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079AE" w14:textId="77777777" w:rsidR="00CD715A" w:rsidRPr="00822632" w:rsidRDefault="00CD715A" w:rsidP="008523C4">
      <w:pPr>
        <w:bidi/>
        <w:spacing w:after="20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683328" behindDoc="0" locked="0" layoutInCell="1" allowOverlap="1" wp14:anchorId="5ABF3B8B" wp14:editId="755C1E15">
            <wp:simplePos x="0" y="0"/>
            <wp:positionH relativeFrom="column">
              <wp:posOffset>-396240</wp:posOffset>
            </wp:positionH>
            <wp:positionV relativeFrom="paragraph">
              <wp:posOffset>271780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1AF8FDB3" w14:textId="77777777" w:rsidR="00CD715A" w:rsidRPr="00822632" w:rsidRDefault="00CD715A" w:rsidP="00CD715A">
      <w:pPr>
        <w:spacing w:after="200" w:line="276" w:lineRule="auto"/>
        <w:rPr>
          <w:rFonts w:ascii="Times New Roman" w:eastAsia="Times New Roman" w:hAnsi="Times New Roman" w:cs="Times New Roman"/>
          <w:color w:val="1C1C1C"/>
          <w:sz w:val="24"/>
          <w:szCs w:val="24"/>
          <w:rtl/>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84352" behindDoc="0" locked="0" layoutInCell="1" allowOverlap="1" wp14:anchorId="69FAFC9E" wp14:editId="5CBA364D">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2073BE5" w14:textId="77777777" w:rsidR="00CD715A" w:rsidRPr="008523C4" w:rsidRDefault="00CD715A" w:rsidP="008523C4">
                            <w:pPr>
                              <w:spacing w:line="240" w:lineRule="auto"/>
                              <w:jc w:val="center"/>
                              <w:rPr>
                                <w:rFonts w:ascii="Traditional Arabic" w:hAnsi="Traditional Arabic" w:cs="Traditional Arabic"/>
                                <w:b/>
                                <w:bCs/>
                                <w:sz w:val="32"/>
                                <w:szCs w:val="32"/>
                                <w:rtl/>
                                <w:lang w:bidi="ar-EG"/>
                              </w:rPr>
                            </w:pPr>
                            <w:r w:rsidRPr="008523C4">
                              <w:rPr>
                                <w:rFonts w:ascii="Traditional Arabic" w:hAnsi="Traditional Arabic" w:cs="Traditional Arabic" w:hint="cs"/>
                                <w:b/>
                                <w:bCs/>
                                <w:sz w:val="32"/>
                                <w:szCs w:val="32"/>
                                <w:rtl/>
                                <w:lang w:bidi="ar-EG"/>
                              </w:rPr>
                              <w:t xml:space="preserve">جامعة ميد اوشن </w:t>
                            </w:r>
                          </w:p>
                          <w:p w14:paraId="5A91929C" w14:textId="77777777" w:rsidR="00CD715A" w:rsidRPr="008523C4" w:rsidRDefault="00CD715A" w:rsidP="008523C4">
                            <w:pPr>
                              <w:spacing w:line="240" w:lineRule="auto"/>
                              <w:jc w:val="center"/>
                              <w:rPr>
                                <w:rFonts w:ascii="Traditional Arabic" w:hAnsi="Traditional Arabic" w:cs="Traditional Arabic"/>
                                <w:sz w:val="32"/>
                                <w:szCs w:val="32"/>
                                <w:lang w:bidi="ar-EG"/>
                              </w:rPr>
                            </w:pPr>
                            <w:r w:rsidRPr="008523C4">
                              <w:rPr>
                                <w:rFonts w:ascii="Traditional Arabic" w:hAnsi="Traditional Arabic" w:cs="Traditional Arabic" w:hint="cs"/>
                                <w:b/>
                                <w:bCs/>
                                <w:sz w:val="32"/>
                                <w:szCs w:val="32"/>
                                <w:rtl/>
                                <w:lang w:bidi="ar-EG"/>
                              </w:rPr>
                              <w:t>برنامج الدكتوراة</w:t>
                            </w:r>
                            <w:r w:rsidRPr="008523C4">
                              <w:rPr>
                                <w:rFonts w:ascii="Traditional Arabic" w:hAnsi="Traditional Arabic" w:cs="Traditional Arabic" w:hint="cs"/>
                                <w:sz w:val="32"/>
                                <w:szCs w:val="32"/>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9FAFC9E" id="Rectangle 53" o:spid="_x0000_s1026" style="position:absolute;margin-left:332.3pt;margin-top:12.05pt;width:114.8pt;height:1in;z-index:251684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" fillcolor="window" strokecolor="window" strokeweight="1pt">
                <v:textbox>
                  <w:txbxContent>
                    <w:p w14:paraId="32073BE5" w14:textId="77777777" w:rsidR="00CD715A" w:rsidRPr="008523C4" w:rsidRDefault="00CD715A" w:rsidP="008523C4">
                      <w:pPr>
                        <w:spacing w:line="240" w:lineRule="auto"/>
                        <w:jc w:val="center"/>
                        <w:rPr>
                          <w:rFonts w:ascii="Traditional Arabic" w:hAnsi="Traditional Arabic" w:cs="Traditional Arabic"/>
                          <w:b/>
                          <w:bCs/>
                          <w:sz w:val="32"/>
                          <w:szCs w:val="32"/>
                          <w:rtl/>
                          <w:lang w:bidi="ar-EG"/>
                        </w:rPr>
                      </w:pPr>
                      <w:r w:rsidRPr="008523C4">
                        <w:rPr>
                          <w:rFonts w:ascii="Traditional Arabic" w:hAnsi="Traditional Arabic" w:cs="Traditional Arabic" w:hint="cs"/>
                          <w:b/>
                          <w:bCs/>
                          <w:sz w:val="32"/>
                          <w:szCs w:val="32"/>
                          <w:rtl/>
                          <w:lang w:bidi="ar-EG"/>
                        </w:rPr>
                        <w:t xml:space="preserve">جامعة ميد اوشن </w:t>
                      </w:r>
                    </w:p>
                    <w:p w14:paraId="5A91929C" w14:textId="77777777" w:rsidR="00CD715A" w:rsidRPr="008523C4" w:rsidRDefault="00CD715A" w:rsidP="008523C4">
                      <w:pPr>
                        <w:spacing w:line="240" w:lineRule="auto"/>
                        <w:jc w:val="center"/>
                        <w:rPr>
                          <w:rFonts w:ascii="Traditional Arabic" w:hAnsi="Traditional Arabic" w:cs="Traditional Arabic"/>
                          <w:sz w:val="32"/>
                          <w:szCs w:val="32"/>
                          <w:lang w:bidi="ar-EG"/>
                        </w:rPr>
                      </w:pPr>
                      <w:r w:rsidRPr="008523C4">
                        <w:rPr>
                          <w:rFonts w:ascii="Traditional Arabic" w:hAnsi="Traditional Arabic" w:cs="Traditional Arabic" w:hint="cs"/>
                          <w:b/>
                          <w:bCs/>
                          <w:sz w:val="32"/>
                          <w:szCs w:val="32"/>
                          <w:rtl/>
                          <w:lang w:bidi="ar-EG"/>
                        </w:rPr>
                        <w:t>برنامج الدكتوراة</w:t>
                      </w:r>
                      <w:r w:rsidRPr="008523C4">
                        <w:rPr>
                          <w:rFonts w:ascii="Traditional Arabic" w:hAnsi="Traditional Arabic" w:cs="Traditional Arabic" w:hint="cs"/>
                          <w:sz w:val="32"/>
                          <w:szCs w:val="32"/>
                          <w:rtl/>
                          <w:lang w:bidi="ar-EG"/>
                        </w:rPr>
                        <w:t xml:space="preserve"> </w:t>
                      </w:r>
                    </w:p>
                  </w:txbxContent>
                </v:textbox>
              </v:rect>
            </w:pict>
          </mc:Fallback>
        </mc:AlternateContent>
      </w:r>
    </w:p>
    <w:p w14:paraId="5D298EAC" w14:textId="77777777" w:rsidR="00CD715A" w:rsidRPr="00822632" w:rsidRDefault="00CD715A" w:rsidP="00CD715A">
      <w:pPr>
        <w:spacing w:after="200" w:line="276" w:lineRule="auto"/>
        <w:jc w:val="right"/>
        <w:rPr>
          <w:rFonts w:ascii="Times New Roman" w:eastAsia="Times New Roman" w:hAnsi="Times New Roman" w:cs="Times New Roman"/>
          <w:sz w:val="24"/>
          <w:szCs w:val="24"/>
        </w:rPr>
      </w:pPr>
    </w:p>
    <w:p w14:paraId="1BB1B585" w14:textId="77777777" w:rsidR="00495DAE" w:rsidRDefault="00495DAE" w:rsidP="00495DAE">
      <w:pPr>
        <w:spacing w:line="360" w:lineRule="auto"/>
        <w:jc w:val="center"/>
        <w:rPr>
          <w:rFonts w:ascii="Simplified Arabic" w:hAnsi="Simplified Arabic" w:cs="Simplified Arabic"/>
          <w:b/>
          <w:bCs/>
          <w:sz w:val="28"/>
          <w:szCs w:val="28"/>
          <w:rtl/>
        </w:rPr>
      </w:pPr>
    </w:p>
    <w:p w14:paraId="4EDF4032" w14:textId="77777777" w:rsidR="00495DAE" w:rsidRDefault="00495DAE" w:rsidP="00495DAE">
      <w:pPr>
        <w:spacing w:line="360" w:lineRule="auto"/>
        <w:jc w:val="center"/>
        <w:rPr>
          <w:rFonts w:ascii="Simplified Arabic" w:hAnsi="Simplified Arabic" w:cs="Simplified Arabic"/>
          <w:b/>
          <w:bCs/>
          <w:sz w:val="28"/>
          <w:szCs w:val="28"/>
          <w:rtl/>
        </w:rPr>
      </w:pPr>
    </w:p>
    <w:p w14:paraId="3D89F0CE" w14:textId="0B8D82CA" w:rsidR="00495DAE" w:rsidRPr="008523C4" w:rsidRDefault="00495DAE" w:rsidP="00495DAE">
      <w:pPr>
        <w:spacing w:line="360" w:lineRule="auto"/>
        <w:jc w:val="center"/>
        <w:rPr>
          <w:rFonts w:ascii="Traditional Arabic" w:hAnsi="Traditional Arabic" w:cs="Traditional Arabic"/>
          <w:b/>
          <w:bCs/>
          <w:sz w:val="40"/>
          <w:szCs w:val="40"/>
          <w:rtl/>
        </w:rPr>
      </w:pPr>
      <w:r w:rsidRPr="008523C4">
        <w:rPr>
          <w:rFonts w:ascii="Traditional Arabic" w:hAnsi="Traditional Arabic" w:cs="Traditional Arabic" w:hint="cs"/>
          <w:b/>
          <w:bCs/>
          <w:sz w:val="40"/>
          <w:szCs w:val="40"/>
          <w:rtl/>
        </w:rPr>
        <w:t>تأثير إدارة المخاطر على سلامة المرضى: وتحليل الدور الوسيط للقيادة التحويلية: دراسة ميدانية على المرافق الصحية الحكومية</w:t>
      </w:r>
    </w:p>
    <w:p w14:paraId="2AB82200" w14:textId="77777777" w:rsidR="00CD715A" w:rsidRPr="00822632" w:rsidRDefault="00CD715A" w:rsidP="00CD715A">
      <w:pPr>
        <w:spacing w:after="80" w:line="240" w:lineRule="auto"/>
        <w:jc w:val="center"/>
        <w:rPr>
          <w:rFonts w:ascii="Times New Roman" w:eastAsia="Times New Roman" w:hAnsi="Times New Roman" w:cs="Times New Roman"/>
          <w:b/>
          <w:bCs/>
          <w:color w:val="1C1C1C"/>
          <w:sz w:val="32"/>
          <w:szCs w:val="32"/>
        </w:rPr>
      </w:pPr>
    </w:p>
    <w:p w14:paraId="2F05A470" w14:textId="77777777" w:rsidR="00CD715A" w:rsidRPr="00822632" w:rsidRDefault="00CD715A" w:rsidP="00CD715A">
      <w:pPr>
        <w:spacing w:after="80" w:line="240" w:lineRule="auto"/>
        <w:jc w:val="center"/>
        <w:rPr>
          <w:rFonts w:ascii="Times New Roman" w:eastAsia="Times New Roman" w:hAnsi="Times New Roman" w:cs="Times New Roman"/>
          <w:color w:val="1C1C1C"/>
          <w:sz w:val="28"/>
          <w:szCs w:val="28"/>
        </w:rPr>
      </w:pPr>
    </w:p>
    <w:p w14:paraId="06821C75" w14:textId="77777777" w:rsidR="00CD715A" w:rsidRPr="00822632" w:rsidRDefault="00CD715A" w:rsidP="00CD715A">
      <w:pPr>
        <w:spacing w:after="80" w:line="240" w:lineRule="auto"/>
        <w:jc w:val="center"/>
        <w:rPr>
          <w:rFonts w:ascii="Times New Roman" w:eastAsia="Times New Roman" w:hAnsi="Times New Roman" w:cs="Times New Roman"/>
          <w:color w:val="1C1C1C"/>
          <w:sz w:val="32"/>
          <w:szCs w:val="32"/>
        </w:rPr>
      </w:pPr>
    </w:p>
    <w:p w14:paraId="488A57B8" w14:textId="77777777" w:rsidR="00CD715A" w:rsidRPr="008523C4" w:rsidRDefault="00CD715A" w:rsidP="00CD715A">
      <w:pPr>
        <w:spacing w:after="80" w:line="240" w:lineRule="auto"/>
        <w:jc w:val="center"/>
        <w:rPr>
          <w:rFonts w:ascii="Traditional Arabic" w:eastAsia="Times New Roman" w:hAnsi="Traditional Arabic" w:cs="Traditional Arabic"/>
          <w:b/>
          <w:bCs/>
          <w:color w:val="1C1C1C"/>
          <w:sz w:val="36"/>
          <w:szCs w:val="36"/>
          <w:rtl/>
        </w:rPr>
      </w:pPr>
      <w:r w:rsidRPr="008523C4">
        <w:rPr>
          <w:rFonts w:ascii="Traditional Arabic" w:eastAsia="Times New Roman" w:hAnsi="Traditional Arabic" w:cs="Traditional Arabic" w:hint="cs"/>
          <w:b/>
          <w:bCs/>
          <w:color w:val="1C1C1C"/>
          <w:sz w:val="36"/>
          <w:szCs w:val="36"/>
          <w:rtl/>
        </w:rPr>
        <w:t>إعداد</w:t>
      </w:r>
    </w:p>
    <w:p w14:paraId="7E5415EA" w14:textId="07912EB8" w:rsidR="00CD715A" w:rsidRPr="008523C4" w:rsidRDefault="008731D7" w:rsidP="00CD715A">
      <w:pPr>
        <w:pBdr>
          <w:top w:val="nil"/>
          <w:left w:val="nil"/>
          <w:bottom w:val="nil"/>
          <w:right w:val="nil"/>
          <w:between w:val="nil"/>
          <w:bar w:val="nil"/>
        </w:pBdr>
        <w:bidi/>
        <w:spacing w:before="50" w:after="50" w:line="240" w:lineRule="auto"/>
        <w:ind w:left="432" w:right="432"/>
        <w:jc w:val="center"/>
        <w:rPr>
          <w:rFonts w:ascii="Traditional Arabic" w:eastAsia="Times New Roman" w:hAnsi="Traditional Arabic" w:cs="Traditional Arabic"/>
          <w:b/>
          <w:bCs/>
          <w:color w:val="000000"/>
          <w:sz w:val="36"/>
          <w:szCs w:val="36"/>
          <w:u w:color="0000FF"/>
          <w:bdr w:val="nil"/>
          <w14:textOutline w14:w="12700" w14:cap="flat" w14:cmpd="sng" w14:algn="ctr">
            <w14:noFill/>
            <w14:prstDash w14:val="solid"/>
            <w14:miter w14:lim="400000"/>
          </w14:textOutline>
        </w:rPr>
      </w:pPr>
      <w:r>
        <w:rPr>
          <w:rFonts w:ascii="Traditional Arabic" w:eastAsia="Arial Unicode MS" w:hAnsi="Traditional Arabic" w:cs="Traditional Arabic" w:hint="cs"/>
          <w:b/>
          <w:bCs/>
          <w:color w:val="000000"/>
          <w:sz w:val="36"/>
          <w:szCs w:val="36"/>
          <w:u w:color="0000FF"/>
          <w:bdr w:val="nil"/>
          <w:rtl/>
          <w:lang w:val="ar-SA"/>
          <w14:textOutline w14:w="12700" w14:cap="flat" w14:cmpd="sng" w14:algn="ctr">
            <w14:noFill/>
            <w14:prstDash w14:val="solid"/>
            <w14:miter w14:lim="400000"/>
          </w14:textOutline>
        </w:rPr>
        <w:t>نوره بنت عبدالعزيز ابراهيم السليم</w:t>
      </w:r>
    </w:p>
    <w:p w14:paraId="7AD9BDAC" w14:textId="77777777" w:rsidR="00CD715A" w:rsidRPr="008523C4" w:rsidRDefault="00CD715A" w:rsidP="00CD715A">
      <w:pPr>
        <w:spacing w:after="60" w:line="240" w:lineRule="auto"/>
        <w:rPr>
          <w:rFonts w:ascii="Traditional Arabic" w:eastAsia="Times New Roman" w:hAnsi="Traditional Arabic" w:cs="Traditional Arabic"/>
          <w:b/>
          <w:bCs/>
          <w:color w:val="1C1C1C"/>
          <w:sz w:val="36"/>
          <w:szCs w:val="36"/>
        </w:rPr>
      </w:pPr>
    </w:p>
    <w:p w14:paraId="6FB2A09E" w14:textId="77777777" w:rsidR="00CD715A" w:rsidRPr="008523C4" w:rsidRDefault="00CD715A" w:rsidP="00CD715A">
      <w:pPr>
        <w:spacing w:after="60" w:line="276" w:lineRule="auto"/>
        <w:rPr>
          <w:rFonts w:ascii="Traditional Arabic" w:eastAsia="Times New Roman" w:hAnsi="Traditional Arabic" w:cs="Traditional Arabic"/>
          <w:b/>
          <w:bCs/>
          <w:color w:val="1C1C1C"/>
          <w:sz w:val="36"/>
          <w:szCs w:val="36"/>
        </w:rPr>
      </w:pPr>
      <w:bookmarkStart w:id="0" w:name="OLE_LINK2"/>
    </w:p>
    <w:p w14:paraId="32C8B58D" w14:textId="67B9F739" w:rsidR="00CD715A" w:rsidRPr="008523C4" w:rsidRDefault="00CD715A" w:rsidP="00CD715A">
      <w:pPr>
        <w:bidi/>
        <w:spacing w:after="60" w:line="276" w:lineRule="auto"/>
        <w:jc w:val="center"/>
        <w:rPr>
          <w:rFonts w:ascii="Traditional Arabic" w:eastAsia="Times New Roman" w:hAnsi="Traditional Arabic" w:cs="Traditional Arabic"/>
          <w:b/>
          <w:bCs/>
          <w:color w:val="1C1C1C"/>
          <w:sz w:val="36"/>
          <w:szCs w:val="36"/>
          <w:rtl/>
        </w:rPr>
      </w:pPr>
      <w:r w:rsidRPr="008523C4">
        <w:rPr>
          <w:rFonts w:ascii="Traditional Arabic" w:eastAsia="Times New Roman" w:hAnsi="Traditional Arabic" w:cs="Traditional Arabic" w:hint="cs"/>
          <w:b/>
          <w:bCs/>
          <w:color w:val="1C1C1C"/>
          <w:sz w:val="36"/>
          <w:szCs w:val="36"/>
          <w:rtl/>
        </w:rPr>
        <w:t>رسالة مقدمة إلى برنامج الدكتوراة</w:t>
      </w:r>
    </w:p>
    <w:p w14:paraId="58E9A848" w14:textId="644E3041" w:rsidR="00CD715A" w:rsidRPr="008523C4" w:rsidRDefault="00CD715A" w:rsidP="00CD715A">
      <w:pPr>
        <w:bidi/>
        <w:spacing w:after="0" w:line="276" w:lineRule="auto"/>
        <w:jc w:val="center"/>
        <w:rPr>
          <w:rFonts w:ascii="Traditional Arabic" w:eastAsia="Times New Roman" w:hAnsi="Traditional Arabic" w:cs="Traditional Arabic"/>
          <w:b/>
          <w:bCs/>
          <w:color w:val="1C1C1C"/>
          <w:sz w:val="36"/>
          <w:szCs w:val="36"/>
        </w:rPr>
      </w:pPr>
      <w:r w:rsidRPr="008523C4">
        <w:rPr>
          <w:rFonts w:ascii="Traditional Arabic" w:eastAsia="Times New Roman" w:hAnsi="Traditional Arabic" w:cs="Traditional Arabic" w:hint="cs"/>
          <w:b/>
          <w:bCs/>
          <w:color w:val="1C1C1C"/>
          <w:sz w:val="36"/>
          <w:szCs w:val="36"/>
          <w:rtl/>
        </w:rPr>
        <w:t>كجزء من متطلبات نيل درجة دكتوراه الفلسفة في الادارة</w:t>
      </w:r>
    </w:p>
    <w:bookmarkEnd w:id="0"/>
    <w:p w14:paraId="16E9A5A1" w14:textId="77777777" w:rsidR="00CD715A" w:rsidRPr="008523C4" w:rsidRDefault="00CD715A" w:rsidP="00CD715A">
      <w:pPr>
        <w:bidi/>
        <w:spacing w:after="0" w:line="276" w:lineRule="auto"/>
        <w:jc w:val="center"/>
        <w:rPr>
          <w:rFonts w:ascii="Traditional Arabic" w:eastAsia="Times New Roman" w:hAnsi="Traditional Arabic" w:cs="Traditional Arabic"/>
          <w:b/>
          <w:bCs/>
          <w:color w:val="1C1C1C"/>
          <w:sz w:val="36"/>
          <w:szCs w:val="36"/>
          <w:rtl/>
        </w:rPr>
      </w:pPr>
    </w:p>
    <w:p w14:paraId="1C83D24E" w14:textId="77777777" w:rsidR="00CD715A" w:rsidRPr="00822632" w:rsidRDefault="00CD715A" w:rsidP="00CD715A">
      <w:pPr>
        <w:bidi/>
        <w:spacing w:after="0" w:line="276" w:lineRule="auto"/>
        <w:jc w:val="center"/>
        <w:rPr>
          <w:rFonts w:ascii="Times New Roman" w:eastAsia="Times New Roman" w:hAnsi="Times New Roman" w:cs="Times New Roman"/>
          <w:color w:val="1C1C1C"/>
          <w:sz w:val="28"/>
          <w:szCs w:val="28"/>
          <w:rtl/>
        </w:rPr>
      </w:pPr>
    </w:p>
    <w:p w14:paraId="0827B263" w14:textId="77777777" w:rsidR="00CD715A" w:rsidRPr="00822632" w:rsidRDefault="00CD715A" w:rsidP="00CD715A">
      <w:pPr>
        <w:bidi/>
        <w:spacing w:after="0" w:line="276" w:lineRule="auto"/>
        <w:jc w:val="center"/>
        <w:rPr>
          <w:rFonts w:ascii="Times New Roman" w:eastAsia="Times New Roman" w:hAnsi="Times New Roman" w:cs="Times New Roman"/>
          <w:color w:val="1C1C1C"/>
          <w:sz w:val="28"/>
          <w:szCs w:val="28"/>
          <w:rtl/>
        </w:rPr>
      </w:pPr>
    </w:p>
    <w:p w14:paraId="6B29EF6A" w14:textId="4B794CDE" w:rsidR="00D3428D" w:rsidRPr="001C0712" w:rsidRDefault="00CD715A" w:rsidP="00CD715A">
      <w:pPr>
        <w:tabs>
          <w:tab w:val="left" w:pos="3666"/>
        </w:tabs>
        <w:bidi/>
        <w:spacing w:after="0" w:line="360" w:lineRule="auto"/>
        <w:jc w:val="center"/>
        <w:rPr>
          <w:rFonts w:ascii="Traditional Arabic" w:eastAsia="Calibri" w:hAnsi="Traditional Arabic" w:cs="Traditional Arabic"/>
          <w:b/>
          <w:bCs/>
          <w:sz w:val="32"/>
          <w:szCs w:val="32"/>
          <w:rtl/>
          <w:lang w:bidi="ar-EG"/>
        </w:rPr>
        <w:sectPr w:rsidR="00D3428D" w:rsidRPr="001C0712" w:rsidSect="00495DAE">
          <w:headerReference w:type="even" r:id="rId9"/>
          <w:headerReference w:type="default" r:id="rId10"/>
          <w:footerReference w:type="default" r:id="rId11"/>
          <w:headerReference w:type="first" r:id="rId12"/>
          <w:footerReference w:type="first" r:id="rId13"/>
          <w:pgSz w:w="11906" w:h="16838"/>
          <w:pgMar w:top="1440" w:right="1800" w:bottom="1440" w:left="1800" w:header="708" w:footer="708" w:gutter="0"/>
          <w:pgNumType w:start="0"/>
          <w:cols w:space="708"/>
          <w:titlePg/>
          <w:bidi/>
          <w:rtlGutter/>
          <w:docGrid w:linePitch="360"/>
        </w:sectPr>
      </w:pPr>
      <w:r w:rsidRPr="001C0712">
        <w:rPr>
          <w:rFonts w:ascii="Traditional Arabic" w:eastAsia="Times New Roman" w:hAnsi="Traditional Arabic" w:cs="Traditional Arabic" w:hint="cs"/>
          <w:color w:val="1C1C1C"/>
          <w:sz w:val="32"/>
          <w:szCs w:val="32"/>
          <w:rtl/>
        </w:rPr>
        <w:t>العام الجامعي</w:t>
      </w:r>
      <w:r w:rsidR="008523C4" w:rsidRPr="001C0712">
        <w:rPr>
          <w:rFonts w:ascii="Traditional Arabic" w:eastAsia="Times New Roman" w:hAnsi="Traditional Arabic" w:cs="Traditional Arabic" w:hint="cs"/>
          <w:color w:val="1C1C1C"/>
          <w:sz w:val="32"/>
          <w:szCs w:val="32"/>
          <w:rtl/>
        </w:rPr>
        <w:t>2026</w:t>
      </w:r>
      <w:r w:rsidRPr="001C0712">
        <w:rPr>
          <w:rFonts w:ascii="Traditional Arabic" w:eastAsia="Times New Roman" w:hAnsi="Traditional Arabic" w:cs="Traditional Arabic" w:hint="cs"/>
          <w:color w:val="1C1C1C"/>
          <w:sz w:val="32"/>
          <w:szCs w:val="32"/>
        </w:rPr>
        <w:t> </w:t>
      </w:r>
      <w:r w:rsidRPr="001C0712">
        <w:rPr>
          <w:rFonts w:ascii="Traditional Arabic" w:eastAsia="Times New Roman" w:hAnsi="Traditional Arabic" w:cs="Traditional Arabic" w:hint="cs"/>
          <w:color w:val="1C1C1C"/>
          <w:sz w:val="32"/>
          <w:szCs w:val="32"/>
          <w:rtl/>
        </w:rPr>
        <w:t>م</w:t>
      </w:r>
      <w:r w:rsidRPr="001C0712">
        <w:rPr>
          <w:rFonts w:ascii="Traditional Arabic" w:eastAsia="Times New Roman" w:hAnsi="Traditional Arabic" w:cs="Traditional Arabic" w:hint="cs"/>
          <w:b/>
          <w:bCs/>
          <w:color w:val="1C1C1C"/>
          <w:sz w:val="32"/>
          <w:szCs w:val="32"/>
          <w:rtl/>
        </w:rPr>
        <w:t> </w:t>
      </w:r>
      <w:r w:rsidRPr="001C0712">
        <w:rPr>
          <w:rFonts w:ascii="Traditional Arabic" w:eastAsia="Times New Roman" w:hAnsi="Traditional Arabic" w:cs="Traditional Arabic" w:hint="cs"/>
          <w:b/>
          <w:bCs/>
          <w:color w:val="1C1C1C"/>
          <w:sz w:val="32"/>
          <w:szCs w:val="32"/>
        </w:rPr>
        <w:br/>
      </w:r>
      <w:r w:rsidRPr="001C0712">
        <w:rPr>
          <w:rFonts w:ascii="Traditional Arabic" w:eastAsia="Calibri" w:hAnsi="Traditional Arabic" w:cs="Traditional Arabic" w:hint="cs"/>
          <w:b/>
          <w:bCs/>
          <w:sz w:val="32"/>
          <w:szCs w:val="32"/>
          <w:rtl/>
          <w:lang w:bidi="ar-EG"/>
        </w:rPr>
        <w:t>1447ه‍ - 1448ه</w:t>
      </w:r>
    </w:p>
    <w:p w14:paraId="7600F6C2" w14:textId="77777777" w:rsidR="00CD715A" w:rsidRDefault="00CD715A" w:rsidP="00D3428D">
      <w:pPr>
        <w:tabs>
          <w:tab w:val="left" w:pos="3666"/>
        </w:tabs>
        <w:bidi/>
        <w:spacing w:after="0" w:line="360" w:lineRule="auto"/>
        <w:rPr>
          <w:rFonts w:ascii="Traditional Arabic" w:eastAsia="Calibri" w:hAnsi="Traditional Arabic" w:cs="Traditional Arabic"/>
          <w:b/>
          <w:bCs/>
          <w:sz w:val="28"/>
          <w:szCs w:val="28"/>
          <w:rtl/>
          <w:lang w:bidi="ar-EG"/>
        </w:rPr>
      </w:pPr>
    </w:p>
    <w:p w14:paraId="1E0763A5" w14:textId="0A1F12F8" w:rsidR="00CD715A" w:rsidRPr="00822632" w:rsidRDefault="00A96864" w:rsidP="00A96864">
      <w:pPr>
        <w:spacing w:after="0" w:line="240" w:lineRule="auto"/>
        <w:jc w:val="both"/>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85376" behindDoc="0" locked="0" layoutInCell="1" allowOverlap="1" wp14:anchorId="43A0E2C3" wp14:editId="61A53714">
                <wp:simplePos x="0" y="0"/>
                <wp:positionH relativeFrom="column">
                  <wp:posOffset>3799840</wp:posOffset>
                </wp:positionH>
                <wp:positionV relativeFrom="paragraph">
                  <wp:posOffset>10160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1DB26362" w14:textId="77777777" w:rsidR="00CD715A" w:rsidRPr="00A96864" w:rsidRDefault="00CD715A" w:rsidP="00CD715A">
                            <w:pPr>
                              <w:rPr>
                                <w:rFonts w:asciiTheme="majorBidi" w:hAnsiTheme="majorBidi" w:cstheme="majorBidi"/>
                                <w:b/>
                                <w:bCs/>
                                <w:sz w:val="28"/>
                                <w:szCs w:val="28"/>
                                <w:rtl/>
                                <w:lang w:bidi="ar-EG"/>
                              </w:rPr>
                            </w:pPr>
                            <w:r w:rsidRPr="00A96864">
                              <w:rPr>
                                <w:rFonts w:asciiTheme="majorBidi" w:hAnsiTheme="majorBidi" w:cstheme="majorBidi"/>
                                <w:b/>
                                <w:bCs/>
                                <w:sz w:val="28"/>
                                <w:szCs w:val="28"/>
                                <w:lang w:bidi="ar-EG"/>
                              </w:rPr>
                              <w:t>Midocean University</w:t>
                            </w:r>
                          </w:p>
                          <w:p w14:paraId="5F9B71FA" w14:textId="77777777" w:rsidR="00CD715A" w:rsidRPr="00A96864" w:rsidRDefault="00CD715A" w:rsidP="00CD715A">
                            <w:pPr>
                              <w:rPr>
                                <w:rFonts w:asciiTheme="majorBidi" w:hAnsiTheme="majorBidi" w:cstheme="majorBidi"/>
                                <w:b/>
                                <w:bCs/>
                                <w:sz w:val="28"/>
                                <w:szCs w:val="28"/>
                                <w:lang w:bidi="ar-EG"/>
                              </w:rPr>
                            </w:pPr>
                            <w:r w:rsidRPr="00A96864">
                              <w:rPr>
                                <w:rFonts w:asciiTheme="majorBidi" w:hAnsiTheme="majorBidi" w:cstheme="majorBidi"/>
                                <w:b/>
                                <w:bCs/>
                                <w:sz w:val="28"/>
                                <w:szCs w:val="28"/>
                                <w:rtl/>
                                <w:lang w:bidi="ar-EG"/>
                              </w:rPr>
                              <w:t xml:space="preserve">    </w:t>
                            </w:r>
                            <w:r w:rsidRPr="00A96864">
                              <w:rPr>
                                <w:rFonts w:asciiTheme="majorBidi" w:hAnsiTheme="majorBidi" w:cstheme="majorBidi"/>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A0E2C3" id="Rectangle 9" o:spid="_x0000_s1027" style="position:absolute;left:0;text-align:left;margin-left:299.2pt;margin-top:.8pt;width:148.2pt;height:73.2pt;z-index:251685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" fillcolor="window" strokecolor="window" strokeweight="1pt">
                <v:textbox>
                  <w:txbxContent>
                    <w:p w14:paraId="1DB26362" w14:textId="77777777" w:rsidR="00CD715A" w:rsidRPr="00A96864" w:rsidRDefault="00CD715A" w:rsidP="00CD715A">
                      <w:pPr>
                        <w:rPr>
                          <w:rFonts w:asciiTheme="majorBidi" w:hAnsiTheme="majorBidi" w:cstheme="majorBidi"/>
                          <w:b/>
                          <w:bCs/>
                          <w:sz w:val="28"/>
                          <w:szCs w:val="28"/>
                          <w:rtl/>
                          <w:lang w:bidi="ar-EG"/>
                        </w:rPr>
                      </w:pPr>
                      <w:r w:rsidRPr="00A96864">
                        <w:rPr>
                          <w:rFonts w:asciiTheme="majorBidi" w:hAnsiTheme="majorBidi" w:cstheme="majorBidi"/>
                          <w:b/>
                          <w:bCs/>
                          <w:sz w:val="28"/>
                          <w:szCs w:val="28"/>
                          <w:lang w:bidi="ar-EG"/>
                        </w:rPr>
                        <w:t>Midocean University</w:t>
                      </w:r>
                    </w:p>
                    <w:p w14:paraId="5F9B71FA" w14:textId="77777777" w:rsidR="00CD715A" w:rsidRPr="00A96864" w:rsidRDefault="00CD715A" w:rsidP="00CD715A">
                      <w:pPr>
                        <w:rPr>
                          <w:rFonts w:asciiTheme="majorBidi" w:hAnsiTheme="majorBidi" w:cstheme="majorBidi"/>
                          <w:b/>
                          <w:bCs/>
                          <w:sz w:val="28"/>
                          <w:szCs w:val="28"/>
                          <w:lang w:bidi="ar-EG"/>
                        </w:rPr>
                      </w:pPr>
                      <w:r w:rsidRPr="00A96864">
                        <w:rPr>
                          <w:rFonts w:asciiTheme="majorBidi" w:hAnsiTheme="majorBidi" w:cstheme="majorBidi"/>
                          <w:b/>
                          <w:bCs/>
                          <w:sz w:val="28"/>
                          <w:szCs w:val="28"/>
                          <w:rtl/>
                          <w:lang w:bidi="ar-EG"/>
                        </w:rPr>
                        <w:t xml:space="preserve">    </w:t>
                      </w:r>
                      <w:r w:rsidRPr="00A96864">
                        <w:rPr>
                          <w:rFonts w:asciiTheme="majorBidi" w:hAnsiTheme="majorBidi" w:cstheme="majorBidi"/>
                          <w:b/>
                          <w:bCs/>
                          <w:sz w:val="28"/>
                          <w:szCs w:val="28"/>
                          <w:lang w:bidi="ar-EG"/>
                        </w:rPr>
                        <w:t>Ph.D. program</w:t>
                      </w:r>
                    </w:p>
                  </w:txbxContent>
                </v:textbox>
                <w10:wrap type="square"/>
              </v:rect>
            </w:pict>
          </mc:Fallback>
        </mc:AlternateContent>
      </w:r>
      <w:r w:rsidR="00CD715A" w:rsidRPr="00822632">
        <w:rPr>
          <w:rFonts w:ascii="Times New Roman" w:eastAsia="Times New Roman" w:hAnsi="Times New Roman" w:cs="Times New Roman"/>
          <w:noProof/>
          <w:color w:val="1C1C1C"/>
          <w:sz w:val="24"/>
          <w:szCs w:val="24"/>
        </w:rPr>
        <w:drawing>
          <wp:anchor distT="0" distB="0" distL="114300" distR="114300" simplePos="0" relativeHeight="251686400" behindDoc="0" locked="0" layoutInCell="1" allowOverlap="1" wp14:anchorId="6EC2204E" wp14:editId="7C65E1FD">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CD715A" w:rsidRPr="00822632" w14:paraId="61773CD3" w14:textId="77777777" w:rsidTr="00E51CB6">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0D3E3EAE" w14:textId="77777777" w:rsidR="008523C4" w:rsidRDefault="008523C4" w:rsidP="00E51CB6">
            <w:pPr>
              <w:spacing w:before="60" w:after="0" w:line="240" w:lineRule="auto"/>
              <w:jc w:val="right"/>
              <w:rPr>
                <w:rFonts w:ascii="Times New Roman" w:eastAsia="Times New Roman" w:hAnsi="Times New Roman" w:cs="Times New Roman"/>
                <w:color w:val="1C1C1C"/>
                <w:sz w:val="24"/>
                <w:szCs w:val="24"/>
              </w:rPr>
            </w:pPr>
          </w:p>
          <w:p w14:paraId="742C459B" w14:textId="77777777" w:rsidR="008523C4" w:rsidRPr="00822632" w:rsidRDefault="008523C4" w:rsidP="00E51CB6">
            <w:pPr>
              <w:spacing w:before="60" w:after="0" w:line="240" w:lineRule="auto"/>
              <w:jc w:val="right"/>
              <w:rPr>
                <w:rFonts w:ascii="Times New Roman" w:eastAsia="Times New Roman" w:hAnsi="Times New Roman" w:cs="Times New Roman"/>
                <w:color w:val="1C1C1C"/>
                <w:sz w:val="24"/>
                <w:szCs w:val="24"/>
              </w:rPr>
            </w:pPr>
          </w:p>
        </w:tc>
      </w:tr>
    </w:tbl>
    <w:p w14:paraId="66C78B69" w14:textId="77777777" w:rsidR="008523C4" w:rsidRPr="00A96864" w:rsidRDefault="008523C4" w:rsidP="008523C4">
      <w:pPr>
        <w:spacing w:line="360" w:lineRule="auto"/>
        <w:jc w:val="center"/>
        <w:rPr>
          <w:rFonts w:asciiTheme="majorBidi" w:hAnsiTheme="majorBidi" w:cstheme="majorBidi"/>
          <w:b/>
          <w:bCs/>
          <w:sz w:val="32"/>
          <w:szCs w:val="32"/>
          <w:rtl/>
        </w:rPr>
      </w:pPr>
      <w:r w:rsidRPr="00A96864">
        <w:rPr>
          <w:rFonts w:asciiTheme="majorBidi" w:hAnsiTheme="majorBidi" w:cstheme="majorBidi"/>
          <w:b/>
          <w:bCs/>
          <w:sz w:val="32"/>
          <w:szCs w:val="32"/>
        </w:rPr>
        <w:t>The impact of risk management on patient safety: and Analysis of the mediating role of transformational leadership: A field study on governmental health facilities</w:t>
      </w:r>
    </w:p>
    <w:p w14:paraId="67155B07" w14:textId="77777777" w:rsidR="00CD715A" w:rsidRPr="00822632" w:rsidRDefault="00CD715A" w:rsidP="00CD715A">
      <w:pPr>
        <w:spacing w:after="80" w:line="240" w:lineRule="auto"/>
        <w:jc w:val="center"/>
        <w:rPr>
          <w:rFonts w:ascii="Times New Roman" w:eastAsia="Times New Roman" w:hAnsi="Times New Roman" w:cs="Times New Roman"/>
          <w:color w:val="1C1C1C"/>
          <w:sz w:val="28"/>
          <w:szCs w:val="28"/>
        </w:rPr>
      </w:pPr>
    </w:p>
    <w:p w14:paraId="39520F4F" w14:textId="77777777" w:rsidR="00CD715A" w:rsidRPr="00822632" w:rsidRDefault="00CD715A" w:rsidP="00CD715A">
      <w:pPr>
        <w:spacing w:after="80" w:line="240" w:lineRule="auto"/>
        <w:jc w:val="center"/>
        <w:rPr>
          <w:rFonts w:ascii="Times New Roman" w:eastAsia="Times New Roman" w:hAnsi="Times New Roman" w:cs="Times New Roman"/>
          <w:color w:val="1C1C1C"/>
          <w:sz w:val="28"/>
          <w:szCs w:val="28"/>
        </w:rPr>
      </w:pPr>
    </w:p>
    <w:p w14:paraId="1B1A2700" w14:textId="77777777" w:rsidR="00A96864" w:rsidRDefault="00A96864" w:rsidP="00CD715A">
      <w:pPr>
        <w:spacing w:after="80" w:line="240" w:lineRule="auto"/>
        <w:jc w:val="center"/>
        <w:rPr>
          <w:rFonts w:ascii="Times New Roman" w:eastAsia="Times New Roman" w:hAnsi="Times New Roman" w:cs="Times New Roman"/>
          <w:color w:val="1C1C1C"/>
          <w:sz w:val="28"/>
          <w:szCs w:val="28"/>
          <w:rtl/>
        </w:rPr>
      </w:pPr>
    </w:p>
    <w:p w14:paraId="1C221587" w14:textId="2A124CD4" w:rsidR="00CD715A" w:rsidRPr="00A96864" w:rsidRDefault="00CD715A" w:rsidP="00CD715A">
      <w:pPr>
        <w:spacing w:after="80" w:line="240" w:lineRule="auto"/>
        <w:jc w:val="center"/>
        <w:rPr>
          <w:rFonts w:ascii="Times New Roman" w:eastAsia="Times New Roman" w:hAnsi="Times New Roman" w:cs="Times New Roman"/>
          <w:b/>
          <w:bCs/>
          <w:color w:val="1C1C1C"/>
          <w:sz w:val="32"/>
          <w:szCs w:val="32"/>
        </w:rPr>
      </w:pPr>
      <w:r w:rsidRPr="00A96864">
        <w:rPr>
          <w:rFonts w:ascii="Times New Roman" w:eastAsia="Times New Roman" w:hAnsi="Times New Roman" w:cs="Times New Roman"/>
          <w:b/>
          <w:bCs/>
          <w:color w:val="1C1C1C"/>
          <w:sz w:val="32"/>
          <w:szCs w:val="32"/>
        </w:rPr>
        <w:t>Prepared by</w:t>
      </w:r>
    </w:p>
    <w:p w14:paraId="62A0AEFD" w14:textId="46A0338D" w:rsidR="00CD715A" w:rsidRPr="00A96864" w:rsidRDefault="008523C4" w:rsidP="00CD715A">
      <w:pPr>
        <w:spacing w:after="0" w:line="240" w:lineRule="auto"/>
        <w:jc w:val="center"/>
        <w:rPr>
          <w:rFonts w:ascii="Times New Roman" w:eastAsia="Times New Roman" w:hAnsi="Times New Roman" w:cs="Times New Roman"/>
          <w:b/>
          <w:bCs/>
          <w:color w:val="1C1C1C"/>
          <w:sz w:val="32"/>
          <w:szCs w:val="32"/>
        </w:rPr>
      </w:pPr>
      <w:r w:rsidRPr="00A96864">
        <w:rPr>
          <w:rFonts w:ascii="Times New Roman" w:eastAsia="Times New Roman" w:hAnsi="Times New Roman" w:cs="Times New Roman"/>
          <w:b/>
          <w:bCs/>
          <w:color w:val="1C1C1C"/>
          <w:sz w:val="32"/>
          <w:szCs w:val="32"/>
        </w:rPr>
        <w:t>Nora selem</w:t>
      </w:r>
    </w:p>
    <w:p w14:paraId="4965FCAC" w14:textId="77777777" w:rsidR="00CD715A" w:rsidRPr="00822632" w:rsidRDefault="00CD715A" w:rsidP="00CD715A">
      <w:pPr>
        <w:spacing w:after="30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hint="cs"/>
          <w:color w:val="1C1C1C"/>
          <w:sz w:val="28"/>
          <w:szCs w:val="28"/>
          <w:rtl/>
        </w:rPr>
        <w:t xml:space="preserve"> </w:t>
      </w:r>
    </w:p>
    <w:p w14:paraId="689B2760" w14:textId="77777777" w:rsidR="00CD715A" w:rsidRPr="00822632" w:rsidRDefault="00CD715A" w:rsidP="00CD715A">
      <w:pPr>
        <w:spacing w:after="60" w:line="240" w:lineRule="auto"/>
        <w:rPr>
          <w:rFonts w:ascii="Times New Roman" w:eastAsia="Times New Roman" w:hAnsi="Times New Roman" w:cs="Times New Roman"/>
          <w:color w:val="1C1C1C"/>
          <w:sz w:val="24"/>
          <w:szCs w:val="24"/>
        </w:rPr>
      </w:pPr>
    </w:p>
    <w:p w14:paraId="2342865D" w14:textId="77777777" w:rsidR="00CD715A" w:rsidRPr="00822632" w:rsidRDefault="00CD715A" w:rsidP="00CD715A">
      <w:pPr>
        <w:spacing w:after="60" w:line="240" w:lineRule="auto"/>
        <w:rPr>
          <w:rFonts w:ascii="Times New Roman" w:eastAsia="Times New Roman" w:hAnsi="Times New Roman" w:cs="Times New Roman"/>
          <w:color w:val="1C1C1C"/>
          <w:sz w:val="24"/>
          <w:szCs w:val="24"/>
        </w:rPr>
      </w:pPr>
    </w:p>
    <w:p w14:paraId="4A295442" w14:textId="77777777" w:rsidR="00CD715A" w:rsidRPr="00822632" w:rsidRDefault="00CD715A" w:rsidP="00CD715A">
      <w:pPr>
        <w:spacing w:after="60" w:line="276" w:lineRule="auto"/>
        <w:jc w:val="center"/>
        <w:rPr>
          <w:rFonts w:ascii="Times New Roman" w:eastAsia="Times New Roman" w:hAnsi="Times New Roman" w:cs="Times New Roman"/>
          <w:color w:val="1C1C1C"/>
          <w:sz w:val="24"/>
          <w:szCs w:val="24"/>
        </w:rPr>
      </w:pPr>
    </w:p>
    <w:p w14:paraId="2E9243D7" w14:textId="77777777" w:rsidR="00CD715A" w:rsidRPr="00A96864" w:rsidRDefault="00CD715A" w:rsidP="00CD715A">
      <w:pPr>
        <w:spacing w:after="60" w:line="276" w:lineRule="auto"/>
        <w:jc w:val="center"/>
        <w:rPr>
          <w:rFonts w:ascii="Times New Roman" w:eastAsia="Times New Roman" w:hAnsi="Times New Roman" w:cs="Times New Roman"/>
          <w:color w:val="1C1C1C"/>
          <w:sz w:val="28"/>
          <w:szCs w:val="28"/>
        </w:rPr>
      </w:pPr>
      <w:r w:rsidRPr="00A96864">
        <w:rPr>
          <w:rFonts w:ascii="Times New Roman" w:eastAsia="Times New Roman" w:hAnsi="Times New Roman" w:cs="Times New Roman"/>
          <w:color w:val="1C1C1C"/>
          <w:sz w:val="28"/>
          <w:szCs w:val="28"/>
        </w:rPr>
        <w:t>A Dissertation submitted to Doctorate Program</w:t>
      </w:r>
    </w:p>
    <w:p w14:paraId="3C415D1B" w14:textId="77777777" w:rsidR="00CD715A" w:rsidRPr="00A96864" w:rsidRDefault="00CD715A" w:rsidP="00CD715A">
      <w:pPr>
        <w:spacing w:after="60" w:line="276" w:lineRule="auto"/>
        <w:jc w:val="center"/>
        <w:rPr>
          <w:rFonts w:ascii="Times New Roman" w:eastAsia="Times New Roman" w:hAnsi="Times New Roman" w:cs="Times New Roman"/>
          <w:color w:val="1C1C1C"/>
          <w:sz w:val="28"/>
          <w:szCs w:val="28"/>
        </w:rPr>
      </w:pPr>
      <w:r w:rsidRPr="00A96864">
        <w:rPr>
          <w:rFonts w:ascii="Times New Roman" w:eastAsia="Times New Roman" w:hAnsi="Times New Roman" w:cs="Times New Roman"/>
          <w:color w:val="1C1C1C"/>
          <w:sz w:val="28"/>
          <w:szCs w:val="28"/>
        </w:rPr>
        <w:t>In partial fulfillment of the requirements for the Degree of</w:t>
      </w:r>
    </w:p>
    <w:p w14:paraId="329DB205" w14:textId="77777777" w:rsidR="00CD715A" w:rsidRPr="00A96864" w:rsidRDefault="00CD715A" w:rsidP="00CD715A">
      <w:pPr>
        <w:spacing w:line="276" w:lineRule="auto"/>
        <w:jc w:val="center"/>
        <w:rPr>
          <w:rFonts w:ascii="Times New Roman" w:eastAsia="Times New Roman" w:hAnsi="Times New Roman" w:cs="Times New Roman"/>
          <w:b/>
          <w:bCs/>
          <w:color w:val="1C1C1C"/>
          <w:sz w:val="28"/>
          <w:szCs w:val="28"/>
          <w:lang w:val="en"/>
        </w:rPr>
      </w:pPr>
      <w:r w:rsidRPr="00A96864">
        <w:rPr>
          <w:rFonts w:ascii="Times New Roman" w:eastAsia="Times New Roman" w:hAnsi="Times New Roman" w:cs="Times New Roman"/>
          <w:b/>
          <w:bCs/>
          <w:color w:val="1C1C1C"/>
          <w:sz w:val="28"/>
          <w:szCs w:val="28"/>
        </w:rPr>
        <w:t xml:space="preserve">Doctor of Philosophy (PhD) In </w:t>
      </w:r>
      <w:r w:rsidRPr="00A96864">
        <w:rPr>
          <w:rFonts w:ascii="Times New Roman" w:eastAsia="Times New Roman" w:hAnsi="Times New Roman" w:cs="Times New Roman" w:hint="cs"/>
          <w:b/>
          <w:bCs/>
          <w:color w:val="1C1C1C"/>
          <w:sz w:val="28"/>
          <w:szCs w:val="28"/>
          <w:lang w:val="en"/>
        </w:rPr>
        <w:t>Management</w:t>
      </w:r>
    </w:p>
    <w:p w14:paraId="66C34228" w14:textId="77777777" w:rsidR="00CD715A" w:rsidRPr="002D494F" w:rsidRDefault="00CD715A" w:rsidP="00CD715A">
      <w:pPr>
        <w:spacing w:after="0" w:line="276" w:lineRule="auto"/>
        <w:jc w:val="center"/>
        <w:rPr>
          <w:rFonts w:ascii="Times New Roman" w:eastAsia="Times New Roman" w:hAnsi="Times New Roman" w:cs="Times New Roman"/>
          <w:b/>
          <w:bCs/>
          <w:color w:val="1C1C1C"/>
          <w:sz w:val="24"/>
          <w:szCs w:val="24"/>
          <w:lang w:val="en"/>
        </w:rPr>
      </w:pPr>
    </w:p>
    <w:p w14:paraId="6BCDD84A" w14:textId="77777777" w:rsidR="00CD715A" w:rsidRPr="00822632" w:rsidRDefault="00CD715A" w:rsidP="00CD715A">
      <w:pPr>
        <w:spacing w:after="0" w:line="276" w:lineRule="auto"/>
        <w:jc w:val="center"/>
        <w:rPr>
          <w:rFonts w:ascii="Times New Roman" w:eastAsia="Times New Roman" w:hAnsi="Times New Roman" w:cs="Times New Roman"/>
          <w:color w:val="1C1C1C"/>
          <w:sz w:val="24"/>
          <w:szCs w:val="24"/>
          <w:rtl/>
        </w:rPr>
      </w:pPr>
    </w:p>
    <w:p w14:paraId="52EF6DF7" w14:textId="77777777" w:rsidR="00CD715A" w:rsidRPr="00822632" w:rsidRDefault="00CD715A" w:rsidP="00CD715A">
      <w:pPr>
        <w:spacing w:after="0" w:line="276" w:lineRule="auto"/>
        <w:jc w:val="center"/>
        <w:rPr>
          <w:rFonts w:ascii="Times New Roman" w:eastAsia="Times New Roman" w:hAnsi="Times New Roman" w:cs="Times New Roman"/>
          <w:color w:val="1C1C1C"/>
          <w:sz w:val="24"/>
          <w:szCs w:val="24"/>
          <w:rtl/>
        </w:rPr>
      </w:pPr>
    </w:p>
    <w:p w14:paraId="465A89E7" w14:textId="77777777" w:rsidR="00CD715A" w:rsidRPr="00822632" w:rsidRDefault="00CD715A" w:rsidP="00CD715A">
      <w:pPr>
        <w:spacing w:after="0" w:line="276" w:lineRule="auto"/>
        <w:jc w:val="center"/>
        <w:rPr>
          <w:rFonts w:ascii="Times New Roman" w:eastAsia="Times New Roman" w:hAnsi="Times New Roman" w:cs="Times New Roman"/>
          <w:color w:val="1C1C1C"/>
          <w:sz w:val="24"/>
          <w:szCs w:val="24"/>
          <w:rtl/>
        </w:rPr>
      </w:pPr>
    </w:p>
    <w:p w14:paraId="67976C36" w14:textId="77777777" w:rsidR="008523C4" w:rsidRPr="00A96864" w:rsidRDefault="008523C4" w:rsidP="008523C4">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r w:rsidRPr="00A96864">
        <w:rPr>
          <w:rFonts w:ascii="Times New Roman" w:eastAsia="Times New Roman" w:hAnsi="Times New Roman" w:cs="Times New Roman"/>
          <w:b/>
          <w:bCs/>
          <w:color w:val="1C1C1C"/>
          <w:sz w:val="28"/>
          <w:szCs w:val="28"/>
        </w:rPr>
        <w:t xml:space="preserve">Academic Year: 2026 AD </w:t>
      </w:r>
    </w:p>
    <w:p w14:paraId="5CBBCAF1" w14:textId="77777777" w:rsidR="00266487" w:rsidRDefault="008523C4" w:rsidP="008523C4">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Pr>
        <w:sectPr w:rsidR="00266487" w:rsidSect="00266487">
          <w:pgSz w:w="11906" w:h="16838"/>
          <w:pgMar w:top="1440" w:right="1800" w:bottom="1440" w:left="1800" w:header="708" w:footer="708" w:gutter="0"/>
          <w:pgNumType w:start="0"/>
          <w:cols w:space="708"/>
          <w:titlePg/>
          <w:bidi/>
          <w:rtlGutter/>
          <w:docGrid w:linePitch="360"/>
        </w:sectPr>
      </w:pPr>
      <w:r w:rsidRPr="00A96864">
        <w:rPr>
          <w:rFonts w:ascii="Times New Roman" w:eastAsia="Times New Roman" w:hAnsi="Times New Roman" w:cs="Times New Roman"/>
          <w:b/>
          <w:bCs/>
          <w:color w:val="1C1C1C"/>
          <w:sz w:val="28"/>
          <w:szCs w:val="28"/>
        </w:rPr>
        <w:t>1447–1448 AH</w:t>
      </w:r>
    </w:p>
    <w:p w14:paraId="7A51EF09" w14:textId="77777777" w:rsidR="00266487" w:rsidRDefault="00266487" w:rsidP="008523C4">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679E035C" w14:textId="77777777" w:rsidR="00266487" w:rsidRDefault="00266487" w:rsidP="00266487">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2B1A6D09" w14:textId="77777777" w:rsidR="00266487" w:rsidRDefault="00266487" w:rsidP="00266487">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35B11A9D" w14:textId="77777777" w:rsidR="00266487" w:rsidRDefault="00266487" w:rsidP="00266487">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2D2F3E2D" w14:textId="77777777" w:rsidR="00266487" w:rsidRDefault="00266487" w:rsidP="00266487">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7486614A" w14:textId="77777777" w:rsidR="00266487" w:rsidRDefault="00266487" w:rsidP="00266487">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18C9BCC6" w14:textId="77777777" w:rsidR="00266487" w:rsidRDefault="00266487" w:rsidP="00266487">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6EBA1BB7" w14:textId="77777777" w:rsidR="00266487" w:rsidRDefault="00266487" w:rsidP="00266487">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7456D575" w14:textId="77777777" w:rsidR="00266487" w:rsidRDefault="00266487" w:rsidP="00266487">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5BF49577" w14:textId="77777777" w:rsidR="00266487" w:rsidRDefault="00266487" w:rsidP="00266487">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75021FA5" w14:textId="77777777" w:rsidR="00266487" w:rsidRDefault="00266487" w:rsidP="00266487">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21692C32" w14:textId="77777777" w:rsidR="00266487" w:rsidRDefault="00266487" w:rsidP="00266487">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260A3BAA" w14:textId="77777777" w:rsidR="00266487" w:rsidRDefault="00266487" w:rsidP="00266487">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180D83DD" w14:textId="77777777" w:rsidR="00266487" w:rsidRDefault="00266487" w:rsidP="00266487">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5FFCDFF6" w14:textId="77777777" w:rsidR="00266487" w:rsidRDefault="00266487" w:rsidP="00266487">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4D680A52" w14:textId="77777777" w:rsidR="00266487" w:rsidRDefault="00266487" w:rsidP="00266487">
      <w:pPr>
        <w:pBdr>
          <w:top w:val="nil"/>
          <w:left w:val="nil"/>
          <w:bottom w:val="nil"/>
          <w:right w:val="nil"/>
          <w:between w:val="nil"/>
          <w:bar w:val="nil"/>
        </w:pBdr>
        <w:bidi/>
        <w:spacing w:before="50" w:after="50" w:line="240" w:lineRule="auto"/>
        <w:ind w:right="432"/>
        <w:jc w:val="center"/>
        <w:rPr>
          <w:rFonts w:ascii="Times New Roman" w:eastAsia="Times New Roman" w:hAnsi="Times New Roman" w:cs="Times New Roman"/>
          <w:b/>
          <w:bCs/>
          <w:color w:val="1C1C1C"/>
          <w:sz w:val="28"/>
          <w:szCs w:val="28"/>
          <w:rtl/>
        </w:rPr>
      </w:pPr>
    </w:p>
    <w:p w14:paraId="392BD076" w14:textId="0328C05B" w:rsidR="00495DAE" w:rsidRPr="00266487" w:rsidRDefault="00266487" w:rsidP="00266487">
      <w:pPr>
        <w:pBdr>
          <w:top w:val="nil"/>
          <w:left w:val="nil"/>
          <w:bottom w:val="nil"/>
          <w:right w:val="nil"/>
          <w:between w:val="nil"/>
          <w:bar w:val="nil"/>
        </w:pBdr>
        <w:bidi/>
        <w:spacing w:before="50" w:after="50" w:line="240" w:lineRule="auto"/>
        <w:ind w:right="432"/>
        <w:jc w:val="center"/>
        <w:rPr>
          <w:rFonts w:ascii="Traditional Arabic" w:eastAsia="Times New Roman" w:hAnsi="Traditional Arabic" w:cs="Traditional Arabic"/>
          <w:b/>
          <w:bCs/>
          <w:color w:val="1C1C1C"/>
          <w:sz w:val="144"/>
          <w:szCs w:val="144"/>
          <w:rtl/>
        </w:rPr>
      </w:pPr>
      <w:r w:rsidRPr="00266487">
        <w:rPr>
          <w:rFonts w:ascii="Traditional Arabic" w:eastAsia="Times New Roman" w:hAnsi="Traditional Arabic" w:cs="Traditional Arabic" w:hint="cs"/>
          <w:b/>
          <w:bCs/>
          <w:color w:val="1C1C1C"/>
          <w:sz w:val="144"/>
          <w:szCs w:val="144"/>
          <w:rtl/>
        </w:rPr>
        <w:t>الفصل الأول</w:t>
      </w:r>
    </w:p>
    <w:p w14:paraId="38D69AA2" w14:textId="77777777" w:rsidR="00C354C4" w:rsidRDefault="00C354C4" w:rsidP="00CD715A">
      <w:pPr>
        <w:bidi/>
        <w:spacing w:after="200" w:line="276" w:lineRule="auto"/>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6FD72A81" w14:textId="77777777" w:rsidR="00C354C4" w:rsidRDefault="00C354C4" w:rsidP="00C354C4">
      <w:pPr>
        <w:bidi/>
        <w:spacing w:after="200" w:line="276" w:lineRule="auto"/>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6A8D7E36" w14:textId="77777777" w:rsidR="00266487" w:rsidRDefault="00266487" w:rsidP="00C354C4">
      <w:pPr>
        <w:bidi/>
        <w:spacing w:after="200" w:line="276" w:lineRule="auto"/>
        <w:rPr>
          <w:rFonts w:ascii="Traditional Arabic" w:hAnsi="Traditional Arabic" w:cs="Traditional Arabic"/>
          <w:b/>
          <w:bCs/>
          <w:color w:val="00B0F0"/>
          <w:sz w:val="32"/>
          <w:szCs w:val="32"/>
          <w:u w:val="single"/>
          <w:rtl/>
        </w:rPr>
      </w:pPr>
    </w:p>
    <w:p w14:paraId="3471B20F" w14:textId="77777777" w:rsidR="00266487" w:rsidRDefault="00266487" w:rsidP="00266487">
      <w:pPr>
        <w:bidi/>
        <w:spacing w:after="200" w:line="276" w:lineRule="auto"/>
        <w:rPr>
          <w:rFonts w:ascii="Traditional Arabic" w:hAnsi="Traditional Arabic" w:cs="Traditional Arabic"/>
          <w:b/>
          <w:bCs/>
          <w:color w:val="00B0F0"/>
          <w:sz w:val="32"/>
          <w:szCs w:val="32"/>
          <w:u w:val="single"/>
          <w:rtl/>
        </w:rPr>
      </w:pPr>
    </w:p>
    <w:p w14:paraId="1494D220" w14:textId="73DAF818" w:rsidR="00266487" w:rsidRDefault="00266487" w:rsidP="00266487">
      <w:pPr>
        <w:bidi/>
        <w:spacing w:after="200" w:line="276" w:lineRule="auto"/>
        <w:rPr>
          <w:rFonts w:ascii="Traditional Arabic" w:hAnsi="Traditional Arabic" w:cs="Traditional Arabic"/>
          <w:b/>
          <w:bCs/>
          <w:color w:val="00B0F0"/>
          <w:sz w:val="32"/>
          <w:szCs w:val="32"/>
          <w:u w:val="single"/>
          <w:rtl/>
        </w:rPr>
      </w:pPr>
    </w:p>
    <w:p w14:paraId="3F1A5CC4" w14:textId="77777777" w:rsidR="00266487" w:rsidRDefault="00266487" w:rsidP="00266487">
      <w:pPr>
        <w:bidi/>
        <w:spacing w:after="200" w:line="276" w:lineRule="auto"/>
        <w:rPr>
          <w:rFonts w:ascii="Traditional Arabic" w:hAnsi="Traditional Arabic" w:cs="Traditional Arabic"/>
          <w:b/>
          <w:bCs/>
          <w:color w:val="00B0F0"/>
          <w:sz w:val="32"/>
          <w:szCs w:val="32"/>
          <w:u w:val="single"/>
          <w:rtl/>
        </w:rPr>
      </w:pPr>
    </w:p>
    <w:p w14:paraId="66872023" w14:textId="77777777" w:rsidR="00266487" w:rsidRDefault="00266487" w:rsidP="00266487">
      <w:pPr>
        <w:bidi/>
        <w:spacing w:after="200" w:line="276" w:lineRule="auto"/>
        <w:rPr>
          <w:rFonts w:ascii="Traditional Arabic" w:hAnsi="Traditional Arabic" w:cs="Traditional Arabic"/>
          <w:b/>
          <w:bCs/>
          <w:color w:val="00B0F0"/>
          <w:sz w:val="32"/>
          <w:szCs w:val="32"/>
          <w:u w:val="single"/>
          <w:rtl/>
        </w:rPr>
      </w:pPr>
    </w:p>
    <w:p w14:paraId="721D9D82" w14:textId="77777777" w:rsidR="00266487" w:rsidRDefault="00266487" w:rsidP="00266487">
      <w:pPr>
        <w:bidi/>
        <w:spacing w:after="200" w:line="276" w:lineRule="auto"/>
        <w:rPr>
          <w:rFonts w:ascii="Traditional Arabic" w:hAnsi="Traditional Arabic" w:cs="Traditional Arabic"/>
          <w:b/>
          <w:bCs/>
          <w:color w:val="00B0F0"/>
          <w:sz w:val="32"/>
          <w:szCs w:val="32"/>
          <w:u w:val="single"/>
          <w:rtl/>
        </w:rPr>
        <w:sectPr w:rsidR="00266487" w:rsidSect="00266487">
          <w:footerReference w:type="first" r:id="rId14"/>
          <w:pgSz w:w="11906" w:h="16838"/>
          <w:pgMar w:top="1440" w:right="1800" w:bottom="1440" w:left="1800" w:header="708" w:footer="708" w:gutter="0"/>
          <w:pgNumType w:start="0"/>
          <w:cols w:space="708"/>
          <w:titlePg/>
          <w:bidi/>
          <w:rtlGutter/>
          <w:docGrid w:linePitch="360"/>
        </w:sectPr>
      </w:pPr>
    </w:p>
    <w:p w14:paraId="02B695D8" w14:textId="75E481BE" w:rsidR="00C11026" w:rsidRPr="007E6E5B" w:rsidRDefault="00C11026" w:rsidP="00266487">
      <w:pPr>
        <w:bidi/>
        <w:spacing w:after="200" w:line="276" w:lineRule="auto"/>
        <w:rPr>
          <w:rFonts w:ascii="Traditional Arabic" w:hAnsi="Traditional Arabic" w:cs="Traditional Arabic"/>
          <w:b/>
          <w:bCs/>
          <w:color w:val="00B0F0"/>
          <w:sz w:val="32"/>
          <w:szCs w:val="32"/>
          <w:u w:val="single"/>
          <w:rtl/>
        </w:rPr>
      </w:pPr>
      <w:r w:rsidRPr="007E6E5B">
        <w:rPr>
          <w:rFonts w:ascii="Traditional Arabic" w:hAnsi="Traditional Arabic" w:cs="Traditional Arabic" w:hint="cs"/>
          <w:b/>
          <w:bCs/>
          <w:color w:val="00B0F0"/>
          <w:sz w:val="32"/>
          <w:szCs w:val="32"/>
          <w:u w:val="single"/>
          <w:rtl/>
        </w:rPr>
        <w:lastRenderedPageBreak/>
        <w:t>مقدمة الدراسة</w:t>
      </w:r>
    </w:p>
    <w:p w14:paraId="665E8F17" w14:textId="77777777" w:rsidR="00D62444" w:rsidRPr="006549C3" w:rsidRDefault="00DE745D" w:rsidP="006549C3">
      <w:pPr>
        <w:bidi/>
        <w:spacing w:line="360" w:lineRule="auto"/>
        <w:ind w:firstLine="720"/>
        <w:jc w:val="both"/>
        <w:rPr>
          <w:rFonts w:ascii="Traditional Arabic" w:hAnsi="Traditional Arabic" w:cs="Traditional Arabic"/>
          <w:color w:val="000000" w:themeColor="text1"/>
          <w:sz w:val="24"/>
          <w:szCs w:val="24"/>
          <w:rtl/>
          <w:lang w:bidi="ar-EG"/>
        </w:rPr>
      </w:pPr>
      <w:r w:rsidRPr="006549C3">
        <w:rPr>
          <w:rFonts w:ascii="Traditional Arabic" w:hAnsi="Traditional Arabic" w:cs="Traditional Arabic" w:hint="cs"/>
          <w:color w:val="000000" w:themeColor="text1"/>
          <w:sz w:val="24"/>
          <w:szCs w:val="24"/>
          <w:rtl/>
          <w:lang w:bidi="ar-EG"/>
        </w:rPr>
        <w:t>برزت إدارة المخاطر كعنصر حاسم في ضمان تقديم رعاية عالية الجودة للمرضى. تشمل إدارة المخاطر منهجًا منظمًا لتحديد وتقييم وتخفيف المخاطر المحتملة. ويمكن أن تؤثر تلك المخاطر سلبًا على المرضى ومقدمي الرعاية الصحية والمنظمات. الهدف الأساسي لادارة المخاطر هو تقليل احتمالية وقوع أحداث سلبية وتعزيز سلامة المرضى. مما يؤدي الى تحسين جودة الرعاية الصحية بشكل عام (عثمان، 2022).</w:t>
      </w:r>
    </w:p>
    <w:p w14:paraId="5AB5B5AB" w14:textId="3F965D3D" w:rsidR="00D62444" w:rsidRPr="006549C3" w:rsidRDefault="00DE745D" w:rsidP="006549C3">
      <w:pPr>
        <w:bidi/>
        <w:spacing w:line="360" w:lineRule="auto"/>
        <w:ind w:firstLine="720"/>
        <w:jc w:val="both"/>
        <w:rPr>
          <w:rFonts w:ascii="Traditional Arabic" w:hAnsi="Traditional Arabic" w:cs="Traditional Arabic"/>
          <w:color w:val="000000" w:themeColor="text1"/>
          <w:sz w:val="24"/>
          <w:szCs w:val="24"/>
          <w:rtl/>
          <w:lang w:bidi="ar-EG"/>
        </w:rPr>
      </w:pPr>
      <w:r w:rsidRPr="006549C3">
        <w:rPr>
          <w:rFonts w:ascii="Traditional Arabic" w:hAnsi="Traditional Arabic" w:cs="Traditional Arabic" w:hint="cs"/>
          <w:color w:val="000000" w:themeColor="text1"/>
          <w:sz w:val="24"/>
          <w:szCs w:val="24"/>
          <w:rtl/>
          <w:lang w:bidi="ar-EG"/>
        </w:rPr>
        <w:t xml:space="preserve">وتتضمن الإدارة الفعالة للمخاطر مجموعة من الممارسات، وتشمل </w:t>
      </w:r>
      <w:r w:rsidR="007A6E11" w:rsidRPr="006549C3">
        <w:rPr>
          <w:rFonts w:ascii="Traditional Arabic" w:hAnsi="Traditional Arabic" w:cs="Traditional Arabic" w:hint="cs"/>
          <w:color w:val="000000" w:themeColor="text1"/>
          <w:sz w:val="24"/>
          <w:szCs w:val="24"/>
          <w:rtl/>
          <w:lang w:bidi="ar-EG"/>
        </w:rPr>
        <w:t>ت</w:t>
      </w:r>
      <w:r w:rsidRPr="006549C3">
        <w:rPr>
          <w:rFonts w:ascii="Traditional Arabic" w:hAnsi="Traditional Arabic" w:cs="Traditional Arabic" w:hint="cs"/>
          <w:color w:val="000000" w:themeColor="text1"/>
          <w:sz w:val="24"/>
          <w:szCs w:val="24"/>
          <w:rtl/>
          <w:lang w:bidi="ar-EG"/>
        </w:rPr>
        <w:t>لك الممارسات تطوير السياسات والإجراءات، وتدريب الموظفين، وأنظمة الإبلاغ عن الحوادث، وعمليات التدقيق المنتظمة. ويمكن لمنظمات الرعاية الصحية من خلال معالجة المخاطر المحتملة بشكل استباقي، منع الأخطاء، وتقليل التباين في الرعاية، وتعزيز ثقافة السلامة (الغامدي، 2022).</w:t>
      </w:r>
    </w:p>
    <w:p w14:paraId="54E9B3A4" w14:textId="77777777" w:rsidR="00D62444" w:rsidRPr="006549C3" w:rsidRDefault="00DE745D" w:rsidP="006549C3">
      <w:pPr>
        <w:bidi/>
        <w:spacing w:line="360" w:lineRule="auto"/>
        <w:ind w:firstLine="720"/>
        <w:jc w:val="both"/>
        <w:rPr>
          <w:rFonts w:ascii="Traditional Arabic" w:hAnsi="Traditional Arabic" w:cs="Traditional Arabic"/>
          <w:color w:val="000000" w:themeColor="text1"/>
          <w:sz w:val="24"/>
          <w:szCs w:val="24"/>
          <w:rtl/>
          <w:lang w:bidi="ar-EG"/>
        </w:rPr>
      </w:pPr>
      <w:r w:rsidRPr="006549C3">
        <w:rPr>
          <w:rFonts w:ascii="Traditional Arabic" w:hAnsi="Traditional Arabic" w:cs="Traditional Arabic" w:hint="cs"/>
          <w:color w:val="000000" w:themeColor="text1"/>
          <w:sz w:val="24"/>
          <w:szCs w:val="24"/>
          <w:rtl/>
          <w:lang w:bidi="ar-EG"/>
        </w:rPr>
        <w:t>كما أصبحت المنظمات المعاصرة تتسم بالمخاطر بسبب التغير والتعقد الكبير في بيئة الأعمال التي تحيط بها، فصارت المنظمات عرضة للتأثر بهذه المخاطر، ولما كانت الخطورة تتصف بعنصر المفاجأة فهذا يستدعي من الإدارات في مختلف المنظمات امتلاك القدرة على توقعها وتجنب حدوثها مع وجود مهارة عالية في إدارتها والتصدي لها عند حدوثها، وهنا تبرز أهمية القيـادة التحويلية في المنظمات في كيفية القدرة على التنبؤ بالتغييرات الحاصلة في البيئة الخارجية للمنظمات والتهديدات التي قد تؤثر بشكل سلبي عليها (</w:t>
      </w:r>
      <w:r w:rsidRPr="006549C3">
        <w:rPr>
          <w:rFonts w:ascii="Traditional Arabic" w:hAnsi="Traditional Arabic" w:cs="Traditional Arabic" w:hint="cs"/>
          <w:b/>
          <w:bCs/>
          <w:color w:val="000000" w:themeColor="text1"/>
          <w:sz w:val="24"/>
          <w:szCs w:val="24"/>
          <w:rtl/>
          <w:lang w:bidi="ar-EG"/>
        </w:rPr>
        <w:t>الحفني، 2017).</w:t>
      </w:r>
    </w:p>
    <w:p w14:paraId="35A27AE2" w14:textId="57F6B484" w:rsidR="00D62444" w:rsidRPr="006549C3" w:rsidRDefault="00DE745D" w:rsidP="006549C3">
      <w:pPr>
        <w:bidi/>
        <w:spacing w:line="360" w:lineRule="auto"/>
        <w:ind w:firstLine="720"/>
        <w:jc w:val="both"/>
        <w:rPr>
          <w:rFonts w:ascii="Traditional Arabic" w:hAnsi="Traditional Arabic" w:cs="Traditional Arabic"/>
          <w:color w:val="000000" w:themeColor="text1"/>
          <w:sz w:val="24"/>
          <w:szCs w:val="24"/>
          <w:rtl/>
          <w:lang w:bidi="ar-EG"/>
        </w:rPr>
      </w:pPr>
      <w:r w:rsidRPr="006549C3">
        <w:rPr>
          <w:rFonts w:ascii="Traditional Arabic" w:hAnsi="Traditional Arabic" w:cs="Traditional Arabic" w:hint="cs"/>
          <w:color w:val="000000" w:themeColor="text1"/>
          <w:sz w:val="24"/>
          <w:szCs w:val="24"/>
          <w:rtl/>
          <w:lang w:bidi="ar-EG"/>
        </w:rPr>
        <w:t>أما القيادة التحويلية هي أحد أنماط الإدارة العديدة الموجودة في مؤسسات الرعاية الصحية</w:t>
      </w:r>
      <w:r w:rsidR="007A6E11" w:rsidRPr="006549C3">
        <w:rPr>
          <w:rFonts w:ascii="Traditional Arabic" w:hAnsi="Traditional Arabic" w:cs="Traditional Arabic" w:hint="cs"/>
          <w:color w:val="000000" w:themeColor="text1"/>
          <w:sz w:val="24"/>
          <w:szCs w:val="24"/>
          <w:rtl/>
          <w:lang w:bidi="ar-EG"/>
        </w:rPr>
        <w:t>،</w:t>
      </w:r>
      <w:r w:rsidRPr="006549C3">
        <w:rPr>
          <w:rFonts w:ascii="Traditional Arabic" w:hAnsi="Traditional Arabic" w:cs="Traditional Arabic" w:hint="cs"/>
          <w:color w:val="000000" w:themeColor="text1"/>
          <w:sz w:val="24"/>
          <w:szCs w:val="24"/>
          <w:rtl/>
          <w:lang w:bidi="ar-EG"/>
        </w:rPr>
        <w:t xml:space="preserve"> ويعتبرها الكثيرون الأسلوب الذي يمكّن مؤسسات الرعاية الصحية من الاستجابة السريعة للتغيير والتحسين المستمر</w:t>
      </w:r>
      <w:r w:rsidR="007A6E11" w:rsidRPr="006549C3">
        <w:rPr>
          <w:rFonts w:ascii="Traditional Arabic" w:hAnsi="Traditional Arabic" w:cs="Traditional Arabic" w:hint="cs"/>
          <w:color w:val="000000" w:themeColor="text1"/>
          <w:sz w:val="24"/>
          <w:szCs w:val="24"/>
          <w:rtl/>
          <w:lang w:bidi="ar-EG"/>
        </w:rPr>
        <w:t>،</w:t>
      </w:r>
      <w:r w:rsidRPr="006549C3">
        <w:rPr>
          <w:rFonts w:ascii="Traditional Arabic" w:hAnsi="Traditional Arabic" w:cs="Traditional Arabic" w:hint="cs"/>
          <w:color w:val="000000" w:themeColor="text1"/>
          <w:sz w:val="24"/>
          <w:szCs w:val="24"/>
          <w:rtl/>
          <w:lang w:bidi="ar-EG"/>
        </w:rPr>
        <w:t xml:space="preserve"> ويمكن أن تترجم هذه السمات وغيرها إلى تحسينات أكبر في سلامة المرضى .على سبيل المثال، قد يكون هدف المنشأة هو زيادة رضا المرضى . سيحدد قائد التمريض أهدافًا لتحسين خدمة العملاء، وتطوير مبادرة أو مبادرات بشكل تعاوني، وقياس النتائج على سبيل المثال، استبيان للمرضى - وإشراك الموظفين على طول الطريق (الغامدي،2022).</w:t>
      </w:r>
    </w:p>
    <w:p w14:paraId="16C8960E" w14:textId="50320F82" w:rsidR="00D62444" w:rsidRPr="006549C3" w:rsidRDefault="00D931E0" w:rsidP="006549C3">
      <w:pPr>
        <w:bidi/>
        <w:spacing w:line="360" w:lineRule="auto"/>
        <w:ind w:firstLine="720"/>
        <w:jc w:val="both"/>
        <w:rPr>
          <w:rFonts w:ascii="Traditional Arabic" w:hAnsi="Traditional Arabic" w:cs="Traditional Arabic"/>
          <w:color w:val="000000" w:themeColor="text1"/>
          <w:sz w:val="24"/>
          <w:szCs w:val="24"/>
          <w:rtl/>
          <w:lang w:bidi="ar-EG"/>
        </w:rPr>
      </w:pPr>
      <w:r w:rsidRPr="006549C3">
        <w:rPr>
          <w:rFonts w:ascii="Traditional Arabic" w:hAnsi="Traditional Arabic" w:cs="Traditional Arabic" w:hint="cs"/>
          <w:color w:val="000000" w:themeColor="text1"/>
          <w:sz w:val="24"/>
          <w:szCs w:val="24"/>
          <w:rtl/>
          <w:lang w:bidi="ar-EG"/>
        </w:rPr>
        <w:t>وتعتبر القيادة التحويلية نظرية في القيادة حيث يقوم القائد بخلق بيئة مناسبة للعمل وستعمل على تحسين مخرجات الأعضاء الملتزمين في مجموعته. ويرتبط هذا النوع من القيادة بقوة بتحسين رعاية المرضى من خلال فرق عالية الأداء</w:t>
      </w:r>
      <w:r w:rsidR="007A6E11" w:rsidRPr="006549C3">
        <w:rPr>
          <w:rFonts w:ascii="Traditional Arabic" w:hAnsi="Traditional Arabic" w:cs="Traditional Arabic" w:hint="cs"/>
          <w:color w:val="000000" w:themeColor="text1"/>
          <w:sz w:val="24"/>
          <w:szCs w:val="24"/>
          <w:rtl/>
          <w:lang w:bidi="ar-EG"/>
        </w:rPr>
        <w:t>؛</w:t>
      </w:r>
      <w:r w:rsidRPr="006549C3">
        <w:rPr>
          <w:rFonts w:ascii="Traditional Arabic" w:hAnsi="Traditional Arabic" w:cs="Traditional Arabic" w:hint="cs"/>
          <w:color w:val="000000" w:themeColor="text1"/>
          <w:sz w:val="24"/>
          <w:szCs w:val="24"/>
          <w:rtl/>
          <w:lang w:bidi="ar-EG"/>
        </w:rPr>
        <w:t xml:space="preserve"> لذا تحتاج منظمات الرعاية الصحية إلى توفير تدريب منتظم لتطوير المهارات وبناء القدرات والثقافة التنظيمية. ستتمتع القيادة التحويلية لمديرين المستشفيات الجيدين بفرصة 6.2 مرة لتنفيذ بيئة سلامة جيدة( </w:t>
      </w:r>
      <w:r w:rsidRPr="006549C3">
        <w:rPr>
          <w:rFonts w:ascii="Traditional Arabic" w:hAnsi="Traditional Arabic" w:cs="Traditional Arabic" w:hint="cs"/>
          <w:color w:val="000000" w:themeColor="text1"/>
          <w:sz w:val="24"/>
          <w:szCs w:val="24"/>
          <w:lang w:bidi="ar-EG"/>
        </w:rPr>
        <w:t>Manisha V 2020</w:t>
      </w:r>
      <w:r w:rsidRPr="006549C3">
        <w:rPr>
          <w:rFonts w:ascii="Traditional Arabic" w:hAnsi="Traditional Arabic" w:cs="Traditional Arabic" w:hint="cs"/>
          <w:color w:val="000000" w:themeColor="text1"/>
          <w:sz w:val="24"/>
          <w:szCs w:val="24"/>
          <w:rtl/>
          <w:lang w:bidi="ar-EG"/>
        </w:rPr>
        <w:t>).</w:t>
      </w:r>
    </w:p>
    <w:p w14:paraId="27FE0CCE" w14:textId="77777777" w:rsidR="00D62444" w:rsidRPr="006549C3" w:rsidRDefault="00D931E0" w:rsidP="006549C3">
      <w:pPr>
        <w:bidi/>
        <w:spacing w:line="360" w:lineRule="auto"/>
        <w:ind w:firstLine="720"/>
        <w:jc w:val="both"/>
        <w:rPr>
          <w:rFonts w:ascii="Traditional Arabic" w:hAnsi="Traditional Arabic" w:cs="Traditional Arabic"/>
          <w:color w:val="000000" w:themeColor="text1"/>
          <w:sz w:val="24"/>
          <w:szCs w:val="24"/>
          <w:rtl/>
          <w:lang w:bidi="ar-EG"/>
        </w:rPr>
      </w:pPr>
      <w:r w:rsidRPr="006549C3">
        <w:rPr>
          <w:rFonts w:ascii="Traditional Arabic" w:hAnsi="Traditional Arabic" w:cs="Traditional Arabic" w:hint="cs"/>
          <w:color w:val="000000" w:themeColor="text1"/>
          <w:sz w:val="24"/>
          <w:szCs w:val="24"/>
          <w:rtl/>
          <w:lang w:bidi="ar-EG"/>
        </w:rPr>
        <w:t xml:space="preserve">كما تعد القيادة التحويلية من أهم الأنماط القيادية القادرة على تحقيق الأهداف الأستراتيجية المستشفيات الحكومية ، بما تمتاز به من قدرة على تبديل الأدوار بين القادة والمرؤوسين الذين لديهم اطالع أكبر على المشكلات التي تواجههم بشكل يومي؛ مما يمكنهم من التعامل مع هذه المشكلات وإيجاد الحلول بفعالية أكبر (نور، 2020 ) وتظهر الأزمات بشكل فجائي عادة مما يسبب ارباكا المستشفيات </w:t>
      </w:r>
      <w:r w:rsidRPr="006549C3">
        <w:rPr>
          <w:rFonts w:ascii="Traditional Arabic" w:hAnsi="Traditional Arabic" w:cs="Traditional Arabic" w:hint="cs"/>
          <w:color w:val="000000" w:themeColor="text1"/>
          <w:sz w:val="24"/>
          <w:szCs w:val="24"/>
          <w:rtl/>
          <w:lang w:bidi="ar-EG"/>
        </w:rPr>
        <w:lastRenderedPageBreak/>
        <w:t>الحكومية ويهدد استمراريتها، ويضعف قدرتها على تقديم خدماتها، مما يستدعي وجود قيادة قادرة على اكتشاف الأزمات قبل وقوعها، وقادرة على استشراف المستقبل، والأستعداد له بشكل منظم لدرء المخاطر واحتوائها والتقليل من آثارها ومعالجتها (اليافعي، 2023).</w:t>
      </w:r>
    </w:p>
    <w:p w14:paraId="790CB6AF" w14:textId="77777777" w:rsidR="00D62444" w:rsidRPr="006549C3" w:rsidRDefault="00D931E0" w:rsidP="006549C3">
      <w:pPr>
        <w:bidi/>
        <w:spacing w:line="360" w:lineRule="auto"/>
        <w:ind w:firstLine="720"/>
        <w:jc w:val="both"/>
        <w:rPr>
          <w:rFonts w:ascii="Traditional Arabic" w:hAnsi="Traditional Arabic" w:cs="Traditional Arabic"/>
          <w:color w:val="000000" w:themeColor="text1"/>
          <w:sz w:val="24"/>
          <w:szCs w:val="24"/>
          <w:rtl/>
          <w:lang w:bidi="ar-EG"/>
        </w:rPr>
      </w:pPr>
      <w:r w:rsidRPr="006549C3">
        <w:rPr>
          <w:rFonts w:ascii="Traditional Arabic" w:hAnsi="Traditional Arabic" w:cs="Traditional Arabic" w:hint="cs"/>
          <w:color w:val="000000" w:themeColor="text1"/>
          <w:sz w:val="24"/>
          <w:szCs w:val="24"/>
          <w:rtl/>
          <w:lang w:bidi="ar-EG"/>
        </w:rPr>
        <w:t xml:space="preserve">وتعتبر سلامة المرضى في مجال الرعاية الصحية قضية عالمية. لقد أوضحت الكثير من الدراسات أن القيادة الطبية فى المستشفيات لها تأثير كبير على سلامة المرضى حصريًا في العالم المتقدم.  القيادة والإدارة في مهنة الرعاية الصحية مهمة جدا. يمكن للقائد الجيد أن يحدث تطورا مفاجئًا في طريقة تقديم رعاية المرضى. إن التركيز الكبير على القادة الطبية من اطباء وتمريض على أدوارهم في نظام الرعاية الصحية يمكن أن يقلل من النتائج السلبية للمرضى ويحسن سلامة المرضى. أجريت هذه الدراسة لفهم تأثير القيادة التحويلية على سلامة المرضى ( </w:t>
      </w:r>
      <w:r w:rsidRPr="006549C3">
        <w:rPr>
          <w:rFonts w:ascii="Traditional Arabic" w:hAnsi="Traditional Arabic" w:cs="Traditional Arabic" w:hint="cs"/>
          <w:color w:val="000000" w:themeColor="text1"/>
          <w:sz w:val="24"/>
          <w:szCs w:val="24"/>
          <w:lang w:bidi="ar-EG"/>
        </w:rPr>
        <w:t>Fischer, S 2016</w:t>
      </w:r>
      <w:r w:rsidRPr="006549C3">
        <w:rPr>
          <w:rFonts w:ascii="Traditional Arabic" w:hAnsi="Traditional Arabic" w:cs="Traditional Arabic" w:hint="cs"/>
          <w:color w:val="000000" w:themeColor="text1"/>
          <w:sz w:val="24"/>
          <w:szCs w:val="24"/>
          <w:rtl/>
          <w:lang w:bidi="ar-EG"/>
        </w:rPr>
        <w:t>).</w:t>
      </w:r>
    </w:p>
    <w:p w14:paraId="06764EAB" w14:textId="3BE71A52" w:rsidR="00D62444" w:rsidRPr="006549C3" w:rsidRDefault="00D931E0" w:rsidP="006549C3">
      <w:pPr>
        <w:bidi/>
        <w:spacing w:line="360" w:lineRule="auto"/>
        <w:ind w:firstLine="720"/>
        <w:jc w:val="both"/>
        <w:rPr>
          <w:rFonts w:ascii="Traditional Arabic" w:hAnsi="Traditional Arabic" w:cs="Traditional Arabic"/>
          <w:color w:val="000000" w:themeColor="text1"/>
          <w:sz w:val="24"/>
          <w:szCs w:val="24"/>
          <w:rtl/>
          <w:lang w:bidi="ar-EG"/>
        </w:rPr>
      </w:pPr>
      <w:r w:rsidRPr="006549C3">
        <w:rPr>
          <w:rFonts w:ascii="Traditional Arabic" w:hAnsi="Traditional Arabic" w:cs="Traditional Arabic" w:hint="cs"/>
          <w:color w:val="000000" w:themeColor="text1"/>
          <w:sz w:val="24"/>
          <w:szCs w:val="24"/>
          <w:rtl/>
          <w:lang w:bidi="ar-EG"/>
        </w:rPr>
        <w:t xml:space="preserve">وأصبحت المستشفيات الحكومية تتسم بالأزمات بسبب التغير والتعقد الكبير في بيئة </w:t>
      </w:r>
      <w:r w:rsidR="007A6E11" w:rsidRPr="006549C3">
        <w:rPr>
          <w:rFonts w:ascii="Traditional Arabic" w:hAnsi="Traditional Arabic" w:cs="Traditional Arabic" w:hint="cs"/>
          <w:color w:val="000000" w:themeColor="text1"/>
          <w:sz w:val="24"/>
          <w:szCs w:val="24"/>
          <w:rtl/>
          <w:lang w:bidi="ar-EG"/>
        </w:rPr>
        <w:t>الأعمال</w:t>
      </w:r>
      <w:r w:rsidRPr="006549C3">
        <w:rPr>
          <w:rFonts w:ascii="Traditional Arabic" w:hAnsi="Traditional Arabic" w:cs="Traditional Arabic" w:hint="cs"/>
          <w:color w:val="000000" w:themeColor="text1"/>
          <w:sz w:val="24"/>
          <w:szCs w:val="24"/>
          <w:rtl/>
          <w:lang w:bidi="ar-EG"/>
        </w:rPr>
        <w:t xml:space="preserve"> التي تحيط بها، فصارت المستشفيات الحكومية عرضة للتأثر بهذه الأزمات، ولما كانت الأزمـة تتصف بعنصر المفاجأة فهذا يستدعي من الأدارات في مختلف المستشفيات الحكومية </w:t>
      </w:r>
      <w:r w:rsidR="007A6E11" w:rsidRPr="006549C3">
        <w:rPr>
          <w:rFonts w:ascii="Traditional Arabic" w:hAnsi="Traditional Arabic" w:cs="Traditional Arabic" w:hint="cs"/>
          <w:color w:val="000000" w:themeColor="text1"/>
          <w:sz w:val="24"/>
          <w:szCs w:val="24"/>
          <w:rtl/>
          <w:lang w:bidi="ar-EG"/>
        </w:rPr>
        <w:t>إمتلاك</w:t>
      </w:r>
      <w:r w:rsidRPr="006549C3">
        <w:rPr>
          <w:rFonts w:ascii="Traditional Arabic" w:hAnsi="Traditional Arabic" w:cs="Traditional Arabic" w:hint="cs"/>
          <w:color w:val="000000" w:themeColor="text1"/>
          <w:sz w:val="24"/>
          <w:szCs w:val="24"/>
          <w:rtl/>
          <w:lang w:bidi="ar-EG"/>
        </w:rPr>
        <w:t xml:space="preserve"> القدرة على توقعها وتجنب حدوثها مع وجود مهارة عالية في إدارتها والتصدي لها عند حدوثها، وهنا تبرز أهمية القيـادة التحويلية في المستشفيات الحكومية في كيفية القدرة على التنبؤ بالتغييرات الحاصلة في البيئة الخارجية للمنظمات والتهديدات التي قد تؤثر بشكل سلبي عليها (الحفني، 2019 ).</w:t>
      </w:r>
    </w:p>
    <w:p w14:paraId="4552B7C6" w14:textId="339BCC13" w:rsidR="00D62444" w:rsidRPr="000F7C5D" w:rsidRDefault="00AD01DF" w:rsidP="000F7C5D">
      <w:pPr>
        <w:bidi/>
        <w:spacing w:line="360" w:lineRule="auto"/>
        <w:ind w:firstLine="720"/>
        <w:jc w:val="both"/>
        <w:rPr>
          <w:rFonts w:ascii="Traditional Arabic" w:hAnsi="Traditional Arabic" w:cs="Traditional Arabic"/>
          <w:color w:val="000000" w:themeColor="text1"/>
          <w:sz w:val="24"/>
          <w:szCs w:val="24"/>
          <w:rtl/>
          <w:lang w:bidi="ar-EG"/>
        </w:rPr>
      </w:pPr>
      <w:r w:rsidRPr="006549C3">
        <w:rPr>
          <w:rFonts w:ascii="Traditional Arabic" w:hAnsi="Traditional Arabic" w:cs="Traditional Arabic" w:hint="cs"/>
          <w:color w:val="000000" w:themeColor="text1"/>
          <w:sz w:val="24"/>
          <w:szCs w:val="24"/>
          <w:rtl/>
          <w:lang w:bidi="ar-EG"/>
        </w:rPr>
        <w:t>ونجد معظم الدراسات تدور في المقام الأول حول الحالات الصحية الإيجابية المتعلقة إدارة المخاطر على سلامة المرضى. ومع ذلك، لم يتم إجراء سوى القليل من الأبحاث حول تأثير أسلوب القيادة على سلامة المرضى ، وخاصة الحالات الصحية السلبية، على سبيل المثال، الاكتئاب والقلق والإرهاق. اجتذبت القيادة التحويلية المزيد من الاهتمام التجريبي مقارنة بأنواع القيادة الأخرى في السنوات الأخيرة</w:t>
      </w:r>
      <w:r w:rsidR="000F7C5D">
        <w:rPr>
          <w:rFonts w:ascii="Traditional Arabic" w:hAnsi="Traditional Arabic" w:cs="Traditional Arabic" w:hint="cs"/>
          <w:color w:val="000000" w:themeColor="text1"/>
          <w:sz w:val="24"/>
          <w:szCs w:val="24"/>
          <w:rtl/>
          <w:lang w:bidi="ar-EG"/>
        </w:rPr>
        <w:t xml:space="preserve"> </w:t>
      </w:r>
      <w:r w:rsidRPr="000F7C5D">
        <w:rPr>
          <w:rFonts w:ascii="Traditional Arabic" w:hAnsi="Traditional Arabic" w:cs="Traditional Arabic" w:hint="cs"/>
          <w:color w:val="000000" w:themeColor="text1"/>
          <w:sz w:val="24"/>
          <w:szCs w:val="24"/>
          <w:rtl/>
          <w:lang w:bidi="ar-EG"/>
        </w:rPr>
        <w:t>(</w:t>
      </w:r>
      <w:r w:rsidRPr="000F7C5D">
        <w:rPr>
          <w:rFonts w:ascii="Traditional Arabic" w:hAnsi="Traditional Arabic" w:cs="Traditional Arabic" w:hint="cs"/>
          <w:color w:val="000000" w:themeColor="text1"/>
          <w:sz w:val="24"/>
          <w:szCs w:val="24"/>
          <w:lang w:bidi="ar-EG"/>
        </w:rPr>
        <w:t>Vainio</w:t>
      </w:r>
      <w:r w:rsidR="000F7C5D" w:rsidRPr="000F7C5D">
        <w:rPr>
          <w:rFonts w:ascii="Traditional Arabic" w:hAnsi="Traditional Arabic" w:cs="Traditional Arabic"/>
          <w:color w:val="000000" w:themeColor="text1"/>
          <w:sz w:val="24"/>
          <w:szCs w:val="24"/>
          <w:lang w:bidi="ar-EG"/>
        </w:rPr>
        <w:t>,2008</w:t>
      </w:r>
      <w:r w:rsidRPr="000F7C5D">
        <w:rPr>
          <w:rFonts w:ascii="Traditional Arabic" w:hAnsi="Traditional Arabic" w:cs="Traditional Arabic" w:hint="cs"/>
          <w:color w:val="000000" w:themeColor="text1"/>
          <w:sz w:val="24"/>
          <w:szCs w:val="24"/>
          <w:lang w:bidi="ar-EG"/>
        </w:rPr>
        <w:t xml:space="preserve"> </w:t>
      </w:r>
      <w:r w:rsidRPr="000F7C5D">
        <w:rPr>
          <w:rFonts w:ascii="Traditional Arabic" w:hAnsi="Traditional Arabic" w:cs="Traditional Arabic" w:hint="cs"/>
          <w:color w:val="000000" w:themeColor="text1"/>
          <w:sz w:val="24"/>
          <w:szCs w:val="24"/>
          <w:rtl/>
          <w:lang w:bidi="ar-EG"/>
        </w:rPr>
        <w:t>-</w:t>
      </w:r>
      <w:r w:rsidRPr="000F7C5D">
        <w:rPr>
          <w:rFonts w:ascii="Traditional Arabic" w:hAnsi="Traditional Arabic" w:cs="Traditional Arabic" w:hint="cs"/>
          <w:color w:val="000000" w:themeColor="text1"/>
          <w:sz w:val="24"/>
          <w:szCs w:val="24"/>
          <w:rtl/>
        </w:rPr>
        <w:t xml:space="preserve"> </w:t>
      </w:r>
      <w:r w:rsidRPr="000F7C5D">
        <w:rPr>
          <w:rFonts w:ascii="Traditional Arabic" w:hAnsi="Traditional Arabic" w:cs="Traditional Arabic" w:hint="cs"/>
          <w:color w:val="000000" w:themeColor="text1"/>
          <w:sz w:val="24"/>
          <w:szCs w:val="24"/>
          <w:rtl/>
          <w:lang w:bidi="ar-EG"/>
        </w:rPr>
        <w:t>شينز ب 2012).</w:t>
      </w:r>
    </w:p>
    <w:p w14:paraId="4F7CF354" w14:textId="585408AF" w:rsidR="00D62444" w:rsidRPr="000F7C5D" w:rsidRDefault="00AD01DF" w:rsidP="006549C3">
      <w:pPr>
        <w:bidi/>
        <w:spacing w:line="360" w:lineRule="auto"/>
        <w:ind w:firstLine="720"/>
        <w:jc w:val="both"/>
        <w:rPr>
          <w:rFonts w:ascii="Traditional Arabic" w:hAnsi="Traditional Arabic" w:cs="Traditional Arabic"/>
          <w:color w:val="000000" w:themeColor="text1"/>
          <w:sz w:val="24"/>
          <w:szCs w:val="24"/>
          <w:rtl/>
          <w:lang w:bidi="ar-EG"/>
        </w:rPr>
      </w:pPr>
      <w:r w:rsidRPr="006549C3">
        <w:rPr>
          <w:rFonts w:ascii="Traditional Arabic" w:hAnsi="Traditional Arabic" w:cs="Traditional Arabic" w:hint="cs"/>
          <w:color w:val="000000" w:themeColor="text1"/>
          <w:sz w:val="24"/>
          <w:szCs w:val="24"/>
          <w:rtl/>
          <w:lang w:bidi="ar-EG"/>
        </w:rPr>
        <w:t xml:space="preserve">كما اقترحت بعض الدراسات أن المديرين يمكنهم الحفاظ على </w:t>
      </w:r>
      <w:r w:rsidRPr="006549C3">
        <w:rPr>
          <w:rFonts w:ascii="Traditional Arabic" w:hAnsi="Traditional Arabic" w:cs="Traditional Arabic" w:hint="cs"/>
          <w:color w:val="000000" w:themeColor="text1"/>
          <w:sz w:val="24"/>
          <w:szCs w:val="24"/>
          <w:rtl/>
        </w:rPr>
        <w:t>سلامة المرضى</w:t>
      </w:r>
      <w:r w:rsidRPr="006549C3">
        <w:rPr>
          <w:rFonts w:ascii="Traditional Arabic" w:hAnsi="Traditional Arabic" w:cs="Traditional Arabic" w:hint="cs"/>
          <w:color w:val="000000" w:themeColor="text1"/>
          <w:sz w:val="24"/>
          <w:szCs w:val="24"/>
          <w:rtl/>
          <w:lang w:bidi="ar-EG"/>
        </w:rPr>
        <w:t xml:space="preserve"> من خلال القيادة التحويلية وجد بعض الباحثين أن القيادة التحويلية مع </w:t>
      </w:r>
      <w:r w:rsidRPr="006549C3">
        <w:rPr>
          <w:rFonts w:ascii="Traditional Arabic" w:hAnsi="Traditional Arabic" w:cs="Traditional Arabic" w:hint="cs"/>
          <w:color w:val="000000" w:themeColor="text1"/>
          <w:sz w:val="24"/>
          <w:szCs w:val="24"/>
          <w:rtl/>
        </w:rPr>
        <w:t>وتحليل الدور الوسيط يودى الى</w:t>
      </w:r>
      <w:r w:rsidRPr="006549C3">
        <w:rPr>
          <w:rFonts w:ascii="Traditional Arabic" w:hAnsi="Traditional Arabic" w:cs="Traditional Arabic" w:hint="cs"/>
          <w:color w:val="000000" w:themeColor="text1"/>
          <w:sz w:val="24"/>
          <w:szCs w:val="24"/>
          <w:rtl/>
          <w:lang w:bidi="ar-EG"/>
        </w:rPr>
        <w:t xml:space="preserve"> إدارة المخاطر على سلامة المرضى بشكل ايجابى مع أن القيادة التحويلية يمكن أن </w:t>
      </w:r>
      <w:r w:rsidRPr="000F7C5D">
        <w:rPr>
          <w:rFonts w:ascii="Traditional Arabic" w:hAnsi="Traditional Arabic" w:cs="Traditional Arabic" w:hint="cs"/>
          <w:color w:val="000000" w:themeColor="text1"/>
          <w:sz w:val="24"/>
          <w:szCs w:val="24"/>
          <w:rtl/>
          <w:lang w:bidi="ar-EG"/>
        </w:rPr>
        <w:t>تخفف من الإرهاق الوظيفي بين موظفي صناعة إدارة المخاطر(جيل أ. أس 2006-</w:t>
      </w:r>
      <w:r w:rsidRPr="000F7C5D">
        <w:rPr>
          <w:rFonts w:ascii="Traditional Arabic" w:hAnsi="Traditional Arabic" w:cs="Traditional Arabic" w:hint="cs"/>
          <w:color w:val="000000" w:themeColor="text1"/>
          <w:sz w:val="24"/>
          <w:szCs w:val="24"/>
          <w:lang w:bidi="ar-EG"/>
        </w:rPr>
        <w:t xml:space="preserve">Liu </w:t>
      </w:r>
      <w:r w:rsidR="000F7C5D" w:rsidRPr="000F7C5D">
        <w:rPr>
          <w:rFonts w:ascii="Traditional Arabic" w:hAnsi="Traditional Arabic" w:cs="Traditional Arabic"/>
          <w:color w:val="000000" w:themeColor="text1"/>
          <w:sz w:val="24"/>
          <w:szCs w:val="24"/>
          <w:lang w:bidi="ar-EG"/>
        </w:rPr>
        <w:t>,2019</w:t>
      </w:r>
      <w:r w:rsidRPr="000F7C5D">
        <w:rPr>
          <w:rFonts w:ascii="Traditional Arabic" w:hAnsi="Traditional Arabic" w:cs="Traditional Arabic" w:hint="cs"/>
          <w:color w:val="000000" w:themeColor="text1"/>
          <w:sz w:val="24"/>
          <w:szCs w:val="24"/>
          <w:rtl/>
          <w:lang w:bidi="ar-EG"/>
        </w:rPr>
        <w:t>).</w:t>
      </w:r>
    </w:p>
    <w:p w14:paraId="0E257F1A" w14:textId="0051DB5C" w:rsidR="007A6E11" w:rsidRPr="006549C3" w:rsidRDefault="007A6E11" w:rsidP="006549C3">
      <w:pPr>
        <w:bidi/>
        <w:spacing w:line="360" w:lineRule="auto"/>
        <w:ind w:firstLine="720"/>
        <w:jc w:val="both"/>
        <w:rPr>
          <w:rFonts w:ascii="Traditional Arabic" w:hAnsi="Traditional Arabic" w:cs="Traditional Arabic"/>
          <w:color w:val="000000" w:themeColor="text1"/>
          <w:sz w:val="24"/>
          <w:szCs w:val="24"/>
          <w:lang w:bidi="ar-EG"/>
        </w:rPr>
      </w:pPr>
      <w:r w:rsidRPr="006549C3">
        <w:rPr>
          <w:rFonts w:ascii="Traditional Arabic" w:hAnsi="Traditional Arabic" w:cs="Traditional Arabic" w:hint="cs"/>
          <w:color w:val="000000" w:themeColor="text1"/>
          <w:sz w:val="24"/>
          <w:szCs w:val="24"/>
          <w:rtl/>
        </w:rPr>
        <w:t>تُطبق معظم المنظمات الصحية خططًا منهجية لإدارة المخاطر، وتُسند مسؤولية تنفيذها عادةً إلى القيادة العليا في المؤسسة</w:t>
      </w:r>
      <w:r w:rsidR="001A2117" w:rsidRPr="006549C3">
        <w:rPr>
          <w:rFonts w:ascii="Traditional Arabic" w:hAnsi="Traditional Arabic" w:cs="Traditional Arabic" w:hint="cs"/>
          <w:color w:val="000000" w:themeColor="text1"/>
          <w:sz w:val="24"/>
          <w:szCs w:val="24"/>
          <w:rtl/>
        </w:rPr>
        <w:t>،</w:t>
      </w:r>
      <w:r w:rsidRPr="006549C3">
        <w:rPr>
          <w:rFonts w:ascii="Traditional Arabic" w:hAnsi="Traditional Arabic" w:cs="Traditional Arabic" w:hint="cs"/>
          <w:color w:val="000000" w:themeColor="text1"/>
          <w:sz w:val="24"/>
          <w:szCs w:val="24"/>
          <w:rtl/>
        </w:rPr>
        <w:t xml:space="preserve"> وتُعد القيادة التحويلية، بأبعادها الأربعة: التأثير المثالي، الدافعية الإلهامية، الاستثارة الفكرية، والاعتبارات الفردية، من أهم الأنماط القيادية التي تُسهم في مواجهة المخاطر الصحية بفعالية</w:t>
      </w:r>
      <w:r w:rsidR="001A2117" w:rsidRPr="006549C3">
        <w:rPr>
          <w:rFonts w:ascii="Traditional Arabic" w:hAnsi="Traditional Arabic" w:cs="Traditional Arabic" w:hint="cs"/>
          <w:color w:val="000000" w:themeColor="text1"/>
          <w:sz w:val="24"/>
          <w:szCs w:val="24"/>
          <w:rtl/>
          <w:lang w:bidi="ar-EG"/>
        </w:rPr>
        <w:t>،</w:t>
      </w:r>
      <w:r w:rsidR="001A2117" w:rsidRPr="006549C3">
        <w:rPr>
          <w:rFonts w:ascii="Traditional Arabic" w:hAnsi="Traditional Arabic" w:cs="Traditional Arabic" w:hint="cs"/>
          <w:color w:val="000000" w:themeColor="text1"/>
          <w:sz w:val="24"/>
          <w:szCs w:val="24"/>
          <w:rtl/>
        </w:rPr>
        <w:t xml:space="preserve"> </w:t>
      </w:r>
      <w:r w:rsidRPr="006549C3">
        <w:rPr>
          <w:rFonts w:ascii="Traditional Arabic" w:hAnsi="Traditional Arabic" w:cs="Traditional Arabic" w:hint="cs"/>
          <w:color w:val="000000" w:themeColor="text1"/>
          <w:sz w:val="24"/>
          <w:szCs w:val="24"/>
          <w:rtl/>
        </w:rPr>
        <w:t>فعند حدوث الأزمات، تبادر القيادة إلى إعداد خطة استجابة أو تصور شامل يهدف إلى احتواء المخاطر ومنع انتشارها قدر الإمكان، والحد من آثارها السلبية ومعالجتها قبل استفحالها</w:t>
      </w:r>
      <w:r w:rsidR="001A2117" w:rsidRPr="006549C3">
        <w:rPr>
          <w:rFonts w:ascii="Traditional Arabic" w:hAnsi="Traditional Arabic" w:cs="Traditional Arabic" w:hint="cs"/>
          <w:color w:val="000000" w:themeColor="text1"/>
          <w:sz w:val="24"/>
          <w:szCs w:val="24"/>
          <w:rtl/>
        </w:rPr>
        <w:t>،</w:t>
      </w:r>
      <w:r w:rsidRPr="006549C3">
        <w:rPr>
          <w:rFonts w:ascii="Traditional Arabic" w:hAnsi="Traditional Arabic" w:cs="Traditional Arabic" w:hint="cs"/>
          <w:color w:val="000000" w:themeColor="text1"/>
          <w:sz w:val="24"/>
          <w:szCs w:val="24"/>
          <w:rtl/>
        </w:rPr>
        <w:t xml:space="preserve"> كما تسعى إلى استعادة النشاط في الأجزاء غير </w:t>
      </w:r>
      <w:r w:rsidRPr="006549C3">
        <w:rPr>
          <w:rFonts w:ascii="Traditional Arabic" w:hAnsi="Traditional Arabic" w:cs="Traditional Arabic" w:hint="cs"/>
          <w:color w:val="000000" w:themeColor="text1"/>
          <w:sz w:val="24"/>
          <w:szCs w:val="24"/>
          <w:rtl/>
        </w:rPr>
        <w:lastRenderedPageBreak/>
        <w:t>المتأثرة، وإعادة التوازن تدريجيًا لتعويض ما تم فقده أثناء الأزمة</w:t>
      </w:r>
      <w:r w:rsidR="001A2117" w:rsidRPr="006549C3">
        <w:rPr>
          <w:rFonts w:ascii="Traditional Arabic" w:hAnsi="Traditional Arabic" w:cs="Traditional Arabic" w:hint="cs"/>
          <w:color w:val="000000" w:themeColor="text1"/>
          <w:sz w:val="24"/>
          <w:szCs w:val="24"/>
          <w:rtl/>
          <w:lang w:bidi="ar-EG"/>
        </w:rPr>
        <w:t>،</w:t>
      </w:r>
      <w:r w:rsidR="001A2117" w:rsidRPr="006549C3">
        <w:rPr>
          <w:rFonts w:ascii="Traditional Arabic" w:hAnsi="Traditional Arabic" w:cs="Traditional Arabic" w:hint="cs"/>
          <w:color w:val="000000" w:themeColor="text1"/>
          <w:sz w:val="24"/>
          <w:szCs w:val="24"/>
          <w:rtl/>
        </w:rPr>
        <w:t xml:space="preserve"> </w:t>
      </w:r>
      <w:r w:rsidRPr="006549C3">
        <w:rPr>
          <w:rFonts w:ascii="Traditional Arabic" w:hAnsi="Traditional Arabic" w:cs="Traditional Arabic" w:hint="cs"/>
          <w:color w:val="000000" w:themeColor="text1"/>
          <w:sz w:val="24"/>
          <w:szCs w:val="24"/>
          <w:rtl/>
        </w:rPr>
        <w:t>ومن الضروري أن يستفيد القائد من الخبرات السابقة في التعامل مع المخاطر، وأن يوظفها في تحسين الاستجابة المستقبلية وتعزيز جاهزية المنظمة (المهلاوي، 2020)</w:t>
      </w:r>
      <w:r w:rsidRPr="006549C3">
        <w:rPr>
          <w:rFonts w:ascii="Traditional Arabic" w:hAnsi="Traditional Arabic" w:cs="Traditional Arabic" w:hint="cs"/>
          <w:color w:val="000000" w:themeColor="text1"/>
          <w:sz w:val="24"/>
          <w:szCs w:val="24"/>
          <w:lang w:bidi="ar-EG"/>
        </w:rPr>
        <w:t>.</w:t>
      </w:r>
    </w:p>
    <w:p w14:paraId="395AC777" w14:textId="5F591197" w:rsidR="007A6E11" w:rsidRPr="000F7C5D" w:rsidRDefault="00AD01DF" w:rsidP="006549C3">
      <w:pPr>
        <w:bidi/>
        <w:spacing w:line="360" w:lineRule="auto"/>
        <w:ind w:firstLine="720"/>
        <w:jc w:val="both"/>
        <w:rPr>
          <w:rFonts w:ascii="Traditional Arabic" w:hAnsi="Traditional Arabic" w:cs="Traditional Arabic"/>
          <w:color w:val="000000" w:themeColor="text1"/>
          <w:sz w:val="24"/>
          <w:szCs w:val="24"/>
          <w:rtl/>
          <w:lang w:bidi="ar-EG"/>
        </w:rPr>
      </w:pPr>
      <w:r w:rsidRPr="000F7C5D">
        <w:rPr>
          <w:rFonts w:ascii="Traditional Arabic" w:hAnsi="Traditional Arabic" w:cs="Traditional Arabic" w:hint="cs"/>
          <w:color w:val="000000" w:themeColor="text1"/>
          <w:sz w:val="24"/>
          <w:szCs w:val="24"/>
          <w:rtl/>
          <w:lang w:bidi="ar-EG"/>
        </w:rPr>
        <w:t>كما يُعدّ القطاع الصحي من أبرز القطاعات وأهمها في أي دولة نظراً لتأثيره الكبير على الأفراد والمجتمع، فاذا توفر نظام صحي قادر على مواجهة المخاطر ظهر ذلك على القطاعات الأخرى في الدولة، و قد أصبحت المخاطر حدثاً مًتوقعا لجميع المنظمات في هذا العصر المليء بالمتغيرات والمستجدات، وكلما استطاعت المنظمـة التأقلم مع المتغيرات، كان لديها القدرة على التعامل مع المخاطر بثبات واتزان، ومن هذا المنطلق تنبع أهمية دراسة المخاطر في محاولة لتصنيف وتحليل وتقييم المخاطر تبعا لاحتمال الحدوث وشدة الخطورة ودرجة التحكم من قبل المنظمـة وذلك كله بغرض مواجهة المخاطر المحتملة (الحفني،2017).</w:t>
      </w:r>
    </w:p>
    <w:p w14:paraId="53AEB38A" w14:textId="2BE989DE" w:rsidR="00AD01DF" w:rsidRPr="00844164" w:rsidRDefault="00883E09" w:rsidP="007A6E11">
      <w:pPr>
        <w:bidi/>
        <w:spacing w:after="200" w:line="276" w:lineRule="auto"/>
        <w:rPr>
          <w:rFonts w:ascii="Traditional Arabic" w:hAnsi="Traditional Arabic" w:cs="Traditional Arabic"/>
          <w:b/>
          <w:bCs/>
          <w:color w:val="00B0F0"/>
          <w:sz w:val="28"/>
          <w:szCs w:val="28"/>
          <w:u w:val="single"/>
          <w:rtl/>
        </w:rPr>
      </w:pPr>
      <w:r w:rsidRPr="00844164">
        <w:rPr>
          <w:rFonts w:ascii="Traditional Arabic" w:hAnsi="Traditional Arabic" w:cs="Traditional Arabic" w:hint="cs"/>
          <w:b/>
          <w:bCs/>
          <w:color w:val="00B0F0"/>
          <w:sz w:val="28"/>
          <w:szCs w:val="28"/>
          <w:u w:val="single"/>
          <w:rtl/>
        </w:rPr>
        <w:t>مشكلة الدراسة</w:t>
      </w:r>
      <w:r w:rsidR="00231AB1" w:rsidRPr="00844164">
        <w:rPr>
          <w:rFonts w:ascii="Traditional Arabic" w:hAnsi="Traditional Arabic" w:cs="Traditional Arabic" w:hint="cs"/>
          <w:b/>
          <w:bCs/>
          <w:color w:val="00B0F0"/>
          <w:sz w:val="28"/>
          <w:szCs w:val="28"/>
          <w:u w:val="single"/>
          <w:rtl/>
        </w:rPr>
        <w:t xml:space="preserve"> وأسئلتها</w:t>
      </w:r>
      <w:r w:rsidR="00AD01DF" w:rsidRPr="00844164">
        <w:rPr>
          <w:rFonts w:ascii="Traditional Arabic" w:hAnsi="Traditional Arabic" w:cs="Traditional Arabic" w:hint="cs"/>
          <w:b/>
          <w:bCs/>
          <w:color w:val="00B0F0"/>
          <w:sz w:val="28"/>
          <w:szCs w:val="28"/>
          <w:u w:val="single"/>
          <w:rtl/>
        </w:rPr>
        <w:t>:</w:t>
      </w:r>
    </w:p>
    <w:p w14:paraId="00BEAA31" w14:textId="5DD2DE3F" w:rsidR="00D62444" w:rsidRPr="000F7C5D" w:rsidRDefault="005E52AA" w:rsidP="000F7C5D">
      <w:pPr>
        <w:bidi/>
        <w:spacing w:line="276" w:lineRule="auto"/>
        <w:ind w:firstLine="720"/>
        <w:jc w:val="both"/>
        <w:rPr>
          <w:rFonts w:ascii="Traditional Arabic" w:hAnsi="Traditional Arabic" w:cs="Traditional Arabic"/>
          <w:sz w:val="24"/>
          <w:szCs w:val="24"/>
          <w:rtl/>
          <w:lang w:bidi="ar-EG"/>
        </w:rPr>
      </w:pPr>
      <w:r w:rsidRPr="000F7C5D">
        <w:rPr>
          <w:rFonts w:ascii="Traditional Arabic" w:hAnsi="Traditional Arabic" w:cs="Traditional Arabic" w:hint="cs"/>
          <w:sz w:val="24"/>
          <w:szCs w:val="24"/>
          <w:rtl/>
          <w:lang w:bidi="ar-EG"/>
        </w:rPr>
        <w:t xml:space="preserve">تسعى الدراسة للإجابة عن </w:t>
      </w:r>
      <w:r w:rsidR="00A21099" w:rsidRPr="000F7C5D">
        <w:rPr>
          <w:rFonts w:ascii="Traditional Arabic" w:hAnsi="Traditional Arabic" w:cs="Traditional Arabic" w:hint="cs"/>
          <w:sz w:val="24"/>
          <w:szCs w:val="24"/>
          <w:rtl/>
          <w:lang w:bidi="ar-EG"/>
        </w:rPr>
        <w:t>التساؤل</w:t>
      </w:r>
      <w:r w:rsidRPr="000F7C5D">
        <w:rPr>
          <w:rFonts w:ascii="Traditional Arabic" w:hAnsi="Traditional Arabic" w:cs="Traditional Arabic" w:hint="cs"/>
          <w:sz w:val="24"/>
          <w:szCs w:val="24"/>
          <w:rtl/>
          <w:lang w:bidi="ar-EG"/>
        </w:rPr>
        <w:t xml:space="preserve"> </w:t>
      </w:r>
      <w:r w:rsidR="00A21099" w:rsidRPr="000F7C5D">
        <w:rPr>
          <w:rFonts w:ascii="Traditional Arabic" w:hAnsi="Traditional Arabic" w:cs="Traditional Arabic" w:hint="cs"/>
          <w:sz w:val="24"/>
          <w:szCs w:val="24"/>
          <w:rtl/>
          <w:lang w:bidi="ar-EG"/>
        </w:rPr>
        <w:t>التالي</w:t>
      </w:r>
      <w:r w:rsidRPr="000F7C5D">
        <w:rPr>
          <w:rFonts w:ascii="Traditional Arabic" w:hAnsi="Traditional Arabic" w:cs="Traditional Arabic" w:hint="cs"/>
          <w:sz w:val="24"/>
          <w:szCs w:val="24"/>
          <w:rtl/>
          <w:lang w:bidi="ar-EG"/>
        </w:rPr>
        <w:t>:</w:t>
      </w:r>
    </w:p>
    <w:p w14:paraId="6A31B504" w14:textId="5DEA9C7C" w:rsidR="00AD01DF" w:rsidRPr="000F7C5D" w:rsidRDefault="005E52AA" w:rsidP="000F7C5D">
      <w:pPr>
        <w:bidi/>
        <w:spacing w:line="276" w:lineRule="auto"/>
        <w:ind w:firstLine="720"/>
        <w:jc w:val="both"/>
        <w:rPr>
          <w:rFonts w:ascii="Traditional Arabic" w:hAnsi="Traditional Arabic" w:cs="Traditional Arabic"/>
          <w:b/>
          <w:bCs/>
          <w:sz w:val="24"/>
          <w:szCs w:val="24"/>
          <w:lang w:bidi="ar-EG"/>
        </w:rPr>
      </w:pPr>
      <w:r w:rsidRPr="000F7C5D">
        <w:rPr>
          <w:rFonts w:ascii="Traditional Arabic" w:hAnsi="Traditional Arabic" w:cs="Traditional Arabic" w:hint="cs"/>
          <w:b/>
          <w:bCs/>
          <w:sz w:val="24"/>
          <w:szCs w:val="24"/>
          <w:rtl/>
          <w:lang w:bidi="ar-EG"/>
        </w:rPr>
        <w:t>ما مدى تأثير إدارة المخاطر على سلامة المرضى في المستشفيات الحكومية بالمملكة العربية السعودية، وما الدور الذي تقوم به القيادة التحويلية كعامل وسيط في هذه العلاقة؟</w:t>
      </w:r>
    </w:p>
    <w:p w14:paraId="0FFA520B" w14:textId="3240C5DD" w:rsidR="00AD01DF" w:rsidRPr="000F7C5D" w:rsidRDefault="00AD01DF" w:rsidP="000F7C5D">
      <w:pPr>
        <w:bidi/>
        <w:spacing w:line="276" w:lineRule="auto"/>
        <w:jc w:val="both"/>
        <w:rPr>
          <w:rFonts w:ascii="Traditional Arabic" w:hAnsi="Traditional Arabic" w:cs="Traditional Arabic"/>
          <w:b/>
          <w:bCs/>
          <w:sz w:val="24"/>
          <w:szCs w:val="24"/>
          <w:rtl/>
          <w:lang w:bidi="ar-EG"/>
        </w:rPr>
      </w:pPr>
      <w:r w:rsidRPr="000F7C5D">
        <w:rPr>
          <w:rFonts w:ascii="Traditional Arabic" w:hAnsi="Traditional Arabic" w:cs="Traditional Arabic" w:hint="cs"/>
          <w:b/>
          <w:bCs/>
          <w:sz w:val="24"/>
          <w:szCs w:val="24"/>
          <w:rtl/>
          <w:lang w:bidi="ar-EG"/>
        </w:rPr>
        <w:t xml:space="preserve">والذي تتفرع منه </w:t>
      </w:r>
      <w:r w:rsidR="00A60118" w:rsidRPr="000F7C5D">
        <w:rPr>
          <w:rFonts w:ascii="Traditional Arabic" w:hAnsi="Traditional Arabic" w:cs="Traditional Arabic" w:hint="cs"/>
          <w:b/>
          <w:bCs/>
          <w:sz w:val="24"/>
          <w:szCs w:val="24"/>
          <w:rtl/>
          <w:lang w:bidi="ar-EG"/>
        </w:rPr>
        <w:t>التساؤلات</w:t>
      </w:r>
      <w:r w:rsidRPr="000F7C5D">
        <w:rPr>
          <w:rFonts w:ascii="Traditional Arabic" w:hAnsi="Traditional Arabic" w:cs="Traditional Arabic" w:hint="cs"/>
          <w:b/>
          <w:bCs/>
          <w:sz w:val="24"/>
          <w:szCs w:val="24"/>
          <w:rtl/>
          <w:lang w:bidi="ar-EG"/>
        </w:rPr>
        <w:t xml:space="preserve"> التالية:</w:t>
      </w:r>
    </w:p>
    <w:p w14:paraId="112A1F94" w14:textId="5964F16E" w:rsidR="00AD01DF" w:rsidRPr="000F7C5D" w:rsidRDefault="00107B81" w:rsidP="000F7C5D">
      <w:pPr>
        <w:pStyle w:val="ListParagraph"/>
        <w:numPr>
          <w:ilvl w:val="0"/>
          <w:numId w:val="2"/>
        </w:numPr>
        <w:bidi/>
        <w:spacing w:after="200" w:line="276" w:lineRule="auto"/>
        <w:rPr>
          <w:rFonts w:ascii="Traditional Arabic" w:hAnsi="Traditional Arabic" w:cs="Traditional Arabic"/>
          <w:sz w:val="24"/>
          <w:szCs w:val="24"/>
        </w:rPr>
      </w:pPr>
      <w:r w:rsidRPr="000F7C5D">
        <w:rPr>
          <w:rFonts w:ascii="Traditional Arabic" w:hAnsi="Traditional Arabic" w:cs="Traditional Arabic" w:hint="cs"/>
          <w:b/>
          <w:bCs/>
          <w:sz w:val="24"/>
          <w:szCs w:val="24"/>
          <w:rtl/>
        </w:rPr>
        <w:t>التساؤل</w:t>
      </w:r>
      <w:r w:rsidR="00AD01DF" w:rsidRPr="000F7C5D">
        <w:rPr>
          <w:rFonts w:ascii="Traditional Arabic" w:hAnsi="Traditional Arabic" w:cs="Traditional Arabic" w:hint="cs"/>
          <w:b/>
          <w:bCs/>
          <w:sz w:val="24"/>
          <w:szCs w:val="24"/>
          <w:rtl/>
        </w:rPr>
        <w:t xml:space="preserve"> الأول</w:t>
      </w:r>
      <w:r w:rsidR="00AD01DF" w:rsidRPr="000F7C5D">
        <w:rPr>
          <w:rFonts w:ascii="Traditional Arabic" w:hAnsi="Traditional Arabic" w:cs="Traditional Arabic" w:hint="cs"/>
          <w:sz w:val="24"/>
          <w:szCs w:val="24"/>
          <w:rtl/>
        </w:rPr>
        <w:t xml:space="preserve">: </w:t>
      </w:r>
      <w:r w:rsidR="00AD01DF" w:rsidRPr="000F7C5D">
        <w:rPr>
          <w:rFonts w:ascii="Traditional Arabic" w:hAnsi="Traditional Arabic" w:cs="Traditional Arabic" w:hint="cs"/>
          <w:color w:val="000000" w:themeColor="text1"/>
          <w:sz w:val="24"/>
          <w:szCs w:val="24"/>
          <w:rtl/>
        </w:rPr>
        <w:t xml:space="preserve">ما مدى تأتير </w:t>
      </w:r>
      <w:r w:rsidR="00AD01DF" w:rsidRPr="000F7C5D">
        <w:rPr>
          <w:rFonts w:ascii="Traditional Arabic" w:hAnsi="Traditional Arabic" w:cs="Traditional Arabic" w:hint="cs"/>
          <w:sz w:val="24"/>
          <w:szCs w:val="24"/>
          <w:rtl/>
        </w:rPr>
        <w:t xml:space="preserve">تطبيق إدارة المخاطر </w:t>
      </w:r>
      <w:r w:rsidR="0051306C" w:rsidRPr="000F7C5D">
        <w:rPr>
          <w:rFonts w:ascii="Traditional Arabic" w:hAnsi="Traditional Arabic" w:cs="Traditional Arabic" w:hint="cs"/>
          <w:sz w:val="24"/>
          <w:szCs w:val="24"/>
          <w:rtl/>
        </w:rPr>
        <w:t xml:space="preserve">بكافة أبعادها ( تحديد المخاطر- تحليل المخاطر- تقييم المخاطر – الاستجابة للمخاطر) </w:t>
      </w:r>
      <w:r w:rsidR="00AD01DF" w:rsidRPr="000F7C5D">
        <w:rPr>
          <w:rFonts w:ascii="Traditional Arabic" w:hAnsi="Traditional Arabic" w:cs="Traditional Arabic" w:hint="cs"/>
          <w:sz w:val="24"/>
          <w:szCs w:val="24"/>
          <w:rtl/>
        </w:rPr>
        <w:t>على سلامة المرضى ب</w:t>
      </w:r>
      <w:r w:rsidR="0051306C" w:rsidRPr="000F7C5D">
        <w:rPr>
          <w:rFonts w:ascii="Traditional Arabic" w:hAnsi="Traditional Arabic" w:cs="Traditional Arabic" w:hint="cs"/>
          <w:sz w:val="24"/>
          <w:szCs w:val="24"/>
          <w:rtl/>
        </w:rPr>
        <w:t>ال</w:t>
      </w:r>
      <w:r w:rsidR="00AD01DF" w:rsidRPr="000F7C5D">
        <w:rPr>
          <w:rFonts w:ascii="Traditional Arabic" w:hAnsi="Traditional Arabic" w:cs="Traditional Arabic" w:hint="cs"/>
          <w:sz w:val="24"/>
          <w:szCs w:val="24"/>
          <w:rtl/>
        </w:rPr>
        <w:t>مستشفيات الحكومية بالمملكة العربية السعودية؟</w:t>
      </w:r>
    </w:p>
    <w:p w14:paraId="185AF8A0" w14:textId="71F57358" w:rsidR="00922FFA" w:rsidRPr="000F7C5D" w:rsidRDefault="00107B81" w:rsidP="000F7C5D">
      <w:pPr>
        <w:pStyle w:val="ListParagraph"/>
        <w:numPr>
          <w:ilvl w:val="0"/>
          <w:numId w:val="2"/>
        </w:numPr>
        <w:bidi/>
        <w:spacing w:after="200" w:line="276" w:lineRule="auto"/>
        <w:rPr>
          <w:rFonts w:ascii="Traditional Arabic" w:hAnsi="Traditional Arabic" w:cs="Traditional Arabic"/>
          <w:sz w:val="24"/>
          <w:szCs w:val="24"/>
        </w:rPr>
      </w:pPr>
      <w:r w:rsidRPr="000F7C5D">
        <w:rPr>
          <w:rFonts w:ascii="Traditional Arabic" w:hAnsi="Traditional Arabic" w:cs="Traditional Arabic" w:hint="cs"/>
          <w:b/>
          <w:bCs/>
          <w:sz w:val="24"/>
          <w:szCs w:val="24"/>
          <w:rtl/>
        </w:rPr>
        <w:t>التساؤل</w:t>
      </w:r>
      <w:r w:rsidR="00AD01DF" w:rsidRPr="000F7C5D">
        <w:rPr>
          <w:rFonts w:ascii="Traditional Arabic" w:hAnsi="Traditional Arabic" w:cs="Traditional Arabic" w:hint="cs"/>
          <w:b/>
          <w:bCs/>
          <w:sz w:val="24"/>
          <w:szCs w:val="24"/>
          <w:rtl/>
        </w:rPr>
        <w:t xml:space="preserve"> الثاني:</w:t>
      </w:r>
      <w:r w:rsidR="00AD01DF" w:rsidRPr="000F7C5D">
        <w:rPr>
          <w:rFonts w:ascii="Traditional Arabic" w:hAnsi="Traditional Arabic" w:cs="Traditional Arabic" w:hint="cs"/>
          <w:sz w:val="24"/>
          <w:szCs w:val="24"/>
          <w:rtl/>
        </w:rPr>
        <w:t xml:space="preserve"> </w:t>
      </w:r>
      <w:r w:rsidR="0051306C" w:rsidRPr="000F7C5D">
        <w:rPr>
          <w:rFonts w:ascii="Traditional Arabic" w:hAnsi="Traditional Arabic" w:cs="Traditional Arabic" w:hint="cs"/>
          <w:color w:val="000000" w:themeColor="text1"/>
          <w:sz w:val="24"/>
          <w:szCs w:val="24"/>
          <w:rtl/>
        </w:rPr>
        <w:t>ما دور القيادة التحويلية بكافة أبعادها ( التأثير المثالي- الدافعية الإلهامية – الإعتبارية الفردية- الاستثارة الفكرية) على إدارة المخاطر</w:t>
      </w:r>
      <w:r w:rsidR="00922FFA" w:rsidRPr="000F7C5D">
        <w:rPr>
          <w:rFonts w:ascii="Traditional Arabic" w:hAnsi="Traditional Arabic" w:cs="Traditional Arabic" w:hint="cs"/>
          <w:color w:val="000000" w:themeColor="text1"/>
          <w:sz w:val="24"/>
          <w:szCs w:val="24"/>
          <w:rtl/>
        </w:rPr>
        <w:t xml:space="preserve"> </w:t>
      </w:r>
      <w:r w:rsidR="00922FFA" w:rsidRPr="000F7C5D">
        <w:rPr>
          <w:rFonts w:ascii="Traditional Arabic" w:hAnsi="Traditional Arabic" w:cs="Traditional Arabic" w:hint="cs"/>
          <w:sz w:val="24"/>
          <w:szCs w:val="24"/>
          <w:rtl/>
        </w:rPr>
        <w:t>بالمستشفيات الحكومية بالمملكة العربية السعودية؟</w:t>
      </w:r>
    </w:p>
    <w:p w14:paraId="2A97BD79" w14:textId="71ABD827" w:rsidR="00922FFA" w:rsidRPr="000F7C5D" w:rsidRDefault="00107B81" w:rsidP="000F7C5D">
      <w:pPr>
        <w:pStyle w:val="ListParagraph"/>
        <w:numPr>
          <w:ilvl w:val="0"/>
          <w:numId w:val="2"/>
        </w:numPr>
        <w:bidi/>
        <w:spacing w:after="200" w:line="276" w:lineRule="auto"/>
        <w:rPr>
          <w:rFonts w:ascii="Traditional Arabic" w:hAnsi="Traditional Arabic" w:cs="Traditional Arabic"/>
          <w:sz w:val="24"/>
          <w:szCs w:val="24"/>
        </w:rPr>
      </w:pPr>
      <w:r w:rsidRPr="000F7C5D">
        <w:rPr>
          <w:rFonts w:ascii="Traditional Arabic" w:hAnsi="Traditional Arabic" w:cs="Traditional Arabic" w:hint="cs"/>
          <w:b/>
          <w:bCs/>
          <w:sz w:val="24"/>
          <w:szCs w:val="24"/>
          <w:rtl/>
        </w:rPr>
        <w:t>التساؤل</w:t>
      </w:r>
      <w:r w:rsidR="00922FFA" w:rsidRPr="000F7C5D">
        <w:rPr>
          <w:rFonts w:ascii="Traditional Arabic" w:hAnsi="Traditional Arabic" w:cs="Traditional Arabic" w:hint="cs"/>
          <w:b/>
          <w:bCs/>
          <w:sz w:val="24"/>
          <w:szCs w:val="24"/>
          <w:rtl/>
        </w:rPr>
        <w:t xml:space="preserve"> الثالث:</w:t>
      </w:r>
      <w:r w:rsidR="00922FFA" w:rsidRPr="000F7C5D">
        <w:rPr>
          <w:rFonts w:ascii="Traditional Arabic" w:hAnsi="Traditional Arabic" w:cs="Traditional Arabic" w:hint="cs"/>
          <w:sz w:val="24"/>
          <w:szCs w:val="24"/>
          <w:rtl/>
        </w:rPr>
        <w:t xml:space="preserve"> </w:t>
      </w:r>
      <w:r w:rsidR="00922FFA" w:rsidRPr="000F7C5D">
        <w:rPr>
          <w:rFonts w:ascii="Traditional Arabic" w:hAnsi="Traditional Arabic" w:cs="Traditional Arabic" w:hint="cs"/>
          <w:color w:val="000000" w:themeColor="text1"/>
          <w:sz w:val="24"/>
          <w:szCs w:val="24"/>
          <w:rtl/>
        </w:rPr>
        <w:t xml:space="preserve">ما دور القيادة التحويلية بكافة أبعادها ( التأثير المثالي- الدافعية الإلهامية – الإعتبارية الفردية- الاستثارة الفكرية) على سلامة المرضى </w:t>
      </w:r>
      <w:r w:rsidR="00922FFA" w:rsidRPr="000F7C5D">
        <w:rPr>
          <w:rFonts w:ascii="Traditional Arabic" w:hAnsi="Traditional Arabic" w:cs="Traditional Arabic" w:hint="cs"/>
          <w:sz w:val="24"/>
          <w:szCs w:val="24"/>
          <w:rtl/>
        </w:rPr>
        <w:t>بالمستشفيات الحكومية بالمملكة العربية السعودية؟</w:t>
      </w:r>
    </w:p>
    <w:p w14:paraId="28BB4ED2" w14:textId="6D91A595" w:rsidR="00030DE3" w:rsidRPr="000F7C5D" w:rsidRDefault="00030DE3" w:rsidP="000F7C5D">
      <w:pPr>
        <w:pStyle w:val="ListParagraph"/>
        <w:numPr>
          <w:ilvl w:val="0"/>
          <w:numId w:val="2"/>
        </w:numPr>
        <w:bidi/>
        <w:spacing w:after="200" w:line="276" w:lineRule="auto"/>
        <w:rPr>
          <w:rFonts w:ascii="Traditional Arabic" w:hAnsi="Traditional Arabic" w:cs="Traditional Arabic"/>
          <w:sz w:val="24"/>
          <w:szCs w:val="24"/>
        </w:rPr>
      </w:pPr>
      <w:r w:rsidRPr="000F7C5D">
        <w:rPr>
          <w:rFonts w:ascii="Traditional Arabic" w:hAnsi="Traditional Arabic" w:cs="Traditional Arabic" w:hint="cs"/>
          <w:b/>
          <w:bCs/>
          <w:sz w:val="24"/>
          <w:szCs w:val="24"/>
          <w:rtl/>
        </w:rPr>
        <w:t xml:space="preserve">التساؤل الرابع : </w:t>
      </w:r>
      <w:r w:rsidRPr="000F7C5D">
        <w:rPr>
          <w:rFonts w:ascii="Traditional Arabic" w:hAnsi="Traditional Arabic" w:cs="Traditional Arabic" w:hint="cs"/>
          <w:sz w:val="24"/>
          <w:szCs w:val="24"/>
          <w:rtl/>
        </w:rPr>
        <w:t>ما مستوى تحقق أبعاد سلامة المرضى ( تقليل الأخطاء الطبية – فعالية أنظمة الإبلاغ – إشراك المرضى – بيئة العمل الآمنة – جودة الرعاية السريرية) بالمستشفيات الحكومية بالمملكة العربية السعودية؟</w:t>
      </w:r>
    </w:p>
    <w:p w14:paraId="60137772" w14:textId="67E5F6E2" w:rsidR="00AD01DF" w:rsidRPr="000F7C5D" w:rsidRDefault="00107B81" w:rsidP="000F7C5D">
      <w:pPr>
        <w:pStyle w:val="ListParagraph"/>
        <w:numPr>
          <w:ilvl w:val="0"/>
          <w:numId w:val="2"/>
        </w:numPr>
        <w:bidi/>
        <w:spacing w:after="200" w:line="276" w:lineRule="auto"/>
        <w:rPr>
          <w:rFonts w:ascii="Traditional Arabic" w:hAnsi="Traditional Arabic" w:cs="Traditional Arabic"/>
          <w:b/>
          <w:bCs/>
          <w:sz w:val="24"/>
          <w:szCs w:val="24"/>
          <w:rtl/>
        </w:rPr>
      </w:pPr>
      <w:r w:rsidRPr="000F7C5D">
        <w:rPr>
          <w:rFonts w:ascii="Traditional Arabic" w:hAnsi="Traditional Arabic" w:cs="Traditional Arabic" w:hint="cs"/>
          <w:b/>
          <w:bCs/>
          <w:sz w:val="24"/>
          <w:szCs w:val="24"/>
          <w:rtl/>
        </w:rPr>
        <w:t>التساؤل</w:t>
      </w:r>
      <w:r w:rsidR="00AD01DF" w:rsidRPr="000F7C5D">
        <w:rPr>
          <w:rFonts w:ascii="Traditional Arabic" w:hAnsi="Traditional Arabic" w:cs="Traditional Arabic" w:hint="cs"/>
          <w:b/>
          <w:bCs/>
          <w:sz w:val="24"/>
          <w:szCs w:val="24"/>
          <w:rtl/>
        </w:rPr>
        <w:t xml:space="preserve"> </w:t>
      </w:r>
      <w:r w:rsidR="00030DE3" w:rsidRPr="000F7C5D">
        <w:rPr>
          <w:rFonts w:ascii="Traditional Arabic" w:hAnsi="Traditional Arabic" w:cs="Traditional Arabic" w:hint="cs"/>
          <w:b/>
          <w:bCs/>
          <w:sz w:val="24"/>
          <w:szCs w:val="24"/>
          <w:rtl/>
        </w:rPr>
        <w:t>الخامس</w:t>
      </w:r>
      <w:r w:rsidR="00AD01DF" w:rsidRPr="000F7C5D">
        <w:rPr>
          <w:rFonts w:ascii="Traditional Arabic" w:hAnsi="Traditional Arabic" w:cs="Traditional Arabic" w:hint="cs"/>
          <w:sz w:val="24"/>
          <w:szCs w:val="24"/>
          <w:rtl/>
        </w:rPr>
        <w:t xml:space="preserve">: </w:t>
      </w:r>
      <w:r w:rsidR="00AD01DF" w:rsidRPr="000F7C5D">
        <w:rPr>
          <w:rFonts w:ascii="Traditional Arabic" w:hAnsi="Traditional Arabic" w:cs="Traditional Arabic" w:hint="cs"/>
          <w:color w:val="000000" w:themeColor="text1"/>
          <w:sz w:val="24"/>
          <w:szCs w:val="24"/>
          <w:rtl/>
        </w:rPr>
        <w:t xml:space="preserve">ما مدى تأتير  </w:t>
      </w:r>
      <w:r w:rsidR="00AD01DF" w:rsidRPr="000F7C5D">
        <w:rPr>
          <w:rFonts w:ascii="Traditional Arabic" w:hAnsi="Traditional Arabic" w:cs="Traditional Arabic" w:hint="cs"/>
          <w:sz w:val="24"/>
          <w:szCs w:val="24"/>
          <w:rtl/>
        </w:rPr>
        <w:t>المتغيرات الشخصية مثل :</w:t>
      </w:r>
      <w:r w:rsidR="00E50577" w:rsidRPr="000F7C5D">
        <w:rPr>
          <w:rFonts w:ascii="Traditional Arabic" w:hAnsi="Traditional Arabic" w:cs="Traditional Arabic" w:hint="cs"/>
          <w:sz w:val="24"/>
          <w:szCs w:val="24"/>
          <w:rtl/>
        </w:rPr>
        <w:t>(</w:t>
      </w:r>
      <w:r w:rsidR="00AD01DF" w:rsidRPr="000F7C5D">
        <w:rPr>
          <w:rFonts w:ascii="Traditional Arabic" w:hAnsi="Traditional Arabic" w:cs="Traditional Arabic" w:hint="cs"/>
          <w:sz w:val="24"/>
          <w:szCs w:val="24"/>
          <w:rtl/>
        </w:rPr>
        <w:t>النوع، المؤهل العلمي، نوع الوظيفة</w:t>
      </w:r>
      <w:r w:rsidR="00E50577" w:rsidRPr="000F7C5D">
        <w:rPr>
          <w:rFonts w:ascii="Traditional Arabic" w:hAnsi="Traditional Arabic" w:cs="Traditional Arabic" w:hint="cs"/>
          <w:sz w:val="24"/>
          <w:szCs w:val="24"/>
          <w:rtl/>
        </w:rPr>
        <w:t>، سنوات الخبرة)</w:t>
      </w:r>
      <w:r w:rsidR="00AD01DF" w:rsidRPr="000F7C5D">
        <w:rPr>
          <w:rFonts w:ascii="Traditional Arabic" w:hAnsi="Traditional Arabic" w:cs="Traditional Arabic" w:hint="cs"/>
          <w:sz w:val="24"/>
          <w:szCs w:val="24"/>
          <w:rtl/>
        </w:rPr>
        <w:t xml:space="preserve">  على</w:t>
      </w:r>
      <w:r w:rsidR="00E50577" w:rsidRPr="000F7C5D">
        <w:rPr>
          <w:rFonts w:ascii="Traditional Arabic" w:hAnsi="Traditional Arabic" w:cs="Traditional Arabic" w:hint="cs"/>
          <w:sz w:val="24"/>
          <w:szCs w:val="24"/>
          <w:rtl/>
        </w:rPr>
        <w:t xml:space="preserve"> إدراك العاملين لأهمية</w:t>
      </w:r>
      <w:r w:rsidR="00AD01DF" w:rsidRPr="000F7C5D">
        <w:rPr>
          <w:rFonts w:ascii="Traditional Arabic" w:hAnsi="Traditional Arabic" w:cs="Traditional Arabic" w:hint="cs"/>
          <w:sz w:val="24"/>
          <w:szCs w:val="24"/>
          <w:rtl/>
        </w:rPr>
        <w:t xml:space="preserve"> القيـادة التحويلية </w:t>
      </w:r>
      <w:r w:rsidR="00E50577" w:rsidRPr="000F7C5D">
        <w:rPr>
          <w:rFonts w:ascii="Traditional Arabic" w:hAnsi="Traditional Arabic" w:cs="Traditional Arabic" w:hint="cs"/>
          <w:sz w:val="24"/>
          <w:szCs w:val="24"/>
          <w:rtl/>
        </w:rPr>
        <w:t>في ال</w:t>
      </w:r>
      <w:r w:rsidR="00AD01DF" w:rsidRPr="000F7C5D">
        <w:rPr>
          <w:rFonts w:ascii="Traditional Arabic" w:hAnsi="Traditional Arabic" w:cs="Traditional Arabic" w:hint="cs"/>
          <w:sz w:val="24"/>
          <w:szCs w:val="24"/>
          <w:rtl/>
        </w:rPr>
        <w:t>مستشفيات الحكومية بالمملكة العربية السعودية؟</w:t>
      </w:r>
    </w:p>
    <w:p w14:paraId="39BDCE46" w14:textId="77777777" w:rsidR="00C74EAC" w:rsidRDefault="00C74EAC" w:rsidP="000A1E46">
      <w:pPr>
        <w:bidi/>
        <w:spacing w:after="200" w:line="276" w:lineRule="auto"/>
        <w:rPr>
          <w:rFonts w:ascii="Traditional Arabic" w:hAnsi="Traditional Arabic" w:cs="Traditional Arabic"/>
          <w:b/>
          <w:bCs/>
          <w:color w:val="00B0F0"/>
          <w:sz w:val="28"/>
          <w:szCs w:val="28"/>
          <w:u w:val="single"/>
          <w:rtl/>
        </w:rPr>
      </w:pPr>
    </w:p>
    <w:p w14:paraId="114830DF" w14:textId="77777777" w:rsidR="00C74EAC" w:rsidRDefault="00C74EAC" w:rsidP="00C74EAC">
      <w:pPr>
        <w:bidi/>
        <w:spacing w:after="200" w:line="276" w:lineRule="auto"/>
        <w:rPr>
          <w:rFonts w:ascii="Traditional Arabic" w:hAnsi="Traditional Arabic" w:cs="Traditional Arabic"/>
          <w:b/>
          <w:bCs/>
          <w:color w:val="00B0F0"/>
          <w:sz w:val="28"/>
          <w:szCs w:val="28"/>
          <w:u w:val="single"/>
          <w:rtl/>
        </w:rPr>
      </w:pPr>
    </w:p>
    <w:p w14:paraId="03A55E3A" w14:textId="77777777" w:rsidR="00C74EAC" w:rsidRDefault="00C74EAC" w:rsidP="00C74EAC">
      <w:pPr>
        <w:bidi/>
        <w:spacing w:after="200" w:line="276" w:lineRule="auto"/>
        <w:rPr>
          <w:rFonts w:ascii="Traditional Arabic" w:hAnsi="Traditional Arabic" w:cs="Traditional Arabic"/>
          <w:b/>
          <w:bCs/>
          <w:color w:val="00B0F0"/>
          <w:sz w:val="28"/>
          <w:szCs w:val="28"/>
          <w:u w:val="single"/>
          <w:rtl/>
        </w:rPr>
      </w:pPr>
    </w:p>
    <w:p w14:paraId="3620F5D5" w14:textId="77777777" w:rsidR="00C74EAC" w:rsidRDefault="00C74EAC" w:rsidP="00C74EAC">
      <w:pPr>
        <w:bidi/>
        <w:spacing w:after="200" w:line="276" w:lineRule="auto"/>
        <w:rPr>
          <w:rFonts w:ascii="Traditional Arabic" w:hAnsi="Traditional Arabic" w:cs="Traditional Arabic"/>
          <w:b/>
          <w:bCs/>
          <w:color w:val="00B0F0"/>
          <w:sz w:val="28"/>
          <w:szCs w:val="28"/>
          <w:u w:val="single"/>
          <w:rtl/>
        </w:rPr>
      </w:pPr>
    </w:p>
    <w:p w14:paraId="15174074" w14:textId="7A1C98DB" w:rsidR="00883E09" w:rsidRPr="00844164" w:rsidRDefault="00C11026" w:rsidP="00C74EAC">
      <w:pPr>
        <w:bidi/>
        <w:spacing w:after="200" w:line="276" w:lineRule="auto"/>
        <w:rPr>
          <w:rFonts w:ascii="Traditional Arabic" w:hAnsi="Traditional Arabic" w:cs="Traditional Arabic"/>
          <w:b/>
          <w:bCs/>
          <w:color w:val="00B0F0"/>
          <w:sz w:val="28"/>
          <w:szCs w:val="28"/>
          <w:u w:val="single"/>
          <w:rtl/>
        </w:rPr>
      </w:pPr>
      <w:r w:rsidRPr="00844164">
        <w:rPr>
          <w:rFonts w:ascii="Traditional Arabic" w:hAnsi="Traditional Arabic" w:cs="Traditional Arabic" w:hint="cs"/>
          <w:b/>
          <w:bCs/>
          <w:color w:val="00B0F0"/>
          <w:sz w:val="28"/>
          <w:szCs w:val="28"/>
          <w:u w:val="single"/>
          <w:rtl/>
        </w:rPr>
        <w:lastRenderedPageBreak/>
        <w:t>أهمية الدراسة (</w:t>
      </w:r>
      <w:r w:rsidR="000A1E46" w:rsidRPr="00844164">
        <w:rPr>
          <w:rFonts w:ascii="Traditional Arabic" w:hAnsi="Traditional Arabic" w:cs="Traditional Arabic" w:hint="cs"/>
          <w:b/>
          <w:bCs/>
          <w:color w:val="00B0F0"/>
          <w:sz w:val="28"/>
          <w:szCs w:val="28"/>
          <w:u w:val="single"/>
          <w:rtl/>
        </w:rPr>
        <w:t>النظرية والتطبيقية</w:t>
      </w:r>
      <w:r w:rsidRPr="00844164">
        <w:rPr>
          <w:rFonts w:ascii="Traditional Arabic" w:hAnsi="Traditional Arabic" w:cs="Traditional Arabic" w:hint="cs"/>
          <w:b/>
          <w:bCs/>
          <w:color w:val="00B0F0"/>
          <w:sz w:val="28"/>
          <w:szCs w:val="28"/>
          <w:u w:val="single"/>
          <w:rtl/>
        </w:rPr>
        <w:t>)</w:t>
      </w:r>
      <w:r w:rsidR="00883E09" w:rsidRPr="00844164">
        <w:rPr>
          <w:rFonts w:ascii="Traditional Arabic" w:hAnsi="Traditional Arabic" w:cs="Traditional Arabic" w:hint="cs"/>
          <w:b/>
          <w:bCs/>
          <w:color w:val="00B0F0"/>
          <w:sz w:val="28"/>
          <w:szCs w:val="28"/>
          <w:u w:val="single"/>
          <w:rtl/>
        </w:rPr>
        <w:t>:</w:t>
      </w:r>
    </w:p>
    <w:p w14:paraId="1280ED08" w14:textId="77777777" w:rsidR="00114404" w:rsidRPr="00237BDF" w:rsidRDefault="00114404" w:rsidP="00114404">
      <w:pPr>
        <w:bidi/>
        <w:spacing w:line="360" w:lineRule="auto"/>
        <w:jc w:val="both"/>
        <w:rPr>
          <w:rFonts w:ascii="Traditional Arabic" w:hAnsi="Traditional Arabic" w:cs="Traditional Arabic"/>
          <w:sz w:val="28"/>
          <w:szCs w:val="28"/>
          <w:rtl/>
          <w:lang w:bidi="ar-EG"/>
        </w:rPr>
      </w:pPr>
      <w:r w:rsidRPr="00237BDF">
        <w:rPr>
          <w:rFonts w:ascii="Traditional Arabic" w:hAnsi="Traditional Arabic" w:cs="Traditional Arabic" w:hint="cs"/>
          <w:b/>
          <w:bCs/>
          <w:color w:val="000000" w:themeColor="text1"/>
          <w:sz w:val="28"/>
          <w:szCs w:val="28"/>
          <w:rtl/>
          <w:lang w:bidi="ar-EG"/>
        </w:rPr>
        <w:t>اولا</w:t>
      </w:r>
      <w:r w:rsidRPr="00237BDF">
        <w:rPr>
          <w:rFonts w:ascii="Traditional Arabic" w:hAnsi="Traditional Arabic" w:cs="Traditional Arabic" w:hint="cs"/>
          <w:b/>
          <w:bCs/>
          <w:sz w:val="28"/>
          <w:szCs w:val="28"/>
          <w:rtl/>
          <w:lang w:bidi="ar-EG"/>
        </w:rPr>
        <w:t>: الأهمية النظرية</w:t>
      </w:r>
      <w:r w:rsidRPr="00237BDF">
        <w:rPr>
          <w:rFonts w:ascii="Traditional Arabic" w:hAnsi="Traditional Arabic" w:cs="Traditional Arabic" w:hint="cs"/>
          <w:sz w:val="28"/>
          <w:szCs w:val="28"/>
          <w:rtl/>
          <w:lang w:bidi="ar-EG"/>
        </w:rPr>
        <w:t xml:space="preserve"> </w:t>
      </w:r>
    </w:p>
    <w:p w14:paraId="73E35ED9" w14:textId="61E254B2" w:rsidR="007B67FE" w:rsidRPr="00237BDF" w:rsidRDefault="007B67FE" w:rsidP="001A6D31">
      <w:pPr>
        <w:numPr>
          <w:ilvl w:val="0"/>
          <w:numId w:val="30"/>
        </w:numPr>
        <w:bidi/>
        <w:spacing w:line="360" w:lineRule="auto"/>
        <w:jc w:val="both"/>
        <w:rPr>
          <w:rFonts w:ascii="Traditional Arabic" w:hAnsi="Traditional Arabic" w:cs="Traditional Arabic"/>
          <w:sz w:val="24"/>
          <w:szCs w:val="24"/>
          <w:lang w:bidi="ar-EG"/>
        </w:rPr>
      </w:pPr>
      <w:r w:rsidRPr="00237BDF">
        <w:rPr>
          <w:rFonts w:ascii="Traditional Arabic" w:hAnsi="Traditional Arabic" w:cs="Traditional Arabic" w:hint="cs"/>
          <w:sz w:val="24"/>
          <w:szCs w:val="24"/>
          <w:rtl/>
        </w:rPr>
        <w:t>سد الفجوة المعرفية بين إدارة المخاطر وسلامة المرضى، حيث تسعى الدراسة إلى توضيح العلاقة السببية بين ممارسات إدارة المخاطر ومستوى سلامة المرضى، وهو مجال لا يزال بحاجة إلى مزيد من التوثيق والتحليل في السياق العربي، وخاصة في المرافق الصحية الحكومية</w:t>
      </w:r>
      <w:r w:rsidRPr="00237BDF">
        <w:rPr>
          <w:rFonts w:ascii="Traditional Arabic" w:hAnsi="Traditional Arabic" w:cs="Traditional Arabic" w:hint="cs"/>
          <w:sz w:val="24"/>
          <w:szCs w:val="24"/>
          <w:lang w:bidi="ar-EG"/>
        </w:rPr>
        <w:t>.</w:t>
      </w:r>
    </w:p>
    <w:p w14:paraId="74BAADA7" w14:textId="60F0FA0B" w:rsidR="007B67FE" w:rsidRPr="00237BDF" w:rsidRDefault="007B67FE" w:rsidP="001A6D31">
      <w:pPr>
        <w:numPr>
          <w:ilvl w:val="0"/>
          <w:numId w:val="30"/>
        </w:numPr>
        <w:bidi/>
        <w:spacing w:line="360" w:lineRule="auto"/>
        <w:jc w:val="both"/>
        <w:rPr>
          <w:rFonts w:ascii="Traditional Arabic" w:hAnsi="Traditional Arabic" w:cs="Traditional Arabic"/>
          <w:sz w:val="24"/>
          <w:szCs w:val="24"/>
          <w:lang w:bidi="ar-EG"/>
        </w:rPr>
      </w:pPr>
      <w:r w:rsidRPr="00237BDF">
        <w:rPr>
          <w:rFonts w:ascii="Traditional Arabic" w:hAnsi="Traditional Arabic" w:cs="Traditional Arabic" w:hint="cs"/>
          <w:sz w:val="24"/>
          <w:szCs w:val="24"/>
          <w:rtl/>
        </w:rPr>
        <w:t>إبراز الدور الوسيط للقيادة التحويلية، حيث ىتقدم الدراسة نموذجًا نظريًا يوضح كيف يمكن للقيادة التحويلية أن تعزز أو تعدّل العلاقة بين إدارة المخاطر وسلامة المرضى، مما يثري الأدبيات المتعلقة بالقيادة الصحية ويمنحها بعدًا تطبيقيًا جديدًا</w:t>
      </w:r>
      <w:r w:rsidRPr="00237BDF">
        <w:rPr>
          <w:rFonts w:ascii="Traditional Arabic" w:hAnsi="Traditional Arabic" w:cs="Traditional Arabic" w:hint="cs"/>
          <w:sz w:val="24"/>
          <w:szCs w:val="24"/>
          <w:lang w:bidi="ar-EG"/>
        </w:rPr>
        <w:t>.</w:t>
      </w:r>
    </w:p>
    <w:p w14:paraId="4ADC1A0E" w14:textId="720D9455" w:rsidR="00D62444" w:rsidRPr="00237BDF" w:rsidRDefault="007B67FE" w:rsidP="001A6D31">
      <w:pPr>
        <w:numPr>
          <w:ilvl w:val="0"/>
          <w:numId w:val="30"/>
        </w:numPr>
        <w:bidi/>
        <w:spacing w:line="360" w:lineRule="auto"/>
        <w:jc w:val="both"/>
        <w:rPr>
          <w:rFonts w:ascii="Traditional Arabic" w:hAnsi="Traditional Arabic" w:cs="Traditional Arabic"/>
          <w:sz w:val="24"/>
          <w:szCs w:val="24"/>
          <w:rtl/>
          <w:lang w:bidi="ar-EG"/>
        </w:rPr>
      </w:pPr>
      <w:r w:rsidRPr="00237BDF">
        <w:rPr>
          <w:rFonts w:ascii="Traditional Arabic" w:hAnsi="Traditional Arabic" w:cs="Traditional Arabic" w:hint="cs"/>
          <w:sz w:val="24"/>
          <w:szCs w:val="24"/>
          <w:rtl/>
        </w:rPr>
        <w:t>توسيع نطاق الدراسات في السياق العربي، حيث تُعد هذه الدراسة من المحاولات القليلة التي تتناول هذه العلاقة في بيئة المرافق الصحية الحكومية في الدول العربية، مما يمنحها قيمة نظرية في إثراء الأدبيات المحلية ومقارنتها بالنماذج العالمية</w:t>
      </w:r>
      <w:r w:rsidRPr="00237BDF">
        <w:rPr>
          <w:rFonts w:ascii="Traditional Arabic" w:hAnsi="Traditional Arabic" w:cs="Traditional Arabic" w:hint="cs"/>
          <w:sz w:val="24"/>
          <w:szCs w:val="24"/>
          <w:lang w:bidi="ar-EG"/>
        </w:rPr>
        <w:t>.</w:t>
      </w:r>
    </w:p>
    <w:p w14:paraId="6D6A78F6" w14:textId="77777777" w:rsidR="00114404" w:rsidRPr="001A6D31" w:rsidRDefault="00114404" w:rsidP="00114404">
      <w:pPr>
        <w:bidi/>
        <w:spacing w:line="360" w:lineRule="auto"/>
        <w:jc w:val="both"/>
        <w:rPr>
          <w:rFonts w:ascii="Traditional Arabic" w:hAnsi="Traditional Arabic" w:cs="Traditional Arabic"/>
          <w:b/>
          <w:bCs/>
          <w:color w:val="000000" w:themeColor="text1"/>
          <w:sz w:val="28"/>
          <w:szCs w:val="28"/>
          <w:rtl/>
          <w:lang w:bidi="ar-EG"/>
        </w:rPr>
      </w:pPr>
      <w:r w:rsidRPr="001A6D31">
        <w:rPr>
          <w:rFonts w:ascii="Traditional Arabic" w:hAnsi="Traditional Arabic" w:cs="Traditional Arabic" w:hint="cs"/>
          <w:b/>
          <w:bCs/>
          <w:color w:val="000000" w:themeColor="text1"/>
          <w:sz w:val="28"/>
          <w:szCs w:val="28"/>
          <w:rtl/>
          <w:lang w:bidi="ar-EG"/>
        </w:rPr>
        <w:t>ثانيا: الأهمية التطبيقية</w:t>
      </w:r>
    </w:p>
    <w:p w14:paraId="6F6CE884" w14:textId="77777777" w:rsidR="00D62444" w:rsidRPr="001A6D31" w:rsidRDefault="00114404" w:rsidP="001A6D31">
      <w:pPr>
        <w:bidi/>
        <w:spacing w:line="360" w:lineRule="auto"/>
        <w:ind w:firstLine="720"/>
        <w:jc w:val="both"/>
        <w:rPr>
          <w:rFonts w:ascii="Traditional Arabic" w:hAnsi="Traditional Arabic" w:cs="Traditional Arabic"/>
          <w:sz w:val="24"/>
          <w:szCs w:val="24"/>
          <w:rtl/>
          <w:lang w:bidi="ar-EG"/>
        </w:rPr>
      </w:pPr>
      <w:r w:rsidRPr="001A6D31">
        <w:rPr>
          <w:rFonts w:ascii="Traditional Arabic" w:hAnsi="Traditional Arabic" w:cs="Traditional Arabic" w:hint="cs"/>
          <w:sz w:val="24"/>
          <w:szCs w:val="24"/>
          <w:rtl/>
          <w:lang w:bidi="ar-EG"/>
        </w:rPr>
        <w:t>تظهر أهمية الدراسة عملياً من نتائجها التي قد تساعد صانعي القرار على تزويد القيادات بالمهارات اللازمة لاتباع نمط القيادة التحويلية عند مواجهة المخاطر ورفع مستوى القدرة على إدارتها بشكل يعزز من جوانب القوة لديها، ويخفف من سلبيات ضعفها، كما قد تساهم نتائج هذه الدراسة في تزويد مستشفى المملكة العربية السعودية بأبرز فجوات القيـادة التحويلية لديها، مما يساعدها على تخفيض حجم هذه الفجوات.</w:t>
      </w:r>
    </w:p>
    <w:p w14:paraId="0EA8BF56" w14:textId="123CC07C" w:rsidR="003877A2" w:rsidRPr="001A6D31" w:rsidRDefault="003877A2" w:rsidP="001A6D31">
      <w:pPr>
        <w:bidi/>
        <w:spacing w:line="360" w:lineRule="auto"/>
        <w:ind w:firstLine="720"/>
        <w:jc w:val="both"/>
        <w:rPr>
          <w:rFonts w:ascii="Traditional Arabic" w:hAnsi="Traditional Arabic" w:cs="Traditional Arabic"/>
          <w:sz w:val="24"/>
          <w:szCs w:val="24"/>
          <w:rtl/>
          <w:lang w:bidi="ar-EG"/>
        </w:rPr>
      </w:pPr>
      <w:r w:rsidRPr="001A6D31">
        <w:rPr>
          <w:rFonts w:ascii="Traditional Arabic" w:hAnsi="Traditional Arabic" w:cs="Traditional Arabic" w:hint="cs"/>
          <w:sz w:val="24"/>
          <w:szCs w:val="24"/>
          <w:rtl/>
          <w:lang w:bidi="ar-EG"/>
        </w:rPr>
        <w:t>تحسين جودة الرعاية الصحية من خلال فهم العلاقة بين إدارة المخاطر وسلامة المرضى، وتقليل الأخطاء الطبية وتحسين تجربة المريض، وأيضا تعميم نتائجها لتشمل المستشفيات الخاصة والمراكز الصحية؛ مما يوسع نطاق التأثير العملي.</w:t>
      </w:r>
    </w:p>
    <w:p w14:paraId="0E8E9098" w14:textId="2A72F1D9" w:rsidR="00A16E60" w:rsidRPr="004B4F17" w:rsidRDefault="00C11026" w:rsidP="00A16E60">
      <w:pPr>
        <w:bidi/>
        <w:spacing w:after="200" w:line="276" w:lineRule="auto"/>
        <w:rPr>
          <w:rFonts w:ascii="Traditional Arabic" w:hAnsi="Traditional Arabic" w:cs="Traditional Arabic"/>
          <w:b/>
          <w:bCs/>
          <w:color w:val="00B0F0"/>
          <w:sz w:val="28"/>
          <w:szCs w:val="28"/>
          <w:u w:val="single"/>
          <w:rtl/>
        </w:rPr>
      </w:pPr>
      <w:r w:rsidRPr="004B4F17">
        <w:rPr>
          <w:rFonts w:ascii="Traditional Arabic" w:hAnsi="Traditional Arabic" w:cs="Traditional Arabic" w:hint="cs"/>
          <w:b/>
          <w:bCs/>
          <w:color w:val="00B0F0"/>
          <w:sz w:val="28"/>
          <w:szCs w:val="28"/>
          <w:u w:val="single"/>
          <w:rtl/>
        </w:rPr>
        <w:t>أ</w:t>
      </w:r>
      <w:r w:rsidR="00A16E60" w:rsidRPr="004B4F17">
        <w:rPr>
          <w:rFonts w:ascii="Traditional Arabic" w:hAnsi="Traditional Arabic" w:cs="Traditional Arabic" w:hint="cs"/>
          <w:b/>
          <w:bCs/>
          <w:color w:val="00B0F0"/>
          <w:sz w:val="28"/>
          <w:szCs w:val="28"/>
          <w:u w:val="single"/>
          <w:rtl/>
        </w:rPr>
        <w:t>هد</w:t>
      </w:r>
      <w:r w:rsidRPr="004B4F17">
        <w:rPr>
          <w:rFonts w:ascii="Traditional Arabic" w:hAnsi="Traditional Arabic" w:cs="Traditional Arabic" w:hint="cs"/>
          <w:b/>
          <w:bCs/>
          <w:color w:val="00B0F0"/>
          <w:sz w:val="28"/>
          <w:szCs w:val="28"/>
          <w:u w:val="single"/>
          <w:rtl/>
        </w:rPr>
        <w:t>ا</w:t>
      </w:r>
      <w:r w:rsidR="00A16E60" w:rsidRPr="004B4F17">
        <w:rPr>
          <w:rFonts w:ascii="Traditional Arabic" w:hAnsi="Traditional Arabic" w:cs="Traditional Arabic" w:hint="cs"/>
          <w:b/>
          <w:bCs/>
          <w:color w:val="00B0F0"/>
          <w:sz w:val="28"/>
          <w:szCs w:val="28"/>
          <w:u w:val="single"/>
          <w:rtl/>
        </w:rPr>
        <w:t>ف الدراسة:</w:t>
      </w:r>
    </w:p>
    <w:p w14:paraId="420568BE" w14:textId="1AF553BA" w:rsidR="00AD01DF" w:rsidRPr="004B4F17" w:rsidRDefault="00AD01DF" w:rsidP="004B4F17">
      <w:pPr>
        <w:bidi/>
        <w:spacing w:line="360" w:lineRule="auto"/>
        <w:ind w:firstLine="720"/>
        <w:jc w:val="both"/>
        <w:rPr>
          <w:rFonts w:ascii="Traditional Arabic" w:eastAsia="Calibri" w:hAnsi="Traditional Arabic" w:cs="Traditional Arabic"/>
          <w:sz w:val="24"/>
          <w:szCs w:val="24"/>
          <w:rtl/>
          <w:lang w:bidi="ar-EG"/>
        </w:rPr>
      </w:pPr>
      <w:r w:rsidRPr="004B4F17">
        <w:rPr>
          <w:rFonts w:ascii="Traditional Arabic" w:eastAsia="Calibri" w:hAnsi="Traditional Arabic" w:cs="Traditional Arabic" w:hint="cs"/>
          <w:sz w:val="24"/>
          <w:szCs w:val="24"/>
          <w:rtl/>
          <w:lang w:bidi="ar-EG"/>
        </w:rPr>
        <w:t>نظراً للدور الكبير الذي يؤديه مستشفيات المملكة العربية السعودية في الحفاظ على صحة المواطنين والمقيمين، مما أظهر أهمية قدرة القيادات فيه على إدارة المخاطر، باستخدام الأنماط القيادية الحديثة، والتي تعتمد تبادل الأدوار بين القادة والمرؤوسين، فإنّ هذه الدراسة تسعى للتعرف إلى:</w:t>
      </w:r>
    </w:p>
    <w:p w14:paraId="389867AC" w14:textId="2BA5DE49" w:rsidR="002B1EBD" w:rsidRPr="004B4F17" w:rsidRDefault="002B1EBD" w:rsidP="00F972C1">
      <w:pPr>
        <w:pStyle w:val="ListParagraph"/>
        <w:numPr>
          <w:ilvl w:val="0"/>
          <w:numId w:val="3"/>
        </w:numPr>
        <w:bidi/>
        <w:spacing w:after="200" w:line="360" w:lineRule="auto"/>
        <w:jc w:val="both"/>
        <w:rPr>
          <w:rFonts w:ascii="Traditional Arabic" w:eastAsia="Calibri" w:hAnsi="Traditional Arabic" w:cs="Traditional Arabic"/>
          <w:sz w:val="24"/>
          <w:szCs w:val="24"/>
          <w:lang w:bidi="ar-EG"/>
        </w:rPr>
      </w:pPr>
      <w:r w:rsidRPr="004B4F17">
        <w:rPr>
          <w:rFonts w:ascii="Traditional Arabic" w:eastAsia="Calibri" w:hAnsi="Traditional Arabic" w:cs="Traditional Arabic" w:hint="cs"/>
          <w:sz w:val="24"/>
          <w:szCs w:val="24"/>
          <w:rtl/>
          <w:lang w:bidi="ar-EG"/>
        </w:rPr>
        <w:t>تهدف الدراسة إلى التعرف على أثر إدارة المخاطر بكافة أبعادها ( تحديد المخاطر – تحليل المخاطر- تقييم المخاطر- الاستجابة للمخاطر) على سلامة المرضى.</w:t>
      </w:r>
    </w:p>
    <w:p w14:paraId="64900761" w14:textId="58D4D2F5" w:rsidR="00AD01DF" w:rsidRPr="004B4F17" w:rsidRDefault="00C75A49" w:rsidP="00F972C1">
      <w:pPr>
        <w:pStyle w:val="ListParagraph"/>
        <w:numPr>
          <w:ilvl w:val="0"/>
          <w:numId w:val="3"/>
        </w:numPr>
        <w:bidi/>
        <w:spacing w:after="200" w:line="360" w:lineRule="auto"/>
        <w:jc w:val="both"/>
        <w:rPr>
          <w:rFonts w:ascii="Traditional Arabic" w:eastAsia="Calibri" w:hAnsi="Traditional Arabic" w:cs="Traditional Arabic"/>
          <w:sz w:val="24"/>
          <w:szCs w:val="24"/>
          <w:lang w:bidi="ar-EG"/>
        </w:rPr>
      </w:pPr>
      <w:r w:rsidRPr="004B4F17">
        <w:rPr>
          <w:rFonts w:ascii="Traditional Arabic" w:eastAsia="Calibri" w:hAnsi="Traditional Arabic" w:cs="Traditional Arabic" w:hint="cs"/>
          <w:sz w:val="24"/>
          <w:szCs w:val="24"/>
          <w:rtl/>
          <w:lang w:bidi="ar-EG"/>
        </w:rPr>
        <w:lastRenderedPageBreak/>
        <w:t xml:space="preserve">التعرف على </w:t>
      </w:r>
      <w:r w:rsidR="002B1EBD" w:rsidRPr="004B4F17">
        <w:rPr>
          <w:rFonts w:ascii="Traditional Arabic" w:eastAsia="Calibri" w:hAnsi="Traditional Arabic" w:cs="Traditional Arabic" w:hint="cs"/>
          <w:sz w:val="24"/>
          <w:szCs w:val="24"/>
          <w:rtl/>
          <w:lang w:bidi="ar-EG"/>
        </w:rPr>
        <w:t>دور</w:t>
      </w:r>
      <w:r w:rsidR="00AD01DF" w:rsidRPr="004B4F17">
        <w:rPr>
          <w:rFonts w:ascii="Traditional Arabic" w:eastAsia="Calibri" w:hAnsi="Traditional Arabic" w:cs="Traditional Arabic" w:hint="cs"/>
          <w:sz w:val="24"/>
          <w:szCs w:val="24"/>
          <w:rtl/>
          <w:lang w:bidi="ar-EG"/>
        </w:rPr>
        <w:t xml:space="preserve"> القيـادة التحويلية</w:t>
      </w:r>
      <w:r w:rsidR="002B1EBD" w:rsidRPr="004B4F17">
        <w:rPr>
          <w:rFonts w:ascii="Traditional Arabic" w:eastAsia="Calibri" w:hAnsi="Traditional Arabic" w:cs="Traditional Arabic" w:hint="cs"/>
          <w:sz w:val="24"/>
          <w:szCs w:val="24"/>
          <w:rtl/>
          <w:lang w:bidi="ar-EG"/>
        </w:rPr>
        <w:t xml:space="preserve"> بكافة أبعادها (التــأثير المثــالي، الدافعيــة الإلهامية، الاعتبارية الفردية، الاستثارة الفكريـة) </w:t>
      </w:r>
      <w:r w:rsidR="00AD01DF" w:rsidRPr="004B4F17">
        <w:rPr>
          <w:rFonts w:ascii="Traditional Arabic" w:eastAsia="Calibri" w:hAnsi="Traditional Arabic" w:cs="Traditional Arabic" w:hint="cs"/>
          <w:sz w:val="24"/>
          <w:szCs w:val="24"/>
          <w:rtl/>
          <w:lang w:bidi="ar-EG"/>
        </w:rPr>
        <w:t xml:space="preserve">على إدارة المخاطر الصحية </w:t>
      </w:r>
      <w:r w:rsidR="00570E42" w:rsidRPr="004B4F17">
        <w:rPr>
          <w:rFonts w:ascii="Traditional Arabic" w:eastAsia="Calibri" w:hAnsi="Traditional Arabic" w:cs="Traditional Arabic" w:hint="cs"/>
          <w:sz w:val="24"/>
          <w:szCs w:val="24"/>
          <w:rtl/>
          <w:lang w:bidi="ar-EG"/>
        </w:rPr>
        <w:t>ب</w:t>
      </w:r>
      <w:r w:rsidR="00AD01DF" w:rsidRPr="004B4F17">
        <w:rPr>
          <w:rFonts w:ascii="Traditional Arabic" w:eastAsia="Calibri" w:hAnsi="Traditional Arabic" w:cs="Traditional Arabic" w:hint="cs"/>
          <w:sz w:val="24"/>
          <w:szCs w:val="24"/>
          <w:rtl/>
          <w:lang w:bidi="ar-EG"/>
        </w:rPr>
        <w:t>مستشفيات المملكة العربية السعودية.</w:t>
      </w:r>
    </w:p>
    <w:p w14:paraId="3E78BC1D" w14:textId="77777777" w:rsidR="00B12489" w:rsidRPr="004B4F17" w:rsidRDefault="00C75A49" w:rsidP="00F972C1">
      <w:pPr>
        <w:pStyle w:val="ListParagraph"/>
        <w:numPr>
          <w:ilvl w:val="0"/>
          <w:numId w:val="3"/>
        </w:numPr>
        <w:bidi/>
        <w:spacing w:after="200" w:line="360" w:lineRule="auto"/>
        <w:jc w:val="both"/>
        <w:rPr>
          <w:rFonts w:ascii="Traditional Arabic" w:eastAsia="Calibri" w:hAnsi="Traditional Arabic" w:cs="Traditional Arabic"/>
          <w:sz w:val="24"/>
          <w:szCs w:val="24"/>
          <w:lang w:bidi="ar-EG"/>
        </w:rPr>
      </w:pPr>
      <w:r w:rsidRPr="004B4F17">
        <w:rPr>
          <w:rFonts w:ascii="Traditional Arabic" w:eastAsia="Calibri" w:hAnsi="Traditional Arabic" w:cs="Traditional Arabic" w:hint="cs"/>
          <w:sz w:val="24"/>
          <w:szCs w:val="24"/>
          <w:rtl/>
          <w:lang w:bidi="ar-EG"/>
        </w:rPr>
        <w:t>التعرف على دور القيـادة التحويلية بكافة أبعادها (التــأثير المثــالي، الدافعيــة الإلهامية، الاعتبارية الفردية، الاستثارة الفكريـة) على سلامة المرضى بمستشفيات المملكة العربية السعودية.</w:t>
      </w:r>
    </w:p>
    <w:p w14:paraId="0892135D" w14:textId="5D5C7170" w:rsidR="00B12489" w:rsidRPr="004B4F17" w:rsidRDefault="00B12489" w:rsidP="00F972C1">
      <w:pPr>
        <w:pStyle w:val="ListParagraph"/>
        <w:numPr>
          <w:ilvl w:val="0"/>
          <w:numId w:val="3"/>
        </w:numPr>
        <w:bidi/>
        <w:spacing w:after="200" w:line="360" w:lineRule="auto"/>
        <w:jc w:val="both"/>
        <w:rPr>
          <w:rFonts w:ascii="Traditional Arabic" w:eastAsia="Calibri" w:hAnsi="Traditional Arabic" w:cs="Traditional Arabic"/>
          <w:sz w:val="24"/>
          <w:szCs w:val="24"/>
          <w:lang w:bidi="ar-EG"/>
        </w:rPr>
      </w:pPr>
      <w:r w:rsidRPr="004B4F17">
        <w:rPr>
          <w:rFonts w:ascii="Traditional Arabic" w:eastAsia="Calibri" w:hAnsi="Traditional Arabic" w:cs="Traditional Arabic" w:hint="cs"/>
          <w:sz w:val="24"/>
          <w:szCs w:val="24"/>
          <w:rtl/>
          <w:lang w:bidi="ar-EG"/>
        </w:rPr>
        <w:t xml:space="preserve">التعرف على مستوى </w:t>
      </w:r>
      <w:r w:rsidRPr="004B4F17">
        <w:rPr>
          <w:rFonts w:ascii="Traditional Arabic" w:hAnsi="Traditional Arabic" w:cs="Traditional Arabic" w:hint="cs"/>
          <w:sz w:val="24"/>
          <w:szCs w:val="24"/>
          <w:rtl/>
        </w:rPr>
        <w:t>تحقق أبعاد سلامة المرضى ( تقليل الأخطاء الطبية – فعالية أنظمة الإبلاغ – إشراك المرضى – بيئة العمل الآمنة – جودة الرعاية السريرية) بالمستشفيات الحكومية بالمملكة العربية السعودية؟</w:t>
      </w:r>
    </w:p>
    <w:p w14:paraId="0E04BC98" w14:textId="5616B2AF" w:rsidR="00C75A49" w:rsidRPr="004B4F17" w:rsidRDefault="00C75A49" w:rsidP="00F972C1">
      <w:pPr>
        <w:pStyle w:val="ListParagraph"/>
        <w:numPr>
          <w:ilvl w:val="0"/>
          <w:numId w:val="3"/>
        </w:numPr>
        <w:bidi/>
        <w:spacing w:after="200" w:line="360" w:lineRule="auto"/>
        <w:jc w:val="both"/>
        <w:rPr>
          <w:rFonts w:ascii="Traditional Arabic" w:eastAsia="Calibri" w:hAnsi="Traditional Arabic" w:cs="Traditional Arabic"/>
          <w:sz w:val="24"/>
          <w:szCs w:val="24"/>
          <w:lang w:bidi="ar-EG"/>
        </w:rPr>
      </w:pPr>
      <w:r w:rsidRPr="004B4F17">
        <w:rPr>
          <w:rFonts w:ascii="Traditional Arabic" w:eastAsia="Calibri" w:hAnsi="Traditional Arabic" w:cs="Traditional Arabic" w:hint="cs"/>
          <w:sz w:val="24"/>
          <w:szCs w:val="24"/>
          <w:rtl/>
          <w:lang w:bidi="ar-EG"/>
        </w:rPr>
        <w:t>تقديم نموذج تطبيقي يمكن استخدامه لتحسين الأداء المؤسسي في القطاع الصحي.</w:t>
      </w:r>
    </w:p>
    <w:p w14:paraId="69389CED" w14:textId="570BB03B" w:rsidR="00A16E60" w:rsidRPr="004B4F17" w:rsidRDefault="00A16E60" w:rsidP="00A16E60">
      <w:pPr>
        <w:bidi/>
        <w:spacing w:after="200" w:line="276" w:lineRule="auto"/>
        <w:rPr>
          <w:rFonts w:ascii="Traditional Arabic" w:hAnsi="Traditional Arabic" w:cs="Traditional Arabic"/>
          <w:b/>
          <w:bCs/>
          <w:color w:val="00B0F0"/>
          <w:sz w:val="28"/>
          <w:szCs w:val="28"/>
          <w:u w:val="single"/>
          <w:rtl/>
        </w:rPr>
      </w:pPr>
      <w:r w:rsidRPr="004B4F17">
        <w:rPr>
          <w:rFonts w:ascii="Traditional Arabic" w:hAnsi="Traditional Arabic" w:cs="Traditional Arabic" w:hint="cs"/>
          <w:b/>
          <w:bCs/>
          <w:color w:val="00B0F0"/>
          <w:sz w:val="28"/>
          <w:szCs w:val="28"/>
          <w:u w:val="single"/>
          <w:rtl/>
        </w:rPr>
        <w:t>فرضيات الدراسة:</w:t>
      </w:r>
    </w:p>
    <w:p w14:paraId="689BD2AB" w14:textId="34A4A54C" w:rsidR="008B4F4B" w:rsidRPr="004B4F17" w:rsidRDefault="008B4F4B" w:rsidP="004B4F17">
      <w:pPr>
        <w:bidi/>
        <w:spacing w:line="360" w:lineRule="auto"/>
        <w:jc w:val="both"/>
        <w:rPr>
          <w:rFonts w:ascii="Traditional Arabic" w:hAnsi="Traditional Arabic" w:cs="Traditional Arabic"/>
          <w:sz w:val="24"/>
          <w:szCs w:val="24"/>
          <w:rtl/>
          <w:lang w:bidi="ar-EG"/>
        </w:rPr>
      </w:pPr>
      <w:r w:rsidRPr="004B4F17">
        <w:rPr>
          <w:rFonts w:ascii="Traditional Arabic" w:eastAsia="Calibri" w:hAnsi="Traditional Arabic" w:cs="Traditional Arabic" w:hint="cs"/>
          <w:b/>
          <w:bCs/>
          <w:sz w:val="24"/>
          <w:szCs w:val="24"/>
          <w:rtl/>
          <w:lang w:bidi="ar-EG"/>
        </w:rPr>
        <w:t>الفرضية الرئيسية:</w:t>
      </w:r>
      <w:r w:rsidRPr="004B4F17">
        <w:rPr>
          <w:rFonts w:ascii="Traditional Arabic" w:eastAsia="Calibri" w:hAnsi="Traditional Arabic" w:cs="Traditional Arabic" w:hint="cs"/>
          <w:sz w:val="24"/>
          <w:szCs w:val="24"/>
          <w:rtl/>
          <w:lang w:bidi="ar-EG"/>
        </w:rPr>
        <w:t xml:space="preserve"> وجود </w:t>
      </w:r>
      <w:r w:rsidR="0049189C" w:rsidRPr="004B4F17">
        <w:rPr>
          <w:rFonts w:ascii="Traditional Arabic" w:eastAsia="Calibri" w:hAnsi="Traditional Arabic" w:cs="Traditional Arabic" w:hint="cs"/>
          <w:sz w:val="24"/>
          <w:szCs w:val="24"/>
          <w:rtl/>
          <w:lang w:bidi="ar-EG"/>
        </w:rPr>
        <w:t xml:space="preserve">تأثير </w:t>
      </w:r>
      <w:r w:rsidR="0049189C" w:rsidRPr="004B4F17">
        <w:rPr>
          <w:rFonts w:ascii="Traditional Arabic" w:hAnsi="Traditional Arabic" w:cs="Traditional Arabic" w:hint="cs"/>
          <w:sz w:val="24"/>
          <w:szCs w:val="24"/>
          <w:rtl/>
          <w:lang w:bidi="ar-EG"/>
        </w:rPr>
        <w:t>ذو دلالة إحصائية لممارسة إدارة المخاطر على سلامة المرضى في المستشفيات الحكومية بالمملكة العربية السعودية، من خلال الدور الذي تقوم به القيادة التحويلية كعامل وسيط في هذه العلاقة؟</w:t>
      </w:r>
    </w:p>
    <w:p w14:paraId="30ED30B7" w14:textId="253B2233" w:rsidR="00FF39C0" w:rsidRPr="004B4F17" w:rsidRDefault="00FF39C0" w:rsidP="004B4F17">
      <w:pPr>
        <w:bidi/>
        <w:spacing w:after="200" w:line="360" w:lineRule="auto"/>
        <w:contextualSpacing/>
        <w:jc w:val="both"/>
        <w:rPr>
          <w:rFonts w:ascii="Traditional Arabic" w:eastAsia="Calibri" w:hAnsi="Traditional Arabic" w:cs="Traditional Arabic"/>
          <w:sz w:val="24"/>
          <w:szCs w:val="24"/>
          <w:rtl/>
          <w:lang w:bidi="ar-EG"/>
        </w:rPr>
      </w:pPr>
      <w:r w:rsidRPr="004B4F17">
        <w:rPr>
          <w:rFonts w:ascii="Traditional Arabic" w:eastAsia="Calibri" w:hAnsi="Traditional Arabic" w:cs="Traditional Arabic" w:hint="cs"/>
          <w:sz w:val="24"/>
          <w:szCs w:val="24"/>
          <w:rtl/>
          <w:lang w:bidi="ar-EG"/>
        </w:rPr>
        <w:t>في ضوء مشكلة وأهداف الدراسة تم صياغة الفروض التالية:</w:t>
      </w:r>
    </w:p>
    <w:p w14:paraId="17A8A886" w14:textId="44EAE5A5" w:rsidR="00FF39C0" w:rsidRPr="004B4F17" w:rsidRDefault="00FF39C0" w:rsidP="004B4F17">
      <w:pPr>
        <w:bidi/>
        <w:spacing w:after="200" w:line="360" w:lineRule="auto"/>
        <w:ind w:left="720" w:hanging="720"/>
        <w:contextualSpacing/>
        <w:jc w:val="both"/>
        <w:rPr>
          <w:rFonts w:ascii="Traditional Arabic" w:eastAsia="Calibri" w:hAnsi="Traditional Arabic" w:cs="Traditional Arabic"/>
          <w:sz w:val="24"/>
          <w:szCs w:val="24"/>
          <w:rtl/>
          <w:lang w:bidi="ar-EG"/>
        </w:rPr>
      </w:pPr>
      <w:r w:rsidRPr="004B4F17">
        <w:rPr>
          <w:rFonts w:ascii="Traditional Arabic" w:eastAsia="Calibri" w:hAnsi="Traditional Arabic" w:cs="Traditional Arabic" w:hint="cs"/>
          <w:b/>
          <w:bCs/>
          <w:sz w:val="24"/>
          <w:szCs w:val="24"/>
          <w:rtl/>
          <w:lang w:bidi="ar-EG"/>
        </w:rPr>
        <w:t>الفرض</w:t>
      </w:r>
      <w:r w:rsidR="003A4CBA" w:rsidRPr="004B4F17">
        <w:rPr>
          <w:rFonts w:ascii="Traditional Arabic" w:eastAsia="Calibri" w:hAnsi="Traditional Arabic" w:cs="Traditional Arabic" w:hint="cs"/>
          <w:b/>
          <w:bCs/>
          <w:sz w:val="24"/>
          <w:szCs w:val="24"/>
          <w:rtl/>
          <w:lang w:bidi="ar-EG"/>
        </w:rPr>
        <w:t>ية</w:t>
      </w:r>
      <w:r w:rsidRPr="004B4F17">
        <w:rPr>
          <w:rFonts w:ascii="Traditional Arabic" w:eastAsia="Calibri" w:hAnsi="Traditional Arabic" w:cs="Traditional Arabic" w:hint="cs"/>
          <w:b/>
          <w:bCs/>
          <w:sz w:val="24"/>
          <w:szCs w:val="24"/>
          <w:rtl/>
          <w:lang w:bidi="ar-EG"/>
        </w:rPr>
        <w:t xml:space="preserve"> الأول</w:t>
      </w:r>
      <w:r w:rsidR="003A4CBA" w:rsidRPr="004B4F17">
        <w:rPr>
          <w:rFonts w:ascii="Traditional Arabic" w:eastAsia="Calibri" w:hAnsi="Traditional Arabic" w:cs="Traditional Arabic" w:hint="cs"/>
          <w:b/>
          <w:bCs/>
          <w:sz w:val="24"/>
          <w:szCs w:val="24"/>
          <w:rtl/>
          <w:lang w:bidi="ar-EG"/>
        </w:rPr>
        <w:t>ى</w:t>
      </w:r>
      <w:r w:rsidRPr="004B4F17">
        <w:rPr>
          <w:rFonts w:ascii="Traditional Arabic" w:eastAsia="Calibri" w:hAnsi="Traditional Arabic" w:cs="Traditional Arabic" w:hint="cs"/>
          <w:sz w:val="24"/>
          <w:szCs w:val="24"/>
          <w:rtl/>
          <w:lang w:bidi="ar-EG"/>
        </w:rPr>
        <w:t>: يوجد تأثير ذو دلالة إحصائية لممارسات إدارة المخاطر على سلامة المرضى في</w:t>
      </w:r>
      <w:r w:rsidR="00AF3161" w:rsidRPr="004B4F17">
        <w:rPr>
          <w:rFonts w:ascii="Traditional Arabic" w:eastAsia="Calibri" w:hAnsi="Traditional Arabic" w:cs="Traditional Arabic" w:hint="cs"/>
          <w:sz w:val="24"/>
          <w:szCs w:val="24"/>
          <w:rtl/>
          <w:lang w:bidi="ar-EG"/>
        </w:rPr>
        <w:t xml:space="preserve"> المستشفيات الحكومية بالمملكة العربية السعودية.</w:t>
      </w:r>
    </w:p>
    <w:p w14:paraId="654D21F4" w14:textId="6BC12397" w:rsidR="00AF3161" w:rsidRPr="004B4F17" w:rsidRDefault="00AF3161" w:rsidP="004B4F17">
      <w:pPr>
        <w:bidi/>
        <w:spacing w:after="200" w:line="360" w:lineRule="auto"/>
        <w:ind w:left="720" w:hanging="720"/>
        <w:contextualSpacing/>
        <w:jc w:val="both"/>
        <w:rPr>
          <w:rFonts w:ascii="Traditional Arabic" w:eastAsia="Calibri" w:hAnsi="Traditional Arabic" w:cs="Traditional Arabic"/>
          <w:sz w:val="24"/>
          <w:szCs w:val="24"/>
          <w:rtl/>
          <w:lang w:bidi="ar-EG"/>
        </w:rPr>
      </w:pPr>
      <w:r w:rsidRPr="004B4F17">
        <w:rPr>
          <w:rFonts w:ascii="Traditional Arabic" w:eastAsia="Calibri" w:hAnsi="Traditional Arabic" w:cs="Traditional Arabic" w:hint="cs"/>
          <w:b/>
          <w:bCs/>
          <w:sz w:val="24"/>
          <w:szCs w:val="24"/>
          <w:rtl/>
          <w:lang w:bidi="ar-EG"/>
        </w:rPr>
        <w:t>الفرض</w:t>
      </w:r>
      <w:r w:rsidR="003A4CBA" w:rsidRPr="004B4F17">
        <w:rPr>
          <w:rFonts w:ascii="Traditional Arabic" w:eastAsia="Calibri" w:hAnsi="Traditional Arabic" w:cs="Traditional Arabic" w:hint="cs"/>
          <w:b/>
          <w:bCs/>
          <w:sz w:val="24"/>
          <w:szCs w:val="24"/>
          <w:rtl/>
          <w:lang w:bidi="ar-EG"/>
        </w:rPr>
        <w:t>ية</w:t>
      </w:r>
      <w:r w:rsidRPr="004B4F17">
        <w:rPr>
          <w:rFonts w:ascii="Traditional Arabic" w:eastAsia="Calibri" w:hAnsi="Traditional Arabic" w:cs="Traditional Arabic" w:hint="cs"/>
          <w:b/>
          <w:bCs/>
          <w:sz w:val="24"/>
          <w:szCs w:val="24"/>
          <w:rtl/>
          <w:lang w:bidi="ar-EG"/>
        </w:rPr>
        <w:t xml:space="preserve"> الثاني</w:t>
      </w:r>
      <w:r w:rsidR="003A4CBA" w:rsidRPr="004B4F17">
        <w:rPr>
          <w:rFonts w:ascii="Traditional Arabic" w:eastAsia="Calibri" w:hAnsi="Traditional Arabic" w:cs="Traditional Arabic" w:hint="cs"/>
          <w:b/>
          <w:bCs/>
          <w:sz w:val="24"/>
          <w:szCs w:val="24"/>
          <w:rtl/>
          <w:lang w:bidi="ar-EG"/>
        </w:rPr>
        <w:t>ة</w:t>
      </w:r>
      <w:r w:rsidRPr="004B4F17">
        <w:rPr>
          <w:rFonts w:ascii="Traditional Arabic" w:eastAsia="Calibri" w:hAnsi="Traditional Arabic" w:cs="Traditional Arabic" w:hint="cs"/>
          <w:sz w:val="24"/>
          <w:szCs w:val="24"/>
          <w:rtl/>
          <w:lang w:bidi="ar-EG"/>
        </w:rPr>
        <w:t>: يوجد تأثير ذو دلالة إحصائية لممارسات القيادة التحويلية</w:t>
      </w:r>
      <w:r w:rsidR="003A4CBA" w:rsidRPr="004B4F17">
        <w:rPr>
          <w:rFonts w:ascii="Traditional Arabic" w:eastAsia="Calibri" w:hAnsi="Traditional Arabic" w:cs="Traditional Arabic" w:hint="cs"/>
          <w:sz w:val="24"/>
          <w:szCs w:val="24"/>
          <w:rtl/>
          <w:lang w:bidi="ar-EG"/>
        </w:rPr>
        <w:t xml:space="preserve"> على فعالية إدارة المخاطر</w:t>
      </w:r>
      <w:r w:rsidRPr="004B4F17">
        <w:rPr>
          <w:rFonts w:ascii="Traditional Arabic" w:eastAsia="Calibri" w:hAnsi="Traditional Arabic" w:cs="Traditional Arabic" w:hint="cs"/>
          <w:sz w:val="24"/>
          <w:szCs w:val="24"/>
          <w:rtl/>
          <w:lang w:bidi="ar-EG"/>
        </w:rPr>
        <w:t xml:space="preserve"> في المستشفيات الحكومية بالمملكة العربية السعودية.</w:t>
      </w:r>
    </w:p>
    <w:p w14:paraId="057432F2" w14:textId="2661DACC" w:rsidR="00AF3161" w:rsidRPr="004B4F17" w:rsidRDefault="00AF3161" w:rsidP="004B4F17">
      <w:pPr>
        <w:bidi/>
        <w:spacing w:after="200" w:line="360" w:lineRule="auto"/>
        <w:ind w:left="720" w:hanging="720"/>
        <w:contextualSpacing/>
        <w:jc w:val="both"/>
        <w:rPr>
          <w:rFonts w:ascii="Traditional Arabic" w:eastAsia="Calibri" w:hAnsi="Traditional Arabic" w:cs="Traditional Arabic"/>
          <w:sz w:val="24"/>
          <w:szCs w:val="24"/>
          <w:rtl/>
          <w:lang w:bidi="ar-EG"/>
        </w:rPr>
      </w:pPr>
      <w:r w:rsidRPr="004B4F17">
        <w:rPr>
          <w:rFonts w:ascii="Traditional Arabic" w:eastAsia="Calibri" w:hAnsi="Traditional Arabic" w:cs="Traditional Arabic" w:hint="cs"/>
          <w:b/>
          <w:bCs/>
          <w:sz w:val="24"/>
          <w:szCs w:val="24"/>
          <w:rtl/>
          <w:lang w:bidi="ar-EG"/>
        </w:rPr>
        <w:t>الفرض</w:t>
      </w:r>
      <w:r w:rsidR="003A4CBA" w:rsidRPr="004B4F17">
        <w:rPr>
          <w:rFonts w:ascii="Traditional Arabic" w:eastAsia="Calibri" w:hAnsi="Traditional Arabic" w:cs="Traditional Arabic" w:hint="cs"/>
          <w:b/>
          <w:bCs/>
          <w:sz w:val="24"/>
          <w:szCs w:val="24"/>
          <w:rtl/>
          <w:lang w:bidi="ar-EG"/>
        </w:rPr>
        <w:t>ية</w:t>
      </w:r>
      <w:r w:rsidRPr="004B4F17">
        <w:rPr>
          <w:rFonts w:ascii="Traditional Arabic" w:eastAsia="Calibri" w:hAnsi="Traditional Arabic" w:cs="Traditional Arabic" w:hint="cs"/>
          <w:b/>
          <w:bCs/>
          <w:sz w:val="24"/>
          <w:szCs w:val="24"/>
          <w:rtl/>
          <w:lang w:bidi="ar-EG"/>
        </w:rPr>
        <w:t xml:space="preserve"> الثالث</w:t>
      </w:r>
      <w:r w:rsidR="003A4CBA" w:rsidRPr="004B4F17">
        <w:rPr>
          <w:rFonts w:ascii="Traditional Arabic" w:eastAsia="Calibri" w:hAnsi="Traditional Arabic" w:cs="Traditional Arabic" w:hint="cs"/>
          <w:b/>
          <w:bCs/>
          <w:sz w:val="24"/>
          <w:szCs w:val="24"/>
          <w:rtl/>
          <w:lang w:bidi="ar-EG"/>
        </w:rPr>
        <w:t>ة</w:t>
      </w:r>
      <w:r w:rsidRPr="004B4F17">
        <w:rPr>
          <w:rFonts w:ascii="Traditional Arabic" w:eastAsia="Calibri" w:hAnsi="Traditional Arabic" w:cs="Traditional Arabic" w:hint="cs"/>
          <w:sz w:val="24"/>
          <w:szCs w:val="24"/>
          <w:rtl/>
          <w:lang w:bidi="ar-EG"/>
        </w:rPr>
        <w:t xml:space="preserve">: يوجد تأثير ذو دلالة إحصائية </w:t>
      </w:r>
      <w:r w:rsidR="00B12489" w:rsidRPr="004B4F17">
        <w:rPr>
          <w:rFonts w:ascii="Traditional Arabic" w:eastAsia="Calibri" w:hAnsi="Traditional Arabic" w:cs="Traditional Arabic" w:hint="cs"/>
          <w:sz w:val="24"/>
          <w:szCs w:val="24"/>
          <w:rtl/>
          <w:lang w:bidi="ar-EG"/>
        </w:rPr>
        <w:t>للقيادة</w:t>
      </w:r>
      <w:r w:rsidRPr="004B4F17">
        <w:rPr>
          <w:rFonts w:ascii="Traditional Arabic" w:eastAsia="Calibri" w:hAnsi="Traditional Arabic" w:cs="Traditional Arabic" w:hint="cs"/>
          <w:sz w:val="24"/>
          <w:szCs w:val="24"/>
          <w:rtl/>
          <w:lang w:bidi="ar-EG"/>
        </w:rPr>
        <w:t xml:space="preserve"> التحويلية على</w:t>
      </w:r>
      <w:r w:rsidR="003A4CBA" w:rsidRPr="004B4F17">
        <w:rPr>
          <w:rFonts w:ascii="Traditional Arabic" w:eastAsia="Calibri" w:hAnsi="Traditional Arabic" w:cs="Traditional Arabic" w:hint="cs"/>
          <w:sz w:val="24"/>
          <w:szCs w:val="24"/>
          <w:rtl/>
          <w:lang w:bidi="ar-EG"/>
        </w:rPr>
        <w:t xml:space="preserve"> مستوى</w:t>
      </w:r>
      <w:r w:rsidRPr="004B4F17">
        <w:rPr>
          <w:rFonts w:ascii="Traditional Arabic" w:eastAsia="Calibri" w:hAnsi="Traditional Arabic" w:cs="Traditional Arabic" w:hint="cs"/>
          <w:sz w:val="24"/>
          <w:szCs w:val="24"/>
          <w:rtl/>
          <w:lang w:bidi="ar-EG"/>
        </w:rPr>
        <w:t xml:space="preserve"> سلامة المرضى في المستشفيات الحكومية بالمملكة العربية السعودية.</w:t>
      </w:r>
    </w:p>
    <w:p w14:paraId="563797D5" w14:textId="367DDE7B" w:rsidR="00B12489" w:rsidRPr="004B4F17" w:rsidRDefault="00B12489" w:rsidP="004B4F17">
      <w:pPr>
        <w:bidi/>
        <w:spacing w:after="200" w:line="360" w:lineRule="auto"/>
        <w:ind w:left="720" w:hanging="720"/>
        <w:contextualSpacing/>
        <w:jc w:val="both"/>
        <w:rPr>
          <w:rFonts w:ascii="Traditional Arabic" w:eastAsia="Calibri" w:hAnsi="Traditional Arabic" w:cs="Traditional Arabic"/>
          <w:sz w:val="24"/>
          <w:szCs w:val="24"/>
          <w:rtl/>
          <w:lang w:bidi="ar-EG"/>
        </w:rPr>
      </w:pPr>
      <w:r w:rsidRPr="004B4F17">
        <w:rPr>
          <w:rFonts w:ascii="Traditional Arabic" w:eastAsia="Calibri" w:hAnsi="Traditional Arabic" w:cs="Traditional Arabic" w:hint="cs"/>
          <w:b/>
          <w:bCs/>
          <w:sz w:val="24"/>
          <w:szCs w:val="24"/>
          <w:rtl/>
          <w:lang w:bidi="ar-EG"/>
        </w:rPr>
        <w:t xml:space="preserve">الفرضية الرابعة </w:t>
      </w:r>
      <w:r w:rsidRPr="004B4F17">
        <w:rPr>
          <w:rFonts w:ascii="Traditional Arabic" w:eastAsia="Calibri" w:hAnsi="Traditional Arabic" w:cs="Traditional Arabic" w:hint="cs"/>
          <w:sz w:val="24"/>
          <w:szCs w:val="24"/>
          <w:rtl/>
          <w:lang w:bidi="ar-EG"/>
        </w:rPr>
        <w:t xml:space="preserve">: </w:t>
      </w:r>
      <w:r w:rsidR="00354AE4" w:rsidRPr="004B4F17">
        <w:rPr>
          <w:rFonts w:ascii="Traditional Arabic" w:eastAsia="Calibri" w:hAnsi="Traditional Arabic" w:cs="Traditional Arabic" w:hint="cs"/>
          <w:sz w:val="24"/>
          <w:szCs w:val="24"/>
          <w:rtl/>
          <w:lang w:bidi="ar-EG"/>
        </w:rPr>
        <w:t>يوجد تأثير ذو دلالة إحصائية</w:t>
      </w:r>
      <w:r w:rsidRPr="004B4F17">
        <w:rPr>
          <w:rFonts w:ascii="Traditional Arabic" w:eastAsia="Calibri" w:hAnsi="Traditional Arabic" w:cs="Traditional Arabic" w:hint="cs"/>
          <w:sz w:val="24"/>
          <w:szCs w:val="24"/>
          <w:rtl/>
        </w:rPr>
        <w:t xml:space="preserve"> </w:t>
      </w:r>
      <w:r w:rsidR="00354AE4" w:rsidRPr="004B4F17">
        <w:rPr>
          <w:rFonts w:ascii="Traditional Arabic" w:eastAsia="Calibri" w:hAnsi="Traditional Arabic" w:cs="Traditional Arabic" w:hint="cs"/>
          <w:sz w:val="24"/>
          <w:szCs w:val="24"/>
          <w:rtl/>
        </w:rPr>
        <w:t>ل</w:t>
      </w:r>
      <w:r w:rsidRPr="004B4F17">
        <w:rPr>
          <w:rFonts w:ascii="Traditional Arabic" w:eastAsia="Calibri" w:hAnsi="Traditional Arabic" w:cs="Traditional Arabic" w:hint="cs"/>
          <w:sz w:val="24"/>
          <w:szCs w:val="24"/>
          <w:rtl/>
        </w:rPr>
        <w:t xml:space="preserve">أبعاد سلامة المرضى (تقليل الأخطاء الطبية، فعالية أنظمة الإبلاغ، إشراك المرضى، بيئة العمل الآمنة، جودة الرعاية السريرية) </w:t>
      </w:r>
      <w:r w:rsidR="00354AE4" w:rsidRPr="004B4F17">
        <w:rPr>
          <w:rFonts w:ascii="Traditional Arabic" w:eastAsia="Calibri" w:hAnsi="Traditional Arabic" w:cs="Traditional Arabic" w:hint="cs"/>
          <w:sz w:val="24"/>
          <w:szCs w:val="24"/>
          <w:rtl/>
        </w:rPr>
        <w:t>على</w:t>
      </w:r>
      <w:r w:rsidRPr="004B4F17">
        <w:rPr>
          <w:rFonts w:ascii="Traditional Arabic" w:eastAsia="Calibri" w:hAnsi="Traditional Arabic" w:cs="Traditional Arabic" w:hint="cs"/>
          <w:sz w:val="24"/>
          <w:szCs w:val="24"/>
          <w:rtl/>
        </w:rPr>
        <w:t xml:space="preserve"> المستشفيات الحكومية بالمملكة العربية السعودية.</w:t>
      </w:r>
    </w:p>
    <w:p w14:paraId="44F34FD7" w14:textId="5CF59508" w:rsidR="00D62444" w:rsidRPr="004B4F17" w:rsidRDefault="00565461" w:rsidP="004B4F17">
      <w:pPr>
        <w:bidi/>
        <w:spacing w:after="200" w:line="360" w:lineRule="auto"/>
        <w:ind w:left="720" w:hanging="720"/>
        <w:contextualSpacing/>
        <w:jc w:val="both"/>
        <w:rPr>
          <w:rFonts w:ascii="Traditional Arabic" w:eastAsia="Calibri" w:hAnsi="Traditional Arabic" w:cs="Traditional Arabic"/>
          <w:sz w:val="24"/>
          <w:szCs w:val="24"/>
          <w:rtl/>
          <w:lang w:bidi="ar-EG"/>
        </w:rPr>
      </w:pPr>
      <w:r w:rsidRPr="004B4F17">
        <w:rPr>
          <w:rFonts w:ascii="Traditional Arabic" w:eastAsia="Calibri" w:hAnsi="Traditional Arabic" w:cs="Traditional Arabic" w:hint="cs"/>
          <w:b/>
          <w:bCs/>
          <w:sz w:val="24"/>
          <w:szCs w:val="24"/>
          <w:rtl/>
          <w:lang w:bidi="ar-EG"/>
        </w:rPr>
        <w:t>الفرض</w:t>
      </w:r>
      <w:r w:rsidR="003A4CBA" w:rsidRPr="004B4F17">
        <w:rPr>
          <w:rFonts w:ascii="Traditional Arabic" w:eastAsia="Calibri" w:hAnsi="Traditional Arabic" w:cs="Traditional Arabic" w:hint="cs"/>
          <w:b/>
          <w:bCs/>
          <w:sz w:val="24"/>
          <w:szCs w:val="24"/>
          <w:rtl/>
          <w:lang w:bidi="ar-EG"/>
        </w:rPr>
        <w:t>ية</w:t>
      </w:r>
      <w:r w:rsidRPr="004B4F17">
        <w:rPr>
          <w:rFonts w:ascii="Traditional Arabic" w:eastAsia="Calibri" w:hAnsi="Traditional Arabic" w:cs="Traditional Arabic" w:hint="cs"/>
          <w:b/>
          <w:bCs/>
          <w:sz w:val="24"/>
          <w:szCs w:val="24"/>
          <w:rtl/>
          <w:lang w:bidi="ar-EG"/>
        </w:rPr>
        <w:t xml:space="preserve"> </w:t>
      </w:r>
      <w:r w:rsidR="00B12489" w:rsidRPr="004B4F17">
        <w:rPr>
          <w:rFonts w:ascii="Traditional Arabic" w:eastAsia="Calibri" w:hAnsi="Traditional Arabic" w:cs="Traditional Arabic" w:hint="cs"/>
          <w:b/>
          <w:bCs/>
          <w:sz w:val="24"/>
          <w:szCs w:val="24"/>
          <w:rtl/>
          <w:lang w:bidi="ar-EG"/>
        </w:rPr>
        <w:t>الخامسة</w:t>
      </w:r>
      <w:r w:rsidRPr="004B4F17">
        <w:rPr>
          <w:rFonts w:ascii="Traditional Arabic" w:eastAsia="Calibri" w:hAnsi="Traditional Arabic" w:cs="Traditional Arabic" w:hint="cs"/>
          <w:sz w:val="24"/>
          <w:szCs w:val="24"/>
          <w:rtl/>
          <w:lang w:bidi="ar-EG"/>
        </w:rPr>
        <w:t xml:space="preserve">: </w:t>
      </w:r>
      <w:r w:rsidR="00297399" w:rsidRPr="004B4F17">
        <w:rPr>
          <w:rFonts w:ascii="Traditional Arabic" w:eastAsia="Calibri" w:hAnsi="Traditional Arabic" w:cs="Traditional Arabic" w:hint="cs"/>
          <w:sz w:val="24"/>
          <w:szCs w:val="24"/>
          <w:rtl/>
          <w:lang w:bidi="ar-EG"/>
        </w:rPr>
        <w:t xml:space="preserve">يوجد تأثير ذو </w:t>
      </w:r>
      <w:r w:rsidR="00790965" w:rsidRPr="004B4F17">
        <w:rPr>
          <w:rFonts w:ascii="Traditional Arabic" w:eastAsia="Calibri" w:hAnsi="Traditional Arabic" w:cs="Traditional Arabic" w:hint="cs"/>
          <w:sz w:val="24"/>
          <w:szCs w:val="24"/>
          <w:rtl/>
          <w:lang w:bidi="ar-EG"/>
        </w:rPr>
        <w:t>د</w:t>
      </w:r>
      <w:r w:rsidR="00297399" w:rsidRPr="004B4F17">
        <w:rPr>
          <w:rFonts w:ascii="Traditional Arabic" w:eastAsia="Calibri" w:hAnsi="Traditional Arabic" w:cs="Traditional Arabic" w:hint="cs"/>
          <w:sz w:val="24"/>
          <w:szCs w:val="24"/>
          <w:rtl/>
          <w:lang w:bidi="ar-EG"/>
        </w:rPr>
        <w:t>لالة إحصائية</w:t>
      </w:r>
      <w:r w:rsidRPr="004B4F17">
        <w:rPr>
          <w:rFonts w:ascii="Traditional Arabic" w:eastAsia="Calibri" w:hAnsi="Traditional Arabic" w:cs="Traditional Arabic" w:hint="cs"/>
          <w:sz w:val="24"/>
          <w:szCs w:val="24"/>
          <w:rtl/>
          <w:lang w:bidi="ar-EG"/>
        </w:rPr>
        <w:t xml:space="preserve"> </w:t>
      </w:r>
      <w:r w:rsidR="00297399" w:rsidRPr="004B4F17">
        <w:rPr>
          <w:rFonts w:ascii="Traditional Arabic" w:eastAsia="Calibri" w:hAnsi="Traditional Arabic" w:cs="Traditional Arabic" w:hint="cs"/>
          <w:sz w:val="24"/>
          <w:szCs w:val="24"/>
          <w:rtl/>
          <w:lang w:bidi="ar-EG"/>
        </w:rPr>
        <w:t>ل</w:t>
      </w:r>
      <w:r w:rsidRPr="004B4F17">
        <w:rPr>
          <w:rFonts w:ascii="Traditional Arabic" w:eastAsia="Calibri" w:hAnsi="Traditional Arabic" w:cs="Traditional Arabic" w:hint="cs"/>
          <w:sz w:val="24"/>
          <w:szCs w:val="24"/>
          <w:rtl/>
          <w:lang w:bidi="ar-EG"/>
        </w:rPr>
        <w:t xml:space="preserve">لقيادة التحويلية </w:t>
      </w:r>
      <w:r w:rsidR="00297399" w:rsidRPr="004B4F17">
        <w:rPr>
          <w:rFonts w:ascii="Traditional Arabic" w:eastAsia="Calibri" w:hAnsi="Traditional Arabic" w:cs="Traditional Arabic" w:hint="cs"/>
          <w:sz w:val="24"/>
          <w:szCs w:val="24"/>
          <w:rtl/>
          <w:lang w:bidi="ar-EG"/>
        </w:rPr>
        <w:t xml:space="preserve">على </w:t>
      </w:r>
      <w:r w:rsidRPr="004B4F17">
        <w:rPr>
          <w:rFonts w:ascii="Traditional Arabic" w:eastAsia="Calibri" w:hAnsi="Traditional Arabic" w:cs="Traditional Arabic" w:hint="cs"/>
          <w:sz w:val="24"/>
          <w:szCs w:val="24"/>
          <w:rtl/>
          <w:lang w:bidi="ar-EG"/>
        </w:rPr>
        <w:t>العلاقة بين ممارسات إدارة المخاطر وسلامة المرضى في المستشفيات الحكومية بالمملكة العربية السعودية.</w:t>
      </w:r>
    </w:p>
    <w:p w14:paraId="12120310" w14:textId="573327E9" w:rsidR="003A4CBA" w:rsidRDefault="00B12489" w:rsidP="004B4F17">
      <w:pPr>
        <w:bidi/>
        <w:spacing w:after="200" w:line="360" w:lineRule="auto"/>
        <w:ind w:left="720" w:hanging="720"/>
        <w:contextualSpacing/>
        <w:jc w:val="both"/>
        <w:rPr>
          <w:rFonts w:ascii="Traditional Arabic" w:eastAsia="Calibri" w:hAnsi="Traditional Arabic" w:cs="Traditional Arabic"/>
          <w:sz w:val="24"/>
          <w:szCs w:val="24"/>
        </w:rPr>
      </w:pPr>
      <w:r w:rsidRPr="004B4F17">
        <w:rPr>
          <w:rFonts w:ascii="Traditional Arabic" w:eastAsia="Calibri" w:hAnsi="Traditional Arabic" w:cs="Traditional Arabic" w:hint="cs"/>
          <w:b/>
          <w:bCs/>
          <w:sz w:val="24"/>
          <w:szCs w:val="24"/>
          <w:rtl/>
          <w:lang w:bidi="ar-EG"/>
        </w:rPr>
        <w:t xml:space="preserve">الفرضية السادسة </w:t>
      </w:r>
      <w:r w:rsidRPr="004B4F17">
        <w:rPr>
          <w:rFonts w:ascii="Traditional Arabic" w:eastAsia="Calibri" w:hAnsi="Traditional Arabic" w:cs="Traditional Arabic" w:hint="cs"/>
          <w:sz w:val="24"/>
          <w:szCs w:val="24"/>
          <w:rtl/>
          <w:lang w:bidi="ar-EG"/>
        </w:rPr>
        <w:t xml:space="preserve">: </w:t>
      </w:r>
      <w:r w:rsidRPr="004B4F17">
        <w:rPr>
          <w:rFonts w:ascii="Traditional Arabic" w:eastAsia="Calibri" w:hAnsi="Traditional Arabic" w:cs="Traditional Arabic" w:hint="cs"/>
          <w:sz w:val="24"/>
          <w:szCs w:val="24"/>
          <w:rtl/>
        </w:rPr>
        <w:t xml:space="preserve">توجد فروق </w:t>
      </w:r>
      <w:r w:rsidR="00790965" w:rsidRPr="004B4F17">
        <w:rPr>
          <w:rFonts w:ascii="Traditional Arabic" w:eastAsia="Calibri" w:hAnsi="Traditional Arabic" w:cs="Traditional Arabic" w:hint="cs"/>
          <w:sz w:val="24"/>
          <w:szCs w:val="24"/>
          <w:rtl/>
        </w:rPr>
        <w:t>ذو</w:t>
      </w:r>
      <w:r w:rsidRPr="004B4F17">
        <w:rPr>
          <w:rFonts w:ascii="Traditional Arabic" w:eastAsia="Calibri" w:hAnsi="Traditional Arabic" w:cs="Traditional Arabic" w:hint="cs"/>
          <w:sz w:val="24"/>
          <w:szCs w:val="24"/>
          <w:rtl/>
        </w:rPr>
        <w:t xml:space="preserve"> دلالة إحصائية في إدراك العاملين لأهمية القيادة التحويلية في المستشفيات الحكومية بالمملكة العربية السعودية تُعزى إلى المتغيرات </w:t>
      </w:r>
      <w:r w:rsidR="00BC40AE" w:rsidRPr="004B4F17">
        <w:rPr>
          <w:rFonts w:ascii="Traditional Arabic" w:eastAsia="Calibri" w:hAnsi="Traditional Arabic" w:cs="Traditional Arabic" w:hint="cs"/>
          <w:sz w:val="24"/>
          <w:szCs w:val="24"/>
          <w:rtl/>
        </w:rPr>
        <w:t>الديموجرافية</w:t>
      </w:r>
      <w:r w:rsidRPr="004B4F17">
        <w:rPr>
          <w:rFonts w:ascii="Traditional Arabic" w:eastAsia="Calibri" w:hAnsi="Traditional Arabic" w:cs="Traditional Arabic" w:hint="cs"/>
          <w:sz w:val="24"/>
          <w:szCs w:val="24"/>
          <w:rtl/>
        </w:rPr>
        <w:t xml:space="preserve"> (النوع، المؤهل العلمي، نوع الوظيفة، سنوات الخبرة).</w:t>
      </w:r>
    </w:p>
    <w:p w14:paraId="2049B541" w14:textId="77777777" w:rsidR="004B4F17" w:rsidRDefault="004B4F17" w:rsidP="004B4F17">
      <w:pPr>
        <w:bidi/>
        <w:spacing w:after="200" w:line="360" w:lineRule="auto"/>
        <w:ind w:left="720" w:hanging="720"/>
        <w:contextualSpacing/>
        <w:jc w:val="both"/>
        <w:rPr>
          <w:rFonts w:ascii="Traditional Arabic" w:eastAsia="Calibri" w:hAnsi="Traditional Arabic" w:cs="Traditional Arabic"/>
          <w:sz w:val="24"/>
          <w:szCs w:val="24"/>
          <w:lang w:bidi="ar-EG"/>
        </w:rPr>
      </w:pPr>
    </w:p>
    <w:p w14:paraId="17BF5F8C" w14:textId="77777777" w:rsidR="004B4F17" w:rsidRDefault="004B4F17" w:rsidP="004B4F17">
      <w:pPr>
        <w:bidi/>
        <w:spacing w:after="200" w:line="360" w:lineRule="auto"/>
        <w:ind w:left="720" w:hanging="720"/>
        <w:contextualSpacing/>
        <w:jc w:val="both"/>
        <w:rPr>
          <w:rFonts w:ascii="Traditional Arabic" w:eastAsia="Calibri" w:hAnsi="Traditional Arabic" w:cs="Traditional Arabic"/>
          <w:sz w:val="24"/>
          <w:szCs w:val="24"/>
          <w:lang w:bidi="ar-EG"/>
        </w:rPr>
      </w:pPr>
    </w:p>
    <w:p w14:paraId="64A9E73A" w14:textId="77777777" w:rsidR="004B4F17" w:rsidRPr="004B4F17" w:rsidRDefault="004B4F17" w:rsidP="00C74EAC">
      <w:pPr>
        <w:bidi/>
        <w:spacing w:after="200" w:line="360" w:lineRule="auto"/>
        <w:contextualSpacing/>
        <w:jc w:val="both"/>
        <w:rPr>
          <w:rFonts w:ascii="Traditional Arabic" w:eastAsia="Calibri" w:hAnsi="Traditional Arabic" w:cs="Traditional Arabic"/>
          <w:sz w:val="24"/>
          <w:szCs w:val="24"/>
          <w:lang w:bidi="ar-EG"/>
        </w:rPr>
      </w:pPr>
    </w:p>
    <w:p w14:paraId="3A35AE64" w14:textId="55D2155D" w:rsidR="00876D6E" w:rsidRDefault="00AD783C" w:rsidP="00876D6E">
      <w:pPr>
        <w:bidi/>
        <w:spacing w:after="200" w:line="276" w:lineRule="auto"/>
        <w:rPr>
          <w:rFonts w:ascii="Traditional Arabic" w:hAnsi="Traditional Arabic" w:cs="Traditional Arabic"/>
          <w:b/>
          <w:bCs/>
          <w:color w:val="00B0F0"/>
          <w:sz w:val="28"/>
          <w:szCs w:val="28"/>
          <w:u w:val="single"/>
        </w:rPr>
      </w:pPr>
      <w:r w:rsidRPr="00844164">
        <w:rPr>
          <w:rFonts w:ascii="Traditional Arabic" w:hAnsi="Traditional Arabic" w:cs="Traditional Arabic" w:hint="cs"/>
          <w:b/>
          <w:bCs/>
          <w:color w:val="00B0F0"/>
          <w:sz w:val="28"/>
          <w:szCs w:val="28"/>
          <w:u w:val="single"/>
          <w:rtl/>
        </w:rPr>
        <w:t>نموذج الدراسة</w:t>
      </w:r>
      <w:r w:rsidR="00876D6E" w:rsidRPr="00844164">
        <w:rPr>
          <w:rFonts w:ascii="Traditional Arabic" w:hAnsi="Traditional Arabic" w:cs="Traditional Arabic" w:hint="cs"/>
          <w:b/>
          <w:bCs/>
          <w:color w:val="00B0F0"/>
          <w:sz w:val="28"/>
          <w:szCs w:val="28"/>
          <w:u w:val="single"/>
          <w:rtl/>
        </w:rPr>
        <w:t>:</w:t>
      </w:r>
    </w:p>
    <w:p w14:paraId="05A4440E" w14:textId="77777777" w:rsidR="00844164" w:rsidRPr="00844164" w:rsidRDefault="00844164" w:rsidP="00844164">
      <w:pPr>
        <w:bidi/>
        <w:spacing w:after="200" w:line="276" w:lineRule="auto"/>
        <w:rPr>
          <w:rFonts w:ascii="Traditional Arabic" w:hAnsi="Traditional Arabic" w:cs="Traditional Arabic"/>
          <w:b/>
          <w:bCs/>
          <w:color w:val="00B0F0"/>
          <w:sz w:val="28"/>
          <w:szCs w:val="28"/>
          <w:u w:val="single"/>
          <w:rtl/>
        </w:rPr>
      </w:pPr>
    </w:p>
    <w:p w14:paraId="08B71AB1" w14:textId="02D8B98B" w:rsidR="00876D6E" w:rsidRPr="00844164" w:rsidRDefault="00876D6E" w:rsidP="00876D6E">
      <w:pPr>
        <w:bidi/>
        <w:spacing w:after="200" w:line="276" w:lineRule="auto"/>
        <w:jc w:val="center"/>
        <w:rPr>
          <w:rFonts w:ascii="Traditional Arabic" w:hAnsi="Traditional Arabic" w:cs="Traditional Arabic"/>
          <w:b/>
          <w:bCs/>
          <w:color w:val="000000" w:themeColor="text1"/>
          <w:sz w:val="24"/>
          <w:szCs w:val="24"/>
          <w:rtl/>
        </w:rPr>
      </w:pPr>
      <w:r w:rsidRPr="00844164">
        <w:rPr>
          <w:rFonts w:ascii="Traditional Arabic" w:hAnsi="Traditional Arabic" w:cs="Traditional Arabic" w:hint="cs"/>
          <w:b/>
          <w:bCs/>
          <w:color w:val="000000" w:themeColor="text1"/>
          <w:sz w:val="24"/>
          <w:szCs w:val="24"/>
          <w:rtl/>
        </w:rPr>
        <w:t>الشكل ( 1 ) النموذج المفاهيمي للعلاقة بين المتغيرات</w:t>
      </w:r>
    </w:p>
    <w:p w14:paraId="076342CA" w14:textId="6B6F7B4D" w:rsidR="00C53129" w:rsidRPr="00844164" w:rsidRDefault="00C53129" w:rsidP="00C53129">
      <w:pPr>
        <w:bidi/>
        <w:spacing w:after="200" w:line="276" w:lineRule="auto"/>
        <w:jc w:val="center"/>
        <w:rPr>
          <w:rFonts w:ascii="Traditional Arabic" w:hAnsi="Traditional Arabic" w:cs="Traditional Arabic"/>
          <w:b/>
          <w:bCs/>
          <w:color w:val="000000" w:themeColor="text1"/>
          <w:sz w:val="24"/>
          <w:szCs w:val="24"/>
          <w:rtl/>
        </w:rPr>
      </w:pPr>
      <w:r w:rsidRPr="00844164">
        <w:rPr>
          <w:rFonts w:ascii="Traditional Arabic" w:hAnsi="Traditional Arabic" w:cs="Traditional Arabic" w:hint="cs"/>
          <w:b/>
          <w:bCs/>
          <w:noProof/>
          <w:color w:val="000000" w:themeColor="text1"/>
          <w:sz w:val="24"/>
          <w:szCs w:val="24"/>
          <w:rtl/>
          <w:lang w:val="ar-SA"/>
        </w:rPr>
        <mc:AlternateContent>
          <mc:Choice Requires="wps">
            <w:drawing>
              <wp:anchor distT="0" distB="0" distL="114300" distR="114300" simplePos="0" relativeHeight="251671040" behindDoc="0" locked="0" layoutInCell="1" allowOverlap="1" wp14:anchorId="1C207EC0" wp14:editId="016C2C28">
                <wp:simplePos x="0" y="0"/>
                <wp:positionH relativeFrom="margin">
                  <wp:align>left</wp:align>
                </wp:positionH>
                <wp:positionV relativeFrom="paragraph">
                  <wp:posOffset>232438</wp:posOffset>
                </wp:positionV>
                <wp:extent cx="5527125" cy="382138"/>
                <wp:effectExtent l="0" t="0" r="16510" b="18415"/>
                <wp:wrapNone/>
                <wp:docPr id="98623567" name="Text Box 9"/>
                <wp:cNvGraphicFramePr/>
                <a:graphic xmlns:a="http://schemas.openxmlformats.org/drawingml/2006/main">
                  <a:graphicData uri="http://schemas.microsoft.com/office/word/2010/wordprocessingShape">
                    <wps:wsp>
                      <wps:cNvSpPr txBox="1"/>
                      <wps:spPr>
                        <a:xfrm>
                          <a:off x="0" y="0"/>
                          <a:ext cx="5527125" cy="382138"/>
                        </a:xfrm>
                        <a:prstGeom prst="rect">
                          <a:avLst/>
                        </a:prstGeom>
                        <a:solidFill>
                          <a:schemeClr val="lt1"/>
                        </a:solidFill>
                        <a:ln w="6350">
                          <a:solidFill>
                            <a:prstClr val="black"/>
                          </a:solidFill>
                        </a:ln>
                      </wps:spPr>
                      <wps:txbx>
                        <w:txbxContent>
                          <w:p w14:paraId="178F6FA6" w14:textId="5AC154E8" w:rsidR="00C53129" w:rsidRPr="00844164" w:rsidRDefault="00C53129" w:rsidP="00C53129">
                            <w:pPr>
                              <w:bidi/>
                              <w:jc w:val="center"/>
                              <w:rPr>
                                <w:rFonts w:ascii="Traditional Arabic" w:hAnsi="Traditional Arabic" w:cs="Traditional Arabic"/>
                                <w:b/>
                                <w:bCs/>
                                <w:sz w:val="24"/>
                                <w:szCs w:val="24"/>
                                <w:lang w:bidi="ar-EG"/>
                              </w:rPr>
                            </w:pPr>
                            <w:r w:rsidRPr="00844164">
                              <w:rPr>
                                <w:rFonts w:ascii="Traditional Arabic" w:hAnsi="Traditional Arabic" w:cs="Traditional Arabic" w:hint="cs"/>
                                <w:b/>
                                <w:bCs/>
                                <w:sz w:val="24"/>
                                <w:szCs w:val="24"/>
                                <w:rtl/>
                                <w:lang w:bidi="ar-EG"/>
                              </w:rPr>
                              <w:t>المتغيرات الديموجرافية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207EC0" id="_x0000_t202" coordsize="21600,21600" o:spt="202" path="m,l,21600r21600,l21600,xe">
                <v:stroke joinstyle="miter"/>
                <v:path gradientshapeok="t" o:connecttype="rect"/>
              </v:shapetype>
              <v:shape id="Text Box 9" o:spid="_x0000_s1028" type="#_x0000_t202" style="position:absolute;left:0;text-align:left;margin-left:0;margin-top:18.3pt;width:435.2pt;height:30.1pt;z-index:2516710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" fillcolor="white [3201]" strokeweight=".5pt">
                <v:textbox>
                  <w:txbxContent>
                    <w:p w14:paraId="178F6FA6" w14:textId="5AC154E8" w:rsidR="00C53129" w:rsidRPr="00844164" w:rsidRDefault="00C53129" w:rsidP="00C53129">
                      <w:pPr>
                        <w:bidi/>
                        <w:jc w:val="center"/>
                        <w:rPr>
                          <w:rFonts w:ascii="Traditional Arabic" w:hAnsi="Traditional Arabic" w:cs="Traditional Arabic"/>
                          <w:b/>
                          <w:bCs/>
                          <w:sz w:val="24"/>
                          <w:szCs w:val="24"/>
                          <w:lang w:bidi="ar-EG"/>
                        </w:rPr>
                      </w:pPr>
                      <w:r w:rsidRPr="00844164">
                        <w:rPr>
                          <w:rFonts w:ascii="Traditional Arabic" w:hAnsi="Traditional Arabic" w:cs="Traditional Arabic" w:hint="cs"/>
                          <w:b/>
                          <w:bCs/>
                          <w:sz w:val="24"/>
                          <w:szCs w:val="24"/>
                          <w:rtl/>
                          <w:lang w:bidi="ar-EG"/>
                        </w:rPr>
                        <w:t>المتغيرات الديموجرافية</w:t>
                      </w:r>
                    </w:p>
                  </w:txbxContent>
                </v:textbox>
                <w10:wrap anchorx="margin"/>
              </v:shape>
            </w:pict>
          </mc:Fallback>
        </mc:AlternateContent>
      </w:r>
    </w:p>
    <w:p w14:paraId="2B3A6B01" w14:textId="505709FA" w:rsidR="00C53129" w:rsidRPr="00844164" w:rsidRDefault="00C53129" w:rsidP="00C53129">
      <w:pPr>
        <w:bidi/>
        <w:spacing w:after="200" w:line="276" w:lineRule="auto"/>
        <w:jc w:val="center"/>
        <w:rPr>
          <w:rFonts w:ascii="Traditional Arabic" w:hAnsi="Traditional Arabic" w:cs="Traditional Arabic"/>
          <w:b/>
          <w:bCs/>
          <w:color w:val="000000" w:themeColor="text1"/>
          <w:sz w:val="24"/>
          <w:szCs w:val="24"/>
          <w:rtl/>
        </w:rPr>
      </w:pPr>
      <w:r w:rsidRPr="00844164">
        <w:rPr>
          <w:rFonts w:ascii="Traditional Arabic" w:hAnsi="Traditional Arabic" w:cs="Traditional Arabic" w:hint="cs"/>
          <w:b/>
          <w:bCs/>
          <w:noProof/>
          <w:color w:val="00B0F0"/>
          <w:sz w:val="36"/>
          <w:szCs w:val="36"/>
          <w:u w:val="single"/>
          <w:rtl/>
          <w:lang w:val="ar-SA"/>
        </w:rPr>
        <mc:AlternateContent>
          <mc:Choice Requires="wps">
            <w:drawing>
              <wp:anchor distT="0" distB="0" distL="114300" distR="114300" simplePos="0" relativeHeight="251675136" behindDoc="0" locked="0" layoutInCell="1" allowOverlap="1" wp14:anchorId="13E94C5A" wp14:editId="6E5023CA">
                <wp:simplePos x="0" y="0"/>
                <wp:positionH relativeFrom="column">
                  <wp:posOffset>344606</wp:posOffset>
                </wp:positionH>
                <wp:positionV relativeFrom="paragraph">
                  <wp:posOffset>264985</wp:posOffset>
                </wp:positionV>
                <wp:extent cx="1623742" cy="1774209"/>
                <wp:effectExtent l="38100" t="0" r="33655" b="54610"/>
                <wp:wrapNone/>
                <wp:docPr id="122395261" name="Straight Arrow Connector 28"/>
                <wp:cNvGraphicFramePr/>
                <a:graphic xmlns:a="http://schemas.openxmlformats.org/drawingml/2006/main">
                  <a:graphicData uri="http://schemas.microsoft.com/office/word/2010/wordprocessingShape">
                    <wps:wsp>
                      <wps:cNvCnPr/>
                      <wps:spPr>
                        <a:xfrm flipH="1">
                          <a:off x="0" y="0"/>
                          <a:ext cx="1623742" cy="177420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80E4B61" id="_x0000_t32" coordsize="21600,21600" o:spt="32" o:oned="t" path="m,l21600,21600e" filled="f">
                <v:path arrowok="t" fillok="f" o:connecttype="none"/>
                <o:lock v:ext="edit" shapetype="t"/>
              </v:shapetype>
              <v:shape id="Straight Arrow Connector 28" o:spid="_x0000_s1026" type="#_x0000_t32" style="position:absolute;margin-left:27.15pt;margin-top:20.85pt;width:127.85pt;height:139.7pt;flip:x;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" strokecolor="#4579b8 [3044]">
                <v:stroke endarrow="block"/>
              </v:shape>
            </w:pict>
          </mc:Fallback>
        </mc:AlternateContent>
      </w:r>
      <w:r w:rsidRPr="00844164">
        <w:rPr>
          <w:rFonts w:ascii="Traditional Arabic" w:hAnsi="Traditional Arabic" w:cs="Traditional Arabic" w:hint="cs"/>
          <w:b/>
          <w:bCs/>
          <w:noProof/>
          <w:color w:val="00B0F0"/>
          <w:sz w:val="36"/>
          <w:szCs w:val="36"/>
          <w:u w:val="single"/>
          <w:rtl/>
          <w:lang w:val="ar-SA"/>
        </w:rPr>
        <mc:AlternateContent>
          <mc:Choice Requires="wps">
            <w:drawing>
              <wp:anchor distT="0" distB="0" distL="114300" distR="114300" simplePos="0" relativeHeight="251673088" behindDoc="0" locked="0" layoutInCell="1" allowOverlap="1" wp14:anchorId="761B306E" wp14:editId="336C04B7">
                <wp:simplePos x="0" y="0"/>
                <wp:positionH relativeFrom="column">
                  <wp:posOffset>3128749</wp:posOffset>
                </wp:positionH>
                <wp:positionV relativeFrom="paragraph">
                  <wp:posOffset>292280</wp:posOffset>
                </wp:positionV>
                <wp:extent cx="2152252" cy="869590"/>
                <wp:effectExtent l="0" t="0" r="76835" b="64135"/>
                <wp:wrapNone/>
                <wp:docPr id="1114228878" name="Straight Arrow Connector 28"/>
                <wp:cNvGraphicFramePr/>
                <a:graphic xmlns:a="http://schemas.openxmlformats.org/drawingml/2006/main">
                  <a:graphicData uri="http://schemas.microsoft.com/office/word/2010/wordprocessingShape">
                    <wps:wsp>
                      <wps:cNvCnPr/>
                      <wps:spPr>
                        <a:xfrm>
                          <a:off x="0" y="0"/>
                          <a:ext cx="2152252" cy="8695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6BA2A9" id="Straight Arrow Connector 28" o:spid="_x0000_s1026" type="#_x0000_t32" style="position:absolute;margin-left:246.35pt;margin-top:23pt;width:169.45pt;height:68.4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" strokecolor="#4579b8 [3044]">
                <v:stroke endarrow="block"/>
              </v:shape>
            </w:pict>
          </mc:Fallback>
        </mc:AlternateContent>
      </w:r>
    </w:p>
    <w:p w14:paraId="40662532" w14:textId="59730122" w:rsidR="00C53129" w:rsidRPr="00844164" w:rsidRDefault="00C53129" w:rsidP="00C53129">
      <w:pPr>
        <w:bidi/>
        <w:spacing w:after="200" w:line="276" w:lineRule="auto"/>
        <w:jc w:val="center"/>
        <w:rPr>
          <w:rFonts w:ascii="Traditional Arabic" w:hAnsi="Traditional Arabic" w:cs="Traditional Arabic"/>
          <w:b/>
          <w:bCs/>
          <w:color w:val="000000" w:themeColor="text1"/>
          <w:sz w:val="24"/>
          <w:szCs w:val="24"/>
          <w:rtl/>
        </w:rPr>
      </w:pPr>
      <w:r w:rsidRPr="00844164">
        <w:rPr>
          <w:rFonts w:ascii="Traditional Arabic" w:hAnsi="Traditional Arabic" w:cs="Traditional Arabic" w:hint="cs"/>
          <w:b/>
          <w:bCs/>
          <w:noProof/>
          <w:color w:val="00B0F0"/>
          <w:sz w:val="36"/>
          <w:szCs w:val="36"/>
          <w:u w:val="single"/>
          <w:rtl/>
          <w:lang w:val="ar-SA"/>
        </w:rPr>
        <mc:AlternateContent>
          <mc:Choice Requires="wps">
            <w:drawing>
              <wp:anchor distT="0" distB="0" distL="114300" distR="114300" simplePos="0" relativeHeight="251666944" behindDoc="0" locked="0" layoutInCell="1" allowOverlap="1" wp14:anchorId="72C8BFBD" wp14:editId="29F317A4">
                <wp:simplePos x="0" y="0"/>
                <wp:positionH relativeFrom="column">
                  <wp:posOffset>2584137</wp:posOffset>
                </wp:positionH>
                <wp:positionV relativeFrom="paragraph">
                  <wp:posOffset>10293</wp:posOffset>
                </wp:positionV>
                <wp:extent cx="45719" cy="913822"/>
                <wp:effectExtent l="76200" t="0" r="50165" b="57785"/>
                <wp:wrapNone/>
                <wp:docPr id="350031028" name="Straight Arrow Connector 28"/>
                <wp:cNvGraphicFramePr/>
                <a:graphic xmlns:a="http://schemas.openxmlformats.org/drawingml/2006/main">
                  <a:graphicData uri="http://schemas.microsoft.com/office/word/2010/wordprocessingShape">
                    <wps:wsp>
                      <wps:cNvCnPr/>
                      <wps:spPr>
                        <a:xfrm flipH="1">
                          <a:off x="0" y="0"/>
                          <a:ext cx="45719" cy="91382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377E86" id="Straight Arrow Connector 28" o:spid="_x0000_s1026" type="#_x0000_t32" style="position:absolute;margin-left:203.5pt;margin-top:.8pt;width:3.6pt;height:71.95pt;flip:x;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" strokecolor="#4579b8 [3044]">
                <v:stroke endarrow="block"/>
              </v:shape>
            </w:pict>
          </mc:Fallback>
        </mc:AlternateContent>
      </w:r>
    </w:p>
    <w:p w14:paraId="0C74EC7C" w14:textId="39DAAB8D" w:rsidR="00C53129" w:rsidRPr="00844164" w:rsidRDefault="00C53129" w:rsidP="00C53129">
      <w:pPr>
        <w:bidi/>
        <w:spacing w:after="200" w:line="276" w:lineRule="auto"/>
        <w:jc w:val="center"/>
        <w:rPr>
          <w:rFonts w:ascii="Traditional Arabic" w:hAnsi="Traditional Arabic" w:cs="Traditional Arabic"/>
          <w:b/>
          <w:bCs/>
          <w:color w:val="000000" w:themeColor="text1"/>
          <w:sz w:val="24"/>
          <w:szCs w:val="24"/>
          <w:rtl/>
        </w:rPr>
      </w:pPr>
    </w:p>
    <w:p w14:paraId="4986D843" w14:textId="4110899D" w:rsidR="00C53129" w:rsidRPr="00844164" w:rsidRDefault="00C53129" w:rsidP="00C53129">
      <w:pPr>
        <w:bidi/>
        <w:spacing w:after="200" w:line="276" w:lineRule="auto"/>
        <w:jc w:val="center"/>
        <w:rPr>
          <w:rFonts w:ascii="Traditional Arabic" w:hAnsi="Traditional Arabic" w:cs="Traditional Arabic"/>
          <w:b/>
          <w:bCs/>
          <w:color w:val="000000" w:themeColor="text1"/>
          <w:sz w:val="24"/>
          <w:szCs w:val="24"/>
          <w:rtl/>
        </w:rPr>
      </w:pPr>
      <w:r w:rsidRPr="00844164">
        <w:rPr>
          <w:rFonts w:ascii="Traditional Arabic" w:hAnsi="Traditional Arabic" w:cs="Traditional Arabic" w:hint="cs"/>
          <w:b/>
          <w:bCs/>
          <w:noProof/>
          <w:color w:val="00B0F0"/>
          <w:sz w:val="36"/>
          <w:szCs w:val="36"/>
          <w:u w:val="single"/>
          <w:rtl/>
          <w:lang w:val="ar-SA"/>
        </w:rPr>
        <mc:AlternateContent>
          <mc:Choice Requires="wps">
            <w:drawing>
              <wp:anchor distT="0" distB="0" distL="114300" distR="114300" simplePos="0" relativeHeight="251660800" behindDoc="0" locked="0" layoutInCell="1" allowOverlap="1" wp14:anchorId="225A04F8" wp14:editId="30A27F32">
                <wp:simplePos x="0" y="0"/>
                <wp:positionH relativeFrom="column">
                  <wp:posOffset>4357048</wp:posOffset>
                </wp:positionH>
                <wp:positionV relativeFrom="paragraph">
                  <wp:posOffset>333422</wp:posOffset>
                </wp:positionV>
                <wp:extent cx="1432560" cy="777923"/>
                <wp:effectExtent l="0" t="0" r="15240" b="22225"/>
                <wp:wrapNone/>
                <wp:docPr id="1007991622" name="Text Box 20"/>
                <wp:cNvGraphicFramePr/>
                <a:graphic xmlns:a="http://schemas.openxmlformats.org/drawingml/2006/main">
                  <a:graphicData uri="http://schemas.microsoft.com/office/word/2010/wordprocessingShape">
                    <wps:wsp>
                      <wps:cNvSpPr txBox="1"/>
                      <wps:spPr>
                        <a:xfrm>
                          <a:off x="0" y="0"/>
                          <a:ext cx="1432560" cy="777923"/>
                        </a:xfrm>
                        <a:prstGeom prst="rect">
                          <a:avLst/>
                        </a:prstGeom>
                        <a:solidFill>
                          <a:schemeClr val="lt1"/>
                        </a:solidFill>
                        <a:ln w="6350">
                          <a:solidFill>
                            <a:prstClr val="black"/>
                          </a:solidFill>
                        </a:ln>
                      </wps:spPr>
                      <wps:txbx>
                        <w:txbxContent>
                          <w:p w14:paraId="4D13BB2F" w14:textId="11B659DC" w:rsidR="00146303" w:rsidRPr="00844164" w:rsidRDefault="00146303" w:rsidP="00844164">
                            <w:pPr>
                              <w:bidi/>
                              <w:jc w:val="center"/>
                              <w:rPr>
                                <w:rFonts w:ascii="Traditional Arabic" w:hAnsi="Traditional Arabic" w:cs="Traditional Arabic"/>
                                <w:b/>
                                <w:bCs/>
                                <w:sz w:val="28"/>
                                <w:szCs w:val="28"/>
                                <w:lang w:bidi="ar-EG"/>
                              </w:rPr>
                            </w:pPr>
                            <w:r w:rsidRPr="00844164">
                              <w:rPr>
                                <w:rFonts w:ascii="Traditional Arabic" w:hAnsi="Traditional Arabic" w:cs="Traditional Arabic" w:hint="cs"/>
                                <w:b/>
                                <w:bCs/>
                                <w:sz w:val="28"/>
                                <w:szCs w:val="28"/>
                                <w:rtl/>
                                <w:lang w:bidi="ar-EG"/>
                              </w:rPr>
                              <w:t>سلامة المرضى</w:t>
                            </w:r>
                            <w:r w:rsidR="00CC175A" w:rsidRPr="00844164">
                              <w:rPr>
                                <w:rFonts w:ascii="Traditional Arabic" w:hAnsi="Traditional Arabic" w:cs="Traditional Arabic" w:hint="cs"/>
                                <w:b/>
                                <w:bCs/>
                                <w:sz w:val="28"/>
                                <w:szCs w:val="28"/>
                                <w:rtl/>
                                <w:lang w:bidi="ar-EG"/>
                              </w:rPr>
                              <w:t xml:space="preserve"> المتغير التابع)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25A04F8" id="Text Box 20" o:spid="_x0000_s1029" type="#_x0000_t202" style="position:absolute;left:0;text-align:left;margin-left:343.05pt;margin-top:26.25pt;width:112.8pt;height:61.25pt;z-index:251660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" fillcolor="white [3201]" strokeweight=".5pt">
                <v:textbox>
                  <w:txbxContent>
                    <w:p w14:paraId="4D13BB2F" w14:textId="11B659DC" w:rsidR="00146303" w:rsidRPr="00844164" w:rsidRDefault="00146303" w:rsidP="00844164">
                      <w:pPr>
                        <w:bidi/>
                        <w:jc w:val="center"/>
                        <w:rPr>
                          <w:rFonts w:ascii="Traditional Arabic" w:hAnsi="Traditional Arabic" w:cs="Traditional Arabic"/>
                          <w:b/>
                          <w:bCs/>
                          <w:sz w:val="28"/>
                          <w:szCs w:val="28"/>
                          <w:lang w:bidi="ar-EG"/>
                        </w:rPr>
                      </w:pPr>
                      <w:r w:rsidRPr="00844164">
                        <w:rPr>
                          <w:rFonts w:ascii="Traditional Arabic" w:hAnsi="Traditional Arabic" w:cs="Traditional Arabic" w:hint="cs"/>
                          <w:b/>
                          <w:bCs/>
                          <w:sz w:val="28"/>
                          <w:szCs w:val="28"/>
                          <w:rtl/>
                          <w:lang w:bidi="ar-EG"/>
                        </w:rPr>
                        <w:t>سلامة المرضى</w:t>
                      </w:r>
                      <w:r w:rsidR="00CC175A" w:rsidRPr="00844164">
                        <w:rPr>
                          <w:rFonts w:ascii="Traditional Arabic" w:hAnsi="Traditional Arabic" w:cs="Traditional Arabic" w:hint="cs"/>
                          <w:b/>
                          <w:bCs/>
                          <w:sz w:val="28"/>
                          <w:szCs w:val="28"/>
                          <w:rtl/>
                          <w:lang w:bidi="ar-EG"/>
                        </w:rPr>
                        <w:t xml:space="preserve"> المتغير التابع)</w:t>
                      </w:r>
                    </w:p>
                  </w:txbxContent>
                </v:textbox>
              </v:shape>
            </w:pict>
          </mc:Fallback>
        </mc:AlternateContent>
      </w:r>
      <w:r w:rsidRPr="00844164">
        <w:rPr>
          <w:rFonts w:ascii="Traditional Arabic" w:eastAsia="Calibri" w:hAnsi="Traditional Arabic" w:cs="Traditional Arabic" w:hint="cs"/>
          <w:b/>
          <w:bCs/>
          <w:noProof/>
          <w:sz w:val="28"/>
          <w:szCs w:val="28"/>
          <w:u w:val="single"/>
          <w:rtl/>
          <w:lang w:val="ar-EG" w:bidi="ar-EG"/>
        </w:rPr>
        <mc:AlternateContent>
          <mc:Choice Requires="wps">
            <w:drawing>
              <wp:anchor distT="0" distB="0" distL="114300" distR="114300" simplePos="0" relativeHeight="251662848" behindDoc="0" locked="0" layoutInCell="1" allowOverlap="1" wp14:anchorId="6DD212FE" wp14:editId="30269066">
                <wp:simplePos x="0" y="0"/>
                <wp:positionH relativeFrom="margin">
                  <wp:align>center</wp:align>
                </wp:positionH>
                <wp:positionV relativeFrom="paragraph">
                  <wp:posOffset>244504</wp:posOffset>
                </wp:positionV>
                <wp:extent cx="1564037" cy="604434"/>
                <wp:effectExtent l="0" t="0" r="17145" b="24765"/>
                <wp:wrapNone/>
                <wp:docPr id="1490803541" name="Text Box 22"/>
                <wp:cNvGraphicFramePr/>
                <a:graphic xmlns:a="http://schemas.openxmlformats.org/drawingml/2006/main">
                  <a:graphicData uri="http://schemas.microsoft.com/office/word/2010/wordprocessingShape">
                    <wps:wsp>
                      <wps:cNvSpPr txBox="1"/>
                      <wps:spPr>
                        <a:xfrm>
                          <a:off x="0" y="0"/>
                          <a:ext cx="1564037" cy="604434"/>
                        </a:xfrm>
                        <a:prstGeom prst="rect">
                          <a:avLst/>
                        </a:prstGeom>
                        <a:solidFill>
                          <a:schemeClr val="lt1"/>
                        </a:solidFill>
                        <a:ln w="6350">
                          <a:solidFill>
                            <a:prstClr val="black"/>
                          </a:solidFill>
                        </a:ln>
                      </wps:spPr>
                      <wps:txbx>
                        <w:txbxContent>
                          <w:p w14:paraId="4C9FED1A" w14:textId="2118AB84" w:rsidR="00146303" w:rsidRPr="00844164" w:rsidRDefault="00146303" w:rsidP="00146303">
                            <w:pPr>
                              <w:jc w:val="center"/>
                              <w:rPr>
                                <w:rFonts w:ascii="Traditional Arabic" w:hAnsi="Traditional Arabic" w:cs="Traditional Arabic"/>
                                <w:b/>
                                <w:bCs/>
                                <w:sz w:val="24"/>
                                <w:szCs w:val="24"/>
                                <w:lang w:bidi="ar-EG"/>
                              </w:rPr>
                            </w:pPr>
                            <w:r w:rsidRPr="00844164">
                              <w:rPr>
                                <w:rFonts w:ascii="Traditional Arabic" w:hAnsi="Traditional Arabic" w:cs="Traditional Arabic" w:hint="cs"/>
                                <w:b/>
                                <w:bCs/>
                                <w:sz w:val="24"/>
                                <w:szCs w:val="24"/>
                                <w:rtl/>
                                <w:lang w:bidi="ar-EG"/>
                              </w:rPr>
                              <w:t>القيادة التحويلية</w:t>
                            </w:r>
                            <w:r w:rsidR="00FA5AD6" w:rsidRPr="00844164">
                              <w:rPr>
                                <w:rFonts w:ascii="Traditional Arabic" w:hAnsi="Traditional Arabic" w:cs="Traditional Arabic" w:hint="cs"/>
                                <w:b/>
                                <w:bCs/>
                                <w:sz w:val="24"/>
                                <w:szCs w:val="24"/>
                                <w:rtl/>
                                <w:lang w:bidi="ar-EG"/>
                              </w:rPr>
                              <w:t xml:space="preserve"> (</w:t>
                            </w:r>
                            <w:r w:rsidR="00CC175A" w:rsidRPr="00844164">
                              <w:rPr>
                                <w:rFonts w:ascii="Traditional Arabic" w:hAnsi="Traditional Arabic" w:cs="Traditional Arabic" w:hint="cs"/>
                                <w:b/>
                                <w:bCs/>
                                <w:sz w:val="24"/>
                                <w:szCs w:val="24"/>
                                <w:rtl/>
                                <w:lang w:bidi="ar-EG"/>
                              </w:rPr>
                              <w:t>المتغير الوسيط</w:t>
                            </w:r>
                            <w:r w:rsidR="00FA5AD6" w:rsidRPr="00844164">
                              <w:rPr>
                                <w:rFonts w:ascii="Traditional Arabic" w:hAnsi="Traditional Arabic" w:cs="Traditional Arabic" w:hint="cs"/>
                                <w:b/>
                                <w:bCs/>
                                <w:sz w:val="24"/>
                                <w:szCs w:val="24"/>
                                <w:rtl/>
                                <w:lang w:bidi="ar-EG"/>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D212FE" id="Text Box 22" o:spid="_x0000_s1030" type="#_x0000_t202" style="position:absolute;left:0;text-align:left;margin-left:0;margin-top:19.25pt;width:123.15pt;height:47.6pt;z-index:2516628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" fillcolor="white [3201]" strokeweight=".5pt">
                <v:textbox>
                  <w:txbxContent>
                    <w:p w14:paraId="4C9FED1A" w14:textId="2118AB84" w:rsidR="00146303" w:rsidRPr="00844164" w:rsidRDefault="00146303" w:rsidP="00146303">
                      <w:pPr>
                        <w:jc w:val="center"/>
                        <w:rPr>
                          <w:rFonts w:ascii="Traditional Arabic" w:hAnsi="Traditional Arabic" w:cs="Traditional Arabic"/>
                          <w:b/>
                          <w:bCs/>
                          <w:sz w:val="24"/>
                          <w:szCs w:val="24"/>
                          <w:lang w:bidi="ar-EG"/>
                        </w:rPr>
                      </w:pPr>
                      <w:r w:rsidRPr="00844164">
                        <w:rPr>
                          <w:rFonts w:ascii="Traditional Arabic" w:hAnsi="Traditional Arabic" w:cs="Traditional Arabic" w:hint="cs"/>
                          <w:b/>
                          <w:bCs/>
                          <w:sz w:val="24"/>
                          <w:szCs w:val="24"/>
                          <w:rtl/>
                          <w:lang w:bidi="ar-EG"/>
                        </w:rPr>
                        <w:t>القيادة التحويلية</w:t>
                      </w:r>
                      <w:r w:rsidR="00FA5AD6" w:rsidRPr="00844164">
                        <w:rPr>
                          <w:rFonts w:ascii="Traditional Arabic" w:hAnsi="Traditional Arabic" w:cs="Traditional Arabic" w:hint="cs"/>
                          <w:b/>
                          <w:bCs/>
                          <w:sz w:val="24"/>
                          <w:szCs w:val="24"/>
                          <w:rtl/>
                          <w:lang w:bidi="ar-EG"/>
                        </w:rPr>
                        <w:t xml:space="preserve"> (</w:t>
                      </w:r>
                      <w:r w:rsidR="00CC175A" w:rsidRPr="00844164">
                        <w:rPr>
                          <w:rFonts w:ascii="Traditional Arabic" w:hAnsi="Traditional Arabic" w:cs="Traditional Arabic" w:hint="cs"/>
                          <w:b/>
                          <w:bCs/>
                          <w:sz w:val="24"/>
                          <w:szCs w:val="24"/>
                          <w:rtl/>
                          <w:lang w:bidi="ar-EG"/>
                        </w:rPr>
                        <w:t>المتغير الوسيط</w:t>
                      </w:r>
                      <w:r w:rsidR="00FA5AD6" w:rsidRPr="00844164">
                        <w:rPr>
                          <w:rFonts w:ascii="Traditional Arabic" w:hAnsi="Traditional Arabic" w:cs="Traditional Arabic" w:hint="cs"/>
                          <w:b/>
                          <w:bCs/>
                          <w:sz w:val="24"/>
                          <w:szCs w:val="24"/>
                          <w:rtl/>
                          <w:lang w:bidi="ar-EG"/>
                        </w:rPr>
                        <w:t>)</w:t>
                      </w:r>
                    </w:p>
                  </w:txbxContent>
                </v:textbox>
                <w10:wrap anchorx="margin"/>
              </v:shape>
            </w:pict>
          </mc:Fallback>
        </mc:AlternateContent>
      </w:r>
    </w:p>
    <w:p w14:paraId="487483CE" w14:textId="0F15C715" w:rsidR="00C53129" w:rsidRPr="00844164" w:rsidRDefault="00844164" w:rsidP="00C53129">
      <w:pPr>
        <w:bidi/>
        <w:spacing w:after="200" w:line="276" w:lineRule="auto"/>
        <w:jc w:val="center"/>
        <w:rPr>
          <w:rFonts w:ascii="Traditional Arabic" w:hAnsi="Traditional Arabic" w:cs="Traditional Arabic"/>
          <w:b/>
          <w:bCs/>
          <w:color w:val="000000" w:themeColor="text1"/>
          <w:sz w:val="24"/>
          <w:szCs w:val="24"/>
          <w:rtl/>
        </w:rPr>
      </w:pPr>
      <w:r w:rsidRPr="00844164">
        <w:rPr>
          <w:rFonts w:ascii="Traditional Arabic" w:hAnsi="Traditional Arabic" w:cs="Traditional Arabic" w:hint="cs"/>
          <w:b/>
          <w:bCs/>
          <w:noProof/>
          <w:color w:val="00B0F0"/>
          <w:sz w:val="36"/>
          <w:szCs w:val="36"/>
          <w:u w:val="single"/>
          <w:rtl/>
          <w:lang w:val="ar-SA"/>
        </w:rPr>
        <mc:AlternateContent>
          <mc:Choice Requires="wps">
            <w:drawing>
              <wp:anchor distT="0" distB="0" distL="114300" distR="114300" simplePos="0" relativeHeight="251661824" behindDoc="0" locked="0" layoutInCell="1" allowOverlap="1" wp14:anchorId="5523CDBB" wp14:editId="3F53212D">
                <wp:simplePos x="0" y="0"/>
                <wp:positionH relativeFrom="margin">
                  <wp:posOffset>-640080</wp:posOffset>
                </wp:positionH>
                <wp:positionV relativeFrom="paragraph">
                  <wp:posOffset>516255</wp:posOffset>
                </wp:positionV>
                <wp:extent cx="1443990" cy="533400"/>
                <wp:effectExtent l="0" t="0" r="22860" b="19050"/>
                <wp:wrapNone/>
                <wp:docPr id="2071523236" name="Text Box 21"/>
                <wp:cNvGraphicFramePr/>
                <a:graphic xmlns:a="http://schemas.openxmlformats.org/drawingml/2006/main">
                  <a:graphicData uri="http://schemas.microsoft.com/office/word/2010/wordprocessingShape">
                    <wps:wsp>
                      <wps:cNvSpPr txBox="1"/>
                      <wps:spPr>
                        <a:xfrm>
                          <a:off x="0" y="0"/>
                          <a:ext cx="1443990" cy="533400"/>
                        </a:xfrm>
                        <a:prstGeom prst="rect">
                          <a:avLst/>
                        </a:prstGeom>
                        <a:solidFill>
                          <a:schemeClr val="lt1"/>
                        </a:solidFill>
                        <a:ln w="6350">
                          <a:solidFill>
                            <a:prstClr val="black"/>
                          </a:solidFill>
                        </a:ln>
                      </wps:spPr>
                      <wps:txbx>
                        <w:txbxContent>
                          <w:p w14:paraId="4413FB4B" w14:textId="6756F7B0" w:rsidR="00146303" w:rsidRPr="00844164" w:rsidRDefault="00FA5AD6" w:rsidP="00FA5AD6">
                            <w:pPr>
                              <w:bidi/>
                              <w:jc w:val="center"/>
                              <w:rPr>
                                <w:rFonts w:ascii="Traditional Arabic" w:hAnsi="Traditional Arabic" w:cs="Traditional Arabic"/>
                                <w:b/>
                                <w:bCs/>
                                <w:sz w:val="24"/>
                                <w:szCs w:val="24"/>
                                <w:lang w:bidi="ar-EG"/>
                              </w:rPr>
                            </w:pPr>
                            <w:r w:rsidRPr="00844164">
                              <w:rPr>
                                <w:rFonts w:ascii="Traditional Arabic" w:hAnsi="Traditional Arabic" w:cs="Traditional Arabic" w:hint="cs"/>
                                <w:b/>
                                <w:bCs/>
                                <w:sz w:val="24"/>
                                <w:szCs w:val="24"/>
                                <w:rtl/>
                                <w:lang w:bidi="ar-EG"/>
                              </w:rPr>
                              <w:t>إدارة المخاطر (</w:t>
                            </w:r>
                            <w:r w:rsidR="00C53129" w:rsidRPr="00844164">
                              <w:rPr>
                                <w:rFonts w:ascii="Traditional Arabic" w:hAnsi="Traditional Arabic" w:cs="Traditional Arabic" w:hint="cs"/>
                                <w:b/>
                                <w:bCs/>
                                <w:sz w:val="24"/>
                                <w:szCs w:val="24"/>
                                <w:rtl/>
                                <w:lang w:bidi="ar-EG"/>
                              </w:rPr>
                              <w:t>المتغير المستقل)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23CDBB" id="Text Box 21" o:spid="_x0000_s1031" type="#_x0000_t202" style="position:absolute;left:0;text-align:left;margin-left:-50.4pt;margin-top:40.65pt;width:113.7pt;height:42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" fillcolor="white [3201]" strokeweight=".5pt">
                <v:textbox>
                  <w:txbxContent>
                    <w:p w14:paraId="4413FB4B" w14:textId="6756F7B0" w:rsidR="00146303" w:rsidRPr="00844164" w:rsidRDefault="00FA5AD6" w:rsidP="00FA5AD6">
                      <w:pPr>
                        <w:bidi/>
                        <w:jc w:val="center"/>
                        <w:rPr>
                          <w:rFonts w:ascii="Traditional Arabic" w:hAnsi="Traditional Arabic" w:cs="Traditional Arabic"/>
                          <w:b/>
                          <w:bCs/>
                          <w:sz w:val="24"/>
                          <w:szCs w:val="24"/>
                          <w:lang w:bidi="ar-EG"/>
                        </w:rPr>
                      </w:pPr>
                      <w:r w:rsidRPr="00844164">
                        <w:rPr>
                          <w:rFonts w:ascii="Traditional Arabic" w:hAnsi="Traditional Arabic" w:cs="Traditional Arabic" w:hint="cs"/>
                          <w:b/>
                          <w:bCs/>
                          <w:sz w:val="24"/>
                          <w:szCs w:val="24"/>
                          <w:rtl/>
                          <w:lang w:bidi="ar-EG"/>
                        </w:rPr>
                        <w:t>إدارة المخاطر (</w:t>
                      </w:r>
                      <w:r w:rsidR="00C53129" w:rsidRPr="00844164">
                        <w:rPr>
                          <w:rFonts w:ascii="Traditional Arabic" w:hAnsi="Traditional Arabic" w:cs="Traditional Arabic" w:hint="cs"/>
                          <w:b/>
                          <w:bCs/>
                          <w:sz w:val="24"/>
                          <w:szCs w:val="24"/>
                          <w:rtl/>
                          <w:lang w:bidi="ar-EG"/>
                        </w:rPr>
                        <w:t>المتغير المستقل)</w:t>
                      </w:r>
                    </w:p>
                  </w:txbxContent>
                </v:textbox>
                <w10:wrap anchorx="margin"/>
              </v:shape>
            </w:pict>
          </mc:Fallback>
        </mc:AlternateContent>
      </w:r>
      <w:r w:rsidR="00A167FE" w:rsidRPr="00844164">
        <w:rPr>
          <w:rFonts w:ascii="Traditional Arabic" w:hAnsi="Traditional Arabic" w:cs="Traditional Arabic" w:hint="cs"/>
          <w:b/>
          <w:bCs/>
          <w:noProof/>
          <w:color w:val="00B0F0"/>
          <w:sz w:val="36"/>
          <w:szCs w:val="36"/>
          <w:u w:val="single"/>
          <w:rtl/>
          <w:lang w:val="ar-SA"/>
        </w:rPr>
        <mc:AlternateContent>
          <mc:Choice Requires="wps">
            <w:drawing>
              <wp:anchor distT="0" distB="0" distL="114300" distR="114300" simplePos="0" relativeHeight="251679232" behindDoc="0" locked="0" layoutInCell="1" allowOverlap="1" wp14:anchorId="412E5217" wp14:editId="702185C4">
                <wp:simplePos x="0" y="0"/>
                <wp:positionH relativeFrom="column">
                  <wp:posOffset>3510887</wp:posOffset>
                </wp:positionH>
                <wp:positionV relativeFrom="paragraph">
                  <wp:posOffset>99078</wp:posOffset>
                </wp:positionV>
                <wp:extent cx="736979" cy="45719"/>
                <wp:effectExtent l="0" t="38100" r="44450" b="88265"/>
                <wp:wrapNone/>
                <wp:docPr id="701199641" name="Straight Arrow Connector 28"/>
                <wp:cNvGraphicFramePr/>
                <a:graphic xmlns:a="http://schemas.openxmlformats.org/drawingml/2006/main">
                  <a:graphicData uri="http://schemas.microsoft.com/office/word/2010/wordprocessingShape">
                    <wps:wsp>
                      <wps:cNvCnPr/>
                      <wps:spPr>
                        <a:xfrm>
                          <a:off x="0" y="0"/>
                          <a:ext cx="736979"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06A3D1" id="Straight Arrow Connector 28" o:spid="_x0000_s1026" type="#_x0000_t32" style="position:absolute;margin-left:276.45pt;margin-top:7.8pt;width:58.05pt;height:3.6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" strokecolor="#4579b8 [3044]">
                <v:stroke endarrow="block"/>
              </v:shape>
            </w:pict>
          </mc:Fallback>
        </mc:AlternateContent>
      </w:r>
      <w:r w:rsidR="00C53129" w:rsidRPr="00844164">
        <w:rPr>
          <w:rFonts w:ascii="Traditional Arabic" w:hAnsi="Traditional Arabic" w:cs="Traditional Arabic" w:hint="cs"/>
          <w:b/>
          <w:bCs/>
          <w:noProof/>
          <w:color w:val="00B0F0"/>
          <w:sz w:val="36"/>
          <w:szCs w:val="36"/>
          <w:u w:val="single"/>
          <w:rtl/>
          <w:lang w:val="ar-SA"/>
        </w:rPr>
        <mc:AlternateContent>
          <mc:Choice Requires="wps">
            <w:drawing>
              <wp:anchor distT="0" distB="0" distL="114300" distR="114300" simplePos="0" relativeHeight="251677184" behindDoc="0" locked="0" layoutInCell="1" allowOverlap="1" wp14:anchorId="4200958A" wp14:editId="425B970A">
                <wp:simplePos x="0" y="0"/>
                <wp:positionH relativeFrom="column">
                  <wp:posOffset>863221</wp:posOffset>
                </wp:positionH>
                <wp:positionV relativeFrom="paragraph">
                  <wp:posOffset>130478</wp:posOffset>
                </wp:positionV>
                <wp:extent cx="914353" cy="589697"/>
                <wp:effectExtent l="0" t="38100" r="57785" b="20320"/>
                <wp:wrapNone/>
                <wp:docPr id="1270904330" name="Straight Arrow Connector 28"/>
                <wp:cNvGraphicFramePr/>
                <a:graphic xmlns:a="http://schemas.openxmlformats.org/drawingml/2006/main">
                  <a:graphicData uri="http://schemas.microsoft.com/office/word/2010/wordprocessingShape">
                    <wps:wsp>
                      <wps:cNvCnPr/>
                      <wps:spPr>
                        <a:xfrm flipV="1">
                          <a:off x="0" y="0"/>
                          <a:ext cx="914353" cy="58969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18E7764" id="_x0000_t32" coordsize="21600,21600" o:spt="32" o:oned="t" path="m,l21600,21600e" filled="f">
                <v:path arrowok="t" fillok="f" o:connecttype="none"/>
                <o:lock v:ext="edit" shapetype="t"/>
              </v:shapetype>
              <v:shape id="Straight Arrow Connector 28" o:spid="_x0000_s1026" type="#_x0000_t32" style="position:absolute;margin-left:67.95pt;margin-top:10.25pt;width:1in;height:46.45pt;flip:y;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" strokecolor="#4579b8 [3044]">
                <v:stroke endarrow="block"/>
              </v:shape>
            </w:pict>
          </mc:Fallback>
        </mc:AlternateContent>
      </w:r>
    </w:p>
    <w:p w14:paraId="1D848645" w14:textId="05BCFDA1" w:rsidR="00C53129" w:rsidRPr="00844164" w:rsidRDefault="00C53129" w:rsidP="00C53129">
      <w:pPr>
        <w:bidi/>
        <w:spacing w:after="200" w:line="276" w:lineRule="auto"/>
        <w:jc w:val="center"/>
        <w:rPr>
          <w:rFonts w:ascii="Traditional Arabic" w:hAnsi="Traditional Arabic" w:cs="Traditional Arabic"/>
          <w:b/>
          <w:bCs/>
          <w:color w:val="000000" w:themeColor="text1"/>
          <w:sz w:val="24"/>
          <w:szCs w:val="24"/>
          <w:rtl/>
        </w:rPr>
      </w:pPr>
      <w:r w:rsidRPr="00844164">
        <w:rPr>
          <w:rFonts w:ascii="Traditional Arabic" w:hAnsi="Traditional Arabic" w:cs="Traditional Arabic" w:hint="cs"/>
          <w:b/>
          <w:bCs/>
          <w:noProof/>
          <w:color w:val="00B0F0"/>
          <w:sz w:val="36"/>
          <w:szCs w:val="36"/>
          <w:u w:val="single"/>
          <w:rtl/>
          <w:lang w:val="ar-SA"/>
        </w:rPr>
        <mc:AlternateContent>
          <mc:Choice Requires="wps">
            <w:drawing>
              <wp:anchor distT="0" distB="0" distL="114300" distR="114300" simplePos="0" relativeHeight="251681280" behindDoc="0" locked="0" layoutInCell="1" allowOverlap="1" wp14:anchorId="7E74C3A2" wp14:editId="38A447F6">
                <wp:simplePos x="0" y="0"/>
                <wp:positionH relativeFrom="column">
                  <wp:posOffset>863221</wp:posOffset>
                </wp:positionH>
                <wp:positionV relativeFrom="paragraph">
                  <wp:posOffset>85905</wp:posOffset>
                </wp:positionV>
                <wp:extent cx="3752433" cy="638886"/>
                <wp:effectExtent l="0" t="57150" r="635" b="27940"/>
                <wp:wrapNone/>
                <wp:docPr id="1346449953" name="Straight Arrow Connector 28"/>
                <wp:cNvGraphicFramePr/>
                <a:graphic xmlns:a="http://schemas.openxmlformats.org/drawingml/2006/main">
                  <a:graphicData uri="http://schemas.microsoft.com/office/word/2010/wordprocessingShape">
                    <wps:wsp>
                      <wps:cNvCnPr/>
                      <wps:spPr>
                        <a:xfrm flipV="1">
                          <a:off x="0" y="0"/>
                          <a:ext cx="3752433" cy="63888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990791" id="Straight Arrow Connector 28" o:spid="_x0000_s1026" type="#_x0000_t32" style="position:absolute;margin-left:67.95pt;margin-top:6.75pt;width:295.45pt;height:50.3pt;flip:y;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" strokecolor="#4579b8 [3044]">
                <v:stroke endarrow="block"/>
              </v:shape>
            </w:pict>
          </mc:Fallback>
        </mc:AlternateContent>
      </w:r>
    </w:p>
    <w:p w14:paraId="5FA9339E" w14:textId="614095BA" w:rsidR="00C53129" w:rsidRPr="00844164" w:rsidRDefault="00C53129" w:rsidP="00C53129">
      <w:pPr>
        <w:bidi/>
        <w:spacing w:after="200" w:line="276" w:lineRule="auto"/>
        <w:jc w:val="center"/>
        <w:rPr>
          <w:rFonts w:ascii="Traditional Arabic" w:hAnsi="Traditional Arabic" w:cs="Traditional Arabic"/>
          <w:b/>
          <w:bCs/>
          <w:color w:val="000000" w:themeColor="text1"/>
          <w:sz w:val="24"/>
          <w:szCs w:val="24"/>
        </w:rPr>
      </w:pPr>
    </w:p>
    <w:p w14:paraId="0D679FC4" w14:textId="078350A8" w:rsidR="00151D30" w:rsidRPr="00844164" w:rsidRDefault="00151D30" w:rsidP="00D62444">
      <w:pPr>
        <w:bidi/>
        <w:spacing w:after="200" w:line="276" w:lineRule="auto"/>
        <w:rPr>
          <w:rFonts w:ascii="Traditional Arabic" w:hAnsi="Traditional Arabic" w:cs="Traditional Arabic"/>
          <w:b/>
          <w:bCs/>
          <w:color w:val="00B0F0"/>
          <w:sz w:val="32"/>
          <w:szCs w:val="32"/>
          <w:u w:val="single"/>
          <w:rtl/>
        </w:rPr>
      </w:pPr>
    </w:p>
    <w:p w14:paraId="14236190" w14:textId="55DD4109" w:rsidR="00876D6E" w:rsidRPr="00844164" w:rsidRDefault="00876D6E" w:rsidP="00876D6E">
      <w:pPr>
        <w:bidi/>
        <w:spacing w:after="200" w:line="276" w:lineRule="auto"/>
        <w:jc w:val="center"/>
        <w:rPr>
          <w:rFonts w:ascii="Traditional Arabic" w:hAnsi="Traditional Arabic" w:cs="Traditional Arabic"/>
          <w:b/>
          <w:bCs/>
          <w:color w:val="000000" w:themeColor="text1"/>
          <w:sz w:val="24"/>
          <w:szCs w:val="24"/>
          <w:rtl/>
        </w:rPr>
      </w:pPr>
      <w:r w:rsidRPr="00844164">
        <w:rPr>
          <w:rFonts w:ascii="Traditional Arabic" w:hAnsi="Traditional Arabic" w:cs="Traditional Arabic" w:hint="cs"/>
          <w:b/>
          <w:bCs/>
          <w:color w:val="000000" w:themeColor="text1"/>
          <w:sz w:val="24"/>
          <w:szCs w:val="24"/>
          <w:rtl/>
        </w:rPr>
        <w:t>إعداد / الباحثة.</w:t>
      </w:r>
    </w:p>
    <w:p w14:paraId="3004A597" w14:textId="77777777" w:rsidR="00CC175A" w:rsidRPr="00844164" w:rsidRDefault="00CC175A" w:rsidP="00876D6E">
      <w:pPr>
        <w:bidi/>
        <w:spacing w:after="200" w:line="276" w:lineRule="auto"/>
        <w:rPr>
          <w:rFonts w:ascii="Traditional Arabic" w:hAnsi="Traditional Arabic" w:cs="Traditional Arabic"/>
          <w:b/>
          <w:bCs/>
          <w:color w:val="000000" w:themeColor="text1"/>
          <w:sz w:val="28"/>
          <w:szCs w:val="28"/>
          <w:rtl/>
        </w:rPr>
      </w:pPr>
    </w:p>
    <w:p w14:paraId="77AE9C8F" w14:textId="77777777" w:rsidR="00CC175A" w:rsidRPr="00844164" w:rsidRDefault="00CC175A" w:rsidP="00CC175A">
      <w:pPr>
        <w:bidi/>
        <w:spacing w:after="200" w:line="276" w:lineRule="auto"/>
        <w:rPr>
          <w:rFonts w:ascii="Traditional Arabic" w:hAnsi="Traditional Arabic" w:cs="Traditional Arabic"/>
          <w:b/>
          <w:bCs/>
          <w:color w:val="000000" w:themeColor="text1"/>
          <w:sz w:val="28"/>
          <w:szCs w:val="28"/>
          <w:rtl/>
        </w:rPr>
      </w:pPr>
    </w:p>
    <w:p w14:paraId="5467475E" w14:textId="77777777" w:rsidR="00CC175A" w:rsidRDefault="00CC175A" w:rsidP="00CC175A">
      <w:pPr>
        <w:bidi/>
        <w:spacing w:after="200" w:line="276" w:lineRule="auto"/>
        <w:rPr>
          <w:rFonts w:ascii="Traditional Arabic" w:hAnsi="Traditional Arabic" w:cs="Traditional Arabic"/>
          <w:b/>
          <w:bCs/>
          <w:color w:val="000000" w:themeColor="text1"/>
          <w:sz w:val="28"/>
          <w:szCs w:val="28"/>
        </w:rPr>
      </w:pPr>
    </w:p>
    <w:p w14:paraId="0C077605" w14:textId="77777777" w:rsidR="00844164" w:rsidRPr="00844164" w:rsidRDefault="00844164" w:rsidP="00844164">
      <w:pPr>
        <w:bidi/>
        <w:spacing w:after="200" w:line="276" w:lineRule="auto"/>
        <w:rPr>
          <w:rFonts w:ascii="Traditional Arabic" w:hAnsi="Traditional Arabic" w:cs="Traditional Arabic"/>
          <w:b/>
          <w:bCs/>
          <w:color w:val="000000" w:themeColor="text1"/>
          <w:sz w:val="28"/>
          <w:szCs w:val="28"/>
          <w:rtl/>
        </w:rPr>
      </w:pPr>
    </w:p>
    <w:p w14:paraId="2FDDFAFE" w14:textId="77777777" w:rsidR="00F30DB3" w:rsidRDefault="00F30DB3" w:rsidP="00CC175A">
      <w:pPr>
        <w:bidi/>
        <w:spacing w:after="200" w:line="276" w:lineRule="auto"/>
        <w:rPr>
          <w:rFonts w:ascii="Traditional Arabic" w:hAnsi="Traditional Arabic" w:cs="Traditional Arabic"/>
          <w:b/>
          <w:bCs/>
          <w:color w:val="000000" w:themeColor="text1"/>
          <w:sz w:val="28"/>
          <w:szCs w:val="28"/>
          <w:rtl/>
        </w:rPr>
      </w:pPr>
    </w:p>
    <w:p w14:paraId="03592D90" w14:textId="77777777" w:rsidR="00F30DB3" w:rsidRDefault="00F30DB3" w:rsidP="00F30DB3">
      <w:pPr>
        <w:bidi/>
        <w:spacing w:after="200" w:line="276" w:lineRule="auto"/>
        <w:rPr>
          <w:rFonts w:ascii="Traditional Arabic" w:hAnsi="Traditional Arabic" w:cs="Traditional Arabic"/>
          <w:b/>
          <w:bCs/>
          <w:color w:val="000000" w:themeColor="text1"/>
          <w:sz w:val="28"/>
          <w:szCs w:val="28"/>
          <w:rtl/>
        </w:rPr>
      </w:pPr>
    </w:p>
    <w:p w14:paraId="17383920" w14:textId="77777777" w:rsidR="00F30DB3" w:rsidRDefault="00F30DB3" w:rsidP="00F30DB3">
      <w:pPr>
        <w:bidi/>
        <w:spacing w:after="200" w:line="276" w:lineRule="auto"/>
        <w:rPr>
          <w:rFonts w:ascii="Traditional Arabic" w:hAnsi="Traditional Arabic" w:cs="Traditional Arabic"/>
          <w:b/>
          <w:bCs/>
          <w:color w:val="000000" w:themeColor="text1"/>
          <w:sz w:val="28"/>
          <w:szCs w:val="28"/>
          <w:rtl/>
        </w:rPr>
      </w:pPr>
    </w:p>
    <w:p w14:paraId="4DEDCEEE" w14:textId="0F359F98" w:rsidR="00876D6E" w:rsidRPr="00844164" w:rsidRDefault="00876D6E" w:rsidP="00F30DB3">
      <w:pPr>
        <w:bidi/>
        <w:spacing w:after="200" w:line="276" w:lineRule="auto"/>
        <w:rPr>
          <w:rFonts w:ascii="Traditional Arabic" w:hAnsi="Traditional Arabic" w:cs="Traditional Arabic"/>
          <w:b/>
          <w:bCs/>
          <w:color w:val="000000" w:themeColor="text1"/>
          <w:sz w:val="28"/>
          <w:szCs w:val="28"/>
          <w:rtl/>
        </w:rPr>
      </w:pPr>
      <w:r w:rsidRPr="00844164">
        <w:rPr>
          <w:rFonts w:ascii="Traditional Arabic" w:hAnsi="Traditional Arabic" w:cs="Traditional Arabic" w:hint="cs"/>
          <w:b/>
          <w:bCs/>
          <w:color w:val="000000" w:themeColor="text1"/>
          <w:sz w:val="28"/>
          <w:szCs w:val="28"/>
          <w:rtl/>
        </w:rPr>
        <w:lastRenderedPageBreak/>
        <w:t>شرح النموذج:</w:t>
      </w:r>
    </w:p>
    <w:p w14:paraId="57C02A55" w14:textId="236DB42A" w:rsidR="00CD3C73" w:rsidRPr="00844164" w:rsidRDefault="00CD3C73" w:rsidP="00CD3C73">
      <w:pPr>
        <w:bidi/>
        <w:spacing w:after="200" w:line="276" w:lineRule="auto"/>
        <w:jc w:val="center"/>
        <w:rPr>
          <w:rFonts w:ascii="Traditional Arabic" w:hAnsi="Traditional Arabic" w:cs="Traditional Arabic"/>
          <w:b/>
          <w:bCs/>
          <w:color w:val="000000" w:themeColor="text1"/>
          <w:sz w:val="24"/>
          <w:szCs w:val="24"/>
          <w:rtl/>
        </w:rPr>
      </w:pPr>
      <w:r w:rsidRPr="00844164">
        <w:rPr>
          <w:rFonts w:ascii="Traditional Arabic" w:hAnsi="Traditional Arabic" w:cs="Traditional Arabic" w:hint="cs"/>
          <w:b/>
          <w:bCs/>
          <w:color w:val="000000" w:themeColor="text1"/>
          <w:sz w:val="24"/>
          <w:szCs w:val="24"/>
          <w:rtl/>
        </w:rPr>
        <w:t xml:space="preserve">جدول (1) </w:t>
      </w:r>
      <w:r w:rsidR="00881C14" w:rsidRPr="00844164">
        <w:rPr>
          <w:rFonts w:ascii="Traditional Arabic" w:hAnsi="Traditional Arabic" w:cs="Traditional Arabic" w:hint="cs"/>
          <w:b/>
          <w:bCs/>
          <w:color w:val="000000" w:themeColor="text1"/>
          <w:sz w:val="24"/>
          <w:szCs w:val="24"/>
          <w:rtl/>
        </w:rPr>
        <w:t>شرح العلاقة بين المتغيرات</w:t>
      </w:r>
    </w:p>
    <w:tbl>
      <w:tblPr>
        <w:tblStyle w:val="TableGrid"/>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816"/>
        <w:gridCol w:w="1438"/>
        <w:gridCol w:w="5022"/>
      </w:tblGrid>
      <w:tr w:rsidR="00876D6E" w:rsidRPr="00844164" w14:paraId="69494348" w14:textId="77777777" w:rsidTr="00A13255">
        <w:tc>
          <w:tcPr>
            <w:tcW w:w="1820" w:type="dxa"/>
          </w:tcPr>
          <w:p w14:paraId="5B4130E3" w14:textId="4C06F2F1" w:rsidR="00876D6E" w:rsidRPr="00844164" w:rsidRDefault="00876D6E" w:rsidP="00876D6E">
            <w:pPr>
              <w:bidi/>
              <w:spacing w:after="200" w:line="276" w:lineRule="auto"/>
              <w:rPr>
                <w:rFonts w:ascii="Traditional Arabic" w:hAnsi="Traditional Arabic" w:cs="Traditional Arabic"/>
                <w:b/>
                <w:bCs/>
                <w:color w:val="000000" w:themeColor="text1"/>
                <w:sz w:val="24"/>
                <w:szCs w:val="24"/>
                <w:rtl/>
              </w:rPr>
            </w:pPr>
            <w:r w:rsidRPr="00844164">
              <w:rPr>
                <w:rFonts w:ascii="Traditional Arabic" w:hAnsi="Traditional Arabic" w:cs="Traditional Arabic" w:hint="cs"/>
                <w:b/>
                <w:bCs/>
                <w:color w:val="000000" w:themeColor="text1"/>
                <w:sz w:val="24"/>
                <w:szCs w:val="24"/>
                <w:rtl/>
              </w:rPr>
              <w:t>المتغير</w:t>
            </w:r>
          </w:p>
        </w:tc>
        <w:tc>
          <w:tcPr>
            <w:tcW w:w="1440" w:type="dxa"/>
          </w:tcPr>
          <w:p w14:paraId="6EFD636E" w14:textId="699B074E" w:rsidR="00876D6E" w:rsidRPr="00844164" w:rsidRDefault="00876D6E" w:rsidP="00876D6E">
            <w:pPr>
              <w:bidi/>
              <w:spacing w:after="200" w:line="276" w:lineRule="auto"/>
              <w:rPr>
                <w:rFonts w:ascii="Traditional Arabic" w:hAnsi="Traditional Arabic" w:cs="Traditional Arabic"/>
                <w:b/>
                <w:bCs/>
                <w:color w:val="000000" w:themeColor="text1"/>
                <w:sz w:val="24"/>
                <w:szCs w:val="24"/>
                <w:rtl/>
              </w:rPr>
            </w:pPr>
            <w:r w:rsidRPr="00844164">
              <w:rPr>
                <w:rFonts w:ascii="Traditional Arabic" w:hAnsi="Traditional Arabic" w:cs="Traditional Arabic" w:hint="cs"/>
                <w:b/>
                <w:bCs/>
                <w:color w:val="000000" w:themeColor="text1"/>
                <w:sz w:val="24"/>
                <w:szCs w:val="24"/>
                <w:rtl/>
              </w:rPr>
              <w:t>النوع</w:t>
            </w:r>
          </w:p>
        </w:tc>
        <w:tc>
          <w:tcPr>
            <w:tcW w:w="5036" w:type="dxa"/>
          </w:tcPr>
          <w:p w14:paraId="09DC738B" w14:textId="2F496325" w:rsidR="00876D6E" w:rsidRPr="00844164" w:rsidRDefault="00876D6E" w:rsidP="00876D6E">
            <w:pPr>
              <w:bidi/>
              <w:spacing w:after="200" w:line="276" w:lineRule="auto"/>
              <w:rPr>
                <w:rFonts w:ascii="Traditional Arabic" w:hAnsi="Traditional Arabic" w:cs="Traditional Arabic"/>
                <w:b/>
                <w:bCs/>
                <w:color w:val="000000" w:themeColor="text1"/>
                <w:sz w:val="24"/>
                <w:szCs w:val="24"/>
                <w:rtl/>
              </w:rPr>
            </w:pPr>
            <w:r w:rsidRPr="00844164">
              <w:rPr>
                <w:rFonts w:ascii="Traditional Arabic" w:hAnsi="Traditional Arabic" w:cs="Traditional Arabic" w:hint="cs"/>
                <w:b/>
                <w:bCs/>
                <w:color w:val="000000" w:themeColor="text1"/>
                <w:sz w:val="24"/>
                <w:szCs w:val="24"/>
                <w:rtl/>
              </w:rPr>
              <w:t>التأثير</w:t>
            </w:r>
          </w:p>
        </w:tc>
      </w:tr>
      <w:tr w:rsidR="00876D6E" w:rsidRPr="00844164" w14:paraId="3D90B96C" w14:textId="77777777" w:rsidTr="00A13255">
        <w:tc>
          <w:tcPr>
            <w:tcW w:w="1820" w:type="dxa"/>
          </w:tcPr>
          <w:p w14:paraId="3AA70C4E" w14:textId="12583FAF" w:rsidR="00876D6E" w:rsidRPr="00844164" w:rsidRDefault="00876D6E" w:rsidP="00876D6E">
            <w:pPr>
              <w:bidi/>
              <w:spacing w:after="200" w:line="276" w:lineRule="auto"/>
              <w:rPr>
                <w:rFonts w:ascii="Traditional Arabic" w:hAnsi="Traditional Arabic" w:cs="Traditional Arabic"/>
                <w:color w:val="000000" w:themeColor="text1"/>
                <w:sz w:val="24"/>
                <w:szCs w:val="24"/>
                <w:rtl/>
              </w:rPr>
            </w:pPr>
            <w:r w:rsidRPr="00844164">
              <w:rPr>
                <w:rFonts w:ascii="Traditional Arabic" w:hAnsi="Traditional Arabic" w:cs="Traditional Arabic" w:hint="cs"/>
                <w:color w:val="000000" w:themeColor="text1"/>
                <w:sz w:val="24"/>
                <w:szCs w:val="24"/>
                <w:rtl/>
              </w:rPr>
              <w:t>إدارة المخاطر</w:t>
            </w:r>
            <w:r w:rsidR="00CC175A" w:rsidRPr="00844164">
              <w:rPr>
                <w:rFonts w:ascii="Traditional Arabic" w:hAnsi="Traditional Arabic" w:cs="Traditional Arabic" w:hint="cs"/>
                <w:color w:val="000000" w:themeColor="text1"/>
                <w:sz w:val="24"/>
                <w:szCs w:val="24"/>
                <w:rtl/>
              </w:rPr>
              <w:t>( متغير مستقل)</w:t>
            </w:r>
          </w:p>
        </w:tc>
        <w:tc>
          <w:tcPr>
            <w:tcW w:w="1440" w:type="dxa"/>
          </w:tcPr>
          <w:p w14:paraId="358FDC6F" w14:textId="487B4F76" w:rsidR="00876D6E" w:rsidRPr="00844164" w:rsidRDefault="00876D6E" w:rsidP="00876D6E">
            <w:pPr>
              <w:bidi/>
              <w:spacing w:after="200" w:line="276" w:lineRule="auto"/>
              <w:rPr>
                <w:rFonts w:ascii="Traditional Arabic" w:hAnsi="Traditional Arabic" w:cs="Traditional Arabic"/>
                <w:color w:val="000000" w:themeColor="text1"/>
                <w:sz w:val="24"/>
                <w:szCs w:val="24"/>
                <w:rtl/>
              </w:rPr>
            </w:pPr>
            <w:r w:rsidRPr="00844164">
              <w:rPr>
                <w:rFonts w:ascii="Traditional Arabic" w:hAnsi="Traditional Arabic" w:cs="Traditional Arabic" w:hint="cs"/>
                <w:color w:val="000000" w:themeColor="text1"/>
                <w:sz w:val="24"/>
                <w:szCs w:val="24"/>
                <w:rtl/>
              </w:rPr>
              <w:t xml:space="preserve">مستقل </w:t>
            </w:r>
          </w:p>
        </w:tc>
        <w:tc>
          <w:tcPr>
            <w:tcW w:w="5036" w:type="dxa"/>
          </w:tcPr>
          <w:p w14:paraId="6B086ED4" w14:textId="50F85AC2" w:rsidR="00876D6E" w:rsidRPr="00844164" w:rsidRDefault="00876D6E" w:rsidP="00876D6E">
            <w:pPr>
              <w:bidi/>
              <w:spacing w:after="200" w:line="276" w:lineRule="auto"/>
              <w:rPr>
                <w:rFonts w:ascii="Traditional Arabic" w:hAnsi="Traditional Arabic" w:cs="Traditional Arabic"/>
                <w:color w:val="000000" w:themeColor="text1"/>
                <w:sz w:val="24"/>
                <w:szCs w:val="24"/>
                <w:rtl/>
              </w:rPr>
            </w:pPr>
            <w:r w:rsidRPr="00844164">
              <w:rPr>
                <w:rFonts w:ascii="Traditional Arabic" w:hAnsi="Traditional Arabic" w:cs="Traditional Arabic" w:hint="cs"/>
                <w:color w:val="000000" w:themeColor="text1"/>
                <w:sz w:val="24"/>
                <w:szCs w:val="24"/>
                <w:rtl/>
              </w:rPr>
              <w:t>تأثير مباشر على سلامة المرضى.</w:t>
            </w:r>
          </w:p>
        </w:tc>
      </w:tr>
      <w:tr w:rsidR="00876D6E" w:rsidRPr="00844164" w14:paraId="460E8E94" w14:textId="77777777" w:rsidTr="00A13255">
        <w:tc>
          <w:tcPr>
            <w:tcW w:w="1820" w:type="dxa"/>
          </w:tcPr>
          <w:p w14:paraId="74262831" w14:textId="672FE20D" w:rsidR="00876D6E" w:rsidRPr="00844164" w:rsidRDefault="00876D6E" w:rsidP="00876D6E">
            <w:pPr>
              <w:bidi/>
              <w:spacing w:after="200" w:line="276" w:lineRule="auto"/>
              <w:rPr>
                <w:rFonts w:ascii="Traditional Arabic" w:hAnsi="Traditional Arabic" w:cs="Traditional Arabic"/>
                <w:color w:val="000000" w:themeColor="text1"/>
                <w:sz w:val="24"/>
                <w:szCs w:val="24"/>
                <w:rtl/>
              </w:rPr>
            </w:pPr>
            <w:r w:rsidRPr="00844164">
              <w:rPr>
                <w:rFonts w:ascii="Traditional Arabic" w:hAnsi="Traditional Arabic" w:cs="Traditional Arabic" w:hint="cs"/>
                <w:color w:val="000000" w:themeColor="text1"/>
                <w:sz w:val="24"/>
                <w:szCs w:val="24"/>
                <w:rtl/>
              </w:rPr>
              <w:t>القيادة التحويلية</w:t>
            </w:r>
            <w:r w:rsidR="00CC175A" w:rsidRPr="00844164">
              <w:rPr>
                <w:rFonts w:ascii="Traditional Arabic" w:hAnsi="Traditional Arabic" w:cs="Traditional Arabic" w:hint="cs"/>
                <w:color w:val="000000" w:themeColor="text1"/>
                <w:sz w:val="24"/>
                <w:szCs w:val="24"/>
                <w:rtl/>
              </w:rPr>
              <w:t xml:space="preserve"> ( متغير وسيط)</w:t>
            </w:r>
          </w:p>
        </w:tc>
        <w:tc>
          <w:tcPr>
            <w:tcW w:w="1440" w:type="dxa"/>
          </w:tcPr>
          <w:p w14:paraId="76E0D656" w14:textId="74037AFB" w:rsidR="00876D6E" w:rsidRPr="00844164" w:rsidRDefault="00876D6E" w:rsidP="00876D6E">
            <w:pPr>
              <w:bidi/>
              <w:spacing w:after="200" w:line="276" w:lineRule="auto"/>
              <w:rPr>
                <w:rFonts w:ascii="Traditional Arabic" w:hAnsi="Traditional Arabic" w:cs="Traditional Arabic"/>
                <w:color w:val="000000" w:themeColor="text1"/>
                <w:sz w:val="24"/>
                <w:szCs w:val="24"/>
                <w:rtl/>
              </w:rPr>
            </w:pPr>
            <w:r w:rsidRPr="00844164">
              <w:rPr>
                <w:rFonts w:ascii="Traditional Arabic" w:hAnsi="Traditional Arabic" w:cs="Traditional Arabic" w:hint="cs"/>
                <w:color w:val="000000" w:themeColor="text1"/>
                <w:sz w:val="24"/>
                <w:szCs w:val="24"/>
                <w:rtl/>
              </w:rPr>
              <w:t>وسيط</w:t>
            </w:r>
          </w:p>
        </w:tc>
        <w:tc>
          <w:tcPr>
            <w:tcW w:w="5036" w:type="dxa"/>
          </w:tcPr>
          <w:p w14:paraId="2A8B88DF" w14:textId="1C850083" w:rsidR="00876D6E" w:rsidRPr="00844164" w:rsidRDefault="00876D6E" w:rsidP="00876D6E">
            <w:pPr>
              <w:bidi/>
              <w:spacing w:after="200" w:line="276" w:lineRule="auto"/>
              <w:rPr>
                <w:rFonts w:ascii="Traditional Arabic" w:hAnsi="Traditional Arabic" w:cs="Traditional Arabic"/>
                <w:color w:val="000000" w:themeColor="text1"/>
                <w:sz w:val="24"/>
                <w:szCs w:val="24"/>
                <w:rtl/>
              </w:rPr>
            </w:pPr>
            <w:r w:rsidRPr="00844164">
              <w:rPr>
                <w:rFonts w:ascii="Traditional Arabic" w:hAnsi="Traditional Arabic" w:cs="Traditional Arabic" w:hint="cs"/>
                <w:color w:val="000000" w:themeColor="text1"/>
                <w:sz w:val="24"/>
                <w:szCs w:val="24"/>
                <w:rtl/>
              </w:rPr>
              <w:t>تأثير مباشر على سلامة المرضى.</w:t>
            </w:r>
          </w:p>
        </w:tc>
      </w:tr>
      <w:tr w:rsidR="00876D6E" w:rsidRPr="00844164" w14:paraId="3C47419A" w14:textId="77777777" w:rsidTr="00A13255">
        <w:tc>
          <w:tcPr>
            <w:tcW w:w="1820" w:type="dxa"/>
          </w:tcPr>
          <w:p w14:paraId="3780AD1E" w14:textId="241E5CCA" w:rsidR="00876D6E" w:rsidRPr="00844164" w:rsidRDefault="00876D6E" w:rsidP="00876D6E">
            <w:pPr>
              <w:bidi/>
              <w:spacing w:after="200" w:line="276" w:lineRule="auto"/>
              <w:rPr>
                <w:rFonts w:ascii="Traditional Arabic" w:hAnsi="Traditional Arabic" w:cs="Traditional Arabic"/>
                <w:color w:val="000000" w:themeColor="text1"/>
                <w:sz w:val="24"/>
                <w:szCs w:val="24"/>
                <w:rtl/>
              </w:rPr>
            </w:pPr>
            <w:r w:rsidRPr="00844164">
              <w:rPr>
                <w:rFonts w:ascii="Traditional Arabic" w:hAnsi="Traditional Arabic" w:cs="Traditional Arabic" w:hint="cs"/>
                <w:color w:val="000000" w:themeColor="text1"/>
                <w:sz w:val="24"/>
                <w:szCs w:val="24"/>
                <w:rtl/>
              </w:rPr>
              <w:t>سلامة المرضى</w:t>
            </w:r>
            <w:r w:rsidR="00CC175A" w:rsidRPr="00844164">
              <w:rPr>
                <w:rFonts w:ascii="Traditional Arabic" w:hAnsi="Traditional Arabic" w:cs="Traditional Arabic" w:hint="cs"/>
                <w:color w:val="000000" w:themeColor="text1"/>
                <w:sz w:val="24"/>
                <w:szCs w:val="24"/>
                <w:rtl/>
              </w:rPr>
              <w:t xml:space="preserve"> ( متغير تابع)</w:t>
            </w:r>
          </w:p>
        </w:tc>
        <w:tc>
          <w:tcPr>
            <w:tcW w:w="1440" w:type="dxa"/>
          </w:tcPr>
          <w:p w14:paraId="5E7E1A35" w14:textId="746220A6" w:rsidR="00876D6E" w:rsidRPr="00844164" w:rsidRDefault="00876D6E" w:rsidP="00876D6E">
            <w:pPr>
              <w:bidi/>
              <w:spacing w:after="200" w:line="276" w:lineRule="auto"/>
              <w:rPr>
                <w:rFonts w:ascii="Traditional Arabic" w:hAnsi="Traditional Arabic" w:cs="Traditional Arabic"/>
                <w:color w:val="000000" w:themeColor="text1"/>
                <w:sz w:val="24"/>
                <w:szCs w:val="24"/>
                <w:rtl/>
              </w:rPr>
            </w:pPr>
            <w:r w:rsidRPr="00844164">
              <w:rPr>
                <w:rFonts w:ascii="Traditional Arabic" w:hAnsi="Traditional Arabic" w:cs="Traditional Arabic" w:hint="cs"/>
                <w:color w:val="000000" w:themeColor="text1"/>
                <w:sz w:val="24"/>
                <w:szCs w:val="24"/>
                <w:rtl/>
              </w:rPr>
              <w:t>تابع</w:t>
            </w:r>
          </w:p>
        </w:tc>
        <w:tc>
          <w:tcPr>
            <w:tcW w:w="5036" w:type="dxa"/>
          </w:tcPr>
          <w:p w14:paraId="26C059F1" w14:textId="68579BBE" w:rsidR="00876D6E" w:rsidRPr="00844164" w:rsidRDefault="00876D6E" w:rsidP="00876D6E">
            <w:pPr>
              <w:bidi/>
              <w:spacing w:after="200" w:line="276" w:lineRule="auto"/>
              <w:rPr>
                <w:rFonts w:ascii="Traditional Arabic" w:hAnsi="Traditional Arabic" w:cs="Traditional Arabic"/>
                <w:color w:val="000000" w:themeColor="text1"/>
                <w:sz w:val="24"/>
                <w:szCs w:val="24"/>
                <w:rtl/>
              </w:rPr>
            </w:pPr>
            <w:r w:rsidRPr="00844164">
              <w:rPr>
                <w:rFonts w:ascii="Traditional Arabic" w:hAnsi="Traditional Arabic" w:cs="Traditional Arabic" w:hint="cs"/>
                <w:color w:val="000000" w:themeColor="text1"/>
                <w:sz w:val="24"/>
                <w:szCs w:val="24"/>
                <w:rtl/>
              </w:rPr>
              <w:t>تتأثر بإدارة المخاطر والقيادة التحويلية.</w:t>
            </w:r>
          </w:p>
        </w:tc>
      </w:tr>
      <w:tr w:rsidR="00FA5AD6" w:rsidRPr="00844164" w14:paraId="75041126" w14:textId="77777777" w:rsidTr="00A13255">
        <w:tc>
          <w:tcPr>
            <w:tcW w:w="1820" w:type="dxa"/>
          </w:tcPr>
          <w:p w14:paraId="7F12EB8F" w14:textId="019D9E83" w:rsidR="00FA5AD6" w:rsidRPr="00844164" w:rsidRDefault="00FA5AD6" w:rsidP="00876D6E">
            <w:pPr>
              <w:bidi/>
              <w:spacing w:after="200" w:line="276" w:lineRule="auto"/>
              <w:rPr>
                <w:rFonts w:ascii="Traditional Arabic" w:hAnsi="Traditional Arabic" w:cs="Traditional Arabic"/>
                <w:color w:val="000000" w:themeColor="text1"/>
                <w:sz w:val="24"/>
                <w:szCs w:val="24"/>
                <w:rtl/>
              </w:rPr>
            </w:pPr>
            <w:r w:rsidRPr="00844164">
              <w:rPr>
                <w:rFonts w:ascii="Traditional Arabic" w:hAnsi="Traditional Arabic" w:cs="Traditional Arabic" w:hint="cs"/>
                <w:color w:val="000000" w:themeColor="text1"/>
                <w:sz w:val="24"/>
                <w:szCs w:val="24"/>
                <w:rtl/>
              </w:rPr>
              <w:t>المتغيرات الديموجرافية</w:t>
            </w:r>
          </w:p>
        </w:tc>
        <w:tc>
          <w:tcPr>
            <w:tcW w:w="1440" w:type="dxa"/>
          </w:tcPr>
          <w:p w14:paraId="13E3D6E5" w14:textId="3B493AEA" w:rsidR="00FA5AD6" w:rsidRPr="00844164" w:rsidRDefault="00FA5AD6" w:rsidP="00876D6E">
            <w:pPr>
              <w:bidi/>
              <w:spacing w:after="200" w:line="276" w:lineRule="auto"/>
              <w:rPr>
                <w:rFonts w:ascii="Traditional Arabic" w:hAnsi="Traditional Arabic" w:cs="Traditional Arabic"/>
                <w:color w:val="000000" w:themeColor="text1"/>
                <w:sz w:val="24"/>
                <w:szCs w:val="24"/>
                <w:rtl/>
              </w:rPr>
            </w:pPr>
            <w:r w:rsidRPr="00844164">
              <w:rPr>
                <w:rFonts w:ascii="Traditional Arabic" w:hAnsi="Traditional Arabic" w:cs="Traditional Arabic" w:hint="cs"/>
                <w:color w:val="000000" w:themeColor="text1"/>
                <w:sz w:val="24"/>
                <w:szCs w:val="24"/>
                <w:rtl/>
              </w:rPr>
              <w:t>( النوع</w:t>
            </w:r>
            <w:r w:rsidR="00A13255" w:rsidRPr="00844164">
              <w:rPr>
                <w:rFonts w:ascii="Traditional Arabic" w:hAnsi="Traditional Arabic" w:cs="Traditional Arabic" w:hint="cs"/>
                <w:color w:val="000000" w:themeColor="text1"/>
                <w:sz w:val="24"/>
                <w:szCs w:val="24"/>
                <w:rtl/>
              </w:rPr>
              <w:t xml:space="preserve"> </w:t>
            </w:r>
            <w:r w:rsidRPr="00844164">
              <w:rPr>
                <w:rFonts w:ascii="Traditional Arabic" w:hAnsi="Traditional Arabic" w:cs="Traditional Arabic" w:hint="cs"/>
                <w:color w:val="000000" w:themeColor="text1"/>
                <w:sz w:val="24"/>
                <w:szCs w:val="24"/>
                <w:rtl/>
              </w:rPr>
              <w:t>- المؤهل- نوع الوظيفة- سنوات الخبرة)</w:t>
            </w:r>
          </w:p>
        </w:tc>
        <w:tc>
          <w:tcPr>
            <w:tcW w:w="5036" w:type="dxa"/>
          </w:tcPr>
          <w:p w14:paraId="26B7D21B" w14:textId="6502E648" w:rsidR="00FA5AD6" w:rsidRPr="00844164" w:rsidRDefault="00FA5AD6" w:rsidP="00876D6E">
            <w:pPr>
              <w:bidi/>
              <w:spacing w:after="200" w:line="276" w:lineRule="auto"/>
              <w:rPr>
                <w:rFonts w:ascii="Traditional Arabic" w:hAnsi="Traditional Arabic" w:cs="Traditional Arabic"/>
                <w:color w:val="000000" w:themeColor="text1"/>
                <w:sz w:val="24"/>
                <w:szCs w:val="24"/>
                <w:rtl/>
              </w:rPr>
            </w:pPr>
            <w:r w:rsidRPr="00844164">
              <w:rPr>
                <w:rFonts w:ascii="Traditional Arabic" w:hAnsi="Traditional Arabic" w:cs="Traditional Arabic" w:hint="cs"/>
                <w:color w:val="000000" w:themeColor="text1"/>
                <w:sz w:val="24"/>
                <w:szCs w:val="24"/>
                <w:rtl/>
              </w:rPr>
              <w:t xml:space="preserve">تأثير غير مباشر </w:t>
            </w:r>
            <w:r w:rsidR="00A13255" w:rsidRPr="00844164">
              <w:rPr>
                <w:rFonts w:ascii="Traditional Arabic" w:hAnsi="Traditional Arabic" w:cs="Traditional Arabic" w:hint="cs"/>
                <w:color w:val="000000" w:themeColor="text1"/>
                <w:sz w:val="24"/>
                <w:szCs w:val="24"/>
                <w:rtl/>
              </w:rPr>
              <w:t>على إدارة المخاطر والقيادة التحويلية وسلامة المرضى)</w:t>
            </w:r>
          </w:p>
        </w:tc>
      </w:tr>
    </w:tbl>
    <w:p w14:paraId="37B7E4D1" w14:textId="78CE9228" w:rsidR="00876D6E" w:rsidRPr="00844164" w:rsidRDefault="00881C14" w:rsidP="001A2117">
      <w:pPr>
        <w:bidi/>
        <w:spacing w:after="200" w:line="276" w:lineRule="auto"/>
        <w:jc w:val="right"/>
        <w:rPr>
          <w:rFonts w:ascii="Traditional Arabic" w:hAnsi="Traditional Arabic" w:cs="Traditional Arabic"/>
          <w:b/>
          <w:bCs/>
          <w:color w:val="000000" w:themeColor="text1"/>
          <w:sz w:val="24"/>
          <w:szCs w:val="24"/>
          <w:rtl/>
        </w:rPr>
      </w:pPr>
      <w:r w:rsidRPr="00844164">
        <w:rPr>
          <w:rFonts w:ascii="Traditional Arabic" w:hAnsi="Traditional Arabic" w:cs="Traditional Arabic" w:hint="cs"/>
          <w:b/>
          <w:bCs/>
          <w:color w:val="000000" w:themeColor="text1"/>
          <w:sz w:val="24"/>
          <w:szCs w:val="24"/>
          <w:rtl/>
        </w:rPr>
        <w:t>إعداد : الباحثة</w:t>
      </w:r>
      <w:r w:rsidR="00A21099" w:rsidRPr="00844164">
        <w:rPr>
          <w:rFonts w:ascii="Traditional Arabic" w:hAnsi="Traditional Arabic" w:cs="Traditional Arabic" w:hint="cs"/>
          <w:b/>
          <w:bCs/>
          <w:color w:val="000000" w:themeColor="text1"/>
          <w:sz w:val="24"/>
          <w:szCs w:val="24"/>
          <w:rtl/>
        </w:rPr>
        <w:t xml:space="preserve"> بالاعتماد على الدراسات المرجعية</w:t>
      </w:r>
      <w:r w:rsidRPr="00844164">
        <w:rPr>
          <w:rFonts w:ascii="Traditional Arabic" w:hAnsi="Traditional Arabic" w:cs="Traditional Arabic" w:hint="cs"/>
          <w:b/>
          <w:bCs/>
          <w:color w:val="000000" w:themeColor="text1"/>
          <w:sz w:val="24"/>
          <w:szCs w:val="24"/>
          <w:rtl/>
        </w:rPr>
        <w:t>.</w:t>
      </w:r>
    </w:p>
    <w:p w14:paraId="729A1469" w14:textId="6B15A06A" w:rsidR="00533AA9" w:rsidRPr="00844164" w:rsidRDefault="00533AA9" w:rsidP="00876D6E">
      <w:pPr>
        <w:bidi/>
        <w:spacing w:after="200" w:line="276" w:lineRule="auto"/>
        <w:rPr>
          <w:rFonts w:ascii="Traditional Arabic" w:hAnsi="Traditional Arabic" w:cs="Traditional Arabic"/>
          <w:b/>
          <w:bCs/>
          <w:color w:val="00B0F0"/>
          <w:sz w:val="32"/>
          <w:szCs w:val="32"/>
          <w:u w:val="single"/>
          <w:rtl/>
        </w:rPr>
      </w:pPr>
      <w:r w:rsidRPr="00844164">
        <w:rPr>
          <w:rFonts w:ascii="Traditional Arabic" w:hAnsi="Traditional Arabic" w:cs="Traditional Arabic" w:hint="cs"/>
          <w:b/>
          <w:bCs/>
          <w:color w:val="00B0F0"/>
          <w:sz w:val="32"/>
          <w:szCs w:val="32"/>
          <w:u w:val="single"/>
          <w:rtl/>
        </w:rPr>
        <w:t>الدراسات المرجعية:</w:t>
      </w:r>
    </w:p>
    <w:p w14:paraId="3C838217" w14:textId="77777777" w:rsidR="00ED2E9A" w:rsidRPr="00844164" w:rsidRDefault="00ED2E9A" w:rsidP="00ED2E9A">
      <w:pPr>
        <w:bidi/>
        <w:spacing w:after="200" w:line="360" w:lineRule="auto"/>
        <w:ind w:left="360"/>
        <w:contextualSpacing/>
        <w:jc w:val="both"/>
        <w:rPr>
          <w:rFonts w:ascii="Traditional Arabic" w:eastAsia="Calibri" w:hAnsi="Traditional Arabic" w:cs="Traditional Arabic"/>
          <w:b/>
          <w:bCs/>
          <w:sz w:val="28"/>
          <w:szCs w:val="28"/>
          <w:rtl/>
          <w:lang w:bidi="ar-EG"/>
        </w:rPr>
      </w:pPr>
      <w:r w:rsidRPr="00844164">
        <w:rPr>
          <w:rFonts w:ascii="Traditional Arabic" w:eastAsia="Calibri" w:hAnsi="Traditional Arabic" w:cs="Traditional Arabic" w:hint="cs"/>
          <w:b/>
          <w:bCs/>
          <w:sz w:val="28"/>
          <w:szCs w:val="28"/>
          <w:rtl/>
          <w:lang w:bidi="ar-EG"/>
        </w:rPr>
        <w:t>الدراسات باللغة العربية:</w:t>
      </w:r>
    </w:p>
    <w:p w14:paraId="147E9B8F" w14:textId="13686E65" w:rsidR="00E1749B" w:rsidRPr="00844164" w:rsidRDefault="00E1749B" w:rsidP="00E1749B">
      <w:pPr>
        <w:bidi/>
        <w:spacing w:after="200" w:line="240" w:lineRule="auto"/>
        <w:jc w:val="both"/>
        <w:rPr>
          <w:rFonts w:ascii="Traditional Arabic" w:eastAsia="Calibri" w:hAnsi="Traditional Arabic" w:cs="Traditional Arabic"/>
          <w:color w:val="FF0000"/>
          <w:sz w:val="28"/>
          <w:szCs w:val="28"/>
          <w:rtl/>
          <w:lang w:bidi="ar-EG"/>
        </w:rPr>
      </w:pPr>
      <w:r w:rsidRPr="00844164">
        <w:rPr>
          <w:rFonts w:ascii="Traditional Arabic" w:eastAsia="Calibri" w:hAnsi="Traditional Arabic" w:cs="Traditional Arabic" w:hint="cs"/>
          <w:b/>
          <w:bCs/>
          <w:sz w:val="28"/>
          <w:szCs w:val="28"/>
          <w:rtl/>
          <w:lang w:bidi="ar-EG"/>
        </w:rPr>
        <w:t xml:space="preserve">الدراسة الأولى: دراسة فاتن خليل 2018 </w:t>
      </w:r>
    </w:p>
    <w:p w14:paraId="58228BC6" w14:textId="77777777" w:rsidR="00E1749B" w:rsidRPr="00DF41B5" w:rsidRDefault="00E1749B" w:rsidP="00844164">
      <w:pPr>
        <w:bidi/>
        <w:spacing w:after="200" w:line="360" w:lineRule="auto"/>
        <w:jc w:val="both"/>
        <w:rPr>
          <w:rFonts w:ascii="Traditional Arabic" w:eastAsia="Calibri" w:hAnsi="Traditional Arabic" w:cs="Traditional Arabic"/>
          <w:color w:val="000000" w:themeColor="text1"/>
          <w:sz w:val="24"/>
          <w:szCs w:val="24"/>
          <w:lang w:bidi="ar-EG"/>
        </w:rPr>
      </w:pPr>
      <w:r w:rsidRPr="00DF41B5">
        <w:rPr>
          <w:rFonts w:ascii="Traditional Arabic" w:eastAsia="Calibri" w:hAnsi="Traditional Arabic" w:cs="Traditional Arabic" w:hint="cs"/>
          <w:color w:val="000000" w:themeColor="text1"/>
          <w:sz w:val="24"/>
          <w:szCs w:val="24"/>
          <w:rtl/>
        </w:rPr>
        <w:t>أجرت فاتن خليل</w:t>
      </w:r>
      <w:r w:rsidRPr="00DF41B5">
        <w:rPr>
          <w:rFonts w:ascii="Traditional Arabic" w:eastAsia="Calibri" w:hAnsi="Traditional Arabic" w:cs="Traditional Arabic" w:hint="cs"/>
          <w:color w:val="000000" w:themeColor="text1"/>
          <w:sz w:val="24"/>
          <w:szCs w:val="24"/>
          <w:lang w:bidi="ar-EG"/>
        </w:rPr>
        <w:t xml:space="preserve"> (2018) </w:t>
      </w:r>
      <w:r w:rsidRPr="00DF41B5">
        <w:rPr>
          <w:rFonts w:ascii="Traditional Arabic" w:eastAsia="Calibri" w:hAnsi="Traditional Arabic" w:cs="Traditional Arabic" w:hint="cs"/>
          <w:color w:val="000000" w:themeColor="text1"/>
          <w:sz w:val="24"/>
          <w:szCs w:val="24"/>
          <w:rtl/>
        </w:rPr>
        <w:t xml:space="preserve">دراسة بعنوان </w:t>
      </w:r>
      <w:r w:rsidRPr="00DF41B5">
        <w:rPr>
          <w:rFonts w:ascii="Traditional Arabic" w:eastAsia="Calibri" w:hAnsi="Traditional Arabic" w:cs="Traditional Arabic" w:hint="cs"/>
          <w:color w:val="000000" w:themeColor="text1"/>
          <w:sz w:val="24"/>
          <w:szCs w:val="24"/>
          <w:lang w:bidi="ar-EG"/>
        </w:rPr>
        <w:t>"</w:t>
      </w:r>
      <w:r w:rsidRPr="00DF41B5">
        <w:rPr>
          <w:rFonts w:ascii="Traditional Arabic" w:eastAsia="Calibri" w:hAnsi="Traditional Arabic" w:cs="Traditional Arabic" w:hint="cs"/>
          <w:color w:val="000000" w:themeColor="text1"/>
          <w:sz w:val="24"/>
          <w:szCs w:val="24"/>
          <w:rtl/>
        </w:rPr>
        <w:t>تقييم جودة الخدمة الصحية في مراكز الرعاية الصحية الأولية: دراسة حالة في مراكز طب الأسرة في بغداد</w:t>
      </w:r>
      <w:r w:rsidRPr="00DF41B5">
        <w:rPr>
          <w:rFonts w:ascii="Traditional Arabic" w:eastAsia="Calibri" w:hAnsi="Traditional Arabic" w:cs="Traditional Arabic" w:hint="cs"/>
          <w:color w:val="000000" w:themeColor="text1"/>
          <w:sz w:val="24"/>
          <w:szCs w:val="24"/>
          <w:lang w:bidi="ar-EG"/>
        </w:rPr>
        <w:t>"</w:t>
      </w:r>
      <w:r w:rsidRPr="00DF41B5">
        <w:rPr>
          <w:rFonts w:ascii="Traditional Arabic" w:eastAsia="Calibri" w:hAnsi="Traditional Arabic" w:cs="Traditional Arabic" w:hint="cs"/>
          <w:color w:val="000000" w:themeColor="text1"/>
          <w:sz w:val="24"/>
          <w:szCs w:val="24"/>
          <w:rtl/>
        </w:rPr>
        <w:t>، وهدفت إلى التعرف على مستوى الخدمات الصحية المقدمة في المراكز الصحية العاملة بنظام طب الأسرة، ومدى تطبيق هذه المراكز للمعايير المعتمدة عالميًا، مع التركيز على تحديد الفجوة بين الواقع الفعلي والمعايير الدولية في جودة الخدمة وسلامة المرضى</w:t>
      </w:r>
      <w:r w:rsidRPr="00DF41B5">
        <w:rPr>
          <w:rFonts w:ascii="Traditional Arabic" w:eastAsia="Calibri" w:hAnsi="Traditional Arabic" w:cs="Traditional Arabic" w:hint="cs"/>
          <w:color w:val="000000" w:themeColor="text1"/>
          <w:sz w:val="24"/>
          <w:szCs w:val="24"/>
          <w:lang w:bidi="ar-EG"/>
        </w:rPr>
        <w:t>.</w:t>
      </w:r>
    </w:p>
    <w:p w14:paraId="40590811" w14:textId="77777777" w:rsidR="00E1749B" w:rsidRPr="00DF41B5" w:rsidRDefault="00E1749B" w:rsidP="00844164">
      <w:pPr>
        <w:bidi/>
        <w:spacing w:after="200" w:line="360" w:lineRule="auto"/>
        <w:jc w:val="both"/>
        <w:rPr>
          <w:rFonts w:ascii="Traditional Arabic" w:eastAsia="Calibri" w:hAnsi="Traditional Arabic" w:cs="Traditional Arabic"/>
          <w:color w:val="000000" w:themeColor="text1"/>
          <w:sz w:val="24"/>
          <w:szCs w:val="24"/>
          <w:lang w:bidi="ar-EG"/>
        </w:rPr>
      </w:pPr>
      <w:r w:rsidRPr="00DF41B5">
        <w:rPr>
          <w:rFonts w:ascii="Traditional Arabic" w:eastAsia="Calibri" w:hAnsi="Traditional Arabic" w:cs="Traditional Arabic" w:hint="cs"/>
          <w:color w:val="000000" w:themeColor="text1"/>
          <w:sz w:val="24"/>
          <w:szCs w:val="24"/>
          <w:rtl/>
        </w:rPr>
        <w:t>استخدمت الدراسة الاستبانة المغلقة كأداة رئيسية لجمع البيانات، وتم تصميمها لقياس أبعاد جودة الخدمة الصحية وفقًا لنموذج</w:t>
      </w:r>
      <w:r w:rsidRPr="00DF41B5">
        <w:rPr>
          <w:rFonts w:ascii="Traditional Arabic" w:eastAsia="Calibri" w:hAnsi="Traditional Arabic" w:cs="Traditional Arabic" w:hint="cs"/>
          <w:color w:val="000000" w:themeColor="text1"/>
          <w:sz w:val="24"/>
          <w:szCs w:val="24"/>
          <w:lang w:bidi="ar-EG"/>
        </w:rPr>
        <w:t xml:space="preserve"> SERVQUAL</w:t>
      </w:r>
      <w:r w:rsidRPr="00DF41B5">
        <w:rPr>
          <w:rFonts w:ascii="Traditional Arabic" w:eastAsia="Calibri" w:hAnsi="Traditional Arabic" w:cs="Traditional Arabic" w:hint="cs"/>
          <w:color w:val="000000" w:themeColor="text1"/>
          <w:sz w:val="24"/>
          <w:szCs w:val="24"/>
          <w:rtl/>
        </w:rPr>
        <w:t>، الذي يشمل عناصر مثل الاستجابة، الاعتمادية، التعاطف، الضمان، والمظهر العام. كما تضمنت الاستبانة بنودًا تقيس مدى الالتزام بمعايير سلامة المرضى، مثل التوثيق الطبي، التعامل مع الحوادث، وتوفير بيئة آمنة. تم التحقق من صدق الأداة وثباتها باستخدام معامل كرونباخ ألفا، وأجريت مراجعة محتوى من قبل مختصين في إدارة الجودة الصحية</w:t>
      </w:r>
      <w:r w:rsidRPr="00DF41B5">
        <w:rPr>
          <w:rFonts w:ascii="Traditional Arabic" w:eastAsia="Calibri" w:hAnsi="Traditional Arabic" w:cs="Traditional Arabic" w:hint="cs"/>
          <w:color w:val="000000" w:themeColor="text1"/>
          <w:sz w:val="24"/>
          <w:szCs w:val="24"/>
          <w:lang w:bidi="ar-EG"/>
        </w:rPr>
        <w:t>.</w:t>
      </w:r>
    </w:p>
    <w:p w14:paraId="3297458D" w14:textId="77777777" w:rsidR="00E1749B" w:rsidRPr="00DF41B5" w:rsidRDefault="00E1749B" w:rsidP="00EB5DC9">
      <w:pPr>
        <w:bidi/>
        <w:spacing w:after="200" w:line="360" w:lineRule="auto"/>
        <w:jc w:val="both"/>
        <w:rPr>
          <w:rFonts w:ascii="Traditional Arabic" w:eastAsia="Calibri" w:hAnsi="Traditional Arabic" w:cs="Traditional Arabic"/>
          <w:color w:val="000000" w:themeColor="text1"/>
          <w:sz w:val="24"/>
          <w:szCs w:val="24"/>
          <w:lang w:bidi="ar-EG"/>
        </w:rPr>
      </w:pPr>
      <w:r w:rsidRPr="00DF41B5">
        <w:rPr>
          <w:rFonts w:ascii="Traditional Arabic" w:eastAsia="Calibri" w:hAnsi="Traditional Arabic" w:cs="Traditional Arabic" w:hint="cs"/>
          <w:color w:val="000000" w:themeColor="text1"/>
          <w:sz w:val="24"/>
          <w:szCs w:val="24"/>
          <w:rtl/>
        </w:rPr>
        <w:lastRenderedPageBreak/>
        <w:t xml:space="preserve">اعتمدت الدراسة على المنهج الوصفي التقييمي، حيث تم تحليل البيانات باستخدام المتوسطات الحسابية والانحراف المعياري، إلى جانب تحليل الفجوات بين التوقعات والممارسات الفعلية. وقد تم اختيار عينة قصدية مكونة من </w:t>
      </w:r>
      <w:r w:rsidRPr="00DF41B5">
        <w:rPr>
          <w:rFonts w:ascii="Traditional Arabic" w:eastAsia="Calibri" w:hAnsi="Traditional Arabic" w:cs="Traditional Arabic" w:hint="cs"/>
          <w:color w:val="000000" w:themeColor="text1"/>
          <w:sz w:val="24"/>
          <w:szCs w:val="24"/>
          <w:lang w:bidi="ar-EG"/>
        </w:rPr>
        <w:t xml:space="preserve">120 </w:t>
      </w:r>
      <w:r w:rsidRPr="00DF41B5">
        <w:rPr>
          <w:rFonts w:ascii="Traditional Arabic" w:eastAsia="Calibri" w:hAnsi="Traditional Arabic" w:cs="Traditional Arabic" w:hint="cs"/>
          <w:color w:val="000000" w:themeColor="text1"/>
          <w:sz w:val="24"/>
          <w:szCs w:val="24"/>
          <w:rtl/>
        </w:rPr>
        <w:t>مشاركًا من العاملين في أربعة مراكز صحية في بغداد، شملت أطباء، ممرضين، إداريين، وفنيين، ممن لديهم خبرة لا تقل عن سنتين في العمل داخل نظام طب الأسرة</w:t>
      </w:r>
      <w:r w:rsidRPr="00DF41B5">
        <w:rPr>
          <w:rFonts w:ascii="Traditional Arabic" w:eastAsia="Calibri" w:hAnsi="Traditional Arabic" w:cs="Traditional Arabic" w:hint="cs"/>
          <w:color w:val="000000" w:themeColor="text1"/>
          <w:sz w:val="24"/>
          <w:szCs w:val="24"/>
          <w:lang w:bidi="ar-EG"/>
        </w:rPr>
        <w:t>.</w:t>
      </w:r>
    </w:p>
    <w:p w14:paraId="7053EFBC" w14:textId="77777777" w:rsidR="00E1749B" w:rsidRPr="00DF41B5" w:rsidRDefault="00E1749B" w:rsidP="00DF41B5">
      <w:pPr>
        <w:bidi/>
        <w:spacing w:after="200" w:line="360" w:lineRule="auto"/>
        <w:jc w:val="both"/>
        <w:rPr>
          <w:rFonts w:ascii="Traditional Arabic" w:eastAsia="Calibri" w:hAnsi="Traditional Arabic" w:cs="Traditional Arabic"/>
          <w:color w:val="000000" w:themeColor="text1"/>
          <w:sz w:val="24"/>
          <w:szCs w:val="24"/>
          <w:rtl/>
          <w:lang w:bidi="ar-EG"/>
        </w:rPr>
      </w:pPr>
      <w:r w:rsidRPr="00DF41B5">
        <w:rPr>
          <w:rFonts w:ascii="Traditional Arabic" w:eastAsia="Calibri" w:hAnsi="Traditional Arabic" w:cs="Traditional Arabic" w:hint="cs"/>
          <w:color w:val="000000" w:themeColor="text1"/>
          <w:sz w:val="24"/>
          <w:szCs w:val="24"/>
          <w:rtl/>
        </w:rPr>
        <w:t>توصلت الدراسة إلى وجود فجوة واضحة بين الخدمات الصحية المقدمة والمعايير العالمية المعتمدة، خاصة في مجالات التوثيق الطبي، الاستجابة للحوادث، وتدريب الكوادر. كما أظهرت النتائج أن مستوى رضا العاملين عن جودة الخدمة كان متوسطًا، وأن هناك ضعفًا في تطبيق بعض الإجراءات المتعلقة بسلامة المرضى، مثل إدارة العدوى والتعامل مع الأخطاء الطبية. وأوصت الدراسة بضرورة تطوير السياسات التشغيلية داخل مراكز طب الأسرة، وتكثيف برامج التدريب المستمر للكوادر الصحية، وتفعيل أنظمة الرقابة الداخلية لضمان تحسين جودة الخدمة وسلامة المرضى، بالإضافة إلى تبني مؤشرات أداء واضحة وقابلة للقياس تساعد في تقييم التقدم وتحقيق التحسين المستمر</w:t>
      </w:r>
      <w:r w:rsidRPr="00DF41B5">
        <w:rPr>
          <w:rFonts w:ascii="Traditional Arabic" w:eastAsia="Calibri" w:hAnsi="Traditional Arabic" w:cs="Traditional Arabic" w:hint="cs"/>
          <w:color w:val="000000" w:themeColor="text1"/>
          <w:sz w:val="24"/>
          <w:szCs w:val="24"/>
          <w:lang w:bidi="ar-EG"/>
        </w:rPr>
        <w:t>.</w:t>
      </w:r>
    </w:p>
    <w:p w14:paraId="5F21045E" w14:textId="605C0F75" w:rsidR="00E1749B" w:rsidRPr="00DF41B5" w:rsidRDefault="00E1749B" w:rsidP="00DF41B5">
      <w:pPr>
        <w:bidi/>
        <w:spacing w:after="200" w:line="360" w:lineRule="auto"/>
        <w:jc w:val="both"/>
        <w:rPr>
          <w:rFonts w:ascii="Traditional Arabic" w:eastAsia="Calibri" w:hAnsi="Traditional Arabic" w:cs="Traditional Arabic"/>
          <w:sz w:val="24"/>
          <w:szCs w:val="24"/>
          <w:rtl/>
          <w:lang w:bidi="ar-EG"/>
        </w:rPr>
      </w:pPr>
      <w:r w:rsidRPr="00DF41B5">
        <w:rPr>
          <w:rFonts w:ascii="Traditional Arabic" w:eastAsia="Calibri" w:hAnsi="Traditional Arabic" w:cs="Traditional Arabic" w:hint="cs"/>
          <w:b/>
          <w:bCs/>
          <w:sz w:val="24"/>
          <w:szCs w:val="24"/>
          <w:rtl/>
          <w:lang w:bidi="ar-EG"/>
        </w:rPr>
        <w:t xml:space="preserve">الدراسة الثانية: دراسة حسين 2019 </w:t>
      </w:r>
    </w:p>
    <w:p w14:paraId="10B17AC5" w14:textId="77777777" w:rsidR="00E1749B" w:rsidRPr="00DF41B5" w:rsidRDefault="00E1749B" w:rsidP="00DF41B5">
      <w:pPr>
        <w:bidi/>
        <w:spacing w:after="200" w:line="360" w:lineRule="auto"/>
        <w:jc w:val="both"/>
        <w:rPr>
          <w:rFonts w:ascii="Traditional Arabic" w:eastAsia="Calibri" w:hAnsi="Traditional Arabic" w:cs="Traditional Arabic"/>
          <w:sz w:val="24"/>
          <w:szCs w:val="24"/>
          <w:lang w:bidi="ar-EG"/>
        </w:rPr>
      </w:pPr>
      <w:r w:rsidRPr="00DF41B5">
        <w:rPr>
          <w:rFonts w:ascii="Traditional Arabic" w:eastAsia="Calibri" w:hAnsi="Traditional Arabic" w:cs="Traditional Arabic" w:hint="cs"/>
          <w:sz w:val="24"/>
          <w:szCs w:val="24"/>
          <w:rtl/>
        </w:rPr>
        <w:t>أجرى رامز رمضان محمد حسين</w:t>
      </w:r>
      <w:r w:rsidRPr="00DF41B5">
        <w:rPr>
          <w:rFonts w:ascii="Traditional Arabic" w:eastAsia="Calibri" w:hAnsi="Traditional Arabic" w:cs="Traditional Arabic" w:hint="cs"/>
          <w:sz w:val="24"/>
          <w:szCs w:val="24"/>
          <w:lang w:bidi="ar-EG"/>
        </w:rPr>
        <w:t xml:space="preserve"> (2019) </w:t>
      </w:r>
      <w:r w:rsidRPr="00DF41B5">
        <w:rPr>
          <w:rFonts w:ascii="Traditional Arabic" w:eastAsia="Calibri" w:hAnsi="Traditional Arabic" w:cs="Traditional Arabic" w:hint="cs"/>
          <w:sz w:val="24"/>
          <w:szCs w:val="24"/>
          <w:rtl/>
        </w:rPr>
        <w:t xml:space="preserve">دراسة بعنوان </w:t>
      </w:r>
      <w:r w:rsidRPr="00DF41B5">
        <w:rPr>
          <w:rFonts w:ascii="Traditional Arabic" w:eastAsia="Calibri" w:hAnsi="Traditional Arabic" w:cs="Traditional Arabic" w:hint="cs"/>
          <w:sz w:val="24"/>
          <w:szCs w:val="24"/>
          <w:lang w:bidi="ar-EG"/>
        </w:rPr>
        <w:t>"</w:t>
      </w:r>
      <w:r w:rsidRPr="00DF41B5">
        <w:rPr>
          <w:rFonts w:ascii="Traditional Arabic" w:eastAsia="Calibri" w:hAnsi="Traditional Arabic" w:cs="Traditional Arabic" w:hint="cs"/>
          <w:sz w:val="24"/>
          <w:szCs w:val="24"/>
          <w:rtl/>
        </w:rPr>
        <w:t>أثر تطبيق القيادة التحويلية على تحسين الأداء في المنظمات الصحية طبقًا لرؤية مصر 2030: دراسة تطبيقية على المستشفيات الحكومية</w:t>
      </w:r>
      <w:r w:rsidRPr="00DF41B5">
        <w:rPr>
          <w:rFonts w:ascii="Traditional Arabic" w:eastAsia="Calibri" w:hAnsi="Traditional Arabic" w:cs="Traditional Arabic" w:hint="cs"/>
          <w:sz w:val="24"/>
          <w:szCs w:val="24"/>
          <w:lang w:bidi="ar-EG"/>
        </w:rPr>
        <w:t>"</w:t>
      </w:r>
      <w:r w:rsidRPr="00DF41B5">
        <w:rPr>
          <w:rFonts w:ascii="Traditional Arabic" w:eastAsia="Calibri" w:hAnsi="Traditional Arabic" w:cs="Traditional Arabic" w:hint="cs"/>
          <w:sz w:val="24"/>
          <w:szCs w:val="24"/>
          <w:rtl/>
        </w:rPr>
        <w:t>، وهدفت إلى تحديد مدى التزام المنظمات الصحية بتبني مبدأ القيادة التحويلية بأبعادها المختلفة، وتحليل أثر تطبيق تلك المبادئ على تحسين الأداء المؤسسي وجودة الخدمة الصحية المقدمة. ركزت الدراسة على المستشفيات الحكومية في مصر، في سياق التوجهات الاستراتيجية لرؤية مصر 2030، التي تسعى إلى تطوير القطاع الصحي من خلال تعزيز الكفاءة والقيادة الفعالة</w:t>
      </w:r>
      <w:r w:rsidRPr="00DF41B5">
        <w:rPr>
          <w:rFonts w:ascii="Traditional Arabic" w:eastAsia="Calibri" w:hAnsi="Traditional Arabic" w:cs="Traditional Arabic" w:hint="cs"/>
          <w:sz w:val="24"/>
          <w:szCs w:val="24"/>
          <w:lang w:bidi="ar-EG"/>
        </w:rPr>
        <w:t>.</w:t>
      </w:r>
    </w:p>
    <w:p w14:paraId="03BF8B45" w14:textId="77777777" w:rsidR="00E1749B" w:rsidRPr="00DF41B5" w:rsidRDefault="00E1749B" w:rsidP="00DF41B5">
      <w:pPr>
        <w:bidi/>
        <w:spacing w:after="200" w:line="360" w:lineRule="auto"/>
        <w:jc w:val="both"/>
        <w:rPr>
          <w:rFonts w:ascii="Traditional Arabic" w:eastAsia="Calibri" w:hAnsi="Traditional Arabic" w:cs="Traditional Arabic"/>
          <w:sz w:val="24"/>
          <w:szCs w:val="24"/>
          <w:lang w:bidi="ar-EG"/>
        </w:rPr>
      </w:pPr>
      <w:r w:rsidRPr="00DF41B5">
        <w:rPr>
          <w:rFonts w:ascii="Traditional Arabic" w:eastAsia="Calibri" w:hAnsi="Traditional Arabic" w:cs="Traditional Arabic" w:hint="cs"/>
          <w:sz w:val="24"/>
          <w:szCs w:val="24"/>
          <w:rtl/>
        </w:rPr>
        <w:t>استخدم الباحث استبانة مغلقة مكونة من 38 عبارة، تم تصميمها لقياس أبعاد القيادة التحويلية، وهي: التأثير المثالي، الدافع والإلهام، الاستثارة الفكرية، الاعتبارات الفردية، والتمكين الإداري. تم توزيع الاستبانة على العاملين في الوظائف الإشرافية والقيادية داخل المستشفيات الحكومية، وتم استرداد 138 استبانة، منها 126 صالحة للتحليل الإحصائي، أي بنسبة استجابة بلغت 84%. تم التحقق من صدق الأداة وثباتها باستخدام برنامج</w:t>
      </w:r>
      <w:r w:rsidRPr="00DF41B5">
        <w:rPr>
          <w:rFonts w:ascii="Traditional Arabic" w:eastAsia="Calibri" w:hAnsi="Traditional Arabic" w:cs="Traditional Arabic" w:hint="cs"/>
          <w:sz w:val="24"/>
          <w:szCs w:val="24"/>
          <w:lang w:bidi="ar-EG"/>
        </w:rPr>
        <w:t xml:space="preserve"> SPSS</w:t>
      </w:r>
      <w:r w:rsidRPr="00DF41B5">
        <w:rPr>
          <w:rFonts w:ascii="Traditional Arabic" w:eastAsia="Calibri" w:hAnsi="Traditional Arabic" w:cs="Traditional Arabic" w:hint="cs"/>
          <w:sz w:val="24"/>
          <w:szCs w:val="24"/>
          <w:rtl/>
        </w:rPr>
        <w:t>، حيث استخدم الباحث الإحصاء الوصفي، اختبارات التوزيع الطبيعي، وتحليل الانحدار البسيط لاختبار فرضيات الدراسة</w:t>
      </w:r>
      <w:r w:rsidRPr="00DF41B5">
        <w:rPr>
          <w:rFonts w:ascii="Traditional Arabic" w:eastAsia="Calibri" w:hAnsi="Traditional Arabic" w:cs="Traditional Arabic" w:hint="cs"/>
          <w:sz w:val="24"/>
          <w:szCs w:val="24"/>
          <w:lang w:bidi="ar-EG"/>
        </w:rPr>
        <w:t>.</w:t>
      </w:r>
    </w:p>
    <w:p w14:paraId="664E9647" w14:textId="77777777" w:rsidR="00E1749B" w:rsidRPr="003D2689" w:rsidRDefault="00E1749B" w:rsidP="003D2689">
      <w:pPr>
        <w:bidi/>
        <w:spacing w:after="200" w:line="360" w:lineRule="auto"/>
        <w:jc w:val="both"/>
        <w:rPr>
          <w:rFonts w:ascii="Traditional Arabic" w:eastAsia="Calibri" w:hAnsi="Traditional Arabic" w:cs="Traditional Arabic"/>
          <w:sz w:val="24"/>
          <w:szCs w:val="24"/>
          <w:lang w:bidi="ar-EG"/>
        </w:rPr>
      </w:pPr>
      <w:r w:rsidRPr="003D2689">
        <w:rPr>
          <w:rFonts w:ascii="Traditional Arabic" w:eastAsia="Calibri" w:hAnsi="Traditional Arabic" w:cs="Traditional Arabic" w:hint="cs"/>
          <w:sz w:val="24"/>
          <w:szCs w:val="24"/>
          <w:rtl/>
        </w:rPr>
        <w:t>اعتمدت الدراسة على المنهج الوصفي التحليلي، إلى جانب الدراسة الميدانية لجمع البيانات من بيئة العمل الفعلية. وقد تم اختيار عينة عشوائية من القيادات الصحية والإشرافية في المستشفيات الحكومية، بهدف ضمان تمثيل واقعي لمستوى القيادة داخل المؤسسات الصحية العامة، وتوفير بيانات دقيقة حول مدى تطبيق القيادة التحويلية في السياق المصري</w:t>
      </w:r>
      <w:r w:rsidRPr="003D2689">
        <w:rPr>
          <w:rFonts w:ascii="Traditional Arabic" w:eastAsia="Calibri" w:hAnsi="Traditional Arabic" w:cs="Traditional Arabic" w:hint="cs"/>
          <w:sz w:val="24"/>
          <w:szCs w:val="24"/>
          <w:lang w:bidi="ar-EG"/>
        </w:rPr>
        <w:t>.</w:t>
      </w:r>
    </w:p>
    <w:p w14:paraId="6FE8152E" w14:textId="77777777" w:rsidR="00E1749B" w:rsidRPr="003849C3" w:rsidRDefault="00E1749B" w:rsidP="00EB5DC9">
      <w:pPr>
        <w:bidi/>
        <w:spacing w:after="200" w:line="360" w:lineRule="auto"/>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sz w:val="24"/>
          <w:szCs w:val="24"/>
          <w:rtl/>
        </w:rPr>
        <w:lastRenderedPageBreak/>
        <w:t>توصلت الدراسة إلى أن تطبيق القيادة التحويلية بأبعادها المختلفة يسهم بشكل مباشر في تحسين الأداء المؤسسي وجودة الخدمة الصحية المقدمة</w:t>
      </w:r>
      <w:r w:rsidRPr="003849C3">
        <w:rPr>
          <w:rFonts w:ascii="Traditional Arabic" w:eastAsia="Calibri" w:hAnsi="Traditional Arabic" w:cs="Traditional Arabic" w:hint="cs"/>
          <w:sz w:val="24"/>
          <w:szCs w:val="24"/>
          <w:lang w:bidi="ar-EG"/>
        </w:rPr>
        <w:t xml:space="preserve">. </w:t>
      </w:r>
      <w:r w:rsidRPr="003849C3">
        <w:rPr>
          <w:rFonts w:ascii="Traditional Arabic" w:eastAsia="Calibri" w:hAnsi="Traditional Arabic" w:cs="Traditional Arabic" w:hint="cs"/>
          <w:sz w:val="24"/>
          <w:szCs w:val="24"/>
          <w:rtl/>
        </w:rPr>
        <w:t>وقد أظهرت النتائج أن المستشفيات التي تتبنى نمط القيادة التحويلية تحقق مستويات أعلى من الكفاءة التنظيمية، وتتمتع ببيئة عمل أكثر دعمًا للابتكار والتطوير. كما تبين أن التمكين الإداري والاستثارة الفكرية كانا من أكثر الأبعاد تأثيرًا في تحسين الأداء</w:t>
      </w:r>
      <w:r w:rsidRPr="003849C3">
        <w:rPr>
          <w:rFonts w:ascii="Traditional Arabic" w:eastAsia="Calibri" w:hAnsi="Traditional Arabic" w:cs="Traditional Arabic" w:hint="cs"/>
          <w:sz w:val="24"/>
          <w:szCs w:val="24"/>
          <w:lang w:bidi="ar-EG"/>
        </w:rPr>
        <w:t>.</w:t>
      </w:r>
    </w:p>
    <w:p w14:paraId="2098799F" w14:textId="46C9F33D" w:rsidR="00E1749B" w:rsidRPr="003849C3" w:rsidRDefault="00E1749B" w:rsidP="00EB5DC9">
      <w:pPr>
        <w:bidi/>
        <w:spacing w:after="200" w:line="360" w:lineRule="auto"/>
        <w:jc w:val="both"/>
        <w:rPr>
          <w:rFonts w:ascii="Traditional Arabic" w:eastAsia="Calibri" w:hAnsi="Traditional Arabic" w:cs="Traditional Arabic"/>
          <w:sz w:val="24"/>
          <w:szCs w:val="24"/>
          <w:rtl/>
          <w:lang w:bidi="ar-EG"/>
        </w:rPr>
      </w:pPr>
      <w:r w:rsidRPr="003849C3">
        <w:rPr>
          <w:rFonts w:ascii="Traditional Arabic" w:eastAsia="Calibri" w:hAnsi="Traditional Arabic" w:cs="Traditional Arabic" w:hint="cs"/>
          <w:sz w:val="24"/>
          <w:szCs w:val="24"/>
          <w:rtl/>
        </w:rPr>
        <w:t>وأوصت الدراسة بضرورة تبني المستشفيات الحكومية لأبعاد القيادة التحويلية في إدارة أعمالها الإدارية، مع التركيز على تطوير برامج تدريب وتأهيل للقادة والمشرفين حول تطبيق هذه الأبعاد بشكل عملي. كما شددت على أهمية دمج القيادة التحويلية في السياسات التنظيمية والاستراتيجية، وتفعيل دورها في تحسين جودة الخدمات الصحية، بما يتماشى مع أهداف التنمية المستدامة ورؤية مصر 2030</w:t>
      </w:r>
      <w:r w:rsidRPr="003849C3">
        <w:rPr>
          <w:rFonts w:ascii="Traditional Arabic" w:eastAsia="Calibri" w:hAnsi="Traditional Arabic" w:cs="Traditional Arabic" w:hint="cs"/>
          <w:sz w:val="24"/>
          <w:szCs w:val="24"/>
          <w:lang w:bidi="ar-EG"/>
        </w:rPr>
        <w:t>.</w:t>
      </w:r>
    </w:p>
    <w:p w14:paraId="3C057559" w14:textId="7D0A59DF" w:rsidR="00E1749B" w:rsidRPr="003849C3" w:rsidRDefault="00E1749B" w:rsidP="00EB5DC9">
      <w:pPr>
        <w:bidi/>
        <w:spacing w:after="200" w:line="360" w:lineRule="auto"/>
        <w:contextualSpacing/>
        <w:jc w:val="both"/>
        <w:rPr>
          <w:rFonts w:ascii="Traditional Arabic" w:eastAsia="Calibri" w:hAnsi="Traditional Arabic" w:cs="Traditional Arabic"/>
          <w:b/>
          <w:bCs/>
          <w:sz w:val="24"/>
          <w:szCs w:val="24"/>
          <w:rtl/>
          <w:lang w:bidi="ar-EG"/>
        </w:rPr>
      </w:pPr>
      <w:r w:rsidRPr="003849C3">
        <w:rPr>
          <w:rFonts w:ascii="Traditional Arabic" w:eastAsia="Calibri" w:hAnsi="Traditional Arabic" w:cs="Traditional Arabic" w:hint="cs"/>
          <w:b/>
          <w:bCs/>
          <w:sz w:val="24"/>
          <w:szCs w:val="24"/>
          <w:rtl/>
          <w:lang w:bidi="ar-EG"/>
        </w:rPr>
        <w:t xml:space="preserve">الدراسة الثالثة: دراسة الغامدي وعثمان 2023 </w:t>
      </w:r>
    </w:p>
    <w:p w14:paraId="3873AED9" w14:textId="77777777" w:rsidR="00E1749B" w:rsidRPr="003849C3" w:rsidRDefault="00E1749B" w:rsidP="00EB5DC9">
      <w:pPr>
        <w:bidi/>
        <w:spacing w:after="200" w:line="360" w:lineRule="auto"/>
        <w:jc w:val="both"/>
        <w:rPr>
          <w:rFonts w:ascii="Traditional Arabic" w:eastAsia="Calibri" w:hAnsi="Traditional Arabic" w:cs="Traditional Arabic"/>
          <w:color w:val="000000" w:themeColor="text1"/>
          <w:sz w:val="24"/>
          <w:szCs w:val="24"/>
          <w:lang w:bidi="ar-EG"/>
        </w:rPr>
      </w:pPr>
      <w:r w:rsidRPr="003849C3">
        <w:rPr>
          <w:rFonts w:ascii="Traditional Arabic" w:eastAsia="Calibri" w:hAnsi="Traditional Arabic" w:cs="Traditional Arabic" w:hint="cs"/>
          <w:color w:val="000000" w:themeColor="text1"/>
          <w:sz w:val="24"/>
          <w:szCs w:val="24"/>
          <w:rtl/>
        </w:rPr>
        <w:t>أجرى ماجد بن عزيز الغامدي ومزمل علي محمد عثمان</w:t>
      </w:r>
      <w:r w:rsidRPr="003849C3">
        <w:rPr>
          <w:rFonts w:ascii="Traditional Arabic" w:eastAsia="Calibri" w:hAnsi="Traditional Arabic" w:cs="Traditional Arabic" w:hint="cs"/>
          <w:color w:val="000000" w:themeColor="text1"/>
          <w:sz w:val="24"/>
          <w:szCs w:val="24"/>
          <w:lang w:bidi="ar-EG"/>
        </w:rPr>
        <w:t xml:space="preserve"> (2023) </w:t>
      </w:r>
      <w:r w:rsidRPr="003849C3">
        <w:rPr>
          <w:rFonts w:ascii="Traditional Arabic" w:eastAsia="Calibri" w:hAnsi="Traditional Arabic" w:cs="Traditional Arabic" w:hint="cs"/>
          <w:color w:val="000000" w:themeColor="text1"/>
          <w:sz w:val="24"/>
          <w:szCs w:val="24"/>
          <w:rtl/>
        </w:rPr>
        <w:t xml:space="preserve">دراسة بعنوان </w:t>
      </w:r>
      <w:r w:rsidRPr="003849C3">
        <w:rPr>
          <w:rFonts w:ascii="Traditional Arabic" w:eastAsia="Calibri" w:hAnsi="Traditional Arabic" w:cs="Traditional Arabic" w:hint="cs"/>
          <w:color w:val="000000" w:themeColor="text1"/>
          <w:sz w:val="24"/>
          <w:szCs w:val="24"/>
          <w:lang w:bidi="ar-EG"/>
        </w:rPr>
        <w:t>"</w:t>
      </w:r>
      <w:r w:rsidRPr="003849C3">
        <w:rPr>
          <w:rFonts w:ascii="Traditional Arabic" w:eastAsia="Calibri" w:hAnsi="Traditional Arabic" w:cs="Traditional Arabic" w:hint="cs"/>
          <w:color w:val="000000" w:themeColor="text1"/>
          <w:sz w:val="24"/>
          <w:szCs w:val="24"/>
          <w:rtl/>
        </w:rPr>
        <w:t>أثر القيادة التحويلية على إدارة الأزمات الصحية: دراسة ميدانية على مستشفى الملك عبدالله ببيشة</w:t>
      </w:r>
      <w:r w:rsidRPr="003849C3">
        <w:rPr>
          <w:rFonts w:ascii="Traditional Arabic" w:eastAsia="Calibri" w:hAnsi="Traditional Arabic" w:cs="Traditional Arabic" w:hint="cs"/>
          <w:color w:val="000000" w:themeColor="text1"/>
          <w:sz w:val="24"/>
          <w:szCs w:val="24"/>
          <w:lang w:bidi="ar-EG"/>
        </w:rPr>
        <w:t>"</w:t>
      </w:r>
      <w:r w:rsidRPr="003849C3">
        <w:rPr>
          <w:rFonts w:ascii="Traditional Arabic" w:eastAsia="Calibri" w:hAnsi="Traditional Arabic" w:cs="Traditional Arabic" w:hint="cs"/>
          <w:color w:val="000000" w:themeColor="text1"/>
          <w:sz w:val="24"/>
          <w:szCs w:val="24"/>
          <w:rtl/>
        </w:rPr>
        <w:t>، وهدفت إلى تحليل أثر القيادة التحويلية بأبعادها المختلفة (التأثير المثالي، الاستثارة الفكرية، الدافعية الإلهامية) على قدرة المستشفى في التعامل مع الأزمات الصحية. سعى الباحثان إلى فهم كيف يمكن للقيادة التحويلية أن تسهم في تعزيز كفاءة إدارة الأزمات داخل المؤسسات الصحية، خاصة في ظل التحديات المتزايدة التي تواجه القطاع الطبي</w:t>
      </w:r>
      <w:r w:rsidRPr="003849C3">
        <w:rPr>
          <w:rFonts w:ascii="Traditional Arabic" w:eastAsia="Calibri" w:hAnsi="Traditional Arabic" w:cs="Traditional Arabic" w:hint="cs"/>
          <w:color w:val="000000" w:themeColor="text1"/>
          <w:sz w:val="24"/>
          <w:szCs w:val="24"/>
          <w:lang w:bidi="ar-EG"/>
        </w:rPr>
        <w:t>.</w:t>
      </w:r>
    </w:p>
    <w:p w14:paraId="49079AAA" w14:textId="77777777" w:rsidR="00E1749B" w:rsidRPr="003849C3" w:rsidRDefault="00E1749B" w:rsidP="003849C3">
      <w:pPr>
        <w:bidi/>
        <w:spacing w:after="200" w:line="360" w:lineRule="auto"/>
        <w:jc w:val="both"/>
        <w:rPr>
          <w:rFonts w:ascii="Traditional Arabic" w:eastAsia="Calibri" w:hAnsi="Traditional Arabic" w:cs="Traditional Arabic"/>
          <w:color w:val="000000" w:themeColor="text1"/>
          <w:sz w:val="24"/>
          <w:szCs w:val="24"/>
          <w:lang w:bidi="ar-EG"/>
        </w:rPr>
      </w:pPr>
      <w:r w:rsidRPr="003849C3">
        <w:rPr>
          <w:rFonts w:ascii="Traditional Arabic" w:eastAsia="Calibri" w:hAnsi="Traditional Arabic" w:cs="Traditional Arabic" w:hint="cs"/>
          <w:color w:val="000000" w:themeColor="text1"/>
          <w:sz w:val="24"/>
          <w:szCs w:val="24"/>
          <w:rtl/>
        </w:rPr>
        <w:t>استخدمت الدراسة الاستبانة المغلقة كأداة رئيسية لجمع البيانات، وتم تصميمها لقياس واقع تطبيق القيادة التحويلية ومستوى إدارة الأزمات الصحية. تضمنت الاستبانة مجموعة من البنود التي تغطي الأبعاد القيادية الثلاثة، بالإضافة إلى مؤشرات تتعلق بكفاءة الاستجابة للأزمات، مثل سرعة اتخاذ القرار، التنسيق الداخلي، والمرونة التنظيمية. تم التحقق من صدق الأداة وثباتها باستخدام الأساليب الإحصائية المناسبة، كما خضعت لمراجعة علمية من قبل مختصين في الإدارة الصحية</w:t>
      </w:r>
      <w:r w:rsidRPr="003849C3">
        <w:rPr>
          <w:rFonts w:ascii="Traditional Arabic" w:eastAsia="Calibri" w:hAnsi="Traditional Arabic" w:cs="Traditional Arabic" w:hint="cs"/>
          <w:color w:val="000000" w:themeColor="text1"/>
          <w:sz w:val="24"/>
          <w:szCs w:val="24"/>
          <w:lang w:bidi="ar-EG"/>
        </w:rPr>
        <w:t>.</w:t>
      </w:r>
    </w:p>
    <w:p w14:paraId="43C551CF" w14:textId="77777777" w:rsidR="00E1749B" w:rsidRPr="003849C3" w:rsidRDefault="00E1749B" w:rsidP="003849C3">
      <w:pPr>
        <w:bidi/>
        <w:spacing w:after="200" w:line="360" w:lineRule="auto"/>
        <w:jc w:val="both"/>
        <w:rPr>
          <w:rFonts w:ascii="Traditional Arabic" w:eastAsia="Calibri" w:hAnsi="Traditional Arabic" w:cs="Traditional Arabic"/>
          <w:color w:val="000000" w:themeColor="text1"/>
          <w:sz w:val="24"/>
          <w:szCs w:val="24"/>
          <w:lang w:bidi="ar-EG"/>
        </w:rPr>
      </w:pPr>
      <w:r w:rsidRPr="003849C3">
        <w:rPr>
          <w:rFonts w:ascii="Traditional Arabic" w:eastAsia="Calibri" w:hAnsi="Traditional Arabic" w:cs="Traditional Arabic" w:hint="cs"/>
          <w:color w:val="000000" w:themeColor="text1"/>
          <w:sz w:val="24"/>
          <w:szCs w:val="24"/>
          <w:rtl/>
        </w:rPr>
        <w:t xml:space="preserve">اعتمدت الدراسة على المنهج الوصفي التحليلي، حيث تم تحليل العلاقة بين المتغيرات باستخدام معامل الارتباط وتحليل التباين. وقد تم اختيار عينة عشوائية مكونة من </w:t>
      </w:r>
      <w:r w:rsidRPr="003849C3">
        <w:rPr>
          <w:rFonts w:ascii="Traditional Arabic" w:eastAsia="Calibri" w:hAnsi="Traditional Arabic" w:cs="Traditional Arabic" w:hint="cs"/>
          <w:color w:val="000000" w:themeColor="text1"/>
          <w:sz w:val="24"/>
          <w:szCs w:val="24"/>
          <w:lang w:bidi="ar-EG"/>
        </w:rPr>
        <w:t xml:space="preserve">270 </w:t>
      </w:r>
      <w:r w:rsidRPr="003849C3">
        <w:rPr>
          <w:rFonts w:ascii="Traditional Arabic" w:eastAsia="Calibri" w:hAnsi="Traditional Arabic" w:cs="Traditional Arabic" w:hint="cs"/>
          <w:color w:val="000000" w:themeColor="text1"/>
          <w:sz w:val="24"/>
          <w:szCs w:val="24"/>
          <w:rtl/>
        </w:rPr>
        <w:t>موظفًا وموظفة من العاملين في مستشفى الملك عبدالله ببيشة، وشملت العينة تخصصات طبية وإدارية متنوعة. أظهرت البيانات أن نسبة الذكور بلغت 74%، وأن 39.3% من المشاركين يحملون الدرجة الجامعية الأولى، بينما يعمل 37.8% منهم في المجال الطبي المباشر، مما يعكس طبيعة المجتمع المهني داخل المستشفى</w:t>
      </w:r>
      <w:r w:rsidRPr="003849C3">
        <w:rPr>
          <w:rFonts w:ascii="Traditional Arabic" w:eastAsia="Calibri" w:hAnsi="Traditional Arabic" w:cs="Traditional Arabic" w:hint="cs"/>
          <w:color w:val="000000" w:themeColor="text1"/>
          <w:sz w:val="24"/>
          <w:szCs w:val="24"/>
          <w:lang w:bidi="ar-EG"/>
        </w:rPr>
        <w:t>.</w:t>
      </w:r>
    </w:p>
    <w:p w14:paraId="3635763B" w14:textId="029F4BCD" w:rsidR="00E1749B" w:rsidRPr="003849C3" w:rsidRDefault="00E1749B" w:rsidP="003849C3">
      <w:pPr>
        <w:bidi/>
        <w:spacing w:after="200" w:line="360" w:lineRule="auto"/>
        <w:jc w:val="both"/>
        <w:rPr>
          <w:rFonts w:ascii="Traditional Arabic" w:eastAsia="Calibri" w:hAnsi="Traditional Arabic" w:cs="Traditional Arabic"/>
          <w:color w:val="000000" w:themeColor="text1"/>
          <w:sz w:val="24"/>
          <w:szCs w:val="24"/>
          <w:rtl/>
          <w:lang w:bidi="ar-EG"/>
        </w:rPr>
      </w:pPr>
      <w:r w:rsidRPr="003849C3">
        <w:rPr>
          <w:rFonts w:ascii="Traditional Arabic" w:eastAsia="Calibri" w:hAnsi="Traditional Arabic" w:cs="Traditional Arabic" w:hint="cs"/>
          <w:color w:val="000000" w:themeColor="text1"/>
          <w:sz w:val="24"/>
          <w:szCs w:val="24"/>
          <w:rtl/>
        </w:rPr>
        <w:t xml:space="preserve">توصلت الدراسة إلى وجود أثر ذو دلالة إحصائية للقيادة التحويلية على إدارة الأزمات الصحية، حيث كانت كافة الأبعاد التي تقيس واقع تطبيق القيادة التحويلية مرتفعة بشكل عام. كما تبين أن قدرة قادة مستشفى الملك عبدالله على إدارة الأزمات الصحية كانت عالية، وأن هناك فرقًا ذا دلالة إحصائية يعزى إلى النوع، بينما لم تظهر فروق تعزى للمؤهل العلمي أو نوع الوظيفة. وأوصت الدراسة بضرورة تبني نمط القيادة التحويلية بكافة أبعاده عند مواجهة الأزمات الصحية، وتنمية بعدي الاستثارة الفكرية والدافعية الإلهامية لدى القادة من خلال </w:t>
      </w:r>
      <w:r w:rsidRPr="003849C3">
        <w:rPr>
          <w:rFonts w:ascii="Traditional Arabic" w:eastAsia="Calibri" w:hAnsi="Traditional Arabic" w:cs="Traditional Arabic" w:hint="cs"/>
          <w:color w:val="000000" w:themeColor="text1"/>
          <w:sz w:val="24"/>
          <w:szCs w:val="24"/>
          <w:rtl/>
        </w:rPr>
        <w:lastRenderedPageBreak/>
        <w:t>الدورات التدريبية المتخصصة، بالإضافة إلى تحديد النمط القيادي الأمثل لكل متغير من متغيرات البيئة الخارجية عبر وضع خطط استراتيجية مرنة تساعد في مواجهة التغيرات المستقبلية بكفاءة</w:t>
      </w:r>
      <w:r w:rsidRPr="003849C3">
        <w:rPr>
          <w:rFonts w:ascii="Traditional Arabic" w:eastAsia="Calibri" w:hAnsi="Traditional Arabic" w:cs="Traditional Arabic" w:hint="cs"/>
          <w:color w:val="000000" w:themeColor="text1"/>
          <w:sz w:val="24"/>
          <w:szCs w:val="24"/>
          <w:lang w:bidi="ar-EG"/>
        </w:rPr>
        <w:t>.</w:t>
      </w:r>
    </w:p>
    <w:p w14:paraId="78133176" w14:textId="5ECA469B" w:rsidR="0004100F" w:rsidRPr="003849C3" w:rsidRDefault="00ED2E9A" w:rsidP="00E1749B">
      <w:pPr>
        <w:bidi/>
        <w:spacing w:after="200" w:line="360" w:lineRule="auto"/>
        <w:contextualSpacing/>
        <w:jc w:val="both"/>
        <w:rPr>
          <w:rFonts w:ascii="Traditional Arabic" w:eastAsia="Calibri" w:hAnsi="Traditional Arabic" w:cs="Traditional Arabic"/>
          <w:sz w:val="24"/>
          <w:szCs w:val="24"/>
          <w:rtl/>
        </w:rPr>
      </w:pPr>
      <w:r w:rsidRPr="003849C3">
        <w:rPr>
          <w:rFonts w:ascii="Traditional Arabic" w:eastAsia="Calibri" w:hAnsi="Traditional Arabic" w:cs="Traditional Arabic" w:hint="cs"/>
          <w:b/>
          <w:bCs/>
          <w:sz w:val="24"/>
          <w:szCs w:val="24"/>
          <w:rtl/>
          <w:lang w:bidi="ar-EG"/>
        </w:rPr>
        <w:t xml:space="preserve">الدراسة </w:t>
      </w:r>
      <w:r w:rsidR="00E1749B" w:rsidRPr="003849C3">
        <w:rPr>
          <w:rFonts w:ascii="Traditional Arabic" w:eastAsia="Calibri" w:hAnsi="Traditional Arabic" w:cs="Traditional Arabic" w:hint="cs"/>
          <w:b/>
          <w:bCs/>
          <w:sz w:val="24"/>
          <w:szCs w:val="24"/>
          <w:rtl/>
          <w:lang w:bidi="ar-EG"/>
        </w:rPr>
        <w:t>الرابعة</w:t>
      </w:r>
      <w:r w:rsidRPr="003849C3">
        <w:rPr>
          <w:rFonts w:ascii="Traditional Arabic" w:eastAsia="Calibri" w:hAnsi="Traditional Arabic" w:cs="Traditional Arabic" w:hint="cs"/>
          <w:b/>
          <w:bCs/>
          <w:sz w:val="24"/>
          <w:szCs w:val="24"/>
          <w:rtl/>
          <w:lang w:bidi="ar-EG"/>
        </w:rPr>
        <w:t>:</w:t>
      </w:r>
      <w:r w:rsidRPr="003849C3">
        <w:rPr>
          <w:rFonts w:ascii="Traditional Arabic" w:eastAsia="Calibri" w:hAnsi="Traditional Arabic" w:cs="Traditional Arabic" w:hint="cs"/>
          <w:sz w:val="24"/>
          <w:szCs w:val="24"/>
          <w:rtl/>
          <w:lang w:bidi="ar-EG"/>
        </w:rPr>
        <w:t xml:space="preserve"> </w:t>
      </w:r>
      <w:r w:rsidRPr="003849C3">
        <w:rPr>
          <w:rFonts w:ascii="Traditional Arabic" w:eastAsia="Calibri" w:hAnsi="Traditional Arabic" w:cs="Traditional Arabic" w:hint="cs"/>
          <w:b/>
          <w:bCs/>
          <w:sz w:val="24"/>
          <w:szCs w:val="24"/>
          <w:rtl/>
          <w:lang w:bidi="ar-EG"/>
        </w:rPr>
        <w:t xml:space="preserve">دراسة </w:t>
      </w:r>
      <w:r w:rsidR="0004100F" w:rsidRPr="003849C3">
        <w:rPr>
          <w:rFonts w:ascii="Traditional Arabic" w:eastAsia="Calibri" w:hAnsi="Traditional Arabic" w:cs="Traditional Arabic" w:hint="cs"/>
          <w:b/>
          <w:bCs/>
          <w:sz w:val="24"/>
          <w:szCs w:val="24"/>
          <w:rtl/>
          <w:lang w:bidi="ar-EG"/>
        </w:rPr>
        <w:t>عفيفي</w:t>
      </w:r>
      <w:r w:rsidRPr="003849C3">
        <w:rPr>
          <w:rFonts w:ascii="Traditional Arabic" w:eastAsia="Calibri" w:hAnsi="Traditional Arabic" w:cs="Traditional Arabic" w:hint="cs"/>
          <w:b/>
          <w:bCs/>
          <w:sz w:val="24"/>
          <w:szCs w:val="24"/>
          <w:rtl/>
          <w:lang w:bidi="ar-EG"/>
        </w:rPr>
        <w:t xml:space="preserve"> و</w:t>
      </w:r>
      <w:r w:rsidR="0004100F" w:rsidRPr="003849C3">
        <w:rPr>
          <w:rFonts w:ascii="Traditional Arabic" w:eastAsia="Calibri" w:hAnsi="Traditional Arabic" w:cs="Traditional Arabic" w:hint="cs"/>
          <w:b/>
          <w:bCs/>
          <w:sz w:val="24"/>
          <w:szCs w:val="24"/>
          <w:rtl/>
          <w:lang w:bidi="ar-EG"/>
        </w:rPr>
        <w:t>آلاء</w:t>
      </w:r>
      <w:r w:rsidRPr="003849C3">
        <w:rPr>
          <w:rFonts w:ascii="Traditional Arabic" w:eastAsia="Calibri" w:hAnsi="Traditional Arabic" w:cs="Traditional Arabic" w:hint="cs"/>
          <w:b/>
          <w:bCs/>
          <w:sz w:val="24"/>
          <w:szCs w:val="24"/>
          <w:rtl/>
          <w:lang w:bidi="ar-EG"/>
        </w:rPr>
        <w:t xml:space="preserve"> </w:t>
      </w:r>
      <w:r w:rsidR="0004100F" w:rsidRPr="003849C3">
        <w:rPr>
          <w:rFonts w:ascii="Traditional Arabic" w:eastAsia="Calibri" w:hAnsi="Traditional Arabic" w:cs="Traditional Arabic" w:hint="cs"/>
          <w:b/>
          <w:bCs/>
          <w:sz w:val="24"/>
          <w:szCs w:val="24"/>
          <w:rtl/>
          <w:lang w:bidi="ar-EG"/>
        </w:rPr>
        <w:t>2024</w:t>
      </w:r>
      <w:r w:rsidRPr="003849C3">
        <w:rPr>
          <w:rFonts w:ascii="Traditional Arabic" w:eastAsia="Calibri" w:hAnsi="Traditional Arabic" w:cs="Traditional Arabic" w:hint="cs"/>
          <w:b/>
          <w:bCs/>
          <w:sz w:val="24"/>
          <w:szCs w:val="24"/>
          <w:rtl/>
          <w:lang w:bidi="ar-EG"/>
        </w:rPr>
        <w:t xml:space="preserve"> </w:t>
      </w:r>
    </w:p>
    <w:p w14:paraId="286372E4" w14:textId="77777777" w:rsidR="0004100F" w:rsidRPr="003849C3" w:rsidRDefault="0004100F" w:rsidP="003849C3">
      <w:pPr>
        <w:bidi/>
        <w:spacing w:after="200" w:line="360" w:lineRule="auto"/>
        <w:contextualSpacing/>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sz w:val="24"/>
          <w:szCs w:val="24"/>
          <w:rtl/>
        </w:rPr>
        <w:t>أجرى عفيفي وآلاء</w:t>
      </w:r>
      <w:r w:rsidRPr="003849C3">
        <w:rPr>
          <w:rFonts w:ascii="Traditional Arabic" w:eastAsia="Calibri" w:hAnsi="Traditional Arabic" w:cs="Traditional Arabic" w:hint="cs"/>
          <w:sz w:val="24"/>
          <w:szCs w:val="24"/>
          <w:lang w:bidi="ar-EG"/>
        </w:rPr>
        <w:t xml:space="preserve"> (2024) </w:t>
      </w:r>
      <w:r w:rsidRPr="003849C3">
        <w:rPr>
          <w:rFonts w:ascii="Traditional Arabic" w:eastAsia="Calibri" w:hAnsi="Traditional Arabic" w:cs="Traditional Arabic" w:hint="cs"/>
          <w:sz w:val="24"/>
          <w:szCs w:val="24"/>
          <w:rtl/>
        </w:rPr>
        <w:t xml:space="preserve">دراسة بعنوان </w:t>
      </w:r>
      <w:r w:rsidRPr="003849C3">
        <w:rPr>
          <w:rFonts w:ascii="Traditional Arabic" w:eastAsia="Calibri" w:hAnsi="Traditional Arabic" w:cs="Traditional Arabic" w:hint="cs"/>
          <w:sz w:val="24"/>
          <w:szCs w:val="24"/>
          <w:lang w:bidi="ar-EG"/>
        </w:rPr>
        <w:t>"</w:t>
      </w:r>
      <w:r w:rsidRPr="003849C3">
        <w:rPr>
          <w:rFonts w:ascii="Traditional Arabic" w:eastAsia="Calibri" w:hAnsi="Traditional Arabic" w:cs="Traditional Arabic" w:hint="cs"/>
          <w:sz w:val="24"/>
          <w:szCs w:val="24"/>
          <w:rtl/>
        </w:rPr>
        <w:t>تأثير تطبيق إدارة المخاطر على مشاريع الرعاية الصحية: دراسة تطبيقية على مستشفيات في جدة</w:t>
      </w:r>
      <w:r w:rsidRPr="003849C3">
        <w:rPr>
          <w:rFonts w:ascii="Traditional Arabic" w:eastAsia="Calibri" w:hAnsi="Traditional Arabic" w:cs="Traditional Arabic" w:hint="cs"/>
          <w:sz w:val="24"/>
          <w:szCs w:val="24"/>
          <w:lang w:bidi="ar-EG"/>
        </w:rPr>
        <w:t>"</w:t>
      </w:r>
      <w:r w:rsidRPr="003849C3">
        <w:rPr>
          <w:rFonts w:ascii="Traditional Arabic" w:eastAsia="Calibri" w:hAnsi="Traditional Arabic" w:cs="Traditional Arabic" w:hint="cs"/>
          <w:sz w:val="24"/>
          <w:szCs w:val="24"/>
          <w:rtl/>
        </w:rPr>
        <w:t>، وهدفت إلى تقييم أثر تطبيق نظم إدارة المخاطر على جودة الرعاية الصحية وسلامة المرضى في المستشفيات الحكومية والخاصة بمدينة جدة. سعى الباحثان إلى فهم مدى فاعلية السياسات والإجراءات المرتبطة بإدارة المخاطر في تحسين الأداء الصحي وتقليل الحوادث الطبية، وذلك في ظل التحديات التنظيمية والبيئية التي تواجه المؤسسات الصحية</w:t>
      </w:r>
      <w:r w:rsidRPr="003849C3">
        <w:rPr>
          <w:rFonts w:ascii="Traditional Arabic" w:eastAsia="Calibri" w:hAnsi="Traditional Arabic" w:cs="Traditional Arabic" w:hint="cs"/>
          <w:sz w:val="24"/>
          <w:szCs w:val="24"/>
          <w:lang w:bidi="ar-EG"/>
        </w:rPr>
        <w:t>.</w:t>
      </w:r>
    </w:p>
    <w:p w14:paraId="0A3B5AAA" w14:textId="77777777" w:rsidR="0004100F" w:rsidRPr="003849C3" w:rsidRDefault="0004100F" w:rsidP="003849C3">
      <w:pPr>
        <w:bidi/>
        <w:spacing w:after="200" w:line="360" w:lineRule="auto"/>
        <w:contextualSpacing/>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sz w:val="24"/>
          <w:szCs w:val="24"/>
          <w:rtl/>
        </w:rPr>
        <w:t>استخدمت الدراسة الاستبانة المغلقة كأداة رئيسية لجمع البيانات، وتم تصميمها بناءً على نماذج عالمية في إدارة الجودة وسلامة المرضى. تضمنت الاستبانة ثلاثة محاور: الأول يقيس ممارسات إدارة المخاطر، والثاني يختبر مؤشرات جودة الرعاية، والثالث يركز على سلامة المرضى. تم التحقق من صدق الأداة وثباتها باستخدام معامل كرونباخ ألفا، كما خضعت لمراجعة علمية من قبل خبراء في الإدارة الصحية لضمان ملاءمتها للسياق المحلي</w:t>
      </w:r>
      <w:r w:rsidRPr="003849C3">
        <w:rPr>
          <w:rFonts w:ascii="Traditional Arabic" w:eastAsia="Calibri" w:hAnsi="Traditional Arabic" w:cs="Traditional Arabic" w:hint="cs"/>
          <w:sz w:val="24"/>
          <w:szCs w:val="24"/>
          <w:lang w:bidi="ar-EG"/>
        </w:rPr>
        <w:t>.</w:t>
      </w:r>
    </w:p>
    <w:p w14:paraId="2211EA53" w14:textId="77777777" w:rsidR="0004100F" w:rsidRPr="003849C3" w:rsidRDefault="0004100F" w:rsidP="003849C3">
      <w:pPr>
        <w:bidi/>
        <w:spacing w:after="200" w:line="360" w:lineRule="auto"/>
        <w:contextualSpacing/>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sz w:val="24"/>
          <w:szCs w:val="24"/>
          <w:rtl/>
        </w:rPr>
        <w:t xml:space="preserve">اعتمدت الدراسة على المنهج الوصفي التحليلي، حيث تم تحليل العلاقة بين المتغيرات باستخدام أدوات إحصائية مثل المتوسطات والانحراف المعياري وتحليل الانحدار. وقد تم اختيار عينة قصدية مكونة من </w:t>
      </w:r>
      <w:r w:rsidRPr="003849C3">
        <w:rPr>
          <w:rFonts w:ascii="Traditional Arabic" w:eastAsia="Calibri" w:hAnsi="Traditional Arabic" w:cs="Traditional Arabic" w:hint="cs"/>
          <w:sz w:val="24"/>
          <w:szCs w:val="24"/>
          <w:lang w:bidi="ar-EG"/>
        </w:rPr>
        <w:t xml:space="preserve">200 </w:t>
      </w:r>
      <w:r w:rsidRPr="003849C3">
        <w:rPr>
          <w:rFonts w:ascii="Traditional Arabic" w:eastAsia="Calibri" w:hAnsi="Traditional Arabic" w:cs="Traditional Arabic" w:hint="cs"/>
          <w:sz w:val="24"/>
          <w:szCs w:val="24"/>
          <w:rtl/>
        </w:rPr>
        <w:t>مشارك من العاملين في القطاع الصحي، شملت أطباء، ممرضين، إداريين، ومديري الجودة، موزعين على عدد من المستشفيات الحكومية والخاصة في مدينة جدة. تم اختيار العينة بناءً على معيار الخبرة العملية (لا تقل عن ثلاث سنوات) لضمان جودة الاستجابات</w:t>
      </w:r>
      <w:r w:rsidRPr="003849C3">
        <w:rPr>
          <w:rFonts w:ascii="Traditional Arabic" w:eastAsia="Calibri" w:hAnsi="Traditional Arabic" w:cs="Traditional Arabic" w:hint="cs"/>
          <w:sz w:val="24"/>
          <w:szCs w:val="24"/>
          <w:lang w:bidi="ar-EG"/>
        </w:rPr>
        <w:t>.</w:t>
      </w:r>
    </w:p>
    <w:p w14:paraId="05EEBEF6" w14:textId="11916263" w:rsidR="0004100F" w:rsidRPr="003849C3" w:rsidRDefault="0004100F" w:rsidP="003849C3">
      <w:pPr>
        <w:bidi/>
        <w:spacing w:after="200" w:line="360" w:lineRule="auto"/>
        <w:contextualSpacing/>
        <w:jc w:val="both"/>
        <w:rPr>
          <w:rFonts w:ascii="Traditional Arabic" w:eastAsia="Calibri" w:hAnsi="Traditional Arabic" w:cs="Traditional Arabic"/>
          <w:sz w:val="24"/>
          <w:szCs w:val="24"/>
          <w:rtl/>
          <w:lang w:bidi="ar-EG"/>
        </w:rPr>
      </w:pPr>
      <w:r w:rsidRPr="003849C3">
        <w:rPr>
          <w:rFonts w:ascii="Traditional Arabic" w:eastAsia="Calibri" w:hAnsi="Traditional Arabic" w:cs="Traditional Arabic" w:hint="cs"/>
          <w:sz w:val="24"/>
          <w:szCs w:val="24"/>
          <w:rtl/>
        </w:rPr>
        <w:t xml:space="preserve">توصلت الدراسة إلى أن </w:t>
      </w:r>
      <w:r w:rsidRPr="003849C3">
        <w:rPr>
          <w:rFonts w:ascii="Traditional Arabic" w:eastAsia="Calibri" w:hAnsi="Traditional Arabic" w:cs="Traditional Arabic" w:hint="cs"/>
          <w:sz w:val="24"/>
          <w:szCs w:val="24"/>
          <w:lang w:bidi="ar-EG"/>
        </w:rPr>
        <w:t xml:space="preserve">60% </w:t>
      </w:r>
      <w:r w:rsidRPr="003849C3">
        <w:rPr>
          <w:rFonts w:ascii="Traditional Arabic" w:eastAsia="Calibri" w:hAnsi="Traditional Arabic" w:cs="Traditional Arabic" w:hint="cs"/>
          <w:sz w:val="24"/>
          <w:szCs w:val="24"/>
          <w:rtl/>
        </w:rPr>
        <w:t xml:space="preserve">من المشاركين لاحظوا تحسنًا في جودة الرعاية الصحية بعد تطبيق نظم إدارة المخاطر، بينما أشار </w:t>
      </w:r>
      <w:r w:rsidRPr="003849C3">
        <w:rPr>
          <w:rFonts w:ascii="Traditional Arabic" w:eastAsia="Calibri" w:hAnsi="Traditional Arabic" w:cs="Traditional Arabic" w:hint="cs"/>
          <w:sz w:val="24"/>
          <w:szCs w:val="24"/>
          <w:lang w:bidi="ar-EG"/>
        </w:rPr>
        <w:t xml:space="preserve">50% </w:t>
      </w:r>
      <w:r w:rsidRPr="003849C3">
        <w:rPr>
          <w:rFonts w:ascii="Traditional Arabic" w:eastAsia="Calibri" w:hAnsi="Traditional Arabic" w:cs="Traditional Arabic" w:hint="cs"/>
          <w:sz w:val="24"/>
          <w:szCs w:val="24"/>
          <w:rtl/>
        </w:rPr>
        <w:t>إلى تحسن في سلامة المرضى من حيث تقليل الأخطاء الطبية والاستجابة للحوادث. كما كشفت النتائج عن وجود تحديات تعيق التطبيق الفعال، أبرزها ضعف التدريب، نقص الموارد، ومقاومة التغيير من قبل بعض العاملين. وأوصت الدراسة بضرورة تعزيز برامج التدريب والتوعية، تحسين الدعم الإداري، وتحديث السياسات بشكل دوري لضمان توافقها مع المعايير الحديثة، إلى جانب استخدام التكنولوجيا في تحليل البيانات وتطوير أنظمة الإنذار المبكر داخل المستشفيات</w:t>
      </w:r>
      <w:r w:rsidRPr="003849C3">
        <w:rPr>
          <w:rFonts w:ascii="Traditional Arabic" w:eastAsia="Calibri" w:hAnsi="Traditional Arabic" w:cs="Traditional Arabic" w:hint="cs"/>
          <w:sz w:val="24"/>
          <w:szCs w:val="24"/>
          <w:lang w:bidi="ar-EG"/>
        </w:rPr>
        <w:t>.</w:t>
      </w:r>
    </w:p>
    <w:p w14:paraId="169DA021" w14:textId="38B7694F" w:rsidR="00DC1812" w:rsidRPr="003849C3" w:rsidRDefault="00DC1812" w:rsidP="00F85136">
      <w:pPr>
        <w:bidi/>
        <w:spacing w:after="200" w:line="240" w:lineRule="auto"/>
        <w:jc w:val="both"/>
        <w:rPr>
          <w:rFonts w:ascii="Traditional Arabic" w:eastAsia="Calibri" w:hAnsi="Traditional Arabic" w:cs="Traditional Arabic"/>
          <w:b/>
          <w:bCs/>
          <w:sz w:val="24"/>
          <w:szCs w:val="24"/>
          <w:rtl/>
          <w:lang w:bidi="ar-EG"/>
        </w:rPr>
      </w:pPr>
      <w:r w:rsidRPr="003849C3">
        <w:rPr>
          <w:rFonts w:ascii="Traditional Arabic" w:eastAsia="Calibri" w:hAnsi="Traditional Arabic" w:cs="Traditional Arabic" w:hint="cs"/>
          <w:b/>
          <w:bCs/>
          <w:sz w:val="24"/>
          <w:szCs w:val="24"/>
          <w:rtl/>
          <w:lang w:bidi="ar-EG"/>
        </w:rPr>
        <w:t>الدراسات باللغة الانجليزية:</w:t>
      </w:r>
    </w:p>
    <w:p w14:paraId="302E4498" w14:textId="0FC1D276" w:rsidR="00E1749B" w:rsidRPr="003849C3" w:rsidRDefault="00E1749B" w:rsidP="00E1749B">
      <w:pPr>
        <w:bidi/>
        <w:spacing w:after="200" w:line="240" w:lineRule="auto"/>
        <w:contextualSpacing/>
        <w:jc w:val="both"/>
        <w:rPr>
          <w:rFonts w:ascii="Traditional Arabic" w:eastAsia="Calibri" w:hAnsi="Traditional Arabic" w:cs="Traditional Arabic"/>
          <w:b/>
          <w:bCs/>
          <w:sz w:val="24"/>
          <w:szCs w:val="24"/>
          <w:rtl/>
          <w:lang w:bidi="ar-EG"/>
        </w:rPr>
      </w:pPr>
      <w:r w:rsidRPr="003849C3">
        <w:rPr>
          <w:rFonts w:ascii="Traditional Arabic" w:eastAsia="Calibri" w:hAnsi="Traditional Arabic" w:cs="Traditional Arabic" w:hint="cs"/>
          <w:b/>
          <w:bCs/>
          <w:sz w:val="24"/>
          <w:szCs w:val="24"/>
          <w:rtl/>
          <w:lang w:bidi="ar-EG"/>
        </w:rPr>
        <w:t>الدراسة الخامسة:</w:t>
      </w:r>
    </w:p>
    <w:p w14:paraId="7A0A3E34" w14:textId="77777777" w:rsidR="00E1749B" w:rsidRPr="003849C3" w:rsidRDefault="00E1749B" w:rsidP="00E1749B">
      <w:pPr>
        <w:spacing w:after="200" w:line="240" w:lineRule="auto"/>
        <w:jc w:val="both"/>
        <w:rPr>
          <w:rFonts w:ascii="Traditional Arabic" w:eastAsia="Calibri" w:hAnsi="Traditional Arabic" w:cs="Traditional Arabic"/>
          <w:b/>
          <w:bCs/>
          <w:sz w:val="24"/>
          <w:szCs w:val="24"/>
          <w:lang w:bidi="ar-EG"/>
        </w:rPr>
      </w:pPr>
      <w:r w:rsidRPr="003849C3">
        <w:rPr>
          <w:rFonts w:ascii="Traditional Arabic" w:eastAsia="Calibri" w:hAnsi="Traditional Arabic" w:cs="Traditional Arabic" w:hint="cs"/>
          <w:b/>
          <w:bCs/>
          <w:sz w:val="24"/>
          <w:szCs w:val="24"/>
          <w:lang w:bidi="ar-EG"/>
        </w:rPr>
        <w:t xml:space="preserve">Purwanto et al., 2020 </w:t>
      </w:r>
    </w:p>
    <w:p w14:paraId="76013990" w14:textId="77777777" w:rsidR="00E1749B" w:rsidRPr="003849C3" w:rsidRDefault="00E1749B" w:rsidP="003849C3">
      <w:pPr>
        <w:bidi/>
        <w:spacing w:after="200" w:line="360" w:lineRule="auto"/>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sz w:val="24"/>
          <w:szCs w:val="24"/>
          <w:rtl/>
        </w:rPr>
        <w:t xml:space="preserve">أجرى </w:t>
      </w:r>
      <w:r w:rsidRPr="003849C3">
        <w:rPr>
          <w:rFonts w:ascii="Traditional Arabic" w:eastAsia="Calibri" w:hAnsi="Traditional Arabic" w:cs="Traditional Arabic" w:hint="cs"/>
          <w:sz w:val="24"/>
          <w:szCs w:val="24"/>
          <w:lang w:bidi="ar-EG"/>
        </w:rPr>
        <w:t xml:space="preserve">Purwanto et al. (2020) </w:t>
      </w:r>
      <w:r w:rsidRPr="003849C3">
        <w:rPr>
          <w:rFonts w:ascii="Traditional Arabic" w:eastAsia="Calibri" w:hAnsi="Traditional Arabic" w:cs="Traditional Arabic" w:hint="cs"/>
          <w:sz w:val="24"/>
          <w:szCs w:val="24"/>
          <w:rtl/>
        </w:rPr>
        <w:t xml:space="preserve">دراسة بعنوان </w:t>
      </w:r>
      <w:r w:rsidRPr="003849C3">
        <w:rPr>
          <w:rFonts w:ascii="Traditional Arabic" w:eastAsia="Calibri" w:hAnsi="Traditional Arabic" w:cs="Traditional Arabic" w:hint="cs"/>
          <w:sz w:val="24"/>
          <w:szCs w:val="24"/>
          <w:lang w:bidi="ar-EG"/>
        </w:rPr>
        <w:t>"</w:t>
      </w:r>
      <w:r w:rsidRPr="003849C3">
        <w:rPr>
          <w:rFonts w:ascii="Traditional Arabic" w:eastAsia="Calibri" w:hAnsi="Traditional Arabic" w:cs="Traditional Arabic" w:hint="cs"/>
          <w:sz w:val="24"/>
          <w:szCs w:val="24"/>
          <w:rtl/>
        </w:rPr>
        <w:t>أثر أساليب القيادة التحويلية والتبادلية على أداء المركز الصحي: دراسة ميدانية في مدينة باتي بجاوا الوسطى</w:t>
      </w:r>
      <w:r w:rsidRPr="003849C3">
        <w:rPr>
          <w:rFonts w:ascii="Traditional Arabic" w:eastAsia="Calibri" w:hAnsi="Traditional Arabic" w:cs="Traditional Arabic" w:hint="cs"/>
          <w:sz w:val="24"/>
          <w:szCs w:val="24"/>
          <w:lang w:bidi="ar-EG"/>
        </w:rPr>
        <w:t>"</w:t>
      </w:r>
      <w:r w:rsidRPr="003849C3">
        <w:rPr>
          <w:rFonts w:ascii="Traditional Arabic" w:eastAsia="Calibri" w:hAnsi="Traditional Arabic" w:cs="Traditional Arabic" w:hint="cs"/>
          <w:sz w:val="24"/>
          <w:szCs w:val="24"/>
          <w:rtl/>
        </w:rPr>
        <w:t xml:space="preserve">، وهدفت إلى التعرف على مدى تأثير نمطي القيادة التحويلية والتبادلية على أداء العاملين في المراكز الصحية، وذلك </w:t>
      </w:r>
      <w:r w:rsidRPr="003849C3">
        <w:rPr>
          <w:rFonts w:ascii="Traditional Arabic" w:eastAsia="Calibri" w:hAnsi="Traditional Arabic" w:cs="Traditional Arabic" w:hint="cs"/>
          <w:sz w:val="24"/>
          <w:szCs w:val="24"/>
          <w:rtl/>
        </w:rPr>
        <w:lastRenderedPageBreak/>
        <w:t>في سياق سعي المؤسسات الصحية الإندونيسية إلى تحسين جودة الخدمات وتعزيز الكفاءة التشغيلية. ركزت الدراسة على تحليل العلاقة بين أساليب القيادة الحديثة ومستوى أداء الموظفين في بيئة صحية حكومية</w:t>
      </w:r>
      <w:r w:rsidRPr="003849C3">
        <w:rPr>
          <w:rFonts w:ascii="Traditional Arabic" w:eastAsia="Calibri" w:hAnsi="Traditional Arabic" w:cs="Traditional Arabic" w:hint="cs"/>
          <w:sz w:val="24"/>
          <w:szCs w:val="24"/>
          <w:lang w:bidi="ar-EG"/>
        </w:rPr>
        <w:t>.</w:t>
      </w:r>
    </w:p>
    <w:p w14:paraId="280A4013" w14:textId="77777777" w:rsidR="00E1749B" w:rsidRPr="003849C3" w:rsidRDefault="00E1749B" w:rsidP="003849C3">
      <w:pPr>
        <w:bidi/>
        <w:spacing w:after="200" w:line="360" w:lineRule="auto"/>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sz w:val="24"/>
          <w:szCs w:val="24"/>
          <w:rtl/>
        </w:rPr>
        <w:t>استخدم الباحثون الاستبانة المغلقة كأداة رئيسية لجمع البيانات، حيث تم تصميمها لقياس أبعاد القيادة التحويلية (مثل التحفيز، الرؤية، الاعتبار الفردي) والقيادة التبادلية (مثل المكافأة المشروطة والإدارة بالاستثناء)، بالإضافة إلى مؤشرات أداء الموظفين مثل الالتزام، الإنتاجية، وجودة الخدمة. تم التحقق من صدق الأداة وثباتها باستخدام الأساليب الإحصائية المناسبة، كما خضعت لمراجعة علمية لضمان ملاءمتها للسياق المحلي</w:t>
      </w:r>
      <w:r w:rsidRPr="003849C3">
        <w:rPr>
          <w:rFonts w:ascii="Traditional Arabic" w:eastAsia="Calibri" w:hAnsi="Traditional Arabic" w:cs="Traditional Arabic" w:hint="cs"/>
          <w:sz w:val="24"/>
          <w:szCs w:val="24"/>
          <w:lang w:bidi="ar-EG"/>
        </w:rPr>
        <w:t>.</w:t>
      </w:r>
    </w:p>
    <w:p w14:paraId="2C48EEFF" w14:textId="77777777" w:rsidR="00E1749B" w:rsidRPr="003849C3" w:rsidRDefault="00E1749B" w:rsidP="003849C3">
      <w:pPr>
        <w:bidi/>
        <w:spacing w:after="200" w:line="360" w:lineRule="auto"/>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sz w:val="24"/>
          <w:szCs w:val="24"/>
          <w:rtl/>
        </w:rPr>
        <w:t>اعتمدت الدراسة على المنهج الوصفي التحليلي، حيث تم تحليل العلاقة بين المتغيرات باستخدام معامل الارتباط وتحليل الانحدار. وقد تم اختيار عينة مكونة من 200 موظف وموظفة يعملون في المراكز الصحية بمدينة باتي بجاوا الوسطى، وشملت العينة فئات وظيفية متنوعة من أطباء، ممرضين، إداريين، وفنيين، لضمان تمثيل شامل للبيئة التنظيمية داخل المركز الصحي</w:t>
      </w:r>
      <w:r w:rsidRPr="003849C3">
        <w:rPr>
          <w:rFonts w:ascii="Traditional Arabic" w:eastAsia="Calibri" w:hAnsi="Traditional Arabic" w:cs="Traditional Arabic" w:hint="cs"/>
          <w:sz w:val="24"/>
          <w:szCs w:val="24"/>
          <w:lang w:bidi="ar-EG"/>
        </w:rPr>
        <w:t>.</w:t>
      </w:r>
    </w:p>
    <w:p w14:paraId="05057B2A" w14:textId="77777777" w:rsidR="00E1749B" w:rsidRPr="003849C3" w:rsidRDefault="00E1749B" w:rsidP="00193F62">
      <w:pPr>
        <w:bidi/>
        <w:spacing w:after="200" w:line="360" w:lineRule="auto"/>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sz w:val="24"/>
          <w:szCs w:val="24"/>
          <w:rtl/>
        </w:rPr>
        <w:t>توصلت الدراسة إلى أن أسلوب القيادة التحويلية له تأثير إيجابي وهام للغاية على أداء الموظفين، حيث يعزز من روح المبادرة، الالتزام، والرضا الوظيفي. كما أظهرت النتائج أن أسلوب القيادة التبادلية له أيضًا تأثير كبير وإيجابي على الأداء، خاصة في الجوانب المتعلقة بالتحفيز المباشر والانضباط التنظيمي. وقد بينت الدراسة أن الجمع بين النمطين القياديين يحقق نتائج أفضل من الاعتماد على أحدهما فقط</w:t>
      </w:r>
      <w:r w:rsidRPr="003849C3">
        <w:rPr>
          <w:rFonts w:ascii="Traditional Arabic" w:eastAsia="Calibri" w:hAnsi="Traditional Arabic" w:cs="Traditional Arabic" w:hint="cs"/>
          <w:sz w:val="24"/>
          <w:szCs w:val="24"/>
          <w:lang w:bidi="ar-EG"/>
        </w:rPr>
        <w:t>.</w:t>
      </w:r>
    </w:p>
    <w:p w14:paraId="0CA850BE" w14:textId="19B3C0F3" w:rsidR="00E1749B" w:rsidRPr="003849C3" w:rsidRDefault="00E1749B" w:rsidP="00193F62">
      <w:pPr>
        <w:bidi/>
        <w:spacing w:after="200" w:line="360" w:lineRule="auto"/>
        <w:jc w:val="both"/>
        <w:rPr>
          <w:rFonts w:ascii="Traditional Arabic" w:eastAsia="Calibri" w:hAnsi="Traditional Arabic" w:cs="Traditional Arabic"/>
          <w:sz w:val="24"/>
          <w:szCs w:val="24"/>
          <w:rtl/>
          <w:lang w:bidi="ar-EG"/>
        </w:rPr>
      </w:pPr>
      <w:r w:rsidRPr="003849C3">
        <w:rPr>
          <w:rFonts w:ascii="Traditional Arabic" w:eastAsia="Calibri" w:hAnsi="Traditional Arabic" w:cs="Traditional Arabic" w:hint="cs"/>
          <w:sz w:val="24"/>
          <w:szCs w:val="24"/>
          <w:rtl/>
        </w:rPr>
        <w:t>وأوصت الدراسة بضرورة استخدام أسلوبي القيادة التحويلية والتبادلية بشكل متكامل، من خلال التعليمات الواضحة، الاستشارات المستمرة، المشاركة في اتخاذ القرار، التفويض الفعّال، وتبني الأساليب القيادية ذات المرونة العالية التي تتكيف مع احتياجات الموظفين وظروف العمل. كما شددت على أهمية تدريب القادة الصحيين على تطبيق هذه الأنماط القيادية بما ينعكس إيجابًا على جودة الأداء المؤسسي والخدمة الصحية المقدمة</w:t>
      </w:r>
      <w:r w:rsidRPr="003849C3">
        <w:rPr>
          <w:rFonts w:ascii="Traditional Arabic" w:eastAsia="Calibri" w:hAnsi="Traditional Arabic" w:cs="Traditional Arabic" w:hint="cs"/>
          <w:sz w:val="24"/>
          <w:szCs w:val="24"/>
          <w:lang w:bidi="ar-EG"/>
        </w:rPr>
        <w:t>.</w:t>
      </w:r>
    </w:p>
    <w:p w14:paraId="3814DEF1" w14:textId="0C5E09F9" w:rsidR="00DC1812" w:rsidRPr="003849C3" w:rsidRDefault="00DC1812" w:rsidP="00E1749B">
      <w:pPr>
        <w:bidi/>
        <w:spacing w:after="200" w:line="240" w:lineRule="auto"/>
        <w:rPr>
          <w:rFonts w:ascii="Traditional Arabic" w:eastAsia="Calibri" w:hAnsi="Traditional Arabic" w:cs="Traditional Arabic"/>
          <w:b/>
          <w:bCs/>
          <w:sz w:val="24"/>
          <w:szCs w:val="24"/>
          <w:rtl/>
          <w:lang w:bidi="ar-EG"/>
        </w:rPr>
      </w:pPr>
      <w:r w:rsidRPr="003849C3">
        <w:rPr>
          <w:rFonts w:ascii="Traditional Arabic" w:eastAsia="Calibri" w:hAnsi="Traditional Arabic" w:cs="Traditional Arabic" w:hint="cs"/>
          <w:b/>
          <w:bCs/>
          <w:sz w:val="24"/>
          <w:szCs w:val="24"/>
          <w:rtl/>
          <w:lang w:bidi="ar-EG"/>
        </w:rPr>
        <w:t xml:space="preserve">الدراسة </w:t>
      </w:r>
      <w:r w:rsidR="00E1749B" w:rsidRPr="003849C3">
        <w:rPr>
          <w:rFonts w:ascii="Traditional Arabic" w:eastAsia="Calibri" w:hAnsi="Traditional Arabic" w:cs="Traditional Arabic" w:hint="cs"/>
          <w:b/>
          <w:bCs/>
          <w:sz w:val="24"/>
          <w:szCs w:val="24"/>
          <w:rtl/>
          <w:lang w:bidi="ar-EG"/>
        </w:rPr>
        <w:t>السادسة</w:t>
      </w:r>
      <w:r w:rsidRPr="003849C3">
        <w:rPr>
          <w:rFonts w:ascii="Traditional Arabic" w:eastAsia="Calibri" w:hAnsi="Traditional Arabic" w:cs="Traditional Arabic" w:hint="cs"/>
          <w:b/>
          <w:bCs/>
          <w:sz w:val="24"/>
          <w:szCs w:val="24"/>
          <w:rtl/>
          <w:lang w:bidi="ar-EG"/>
        </w:rPr>
        <w:t>:</w:t>
      </w:r>
    </w:p>
    <w:p w14:paraId="16242ADB" w14:textId="77777777" w:rsidR="008521C6" w:rsidRPr="003849C3" w:rsidRDefault="008521C6" w:rsidP="00F85136">
      <w:pPr>
        <w:bidi/>
        <w:spacing w:after="200" w:line="240" w:lineRule="auto"/>
        <w:jc w:val="right"/>
        <w:rPr>
          <w:rFonts w:ascii="Traditional Arabic" w:eastAsia="Calibri" w:hAnsi="Traditional Arabic" w:cs="Traditional Arabic"/>
          <w:sz w:val="24"/>
          <w:szCs w:val="24"/>
          <w:rtl/>
          <w:lang w:bidi="ar-EG"/>
        </w:rPr>
      </w:pPr>
      <w:r w:rsidRPr="003849C3">
        <w:rPr>
          <w:rFonts w:ascii="Traditional Arabic" w:eastAsia="Calibri" w:hAnsi="Traditional Arabic" w:cs="Traditional Arabic" w:hint="cs"/>
          <w:b/>
          <w:bCs/>
          <w:sz w:val="24"/>
          <w:szCs w:val="24"/>
          <w:lang w:bidi="ar-EG"/>
        </w:rPr>
        <w:t>Badriyah Putri Jannah (2024)</w:t>
      </w:r>
      <w:r w:rsidRPr="003849C3">
        <w:rPr>
          <w:rFonts w:ascii="Traditional Arabic" w:eastAsia="Calibri" w:hAnsi="Traditional Arabic" w:cs="Traditional Arabic" w:hint="cs"/>
          <w:sz w:val="24"/>
          <w:szCs w:val="24"/>
          <w:lang w:bidi="ar-EG"/>
        </w:rPr>
        <w:t xml:space="preserve"> </w:t>
      </w:r>
    </w:p>
    <w:p w14:paraId="74441ACA" w14:textId="77777777" w:rsidR="008521C6" w:rsidRPr="003849C3" w:rsidRDefault="008521C6" w:rsidP="00FA0C5C">
      <w:pPr>
        <w:bidi/>
        <w:spacing w:after="200" w:line="360" w:lineRule="auto"/>
        <w:jc w:val="both"/>
        <w:rPr>
          <w:rFonts w:ascii="Traditional Arabic" w:eastAsia="Calibri" w:hAnsi="Traditional Arabic" w:cs="Traditional Arabic"/>
          <w:sz w:val="24"/>
          <w:szCs w:val="24"/>
        </w:rPr>
      </w:pPr>
      <w:r w:rsidRPr="003849C3">
        <w:rPr>
          <w:rFonts w:ascii="Traditional Arabic" w:eastAsia="Calibri" w:hAnsi="Traditional Arabic" w:cs="Traditional Arabic" w:hint="cs"/>
          <w:sz w:val="24"/>
          <w:szCs w:val="24"/>
          <w:rtl/>
        </w:rPr>
        <w:t xml:space="preserve">أجرت </w:t>
      </w:r>
      <w:r w:rsidRPr="003849C3">
        <w:rPr>
          <w:rFonts w:ascii="Traditional Arabic" w:eastAsia="Calibri" w:hAnsi="Traditional Arabic" w:cs="Traditional Arabic" w:hint="cs"/>
          <w:b/>
          <w:bCs/>
          <w:sz w:val="24"/>
          <w:szCs w:val="24"/>
          <w:rtl/>
        </w:rPr>
        <w:t>بدرية بوتري جانا</w:t>
      </w:r>
      <w:r w:rsidRPr="003849C3">
        <w:rPr>
          <w:rFonts w:ascii="Traditional Arabic" w:eastAsia="Calibri" w:hAnsi="Traditional Arabic" w:cs="Traditional Arabic" w:hint="cs"/>
          <w:b/>
          <w:bCs/>
          <w:sz w:val="24"/>
          <w:szCs w:val="24"/>
        </w:rPr>
        <w:t xml:space="preserve"> (2024)</w:t>
      </w:r>
      <w:r w:rsidRPr="003849C3">
        <w:rPr>
          <w:rFonts w:ascii="Traditional Arabic" w:eastAsia="Calibri" w:hAnsi="Traditional Arabic" w:cs="Traditional Arabic" w:hint="cs"/>
          <w:sz w:val="24"/>
          <w:szCs w:val="24"/>
        </w:rPr>
        <w:t xml:space="preserve"> </w:t>
      </w:r>
      <w:r w:rsidRPr="003849C3">
        <w:rPr>
          <w:rFonts w:ascii="Traditional Arabic" w:eastAsia="Calibri" w:hAnsi="Traditional Arabic" w:cs="Traditional Arabic" w:hint="cs"/>
          <w:sz w:val="24"/>
          <w:szCs w:val="24"/>
          <w:rtl/>
        </w:rPr>
        <w:t xml:space="preserve">دراسة بعنوان </w:t>
      </w:r>
      <w:r w:rsidRPr="003849C3">
        <w:rPr>
          <w:rFonts w:ascii="Traditional Arabic" w:eastAsia="Calibri" w:hAnsi="Traditional Arabic" w:cs="Traditional Arabic" w:hint="cs"/>
          <w:sz w:val="24"/>
          <w:szCs w:val="24"/>
        </w:rPr>
        <w:t>"</w:t>
      </w:r>
      <w:r w:rsidRPr="003849C3">
        <w:rPr>
          <w:rFonts w:ascii="Traditional Arabic" w:eastAsia="Calibri" w:hAnsi="Traditional Arabic" w:cs="Traditional Arabic" w:hint="cs"/>
          <w:sz w:val="24"/>
          <w:szCs w:val="24"/>
          <w:rtl/>
        </w:rPr>
        <w:t>تأثير نمط القيادة التحويلية على تطبيق سلامة المرضى في المستشفيات: مراجعة أدبية</w:t>
      </w:r>
      <w:r w:rsidRPr="003849C3">
        <w:rPr>
          <w:rFonts w:ascii="Traditional Arabic" w:eastAsia="Calibri" w:hAnsi="Traditional Arabic" w:cs="Traditional Arabic" w:hint="cs"/>
          <w:sz w:val="24"/>
          <w:szCs w:val="24"/>
        </w:rPr>
        <w:t>"</w:t>
      </w:r>
      <w:r w:rsidRPr="003849C3">
        <w:rPr>
          <w:rFonts w:ascii="Traditional Arabic" w:eastAsia="Calibri" w:hAnsi="Traditional Arabic" w:cs="Traditional Arabic" w:hint="cs"/>
          <w:sz w:val="24"/>
          <w:szCs w:val="24"/>
          <w:rtl/>
        </w:rPr>
        <w:t>، وهدفت إلى تحليل أثر القيادة التحويلية على جهود تعزيز سلامة المرضى داخل المؤسسات الصحية، باعتبار أن المستشفيات بيئات تنظيمية معقدة تتطلب نمطًا قياديًا مرنًا ومحفزًا قادرًا على إحداث التغيير. ركزت الدراسة على كيفية مساهمة القيادة التحويلية في تحسين بيئة العمل، وتقوية ثقافة السلامة، وتقليل الأخطاء الطبية من خلال دعم الفرق الصحية وتحفيزهم</w:t>
      </w:r>
      <w:r w:rsidRPr="003849C3">
        <w:rPr>
          <w:rFonts w:ascii="Traditional Arabic" w:eastAsia="Calibri" w:hAnsi="Traditional Arabic" w:cs="Traditional Arabic" w:hint="cs"/>
          <w:sz w:val="24"/>
          <w:szCs w:val="24"/>
        </w:rPr>
        <w:t>.</w:t>
      </w:r>
    </w:p>
    <w:p w14:paraId="1E231B08" w14:textId="77777777" w:rsidR="008521C6" w:rsidRPr="003849C3" w:rsidRDefault="008521C6" w:rsidP="00FA0C5C">
      <w:pPr>
        <w:bidi/>
        <w:spacing w:after="200" w:line="360" w:lineRule="auto"/>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sz w:val="24"/>
          <w:szCs w:val="24"/>
          <w:rtl/>
        </w:rPr>
        <w:lastRenderedPageBreak/>
        <w:t>استخدمت الباحثة منهج الدراسة الأدبية</w:t>
      </w:r>
      <w:r w:rsidRPr="003849C3">
        <w:rPr>
          <w:rFonts w:ascii="Traditional Arabic" w:eastAsia="Calibri" w:hAnsi="Traditional Arabic" w:cs="Traditional Arabic" w:hint="cs"/>
          <w:sz w:val="24"/>
          <w:szCs w:val="24"/>
          <w:lang w:bidi="ar-EG"/>
        </w:rPr>
        <w:t xml:space="preserve"> (Literature Review)</w:t>
      </w:r>
      <w:r w:rsidRPr="003849C3">
        <w:rPr>
          <w:rFonts w:ascii="Traditional Arabic" w:eastAsia="Calibri" w:hAnsi="Traditional Arabic" w:cs="Traditional Arabic" w:hint="cs"/>
          <w:sz w:val="24"/>
          <w:szCs w:val="24"/>
          <w:rtl/>
        </w:rPr>
        <w:t>، حيث جمعت بيانات ثانوية من مقالات علمية منشورة في قواعد بيانات إلكترونية، وفقًا لمعايير إدراج واستبعاد محددة مسبقًا. تم تحليل الدراسات السابقة التي تناولت القيادة التحويلية وسلامة المرضى، مع التركيز على الأبعاد القيادية الأربعة: التأثير المثالي، الدافعية الإلهامية، الاستثارة الفكرية، والاعتبار الفردي. لم تعتمد الدراسة على عينة ميدانية، بل استندت إلى تحليل محتوى منهجي للدراسات المنشورة بين عامي 2015 و2023</w:t>
      </w:r>
      <w:r w:rsidRPr="003849C3">
        <w:rPr>
          <w:rFonts w:ascii="Traditional Arabic" w:eastAsia="Calibri" w:hAnsi="Traditional Arabic" w:cs="Traditional Arabic" w:hint="cs"/>
          <w:sz w:val="24"/>
          <w:szCs w:val="24"/>
          <w:lang w:bidi="ar-EG"/>
        </w:rPr>
        <w:t>.</w:t>
      </w:r>
    </w:p>
    <w:p w14:paraId="43D0B947" w14:textId="77777777" w:rsidR="008521C6" w:rsidRPr="003849C3" w:rsidRDefault="008521C6" w:rsidP="00FA0C5C">
      <w:pPr>
        <w:bidi/>
        <w:spacing w:after="200" w:line="360" w:lineRule="auto"/>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sz w:val="24"/>
          <w:szCs w:val="24"/>
          <w:rtl/>
        </w:rPr>
        <w:t>أظهرت نتائج الدراسة أن القيادة التحويلية تُعد استراتيجية فعالة ومؤثرة بشكل كبير في تحسين سلامة المرضى داخل المستشفيات</w:t>
      </w:r>
      <w:r w:rsidRPr="003849C3">
        <w:rPr>
          <w:rFonts w:ascii="Traditional Arabic" w:eastAsia="Calibri" w:hAnsi="Traditional Arabic" w:cs="Traditional Arabic" w:hint="cs"/>
          <w:sz w:val="24"/>
          <w:szCs w:val="24"/>
          <w:lang w:bidi="ar-EG"/>
        </w:rPr>
        <w:t xml:space="preserve">. </w:t>
      </w:r>
      <w:r w:rsidRPr="003849C3">
        <w:rPr>
          <w:rFonts w:ascii="Traditional Arabic" w:eastAsia="Calibri" w:hAnsi="Traditional Arabic" w:cs="Traditional Arabic" w:hint="cs"/>
          <w:sz w:val="24"/>
          <w:szCs w:val="24"/>
          <w:rtl/>
        </w:rPr>
        <w:t>حيث أشار التحليل إلى أن القادة الذين يتبنون هذا النمط القيادي يساهمون في تحسين ظروف العمل، وخلق بيئة تنظيمية داعمة، مما ينعكس إيجابًا على جودة الخدمة المقدمة. كما تبين أن القيادة التحويلية تعزز التكامل بين الفرق الطبية، وتدعم اتخاذ قرارات سريعة وفعالة في المواقف الحرجة، مما يقلل من احتمالية وقوع الحوادث الطبية</w:t>
      </w:r>
      <w:r w:rsidRPr="003849C3">
        <w:rPr>
          <w:rFonts w:ascii="Traditional Arabic" w:eastAsia="Calibri" w:hAnsi="Traditional Arabic" w:cs="Traditional Arabic" w:hint="cs"/>
          <w:sz w:val="24"/>
          <w:szCs w:val="24"/>
          <w:lang w:bidi="ar-EG"/>
        </w:rPr>
        <w:t>.</w:t>
      </w:r>
    </w:p>
    <w:p w14:paraId="3960BB8D" w14:textId="77777777" w:rsidR="008521C6" w:rsidRPr="003849C3" w:rsidRDefault="008521C6" w:rsidP="00FA0C5C">
      <w:pPr>
        <w:bidi/>
        <w:spacing w:after="200" w:line="360" w:lineRule="auto"/>
        <w:jc w:val="both"/>
        <w:rPr>
          <w:rFonts w:ascii="Traditional Arabic" w:eastAsia="Calibri" w:hAnsi="Traditional Arabic" w:cs="Traditional Arabic"/>
          <w:sz w:val="24"/>
          <w:szCs w:val="24"/>
          <w:rtl/>
          <w:lang w:bidi="ar-EG"/>
        </w:rPr>
      </w:pPr>
      <w:r w:rsidRPr="003849C3">
        <w:rPr>
          <w:rFonts w:ascii="Traditional Arabic" w:eastAsia="Calibri" w:hAnsi="Traditional Arabic" w:cs="Traditional Arabic" w:hint="cs"/>
          <w:sz w:val="24"/>
          <w:szCs w:val="24"/>
          <w:rtl/>
        </w:rPr>
        <w:t>وأوصت الدراسة بضرورة تبني نمط القيادة التحويلية في المؤسسات الصحية، خاصة في المستشفيات العامة التي تواجه تحديات تنظيمية وبشرية معقدة</w:t>
      </w:r>
      <w:r w:rsidRPr="003849C3">
        <w:rPr>
          <w:rFonts w:ascii="Traditional Arabic" w:eastAsia="Calibri" w:hAnsi="Traditional Arabic" w:cs="Traditional Arabic" w:hint="cs"/>
          <w:sz w:val="24"/>
          <w:szCs w:val="24"/>
          <w:lang w:bidi="ar-EG"/>
        </w:rPr>
        <w:t xml:space="preserve">. </w:t>
      </w:r>
      <w:r w:rsidRPr="003849C3">
        <w:rPr>
          <w:rFonts w:ascii="Traditional Arabic" w:eastAsia="Calibri" w:hAnsi="Traditional Arabic" w:cs="Traditional Arabic" w:hint="cs"/>
          <w:sz w:val="24"/>
          <w:szCs w:val="24"/>
          <w:rtl/>
        </w:rPr>
        <w:t>كما شددت على أهمية تدريب القادة الصحيين على مهارات التحفيز والتواصل الفعال، وتطوير برامج قيادية تركز على بناء ثقافة السلامة</w:t>
      </w:r>
      <w:r w:rsidRPr="003849C3">
        <w:rPr>
          <w:rFonts w:ascii="Traditional Arabic" w:eastAsia="Calibri" w:hAnsi="Traditional Arabic" w:cs="Traditional Arabic" w:hint="cs"/>
          <w:sz w:val="24"/>
          <w:szCs w:val="24"/>
          <w:lang w:bidi="ar-EG"/>
        </w:rPr>
        <w:t xml:space="preserve">. </w:t>
      </w:r>
      <w:r w:rsidRPr="003849C3">
        <w:rPr>
          <w:rFonts w:ascii="Traditional Arabic" w:eastAsia="Calibri" w:hAnsi="Traditional Arabic" w:cs="Traditional Arabic" w:hint="cs"/>
          <w:sz w:val="24"/>
          <w:szCs w:val="24"/>
          <w:rtl/>
        </w:rPr>
        <w:t>وأكدت الباحثة أن دمج القيادة التحويلية ضمن السياسات الإدارية للمستشفيات يمكن أن يكون عاملًا حاسمًا في تحسين الأداء المؤسسي وتحقيق أهداف الجودة وسلامة المرضى</w:t>
      </w:r>
      <w:r w:rsidRPr="003849C3">
        <w:rPr>
          <w:rFonts w:ascii="Traditional Arabic" w:eastAsia="Calibri" w:hAnsi="Traditional Arabic" w:cs="Traditional Arabic" w:hint="cs"/>
          <w:sz w:val="24"/>
          <w:szCs w:val="24"/>
          <w:lang w:bidi="ar-EG"/>
        </w:rPr>
        <w:t>.</w:t>
      </w:r>
    </w:p>
    <w:p w14:paraId="026B8C9B" w14:textId="6B6DD47A" w:rsidR="00E1749B" w:rsidRPr="003849C3" w:rsidRDefault="00E1749B" w:rsidP="00E1749B">
      <w:pPr>
        <w:bidi/>
        <w:spacing w:after="200" w:line="240" w:lineRule="auto"/>
        <w:jc w:val="both"/>
        <w:rPr>
          <w:rFonts w:ascii="Traditional Arabic" w:eastAsia="Calibri" w:hAnsi="Traditional Arabic" w:cs="Traditional Arabic"/>
          <w:b/>
          <w:bCs/>
          <w:sz w:val="24"/>
          <w:szCs w:val="24"/>
          <w:rtl/>
          <w:lang w:bidi="ar-EG"/>
        </w:rPr>
      </w:pPr>
      <w:r w:rsidRPr="003849C3">
        <w:rPr>
          <w:rFonts w:ascii="Traditional Arabic" w:eastAsia="Calibri" w:hAnsi="Traditional Arabic" w:cs="Traditional Arabic" w:hint="cs"/>
          <w:b/>
          <w:bCs/>
          <w:sz w:val="24"/>
          <w:szCs w:val="24"/>
          <w:rtl/>
          <w:lang w:bidi="ar-EG"/>
        </w:rPr>
        <w:t>الدراسة السابعة:</w:t>
      </w:r>
    </w:p>
    <w:p w14:paraId="72FDCDD4" w14:textId="77777777" w:rsidR="00E1749B" w:rsidRPr="003849C3" w:rsidRDefault="00E1749B" w:rsidP="00FA0C5C">
      <w:pPr>
        <w:bidi/>
        <w:spacing w:after="200" w:line="360" w:lineRule="auto"/>
        <w:jc w:val="both"/>
        <w:rPr>
          <w:rFonts w:ascii="Traditional Arabic" w:eastAsia="Calibri" w:hAnsi="Traditional Arabic" w:cs="Traditional Arabic"/>
          <w:color w:val="000000" w:themeColor="text1"/>
          <w:sz w:val="24"/>
          <w:szCs w:val="24"/>
          <w:lang w:bidi="ar-EG"/>
        </w:rPr>
      </w:pPr>
      <w:r w:rsidRPr="003849C3">
        <w:rPr>
          <w:rFonts w:ascii="Traditional Arabic" w:eastAsia="Calibri" w:hAnsi="Traditional Arabic" w:cs="Traditional Arabic" w:hint="cs"/>
          <w:color w:val="000000" w:themeColor="text1"/>
          <w:sz w:val="24"/>
          <w:szCs w:val="24"/>
          <w:rtl/>
        </w:rPr>
        <w:t>أجرى</w:t>
      </w:r>
      <w:r w:rsidRPr="003849C3">
        <w:rPr>
          <w:rFonts w:ascii="Traditional Arabic" w:eastAsia="Calibri" w:hAnsi="Traditional Arabic" w:cs="Traditional Arabic" w:hint="cs"/>
          <w:color w:val="000000" w:themeColor="text1"/>
          <w:sz w:val="24"/>
          <w:szCs w:val="24"/>
        </w:rPr>
        <w:t xml:space="preserve"> </w:t>
      </w:r>
      <w:r w:rsidRPr="003849C3">
        <w:rPr>
          <w:rFonts w:ascii="Traditional Arabic" w:eastAsia="Calibri" w:hAnsi="Traditional Arabic" w:cs="Traditional Arabic" w:hint="cs"/>
          <w:b/>
          <w:bCs/>
          <w:color w:val="000000" w:themeColor="text1"/>
          <w:sz w:val="24"/>
          <w:szCs w:val="24"/>
          <w:lang w:bidi="ar-EG"/>
        </w:rPr>
        <w:t xml:space="preserve">Stöcker </w:t>
      </w:r>
      <w:r w:rsidRPr="003849C3">
        <w:rPr>
          <w:rFonts w:ascii="Traditional Arabic" w:eastAsia="Calibri" w:hAnsi="Traditional Arabic" w:cs="Traditional Arabic" w:hint="cs"/>
          <w:b/>
          <w:bCs/>
          <w:color w:val="000000" w:themeColor="text1"/>
          <w:sz w:val="24"/>
          <w:szCs w:val="24"/>
          <w:rtl/>
        </w:rPr>
        <w:t>وآخرون</w:t>
      </w:r>
      <w:r w:rsidRPr="003849C3">
        <w:rPr>
          <w:rFonts w:ascii="Traditional Arabic" w:eastAsia="Calibri" w:hAnsi="Traditional Arabic" w:cs="Traditional Arabic" w:hint="cs"/>
          <w:b/>
          <w:bCs/>
          <w:color w:val="000000" w:themeColor="text1"/>
          <w:sz w:val="24"/>
          <w:szCs w:val="24"/>
          <w:lang w:bidi="ar-EG"/>
        </w:rPr>
        <w:t xml:space="preserve"> (2023</w:t>
      </w:r>
      <w:r w:rsidRPr="003849C3">
        <w:rPr>
          <w:rFonts w:ascii="Traditional Arabic" w:eastAsia="Calibri" w:hAnsi="Traditional Arabic" w:cs="Traditional Arabic" w:hint="cs"/>
          <w:color w:val="000000" w:themeColor="text1"/>
          <w:sz w:val="24"/>
          <w:szCs w:val="24"/>
          <w:lang w:bidi="ar-EG"/>
        </w:rPr>
        <w:t xml:space="preserve">) </w:t>
      </w:r>
      <w:r w:rsidRPr="003849C3">
        <w:rPr>
          <w:rFonts w:ascii="Traditional Arabic" w:eastAsia="Calibri" w:hAnsi="Traditional Arabic" w:cs="Traditional Arabic" w:hint="cs"/>
          <w:color w:val="000000" w:themeColor="text1"/>
          <w:sz w:val="24"/>
          <w:szCs w:val="24"/>
          <w:rtl/>
        </w:rPr>
        <w:t xml:space="preserve">دراسة بعنوان </w:t>
      </w:r>
      <w:r w:rsidRPr="003849C3">
        <w:rPr>
          <w:rFonts w:ascii="Traditional Arabic" w:eastAsia="Calibri" w:hAnsi="Traditional Arabic" w:cs="Traditional Arabic" w:hint="cs"/>
          <w:color w:val="000000" w:themeColor="text1"/>
          <w:sz w:val="24"/>
          <w:szCs w:val="24"/>
          <w:lang w:bidi="ar-EG"/>
        </w:rPr>
        <w:t>"</w:t>
      </w:r>
      <w:r w:rsidRPr="003849C3">
        <w:rPr>
          <w:rFonts w:ascii="Traditional Arabic" w:eastAsia="Calibri" w:hAnsi="Traditional Arabic" w:cs="Traditional Arabic" w:hint="cs"/>
          <w:color w:val="000000" w:themeColor="text1"/>
          <w:sz w:val="24"/>
          <w:szCs w:val="24"/>
          <w:rtl/>
        </w:rPr>
        <w:t>القيادة التحويلية ورأس المال الاجتماعي كمحددات لسلامة المرضى: مقاربة بارسونية</w:t>
      </w:r>
      <w:r w:rsidRPr="003849C3">
        <w:rPr>
          <w:rFonts w:ascii="Traditional Arabic" w:eastAsia="Calibri" w:hAnsi="Traditional Arabic" w:cs="Traditional Arabic" w:hint="cs"/>
          <w:color w:val="000000" w:themeColor="text1"/>
          <w:sz w:val="24"/>
          <w:szCs w:val="24"/>
          <w:lang w:bidi="ar-EG"/>
        </w:rPr>
        <w:t>"</w:t>
      </w:r>
      <w:r w:rsidRPr="003849C3">
        <w:rPr>
          <w:rFonts w:ascii="Traditional Arabic" w:eastAsia="Calibri" w:hAnsi="Traditional Arabic" w:cs="Traditional Arabic" w:hint="cs"/>
          <w:color w:val="000000" w:themeColor="text1"/>
          <w:sz w:val="24"/>
          <w:szCs w:val="24"/>
          <w:rtl/>
        </w:rPr>
        <w:t>، وهدفت إلى تحليل تأثير القيادة التحويلية ورأس المال الاجتماعي على جودة الرعاية وسلامة المرضى في المستشفيات الألمانية، من خلال إطار نظري مستند إلى نموذج</w:t>
      </w:r>
      <w:r w:rsidRPr="003849C3">
        <w:rPr>
          <w:rFonts w:ascii="Traditional Arabic" w:eastAsia="Calibri" w:hAnsi="Traditional Arabic" w:cs="Traditional Arabic" w:hint="cs"/>
          <w:color w:val="000000" w:themeColor="text1"/>
          <w:sz w:val="24"/>
          <w:szCs w:val="24"/>
          <w:lang w:bidi="ar-EG"/>
        </w:rPr>
        <w:t xml:space="preserve"> AGIL </w:t>
      </w:r>
      <w:r w:rsidRPr="003849C3">
        <w:rPr>
          <w:rFonts w:ascii="Traditional Arabic" w:eastAsia="Calibri" w:hAnsi="Traditional Arabic" w:cs="Traditional Arabic" w:hint="cs"/>
          <w:color w:val="000000" w:themeColor="text1"/>
          <w:sz w:val="24"/>
          <w:szCs w:val="24"/>
          <w:rtl/>
        </w:rPr>
        <w:t>لبارسون، الذي يركز على التكيف، تحقيق الأهداف، التكامل، وصيانة الأنماط التنظيمية. سعى الباحثون إلى اختبار كيف تؤثر القيادة التحويلية (كعامل لتحقيق الأهداف) ورأس المال الاجتماعي (كعامل تكامل جماعي) على تقليل العيوب في جودة الرعاية الصحية</w:t>
      </w:r>
      <w:r w:rsidRPr="003849C3">
        <w:rPr>
          <w:rFonts w:ascii="Traditional Arabic" w:eastAsia="Calibri" w:hAnsi="Traditional Arabic" w:cs="Traditional Arabic" w:hint="cs"/>
          <w:color w:val="000000" w:themeColor="text1"/>
          <w:sz w:val="24"/>
          <w:szCs w:val="24"/>
          <w:lang w:bidi="ar-EG"/>
        </w:rPr>
        <w:t>.</w:t>
      </w:r>
    </w:p>
    <w:p w14:paraId="0DCE2EB7" w14:textId="77777777" w:rsidR="00E1749B" w:rsidRPr="003849C3" w:rsidRDefault="00E1749B" w:rsidP="00FA0C5C">
      <w:pPr>
        <w:bidi/>
        <w:spacing w:after="200" w:line="360" w:lineRule="auto"/>
        <w:jc w:val="both"/>
        <w:rPr>
          <w:rFonts w:ascii="Traditional Arabic" w:eastAsia="Calibri" w:hAnsi="Traditional Arabic" w:cs="Traditional Arabic"/>
          <w:color w:val="000000" w:themeColor="text1"/>
          <w:sz w:val="24"/>
          <w:szCs w:val="24"/>
          <w:rtl/>
          <w:lang w:bidi="ar-EG"/>
        </w:rPr>
      </w:pPr>
      <w:r w:rsidRPr="003849C3">
        <w:rPr>
          <w:rFonts w:ascii="Traditional Arabic" w:eastAsia="Calibri" w:hAnsi="Traditional Arabic" w:cs="Traditional Arabic" w:hint="cs"/>
          <w:color w:val="000000" w:themeColor="text1"/>
          <w:sz w:val="24"/>
          <w:szCs w:val="24"/>
          <w:rtl/>
        </w:rPr>
        <w:t xml:space="preserve">استخدمت الدراسة استبانة مغلقة تم توزيعها على </w:t>
      </w:r>
      <w:r w:rsidRPr="003849C3">
        <w:rPr>
          <w:rFonts w:ascii="Traditional Arabic" w:eastAsia="Calibri" w:hAnsi="Traditional Arabic" w:cs="Traditional Arabic" w:hint="cs"/>
          <w:color w:val="000000" w:themeColor="text1"/>
          <w:sz w:val="24"/>
          <w:szCs w:val="24"/>
          <w:lang w:bidi="ar-EG"/>
        </w:rPr>
        <w:t xml:space="preserve">551 </w:t>
      </w:r>
      <w:r w:rsidRPr="003849C3">
        <w:rPr>
          <w:rFonts w:ascii="Traditional Arabic" w:eastAsia="Calibri" w:hAnsi="Traditional Arabic" w:cs="Traditional Arabic" w:hint="cs"/>
          <w:color w:val="000000" w:themeColor="text1"/>
          <w:sz w:val="24"/>
          <w:szCs w:val="24"/>
          <w:rtl/>
        </w:rPr>
        <w:t>مديرًا طبيًا في المستشفيات الألمانية، لقياس مستوى القيادة التحويلية ورأس المال الاجتماعي داخل المؤسسات الصحية. كما تم ربط نتائج الاستبيان ببيانات تقارير الجودة للفترة بين عامي 2012 و2019، مما أتاح إجراء تحليل طولي شامل. اعتمد الباحثون على المنهج الكمي التحليلي، واستخدموا تقسيمًا ثلاثيًا لمستويات القيادة والتكامل (منخفض، متوسط، مرتفع) لإنشاء ما يسمى بعامل</w:t>
      </w:r>
      <w:r w:rsidRPr="003849C3">
        <w:rPr>
          <w:rFonts w:ascii="Traditional Arabic" w:eastAsia="Calibri" w:hAnsi="Traditional Arabic" w:cs="Traditional Arabic" w:hint="cs"/>
          <w:color w:val="000000" w:themeColor="text1"/>
          <w:sz w:val="24"/>
          <w:szCs w:val="24"/>
          <w:lang w:bidi="ar-EG"/>
        </w:rPr>
        <w:t xml:space="preserve"> GI (</w:t>
      </w:r>
      <w:r w:rsidRPr="003849C3">
        <w:rPr>
          <w:rFonts w:ascii="Traditional Arabic" w:eastAsia="Calibri" w:hAnsi="Traditional Arabic" w:cs="Traditional Arabic" w:hint="cs"/>
          <w:color w:val="000000" w:themeColor="text1"/>
          <w:sz w:val="24"/>
          <w:szCs w:val="24"/>
          <w:rtl/>
        </w:rPr>
        <w:t>الذي يجمع بين القيادة التحويلية والتكامل الاجتماعي</w:t>
      </w:r>
      <w:r w:rsidRPr="003849C3">
        <w:rPr>
          <w:rFonts w:ascii="Traditional Arabic" w:eastAsia="Calibri" w:hAnsi="Traditional Arabic" w:cs="Traditional Arabic" w:hint="cs"/>
          <w:color w:val="000000" w:themeColor="text1"/>
          <w:sz w:val="24"/>
          <w:szCs w:val="24"/>
          <w:rtl/>
          <w:lang w:bidi="ar-EG"/>
        </w:rPr>
        <w:t>.</w:t>
      </w:r>
    </w:p>
    <w:p w14:paraId="39E2CDDD" w14:textId="77777777" w:rsidR="00E1749B" w:rsidRPr="003849C3" w:rsidRDefault="00E1749B" w:rsidP="00FA0C5C">
      <w:pPr>
        <w:bidi/>
        <w:spacing w:after="200" w:line="360" w:lineRule="auto"/>
        <w:jc w:val="both"/>
        <w:rPr>
          <w:rFonts w:ascii="Traditional Arabic" w:eastAsia="Calibri" w:hAnsi="Traditional Arabic" w:cs="Traditional Arabic"/>
          <w:color w:val="000000" w:themeColor="text1"/>
          <w:sz w:val="24"/>
          <w:szCs w:val="24"/>
          <w:lang w:bidi="ar-EG"/>
        </w:rPr>
      </w:pPr>
      <w:r w:rsidRPr="003849C3">
        <w:rPr>
          <w:rFonts w:ascii="Traditional Arabic" w:eastAsia="Calibri" w:hAnsi="Traditional Arabic" w:cs="Traditional Arabic" w:hint="cs"/>
          <w:color w:val="000000" w:themeColor="text1"/>
          <w:sz w:val="24"/>
          <w:szCs w:val="24"/>
          <w:rtl/>
        </w:rPr>
        <w:lastRenderedPageBreak/>
        <w:t>أظهرت نتائج الدراسة أن المستشفيات التي تتمتع بمستوى مرتفع من القيادة التحويلية والتكامل الاجتماعي</w:t>
      </w:r>
      <w:r w:rsidRPr="003849C3">
        <w:rPr>
          <w:rFonts w:ascii="Traditional Arabic" w:eastAsia="Calibri" w:hAnsi="Traditional Arabic" w:cs="Traditional Arabic" w:hint="cs"/>
          <w:color w:val="000000" w:themeColor="text1"/>
          <w:sz w:val="24"/>
          <w:szCs w:val="24"/>
          <w:lang w:bidi="ar-EG"/>
        </w:rPr>
        <w:t xml:space="preserve"> (</w:t>
      </w:r>
      <w:r w:rsidRPr="003849C3">
        <w:rPr>
          <w:rFonts w:ascii="Traditional Arabic" w:eastAsia="Calibri" w:hAnsi="Traditional Arabic" w:cs="Traditional Arabic" w:hint="cs"/>
          <w:color w:val="000000" w:themeColor="text1"/>
          <w:sz w:val="24"/>
          <w:szCs w:val="24"/>
          <w:rtl/>
        </w:rPr>
        <w:t>عامل</w:t>
      </w:r>
      <w:r w:rsidRPr="003849C3">
        <w:rPr>
          <w:rFonts w:ascii="Traditional Arabic" w:eastAsia="Calibri" w:hAnsi="Traditional Arabic" w:cs="Traditional Arabic" w:hint="cs"/>
          <w:color w:val="000000" w:themeColor="text1"/>
          <w:sz w:val="24"/>
          <w:szCs w:val="24"/>
          <w:lang w:bidi="ar-EG"/>
        </w:rPr>
        <w:t xml:space="preserve"> GI </w:t>
      </w:r>
      <w:r w:rsidRPr="003849C3">
        <w:rPr>
          <w:rFonts w:ascii="Traditional Arabic" w:eastAsia="Calibri" w:hAnsi="Traditional Arabic" w:cs="Traditional Arabic" w:hint="cs"/>
          <w:color w:val="000000" w:themeColor="text1"/>
          <w:sz w:val="24"/>
          <w:szCs w:val="24"/>
          <w:rtl/>
        </w:rPr>
        <w:t>المرتفع</w:t>
      </w:r>
      <w:r w:rsidRPr="003849C3">
        <w:rPr>
          <w:rFonts w:ascii="Traditional Arabic" w:eastAsia="Calibri" w:hAnsi="Traditional Arabic" w:cs="Traditional Arabic" w:hint="cs"/>
          <w:color w:val="000000" w:themeColor="text1"/>
          <w:sz w:val="24"/>
          <w:szCs w:val="24"/>
          <w:lang w:bidi="ar-EG"/>
        </w:rPr>
        <w:t xml:space="preserve">) </w:t>
      </w:r>
      <w:r w:rsidRPr="003849C3">
        <w:rPr>
          <w:rFonts w:ascii="Traditional Arabic" w:eastAsia="Calibri" w:hAnsi="Traditional Arabic" w:cs="Traditional Arabic" w:hint="cs"/>
          <w:color w:val="000000" w:themeColor="text1"/>
          <w:sz w:val="24"/>
          <w:szCs w:val="24"/>
          <w:rtl/>
        </w:rPr>
        <w:t>كانت أقل عرضة لظهور عيوب في جودة الرعاية الصحية، مقارنة بالمستشفيات ذات المستويات المنخفضة أو المتوسطة. كما تبين أن العلاقة بين القيادة التحويلية وسلامة المرضى تصبح أكثر قوة عندما تكون مصحوبة ببيئة عمل متكاملة اجتماعيًا، مما يعزز التعاون والثقة بين الفرق الطبية</w:t>
      </w:r>
      <w:r w:rsidRPr="003849C3">
        <w:rPr>
          <w:rFonts w:ascii="Traditional Arabic" w:eastAsia="Calibri" w:hAnsi="Traditional Arabic" w:cs="Traditional Arabic" w:hint="cs"/>
          <w:color w:val="000000" w:themeColor="text1"/>
          <w:sz w:val="24"/>
          <w:szCs w:val="24"/>
          <w:lang w:bidi="ar-EG"/>
        </w:rPr>
        <w:t>.</w:t>
      </w:r>
    </w:p>
    <w:p w14:paraId="680AD3C8" w14:textId="4D0077A4" w:rsidR="00E1749B" w:rsidRPr="003849C3" w:rsidRDefault="00E1749B" w:rsidP="00FA0C5C">
      <w:pPr>
        <w:bidi/>
        <w:spacing w:after="200" w:line="360" w:lineRule="auto"/>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color w:val="000000" w:themeColor="text1"/>
          <w:sz w:val="24"/>
          <w:szCs w:val="24"/>
          <w:rtl/>
        </w:rPr>
        <w:t>وأوصت الدراسة بضرورة أن تتبنى المؤسسات الصحية نهجًا مزدوجًا لتحسين سلامة المرضى، يجمع بين القيادة التحويلية الفعالة وبناء رأس مال اجتماعي قوي داخل فرق العمل</w:t>
      </w:r>
      <w:r w:rsidRPr="003849C3">
        <w:rPr>
          <w:rFonts w:ascii="Traditional Arabic" w:eastAsia="Calibri" w:hAnsi="Traditional Arabic" w:cs="Traditional Arabic" w:hint="cs"/>
          <w:color w:val="000000" w:themeColor="text1"/>
          <w:sz w:val="24"/>
          <w:szCs w:val="24"/>
          <w:lang w:bidi="ar-EG"/>
        </w:rPr>
        <w:t xml:space="preserve">. </w:t>
      </w:r>
      <w:r w:rsidRPr="003849C3">
        <w:rPr>
          <w:rFonts w:ascii="Traditional Arabic" w:eastAsia="Calibri" w:hAnsi="Traditional Arabic" w:cs="Traditional Arabic" w:hint="cs"/>
          <w:color w:val="000000" w:themeColor="text1"/>
          <w:sz w:val="24"/>
          <w:szCs w:val="24"/>
          <w:rtl/>
        </w:rPr>
        <w:t>كما شددت على أهمية أن يركز مدراء المستشفيات على تحقيق الأهداف التنظيمية من خلال تحفيز العاملين، وتوفير بيئة داعمة للتكامل والتواصل، بما يضمن استدامة الجودة وتقليل المخاطر في الرعاية الصحية</w:t>
      </w:r>
      <w:r w:rsidRPr="003849C3">
        <w:rPr>
          <w:rFonts w:ascii="Traditional Arabic" w:eastAsia="Calibri" w:hAnsi="Traditional Arabic" w:cs="Traditional Arabic" w:hint="cs"/>
          <w:color w:val="000000" w:themeColor="text1"/>
          <w:sz w:val="24"/>
          <w:szCs w:val="24"/>
          <w:lang w:bidi="ar-EG"/>
        </w:rPr>
        <w:t>.</w:t>
      </w:r>
    </w:p>
    <w:p w14:paraId="1F4D045D" w14:textId="694D4331" w:rsidR="00DC1812" w:rsidRPr="003849C3" w:rsidRDefault="00DC1812" w:rsidP="00F85136">
      <w:pPr>
        <w:bidi/>
        <w:spacing w:after="200" w:line="240" w:lineRule="auto"/>
        <w:jc w:val="both"/>
        <w:rPr>
          <w:rFonts w:ascii="Traditional Arabic" w:eastAsia="Calibri" w:hAnsi="Traditional Arabic" w:cs="Traditional Arabic"/>
          <w:b/>
          <w:bCs/>
          <w:sz w:val="24"/>
          <w:szCs w:val="24"/>
          <w:rtl/>
          <w:lang w:bidi="ar-EG"/>
        </w:rPr>
      </w:pPr>
      <w:r w:rsidRPr="003849C3">
        <w:rPr>
          <w:rFonts w:ascii="Traditional Arabic" w:eastAsia="Calibri" w:hAnsi="Traditional Arabic" w:cs="Traditional Arabic" w:hint="cs"/>
          <w:b/>
          <w:bCs/>
          <w:sz w:val="24"/>
          <w:szCs w:val="24"/>
          <w:rtl/>
          <w:lang w:bidi="ar-EG"/>
        </w:rPr>
        <w:t xml:space="preserve">الدراسة </w:t>
      </w:r>
      <w:r w:rsidR="00E1749B" w:rsidRPr="003849C3">
        <w:rPr>
          <w:rFonts w:ascii="Traditional Arabic" w:eastAsia="Calibri" w:hAnsi="Traditional Arabic" w:cs="Traditional Arabic" w:hint="cs"/>
          <w:b/>
          <w:bCs/>
          <w:sz w:val="24"/>
          <w:szCs w:val="24"/>
          <w:rtl/>
          <w:lang w:bidi="ar-EG"/>
        </w:rPr>
        <w:t>الثامنة</w:t>
      </w:r>
      <w:r w:rsidRPr="003849C3">
        <w:rPr>
          <w:rFonts w:ascii="Traditional Arabic" w:eastAsia="Calibri" w:hAnsi="Traditional Arabic" w:cs="Traditional Arabic" w:hint="cs"/>
          <w:b/>
          <w:bCs/>
          <w:sz w:val="24"/>
          <w:szCs w:val="24"/>
          <w:rtl/>
          <w:lang w:bidi="ar-EG"/>
        </w:rPr>
        <w:t xml:space="preserve">: </w:t>
      </w:r>
    </w:p>
    <w:p w14:paraId="248980E4" w14:textId="50F981F9" w:rsidR="008D4126" w:rsidRPr="003849C3" w:rsidRDefault="008D4126" w:rsidP="00FA0C5C">
      <w:pPr>
        <w:bidi/>
        <w:spacing w:after="200" w:line="360" w:lineRule="auto"/>
        <w:jc w:val="both"/>
        <w:rPr>
          <w:rFonts w:ascii="Traditional Arabic" w:eastAsia="Calibri" w:hAnsi="Traditional Arabic" w:cs="Traditional Arabic"/>
          <w:color w:val="000000" w:themeColor="text1"/>
          <w:sz w:val="24"/>
          <w:szCs w:val="24"/>
          <w:lang w:bidi="ar-EG"/>
        </w:rPr>
      </w:pPr>
      <w:bookmarkStart w:id="1" w:name="_Hlk208955892"/>
      <w:r w:rsidRPr="003849C3">
        <w:rPr>
          <w:rFonts w:ascii="Traditional Arabic" w:eastAsia="Calibri" w:hAnsi="Traditional Arabic" w:cs="Traditional Arabic" w:hint="cs"/>
          <w:color w:val="000000" w:themeColor="text1"/>
          <w:sz w:val="24"/>
          <w:szCs w:val="24"/>
          <w:rtl/>
        </w:rPr>
        <w:t xml:space="preserve">أجرى </w:t>
      </w:r>
      <w:r w:rsidRPr="003849C3">
        <w:rPr>
          <w:rFonts w:ascii="Traditional Arabic" w:eastAsia="Calibri" w:hAnsi="Traditional Arabic" w:cs="Traditional Arabic" w:hint="cs"/>
          <w:b/>
          <w:bCs/>
          <w:color w:val="000000" w:themeColor="text1"/>
          <w:sz w:val="24"/>
          <w:szCs w:val="24"/>
          <w:lang w:bidi="ar-EG"/>
        </w:rPr>
        <w:t xml:space="preserve">Hassan Alabdullah </w:t>
      </w:r>
      <w:r w:rsidR="00F86114" w:rsidRPr="003849C3">
        <w:rPr>
          <w:rFonts w:ascii="Traditional Arabic" w:eastAsia="Calibri" w:hAnsi="Traditional Arabic" w:cs="Traditional Arabic" w:hint="cs"/>
          <w:b/>
          <w:bCs/>
          <w:color w:val="000000" w:themeColor="text1"/>
          <w:sz w:val="24"/>
          <w:szCs w:val="24"/>
          <w:rtl/>
          <w:lang w:bidi="ar-EG"/>
        </w:rPr>
        <w:t xml:space="preserve"> </w:t>
      </w:r>
      <w:r w:rsidR="00F86114" w:rsidRPr="003849C3">
        <w:rPr>
          <w:rFonts w:ascii="Traditional Arabic" w:eastAsia="Calibri" w:hAnsi="Traditional Arabic" w:cs="Traditional Arabic" w:hint="cs"/>
          <w:b/>
          <w:bCs/>
          <w:color w:val="000000" w:themeColor="text1"/>
          <w:sz w:val="24"/>
          <w:szCs w:val="24"/>
          <w:rtl/>
        </w:rPr>
        <w:t>&amp;</w:t>
      </w:r>
      <w:r w:rsidRPr="003849C3">
        <w:rPr>
          <w:rFonts w:ascii="Traditional Arabic" w:eastAsia="Calibri" w:hAnsi="Traditional Arabic" w:cs="Traditional Arabic" w:hint="cs"/>
          <w:b/>
          <w:bCs/>
          <w:color w:val="000000" w:themeColor="text1"/>
          <w:sz w:val="24"/>
          <w:szCs w:val="24"/>
          <w:lang w:bidi="ar-EG"/>
        </w:rPr>
        <w:t>Waldemar Karwowski (2024)</w:t>
      </w:r>
      <w:r w:rsidRPr="003849C3">
        <w:rPr>
          <w:rFonts w:ascii="Traditional Arabic" w:eastAsia="Calibri" w:hAnsi="Traditional Arabic" w:cs="Traditional Arabic" w:hint="cs"/>
          <w:color w:val="000000" w:themeColor="text1"/>
          <w:sz w:val="24"/>
          <w:szCs w:val="24"/>
          <w:lang w:bidi="ar-EG"/>
        </w:rPr>
        <w:t xml:space="preserve">  </w:t>
      </w:r>
      <w:r w:rsidRPr="003849C3">
        <w:rPr>
          <w:rFonts w:ascii="Traditional Arabic" w:eastAsia="Calibri" w:hAnsi="Traditional Arabic" w:cs="Traditional Arabic" w:hint="cs"/>
          <w:color w:val="000000" w:themeColor="text1"/>
          <w:sz w:val="24"/>
          <w:szCs w:val="24"/>
          <w:rtl/>
        </w:rPr>
        <w:t xml:space="preserve"> بعنوان </w:t>
      </w:r>
      <w:r w:rsidRPr="003849C3">
        <w:rPr>
          <w:rFonts w:ascii="Traditional Arabic" w:eastAsia="Calibri" w:hAnsi="Traditional Arabic" w:cs="Traditional Arabic" w:hint="cs"/>
          <w:color w:val="000000" w:themeColor="text1"/>
          <w:sz w:val="24"/>
          <w:szCs w:val="24"/>
          <w:lang w:bidi="ar-EG"/>
        </w:rPr>
        <w:t>"</w:t>
      </w:r>
      <w:r w:rsidRPr="003849C3">
        <w:rPr>
          <w:rFonts w:ascii="Traditional Arabic" w:eastAsia="Calibri" w:hAnsi="Traditional Arabic" w:cs="Traditional Arabic" w:hint="cs"/>
          <w:color w:val="000000" w:themeColor="text1"/>
          <w:sz w:val="24"/>
          <w:szCs w:val="24"/>
          <w:rtl/>
        </w:rPr>
        <w:t>ثقافة سلامة المرضى في بيئات المستشفيات عبر القارات: مراجعة منهجية</w:t>
      </w:r>
      <w:r w:rsidRPr="003849C3">
        <w:rPr>
          <w:rFonts w:ascii="Traditional Arabic" w:eastAsia="Calibri" w:hAnsi="Traditional Arabic" w:cs="Traditional Arabic" w:hint="cs"/>
          <w:color w:val="000000" w:themeColor="text1"/>
          <w:sz w:val="24"/>
          <w:szCs w:val="24"/>
          <w:lang w:bidi="ar-EG"/>
        </w:rPr>
        <w:t>"</w:t>
      </w:r>
      <w:r w:rsidRPr="003849C3">
        <w:rPr>
          <w:rFonts w:ascii="Traditional Arabic" w:eastAsia="Calibri" w:hAnsi="Traditional Arabic" w:cs="Traditional Arabic" w:hint="cs"/>
          <w:color w:val="000000" w:themeColor="text1"/>
          <w:sz w:val="24"/>
          <w:szCs w:val="24"/>
          <w:rtl/>
        </w:rPr>
        <w:t>، وهدفت إلى تحليل الفروقات العالمية في إدراك العاملين في المستشفيات لثقافة سلامة المرضى، وتحديد نقاط القوة والضعف في تطبيق هذه الثقافة عبر أنظمة صحية مختلفة. ركزت الدراسة على أهمية بناء ثقافة مؤسسية داعمة للسلامة، باعتبارها حجر الأساس في تحسين جودة الرعاية وتقليل الأخطاء الطبية</w:t>
      </w:r>
      <w:r w:rsidRPr="003849C3">
        <w:rPr>
          <w:rFonts w:ascii="Traditional Arabic" w:eastAsia="Calibri" w:hAnsi="Traditional Arabic" w:cs="Traditional Arabic" w:hint="cs"/>
          <w:color w:val="000000" w:themeColor="text1"/>
          <w:sz w:val="24"/>
          <w:szCs w:val="24"/>
          <w:lang w:bidi="ar-EG"/>
        </w:rPr>
        <w:t>.</w:t>
      </w:r>
    </w:p>
    <w:bookmarkEnd w:id="1"/>
    <w:p w14:paraId="4A226A4B" w14:textId="77777777" w:rsidR="008D4126" w:rsidRPr="003849C3" w:rsidRDefault="008D4126" w:rsidP="00FA0C5C">
      <w:pPr>
        <w:bidi/>
        <w:spacing w:after="200" w:line="360" w:lineRule="auto"/>
        <w:jc w:val="both"/>
        <w:rPr>
          <w:rFonts w:ascii="Traditional Arabic" w:eastAsia="Calibri" w:hAnsi="Traditional Arabic" w:cs="Traditional Arabic"/>
          <w:color w:val="000000" w:themeColor="text1"/>
          <w:sz w:val="24"/>
          <w:szCs w:val="24"/>
          <w:lang w:bidi="ar-EG"/>
        </w:rPr>
      </w:pPr>
      <w:r w:rsidRPr="003849C3">
        <w:rPr>
          <w:rFonts w:ascii="Traditional Arabic" w:eastAsia="Calibri" w:hAnsi="Traditional Arabic" w:cs="Traditional Arabic" w:hint="cs"/>
          <w:color w:val="000000" w:themeColor="text1"/>
          <w:sz w:val="24"/>
          <w:szCs w:val="24"/>
          <w:rtl/>
        </w:rPr>
        <w:t>استخدم الباحثان منهج المراجعة المنهجية</w:t>
      </w:r>
      <w:r w:rsidRPr="003849C3">
        <w:rPr>
          <w:rFonts w:ascii="Traditional Arabic" w:eastAsia="Calibri" w:hAnsi="Traditional Arabic" w:cs="Traditional Arabic" w:hint="cs"/>
          <w:color w:val="000000" w:themeColor="text1"/>
          <w:sz w:val="24"/>
          <w:szCs w:val="24"/>
          <w:lang w:bidi="ar-EG"/>
        </w:rPr>
        <w:t xml:space="preserve"> (Systematic Review)</w:t>
      </w:r>
      <w:r w:rsidRPr="003849C3">
        <w:rPr>
          <w:rFonts w:ascii="Traditional Arabic" w:eastAsia="Calibri" w:hAnsi="Traditional Arabic" w:cs="Traditional Arabic" w:hint="cs"/>
          <w:color w:val="000000" w:themeColor="text1"/>
          <w:sz w:val="24"/>
          <w:szCs w:val="24"/>
          <w:rtl/>
        </w:rPr>
        <w:t>، وفقًا لإرشادات</w:t>
      </w:r>
      <w:r w:rsidRPr="003849C3">
        <w:rPr>
          <w:rFonts w:ascii="Traditional Arabic" w:eastAsia="Calibri" w:hAnsi="Traditional Arabic" w:cs="Traditional Arabic" w:hint="cs"/>
          <w:color w:val="000000" w:themeColor="text1"/>
          <w:sz w:val="24"/>
          <w:szCs w:val="24"/>
          <w:lang w:bidi="ar-EG"/>
        </w:rPr>
        <w:t xml:space="preserve"> PRISMA</w:t>
      </w:r>
      <w:r w:rsidRPr="003849C3">
        <w:rPr>
          <w:rFonts w:ascii="Traditional Arabic" w:eastAsia="Calibri" w:hAnsi="Traditional Arabic" w:cs="Traditional Arabic" w:hint="cs"/>
          <w:color w:val="000000" w:themeColor="text1"/>
          <w:sz w:val="24"/>
          <w:szCs w:val="24"/>
          <w:rtl/>
        </w:rPr>
        <w:t xml:space="preserve">، حيث تم تحليل الدراسات المنشورة بين عامي 2010 و2024 التي استخدمت أداة </w:t>
      </w:r>
      <w:r w:rsidRPr="003849C3">
        <w:rPr>
          <w:rFonts w:ascii="Traditional Arabic" w:eastAsia="Calibri" w:hAnsi="Traditional Arabic" w:cs="Traditional Arabic" w:hint="cs"/>
          <w:color w:val="000000" w:themeColor="text1"/>
          <w:sz w:val="24"/>
          <w:szCs w:val="24"/>
          <w:lang w:bidi="ar-EG"/>
        </w:rPr>
        <w:t>"</w:t>
      </w:r>
      <w:r w:rsidRPr="003849C3">
        <w:rPr>
          <w:rFonts w:ascii="Traditional Arabic" w:eastAsia="Calibri" w:hAnsi="Traditional Arabic" w:cs="Traditional Arabic" w:hint="cs"/>
          <w:color w:val="000000" w:themeColor="text1"/>
          <w:sz w:val="24"/>
          <w:szCs w:val="24"/>
          <w:rtl/>
        </w:rPr>
        <w:t>استبيان ثقافة سلامة المرضى في المستشفيات</w:t>
      </w:r>
      <w:r w:rsidRPr="003849C3">
        <w:rPr>
          <w:rFonts w:ascii="Traditional Arabic" w:eastAsia="Calibri" w:hAnsi="Traditional Arabic" w:cs="Traditional Arabic" w:hint="cs"/>
          <w:color w:val="000000" w:themeColor="text1"/>
          <w:sz w:val="24"/>
          <w:szCs w:val="24"/>
          <w:lang w:bidi="ar-EG"/>
        </w:rPr>
        <w:t xml:space="preserve">" (HSOPSC) </w:t>
      </w:r>
      <w:r w:rsidRPr="003849C3">
        <w:rPr>
          <w:rFonts w:ascii="Traditional Arabic" w:eastAsia="Calibri" w:hAnsi="Traditional Arabic" w:cs="Traditional Arabic" w:hint="cs"/>
          <w:color w:val="000000" w:themeColor="text1"/>
          <w:sz w:val="24"/>
          <w:szCs w:val="24"/>
          <w:rtl/>
        </w:rPr>
        <w:t>بنسختيها 1.0 و2.0. شملت المراجعة دراسات من عدة دول في آسيا، أوروبا، وأمريكا الشمالية، ما أتاح مقارنة شاملة بين السياقات الصحية المختلفة. لم تعتمد الدراسة على عينة ميدانية مباشرة، بل استندت إلى تحليل محتوى منهجي للدراسات السابقة</w:t>
      </w:r>
      <w:r w:rsidRPr="003849C3">
        <w:rPr>
          <w:rFonts w:ascii="Traditional Arabic" w:eastAsia="Calibri" w:hAnsi="Traditional Arabic" w:cs="Traditional Arabic" w:hint="cs"/>
          <w:color w:val="000000" w:themeColor="text1"/>
          <w:sz w:val="24"/>
          <w:szCs w:val="24"/>
          <w:lang w:bidi="ar-EG"/>
        </w:rPr>
        <w:t>.</w:t>
      </w:r>
    </w:p>
    <w:p w14:paraId="25549351" w14:textId="77777777" w:rsidR="008D4126" w:rsidRPr="003849C3" w:rsidRDefault="008D4126" w:rsidP="00FA0C5C">
      <w:pPr>
        <w:bidi/>
        <w:spacing w:after="200" w:line="360" w:lineRule="auto"/>
        <w:jc w:val="both"/>
        <w:rPr>
          <w:rFonts w:ascii="Traditional Arabic" w:eastAsia="Calibri" w:hAnsi="Traditional Arabic" w:cs="Traditional Arabic"/>
          <w:color w:val="000000" w:themeColor="text1"/>
          <w:sz w:val="24"/>
          <w:szCs w:val="24"/>
          <w:lang w:bidi="ar-EG"/>
        </w:rPr>
      </w:pPr>
      <w:r w:rsidRPr="003849C3">
        <w:rPr>
          <w:rFonts w:ascii="Traditional Arabic" w:eastAsia="Calibri" w:hAnsi="Traditional Arabic" w:cs="Traditional Arabic" w:hint="cs"/>
          <w:color w:val="000000" w:themeColor="text1"/>
          <w:sz w:val="24"/>
          <w:szCs w:val="24"/>
          <w:rtl/>
        </w:rPr>
        <w:t>أظهرت نتائج الدراسة أن هناك تفاوتًا ملحوظًا في إدراك العاملين لثقافة سلامة المرضى بين الدول والمناطق الصحية، إلا أن هناك نقطتي قوة ظهرتا بشكل متكرر، خاصة في الدول الآسيوية</w:t>
      </w:r>
      <w:r w:rsidRPr="003849C3">
        <w:rPr>
          <w:rFonts w:ascii="Traditional Arabic" w:eastAsia="Calibri" w:hAnsi="Traditional Arabic" w:cs="Traditional Arabic" w:hint="cs"/>
          <w:color w:val="000000" w:themeColor="text1"/>
          <w:sz w:val="24"/>
          <w:szCs w:val="24"/>
          <w:lang w:bidi="ar-EG"/>
        </w:rPr>
        <w:t>: "</w:t>
      </w:r>
      <w:r w:rsidRPr="003849C3">
        <w:rPr>
          <w:rFonts w:ascii="Traditional Arabic" w:eastAsia="Calibri" w:hAnsi="Traditional Arabic" w:cs="Traditional Arabic" w:hint="cs"/>
          <w:color w:val="000000" w:themeColor="text1"/>
          <w:sz w:val="24"/>
          <w:szCs w:val="24"/>
          <w:rtl/>
        </w:rPr>
        <w:t>العمل الجماعي داخل الوحدات</w:t>
      </w:r>
      <w:r w:rsidRPr="003849C3">
        <w:rPr>
          <w:rFonts w:ascii="Traditional Arabic" w:eastAsia="Calibri" w:hAnsi="Traditional Arabic" w:cs="Traditional Arabic" w:hint="cs"/>
          <w:color w:val="000000" w:themeColor="text1"/>
          <w:sz w:val="24"/>
          <w:szCs w:val="24"/>
          <w:lang w:bidi="ar-EG"/>
        </w:rPr>
        <w:t xml:space="preserve">" </w:t>
      </w:r>
      <w:r w:rsidRPr="003849C3">
        <w:rPr>
          <w:rFonts w:ascii="Traditional Arabic" w:eastAsia="Calibri" w:hAnsi="Traditional Arabic" w:cs="Traditional Arabic" w:hint="cs"/>
          <w:color w:val="000000" w:themeColor="text1"/>
          <w:sz w:val="24"/>
          <w:szCs w:val="24"/>
          <w:rtl/>
        </w:rPr>
        <w:t>و</w:t>
      </w:r>
      <w:r w:rsidRPr="003849C3">
        <w:rPr>
          <w:rFonts w:ascii="Traditional Arabic" w:eastAsia="Calibri" w:hAnsi="Traditional Arabic" w:cs="Traditional Arabic" w:hint="cs"/>
          <w:color w:val="000000" w:themeColor="text1"/>
          <w:sz w:val="24"/>
          <w:szCs w:val="24"/>
          <w:lang w:bidi="ar-EG"/>
        </w:rPr>
        <w:t>"</w:t>
      </w:r>
      <w:r w:rsidRPr="003849C3">
        <w:rPr>
          <w:rFonts w:ascii="Traditional Arabic" w:eastAsia="Calibri" w:hAnsi="Traditional Arabic" w:cs="Traditional Arabic" w:hint="cs"/>
          <w:color w:val="000000" w:themeColor="text1"/>
          <w:sz w:val="24"/>
          <w:szCs w:val="24"/>
          <w:rtl/>
        </w:rPr>
        <w:t>التركيز على التعلم المستمر</w:t>
      </w:r>
      <w:r w:rsidRPr="003849C3">
        <w:rPr>
          <w:rFonts w:ascii="Traditional Arabic" w:eastAsia="Calibri" w:hAnsi="Traditional Arabic" w:cs="Traditional Arabic" w:hint="cs"/>
          <w:color w:val="000000" w:themeColor="text1"/>
          <w:sz w:val="24"/>
          <w:szCs w:val="24"/>
          <w:lang w:bidi="ar-EG"/>
        </w:rPr>
        <w:t xml:space="preserve">". </w:t>
      </w:r>
      <w:r w:rsidRPr="003849C3">
        <w:rPr>
          <w:rFonts w:ascii="Traditional Arabic" w:eastAsia="Calibri" w:hAnsi="Traditional Arabic" w:cs="Traditional Arabic" w:hint="cs"/>
          <w:color w:val="000000" w:themeColor="text1"/>
          <w:sz w:val="24"/>
          <w:szCs w:val="24"/>
          <w:rtl/>
        </w:rPr>
        <w:t xml:space="preserve">في المقابل، كشفت الدراسة عن تحديات مشتركة، أبرزها </w:t>
      </w:r>
      <w:r w:rsidRPr="003849C3">
        <w:rPr>
          <w:rFonts w:ascii="Traditional Arabic" w:eastAsia="Calibri" w:hAnsi="Traditional Arabic" w:cs="Traditional Arabic" w:hint="cs"/>
          <w:color w:val="000000" w:themeColor="text1"/>
          <w:sz w:val="24"/>
          <w:szCs w:val="24"/>
          <w:lang w:bidi="ar-EG"/>
        </w:rPr>
        <w:t>"</w:t>
      </w:r>
      <w:r w:rsidRPr="003849C3">
        <w:rPr>
          <w:rFonts w:ascii="Traditional Arabic" w:eastAsia="Calibri" w:hAnsi="Traditional Arabic" w:cs="Traditional Arabic" w:hint="cs"/>
          <w:color w:val="000000" w:themeColor="text1"/>
          <w:sz w:val="24"/>
          <w:szCs w:val="24"/>
          <w:rtl/>
        </w:rPr>
        <w:t>البيئة العقابية التي تعيق الإبلاغ عن الأخطاء</w:t>
      </w:r>
      <w:r w:rsidRPr="003849C3">
        <w:rPr>
          <w:rFonts w:ascii="Traditional Arabic" w:eastAsia="Calibri" w:hAnsi="Traditional Arabic" w:cs="Traditional Arabic" w:hint="cs"/>
          <w:color w:val="000000" w:themeColor="text1"/>
          <w:sz w:val="24"/>
          <w:szCs w:val="24"/>
          <w:lang w:bidi="ar-EG"/>
        </w:rPr>
        <w:t>"</w:t>
      </w:r>
      <w:r w:rsidRPr="003849C3">
        <w:rPr>
          <w:rFonts w:ascii="Traditional Arabic" w:eastAsia="Calibri" w:hAnsi="Traditional Arabic" w:cs="Traditional Arabic" w:hint="cs"/>
          <w:color w:val="000000" w:themeColor="text1"/>
          <w:sz w:val="24"/>
          <w:szCs w:val="24"/>
          <w:rtl/>
        </w:rPr>
        <w:t>، و</w:t>
      </w:r>
      <w:r w:rsidRPr="003849C3">
        <w:rPr>
          <w:rFonts w:ascii="Traditional Arabic" w:eastAsia="Calibri" w:hAnsi="Traditional Arabic" w:cs="Traditional Arabic" w:hint="cs"/>
          <w:color w:val="000000" w:themeColor="text1"/>
          <w:sz w:val="24"/>
          <w:szCs w:val="24"/>
          <w:lang w:bidi="ar-EG"/>
        </w:rPr>
        <w:t>"</w:t>
      </w:r>
      <w:r w:rsidRPr="003849C3">
        <w:rPr>
          <w:rFonts w:ascii="Traditional Arabic" w:eastAsia="Calibri" w:hAnsi="Traditional Arabic" w:cs="Traditional Arabic" w:hint="cs"/>
          <w:color w:val="000000" w:themeColor="text1"/>
          <w:sz w:val="24"/>
          <w:szCs w:val="24"/>
          <w:rtl/>
        </w:rPr>
        <w:t>نقص الكوادر البشرية</w:t>
      </w:r>
      <w:r w:rsidRPr="003849C3">
        <w:rPr>
          <w:rFonts w:ascii="Traditional Arabic" w:eastAsia="Calibri" w:hAnsi="Traditional Arabic" w:cs="Traditional Arabic" w:hint="cs"/>
          <w:color w:val="000000" w:themeColor="text1"/>
          <w:sz w:val="24"/>
          <w:szCs w:val="24"/>
          <w:lang w:bidi="ar-EG"/>
        </w:rPr>
        <w:t>"</w:t>
      </w:r>
      <w:r w:rsidRPr="003849C3">
        <w:rPr>
          <w:rFonts w:ascii="Traditional Arabic" w:eastAsia="Calibri" w:hAnsi="Traditional Arabic" w:cs="Traditional Arabic" w:hint="cs"/>
          <w:color w:val="000000" w:themeColor="text1"/>
          <w:sz w:val="24"/>
          <w:szCs w:val="24"/>
          <w:rtl/>
        </w:rPr>
        <w:t>، بالإضافة إلى ضعف التواصل بين الفرق الصحية. كما تبين أن الممرضين يميلون إلى تقييم ثقافة السلامة بشكل أقل إيجابية مقارنةً بالعاملين المختلطين</w:t>
      </w:r>
      <w:r w:rsidRPr="003849C3">
        <w:rPr>
          <w:rFonts w:ascii="Traditional Arabic" w:eastAsia="Calibri" w:hAnsi="Traditional Arabic" w:cs="Traditional Arabic" w:hint="cs"/>
          <w:color w:val="000000" w:themeColor="text1"/>
          <w:sz w:val="24"/>
          <w:szCs w:val="24"/>
          <w:lang w:bidi="ar-EG"/>
        </w:rPr>
        <w:t>.</w:t>
      </w:r>
    </w:p>
    <w:p w14:paraId="38A45C9F" w14:textId="77777777" w:rsidR="008D4126" w:rsidRPr="003849C3" w:rsidRDefault="008D4126" w:rsidP="00FA0C5C">
      <w:pPr>
        <w:bidi/>
        <w:spacing w:after="200" w:line="360" w:lineRule="auto"/>
        <w:jc w:val="both"/>
        <w:rPr>
          <w:rFonts w:ascii="Traditional Arabic" w:eastAsia="Calibri" w:hAnsi="Traditional Arabic" w:cs="Traditional Arabic"/>
          <w:color w:val="000000" w:themeColor="text1"/>
          <w:sz w:val="24"/>
          <w:szCs w:val="24"/>
          <w:lang w:bidi="ar-EG"/>
        </w:rPr>
      </w:pPr>
      <w:r w:rsidRPr="003849C3">
        <w:rPr>
          <w:rFonts w:ascii="Traditional Arabic" w:eastAsia="Calibri" w:hAnsi="Traditional Arabic" w:cs="Traditional Arabic" w:hint="cs"/>
          <w:color w:val="000000" w:themeColor="text1"/>
          <w:sz w:val="24"/>
          <w:szCs w:val="24"/>
          <w:rtl/>
        </w:rPr>
        <w:t xml:space="preserve">وأوصت الدراسة بضرورة تبني نهج شامل لتعزيز ثقافة سلامة المرضى عالميًا، يشمل بناء </w:t>
      </w:r>
      <w:r w:rsidRPr="003849C3">
        <w:rPr>
          <w:rFonts w:ascii="Traditional Arabic" w:eastAsia="Calibri" w:hAnsi="Traditional Arabic" w:cs="Traditional Arabic" w:hint="cs"/>
          <w:color w:val="000000" w:themeColor="text1"/>
          <w:sz w:val="24"/>
          <w:szCs w:val="24"/>
          <w:lang w:bidi="ar-EG"/>
        </w:rPr>
        <w:t>"</w:t>
      </w:r>
      <w:r w:rsidRPr="003849C3">
        <w:rPr>
          <w:rFonts w:ascii="Traditional Arabic" w:eastAsia="Calibri" w:hAnsi="Traditional Arabic" w:cs="Traditional Arabic" w:hint="cs"/>
          <w:color w:val="000000" w:themeColor="text1"/>
          <w:sz w:val="24"/>
          <w:szCs w:val="24"/>
          <w:rtl/>
        </w:rPr>
        <w:t>ثقافة عادلة</w:t>
      </w:r>
      <w:r w:rsidRPr="003849C3">
        <w:rPr>
          <w:rFonts w:ascii="Traditional Arabic" w:eastAsia="Calibri" w:hAnsi="Traditional Arabic" w:cs="Traditional Arabic" w:hint="cs"/>
          <w:color w:val="000000" w:themeColor="text1"/>
          <w:sz w:val="24"/>
          <w:szCs w:val="24"/>
          <w:lang w:bidi="ar-EG"/>
        </w:rPr>
        <w:t xml:space="preserve">" </w:t>
      </w:r>
      <w:r w:rsidRPr="003849C3">
        <w:rPr>
          <w:rFonts w:ascii="Traditional Arabic" w:eastAsia="Calibri" w:hAnsi="Traditional Arabic" w:cs="Traditional Arabic" w:hint="cs"/>
          <w:color w:val="000000" w:themeColor="text1"/>
          <w:sz w:val="24"/>
          <w:szCs w:val="24"/>
          <w:rtl/>
        </w:rPr>
        <w:t>تشجع على الإبلاغ عن الأخطاء دون خوف، ومعالجة نقص الموارد البشرية، وتعزيز التواصل المفتوح بين جميع العاملين في القطاع الصحي. كما شددت على أهمية تصميم تدخلات مخصصة حسب السياق الإقليمي، لضمان ملاءمة السياسات والممارسات مع الواقع المحلي، وتحقيق بيئة صحية أكثر أمانًا ودعمًا للمرضى</w:t>
      </w:r>
      <w:r w:rsidRPr="003849C3">
        <w:rPr>
          <w:rFonts w:ascii="Traditional Arabic" w:eastAsia="Calibri" w:hAnsi="Traditional Arabic" w:cs="Traditional Arabic" w:hint="cs"/>
          <w:color w:val="000000" w:themeColor="text1"/>
          <w:sz w:val="24"/>
          <w:szCs w:val="24"/>
          <w:lang w:bidi="ar-EG"/>
        </w:rPr>
        <w:t>.</w:t>
      </w:r>
    </w:p>
    <w:p w14:paraId="68DB4959" w14:textId="77777777" w:rsidR="00294D20" w:rsidRDefault="00294D20" w:rsidP="00EB5DC9">
      <w:pPr>
        <w:bidi/>
        <w:spacing w:after="200" w:line="240" w:lineRule="auto"/>
        <w:rPr>
          <w:rFonts w:ascii="Traditional Arabic" w:eastAsia="Calibri" w:hAnsi="Traditional Arabic" w:cs="Traditional Arabic"/>
          <w:b/>
          <w:bCs/>
          <w:color w:val="000000" w:themeColor="text1"/>
          <w:sz w:val="24"/>
          <w:szCs w:val="24"/>
          <w:lang w:bidi="ar-EG"/>
        </w:rPr>
      </w:pPr>
    </w:p>
    <w:p w14:paraId="733A883B" w14:textId="44721D4F" w:rsidR="004743BB" w:rsidRPr="000E6E9F" w:rsidRDefault="0016365B" w:rsidP="00294D20">
      <w:pPr>
        <w:bidi/>
        <w:spacing w:after="200" w:line="240" w:lineRule="auto"/>
        <w:jc w:val="center"/>
        <w:rPr>
          <w:rFonts w:ascii="Traditional Arabic" w:eastAsia="Calibri" w:hAnsi="Traditional Arabic" w:cs="Traditional Arabic"/>
          <w:b/>
          <w:bCs/>
          <w:color w:val="000000" w:themeColor="text1"/>
          <w:sz w:val="24"/>
          <w:szCs w:val="24"/>
          <w:rtl/>
          <w:lang w:bidi="ar-EG"/>
        </w:rPr>
      </w:pPr>
      <w:r w:rsidRPr="000E6E9F">
        <w:rPr>
          <w:rFonts w:ascii="Traditional Arabic" w:eastAsia="Calibri" w:hAnsi="Traditional Arabic" w:cs="Traditional Arabic" w:hint="cs"/>
          <w:b/>
          <w:bCs/>
          <w:color w:val="000000" w:themeColor="text1"/>
          <w:sz w:val="24"/>
          <w:szCs w:val="24"/>
          <w:rtl/>
          <w:lang w:bidi="ar-EG"/>
        </w:rPr>
        <w:lastRenderedPageBreak/>
        <w:t>جدول ( 2 ) ملخص الدراسات المرجعية.</w:t>
      </w:r>
    </w:p>
    <w:tbl>
      <w:tblPr>
        <w:tblStyle w:val="TableGrid"/>
        <w:bidiVisual/>
        <w:tblW w:w="5000" w:type="pct"/>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1984"/>
        <w:gridCol w:w="2069"/>
        <w:gridCol w:w="2197"/>
        <w:gridCol w:w="2040"/>
      </w:tblGrid>
      <w:tr w:rsidR="008776B5" w:rsidRPr="00294D20" w14:paraId="1EFB397E" w14:textId="77777777" w:rsidTr="00294D20">
        <w:trPr>
          <w:tblCellSpacing w:w="20" w:type="dxa"/>
        </w:trPr>
        <w:tc>
          <w:tcPr>
            <w:tcW w:w="4952" w:type="pct"/>
            <w:gridSpan w:val="4"/>
            <w:tcBorders>
              <w:top w:val="outset" w:sz="6" w:space="0" w:color="000000" w:themeColor="text1"/>
            </w:tcBorders>
            <w:shd w:val="clear" w:color="auto" w:fill="E5DFEC" w:themeFill="accent4" w:themeFillTint="33"/>
          </w:tcPr>
          <w:p w14:paraId="19FD2182" w14:textId="0B73EB9D" w:rsidR="008776B5" w:rsidRPr="00294D20" w:rsidRDefault="008776B5" w:rsidP="000D4A7D">
            <w:pPr>
              <w:bidi/>
              <w:spacing w:before="120" w:after="120" w:line="240" w:lineRule="auto"/>
              <w:jc w:val="center"/>
              <w:rPr>
                <w:rFonts w:ascii="Traditional Arabic" w:hAnsi="Traditional Arabic" w:cs="Traditional Arabic"/>
                <w:b/>
                <w:bCs/>
                <w:spacing w:val="-6"/>
                <w:sz w:val="24"/>
                <w:szCs w:val="24"/>
                <w:rtl/>
              </w:rPr>
            </w:pPr>
            <w:bookmarkStart w:id="2" w:name="_Hlk208973695"/>
            <w:r w:rsidRPr="00294D20">
              <w:rPr>
                <w:rFonts w:ascii="Traditional Arabic" w:hAnsi="Traditional Arabic" w:cs="Traditional Arabic" w:hint="cs"/>
                <w:b/>
                <w:bCs/>
                <w:spacing w:val="-6"/>
                <w:sz w:val="24"/>
                <w:szCs w:val="24"/>
                <w:rtl/>
                <w:lang w:bidi="ar-EG"/>
              </w:rPr>
              <w:t xml:space="preserve">ملخص الدراسات المرجعية </w:t>
            </w:r>
          </w:p>
        </w:tc>
      </w:tr>
      <w:tr w:rsidR="008776B5" w:rsidRPr="00294D20" w14:paraId="71D3B181" w14:textId="77777777" w:rsidTr="00294D20">
        <w:trPr>
          <w:tblCellSpacing w:w="20" w:type="dxa"/>
        </w:trPr>
        <w:tc>
          <w:tcPr>
            <w:tcW w:w="1178" w:type="pct"/>
            <w:shd w:val="clear" w:color="auto" w:fill="EAF1DD" w:themeFill="accent3" w:themeFillTint="33"/>
          </w:tcPr>
          <w:p w14:paraId="26D95245" w14:textId="77777777" w:rsidR="008776B5" w:rsidRPr="00294D20" w:rsidRDefault="008776B5" w:rsidP="005A111C">
            <w:pPr>
              <w:bidi/>
              <w:spacing w:before="120" w:after="120" w:line="240" w:lineRule="auto"/>
              <w:jc w:val="center"/>
              <w:rPr>
                <w:rFonts w:ascii="Traditional Arabic" w:hAnsi="Traditional Arabic" w:cs="Traditional Arabic"/>
                <w:b/>
                <w:bCs/>
                <w:spacing w:val="-6"/>
                <w:sz w:val="24"/>
                <w:szCs w:val="24"/>
                <w:rtl/>
                <w:lang w:bidi="ar-EG"/>
              </w:rPr>
            </w:pPr>
            <w:r w:rsidRPr="00294D20">
              <w:rPr>
                <w:rFonts w:ascii="Traditional Arabic" w:hAnsi="Traditional Arabic" w:cs="Traditional Arabic" w:hint="cs"/>
                <w:b/>
                <w:bCs/>
                <w:spacing w:val="-6"/>
                <w:sz w:val="24"/>
                <w:szCs w:val="24"/>
                <w:rtl/>
                <w:lang w:bidi="ar-EG"/>
              </w:rPr>
              <w:t>الدراسة</w:t>
            </w:r>
          </w:p>
        </w:tc>
        <w:tc>
          <w:tcPr>
            <w:tcW w:w="1242" w:type="pct"/>
            <w:shd w:val="clear" w:color="auto" w:fill="EAF1DD" w:themeFill="accent3" w:themeFillTint="33"/>
          </w:tcPr>
          <w:p w14:paraId="7A35DD15" w14:textId="77777777" w:rsidR="008776B5" w:rsidRPr="00294D20" w:rsidRDefault="008776B5" w:rsidP="005A111C">
            <w:pPr>
              <w:bidi/>
              <w:spacing w:before="120" w:after="120" w:line="240" w:lineRule="auto"/>
              <w:jc w:val="center"/>
              <w:rPr>
                <w:rFonts w:ascii="Traditional Arabic" w:hAnsi="Traditional Arabic" w:cs="Traditional Arabic"/>
                <w:b/>
                <w:bCs/>
                <w:spacing w:val="-6"/>
                <w:sz w:val="24"/>
                <w:szCs w:val="24"/>
                <w:rtl/>
                <w:lang w:bidi="ar-EG"/>
              </w:rPr>
            </w:pPr>
            <w:r w:rsidRPr="00294D20">
              <w:rPr>
                <w:rFonts w:ascii="Traditional Arabic" w:hAnsi="Traditional Arabic" w:cs="Traditional Arabic" w:hint="cs"/>
                <w:b/>
                <w:bCs/>
                <w:spacing w:val="-6"/>
                <w:sz w:val="24"/>
                <w:szCs w:val="24"/>
                <w:rtl/>
                <w:lang w:bidi="ar-EG"/>
              </w:rPr>
              <w:t>الهدف</w:t>
            </w:r>
          </w:p>
        </w:tc>
        <w:tc>
          <w:tcPr>
            <w:tcW w:w="1320" w:type="pct"/>
            <w:shd w:val="clear" w:color="auto" w:fill="EAF1DD" w:themeFill="accent3" w:themeFillTint="33"/>
          </w:tcPr>
          <w:p w14:paraId="7F6F5B6C" w14:textId="77777777" w:rsidR="008776B5" w:rsidRPr="00294D20" w:rsidRDefault="008776B5" w:rsidP="005A111C">
            <w:pPr>
              <w:bidi/>
              <w:spacing w:before="120" w:after="120" w:line="240" w:lineRule="auto"/>
              <w:jc w:val="center"/>
              <w:rPr>
                <w:rFonts w:ascii="Traditional Arabic" w:hAnsi="Traditional Arabic" w:cs="Traditional Arabic"/>
                <w:b/>
                <w:bCs/>
                <w:spacing w:val="-6"/>
                <w:sz w:val="24"/>
                <w:szCs w:val="24"/>
                <w:rtl/>
                <w:lang w:bidi="ar-EG"/>
              </w:rPr>
            </w:pPr>
            <w:r w:rsidRPr="00294D20">
              <w:rPr>
                <w:rFonts w:ascii="Traditional Arabic" w:hAnsi="Traditional Arabic" w:cs="Traditional Arabic" w:hint="cs"/>
                <w:b/>
                <w:bCs/>
                <w:spacing w:val="-6"/>
                <w:sz w:val="24"/>
                <w:szCs w:val="24"/>
                <w:rtl/>
                <w:lang w:bidi="ar-EG"/>
              </w:rPr>
              <w:t>النتيجة</w:t>
            </w:r>
          </w:p>
        </w:tc>
        <w:tc>
          <w:tcPr>
            <w:tcW w:w="1139" w:type="pct"/>
            <w:shd w:val="clear" w:color="auto" w:fill="EAF1DD" w:themeFill="accent3" w:themeFillTint="33"/>
          </w:tcPr>
          <w:p w14:paraId="6E13348B" w14:textId="77777777" w:rsidR="008776B5" w:rsidRPr="00294D20" w:rsidRDefault="008776B5" w:rsidP="000D4A7D">
            <w:pPr>
              <w:bidi/>
              <w:spacing w:before="120" w:after="120" w:line="240" w:lineRule="auto"/>
              <w:jc w:val="both"/>
              <w:rPr>
                <w:rFonts w:ascii="Traditional Arabic" w:hAnsi="Traditional Arabic" w:cs="Traditional Arabic"/>
                <w:b/>
                <w:bCs/>
                <w:spacing w:val="-6"/>
                <w:sz w:val="24"/>
                <w:szCs w:val="24"/>
                <w:rtl/>
                <w:lang w:bidi="ar-EG"/>
              </w:rPr>
            </w:pPr>
            <w:r w:rsidRPr="00294D20">
              <w:rPr>
                <w:rFonts w:ascii="Traditional Arabic" w:hAnsi="Traditional Arabic" w:cs="Traditional Arabic" w:hint="cs"/>
                <w:b/>
                <w:bCs/>
                <w:spacing w:val="-6"/>
                <w:sz w:val="24"/>
                <w:szCs w:val="24"/>
                <w:rtl/>
                <w:lang w:bidi="ar-EG"/>
              </w:rPr>
              <w:t>الفرق بينها وبين دراستي</w:t>
            </w:r>
          </w:p>
        </w:tc>
      </w:tr>
      <w:tr w:rsidR="008776B5" w:rsidRPr="00294D20" w14:paraId="1A453704" w14:textId="77777777" w:rsidTr="00294D20">
        <w:trPr>
          <w:tblCellSpacing w:w="20" w:type="dxa"/>
        </w:trPr>
        <w:tc>
          <w:tcPr>
            <w:tcW w:w="1178" w:type="pct"/>
          </w:tcPr>
          <w:p w14:paraId="614D8930" w14:textId="6981420A" w:rsidR="008776B5" w:rsidRPr="00294D20" w:rsidRDefault="00213216" w:rsidP="005A111C">
            <w:pPr>
              <w:bidi/>
              <w:spacing w:after="200" w:line="240" w:lineRule="auto"/>
              <w:jc w:val="center"/>
              <w:rPr>
                <w:rFonts w:ascii="Traditional Arabic" w:eastAsia="Calibri" w:hAnsi="Traditional Arabic" w:cs="Traditional Arabic"/>
                <w:b/>
                <w:bCs/>
                <w:color w:val="FF0000"/>
                <w:sz w:val="24"/>
                <w:szCs w:val="24"/>
                <w:rtl/>
                <w:lang w:bidi="ar-EG"/>
              </w:rPr>
            </w:pPr>
            <w:r w:rsidRPr="00294D20">
              <w:rPr>
                <w:rFonts w:ascii="Traditional Arabic" w:eastAsia="Calibri" w:hAnsi="Traditional Arabic" w:cs="Traditional Arabic" w:hint="cs"/>
                <w:b/>
                <w:bCs/>
                <w:sz w:val="24"/>
                <w:szCs w:val="24"/>
                <w:rtl/>
                <w:lang w:bidi="ar-EG"/>
              </w:rPr>
              <w:t>الدراسة الأولى: دراسة فاتن خليل 2018</w:t>
            </w:r>
          </w:p>
        </w:tc>
        <w:tc>
          <w:tcPr>
            <w:tcW w:w="1242" w:type="pct"/>
          </w:tcPr>
          <w:p w14:paraId="7694E2DB" w14:textId="10946DC4" w:rsidR="008776B5" w:rsidRPr="00294D20" w:rsidRDefault="0016365B" w:rsidP="005A111C">
            <w:pPr>
              <w:bidi/>
              <w:spacing w:line="278" w:lineRule="auto"/>
              <w:jc w:val="center"/>
              <w:rPr>
                <w:rFonts w:ascii="Traditional Arabic" w:hAnsi="Traditional Arabic" w:cs="Traditional Arabic"/>
                <w:b/>
                <w:bCs/>
                <w:sz w:val="24"/>
                <w:szCs w:val="24"/>
                <w:rtl/>
              </w:rPr>
            </w:pPr>
            <w:r w:rsidRPr="00294D20">
              <w:rPr>
                <w:rFonts w:ascii="Traditional Arabic" w:hAnsi="Traditional Arabic" w:cs="Traditional Arabic" w:hint="cs"/>
                <w:b/>
                <w:bCs/>
                <w:sz w:val="24"/>
                <w:szCs w:val="24"/>
                <w:rtl/>
              </w:rPr>
              <w:t>تقييم جودة الخدمات الصحية في مراكز طب الأسرة ببغداد ومدى توافقها مع المعايير العالمية</w:t>
            </w:r>
            <w:r w:rsidRPr="00294D20">
              <w:rPr>
                <w:rFonts w:ascii="Traditional Arabic" w:hAnsi="Traditional Arabic" w:cs="Traditional Arabic" w:hint="cs"/>
                <w:b/>
                <w:bCs/>
                <w:sz w:val="24"/>
                <w:szCs w:val="24"/>
              </w:rPr>
              <w:t>.</w:t>
            </w:r>
          </w:p>
        </w:tc>
        <w:tc>
          <w:tcPr>
            <w:tcW w:w="1320" w:type="pct"/>
          </w:tcPr>
          <w:p w14:paraId="48CFE564" w14:textId="420290A1" w:rsidR="008776B5" w:rsidRPr="00294D20" w:rsidRDefault="0016365B" w:rsidP="005A111C">
            <w:pPr>
              <w:pStyle w:val="NormalWeb"/>
              <w:bidi/>
              <w:jc w:val="center"/>
              <w:rPr>
                <w:rFonts w:ascii="Traditional Arabic" w:hAnsi="Traditional Arabic" w:cs="Traditional Arabic"/>
                <w:b/>
                <w:bCs/>
                <w:rtl/>
              </w:rPr>
            </w:pPr>
            <w:r w:rsidRPr="00294D20">
              <w:rPr>
                <w:rFonts w:ascii="Traditional Arabic" w:hAnsi="Traditional Arabic" w:cs="Traditional Arabic" w:hint="cs"/>
                <w:b/>
                <w:bCs/>
                <w:rtl/>
              </w:rPr>
              <w:t>كشفت عن وجود فجوة واضحة بين الواقع الفعلي والمعايير الدولية، خاصة في التوثيق الطبي وتدريب الكوادر</w:t>
            </w:r>
            <w:r w:rsidRPr="00294D20">
              <w:rPr>
                <w:rFonts w:ascii="Traditional Arabic" w:hAnsi="Traditional Arabic" w:cs="Traditional Arabic" w:hint="cs"/>
                <w:b/>
                <w:bCs/>
              </w:rPr>
              <w:t>.</w:t>
            </w:r>
          </w:p>
        </w:tc>
        <w:tc>
          <w:tcPr>
            <w:tcW w:w="1139" w:type="pct"/>
          </w:tcPr>
          <w:p w14:paraId="6AA014A7" w14:textId="7B385E84" w:rsidR="008776B5" w:rsidRPr="00294D20" w:rsidRDefault="00146D5F" w:rsidP="005A111C">
            <w:pPr>
              <w:bidi/>
              <w:spacing w:line="278" w:lineRule="auto"/>
              <w:jc w:val="center"/>
              <w:rPr>
                <w:rFonts w:ascii="Traditional Arabic" w:hAnsi="Traditional Arabic" w:cs="Traditional Arabic"/>
                <w:b/>
                <w:bCs/>
                <w:sz w:val="24"/>
                <w:szCs w:val="24"/>
                <w:rtl/>
                <w:lang w:bidi="ar-EG"/>
              </w:rPr>
            </w:pPr>
            <w:r w:rsidRPr="00294D20">
              <w:rPr>
                <w:rFonts w:ascii="Traditional Arabic" w:hAnsi="Traditional Arabic" w:cs="Traditional Arabic" w:hint="cs"/>
                <w:b/>
                <w:bCs/>
                <w:sz w:val="24"/>
                <w:szCs w:val="24"/>
                <w:rtl/>
              </w:rPr>
              <w:t>ركزت على جودة الخدمة بشكل عام دون تناول إدارة المخاطر أو القيادة التحويلية، وفي مراكز أولية وليس مرافق حكومية شاملة</w:t>
            </w:r>
            <w:r w:rsidRPr="00294D20">
              <w:rPr>
                <w:rFonts w:ascii="Traditional Arabic" w:hAnsi="Traditional Arabic" w:cs="Traditional Arabic" w:hint="cs"/>
                <w:b/>
                <w:bCs/>
                <w:sz w:val="24"/>
                <w:szCs w:val="24"/>
                <w:lang w:bidi="ar-EG"/>
              </w:rPr>
              <w:t>.</w:t>
            </w:r>
          </w:p>
        </w:tc>
      </w:tr>
      <w:tr w:rsidR="008776B5" w:rsidRPr="00294D20" w14:paraId="2334C740" w14:textId="77777777" w:rsidTr="00294D20">
        <w:trPr>
          <w:tblCellSpacing w:w="20" w:type="dxa"/>
        </w:trPr>
        <w:tc>
          <w:tcPr>
            <w:tcW w:w="1178" w:type="pct"/>
          </w:tcPr>
          <w:p w14:paraId="5A8E3E6F" w14:textId="1DFE07DC" w:rsidR="00213216" w:rsidRPr="00294D20" w:rsidRDefault="00213216" w:rsidP="005A111C">
            <w:pPr>
              <w:bidi/>
              <w:spacing w:after="200" w:line="240" w:lineRule="auto"/>
              <w:jc w:val="center"/>
              <w:rPr>
                <w:rFonts w:ascii="Traditional Arabic" w:eastAsia="Calibri" w:hAnsi="Traditional Arabic" w:cs="Traditional Arabic"/>
                <w:b/>
                <w:bCs/>
                <w:sz w:val="24"/>
                <w:szCs w:val="24"/>
                <w:rtl/>
                <w:lang w:bidi="ar-EG"/>
              </w:rPr>
            </w:pPr>
            <w:r w:rsidRPr="00294D20">
              <w:rPr>
                <w:rFonts w:ascii="Traditional Arabic" w:eastAsia="Calibri" w:hAnsi="Traditional Arabic" w:cs="Traditional Arabic" w:hint="cs"/>
                <w:b/>
                <w:bCs/>
                <w:sz w:val="24"/>
                <w:szCs w:val="24"/>
                <w:rtl/>
                <w:lang w:bidi="ar-EG"/>
              </w:rPr>
              <w:t>الدراسة الثانية: دراسة حسين 2019</w:t>
            </w:r>
          </w:p>
          <w:p w14:paraId="6C5C60F4" w14:textId="15939A2C" w:rsidR="008776B5" w:rsidRPr="00294D20" w:rsidRDefault="008776B5" w:rsidP="005A111C">
            <w:pPr>
              <w:bidi/>
              <w:spacing w:before="120" w:after="120" w:line="240" w:lineRule="auto"/>
              <w:jc w:val="center"/>
              <w:rPr>
                <w:rFonts w:ascii="Traditional Arabic" w:hAnsi="Traditional Arabic" w:cs="Traditional Arabic"/>
                <w:b/>
                <w:bCs/>
                <w:spacing w:val="-6"/>
                <w:sz w:val="24"/>
                <w:szCs w:val="24"/>
                <w:rtl/>
                <w:lang w:bidi="ar-EG"/>
              </w:rPr>
            </w:pPr>
          </w:p>
        </w:tc>
        <w:tc>
          <w:tcPr>
            <w:tcW w:w="1242" w:type="pct"/>
          </w:tcPr>
          <w:p w14:paraId="2F005BF0" w14:textId="65E07763" w:rsidR="008776B5" w:rsidRPr="00294D20" w:rsidRDefault="0016365B" w:rsidP="005A111C">
            <w:pPr>
              <w:pStyle w:val="NormalWeb"/>
              <w:bidi/>
              <w:jc w:val="center"/>
              <w:rPr>
                <w:rFonts w:ascii="Traditional Arabic" w:hAnsi="Traditional Arabic" w:cs="Traditional Arabic"/>
                <w:b/>
                <w:bCs/>
                <w:rtl/>
              </w:rPr>
            </w:pPr>
            <w:r w:rsidRPr="00294D20">
              <w:rPr>
                <w:rFonts w:ascii="Traditional Arabic" w:hAnsi="Traditional Arabic" w:cs="Traditional Arabic" w:hint="cs"/>
                <w:b/>
                <w:bCs/>
                <w:rtl/>
              </w:rPr>
              <w:t>تحليل أثر القيادة التحويلية على تحسين الأداء المؤسسي في المستشفيات الحكومية ضمن إطار رؤية مصر 2030</w:t>
            </w:r>
            <w:r w:rsidRPr="00294D20">
              <w:rPr>
                <w:rFonts w:ascii="Traditional Arabic" w:hAnsi="Traditional Arabic" w:cs="Traditional Arabic" w:hint="cs"/>
                <w:b/>
                <w:bCs/>
              </w:rPr>
              <w:t>.</w:t>
            </w:r>
          </w:p>
        </w:tc>
        <w:tc>
          <w:tcPr>
            <w:tcW w:w="1320" w:type="pct"/>
          </w:tcPr>
          <w:p w14:paraId="3BD3E439" w14:textId="0C523259" w:rsidR="008776B5" w:rsidRPr="00294D20" w:rsidRDefault="00B712BF" w:rsidP="005A111C">
            <w:pPr>
              <w:pStyle w:val="NormalWeb"/>
              <w:bidi/>
              <w:jc w:val="center"/>
              <w:rPr>
                <w:rFonts w:ascii="Traditional Arabic" w:hAnsi="Traditional Arabic" w:cs="Traditional Arabic"/>
                <w:b/>
                <w:bCs/>
                <w:rtl/>
              </w:rPr>
            </w:pPr>
            <w:r w:rsidRPr="00294D20">
              <w:rPr>
                <w:rFonts w:ascii="Traditional Arabic" w:hAnsi="Traditional Arabic" w:cs="Traditional Arabic" w:hint="cs"/>
                <w:b/>
                <w:bCs/>
                <w:rtl/>
              </w:rPr>
              <w:t>أظهرت أن القيادة التحويلية تسهم بشكل مباشر في رفع كفاءة الأداء وجودة الخدمة الصحية، خاصة من خلال التمكين والاستثارة الفكرية</w:t>
            </w:r>
            <w:r w:rsidRPr="00294D20">
              <w:rPr>
                <w:rFonts w:ascii="Traditional Arabic" w:hAnsi="Traditional Arabic" w:cs="Traditional Arabic" w:hint="cs"/>
                <w:b/>
                <w:bCs/>
              </w:rPr>
              <w:t>.</w:t>
            </w:r>
          </w:p>
        </w:tc>
        <w:tc>
          <w:tcPr>
            <w:tcW w:w="1139" w:type="pct"/>
          </w:tcPr>
          <w:p w14:paraId="4AE736F9" w14:textId="594CDDC1" w:rsidR="008776B5" w:rsidRPr="00294D20" w:rsidRDefault="00146D5F" w:rsidP="005A111C">
            <w:pPr>
              <w:bidi/>
              <w:spacing w:line="278" w:lineRule="auto"/>
              <w:jc w:val="center"/>
              <w:rPr>
                <w:rFonts w:ascii="Traditional Arabic" w:hAnsi="Traditional Arabic" w:cs="Traditional Arabic"/>
                <w:b/>
                <w:bCs/>
                <w:sz w:val="24"/>
                <w:szCs w:val="24"/>
                <w:rtl/>
                <w:lang w:bidi="ar-EG"/>
              </w:rPr>
            </w:pPr>
            <w:r w:rsidRPr="00294D20">
              <w:rPr>
                <w:rFonts w:ascii="Traditional Arabic" w:hAnsi="Traditional Arabic" w:cs="Traditional Arabic" w:hint="cs"/>
                <w:b/>
                <w:bCs/>
                <w:sz w:val="24"/>
                <w:szCs w:val="24"/>
                <w:rtl/>
              </w:rPr>
              <w:t>تناول القيادة التحويلية بشكل مباشر دون ربطها بإدارة المخاطر أو سلامة المرضى، وركز على الأداء المؤسسي فقط</w:t>
            </w:r>
            <w:r w:rsidRPr="00294D20">
              <w:rPr>
                <w:rFonts w:ascii="Traditional Arabic" w:hAnsi="Traditional Arabic" w:cs="Traditional Arabic" w:hint="cs"/>
                <w:b/>
                <w:bCs/>
                <w:sz w:val="24"/>
                <w:szCs w:val="24"/>
                <w:lang w:bidi="ar-EG"/>
              </w:rPr>
              <w:t>.</w:t>
            </w:r>
          </w:p>
        </w:tc>
      </w:tr>
      <w:tr w:rsidR="008776B5" w:rsidRPr="00294D20" w14:paraId="32618AAD" w14:textId="77777777" w:rsidTr="00294D20">
        <w:trPr>
          <w:tblCellSpacing w:w="20" w:type="dxa"/>
        </w:trPr>
        <w:tc>
          <w:tcPr>
            <w:tcW w:w="1178" w:type="pct"/>
          </w:tcPr>
          <w:p w14:paraId="1919E5D5" w14:textId="1192E909" w:rsidR="00213216" w:rsidRPr="00294D20" w:rsidRDefault="00213216" w:rsidP="00213216">
            <w:pPr>
              <w:bidi/>
              <w:spacing w:after="200" w:line="240" w:lineRule="auto"/>
              <w:contextualSpacing/>
              <w:jc w:val="center"/>
              <w:rPr>
                <w:rFonts w:ascii="Traditional Arabic" w:eastAsia="Calibri" w:hAnsi="Traditional Arabic" w:cs="Traditional Arabic"/>
                <w:b/>
                <w:bCs/>
                <w:sz w:val="24"/>
                <w:szCs w:val="24"/>
                <w:rtl/>
                <w:lang w:bidi="ar-EG"/>
              </w:rPr>
            </w:pPr>
            <w:r w:rsidRPr="00294D20">
              <w:rPr>
                <w:rFonts w:ascii="Traditional Arabic" w:eastAsia="Calibri" w:hAnsi="Traditional Arabic" w:cs="Traditional Arabic" w:hint="cs"/>
                <w:b/>
                <w:bCs/>
                <w:sz w:val="24"/>
                <w:szCs w:val="24"/>
                <w:rtl/>
                <w:lang w:bidi="ar-EG"/>
              </w:rPr>
              <w:t>الدراسة الثالثة: دراسة الغامدي وعثمان 2023</w:t>
            </w:r>
          </w:p>
          <w:p w14:paraId="3ACC9F18" w14:textId="161AB18B" w:rsidR="008776B5" w:rsidRPr="00294D20" w:rsidRDefault="008776B5" w:rsidP="000D4A7D">
            <w:pPr>
              <w:bidi/>
              <w:spacing w:before="120" w:after="120" w:line="240" w:lineRule="auto"/>
              <w:jc w:val="both"/>
              <w:rPr>
                <w:rFonts w:ascii="Traditional Arabic" w:hAnsi="Traditional Arabic" w:cs="Traditional Arabic"/>
                <w:b/>
                <w:bCs/>
                <w:spacing w:val="-6"/>
                <w:sz w:val="24"/>
                <w:szCs w:val="24"/>
                <w:rtl/>
                <w:lang w:bidi="ar-EG"/>
              </w:rPr>
            </w:pPr>
          </w:p>
        </w:tc>
        <w:tc>
          <w:tcPr>
            <w:tcW w:w="1242" w:type="pct"/>
          </w:tcPr>
          <w:p w14:paraId="57002213" w14:textId="514BD6B9" w:rsidR="008776B5" w:rsidRPr="00294D20" w:rsidRDefault="00B712BF" w:rsidP="000D4A7D">
            <w:pPr>
              <w:bidi/>
              <w:spacing w:before="120" w:after="120" w:line="240" w:lineRule="auto"/>
              <w:rPr>
                <w:rFonts w:ascii="Traditional Arabic" w:hAnsi="Traditional Arabic" w:cs="Traditional Arabic"/>
                <w:b/>
                <w:bCs/>
                <w:spacing w:val="-6"/>
                <w:sz w:val="24"/>
                <w:szCs w:val="24"/>
                <w:rtl/>
                <w:lang w:bidi="ar-EG"/>
              </w:rPr>
            </w:pPr>
            <w:r w:rsidRPr="00294D20">
              <w:rPr>
                <w:rFonts w:ascii="Traditional Arabic" w:eastAsia="Times New Roman" w:hAnsi="Traditional Arabic" w:cs="Traditional Arabic" w:hint="cs"/>
                <w:b/>
                <w:bCs/>
                <w:sz w:val="24"/>
                <w:szCs w:val="24"/>
                <w:rtl/>
              </w:rPr>
              <w:t>تحليل أثر القيادة التحويلية بأبعادها المختلفة على إدارة الأزمات الصحية في مستشفى الملك عبدالله ببيشة</w:t>
            </w:r>
            <w:r w:rsidRPr="00294D20">
              <w:rPr>
                <w:rFonts w:ascii="Traditional Arabic" w:eastAsia="Times New Roman" w:hAnsi="Traditional Arabic" w:cs="Traditional Arabic" w:hint="cs"/>
                <w:b/>
                <w:bCs/>
                <w:sz w:val="24"/>
                <w:szCs w:val="24"/>
              </w:rPr>
              <w:t>.</w:t>
            </w:r>
          </w:p>
        </w:tc>
        <w:tc>
          <w:tcPr>
            <w:tcW w:w="1320" w:type="pct"/>
          </w:tcPr>
          <w:p w14:paraId="3B28223F" w14:textId="777E2448" w:rsidR="008776B5" w:rsidRPr="00294D20" w:rsidRDefault="00B712BF" w:rsidP="000D4A7D">
            <w:pPr>
              <w:bidi/>
              <w:spacing w:before="120" w:after="120" w:line="240" w:lineRule="auto"/>
              <w:rPr>
                <w:rFonts w:ascii="Traditional Arabic" w:hAnsi="Traditional Arabic" w:cs="Traditional Arabic"/>
                <w:b/>
                <w:bCs/>
                <w:spacing w:val="-6"/>
                <w:sz w:val="24"/>
                <w:szCs w:val="24"/>
                <w:rtl/>
                <w:lang w:bidi="ar-EG"/>
              </w:rPr>
            </w:pPr>
            <w:r w:rsidRPr="00294D20">
              <w:rPr>
                <w:rFonts w:ascii="Traditional Arabic" w:eastAsia="Times New Roman" w:hAnsi="Traditional Arabic" w:cs="Traditional Arabic" w:hint="cs"/>
                <w:b/>
                <w:bCs/>
                <w:sz w:val="24"/>
                <w:szCs w:val="24"/>
                <w:rtl/>
              </w:rPr>
              <w:t>تحليل أثر القيادة التحويلية بأبعادها المختلفة على إدارة الأزمات الصحية في مستشفى الملك عبدالله ببيشة</w:t>
            </w:r>
            <w:r w:rsidRPr="00294D20">
              <w:rPr>
                <w:rFonts w:ascii="Traditional Arabic" w:eastAsia="Times New Roman" w:hAnsi="Traditional Arabic" w:cs="Traditional Arabic" w:hint="cs"/>
                <w:b/>
                <w:bCs/>
                <w:sz w:val="24"/>
                <w:szCs w:val="24"/>
              </w:rPr>
              <w:t>.</w:t>
            </w:r>
          </w:p>
        </w:tc>
        <w:tc>
          <w:tcPr>
            <w:tcW w:w="1139" w:type="pct"/>
          </w:tcPr>
          <w:p w14:paraId="0DB6A195" w14:textId="40E300DA" w:rsidR="008776B5" w:rsidRPr="00294D20" w:rsidRDefault="00146D5F" w:rsidP="00146D5F">
            <w:pPr>
              <w:bidi/>
              <w:spacing w:line="278" w:lineRule="auto"/>
              <w:rPr>
                <w:rFonts w:ascii="Traditional Arabic" w:hAnsi="Traditional Arabic" w:cs="Traditional Arabic"/>
                <w:b/>
                <w:bCs/>
                <w:sz w:val="24"/>
                <w:szCs w:val="24"/>
                <w:rtl/>
                <w:lang w:bidi="ar-EG"/>
              </w:rPr>
            </w:pPr>
            <w:r w:rsidRPr="00294D20">
              <w:rPr>
                <w:rFonts w:ascii="Traditional Arabic" w:hAnsi="Traditional Arabic" w:cs="Traditional Arabic" w:hint="cs"/>
                <w:b/>
                <w:bCs/>
                <w:sz w:val="24"/>
                <w:szCs w:val="24"/>
                <w:rtl/>
              </w:rPr>
              <w:t>ركزت على القيادة التحويلية في سياق الأزمات، وليس كعامل وسيط بين إدارة المخاطر وسلامة المرضى</w:t>
            </w:r>
            <w:r w:rsidRPr="00294D20">
              <w:rPr>
                <w:rFonts w:ascii="Traditional Arabic" w:hAnsi="Traditional Arabic" w:cs="Traditional Arabic" w:hint="cs"/>
                <w:b/>
                <w:bCs/>
                <w:sz w:val="24"/>
                <w:szCs w:val="24"/>
                <w:lang w:bidi="ar-EG"/>
              </w:rPr>
              <w:t>.</w:t>
            </w:r>
          </w:p>
        </w:tc>
      </w:tr>
      <w:tr w:rsidR="008776B5" w:rsidRPr="00294D20" w14:paraId="03BAB7ED" w14:textId="77777777" w:rsidTr="00294D20">
        <w:trPr>
          <w:tblCellSpacing w:w="20" w:type="dxa"/>
        </w:trPr>
        <w:tc>
          <w:tcPr>
            <w:tcW w:w="1178" w:type="pct"/>
          </w:tcPr>
          <w:p w14:paraId="4A18A702" w14:textId="2ECBC97A" w:rsidR="00213216" w:rsidRPr="00294D20" w:rsidRDefault="00213216" w:rsidP="00213216">
            <w:pPr>
              <w:bidi/>
              <w:spacing w:after="200" w:line="360" w:lineRule="auto"/>
              <w:contextualSpacing/>
              <w:jc w:val="center"/>
              <w:rPr>
                <w:rFonts w:ascii="Traditional Arabic" w:eastAsia="Calibri" w:hAnsi="Traditional Arabic" w:cs="Traditional Arabic"/>
                <w:b/>
                <w:bCs/>
                <w:sz w:val="24"/>
                <w:szCs w:val="24"/>
                <w:rtl/>
              </w:rPr>
            </w:pPr>
            <w:r w:rsidRPr="00294D20">
              <w:rPr>
                <w:rFonts w:ascii="Traditional Arabic" w:eastAsia="Calibri" w:hAnsi="Traditional Arabic" w:cs="Traditional Arabic" w:hint="cs"/>
                <w:b/>
                <w:bCs/>
                <w:sz w:val="24"/>
                <w:szCs w:val="24"/>
                <w:rtl/>
                <w:lang w:bidi="ar-EG"/>
              </w:rPr>
              <w:t>الدراسة الرابعة: دراسة عفيفي وآلاء 2024</w:t>
            </w:r>
          </w:p>
          <w:p w14:paraId="6311D581" w14:textId="1D5E6A17" w:rsidR="008776B5" w:rsidRPr="00294D20" w:rsidRDefault="008776B5" w:rsidP="000D4A7D">
            <w:pPr>
              <w:bidi/>
              <w:spacing w:before="120" w:after="120" w:line="240" w:lineRule="auto"/>
              <w:jc w:val="both"/>
              <w:rPr>
                <w:rFonts w:ascii="Traditional Arabic" w:hAnsi="Traditional Arabic" w:cs="Traditional Arabic"/>
                <w:b/>
                <w:bCs/>
                <w:spacing w:val="-6"/>
                <w:sz w:val="24"/>
                <w:szCs w:val="24"/>
                <w:rtl/>
              </w:rPr>
            </w:pPr>
          </w:p>
        </w:tc>
        <w:tc>
          <w:tcPr>
            <w:tcW w:w="1242" w:type="pct"/>
          </w:tcPr>
          <w:p w14:paraId="3E389AB8" w14:textId="7EA9B4B6" w:rsidR="008776B5" w:rsidRPr="00294D20" w:rsidRDefault="00BA62B5" w:rsidP="00BA62B5">
            <w:pPr>
              <w:pStyle w:val="NormalWeb"/>
              <w:bidi/>
              <w:rPr>
                <w:rFonts w:ascii="Traditional Arabic" w:hAnsi="Traditional Arabic" w:cs="Traditional Arabic"/>
                <w:b/>
                <w:bCs/>
                <w:rtl/>
              </w:rPr>
            </w:pPr>
            <w:r w:rsidRPr="00294D20">
              <w:rPr>
                <w:rFonts w:ascii="Traditional Arabic" w:hAnsi="Traditional Arabic" w:cs="Traditional Arabic" w:hint="cs"/>
                <w:b/>
                <w:bCs/>
                <w:rtl/>
              </w:rPr>
              <w:t>تقييم أثر تطبيق نظم إدارة المخاطر على جودة الرعاية الصحية وسلامة المرضى في مستشفيات مدينة جدة</w:t>
            </w:r>
            <w:r w:rsidRPr="00294D20">
              <w:rPr>
                <w:rFonts w:ascii="Traditional Arabic" w:hAnsi="Traditional Arabic" w:cs="Traditional Arabic" w:hint="cs"/>
                <w:b/>
                <w:bCs/>
              </w:rPr>
              <w:t>.</w:t>
            </w:r>
          </w:p>
        </w:tc>
        <w:tc>
          <w:tcPr>
            <w:tcW w:w="1320" w:type="pct"/>
          </w:tcPr>
          <w:p w14:paraId="1C944B0E" w14:textId="75CCA048" w:rsidR="008776B5" w:rsidRPr="00294D20" w:rsidRDefault="00BA62B5" w:rsidP="00BA62B5">
            <w:pPr>
              <w:pStyle w:val="NormalWeb"/>
              <w:bidi/>
              <w:rPr>
                <w:rFonts w:ascii="Traditional Arabic" w:hAnsi="Traditional Arabic" w:cs="Traditional Arabic"/>
                <w:b/>
                <w:bCs/>
                <w:rtl/>
              </w:rPr>
            </w:pPr>
            <w:r w:rsidRPr="00294D20">
              <w:rPr>
                <w:rFonts w:ascii="Traditional Arabic" w:hAnsi="Traditional Arabic" w:cs="Traditional Arabic" w:hint="cs"/>
                <w:b/>
                <w:bCs/>
                <w:rtl/>
              </w:rPr>
              <w:t>أظهرت أن تطبيق إدارة المخاطر أدى إلى تحسن ملحوظ في جودة الرعاية وسلامة المرضى، مع تحديات تتعلق بنقص التدريب ومقاومة التغيير</w:t>
            </w:r>
            <w:r w:rsidRPr="00294D20">
              <w:rPr>
                <w:rFonts w:ascii="Traditional Arabic" w:hAnsi="Traditional Arabic" w:cs="Traditional Arabic" w:hint="cs"/>
                <w:b/>
                <w:bCs/>
              </w:rPr>
              <w:t>.</w:t>
            </w:r>
          </w:p>
        </w:tc>
        <w:tc>
          <w:tcPr>
            <w:tcW w:w="1139" w:type="pct"/>
          </w:tcPr>
          <w:p w14:paraId="00101322" w14:textId="2499D96A" w:rsidR="008776B5" w:rsidRPr="00294D20" w:rsidRDefault="00FE572B" w:rsidP="00FE572B">
            <w:pPr>
              <w:bidi/>
              <w:spacing w:line="278" w:lineRule="auto"/>
              <w:rPr>
                <w:rFonts w:ascii="Traditional Arabic" w:hAnsi="Traditional Arabic" w:cs="Traditional Arabic"/>
                <w:b/>
                <w:bCs/>
                <w:sz w:val="24"/>
                <w:szCs w:val="24"/>
                <w:rtl/>
                <w:lang w:bidi="ar-EG"/>
              </w:rPr>
            </w:pPr>
            <w:r w:rsidRPr="00294D20">
              <w:rPr>
                <w:rFonts w:ascii="Traditional Arabic" w:hAnsi="Traditional Arabic" w:cs="Traditional Arabic" w:hint="cs"/>
                <w:b/>
                <w:bCs/>
                <w:sz w:val="24"/>
                <w:szCs w:val="24"/>
                <w:rtl/>
              </w:rPr>
              <w:t>تناولت إدارة المخاطر وتأثيرها على الجودة وسلامة المرضى، لكنها لم تدمج القيادة التحويلية كعامل وسيط في النموذج التحليلي</w:t>
            </w:r>
            <w:r w:rsidRPr="00294D20">
              <w:rPr>
                <w:rFonts w:ascii="Traditional Arabic" w:hAnsi="Traditional Arabic" w:cs="Traditional Arabic" w:hint="cs"/>
                <w:b/>
                <w:bCs/>
                <w:sz w:val="24"/>
                <w:szCs w:val="24"/>
                <w:lang w:bidi="ar-EG"/>
              </w:rPr>
              <w:t>.</w:t>
            </w:r>
          </w:p>
        </w:tc>
      </w:tr>
      <w:tr w:rsidR="008776B5" w:rsidRPr="00294D20" w14:paraId="654E5755" w14:textId="77777777" w:rsidTr="00294D20">
        <w:trPr>
          <w:tblCellSpacing w:w="20" w:type="dxa"/>
        </w:trPr>
        <w:tc>
          <w:tcPr>
            <w:tcW w:w="1178" w:type="pct"/>
          </w:tcPr>
          <w:p w14:paraId="1CD0E13A" w14:textId="77777777" w:rsidR="00213216" w:rsidRPr="00294D20" w:rsidRDefault="00213216" w:rsidP="00213216">
            <w:pPr>
              <w:bidi/>
              <w:spacing w:after="200" w:line="240" w:lineRule="auto"/>
              <w:contextualSpacing/>
              <w:jc w:val="both"/>
              <w:rPr>
                <w:rFonts w:ascii="Traditional Arabic" w:eastAsia="Calibri" w:hAnsi="Traditional Arabic" w:cs="Traditional Arabic"/>
                <w:b/>
                <w:bCs/>
                <w:sz w:val="24"/>
                <w:szCs w:val="24"/>
                <w:rtl/>
                <w:lang w:bidi="ar-EG"/>
              </w:rPr>
            </w:pPr>
            <w:r w:rsidRPr="00294D20">
              <w:rPr>
                <w:rFonts w:ascii="Traditional Arabic" w:eastAsia="Calibri" w:hAnsi="Traditional Arabic" w:cs="Traditional Arabic" w:hint="cs"/>
                <w:b/>
                <w:bCs/>
                <w:sz w:val="24"/>
                <w:szCs w:val="24"/>
                <w:rtl/>
                <w:lang w:bidi="ar-EG"/>
              </w:rPr>
              <w:t>الدراسة الخامسة:</w:t>
            </w:r>
          </w:p>
          <w:p w14:paraId="145D3A5A" w14:textId="57943EB9" w:rsidR="00213216" w:rsidRPr="00294D20" w:rsidRDefault="00213216" w:rsidP="00213216">
            <w:pPr>
              <w:spacing w:after="200" w:line="240" w:lineRule="auto"/>
              <w:jc w:val="center"/>
              <w:rPr>
                <w:rFonts w:ascii="Traditional Arabic" w:eastAsia="Calibri" w:hAnsi="Traditional Arabic" w:cs="Traditional Arabic"/>
                <w:b/>
                <w:bCs/>
                <w:sz w:val="24"/>
                <w:szCs w:val="24"/>
                <w:lang w:bidi="ar-EG"/>
              </w:rPr>
            </w:pPr>
            <w:r w:rsidRPr="00294D20">
              <w:rPr>
                <w:rFonts w:ascii="Traditional Arabic" w:eastAsia="Calibri" w:hAnsi="Traditional Arabic" w:cs="Traditional Arabic" w:hint="cs"/>
                <w:b/>
                <w:bCs/>
                <w:sz w:val="24"/>
                <w:szCs w:val="24"/>
                <w:lang w:bidi="ar-EG"/>
              </w:rPr>
              <w:t>Purwanto et al., 2020</w:t>
            </w:r>
          </w:p>
          <w:p w14:paraId="2D2EB7E5" w14:textId="1E32C589" w:rsidR="008776B5" w:rsidRPr="00294D20" w:rsidRDefault="008776B5" w:rsidP="000D4A7D">
            <w:pPr>
              <w:bidi/>
              <w:spacing w:before="120" w:after="120" w:line="240" w:lineRule="auto"/>
              <w:jc w:val="center"/>
              <w:rPr>
                <w:rFonts w:ascii="Traditional Arabic" w:hAnsi="Traditional Arabic" w:cs="Traditional Arabic"/>
                <w:b/>
                <w:bCs/>
                <w:sz w:val="24"/>
                <w:szCs w:val="24"/>
                <w:rtl/>
              </w:rPr>
            </w:pPr>
          </w:p>
        </w:tc>
        <w:tc>
          <w:tcPr>
            <w:tcW w:w="1242" w:type="pct"/>
          </w:tcPr>
          <w:p w14:paraId="7451A78B" w14:textId="254CC328" w:rsidR="008776B5" w:rsidRPr="00294D20" w:rsidRDefault="00BA62B5" w:rsidP="00BA62B5">
            <w:pPr>
              <w:pStyle w:val="NormalWeb"/>
              <w:bidi/>
              <w:rPr>
                <w:rFonts w:ascii="Traditional Arabic" w:hAnsi="Traditional Arabic" w:cs="Traditional Arabic"/>
                <w:b/>
                <w:bCs/>
                <w:rtl/>
              </w:rPr>
            </w:pPr>
            <w:r w:rsidRPr="00294D20">
              <w:rPr>
                <w:rFonts w:ascii="Traditional Arabic" w:hAnsi="Traditional Arabic" w:cs="Traditional Arabic" w:hint="cs"/>
                <w:b/>
                <w:bCs/>
                <w:rtl/>
              </w:rPr>
              <w:lastRenderedPageBreak/>
              <w:t xml:space="preserve">التعرف على أثر أسلوبي القيادة التحويلية والتبادلية على أداء العاملين في المركز </w:t>
            </w:r>
            <w:r w:rsidRPr="00294D20">
              <w:rPr>
                <w:rFonts w:ascii="Traditional Arabic" w:hAnsi="Traditional Arabic" w:cs="Traditional Arabic" w:hint="cs"/>
                <w:b/>
                <w:bCs/>
                <w:rtl/>
              </w:rPr>
              <w:lastRenderedPageBreak/>
              <w:t>الصحي بمدينة باتي بجاوا الوسطى</w:t>
            </w:r>
            <w:r w:rsidRPr="00294D20">
              <w:rPr>
                <w:rFonts w:ascii="Traditional Arabic" w:hAnsi="Traditional Arabic" w:cs="Traditional Arabic" w:hint="cs"/>
                <w:b/>
                <w:bCs/>
              </w:rPr>
              <w:t>.</w:t>
            </w:r>
          </w:p>
        </w:tc>
        <w:tc>
          <w:tcPr>
            <w:tcW w:w="1320" w:type="pct"/>
          </w:tcPr>
          <w:p w14:paraId="7B9587F0" w14:textId="2E4386D4" w:rsidR="008776B5" w:rsidRPr="00294D20" w:rsidRDefault="00BA62B5" w:rsidP="00BA62B5">
            <w:pPr>
              <w:pStyle w:val="NormalWeb"/>
              <w:bidi/>
              <w:rPr>
                <w:rFonts w:ascii="Traditional Arabic" w:hAnsi="Traditional Arabic" w:cs="Traditional Arabic"/>
                <w:b/>
                <w:bCs/>
                <w:rtl/>
              </w:rPr>
            </w:pPr>
            <w:r w:rsidRPr="00294D20">
              <w:rPr>
                <w:rFonts w:ascii="Traditional Arabic" w:hAnsi="Traditional Arabic" w:cs="Traditional Arabic" w:hint="cs"/>
                <w:b/>
                <w:bCs/>
                <w:rtl/>
              </w:rPr>
              <w:lastRenderedPageBreak/>
              <w:t xml:space="preserve">أظهرت أن كلا النمطين القياديين لهما تأثير إيجابي وكبير على أداء الموظفين، خاصة عند تطبيقهما بأسلوب مرن </w:t>
            </w:r>
            <w:r w:rsidRPr="00294D20">
              <w:rPr>
                <w:rFonts w:ascii="Traditional Arabic" w:hAnsi="Traditional Arabic" w:cs="Traditional Arabic" w:hint="cs"/>
                <w:b/>
                <w:bCs/>
                <w:rtl/>
              </w:rPr>
              <w:lastRenderedPageBreak/>
              <w:t>يشمل المشاركة والتفويض والاستشارات</w:t>
            </w:r>
            <w:r w:rsidRPr="00294D20">
              <w:rPr>
                <w:rFonts w:ascii="Traditional Arabic" w:hAnsi="Traditional Arabic" w:cs="Traditional Arabic" w:hint="cs"/>
                <w:b/>
                <w:bCs/>
              </w:rPr>
              <w:t>.</w:t>
            </w:r>
          </w:p>
        </w:tc>
        <w:tc>
          <w:tcPr>
            <w:tcW w:w="1139" w:type="pct"/>
          </w:tcPr>
          <w:p w14:paraId="328CF98D" w14:textId="13CA9D2B" w:rsidR="008776B5" w:rsidRPr="00294D20" w:rsidRDefault="00FE572B" w:rsidP="00FE572B">
            <w:pPr>
              <w:bidi/>
              <w:spacing w:line="278" w:lineRule="auto"/>
              <w:rPr>
                <w:rFonts w:ascii="Traditional Arabic" w:hAnsi="Traditional Arabic" w:cs="Traditional Arabic"/>
                <w:b/>
                <w:bCs/>
                <w:sz w:val="24"/>
                <w:szCs w:val="24"/>
                <w:rtl/>
                <w:lang w:bidi="ar-EG"/>
              </w:rPr>
            </w:pPr>
            <w:r w:rsidRPr="00294D20">
              <w:rPr>
                <w:rFonts w:ascii="Traditional Arabic" w:hAnsi="Traditional Arabic" w:cs="Traditional Arabic" w:hint="cs"/>
                <w:b/>
                <w:bCs/>
                <w:sz w:val="24"/>
                <w:szCs w:val="24"/>
                <w:rtl/>
              </w:rPr>
              <w:lastRenderedPageBreak/>
              <w:t xml:space="preserve">ركزت على القيادة التحويلية والتبادلية وتأثيرهما على الأداء، دون </w:t>
            </w:r>
            <w:r w:rsidRPr="00294D20">
              <w:rPr>
                <w:rFonts w:ascii="Traditional Arabic" w:hAnsi="Traditional Arabic" w:cs="Traditional Arabic" w:hint="cs"/>
                <w:b/>
                <w:bCs/>
                <w:sz w:val="24"/>
                <w:szCs w:val="24"/>
                <w:rtl/>
              </w:rPr>
              <w:lastRenderedPageBreak/>
              <w:t>تناول إدارة المخاطر أو سلامة المرضى كمتغيرات</w:t>
            </w:r>
            <w:r w:rsidRPr="00294D20">
              <w:rPr>
                <w:rFonts w:ascii="Traditional Arabic" w:hAnsi="Traditional Arabic" w:cs="Traditional Arabic" w:hint="cs"/>
                <w:b/>
                <w:bCs/>
                <w:sz w:val="24"/>
                <w:szCs w:val="24"/>
                <w:lang w:bidi="ar-EG"/>
              </w:rPr>
              <w:t>.</w:t>
            </w:r>
          </w:p>
        </w:tc>
      </w:tr>
      <w:tr w:rsidR="008776B5" w:rsidRPr="00294D20" w14:paraId="285334C5" w14:textId="77777777" w:rsidTr="00294D20">
        <w:trPr>
          <w:tblCellSpacing w:w="20" w:type="dxa"/>
        </w:trPr>
        <w:tc>
          <w:tcPr>
            <w:tcW w:w="1178" w:type="pct"/>
          </w:tcPr>
          <w:p w14:paraId="482CF4DD" w14:textId="77777777" w:rsidR="0016365B" w:rsidRPr="00294D20" w:rsidRDefault="0016365B" w:rsidP="0016365B">
            <w:pPr>
              <w:bidi/>
              <w:spacing w:after="200" w:line="240" w:lineRule="auto"/>
              <w:rPr>
                <w:rFonts w:ascii="Traditional Arabic" w:eastAsia="Calibri" w:hAnsi="Traditional Arabic" w:cs="Traditional Arabic"/>
                <w:b/>
                <w:bCs/>
                <w:sz w:val="24"/>
                <w:szCs w:val="24"/>
                <w:rtl/>
                <w:lang w:bidi="ar-EG"/>
              </w:rPr>
            </w:pPr>
            <w:r w:rsidRPr="00294D20">
              <w:rPr>
                <w:rFonts w:ascii="Traditional Arabic" w:eastAsia="Calibri" w:hAnsi="Traditional Arabic" w:cs="Traditional Arabic" w:hint="cs"/>
                <w:b/>
                <w:bCs/>
                <w:sz w:val="24"/>
                <w:szCs w:val="24"/>
                <w:rtl/>
                <w:lang w:bidi="ar-EG"/>
              </w:rPr>
              <w:lastRenderedPageBreak/>
              <w:t>الدراسة السادسة:</w:t>
            </w:r>
          </w:p>
          <w:p w14:paraId="7FBA9215" w14:textId="33831AA1" w:rsidR="0016365B" w:rsidRPr="00294D20" w:rsidRDefault="0016365B" w:rsidP="0016365B">
            <w:pPr>
              <w:bidi/>
              <w:spacing w:after="200" w:line="240" w:lineRule="auto"/>
              <w:jc w:val="center"/>
              <w:rPr>
                <w:rFonts w:ascii="Traditional Arabic" w:eastAsia="Calibri" w:hAnsi="Traditional Arabic" w:cs="Traditional Arabic"/>
                <w:b/>
                <w:bCs/>
                <w:sz w:val="24"/>
                <w:szCs w:val="24"/>
                <w:rtl/>
                <w:lang w:bidi="ar-EG"/>
              </w:rPr>
            </w:pPr>
            <w:r w:rsidRPr="00294D20">
              <w:rPr>
                <w:rFonts w:ascii="Traditional Arabic" w:eastAsia="Calibri" w:hAnsi="Traditional Arabic" w:cs="Traditional Arabic" w:hint="cs"/>
                <w:b/>
                <w:bCs/>
                <w:sz w:val="24"/>
                <w:szCs w:val="24"/>
                <w:lang w:bidi="ar-EG"/>
              </w:rPr>
              <w:t>Badriyah Putri Jannah (2024)</w:t>
            </w:r>
          </w:p>
          <w:p w14:paraId="0979522A" w14:textId="2A3B8368" w:rsidR="008776B5" w:rsidRPr="00294D20" w:rsidRDefault="008776B5" w:rsidP="000D4A7D">
            <w:pPr>
              <w:bidi/>
              <w:spacing w:before="120" w:after="120" w:line="240" w:lineRule="auto"/>
              <w:jc w:val="both"/>
              <w:rPr>
                <w:rFonts w:ascii="Traditional Arabic" w:hAnsi="Traditional Arabic" w:cs="Traditional Arabic"/>
                <w:b/>
                <w:bCs/>
                <w:sz w:val="24"/>
                <w:szCs w:val="24"/>
                <w:rtl/>
                <w:lang w:bidi="ar-EG"/>
              </w:rPr>
            </w:pPr>
          </w:p>
        </w:tc>
        <w:tc>
          <w:tcPr>
            <w:tcW w:w="1242" w:type="pct"/>
          </w:tcPr>
          <w:p w14:paraId="0E51D985" w14:textId="55F525DF" w:rsidR="008776B5" w:rsidRPr="00294D20" w:rsidRDefault="006A70AA" w:rsidP="006A70AA">
            <w:pPr>
              <w:pStyle w:val="NormalWeb"/>
              <w:bidi/>
              <w:rPr>
                <w:rFonts w:ascii="Traditional Arabic" w:hAnsi="Traditional Arabic" w:cs="Traditional Arabic"/>
                <w:b/>
                <w:bCs/>
                <w:rtl/>
              </w:rPr>
            </w:pPr>
            <w:r w:rsidRPr="00294D20">
              <w:rPr>
                <w:rFonts w:ascii="Traditional Arabic" w:hAnsi="Traditional Arabic" w:cs="Traditional Arabic" w:hint="cs"/>
                <w:b/>
                <w:bCs/>
                <w:rtl/>
              </w:rPr>
              <w:t>تحليل أثر القيادة التحويلية على تطبيق سلامة المرضى في المستشفيات من خلال مراجعة الأدبيات المنشورة بين عامي 2015 و2023</w:t>
            </w:r>
            <w:r w:rsidRPr="00294D20">
              <w:rPr>
                <w:rFonts w:ascii="Traditional Arabic" w:hAnsi="Traditional Arabic" w:cs="Traditional Arabic" w:hint="cs"/>
                <w:b/>
                <w:bCs/>
              </w:rPr>
              <w:t>.</w:t>
            </w:r>
          </w:p>
        </w:tc>
        <w:tc>
          <w:tcPr>
            <w:tcW w:w="1320" w:type="pct"/>
          </w:tcPr>
          <w:p w14:paraId="751288FF" w14:textId="16230076" w:rsidR="008776B5" w:rsidRPr="00294D20" w:rsidRDefault="006A70AA" w:rsidP="006A70AA">
            <w:pPr>
              <w:pStyle w:val="NormalWeb"/>
              <w:bidi/>
              <w:rPr>
                <w:rFonts w:ascii="Traditional Arabic" w:hAnsi="Traditional Arabic" w:cs="Traditional Arabic"/>
                <w:b/>
                <w:bCs/>
                <w:rtl/>
              </w:rPr>
            </w:pPr>
            <w:r w:rsidRPr="00294D20">
              <w:rPr>
                <w:rFonts w:ascii="Traditional Arabic" w:hAnsi="Traditional Arabic" w:cs="Traditional Arabic" w:hint="cs"/>
                <w:b/>
                <w:bCs/>
                <w:rtl/>
              </w:rPr>
              <w:t>أظهرت أن القيادة التحويلية تساهم بشكل فعّال في تحسين بيئة العمل وتعزيز ثقافة السلامة وتقليل الحوادث الطبية داخل المستشفيات</w:t>
            </w:r>
            <w:r w:rsidRPr="00294D20">
              <w:rPr>
                <w:rFonts w:ascii="Traditional Arabic" w:hAnsi="Traditional Arabic" w:cs="Traditional Arabic" w:hint="cs"/>
                <w:b/>
                <w:bCs/>
              </w:rPr>
              <w:t>.</w:t>
            </w:r>
          </w:p>
        </w:tc>
        <w:tc>
          <w:tcPr>
            <w:tcW w:w="1139" w:type="pct"/>
          </w:tcPr>
          <w:p w14:paraId="631E9BFD" w14:textId="2324458B" w:rsidR="008776B5" w:rsidRPr="00294D20" w:rsidRDefault="00FE572B" w:rsidP="00FE572B">
            <w:pPr>
              <w:bidi/>
              <w:spacing w:line="278" w:lineRule="auto"/>
              <w:rPr>
                <w:rFonts w:ascii="Traditional Arabic" w:hAnsi="Traditional Arabic" w:cs="Traditional Arabic"/>
                <w:b/>
                <w:bCs/>
                <w:sz w:val="24"/>
                <w:szCs w:val="24"/>
                <w:rtl/>
                <w:lang w:bidi="ar-EG"/>
              </w:rPr>
            </w:pPr>
            <w:r w:rsidRPr="00294D20">
              <w:rPr>
                <w:rFonts w:ascii="Traditional Arabic" w:hAnsi="Traditional Arabic" w:cs="Traditional Arabic" w:hint="cs"/>
                <w:b/>
                <w:bCs/>
                <w:sz w:val="24"/>
                <w:szCs w:val="24"/>
                <w:rtl/>
              </w:rPr>
              <w:t>تناولت القيادة التحويلية وتأثيرها على سلامة المرضى، لكنها لم تربط ذلك بإدارة المخاطر أو تستخدم نموذج وساطة تحليلي</w:t>
            </w:r>
            <w:r w:rsidRPr="00294D20">
              <w:rPr>
                <w:rFonts w:ascii="Traditional Arabic" w:hAnsi="Traditional Arabic" w:cs="Traditional Arabic" w:hint="cs"/>
                <w:b/>
                <w:bCs/>
                <w:sz w:val="24"/>
                <w:szCs w:val="24"/>
                <w:lang w:bidi="ar-EG"/>
              </w:rPr>
              <w:t>.</w:t>
            </w:r>
          </w:p>
        </w:tc>
      </w:tr>
      <w:tr w:rsidR="008776B5" w:rsidRPr="00294D20" w14:paraId="17E3F848" w14:textId="77777777" w:rsidTr="00294D20">
        <w:trPr>
          <w:tblCellSpacing w:w="20" w:type="dxa"/>
        </w:trPr>
        <w:tc>
          <w:tcPr>
            <w:tcW w:w="1178" w:type="pct"/>
          </w:tcPr>
          <w:p w14:paraId="77335F3C" w14:textId="77777777" w:rsidR="0016365B" w:rsidRPr="00294D20" w:rsidRDefault="0016365B" w:rsidP="0016365B">
            <w:pPr>
              <w:bidi/>
              <w:spacing w:before="120" w:after="120" w:line="240" w:lineRule="auto"/>
              <w:jc w:val="center"/>
              <w:rPr>
                <w:rFonts w:ascii="Traditional Arabic" w:eastAsia="Calibri" w:hAnsi="Traditional Arabic" w:cs="Traditional Arabic"/>
                <w:b/>
                <w:bCs/>
                <w:color w:val="000000" w:themeColor="text1"/>
                <w:sz w:val="24"/>
                <w:szCs w:val="24"/>
                <w:rtl/>
                <w:lang w:bidi="ar-EG"/>
              </w:rPr>
            </w:pPr>
            <w:r w:rsidRPr="00294D20">
              <w:rPr>
                <w:rFonts w:ascii="Traditional Arabic" w:eastAsia="Calibri" w:hAnsi="Traditional Arabic" w:cs="Traditional Arabic" w:hint="cs"/>
                <w:b/>
                <w:bCs/>
                <w:color w:val="000000" w:themeColor="text1"/>
                <w:sz w:val="24"/>
                <w:szCs w:val="24"/>
                <w:rtl/>
                <w:lang w:bidi="ar-EG"/>
              </w:rPr>
              <w:t xml:space="preserve">الدراسة السابعة </w:t>
            </w:r>
            <w:r w:rsidRPr="00294D20">
              <w:rPr>
                <w:rFonts w:ascii="Traditional Arabic" w:eastAsia="Calibri" w:hAnsi="Traditional Arabic" w:cs="Traditional Arabic" w:hint="cs"/>
                <w:b/>
                <w:bCs/>
                <w:color w:val="000000" w:themeColor="text1"/>
                <w:sz w:val="24"/>
                <w:szCs w:val="24"/>
                <w:lang w:bidi="ar-EG"/>
              </w:rPr>
              <w:t xml:space="preserve">Stöcker </w:t>
            </w:r>
          </w:p>
          <w:p w14:paraId="1D7FCBC0" w14:textId="729E9577" w:rsidR="0016365B" w:rsidRPr="00294D20" w:rsidRDefault="0016365B" w:rsidP="0016365B">
            <w:pPr>
              <w:bidi/>
              <w:spacing w:before="120" w:after="120" w:line="240" w:lineRule="auto"/>
              <w:jc w:val="center"/>
              <w:rPr>
                <w:rFonts w:ascii="Traditional Arabic" w:eastAsia="Calibri" w:hAnsi="Traditional Arabic" w:cs="Traditional Arabic"/>
                <w:b/>
                <w:bCs/>
                <w:color w:val="000000" w:themeColor="text1"/>
                <w:sz w:val="24"/>
                <w:szCs w:val="24"/>
                <w:rtl/>
                <w:lang w:bidi="ar-EG"/>
              </w:rPr>
            </w:pPr>
            <w:r w:rsidRPr="00294D20">
              <w:rPr>
                <w:rFonts w:ascii="Traditional Arabic" w:eastAsia="Calibri" w:hAnsi="Traditional Arabic" w:cs="Traditional Arabic" w:hint="cs"/>
                <w:b/>
                <w:bCs/>
                <w:color w:val="000000" w:themeColor="text1"/>
                <w:sz w:val="24"/>
                <w:szCs w:val="24"/>
                <w:rtl/>
                <w:lang w:bidi="ar-EG"/>
              </w:rPr>
              <w:t>وآخرون 2023</w:t>
            </w:r>
          </w:p>
          <w:p w14:paraId="1B1C26B6" w14:textId="431D2494" w:rsidR="0016365B" w:rsidRPr="00294D20" w:rsidRDefault="0016365B" w:rsidP="0016365B">
            <w:pPr>
              <w:bidi/>
              <w:spacing w:before="120" w:after="120" w:line="240" w:lineRule="auto"/>
              <w:jc w:val="center"/>
              <w:rPr>
                <w:rFonts w:ascii="Traditional Arabic" w:hAnsi="Traditional Arabic" w:cs="Traditional Arabic"/>
                <w:b/>
                <w:bCs/>
                <w:sz w:val="24"/>
                <w:szCs w:val="24"/>
                <w:rtl/>
              </w:rPr>
            </w:pPr>
          </w:p>
        </w:tc>
        <w:tc>
          <w:tcPr>
            <w:tcW w:w="1242" w:type="pct"/>
          </w:tcPr>
          <w:p w14:paraId="2205CFFD" w14:textId="5CC32FB8" w:rsidR="008776B5" w:rsidRPr="00294D20" w:rsidRDefault="006E2632" w:rsidP="006E2632">
            <w:pPr>
              <w:pStyle w:val="NormalWeb"/>
              <w:bidi/>
              <w:rPr>
                <w:rFonts w:ascii="Traditional Arabic" w:hAnsi="Traditional Arabic" w:cs="Traditional Arabic"/>
                <w:b/>
                <w:bCs/>
                <w:rtl/>
              </w:rPr>
            </w:pPr>
            <w:r w:rsidRPr="00294D20">
              <w:rPr>
                <w:rFonts w:ascii="Traditional Arabic" w:hAnsi="Traditional Arabic" w:cs="Traditional Arabic" w:hint="cs"/>
                <w:b/>
                <w:bCs/>
                <w:rtl/>
              </w:rPr>
              <w:t>تحليل تأثير القيادة التحويلية ورأس المال الاجتماعي على سلامة المرضى وجودة الرعاية الصحية في المستشفيات الألمانية من خلال نموذج بارسون الوظيفي</w:t>
            </w:r>
            <w:r w:rsidRPr="00294D20">
              <w:rPr>
                <w:rFonts w:ascii="Traditional Arabic" w:hAnsi="Traditional Arabic" w:cs="Traditional Arabic" w:hint="cs"/>
                <w:b/>
                <w:bCs/>
              </w:rPr>
              <w:t>.</w:t>
            </w:r>
          </w:p>
        </w:tc>
        <w:tc>
          <w:tcPr>
            <w:tcW w:w="1320" w:type="pct"/>
          </w:tcPr>
          <w:p w14:paraId="5408D568" w14:textId="5862795F" w:rsidR="008776B5" w:rsidRPr="00294D20" w:rsidRDefault="006E2632" w:rsidP="006E2632">
            <w:pPr>
              <w:pStyle w:val="NormalWeb"/>
              <w:bidi/>
              <w:rPr>
                <w:rFonts w:ascii="Traditional Arabic" w:hAnsi="Traditional Arabic" w:cs="Traditional Arabic"/>
                <w:b/>
                <w:bCs/>
                <w:rtl/>
              </w:rPr>
            </w:pPr>
            <w:r w:rsidRPr="00294D20">
              <w:rPr>
                <w:rFonts w:ascii="Traditional Arabic" w:hAnsi="Traditional Arabic" w:cs="Traditional Arabic" w:hint="cs"/>
                <w:b/>
                <w:bCs/>
                <w:rtl/>
              </w:rPr>
              <w:t>أظهرت أن المستشفيات التي تجمع بين القيادة التحويلية والتكامل الاجتماعي تحقق مستويات أعلى من السلامة وجودة الرعاية، مقارنة بالمستشفيات ذات المستويات المنخفضة في هذين البعدين</w:t>
            </w:r>
            <w:r w:rsidRPr="00294D20">
              <w:rPr>
                <w:rFonts w:ascii="Traditional Arabic" w:hAnsi="Traditional Arabic" w:cs="Traditional Arabic" w:hint="cs"/>
                <w:b/>
                <w:bCs/>
              </w:rPr>
              <w:t>.</w:t>
            </w:r>
          </w:p>
        </w:tc>
        <w:tc>
          <w:tcPr>
            <w:tcW w:w="1139" w:type="pct"/>
          </w:tcPr>
          <w:p w14:paraId="71EFCEF8" w14:textId="46FCED91" w:rsidR="008776B5" w:rsidRPr="00294D20" w:rsidRDefault="00FE572B" w:rsidP="00FE572B">
            <w:pPr>
              <w:bidi/>
              <w:spacing w:line="278" w:lineRule="auto"/>
              <w:rPr>
                <w:rFonts w:ascii="Traditional Arabic" w:hAnsi="Traditional Arabic" w:cs="Traditional Arabic"/>
                <w:b/>
                <w:bCs/>
                <w:sz w:val="24"/>
                <w:szCs w:val="24"/>
                <w:rtl/>
                <w:lang w:bidi="ar-EG"/>
              </w:rPr>
            </w:pPr>
            <w:r w:rsidRPr="00294D20">
              <w:rPr>
                <w:rFonts w:ascii="Traditional Arabic" w:hAnsi="Traditional Arabic" w:cs="Traditional Arabic" w:hint="cs"/>
                <w:b/>
                <w:bCs/>
                <w:sz w:val="24"/>
                <w:szCs w:val="24"/>
                <w:rtl/>
              </w:rPr>
              <w:t>دمجت القيادة التحويلية مع رأس المال الاجتماعي، وليس إدارة المخاطر، وركزت على نموذج بارسون وليس نموذج وساطة</w:t>
            </w:r>
            <w:r w:rsidRPr="00294D20">
              <w:rPr>
                <w:rFonts w:ascii="Traditional Arabic" w:hAnsi="Traditional Arabic" w:cs="Traditional Arabic" w:hint="cs"/>
                <w:b/>
                <w:bCs/>
                <w:sz w:val="24"/>
                <w:szCs w:val="24"/>
                <w:lang w:bidi="ar-EG"/>
              </w:rPr>
              <w:t>.</w:t>
            </w:r>
          </w:p>
        </w:tc>
      </w:tr>
      <w:tr w:rsidR="008776B5" w:rsidRPr="00294D20" w14:paraId="28921460" w14:textId="77777777" w:rsidTr="00294D20">
        <w:trPr>
          <w:tblCellSpacing w:w="20" w:type="dxa"/>
        </w:trPr>
        <w:tc>
          <w:tcPr>
            <w:tcW w:w="1178" w:type="pct"/>
          </w:tcPr>
          <w:p w14:paraId="1FB8A31F" w14:textId="330758C6" w:rsidR="008776B5" w:rsidRPr="00294D20" w:rsidRDefault="0016365B" w:rsidP="0016365B">
            <w:pPr>
              <w:bidi/>
              <w:spacing w:before="120" w:after="120" w:line="240" w:lineRule="auto"/>
              <w:jc w:val="center"/>
              <w:rPr>
                <w:rFonts w:ascii="Traditional Arabic" w:hAnsi="Traditional Arabic" w:cs="Traditional Arabic"/>
                <w:b/>
                <w:bCs/>
                <w:sz w:val="24"/>
                <w:szCs w:val="24"/>
                <w:rtl/>
              </w:rPr>
            </w:pPr>
            <w:r w:rsidRPr="00294D20">
              <w:rPr>
                <w:rFonts w:ascii="Traditional Arabic" w:hAnsi="Traditional Arabic" w:cs="Traditional Arabic" w:hint="cs"/>
                <w:b/>
                <w:bCs/>
                <w:sz w:val="24"/>
                <w:szCs w:val="24"/>
                <w:rtl/>
              </w:rPr>
              <w:t xml:space="preserve">الدراسة الثامنة </w:t>
            </w:r>
            <w:r w:rsidRPr="00294D20">
              <w:rPr>
                <w:rFonts w:ascii="Traditional Arabic" w:eastAsia="Calibri" w:hAnsi="Traditional Arabic" w:cs="Traditional Arabic" w:hint="cs"/>
                <w:b/>
                <w:bCs/>
                <w:color w:val="000000" w:themeColor="text1"/>
                <w:sz w:val="24"/>
                <w:szCs w:val="24"/>
                <w:lang w:bidi="ar-EG"/>
              </w:rPr>
              <w:t xml:space="preserve">Hassan Alabdullah </w:t>
            </w:r>
            <w:r w:rsidRPr="00294D20">
              <w:rPr>
                <w:rFonts w:ascii="Traditional Arabic" w:eastAsia="Calibri" w:hAnsi="Traditional Arabic" w:cs="Traditional Arabic" w:hint="cs"/>
                <w:b/>
                <w:bCs/>
                <w:color w:val="000000" w:themeColor="text1"/>
                <w:sz w:val="24"/>
                <w:szCs w:val="24"/>
                <w:rtl/>
              </w:rPr>
              <w:t>و</w:t>
            </w:r>
            <w:r w:rsidRPr="00294D20">
              <w:rPr>
                <w:rFonts w:ascii="Traditional Arabic" w:eastAsia="Calibri" w:hAnsi="Traditional Arabic" w:cs="Traditional Arabic" w:hint="cs"/>
                <w:b/>
                <w:bCs/>
                <w:color w:val="000000" w:themeColor="text1"/>
                <w:sz w:val="24"/>
                <w:szCs w:val="24"/>
                <w:lang w:bidi="ar-EG"/>
              </w:rPr>
              <w:t xml:space="preserve">Waldemar Karwowski (2024)  </w:t>
            </w:r>
            <w:r w:rsidRPr="00294D20">
              <w:rPr>
                <w:rFonts w:ascii="Traditional Arabic" w:eastAsia="Calibri" w:hAnsi="Traditional Arabic" w:cs="Traditional Arabic" w:hint="cs"/>
                <w:b/>
                <w:bCs/>
                <w:color w:val="000000" w:themeColor="text1"/>
                <w:sz w:val="24"/>
                <w:szCs w:val="24"/>
                <w:rtl/>
              </w:rPr>
              <w:t xml:space="preserve"> </w:t>
            </w:r>
            <w:r w:rsidRPr="00294D20">
              <w:rPr>
                <w:rFonts w:ascii="Traditional Arabic" w:eastAsia="Calibri" w:hAnsi="Traditional Arabic" w:cs="Traditional Arabic" w:hint="cs"/>
                <w:b/>
                <w:bCs/>
                <w:color w:val="000000" w:themeColor="text1"/>
                <w:sz w:val="24"/>
                <w:szCs w:val="24"/>
                <w:lang w:bidi="ar-EG"/>
              </w:rPr>
              <w:t>“</w:t>
            </w:r>
          </w:p>
        </w:tc>
        <w:tc>
          <w:tcPr>
            <w:tcW w:w="1242" w:type="pct"/>
          </w:tcPr>
          <w:p w14:paraId="0956A240" w14:textId="26ED3A9D" w:rsidR="008776B5" w:rsidRPr="00294D20" w:rsidRDefault="006E2632" w:rsidP="006E2632">
            <w:pPr>
              <w:bidi/>
              <w:rPr>
                <w:rFonts w:ascii="Traditional Arabic" w:hAnsi="Traditional Arabic" w:cs="Traditional Arabic"/>
                <w:b/>
                <w:bCs/>
                <w:sz w:val="24"/>
                <w:szCs w:val="24"/>
                <w:rtl/>
              </w:rPr>
            </w:pPr>
            <w:r w:rsidRPr="00294D20">
              <w:rPr>
                <w:rFonts w:ascii="Traditional Arabic" w:hAnsi="Traditional Arabic" w:cs="Traditional Arabic" w:hint="cs"/>
                <w:b/>
                <w:bCs/>
                <w:sz w:val="24"/>
                <w:szCs w:val="24"/>
                <w:rtl/>
              </w:rPr>
              <w:t>تحليل الفروقات العالمية في إدراك العاملين لثقافة سلامة المرضى في المستشفيات، من خلال مراجعة منهجية للدراسات التي استخدمت أداة</w:t>
            </w:r>
            <w:r w:rsidRPr="00294D20">
              <w:rPr>
                <w:rFonts w:ascii="Traditional Arabic" w:hAnsi="Traditional Arabic" w:cs="Traditional Arabic" w:hint="cs"/>
                <w:b/>
                <w:bCs/>
                <w:sz w:val="24"/>
                <w:szCs w:val="24"/>
                <w:lang w:bidi="ar-EG"/>
              </w:rPr>
              <w:t xml:space="preserve"> HSOPSC.</w:t>
            </w:r>
          </w:p>
        </w:tc>
        <w:tc>
          <w:tcPr>
            <w:tcW w:w="1320" w:type="pct"/>
          </w:tcPr>
          <w:p w14:paraId="5B9B1763" w14:textId="5539599B" w:rsidR="008776B5" w:rsidRPr="00294D20" w:rsidRDefault="006E2632" w:rsidP="006E2632">
            <w:pPr>
              <w:bidi/>
              <w:spacing w:line="278" w:lineRule="auto"/>
              <w:rPr>
                <w:rFonts w:ascii="Traditional Arabic" w:hAnsi="Traditional Arabic" w:cs="Traditional Arabic"/>
                <w:b/>
                <w:bCs/>
                <w:sz w:val="24"/>
                <w:szCs w:val="24"/>
                <w:rtl/>
                <w:lang w:bidi="ar-EG"/>
              </w:rPr>
            </w:pPr>
            <w:r w:rsidRPr="00294D20">
              <w:rPr>
                <w:rFonts w:ascii="Traditional Arabic" w:hAnsi="Traditional Arabic" w:cs="Traditional Arabic" w:hint="cs"/>
                <w:b/>
                <w:bCs/>
                <w:sz w:val="24"/>
                <w:szCs w:val="24"/>
                <w:rtl/>
              </w:rPr>
              <w:t>كشفت عن تفاوت كبير بين الدول في تقييم ثقافة السلامة، مع بروز العمل الجماعي والتعلم المستمر كنقاط قوة، مقابل ضعف الإبلاغ عن الأخطاء والخوف من العقاب في بيئات متعددة</w:t>
            </w:r>
            <w:r w:rsidRPr="00294D20">
              <w:rPr>
                <w:rFonts w:ascii="Traditional Arabic" w:hAnsi="Traditional Arabic" w:cs="Traditional Arabic" w:hint="cs"/>
                <w:b/>
                <w:bCs/>
                <w:sz w:val="24"/>
                <w:szCs w:val="24"/>
                <w:lang w:bidi="ar-EG"/>
              </w:rPr>
              <w:t>.</w:t>
            </w:r>
          </w:p>
        </w:tc>
        <w:tc>
          <w:tcPr>
            <w:tcW w:w="1139" w:type="pct"/>
          </w:tcPr>
          <w:p w14:paraId="67DD1C43" w14:textId="5AEB930C" w:rsidR="008776B5" w:rsidRPr="00294D20" w:rsidRDefault="00FE572B" w:rsidP="00FE572B">
            <w:pPr>
              <w:bidi/>
              <w:spacing w:line="278" w:lineRule="auto"/>
              <w:rPr>
                <w:rFonts w:ascii="Traditional Arabic" w:hAnsi="Traditional Arabic" w:cs="Traditional Arabic"/>
                <w:b/>
                <w:bCs/>
                <w:sz w:val="24"/>
                <w:szCs w:val="24"/>
                <w:rtl/>
                <w:lang w:bidi="ar-EG"/>
              </w:rPr>
            </w:pPr>
            <w:r w:rsidRPr="00294D20">
              <w:rPr>
                <w:rFonts w:ascii="Traditional Arabic" w:hAnsi="Traditional Arabic" w:cs="Traditional Arabic" w:hint="cs"/>
                <w:b/>
                <w:bCs/>
                <w:sz w:val="24"/>
                <w:szCs w:val="24"/>
                <w:rtl/>
              </w:rPr>
              <w:t>دراسة مراجعة منهجية تناولت ثقافة سلامة المرضى عالميًا، دون تحليل تأثير القيادة أو إدارة المخاطر بشكل مباشر</w:t>
            </w:r>
            <w:r w:rsidRPr="00294D20">
              <w:rPr>
                <w:rFonts w:ascii="Traditional Arabic" w:hAnsi="Traditional Arabic" w:cs="Traditional Arabic" w:hint="cs"/>
                <w:b/>
                <w:bCs/>
                <w:sz w:val="24"/>
                <w:szCs w:val="24"/>
                <w:lang w:bidi="ar-EG"/>
              </w:rPr>
              <w:t>.</w:t>
            </w:r>
          </w:p>
        </w:tc>
      </w:tr>
    </w:tbl>
    <w:bookmarkEnd w:id="2"/>
    <w:p w14:paraId="6472FB82" w14:textId="01B667B5" w:rsidR="00EA0060" w:rsidRPr="000E6E9F" w:rsidRDefault="0016365B" w:rsidP="00983EA2">
      <w:pPr>
        <w:bidi/>
        <w:spacing w:after="200" w:line="240" w:lineRule="auto"/>
        <w:jc w:val="right"/>
        <w:rPr>
          <w:rFonts w:ascii="Traditional Arabic" w:eastAsia="Calibri" w:hAnsi="Traditional Arabic" w:cs="Traditional Arabic"/>
          <w:b/>
          <w:bCs/>
          <w:color w:val="000000" w:themeColor="text1"/>
          <w:sz w:val="24"/>
          <w:szCs w:val="24"/>
          <w:rtl/>
          <w:lang w:bidi="ar-EG"/>
        </w:rPr>
      </w:pPr>
      <w:r w:rsidRPr="000E6E9F">
        <w:rPr>
          <w:rFonts w:ascii="Traditional Arabic" w:eastAsia="Calibri" w:hAnsi="Traditional Arabic" w:cs="Traditional Arabic" w:hint="cs"/>
          <w:b/>
          <w:bCs/>
          <w:color w:val="000000" w:themeColor="text1"/>
          <w:sz w:val="24"/>
          <w:szCs w:val="24"/>
          <w:rtl/>
          <w:lang w:bidi="ar-EG"/>
        </w:rPr>
        <w:t xml:space="preserve">إعداد / الباحثة </w:t>
      </w:r>
      <w:r w:rsidR="00A21099" w:rsidRPr="000E6E9F">
        <w:rPr>
          <w:rFonts w:ascii="Traditional Arabic" w:eastAsia="Calibri" w:hAnsi="Traditional Arabic" w:cs="Traditional Arabic" w:hint="cs"/>
          <w:b/>
          <w:bCs/>
          <w:color w:val="000000" w:themeColor="text1"/>
          <w:sz w:val="24"/>
          <w:szCs w:val="24"/>
          <w:rtl/>
          <w:lang w:bidi="ar-EG"/>
        </w:rPr>
        <w:t>بالإعتماد على الدراسات المرجعية</w:t>
      </w:r>
      <w:r w:rsidRPr="000E6E9F">
        <w:rPr>
          <w:rFonts w:ascii="Traditional Arabic" w:eastAsia="Calibri" w:hAnsi="Traditional Arabic" w:cs="Traditional Arabic" w:hint="cs"/>
          <w:b/>
          <w:bCs/>
          <w:color w:val="000000" w:themeColor="text1"/>
          <w:sz w:val="24"/>
          <w:szCs w:val="24"/>
          <w:rtl/>
          <w:lang w:bidi="ar-EG"/>
        </w:rPr>
        <w:t>.</w:t>
      </w:r>
    </w:p>
    <w:p w14:paraId="04772A25" w14:textId="0C82B265" w:rsidR="008D4126" w:rsidRPr="003849C3" w:rsidRDefault="00F86114" w:rsidP="00EA0060">
      <w:pPr>
        <w:bidi/>
        <w:spacing w:after="200" w:line="240" w:lineRule="auto"/>
        <w:rPr>
          <w:rFonts w:ascii="Traditional Arabic" w:eastAsia="Calibri" w:hAnsi="Traditional Arabic" w:cs="Traditional Arabic"/>
          <w:b/>
          <w:bCs/>
          <w:color w:val="000000" w:themeColor="text1"/>
          <w:sz w:val="24"/>
          <w:szCs w:val="24"/>
          <w:rtl/>
          <w:lang w:bidi="ar-EG"/>
        </w:rPr>
      </w:pPr>
      <w:r w:rsidRPr="003849C3">
        <w:rPr>
          <w:rFonts w:ascii="Traditional Arabic" w:eastAsia="Calibri" w:hAnsi="Traditional Arabic" w:cs="Traditional Arabic" w:hint="cs"/>
          <w:b/>
          <w:bCs/>
          <w:color w:val="000000" w:themeColor="text1"/>
          <w:sz w:val="24"/>
          <w:szCs w:val="24"/>
          <w:rtl/>
          <w:lang w:bidi="ar-EG"/>
        </w:rPr>
        <w:t xml:space="preserve">أوجه الإستفادة من الدراسات </w:t>
      </w:r>
      <w:r w:rsidR="004D121C" w:rsidRPr="003849C3">
        <w:rPr>
          <w:rFonts w:ascii="Traditional Arabic" w:eastAsia="Calibri" w:hAnsi="Traditional Arabic" w:cs="Traditional Arabic" w:hint="cs"/>
          <w:b/>
          <w:bCs/>
          <w:color w:val="000000" w:themeColor="text1"/>
          <w:sz w:val="24"/>
          <w:szCs w:val="24"/>
          <w:rtl/>
          <w:lang w:bidi="ar-EG"/>
        </w:rPr>
        <w:t>المرجعية</w:t>
      </w:r>
      <w:r w:rsidRPr="003849C3">
        <w:rPr>
          <w:rFonts w:ascii="Traditional Arabic" w:eastAsia="Calibri" w:hAnsi="Traditional Arabic" w:cs="Traditional Arabic" w:hint="cs"/>
          <w:b/>
          <w:bCs/>
          <w:color w:val="000000" w:themeColor="text1"/>
          <w:sz w:val="24"/>
          <w:szCs w:val="24"/>
          <w:rtl/>
          <w:lang w:bidi="ar-EG"/>
        </w:rPr>
        <w:t>:</w:t>
      </w:r>
    </w:p>
    <w:p w14:paraId="3E993806" w14:textId="77777777" w:rsidR="00F86114" w:rsidRPr="003849C3" w:rsidRDefault="00F86114" w:rsidP="000E6E9F">
      <w:pPr>
        <w:bidi/>
        <w:spacing w:after="200" w:line="360" w:lineRule="auto"/>
        <w:ind w:firstLine="720"/>
        <w:jc w:val="both"/>
        <w:rPr>
          <w:rFonts w:ascii="Traditional Arabic" w:eastAsia="Calibri" w:hAnsi="Traditional Arabic" w:cs="Traditional Arabic"/>
          <w:color w:val="000000" w:themeColor="text1"/>
          <w:sz w:val="24"/>
          <w:szCs w:val="24"/>
          <w:lang w:bidi="ar-EG"/>
        </w:rPr>
      </w:pPr>
      <w:r w:rsidRPr="003849C3">
        <w:rPr>
          <w:rFonts w:ascii="Traditional Arabic" w:eastAsia="Calibri" w:hAnsi="Traditional Arabic" w:cs="Traditional Arabic" w:hint="cs"/>
          <w:color w:val="000000" w:themeColor="text1"/>
          <w:sz w:val="24"/>
          <w:szCs w:val="24"/>
          <w:rtl/>
        </w:rPr>
        <w:t>تُظهر الدراسات السابقة أهمية القيادة التحويلية وإدارة المخاطر في تحسين جودة الخدمات الصحية وسلامة المرضى. فقد تناولت دراسة فاتن خليل (2018) تقييم جودة الخدمة الصحية في مراكز طب الأسرة ببغداد، مسلطة الضوء على الفجوة بين الواقع الفعلي والمعايير الدولية، مما يدعم بناء مؤشرات دقيقة لسلامة المرضى في دراستك. أما دراسة عفيفي وآلاء (2024)، فقد ركزت على أثر تطبيق إدارة المخاطر في مستشفيات جدة، مؤكدة دور السياسات والإجراءات التنظيمية في تقليل الحوادث الطبية وتحسين الأداء الصحي، وهو ما يعزز متغير إدارة المخاطر في بحثك ويمنحه بعدًا تطبيقيًا واضحًا</w:t>
      </w:r>
      <w:r w:rsidRPr="003849C3">
        <w:rPr>
          <w:rFonts w:ascii="Traditional Arabic" w:eastAsia="Calibri" w:hAnsi="Traditional Arabic" w:cs="Traditional Arabic" w:hint="cs"/>
          <w:color w:val="000000" w:themeColor="text1"/>
          <w:sz w:val="24"/>
          <w:szCs w:val="24"/>
          <w:lang w:bidi="ar-EG"/>
        </w:rPr>
        <w:t>.</w:t>
      </w:r>
    </w:p>
    <w:p w14:paraId="17070AD6" w14:textId="77777777" w:rsidR="00F86114" w:rsidRPr="003849C3" w:rsidRDefault="00F86114" w:rsidP="000E6E9F">
      <w:pPr>
        <w:bidi/>
        <w:spacing w:after="200" w:line="360" w:lineRule="auto"/>
        <w:ind w:firstLine="720"/>
        <w:jc w:val="both"/>
        <w:rPr>
          <w:rFonts w:ascii="Traditional Arabic" w:eastAsia="Calibri" w:hAnsi="Traditional Arabic" w:cs="Traditional Arabic"/>
          <w:color w:val="000000" w:themeColor="text1"/>
          <w:sz w:val="24"/>
          <w:szCs w:val="24"/>
          <w:rtl/>
          <w:lang w:bidi="ar-EG"/>
        </w:rPr>
      </w:pPr>
      <w:r w:rsidRPr="003849C3">
        <w:rPr>
          <w:rFonts w:ascii="Traditional Arabic" w:eastAsia="Calibri" w:hAnsi="Traditional Arabic" w:cs="Traditional Arabic" w:hint="cs"/>
          <w:color w:val="000000" w:themeColor="text1"/>
          <w:sz w:val="24"/>
          <w:szCs w:val="24"/>
          <w:rtl/>
        </w:rPr>
        <w:lastRenderedPageBreak/>
        <w:t>من جهة أخرى، تناولت دراسة رامز رمضان (2019) أثر القيادة التحويلية على تحسين الأداء المؤسسي في المستشفيات الحكومية المصرية، موضحة كيف تسهم أبعاد القيادة التحويلية في تعزيز جودة الخدمة الصحية، مما يدعم استخدامها كمتغير وسيط في دراستك. كما ركزت دراسة الغامدي وعثمان (2023) على العلاقة بين القيادة التحويلية وإدارة الأزمات الصحية، مشيرة إلى دور القيادة في رفع جاهزية المؤسسات للتعامل مع التحديات، وهو ما يثري الربط بين القيادة وإدارة المخاطر في نموذجك المفاهيمي. مجتمعة، توفر هذه الدراسات أساسًا نظريًا ومنهجيًا متينًا لدراستك، وتساعد في صياغة الفرضيات وتحديد أدوات القياس بدقة</w:t>
      </w:r>
      <w:r w:rsidRPr="003849C3">
        <w:rPr>
          <w:rFonts w:ascii="Traditional Arabic" w:eastAsia="Calibri" w:hAnsi="Traditional Arabic" w:cs="Traditional Arabic" w:hint="cs"/>
          <w:color w:val="000000" w:themeColor="text1"/>
          <w:sz w:val="24"/>
          <w:szCs w:val="24"/>
          <w:lang w:bidi="ar-EG"/>
        </w:rPr>
        <w:t>.</w:t>
      </w:r>
    </w:p>
    <w:p w14:paraId="42C0AE54" w14:textId="77777777" w:rsidR="00F86114" w:rsidRPr="003849C3" w:rsidRDefault="00F86114" w:rsidP="000E6E9F">
      <w:pPr>
        <w:bidi/>
        <w:spacing w:after="200" w:line="360" w:lineRule="auto"/>
        <w:ind w:firstLine="720"/>
        <w:jc w:val="both"/>
        <w:rPr>
          <w:rFonts w:ascii="Traditional Arabic" w:eastAsia="Calibri" w:hAnsi="Traditional Arabic" w:cs="Traditional Arabic"/>
          <w:color w:val="000000" w:themeColor="text1"/>
          <w:sz w:val="24"/>
          <w:szCs w:val="24"/>
          <w:lang w:bidi="ar-EG"/>
        </w:rPr>
      </w:pPr>
      <w:r w:rsidRPr="003849C3">
        <w:rPr>
          <w:rFonts w:ascii="Traditional Arabic" w:eastAsia="Calibri" w:hAnsi="Traditional Arabic" w:cs="Traditional Arabic" w:hint="cs"/>
          <w:color w:val="000000" w:themeColor="text1"/>
          <w:sz w:val="24"/>
          <w:szCs w:val="24"/>
          <w:rtl/>
          <w:lang w:bidi="ar-EG"/>
        </w:rPr>
        <w:t xml:space="preserve">كما </w:t>
      </w:r>
      <w:r w:rsidRPr="003849C3">
        <w:rPr>
          <w:rFonts w:ascii="Traditional Arabic" w:eastAsia="Calibri" w:hAnsi="Traditional Arabic" w:cs="Traditional Arabic" w:hint="cs"/>
          <w:color w:val="000000" w:themeColor="text1"/>
          <w:sz w:val="24"/>
          <w:szCs w:val="24"/>
          <w:rtl/>
        </w:rPr>
        <w:t>تُظهر الدراسات الحديثة أهمية القيادة التحويلية في تعزيز جودة الأداء وسلامة المرضى داخل المؤسسات الصحية. فقد تناولت دراسة</w:t>
      </w:r>
      <w:r w:rsidRPr="003849C3">
        <w:rPr>
          <w:rFonts w:ascii="Traditional Arabic" w:eastAsia="Calibri" w:hAnsi="Traditional Arabic" w:cs="Traditional Arabic" w:hint="cs"/>
          <w:color w:val="000000" w:themeColor="text1"/>
          <w:sz w:val="24"/>
          <w:szCs w:val="24"/>
          <w:lang w:bidi="ar-EG"/>
        </w:rPr>
        <w:t xml:space="preserve"> Purwanto et al. (2020) </w:t>
      </w:r>
      <w:r w:rsidRPr="003849C3">
        <w:rPr>
          <w:rFonts w:ascii="Traditional Arabic" w:eastAsia="Calibri" w:hAnsi="Traditional Arabic" w:cs="Traditional Arabic" w:hint="cs"/>
          <w:color w:val="000000" w:themeColor="text1"/>
          <w:sz w:val="24"/>
          <w:szCs w:val="24"/>
          <w:rtl/>
        </w:rPr>
        <w:t>أثر أسلوبي القيادة التحويلية والتبادلية على أداء العاملين في المراكز الصحية بجاوا الوسطى، مؤكدة أن القيادة الحديثة تسهم في رفع الكفاءة التشغيلية وتحسين جودة الخدمات. كما ركزت دراسة</w:t>
      </w:r>
      <w:r w:rsidRPr="003849C3">
        <w:rPr>
          <w:rFonts w:ascii="Traditional Arabic" w:eastAsia="Calibri" w:hAnsi="Traditional Arabic" w:cs="Traditional Arabic" w:hint="cs"/>
          <w:color w:val="000000" w:themeColor="text1"/>
          <w:sz w:val="24"/>
          <w:szCs w:val="24"/>
          <w:lang w:bidi="ar-EG"/>
        </w:rPr>
        <w:t xml:space="preserve"> Badriyah Putri Jannah (2024) </w:t>
      </w:r>
      <w:r w:rsidRPr="003849C3">
        <w:rPr>
          <w:rFonts w:ascii="Traditional Arabic" w:eastAsia="Calibri" w:hAnsi="Traditional Arabic" w:cs="Traditional Arabic" w:hint="cs"/>
          <w:color w:val="000000" w:themeColor="text1"/>
          <w:sz w:val="24"/>
          <w:szCs w:val="24"/>
          <w:rtl/>
        </w:rPr>
        <w:t>على دور القيادة التحويلية في تعزيز ثقافة السلامة وتقليل الأخطاء الطبية، من خلال دعم الفرق الصحية وتحفيزهم، مما يدعم استخدام القيادة التحويلية كمتغير مؤثر في بيئات تنظيمية معقدة كالمستشفيات</w:t>
      </w:r>
      <w:r w:rsidRPr="003849C3">
        <w:rPr>
          <w:rFonts w:ascii="Traditional Arabic" w:eastAsia="Calibri" w:hAnsi="Traditional Arabic" w:cs="Traditional Arabic" w:hint="cs"/>
          <w:color w:val="000000" w:themeColor="text1"/>
          <w:sz w:val="24"/>
          <w:szCs w:val="24"/>
          <w:lang w:bidi="ar-EG"/>
        </w:rPr>
        <w:t>.</w:t>
      </w:r>
    </w:p>
    <w:p w14:paraId="339FC81E" w14:textId="7B6AE757" w:rsidR="001A2117" w:rsidRPr="003849C3" w:rsidRDefault="00F86114" w:rsidP="000E6E9F">
      <w:pPr>
        <w:bidi/>
        <w:spacing w:after="200" w:line="360" w:lineRule="auto"/>
        <w:ind w:firstLine="720"/>
        <w:jc w:val="both"/>
        <w:rPr>
          <w:rFonts w:ascii="Traditional Arabic" w:eastAsia="Calibri" w:hAnsi="Traditional Arabic" w:cs="Traditional Arabic"/>
          <w:color w:val="000000" w:themeColor="text1"/>
          <w:sz w:val="24"/>
          <w:szCs w:val="24"/>
          <w:rtl/>
          <w:lang w:bidi="ar-EG"/>
        </w:rPr>
      </w:pPr>
      <w:r w:rsidRPr="003849C3">
        <w:rPr>
          <w:rFonts w:ascii="Traditional Arabic" w:eastAsia="Calibri" w:hAnsi="Traditional Arabic" w:cs="Traditional Arabic" w:hint="cs"/>
          <w:color w:val="000000" w:themeColor="text1"/>
          <w:sz w:val="24"/>
          <w:szCs w:val="24"/>
          <w:rtl/>
        </w:rPr>
        <w:t>ومن جهة أخرى، قدمت دراسة</w:t>
      </w:r>
      <w:r w:rsidRPr="003849C3">
        <w:rPr>
          <w:rFonts w:ascii="Traditional Arabic" w:eastAsia="Calibri" w:hAnsi="Traditional Arabic" w:cs="Traditional Arabic" w:hint="cs"/>
          <w:color w:val="000000" w:themeColor="text1"/>
          <w:sz w:val="24"/>
          <w:szCs w:val="24"/>
          <w:lang w:bidi="ar-EG"/>
        </w:rPr>
        <w:t xml:space="preserve"> Stöcker </w:t>
      </w:r>
      <w:r w:rsidRPr="003849C3">
        <w:rPr>
          <w:rFonts w:ascii="Traditional Arabic" w:eastAsia="Calibri" w:hAnsi="Traditional Arabic" w:cs="Traditional Arabic" w:hint="cs"/>
          <w:color w:val="000000" w:themeColor="text1"/>
          <w:sz w:val="24"/>
          <w:szCs w:val="24"/>
          <w:rtl/>
        </w:rPr>
        <w:t>وآخرون (2023) إطارًا نظريًا متقدمًا لتحليل العلاقة بين القيادة التحويلية ورأس المال الاجتماعي وسلامة المرضى، مستندة إلى نموذج</w:t>
      </w:r>
      <w:r w:rsidRPr="003849C3">
        <w:rPr>
          <w:rFonts w:ascii="Traditional Arabic" w:eastAsia="Calibri" w:hAnsi="Traditional Arabic" w:cs="Traditional Arabic" w:hint="cs"/>
          <w:color w:val="000000" w:themeColor="text1"/>
          <w:sz w:val="24"/>
          <w:szCs w:val="24"/>
          <w:lang w:bidi="ar-EG"/>
        </w:rPr>
        <w:t xml:space="preserve"> AGIL </w:t>
      </w:r>
      <w:r w:rsidRPr="003849C3">
        <w:rPr>
          <w:rFonts w:ascii="Traditional Arabic" w:eastAsia="Calibri" w:hAnsi="Traditional Arabic" w:cs="Traditional Arabic" w:hint="cs"/>
          <w:color w:val="000000" w:themeColor="text1"/>
          <w:sz w:val="24"/>
          <w:szCs w:val="24"/>
          <w:rtl/>
        </w:rPr>
        <w:t>لبارسون، مما يثري الجانب النظري لدراستك. كما ركزت دراسة</w:t>
      </w:r>
      <w:r w:rsidRPr="003849C3">
        <w:rPr>
          <w:rFonts w:ascii="Traditional Arabic" w:eastAsia="Calibri" w:hAnsi="Traditional Arabic" w:cs="Traditional Arabic" w:hint="cs"/>
          <w:color w:val="000000" w:themeColor="text1"/>
          <w:sz w:val="24"/>
          <w:szCs w:val="24"/>
          <w:lang w:bidi="ar-EG"/>
        </w:rPr>
        <w:t xml:space="preserve"> Hassan Alabdullah &amp; Waldemar Karwowski (2024) </w:t>
      </w:r>
      <w:r w:rsidRPr="003849C3">
        <w:rPr>
          <w:rFonts w:ascii="Traditional Arabic" w:eastAsia="Calibri" w:hAnsi="Traditional Arabic" w:cs="Traditional Arabic" w:hint="cs"/>
          <w:color w:val="000000" w:themeColor="text1"/>
          <w:sz w:val="24"/>
          <w:szCs w:val="24"/>
          <w:rtl/>
        </w:rPr>
        <w:t>على الفروقات العالمية في إدراك ثقافة سلامة المرضى، مشيرة إلى أهمية بناء ثقافة مؤسسية داعمة للسلامة كعنصر أساسي في تحسين جودة الرعاية. مجتمعة، تقدم هذه الدراسات دعمًا نظريًا ومنهجيًا قويًا لدراستك، وتساعد في صياغة الفرضيات وتحديد أبعاد المتغيرات بدقة</w:t>
      </w:r>
      <w:r w:rsidRPr="003849C3">
        <w:rPr>
          <w:rFonts w:ascii="Traditional Arabic" w:eastAsia="Calibri" w:hAnsi="Traditional Arabic" w:cs="Traditional Arabic" w:hint="cs"/>
          <w:color w:val="000000" w:themeColor="text1"/>
          <w:sz w:val="24"/>
          <w:szCs w:val="24"/>
          <w:lang w:bidi="ar-EG"/>
        </w:rPr>
        <w:t>.</w:t>
      </w:r>
    </w:p>
    <w:p w14:paraId="753100B8" w14:textId="128345FC" w:rsidR="00DD4E42" w:rsidRPr="003849C3" w:rsidRDefault="00DD4E42" w:rsidP="000E6E9F">
      <w:pPr>
        <w:bidi/>
        <w:spacing w:after="200" w:line="360" w:lineRule="auto"/>
        <w:ind w:firstLine="720"/>
        <w:jc w:val="both"/>
        <w:rPr>
          <w:rFonts w:ascii="Traditional Arabic" w:eastAsia="Calibri" w:hAnsi="Traditional Arabic" w:cs="Traditional Arabic"/>
          <w:color w:val="000000" w:themeColor="text1"/>
          <w:sz w:val="24"/>
          <w:szCs w:val="24"/>
          <w:rtl/>
          <w:lang w:bidi="ar-EG"/>
        </w:rPr>
      </w:pPr>
      <w:r w:rsidRPr="003849C3">
        <w:rPr>
          <w:rFonts w:ascii="Traditional Arabic" w:eastAsia="Calibri" w:hAnsi="Traditional Arabic" w:cs="Traditional Arabic" w:hint="cs"/>
          <w:color w:val="000000" w:themeColor="text1"/>
          <w:sz w:val="24"/>
          <w:szCs w:val="24"/>
          <w:rtl/>
        </w:rPr>
        <w:t>تؤكد الدراسات الحديثة أن القيادة التحويلية وإدارة المخاطر تمثلان عناصر حاسمة في تطوير الأداء الصحي وتعزيز سلامة المرضى، وهو ما يتماشى مع أهداف دراستك. فقد أظهرت الأبحاث أن القيادة التحويلية تساهم في تحفيز العاملين، تحسين بيئة العمل، وتعزيز ثقافة السلامة، مما يدعم دورها كمتغير وسيط مؤثر في العلاقة بين إدارة المخاطر وسلامة المرضى. كما بيّنت دراسات أخرى أن تطبيق إدارة المخاطر بشكل منهجي يسهم في تقليل الحوادث الطبية ورفع جودة الرعاية، مما يعزز موقعها كمتغير مستقل في نموذجك. هذه النتائج تدعم بناء إطار نظري متماسك وتوجه صياغة الفرضيات نحو علاقات سببية قابلة للقياس</w:t>
      </w:r>
      <w:r w:rsidRPr="003849C3">
        <w:rPr>
          <w:rFonts w:ascii="Traditional Arabic" w:eastAsia="Calibri" w:hAnsi="Traditional Arabic" w:cs="Traditional Arabic" w:hint="cs"/>
          <w:color w:val="000000" w:themeColor="text1"/>
          <w:sz w:val="24"/>
          <w:szCs w:val="24"/>
          <w:lang w:bidi="ar-EG"/>
        </w:rPr>
        <w:t>.</w:t>
      </w:r>
    </w:p>
    <w:p w14:paraId="59BBA661" w14:textId="306F29B5" w:rsidR="00AD783C" w:rsidRPr="003849C3" w:rsidRDefault="00AD783C" w:rsidP="001A2117">
      <w:pPr>
        <w:bidi/>
        <w:spacing w:after="200" w:line="276" w:lineRule="auto"/>
        <w:rPr>
          <w:rFonts w:ascii="Traditional Arabic" w:hAnsi="Traditional Arabic" w:cs="Traditional Arabic"/>
          <w:color w:val="00B0F0"/>
          <w:sz w:val="24"/>
          <w:szCs w:val="24"/>
          <w:rtl/>
        </w:rPr>
      </w:pPr>
      <w:r w:rsidRPr="003849C3">
        <w:rPr>
          <w:rFonts w:ascii="Traditional Arabic" w:hAnsi="Traditional Arabic" w:cs="Traditional Arabic" w:hint="cs"/>
          <w:b/>
          <w:bCs/>
          <w:color w:val="00B0F0"/>
          <w:sz w:val="24"/>
          <w:szCs w:val="24"/>
          <w:u w:val="single"/>
          <w:rtl/>
        </w:rPr>
        <w:t>مصطلحات الدراسة وتعريفاتها الإجرائية</w:t>
      </w:r>
    </w:p>
    <w:p w14:paraId="4997CB1F" w14:textId="77777777" w:rsidR="00EA0060" w:rsidRPr="003849C3" w:rsidRDefault="008B2E01" w:rsidP="008B2E01">
      <w:pPr>
        <w:bidi/>
        <w:spacing w:after="200" w:line="276" w:lineRule="auto"/>
        <w:contextualSpacing/>
        <w:jc w:val="both"/>
        <w:rPr>
          <w:rFonts w:ascii="Traditional Arabic" w:eastAsia="Calibri" w:hAnsi="Traditional Arabic" w:cs="Traditional Arabic"/>
          <w:sz w:val="24"/>
          <w:szCs w:val="24"/>
          <w:rtl/>
          <w:lang w:bidi="ar-EG"/>
        </w:rPr>
      </w:pPr>
      <w:r w:rsidRPr="003849C3">
        <w:rPr>
          <w:rFonts w:ascii="Traditional Arabic" w:eastAsia="Calibri" w:hAnsi="Traditional Arabic" w:cs="Traditional Arabic" w:hint="cs"/>
          <w:b/>
          <w:bCs/>
          <w:sz w:val="24"/>
          <w:szCs w:val="24"/>
          <w:rtl/>
          <w:lang w:bidi="ar-EG"/>
        </w:rPr>
        <w:t xml:space="preserve">أولاً: </w:t>
      </w:r>
      <w:r w:rsidR="00A53F00" w:rsidRPr="003849C3">
        <w:rPr>
          <w:rFonts w:ascii="Traditional Arabic" w:eastAsia="Calibri" w:hAnsi="Traditional Arabic" w:cs="Traditional Arabic" w:hint="cs"/>
          <w:b/>
          <w:bCs/>
          <w:sz w:val="24"/>
          <w:szCs w:val="24"/>
          <w:rtl/>
          <w:lang w:bidi="ar-EG"/>
        </w:rPr>
        <w:t>إدارة المخاطر:</w:t>
      </w:r>
      <w:r w:rsidR="00A53F00" w:rsidRPr="003849C3">
        <w:rPr>
          <w:rFonts w:ascii="Traditional Arabic" w:eastAsia="Calibri" w:hAnsi="Traditional Arabic" w:cs="Traditional Arabic" w:hint="cs"/>
          <w:sz w:val="24"/>
          <w:szCs w:val="24"/>
          <w:rtl/>
          <w:lang w:bidi="ar-EG"/>
        </w:rPr>
        <w:t xml:space="preserve"> </w:t>
      </w:r>
    </w:p>
    <w:p w14:paraId="5375D42F" w14:textId="69E96A83" w:rsidR="00A53F00" w:rsidRPr="003849C3" w:rsidRDefault="006C7E2A" w:rsidP="000E6E9F">
      <w:pPr>
        <w:bidi/>
        <w:spacing w:after="200" w:line="360" w:lineRule="auto"/>
        <w:ind w:firstLine="720"/>
        <w:contextualSpacing/>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sz w:val="24"/>
          <w:szCs w:val="24"/>
          <w:rtl/>
          <w:lang w:bidi="ar-EG"/>
        </w:rPr>
        <w:t xml:space="preserve">تُعرّف إدارة المخاطر في الرعاية الصحية بأنها عملية منهجية تهدف إلى تحديد وتحليل وتخفيف المخاطر المحتملة التي قد تؤثر على سلامة المرضى أو كفاءة المؤسسة الصحية، وذلك من خلال تطبيق سياسات استباقية، أنظمة مراقبة، وتدابير وقائية تضمن بيئة علاجية آمنة </w:t>
      </w:r>
      <w:r w:rsidRPr="003849C3">
        <w:rPr>
          <w:rFonts w:ascii="Traditional Arabic" w:eastAsia="Calibri" w:hAnsi="Traditional Arabic" w:cs="Traditional Arabic" w:hint="cs"/>
          <w:sz w:val="24"/>
          <w:szCs w:val="24"/>
          <w:rtl/>
          <w:lang w:bidi="ar-EG"/>
        </w:rPr>
        <w:lastRenderedPageBreak/>
        <w:t>ومستدامة</w:t>
      </w:r>
      <w:r w:rsidR="00DD4E42" w:rsidRPr="003849C3">
        <w:rPr>
          <w:rFonts w:ascii="Traditional Arabic" w:eastAsia="Calibri" w:hAnsi="Traditional Arabic" w:cs="Traditional Arabic" w:hint="cs"/>
          <w:sz w:val="24"/>
          <w:szCs w:val="24"/>
          <w:rtl/>
          <w:lang w:bidi="ar-EG"/>
        </w:rPr>
        <w:t>،</w:t>
      </w:r>
      <w:r w:rsidRPr="003849C3">
        <w:rPr>
          <w:rFonts w:ascii="Traditional Arabic" w:eastAsia="Calibri" w:hAnsi="Traditional Arabic" w:cs="Traditional Arabic" w:hint="cs"/>
          <w:sz w:val="24"/>
          <w:szCs w:val="24"/>
          <w:rtl/>
          <w:lang w:bidi="ar-EG"/>
        </w:rPr>
        <w:t xml:space="preserve"> وتشمل هذه الإدارة تقييم دوري للمخاطر، </w:t>
      </w:r>
      <w:r w:rsidR="00EA0060" w:rsidRPr="003849C3">
        <w:rPr>
          <w:rFonts w:ascii="Traditional Arabic" w:eastAsia="Calibri" w:hAnsi="Traditional Arabic" w:cs="Traditional Arabic" w:hint="cs"/>
          <w:sz w:val="24"/>
          <w:szCs w:val="24"/>
          <w:rtl/>
          <w:lang w:bidi="ar-EG"/>
        </w:rPr>
        <w:t>و</w:t>
      </w:r>
      <w:r w:rsidRPr="003849C3">
        <w:rPr>
          <w:rFonts w:ascii="Traditional Arabic" w:eastAsia="Calibri" w:hAnsi="Traditional Arabic" w:cs="Traditional Arabic" w:hint="cs"/>
          <w:sz w:val="24"/>
          <w:szCs w:val="24"/>
          <w:rtl/>
          <w:lang w:bidi="ar-EG"/>
        </w:rPr>
        <w:t>تدريب الكوادر، واستخدام التكنولوجيا لتحسين الاستجابة وتقليل الأخطاء الطبية</w:t>
      </w:r>
      <w:r w:rsidR="00262C3B" w:rsidRPr="003849C3">
        <w:rPr>
          <w:rFonts w:ascii="Traditional Arabic" w:eastAsia="Calibri" w:hAnsi="Traditional Arabic" w:cs="Traditional Arabic" w:hint="cs"/>
          <w:sz w:val="24"/>
          <w:szCs w:val="24"/>
          <w:rtl/>
          <w:lang w:bidi="ar-EG"/>
        </w:rPr>
        <w:t xml:space="preserve"> </w:t>
      </w:r>
      <w:r w:rsidRPr="003849C3">
        <w:rPr>
          <w:rFonts w:ascii="Traditional Arabic" w:eastAsia="Calibri" w:hAnsi="Traditional Arabic" w:cs="Traditional Arabic" w:hint="cs"/>
          <w:sz w:val="24"/>
          <w:szCs w:val="24"/>
          <w:rtl/>
          <w:lang w:bidi="ar-EG"/>
        </w:rPr>
        <w:t>(مصباح ، 2025، 2) .</w:t>
      </w:r>
    </w:p>
    <w:p w14:paraId="5DA47709" w14:textId="6878F7B8" w:rsidR="00FD2175" w:rsidRPr="003849C3" w:rsidRDefault="00DD4E42" w:rsidP="000E6E9F">
      <w:pPr>
        <w:bidi/>
        <w:spacing w:after="200" w:line="360" w:lineRule="auto"/>
        <w:ind w:firstLine="720"/>
        <w:contextualSpacing/>
        <w:jc w:val="both"/>
        <w:rPr>
          <w:rFonts w:ascii="Traditional Arabic" w:eastAsia="Calibri" w:hAnsi="Traditional Arabic" w:cs="Traditional Arabic"/>
          <w:sz w:val="24"/>
          <w:szCs w:val="24"/>
          <w:rtl/>
          <w:lang w:bidi="ar-EG"/>
        </w:rPr>
      </w:pPr>
      <w:r w:rsidRPr="003849C3">
        <w:rPr>
          <w:rFonts w:ascii="Traditional Arabic" w:eastAsia="Calibri" w:hAnsi="Traditional Arabic" w:cs="Traditional Arabic" w:hint="cs"/>
          <w:sz w:val="24"/>
          <w:szCs w:val="24"/>
          <w:rtl/>
          <w:lang w:bidi="ar-EG"/>
        </w:rPr>
        <w:t>وتعرف الباحثة</w:t>
      </w:r>
      <w:r w:rsidR="00294E45" w:rsidRPr="003849C3">
        <w:rPr>
          <w:rFonts w:ascii="Traditional Arabic" w:eastAsia="Calibri" w:hAnsi="Traditional Arabic" w:cs="Traditional Arabic" w:hint="cs"/>
          <w:sz w:val="24"/>
          <w:szCs w:val="24"/>
          <w:rtl/>
          <w:lang w:bidi="ar-EG"/>
        </w:rPr>
        <w:t xml:space="preserve"> إدارة المخاطر إجرائيا بأنها مجموعة العمليات والإجراءات التي يقوم بها العاملون في المرافق الصحية الحكومية لتحديد المخاطر المحتملة، وتحليلها، </w:t>
      </w:r>
      <w:r w:rsidR="00F21CF6" w:rsidRPr="003849C3">
        <w:rPr>
          <w:rFonts w:ascii="Traditional Arabic" w:eastAsia="Calibri" w:hAnsi="Traditional Arabic" w:cs="Traditional Arabic" w:hint="cs"/>
          <w:sz w:val="24"/>
          <w:szCs w:val="24"/>
          <w:rtl/>
          <w:lang w:bidi="ar-EG"/>
        </w:rPr>
        <w:t>وتقيم</w:t>
      </w:r>
      <w:r w:rsidRPr="003849C3">
        <w:rPr>
          <w:rFonts w:ascii="Traditional Arabic" w:eastAsia="Calibri" w:hAnsi="Traditional Arabic" w:cs="Traditional Arabic" w:hint="cs"/>
          <w:sz w:val="24"/>
          <w:szCs w:val="24"/>
          <w:rtl/>
          <w:lang w:bidi="ar-EG"/>
        </w:rPr>
        <w:t>ه</w:t>
      </w:r>
      <w:r w:rsidR="00F21CF6" w:rsidRPr="003849C3">
        <w:rPr>
          <w:rFonts w:ascii="Traditional Arabic" w:eastAsia="Calibri" w:hAnsi="Traditional Arabic" w:cs="Traditional Arabic" w:hint="cs"/>
          <w:sz w:val="24"/>
          <w:szCs w:val="24"/>
          <w:rtl/>
          <w:lang w:bidi="ar-EG"/>
        </w:rPr>
        <w:t xml:space="preserve">ا ، </w:t>
      </w:r>
      <w:r w:rsidR="00294E45" w:rsidRPr="003849C3">
        <w:rPr>
          <w:rFonts w:ascii="Traditional Arabic" w:eastAsia="Calibri" w:hAnsi="Traditional Arabic" w:cs="Traditional Arabic" w:hint="cs"/>
          <w:sz w:val="24"/>
          <w:szCs w:val="24"/>
          <w:rtl/>
          <w:lang w:bidi="ar-EG"/>
        </w:rPr>
        <w:t>واتخاذ التدابير الوقائية المناسبة للحد من تأثيرها على سلامة المرضى</w:t>
      </w:r>
      <w:r w:rsidR="00262C3B" w:rsidRPr="003849C3">
        <w:rPr>
          <w:rFonts w:ascii="Traditional Arabic" w:eastAsia="Calibri" w:hAnsi="Traditional Arabic" w:cs="Traditional Arabic" w:hint="cs"/>
          <w:sz w:val="24"/>
          <w:szCs w:val="24"/>
          <w:rtl/>
          <w:lang w:bidi="ar-EG"/>
        </w:rPr>
        <w:t>،</w:t>
      </w:r>
      <w:r w:rsidR="00294E45" w:rsidRPr="003849C3">
        <w:rPr>
          <w:rFonts w:ascii="Traditional Arabic" w:eastAsia="Calibri" w:hAnsi="Traditional Arabic" w:cs="Traditional Arabic" w:hint="cs"/>
          <w:sz w:val="24"/>
          <w:szCs w:val="24"/>
          <w:rtl/>
          <w:lang w:bidi="ar-EG"/>
        </w:rPr>
        <w:t xml:space="preserve"> ويُقاس هذا المفهوم من خلال استجابات المشاركين على بنود الاستبانة </w:t>
      </w:r>
      <w:r w:rsidR="003B7B0C" w:rsidRPr="003849C3">
        <w:rPr>
          <w:rFonts w:ascii="Traditional Arabic" w:eastAsia="Calibri" w:hAnsi="Traditional Arabic" w:cs="Traditional Arabic" w:hint="cs"/>
          <w:sz w:val="24"/>
          <w:szCs w:val="24"/>
          <w:rtl/>
          <w:lang w:bidi="ar-EG"/>
        </w:rPr>
        <w:t>.</w:t>
      </w:r>
    </w:p>
    <w:p w14:paraId="2FF1D08A" w14:textId="6F2F903E" w:rsidR="00A60118" w:rsidRPr="003849C3" w:rsidRDefault="003979B0" w:rsidP="00A60118">
      <w:pPr>
        <w:bidi/>
        <w:spacing w:after="200" w:line="276" w:lineRule="auto"/>
        <w:contextualSpacing/>
        <w:jc w:val="both"/>
        <w:rPr>
          <w:rFonts w:ascii="Traditional Arabic" w:eastAsia="Calibri" w:hAnsi="Traditional Arabic" w:cs="Traditional Arabic"/>
          <w:b/>
          <w:bCs/>
          <w:color w:val="000000" w:themeColor="text1"/>
          <w:sz w:val="24"/>
          <w:szCs w:val="24"/>
          <w:rtl/>
          <w:lang w:bidi="ar-EG"/>
        </w:rPr>
      </w:pPr>
      <w:r w:rsidRPr="003849C3">
        <w:rPr>
          <w:rFonts w:ascii="Traditional Arabic" w:eastAsia="Calibri" w:hAnsi="Traditional Arabic" w:cs="Traditional Arabic" w:hint="cs"/>
          <w:b/>
          <w:bCs/>
          <w:color w:val="000000" w:themeColor="text1"/>
          <w:sz w:val="24"/>
          <w:szCs w:val="24"/>
          <w:rtl/>
          <w:lang w:bidi="ar-EG"/>
        </w:rPr>
        <w:t>أبعاد إدارة المخاطر:</w:t>
      </w:r>
    </w:p>
    <w:p w14:paraId="6398126A" w14:textId="03C43626" w:rsidR="00C43B15" w:rsidRPr="003849C3" w:rsidRDefault="00C43B15" w:rsidP="000E6E9F">
      <w:pPr>
        <w:numPr>
          <w:ilvl w:val="0"/>
          <w:numId w:val="32"/>
        </w:numPr>
        <w:bidi/>
        <w:spacing w:line="360" w:lineRule="auto"/>
        <w:rPr>
          <w:rFonts w:ascii="Traditional Arabic" w:hAnsi="Traditional Arabic" w:cs="Traditional Arabic"/>
          <w:sz w:val="24"/>
          <w:szCs w:val="24"/>
          <w:lang w:bidi="ar-EG"/>
        </w:rPr>
      </w:pPr>
      <w:r w:rsidRPr="003849C3">
        <w:rPr>
          <w:rFonts w:ascii="Traditional Arabic" w:hAnsi="Traditional Arabic" w:cs="Traditional Arabic" w:hint="cs"/>
          <w:b/>
          <w:bCs/>
          <w:sz w:val="24"/>
          <w:szCs w:val="24"/>
          <w:rtl/>
        </w:rPr>
        <w:t>تحديد المخاطر</w:t>
      </w:r>
      <w:r w:rsidRPr="003849C3">
        <w:rPr>
          <w:rFonts w:ascii="Traditional Arabic" w:hAnsi="Traditional Arabic" w:cs="Traditional Arabic" w:hint="cs"/>
          <w:b/>
          <w:bCs/>
          <w:sz w:val="24"/>
          <w:szCs w:val="24"/>
          <w:lang w:bidi="ar-EG"/>
        </w:rPr>
        <w:t xml:space="preserve"> (Risk Identification):</w:t>
      </w:r>
      <w:r w:rsidR="00DD4E42" w:rsidRPr="003849C3">
        <w:rPr>
          <w:rFonts w:ascii="Traditional Arabic" w:hAnsi="Traditional Arabic" w:cs="Traditional Arabic" w:hint="cs"/>
          <w:b/>
          <w:bCs/>
          <w:sz w:val="24"/>
          <w:szCs w:val="24"/>
          <w:rtl/>
          <w:lang w:bidi="ar-EG"/>
        </w:rPr>
        <w:t>:</w:t>
      </w:r>
      <w:r w:rsidRPr="003849C3">
        <w:rPr>
          <w:rFonts w:ascii="Traditional Arabic" w:hAnsi="Traditional Arabic" w:cs="Traditional Arabic" w:hint="cs"/>
          <w:sz w:val="24"/>
          <w:szCs w:val="24"/>
          <w:lang w:bidi="ar-EG"/>
        </w:rPr>
        <w:br/>
      </w:r>
      <w:r w:rsidRPr="003849C3">
        <w:rPr>
          <w:rFonts w:ascii="Traditional Arabic" w:hAnsi="Traditional Arabic" w:cs="Traditional Arabic" w:hint="cs"/>
          <w:sz w:val="24"/>
          <w:szCs w:val="24"/>
          <w:rtl/>
        </w:rPr>
        <w:t>يُقصد به عملية التعرف المنهجي على مصادر الخطر المحتملة داخل المؤسسة</w:t>
      </w:r>
      <w:r w:rsidR="00A51217" w:rsidRPr="003849C3">
        <w:rPr>
          <w:rFonts w:ascii="Traditional Arabic" w:hAnsi="Traditional Arabic" w:cs="Traditional Arabic" w:hint="cs"/>
          <w:sz w:val="24"/>
          <w:szCs w:val="24"/>
          <w:rtl/>
        </w:rPr>
        <w:t xml:space="preserve"> </w:t>
      </w:r>
      <w:r w:rsidRPr="003849C3">
        <w:rPr>
          <w:rFonts w:ascii="Traditional Arabic" w:hAnsi="Traditional Arabic" w:cs="Traditional Arabic" w:hint="cs"/>
          <w:sz w:val="24"/>
          <w:szCs w:val="24"/>
          <w:rtl/>
        </w:rPr>
        <w:t>الصحية، سواء كانت سريرية أو تشغيلية أو تنظيمية، بهدف رصدها قبل أن تؤثر على سلامة المرضى أو جودة الخدمة (</w:t>
      </w:r>
      <w:r w:rsidR="00A51217" w:rsidRPr="003849C3">
        <w:rPr>
          <w:rFonts w:ascii="Traditional Arabic" w:hAnsi="Traditional Arabic" w:cs="Traditional Arabic" w:hint="cs"/>
          <w:sz w:val="24"/>
          <w:szCs w:val="24"/>
          <w:rtl/>
        </w:rPr>
        <w:t xml:space="preserve"> </w:t>
      </w:r>
      <w:r w:rsidRPr="003849C3">
        <w:rPr>
          <w:rFonts w:ascii="Traditional Arabic" w:hAnsi="Traditional Arabic" w:cs="Traditional Arabic" w:hint="cs"/>
          <w:sz w:val="24"/>
          <w:szCs w:val="24"/>
          <w:rtl/>
        </w:rPr>
        <w:t>الشمري، 2023</w:t>
      </w:r>
      <w:r w:rsidR="0032534E" w:rsidRPr="003849C3">
        <w:rPr>
          <w:rFonts w:ascii="Traditional Arabic" w:hAnsi="Traditional Arabic" w:cs="Traditional Arabic" w:hint="cs"/>
          <w:sz w:val="24"/>
          <w:szCs w:val="24"/>
          <w:rtl/>
        </w:rPr>
        <w:t>،</w:t>
      </w:r>
      <w:r w:rsidRPr="003849C3">
        <w:rPr>
          <w:rFonts w:ascii="Traditional Arabic" w:hAnsi="Traditional Arabic" w:cs="Traditional Arabic" w:hint="cs"/>
          <w:sz w:val="24"/>
          <w:szCs w:val="24"/>
          <w:rtl/>
        </w:rPr>
        <w:t xml:space="preserve"> 45)</w:t>
      </w:r>
      <w:r w:rsidRPr="003849C3">
        <w:rPr>
          <w:rFonts w:ascii="Traditional Arabic" w:hAnsi="Traditional Arabic" w:cs="Traditional Arabic" w:hint="cs"/>
          <w:sz w:val="24"/>
          <w:szCs w:val="24"/>
          <w:lang w:bidi="ar-EG"/>
        </w:rPr>
        <w:t>.</w:t>
      </w:r>
    </w:p>
    <w:p w14:paraId="6B68A626" w14:textId="2FCA90A4" w:rsidR="00921FD9" w:rsidRPr="003849C3" w:rsidRDefault="00921FD9" w:rsidP="000E6E9F">
      <w:pPr>
        <w:bidi/>
        <w:spacing w:line="360" w:lineRule="auto"/>
        <w:ind w:left="720"/>
        <w:jc w:val="both"/>
        <w:rPr>
          <w:rFonts w:ascii="Traditional Arabic" w:hAnsi="Traditional Arabic" w:cs="Traditional Arabic"/>
          <w:sz w:val="24"/>
          <w:szCs w:val="24"/>
          <w:lang w:bidi="ar-EG"/>
        </w:rPr>
      </w:pPr>
      <w:r w:rsidRPr="003849C3">
        <w:rPr>
          <w:rFonts w:ascii="Traditional Arabic" w:hAnsi="Traditional Arabic" w:cs="Traditional Arabic" w:hint="cs"/>
          <w:sz w:val="24"/>
          <w:szCs w:val="24"/>
          <w:rtl/>
        </w:rPr>
        <w:t xml:space="preserve">وتعرفه الباحثة إجرائيا </w:t>
      </w:r>
      <w:r w:rsidR="007D1C68" w:rsidRPr="003849C3">
        <w:rPr>
          <w:rFonts w:ascii="Traditional Arabic" w:hAnsi="Traditional Arabic" w:cs="Traditional Arabic" w:hint="cs"/>
          <w:sz w:val="24"/>
          <w:szCs w:val="24"/>
          <w:rtl/>
        </w:rPr>
        <w:t>بأنه</w:t>
      </w:r>
      <w:r w:rsidR="0074582D" w:rsidRPr="003849C3">
        <w:rPr>
          <w:rFonts w:ascii="Traditional Arabic" w:hAnsi="Traditional Arabic" w:cs="Traditional Arabic" w:hint="cs"/>
          <w:sz w:val="24"/>
          <w:szCs w:val="24"/>
          <w:rtl/>
        </w:rPr>
        <w:t xml:space="preserve"> يُقاس هذا البعد من خلال مدى قدرة العاملين في المؤسسة الصحية على التعرف المسبق على مصادر الخطر المحتملة، مثل الأخطاء الطبية، أوالثغرات التنظيمية، وذلك عبر استجابتهم لبنود الاستبانة التي تقيس وجود آليات واضحة لرصد المخاطر وتوثيقها</w:t>
      </w:r>
      <w:r w:rsidR="0074582D" w:rsidRPr="003849C3">
        <w:rPr>
          <w:rFonts w:ascii="Traditional Arabic" w:hAnsi="Traditional Arabic" w:cs="Traditional Arabic" w:hint="cs"/>
          <w:sz w:val="24"/>
          <w:szCs w:val="24"/>
          <w:lang w:bidi="ar-EG"/>
        </w:rPr>
        <w:t>.</w:t>
      </w:r>
    </w:p>
    <w:p w14:paraId="1BDC6DB9" w14:textId="77777777" w:rsidR="00F610E1" w:rsidRPr="003849C3" w:rsidRDefault="00C43B15" w:rsidP="000E6E9F">
      <w:pPr>
        <w:numPr>
          <w:ilvl w:val="0"/>
          <w:numId w:val="32"/>
        </w:numPr>
        <w:bidi/>
        <w:spacing w:line="360" w:lineRule="auto"/>
        <w:rPr>
          <w:rFonts w:ascii="Traditional Arabic" w:hAnsi="Traditional Arabic" w:cs="Traditional Arabic"/>
          <w:sz w:val="24"/>
          <w:szCs w:val="24"/>
          <w:lang w:bidi="ar-EG"/>
        </w:rPr>
      </w:pPr>
      <w:r w:rsidRPr="003849C3">
        <w:rPr>
          <w:rFonts w:ascii="Traditional Arabic" w:hAnsi="Traditional Arabic" w:cs="Traditional Arabic" w:hint="cs"/>
          <w:b/>
          <w:bCs/>
          <w:sz w:val="24"/>
          <w:szCs w:val="24"/>
          <w:rtl/>
        </w:rPr>
        <w:t>تحليل المخاطر</w:t>
      </w:r>
      <w:r w:rsidRPr="003849C3">
        <w:rPr>
          <w:rFonts w:ascii="Traditional Arabic" w:hAnsi="Traditional Arabic" w:cs="Traditional Arabic" w:hint="cs"/>
          <w:b/>
          <w:bCs/>
          <w:sz w:val="24"/>
          <w:szCs w:val="24"/>
          <w:lang w:bidi="ar-EG"/>
        </w:rPr>
        <w:t xml:space="preserve"> (Risk Analysis):</w:t>
      </w:r>
      <w:r w:rsidR="00DD4E42" w:rsidRPr="003849C3">
        <w:rPr>
          <w:rFonts w:ascii="Traditional Arabic" w:hAnsi="Traditional Arabic" w:cs="Traditional Arabic" w:hint="cs"/>
          <w:b/>
          <w:bCs/>
          <w:sz w:val="24"/>
          <w:szCs w:val="24"/>
          <w:rtl/>
          <w:lang w:bidi="ar-EG"/>
        </w:rPr>
        <w:t>:</w:t>
      </w:r>
      <w:r w:rsidRPr="003849C3">
        <w:rPr>
          <w:rFonts w:ascii="Traditional Arabic" w:hAnsi="Traditional Arabic" w:cs="Traditional Arabic" w:hint="cs"/>
          <w:sz w:val="24"/>
          <w:szCs w:val="24"/>
          <w:lang w:bidi="ar-EG"/>
        </w:rPr>
        <w:br/>
      </w:r>
      <w:r w:rsidRPr="003849C3">
        <w:rPr>
          <w:rFonts w:ascii="Traditional Arabic" w:hAnsi="Traditional Arabic" w:cs="Traditional Arabic" w:hint="cs"/>
          <w:sz w:val="24"/>
          <w:szCs w:val="24"/>
          <w:rtl/>
        </w:rPr>
        <w:t>يتضمن دراسة احتمالية حدوث كل خطر وتأثيره المحتمل، باستخدام أدوات كمية أونوعية لتقدير درجة الخطورة، مما يساعد في ترتيب الأولويات وتوجيه الموارد (عبدالحميد، 2024</w:t>
      </w:r>
      <w:r w:rsidR="00A51217" w:rsidRPr="003849C3">
        <w:rPr>
          <w:rFonts w:ascii="Traditional Arabic" w:hAnsi="Traditional Arabic" w:cs="Traditional Arabic" w:hint="cs"/>
          <w:sz w:val="24"/>
          <w:szCs w:val="24"/>
          <w:rtl/>
        </w:rPr>
        <w:t>،</w:t>
      </w:r>
      <w:r w:rsidRPr="003849C3">
        <w:rPr>
          <w:rFonts w:ascii="Traditional Arabic" w:hAnsi="Traditional Arabic" w:cs="Traditional Arabic" w:hint="cs"/>
          <w:sz w:val="24"/>
          <w:szCs w:val="24"/>
          <w:rtl/>
        </w:rPr>
        <w:t xml:space="preserve"> 61)</w:t>
      </w:r>
      <w:r w:rsidRPr="003849C3">
        <w:rPr>
          <w:rFonts w:ascii="Traditional Arabic" w:hAnsi="Traditional Arabic" w:cs="Traditional Arabic" w:hint="cs"/>
          <w:sz w:val="24"/>
          <w:szCs w:val="24"/>
          <w:lang w:bidi="ar-EG"/>
        </w:rPr>
        <w:t>.</w:t>
      </w:r>
    </w:p>
    <w:p w14:paraId="6DCA065D" w14:textId="17B1D245" w:rsidR="0074582D" w:rsidRPr="003849C3" w:rsidRDefault="0074582D" w:rsidP="000E6E9F">
      <w:pPr>
        <w:bidi/>
        <w:spacing w:line="360" w:lineRule="auto"/>
        <w:ind w:left="720"/>
        <w:rPr>
          <w:rFonts w:ascii="Traditional Arabic" w:hAnsi="Traditional Arabic" w:cs="Traditional Arabic"/>
          <w:sz w:val="24"/>
          <w:szCs w:val="24"/>
          <w:lang w:bidi="ar-EG"/>
        </w:rPr>
      </w:pPr>
      <w:r w:rsidRPr="003849C3">
        <w:rPr>
          <w:rFonts w:ascii="Traditional Arabic" w:hAnsi="Traditional Arabic" w:cs="Traditional Arabic" w:hint="cs"/>
          <w:sz w:val="24"/>
          <w:szCs w:val="24"/>
          <w:rtl/>
        </w:rPr>
        <w:t>وتعرفه الباحثة إجرائيا بأنه يُقاس من خلال مدى قيام العاملين بتحليل احتمالية حدوث كل خطر وتأثيره، باستخدام أدوات تقييم داخلية، ويظهر ذلك في استجابتهم لبنود تتعلق بتقدير درجة الخطورة، وتحديد الأولويات بناءً على شدة التأثير</w:t>
      </w:r>
      <w:r w:rsidRPr="003849C3">
        <w:rPr>
          <w:rFonts w:ascii="Traditional Arabic" w:hAnsi="Traditional Arabic" w:cs="Traditional Arabic" w:hint="cs"/>
          <w:sz w:val="24"/>
          <w:szCs w:val="24"/>
        </w:rPr>
        <w:t>.</w:t>
      </w:r>
    </w:p>
    <w:p w14:paraId="20393DF4" w14:textId="726A15B7" w:rsidR="00C43B15" w:rsidRPr="003849C3" w:rsidRDefault="00C43B15" w:rsidP="000E6E9F">
      <w:pPr>
        <w:numPr>
          <w:ilvl w:val="0"/>
          <w:numId w:val="32"/>
        </w:numPr>
        <w:bidi/>
        <w:spacing w:line="360" w:lineRule="auto"/>
        <w:rPr>
          <w:rFonts w:ascii="Traditional Arabic" w:hAnsi="Traditional Arabic" w:cs="Traditional Arabic"/>
          <w:sz w:val="24"/>
          <w:szCs w:val="24"/>
          <w:lang w:bidi="ar-EG"/>
        </w:rPr>
      </w:pPr>
      <w:r w:rsidRPr="003849C3">
        <w:rPr>
          <w:rFonts w:ascii="Traditional Arabic" w:hAnsi="Traditional Arabic" w:cs="Traditional Arabic" w:hint="cs"/>
          <w:b/>
          <w:bCs/>
          <w:sz w:val="24"/>
          <w:szCs w:val="24"/>
          <w:rtl/>
        </w:rPr>
        <w:t>تقييم المخاطر</w:t>
      </w:r>
      <w:r w:rsidRPr="003849C3">
        <w:rPr>
          <w:rFonts w:ascii="Traditional Arabic" w:hAnsi="Traditional Arabic" w:cs="Traditional Arabic" w:hint="cs"/>
          <w:b/>
          <w:bCs/>
          <w:sz w:val="24"/>
          <w:szCs w:val="24"/>
          <w:lang w:bidi="ar-EG"/>
        </w:rPr>
        <w:t xml:space="preserve"> (Risk Evaluation):</w:t>
      </w:r>
      <w:r w:rsidR="00F610E1" w:rsidRPr="003849C3">
        <w:rPr>
          <w:rFonts w:ascii="Traditional Arabic" w:hAnsi="Traditional Arabic" w:cs="Traditional Arabic" w:hint="cs"/>
          <w:b/>
          <w:bCs/>
          <w:sz w:val="24"/>
          <w:szCs w:val="24"/>
          <w:rtl/>
          <w:lang w:bidi="ar-EG"/>
        </w:rPr>
        <w:t>:</w:t>
      </w:r>
      <w:r w:rsidRPr="003849C3">
        <w:rPr>
          <w:rFonts w:ascii="Traditional Arabic" w:hAnsi="Traditional Arabic" w:cs="Traditional Arabic" w:hint="cs"/>
          <w:sz w:val="24"/>
          <w:szCs w:val="24"/>
          <w:lang w:bidi="ar-EG"/>
        </w:rPr>
        <w:br/>
      </w:r>
      <w:r w:rsidRPr="003849C3">
        <w:rPr>
          <w:rFonts w:ascii="Traditional Arabic" w:hAnsi="Traditional Arabic" w:cs="Traditional Arabic" w:hint="cs"/>
          <w:sz w:val="24"/>
          <w:szCs w:val="24"/>
          <w:rtl/>
        </w:rPr>
        <w:t xml:space="preserve">يُعنى بتقدير مدى قبول أو رفض كل خطر بناءً على نتائجه المتوقعة، ويُستخدم لتحديد ما إذا كانت المخاطر تتطلب تدخلًا فوريًا أو يمكن تحملها ضمن حدود معينة (مدوّن حر، 2024، </w:t>
      </w:r>
      <w:r w:rsidR="0032534E" w:rsidRPr="003849C3">
        <w:rPr>
          <w:rFonts w:ascii="Traditional Arabic" w:hAnsi="Traditional Arabic" w:cs="Traditional Arabic" w:hint="cs"/>
          <w:sz w:val="24"/>
          <w:szCs w:val="24"/>
          <w:rtl/>
        </w:rPr>
        <w:t>1</w:t>
      </w:r>
      <w:r w:rsidRPr="003849C3">
        <w:rPr>
          <w:rFonts w:ascii="Traditional Arabic" w:hAnsi="Traditional Arabic" w:cs="Traditional Arabic" w:hint="cs"/>
          <w:sz w:val="24"/>
          <w:szCs w:val="24"/>
          <w:rtl/>
        </w:rPr>
        <w:t>)</w:t>
      </w:r>
      <w:r w:rsidRPr="003849C3">
        <w:rPr>
          <w:rFonts w:ascii="Traditional Arabic" w:hAnsi="Traditional Arabic" w:cs="Traditional Arabic" w:hint="cs"/>
          <w:sz w:val="24"/>
          <w:szCs w:val="24"/>
          <w:lang w:bidi="ar-EG"/>
        </w:rPr>
        <w:t>.</w:t>
      </w:r>
    </w:p>
    <w:p w14:paraId="01A81C0E" w14:textId="5239206B" w:rsidR="0074582D" w:rsidRPr="003849C3" w:rsidRDefault="0074582D" w:rsidP="000E6E9F">
      <w:pPr>
        <w:bidi/>
        <w:spacing w:line="360" w:lineRule="auto"/>
        <w:ind w:left="720"/>
        <w:rPr>
          <w:rFonts w:ascii="Traditional Arabic" w:hAnsi="Traditional Arabic" w:cs="Traditional Arabic"/>
          <w:sz w:val="24"/>
          <w:szCs w:val="24"/>
        </w:rPr>
      </w:pPr>
      <w:r w:rsidRPr="003849C3">
        <w:rPr>
          <w:rFonts w:ascii="Traditional Arabic" w:hAnsi="Traditional Arabic" w:cs="Traditional Arabic" w:hint="cs"/>
          <w:sz w:val="24"/>
          <w:szCs w:val="24"/>
          <w:rtl/>
        </w:rPr>
        <w:t>وتعرفه الباحثة إجرائيا بأنه يُقاس من خلال مدى قدرة المؤسسة على اتخاذ قرارات بشأن قبول أو رفض المخاطر بناءً على نتائج التحليل، ويُرصد ذلك عبر بنود تقيس وضوح معايير التقييم، وتطبيقها في الممارسات اليومية</w:t>
      </w:r>
      <w:r w:rsidRPr="003849C3">
        <w:rPr>
          <w:rFonts w:ascii="Traditional Arabic" w:hAnsi="Traditional Arabic" w:cs="Traditional Arabic" w:hint="cs"/>
          <w:sz w:val="24"/>
          <w:szCs w:val="24"/>
        </w:rPr>
        <w:t>.</w:t>
      </w:r>
    </w:p>
    <w:p w14:paraId="180004B0" w14:textId="48B2BAE1" w:rsidR="003979B0" w:rsidRPr="003849C3" w:rsidRDefault="00C43B15" w:rsidP="000E6E9F">
      <w:pPr>
        <w:numPr>
          <w:ilvl w:val="0"/>
          <w:numId w:val="32"/>
        </w:numPr>
        <w:bidi/>
        <w:spacing w:line="360" w:lineRule="auto"/>
        <w:rPr>
          <w:rFonts w:ascii="Traditional Arabic" w:hAnsi="Traditional Arabic" w:cs="Traditional Arabic"/>
          <w:sz w:val="24"/>
          <w:szCs w:val="24"/>
          <w:lang w:bidi="ar-EG"/>
        </w:rPr>
      </w:pPr>
      <w:r w:rsidRPr="003849C3">
        <w:rPr>
          <w:rFonts w:ascii="Traditional Arabic" w:hAnsi="Traditional Arabic" w:cs="Traditional Arabic" w:hint="cs"/>
          <w:b/>
          <w:bCs/>
          <w:sz w:val="24"/>
          <w:szCs w:val="24"/>
          <w:rtl/>
        </w:rPr>
        <w:lastRenderedPageBreak/>
        <w:t>الاستجابة للمخاطر</w:t>
      </w:r>
      <w:r w:rsidRPr="003849C3">
        <w:rPr>
          <w:rFonts w:ascii="Traditional Arabic" w:hAnsi="Traditional Arabic" w:cs="Traditional Arabic" w:hint="cs"/>
          <w:b/>
          <w:bCs/>
          <w:sz w:val="24"/>
          <w:szCs w:val="24"/>
          <w:lang w:bidi="ar-EG"/>
        </w:rPr>
        <w:t xml:space="preserve"> (Risk Response):</w:t>
      </w:r>
      <w:r w:rsidRPr="003849C3">
        <w:rPr>
          <w:rFonts w:ascii="Traditional Arabic" w:hAnsi="Traditional Arabic" w:cs="Traditional Arabic" w:hint="cs"/>
          <w:sz w:val="24"/>
          <w:szCs w:val="24"/>
          <w:lang w:bidi="ar-EG"/>
        </w:rPr>
        <w:br/>
      </w:r>
      <w:r w:rsidRPr="003849C3">
        <w:rPr>
          <w:rFonts w:ascii="Traditional Arabic" w:hAnsi="Traditional Arabic" w:cs="Traditional Arabic" w:hint="cs"/>
          <w:sz w:val="24"/>
          <w:szCs w:val="24"/>
          <w:rtl/>
        </w:rPr>
        <w:t>تشمل تطوير وتنفيذ استراتيجيات وقائية أو علاجية للتقليل من المخاطر أو القضاء عليها، مثل تعديل السياسات، تحسين الإجراءات، أو تدريب العاملين (جمال، 2023</w:t>
      </w:r>
      <w:r w:rsidR="0032534E" w:rsidRPr="003849C3">
        <w:rPr>
          <w:rFonts w:ascii="Traditional Arabic" w:hAnsi="Traditional Arabic" w:cs="Traditional Arabic" w:hint="cs"/>
          <w:sz w:val="24"/>
          <w:szCs w:val="24"/>
          <w:rtl/>
        </w:rPr>
        <w:t>،</w:t>
      </w:r>
      <w:r w:rsidRPr="003849C3">
        <w:rPr>
          <w:rFonts w:ascii="Traditional Arabic" w:hAnsi="Traditional Arabic" w:cs="Traditional Arabic" w:hint="cs"/>
          <w:sz w:val="24"/>
          <w:szCs w:val="24"/>
          <w:rtl/>
        </w:rPr>
        <w:t xml:space="preserve"> 88)</w:t>
      </w:r>
      <w:r w:rsidRPr="003849C3">
        <w:rPr>
          <w:rFonts w:ascii="Traditional Arabic" w:hAnsi="Traditional Arabic" w:cs="Traditional Arabic" w:hint="cs"/>
          <w:sz w:val="24"/>
          <w:szCs w:val="24"/>
          <w:lang w:bidi="ar-EG"/>
        </w:rPr>
        <w:t>.</w:t>
      </w:r>
    </w:p>
    <w:p w14:paraId="5A6FC8FE" w14:textId="3602D36A" w:rsidR="0074582D" w:rsidRPr="003849C3" w:rsidRDefault="0074582D" w:rsidP="000E6E9F">
      <w:pPr>
        <w:bidi/>
        <w:spacing w:line="360" w:lineRule="auto"/>
        <w:ind w:left="720"/>
        <w:rPr>
          <w:rFonts w:ascii="Traditional Arabic" w:hAnsi="Traditional Arabic" w:cs="Traditional Arabic"/>
          <w:sz w:val="24"/>
          <w:szCs w:val="24"/>
        </w:rPr>
      </w:pPr>
      <w:r w:rsidRPr="003849C3">
        <w:rPr>
          <w:rFonts w:ascii="Traditional Arabic" w:hAnsi="Traditional Arabic" w:cs="Traditional Arabic" w:hint="cs"/>
          <w:sz w:val="24"/>
          <w:szCs w:val="24"/>
          <w:rtl/>
        </w:rPr>
        <w:t>وتعرفه الباحثة إجرائيا بأنه يُقاس من خلال مدى تطبيق العاملين لاستراتيجيات وقائية أوعلاجية للتعامل مع المخاطر، مثل تعديل السياسات، أو تنفيذ خطط الطوارئ، ويظهر ذلك في استجابتهم لبنود تقيس فعالية التدخلات وسرعة الاستجابة</w:t>
      </w:r>
      <w:r w:rsidRPr="003849C3">
        <w:rPr>
          <w:rFonts w:ascii="Traditional Arabic" w:hAnsi="Traditional Arabic" w:cs="Traditional Arabic" w:hint="cs"/>
          <w:sz w:val="24"/>
          <w:szCs w:val="24"/>
        </w:rPr>
        <w:t>.</w:t>
      </w:r>
    </w:p>
    <w:p w14:paraId="5D2D850D" w14:textId="77777777" w:rsidR="0032534E" w:rsidRPr="003849C3" w:rsidRDefault="008B2E01" w:rsidP="008B2E01">
      <w:pPr>
        <w:bidi/>
        <w:spacing w:after="200" w:line="276" w:lineRule="auto"/>
        <w:contextualSpacing/>
        <w:jc w:val="both"/>
        <w:rPr>
          <w:rFonts w:ascii="Traditional Arabic" w:eastAsia="Calibri" w:hAnsi="Traditional Arabic" w:cs="Traditional Arabic"/>
          <w:b/>
          <w:bCs/>
          <w:color w:val="000000" w:themeColor="text1"/>
          <w:sz w:val="24"/>
          <w:szCs w:val="24"/>
          <w:rtl/>
          <w:lang w:bidi="ar-EG"/>
        </w:rPr>
      </w:pPr>
      <w:r w:rsidRPr="003849C3">
        <w:rPr>
          <w:rFonts w:ascii="Traditional Arabic" w:eastAsia="Calibri" w:hAnsi="Traditional Arabic" w:cs="Traditional Arabic" w:hint="cs"/>
          <w:b/>
          <w:bCs/>
          <w:color w:val="000000" w:themeColor="text1"/>
          <w:sz w:val="24"/>
          <w:szCs w:val="24"/>
          <w:rtl/>
          <w:lang w:bidi="ar-EG"/>
        </w:rPr>
        <w:t xml:space="preserve">ثانياً: </w:t>
      </w:r>
      <w:r w:rsidR="00532954" w:rsidRPr="003849C3">
        <w:rPr>
          <w:rFonts w:ascii="Traditional Arabic" w:eastAsia="Calibri" w:hAnsi="Traditional Arabic" w:cs="Traditional Arabic" w:hint="cs"/>
          <w:b/>
          <w:bCs/>
          <w:color w:val="000000" w:themeColor="text1"/>
          <w:sz w:val="24"/>
          <w:szCs w:val="24"/>
          <w:rtl/>
          <w:lang w:bidi="ar-EG"/>
        </w:rPr>
        <w:t>سلامة المرضى</w:t>
      </w:r>
      <w:r w:rsidR="0032534E" w:rsidRPr="003849C3">
        <w:rPr>
          <w:rFonts w:ascii="Traditional Arabic" w:eastAsia="Calibri" w:hAnsi="Traditional Arabic" w:cs="Traditional Arabic" w:hint="cs"/>
          <w:b/>
          <w:bCs/>
          <w:color w:val="000000" w:themeColor="text1"/>
          <w:sz w:val="24"/>
          <w:szCs w:val="24"/>
          <w:rtl/>
          <w:lang w:bidi="ar-EG"/>
        </w:rPr>
        <w:t>:</w:t>
      </w:r>
    </w:p>
    <w:p w14:paraId="6316B4DD" w14:textId="223A4164" w:rsidR="00532954" w:rsidRPr="003849C3" w:rsidRDefault="00532954" w:rsidP="000E6E9F">
      <w:pPr>
        <w:bidi/>
        <w:spacing w:after="200" w:line="360" w:lineRule="auto"/>
        <w:ind w:firstLine="720"/>
        <w:contextualSpacing/>
        <w:jc w:val="both"/>
        <w:rPr>
          <w:rFonts w:ascii="Traditional Arabic" w:eastAsia="Calibri" w:hAnsi="Traditional Arabic" w:cs="Traditional Arabic"/>
          <w:color w:val="000000" w:themeColor="text1"/>
          <w:sz w:val="24"/>
          <w:szCs w:val="24"/>
          <w:rtl/>
          <w:lang w:bidi="ar-EG"/>
        </w:rPr>
      </w:pPr>
      <w:r w:rsidRPr="003849C3">
        <w:rPr>
          <w:rFonts w:ascii="Traditional Arabic" w:eastAsia="Calibri" w:hAnsi="Traditional Arabic" w:cs="Traditional Arabic" w:hint="cs"/>
          <w:color w:val="000000" w:themeColor="text1"/>
          <w:sz w:val="24"/>
          <w:szCs w:val="24"/>
          <w:rtl/>
          <w:lang w:bidi="ar-EG"/>
        </w:rPr>
        <w:t xml:space="preserve"> بأنها مجموعة من الأنشطة والأنظمة والإجراءات التي تهدف إلى تقليل المخاطر المرتبطة بالرعاية الصحية، والحد من الأذى الذي يمكن الوقاية منه، من خلال بناء ثقافة مؤسسية تركز على التعلم المستمر، والتحسين، والاستجابة الفعالة للأخطاء عند وقوعها (منظمة الصحة العالمية، 2023</w:t>
      </w:r>
      <w:r w:rsidR="0032534E" w:rsidRPr="003849C3">
        <w:rPr>
          <w:rFonts w:ascii="Traditional Arabic" w:eastAsia="Calibri" w:hAnsi="Traditional Arabic" w:cs="Traditional Arabic" w:hint="cs"/>
          <w:color w:val="000000" w:themeColor="text1"/>
          <w:sz w:val="24"/>
          <w:szCs w:val="24"/>
          <w:rtl/>
          <w:lang w:bidi="ar-EG"/>
        </w:rPr>
        <w:t>،</w:t>
      </w:r>
      <w:r w:rsidRPr="003849C3">
        <w:rPr>
          <w:rFonts w:ascii="Traditional Arabic" w:eastAsia="Calibri" w:hAnsi="Traditional Arabic" w:cs="Traditional Arabic" w:hint="cs"/>
          <w:color w:val="000000" w:themeColor="text1"/>
          <w:sz w:val="24"/>
          <w:szCs w:val="24"/>
          <w:rtl/>
          <w:lang w:bidi="ar-EG"/>
        </w:rPr>
        <w:t xml:space="preserve"> 1).</w:t>
      </w:r>
    </w:p>
    <w:p w14:paraId="2D199E40" w14:textId="0C380A33" w:rsidR="00154AF7" w:rsidRPr="003849C3" w:rsidRDefault="00154AF7" w:rsidP="000E6E9F">
      <w:pPr>
        <w:bidi/>
        <w:spacing w:after="200" w:line="360" w:lineRule="auto"/>
        <w:ind w:firstLine="720"/>
        <w:contextualSpacing/>
        <w:jc w:val="both"/>
        <w:rPr>
          <w:rFonts w:ascii="Traditional Arabic" w:eastAsia="Calibri" w:hAnsi="Traditional Arabic" w:cs="Traditional Arabic"/>
          <w:color w:val="000000" w:themeColor="text1"/>
          <w:sz w:val="24"/>
          <w:szCs w:val="24"/>
          <w:rtl/>
        </w:rPr>
      </w:pPr>
      <w:r w:rsidRPr="003849C3">
        <w:rPr>
          <w:rFonts w:ascii="Traditional Arabic" w:eastAsia="Calibri" w:hAnsi="Traditional Arabic" w:cs="Traditional Arabic" w:hint="cs"/>
          <w:color w:val="000000" w:themeColor="text1"/>
          <w:sz w:val="24"/>
          <w:szCs w:val="24"/>
          <w:rtl/>
          <w:lang w:bidi="ar-EG"/>
        </w:rPr>
        <w:t xml:space="preserve">وتعرفه إجرائيا </w:t>
      </w:r>
      <w:r w:rsidRPr="003849C3">
        <w:rPr>
          <w:rFonts w:ascii="Traditional Arabic" w:eastAsia="Calibri" w:hAnsi="Traditional Arabic" w:cs="Traditional Arabic" w:hint="cs"/>
          <w:color w:val="000000" w:themeColor="text1"/>
          <w:sz w:val="24"/>
          <w:szCs w:val="24"/>
          <w:rtl/>
        </w:rPr>
        <w:t xml:space="preserve">بأنه درجة إدراك العاملين الصحيين لمستوى الحماية المقدمة للمرضى من الأخطاء والإخفاقات أثناء تقديم الرعاية الصحية، وذلك داخل المستشفيات الحكومية بالمملكة العربية السعودية. </w:t>
      </w:r>
    </w:p>
    <w:p w14:paraId="0824CB38" w14:textId="1DE418E9" w:rsidR="000F7ABC" w:rsidRPr="003849C3" w:rsidRDefault="000F7ABC" w:rsidP="000F7ABC">
      <w:pPr>
        <w:bidi/>
        <w:spacing w:after="200" w:line="276" w:lineRule="auto"/>
        <w:contextualSpacing/>
        <w:jc w:val="both"/>
        <w:rPr>
          <w:rFonts w:ascii="Traditional Arabic" w:eastAsia="Calibri" w:hAnsi="Traditional Arabic" w:cs="Traditional Arabic"/>
          <w:b/>
          <w:bCs/>
          <w:color w:val="000000" w:themeColor="text1"/>
          <w:sz w:val="24"/>
          <w:szCs w:val="24"/>
          <w:rtl/>
          <w:lang w:bidi="ar-EG"/>
        </w:rPr>
      </w:pPr>
      <w:r w:rsidRPr="003849C3">
        <w:rPr>
          <w:rFonts w:ascii="Traditional Arabic" w:eastAsia="Calibri" w:hAnsi="Traditional Arabic" w:cs="Traditional Arabic" w:hint="cs"/>
          <w:b/>
          <w:bCs/>
          <w:color w:val="000000" w:themeColor="text1"/>
          <w:sz w:val="24"/>
          <w:szCs w:val="24"/>
          <w:rtl/>
          <w:lang w:bidi="ar-EG"/>
        </w:rPr>
        <w:t>أبعاد سلامة المرضى:</w:t>
      </w:r>
    </w:p>
    <w:p w14:paraId="678B8870" w14:textId="4B5BB797" w:rsidR="000F7ABC" w:rsidRPr="003849C3" w:rsidRDefault="000F7ABC" w:rsidP="000E6E9F">
      <w:pPr>
        <w:numPr>
          <w:ilvl w:val="0"/>
          <w:numId w:val="34"/>
        </w:numPr>
        <w:bidi/>
        <w:spacing w:line="360" w:lineRule="auto"/>
        <w:rPr>
          <w:rFonts w:ascii="Traditional Arabic" w:hAnsi="Traditional Arabic" w:cs="Traditional Arabic"/>
          <w:sz w:val="24"/>
          <w:szCs w:val="24"/>
          <w:lang w:bidi="ar-EG"/>
        </w:rPr>
      </w:pPr>
      <w:r w:rsidRPr="003849C3">
        <w:rPr>
          <w:rFonts w:ascii="Traditional Arabic" w:hAnsi="Traditional Arabic" w:cs="Traditional Arabic" w:hint="cs"/>
          <w:b/>
          <w:bCs/>
          <w:sz w:val="24"/>
          <w:szCs w:val="24"/>
          <w:rtl/>
        </w:rPr>
        <w:t>تقليل الأخطاء الطبية</w:t>
      </w:r>
      <w:r w:rsidRPr="003849C3">
        <w:rPr>
          <w:rFonts w:ascii="Traditional Arabic" w:hAnsi="Traditional Arabic" w:cs="Traditional Arabic" w:hint="cs"/>
          <w:b/>
          <w:bCs/>
          <w:sz w:val="24"/>
          <w:szCs w:val="24"/>
          <w:lang w:bidi="ar-EG"/>
        </w:rPr>
        <w:t xml:space="preserve"> (Reducing Medical Errors)</w:t>
      </w:r>
      <w:r w:rsidRPr="003849C3">
        <w:rPr>
          <w:rFonts w:ascii="Traditional Arabic" w:hAnsi="Traditional Arabic" w:cs="Traditional Arabic" w:hint="cs"/>
          <w:b/>
          <w:bCs/>
          <w:sz w:val="24"/>
          <w:szCs w:val="24"/>
          <w:rtl/>
          <w:lang w:bidi="ar-EG"/>
        </w:rPr>
        <w:t>:</w:t>
      </w:r>
      <w:r w:rsidRPr="003849C3">
        <w:rPr>
          <w:rFonts w:ascii="Traditional Arabic" w:hAnsi="Traditional Arabic" w:cs="Traditional Arabic" w:hint="cs"/>
          <w:sz w:val="24"/>
          <w:szCs w:val="24"/>
          <w:lang w:bidi="ar-EG"/>
        </w:rPr>
        <w:br/>
      </w:r>
      <w:r w:rsidRPr="003849C3">
        <w:rPr>
          <w:rFonts w:ascii="Traditional Arabic" w:hAnsi="Traditional Arabic" w:cs="Traditional Arabic" w:hint="cs"/>
          <w:sz w:val="24"/>
          <w:szCs w:val="24"/>
          <w:rtl/>
        </w:rPr>
        <w:t xml:space="preserve">يُعد هذا البعد من أهم مؤشرات سلامة المرضى، ويشمل تقليل الأخطاء في التشخيص، </w:t>
      </w:r>
      <w:r w:rsidR="00F610E1" w:rsidRPr="003849C3">
        <w:rPr>
          <w:rFonts w:ascii="Traditional Arabic" w:hAnsi="Traditional Arabic" w:cs="Traditional Arabic" w:hint="cs"/>
          <w:sz w:val="24"/>
          <w:szCs w:val="24"/>
          <w:rtl/>
        </w:rPr>
        <w:t>و</w:t>
      </w:r>
      <w:r w:rsidRPr="003849C3">
        <w:rPr>
          <w:rFonts w:ascii="Traditional Arabic" w:hAnsi="Traditional Arabic" w:cs="Traditional Arabic" w:hint="cs"/>
          <w:sz w:val="24"/>
          <w:szCs w:val="24"/>
          <w:rtl/>
        </w:rPr>
        <w:t>وصف الأدوية، أو تنفيذ الإجراءات العلاجية، من خلال تطبيق بروتوكولات صارمة ومعايير مهنية واضحة (الأحمدي، 1438هـ</w:t>
      </w:r>
      <w:r w:rsidR="00F610E1" w:rsidRPr="003849C3">
        <w:rPr>
          <w:rFonts w:ascii="Traditional Arabic" w:hAnsi="Traditional Arabic" w:cs="Traditional Arabic" w:hint="cs"/>
          <w:sz w:val="24"/>
          <w:szCs w:val="24"/>
          <w:rtl/>
        </w:rPr>
        <w:t>،</w:t>
      </w:r>
      <w:r w:rsidRPr="003849C3">
        <w:rPr>
          <w:rFonts w:ascii="Traditional Arabic" w:hAnsi="Traditional Arabic" w:cs="Traditional Arabic" w:hint="cs"/>
          <w:sz w:val="24"/>
          <w:szCs w:val="24"/>
          <w:rtl/>
        </w:rPr>
        <w:t xml:space="preserve"> 57)</w:t>
      </w:r>
      <w:r w:rsidR="004446C9" w:rsidRPr="003849C3">
        <w:rPr>
          <w:rFonts w:ascii="Traditional Arabic" w:hAnsi="Traditional Arabic" w:cs="Traditional Arabic" w:hint="cs"/>
          <w:sz w:val="24"/>
          <w:szCs w:val="24"/>
          <w:rtl/>
          <w:lang w:bidi="ar-EG"/>
        </w:rPr>
        <w:t>.</w:t>
      </w:r>
    </w:p>
    <w:p w14:paraId="17FFB118" w14:textId="7FE4C23F" w:rsidR="004446C9" w:rsidRPr="003849C3" w:rsidRDefault="004446C9" w:rsidP="000E6E9F">
      <w:pPr>
        <w:bidi/>
        <w:spacing w:line="360" w:lineRule="auto"/>
        <w:ind w:left="720"/>
        <w:jc w:val="both"/>
        <w:rPr>
          <w:rFonts w:ascii="Traditional Arabic" w:hAnsi="Traditional Arabic" w:cs="Traditional Arabic"/>
          <w:sz w:val="24"/>
          <w:szCs w:val="24"/>
          <w:lang w:bidi="ar-EG"/>
        </w:rPr>
      </w:pPr>
      <w:r w:rsidRPr="003849C3">
        <w:rPr>
          <w:rFonts w:ascii="Traditional Arabic" w:hAnsi="Traditional Arabic" w:cs="Traditional Arabic" w:hint="cs"/>
          <w:sz w:val="24"/>
          <w:szCs w:val="24"/>
          <w:rtl/>
        </w:rPr>
        <w:t>يُقاس إجرائيًا من خلال استجابات أفراد العينة على بنود الاستبانة التي تعكس مدى قدرة المؤسسة الصحية على الحد من الأخطاء السريرية، مثل الأخطاء في التشخيص، وصف الأدوية، أو تنفيذ الإجراءات العلاجية.</w:t>
      </w:r>
    </w:p>
    <w:p w14:paraId="6EFE29B2" w14:textId="7AB83564" w:rsidR="000F7ABC" w:rsidRPr="003849C3" w:rsidRDefault="000F7ABC" w:rsidP="000E6E9F">
      <w:pPr>
        <w:numPr>
          <w:ilvl w:val="0"/>
          <w:numId w:val="34"/>
        </w:numPr>
        <w:bidi/>
        <w:spacing w:line="360" w:lineRule="auto"/>
        <w:rPr>
          <w:rFonts w:ascii="Traditional Arabic" w:hAnsi="Traditional Arabic" w:cs="Traditional Arabic"/>
          <w:sz w:val="24"/>
          <w:szCs w:val="24"/>
          <w:lang w:bidi="ar-EG"/>
        </w:rPr>
      </w:pPr>
      <w:r w:rsidRPr="003849C3">
        <w:rPr>
          <w:rFonts w:ascii="Traditional Arabic" w:hAnsi="Traditional Arabic" w:cs="Traditional Arabic" w:hint="cs"/>
          <w:b/>
          <w:bCs/>
          <w:sz w:val="24"/>
          <w:szCs w:val="24"/>
          <w:rtl/>
        </w:rPr>
        <w:t>فعالية أنظمة الإبلاغ عن الحوادث</w:t>
      </w:r>
      <w:r w:rsidRPr="003849C3">
        <w:rPr>
          <w:rFonts w:ascii="Traditional Arabic" w:hAnsi="Traditional Arabic" w:cs="Traditional Arabic" w:hint="cs"/>
          <w:b/>
          <w:bCs/>
          <w:sz w:val="24"/>
          <w:szCs w:val="24"/>
          <w:lang w:bidi="ar-EG"/>
        </w:rPr>
        <w:t xml:space="preserve"> (Incident Reporting Systems)</w:t>
      </w:r>
      <w:r w:rsidRPr="003849C3">
        <w:rPr>
          <w:rFonts w:ascii="Traditional Arabic" w:hAnsi="Traditional Arabic" w:cs="Traditional Arabic" w:hint="cs"/>
          <w:b/>
          <w:bCs/>
          <w:sz w:val="24"/>
          <w:szCs w:val="24"/>
          <w:rtl/>
          <w:lang w:bidi="ar-EG"/>
        </w:rPr>
        <w:t>:</w:t>
      </w:r>
      <w:r w:rsidRPr="003849C3">
        <w:rPr>
          <w:rFonts w:ascii="Traditional Arabic" w:hAnsi="Traditional Arabic" w:cs="Traditional Arabic" w:hint="cs"/>
          <w:sz w:val="24"/>
          <w:szCs w:val="24"/>
          <w:lang w:bidi="ar-EG"/>
        </w:rPr>
        <w:br/>
      </w:r>
      <w:r w:rsidRPr="003849C3">
        <w:rPr>
          <w:rFonts w:ascii="Traditional Arabic" w:hAnsi="Traditional Arabic" w:cs="Traditional Arabic" w:hint="cs"/>
          <w:sz w:val="24"/>
          <w:szCs w:val="24"/>
          <w:rtl/>
        </w:rPr>
        <w:t>يشير إلى وجود آليات مؤسسية تسمح بالإبلاغ عن الحوادث والأخطاء الطبية دون خوف من العقوبة، مما يعزز ثقافة التعلم والتحسين المستمر (مدوّن حر، 2024</w:t>
      </w:r>
      <w:r w:rsidR="006E2E73" w:rsidRPr="003849C3">
        <w:rPr>
          <w:rFonts w:ascii="Traditional Arabic" w:hAnsi="Traditional Arabic" w:cs="Traditional Arabic" w:hint="cs"/>
          <w:sz w:val="24"/>
          <w:szCs w:val="24"/>
          <w:rtl/>
        </w:rPr>
        <w:t>،</w:t>
      </w:r>
      <w:r w:rsidRPr="003849C3">
        <w:rPr>
          <w:rFonts w:ascii="Traditional Arabic" w:hAnsi="Traditional Arabic" w:cs="Traditional Arabic" w:hint="cs"/>
          <w:sz w:val="24"/>
          <w:szCs w:val="24"/>
          <w:rtl/>
        </w:rPr>
        <w:t xml:space="preserve"> 1)</w:t>
      </w:r>
      <w:r w:rsidRPr="003849C3">
        <w:rPr>
          <w:rFonts w:ascii="Traditional Arabic" w:hAnsi="Traditional Arabic" w:cs="Traditional Arabic" w:hint="cs"/>
          <w:sz w:val="24"/>
          <w:szCs w:val="24"/>
          <w:lang w:bidi="ar-EG"/>
        </w:rPr>
        <w:t>.</w:t>
      </w:r>
    </w:p>
    <w:p w14:paraId="01FDCC32" w14:textId="199F8B16" w:rsidR="004446C9" w:rsidRPr="003849C3" w:rsidRDefault="004446C9" w:rsidP="000E6E9F">
      <w:pPr>
        <w:bidi/>
        <w:spacing w:line="360" w:lineRule="auto"/>
        <w:ind w:left="720"/>
        <w:jc w:val="both"/>
        <w:rPr>
          <w:rFonts w:ascii="Traditional Arabic" w:hAnsi="Traditional Arabic" w:cs="Traditional Arabic"/>
          <w:sz w:val="24"/>
          <w:szCs w:val="24"/>
          <w:lang w:bidi="ar-EG"/>
        </w:rPr>
      </w:pPr>
      <w:r w:rsidRPr="003849C3">
        <w:rPr>
          <w:rFonts w:ascii="Traditional Arabic" w:hAnsi="Traditional Arabic" w:cs="Traditional Arabic" w:hint="cs"/>
          <w:sz w:val="24"/>
          <w:szCs w:val="24"/>
          <w:rtl/>
        </w:rPr>
        <w:t>يُقاس إجرائيًا من خلال استجابات أفراد العينة على بنود الاستبانة التي تعكس مدى وجود نظام مؤسسي منظم يسمح بالإبلاغ عن الحوادث الطبية والأخطاء الوشيكة أو الجسيمة، دون خوف من العقوبة، وبما يضمن التحسين المستمر لجودة الرعاية.</w:t>
      </w:r>
    </w:p>
    <w:p w14:paraId="279278EB" w14:textId="1C5F2174" w:rsidR="000F7ABC" w:rsidRPr="003849C3" w:rsidRDefault="000F7ABC" w:rsidP="000E6E9F">
      <w:pPr>
        <w:numPr>
          <w:ilvl w:val="0"/>
          <w:numId w:val="34"/>
        </w:numPr>
        <w:bidi/>
        <w:spacing w:line="360" w:lineRule="auto"/>
        <w:rPr>
          <w:rFonts w:ascii="Traditional Arabic" w:hAnsi="Traditional Arabic" w:cs="Traditional Arabic"/>
          <w:sz w:val="24"/>
          <w:szCs w:val="24"/>
          <w:lang w:bidi="ar-EG"/>
        </w:rPr>
      </w:pPr>
      <w:r w:rsidRPr="003849C3">
        <w:rPr>
          <w:rFonts w:ascii="Traditional Arabic" w:hAnsi="Traditional Arabic" w:cs="Traditional Arabic" w:hint="cs"/>
          <w:b/>
          <w:bCs/>
          <w:sz w:val="24"/>
          <w:szCs w:val="24"/>
          <w:rtl/>
        </w:rPr>
        <w:lastRenderedPageBreak/>
        <w:t>إشراك المرضى في الرعاية</w:t>
      </w:r>
      <w:r w:rsidRPr="003849C3">
        <w:rPr>
          <w:rFonts w:ascii="Traditional Arabic" w:hAnsi="Traditional Arabic" w:cs="Traditional Arabic" w:hint="cs"/>
          <w:b/>
          <w:bCs/>
          <w:sz w:val="24"/>
          <w:szCs w:val="24"/>
          <w:lang w:bidi="ar-EG"/>
        </w:rPr>
        <w:t xml:space="preserve"> (Patient Engagement)</w:t>
      </w:r>
      <w:r w:rsidRPr="003849C3">
        <w:rPr>
          <w:rFonts w:ascii="Traditional Arabic" w:hAnsi="Traditional Arabic" w:cs="Traditional Arabic" w:hint="cs"/>
          <w:b/>
          <w:bCs/>
          <w:sz w:val="24"/>
          <w:szCs w:val="24"/>
          <w:rtl/>
          <w:lang w:bidi="ar-EG"/>
        </w:rPr>
        <w:t>:</w:t>
      </w:r>
      <w:r w:rsidRPr="003849C3">
        <w:rPr>
          <w:rFonts w:ascii="Traditional Arabic" w:hAnsi="Traditional Arabic" w:cs="Traditional Arabic" w:hint="cs"/>
          <w:sz w:val="24"/>
          <w:szCs w:val="24"/>
          <w:lang w:bidi="ar-EG"/>
        </w:rPr>
        <w:br/>
      </w:r>
      <w:r w:rsidRPr="003849C3">
        <w:rPr>
          <w:rFonts w:ascii="Traditional Arabic" w:hAnsi="Traditional Arabic" w:cs="Traditional Arabic" w:hint="cs"/>
          <w:sz w:val="24"/>
          <w:szCs w:val="24"/>
          <w:rtl/>
        </w:rPr>
        <w:t>يُقصد به تمكين المرضى من المشاركة الفعالة في اتخاذ قراراتهم العلاجية، وتوعيتهم بحقوقهم، مما يسهم في تقليل المخاطر وتحسين جودة الخدمة (الأحمدي، 1438هـ</w:t>
      </w:r>
      <w:r w:rsidR="006E2E73" w:rsidRPr="003849C3">
        <w:rPr>
          <w:rFonts w:ascii="Traditional Arabic" w:hAnsi="Traditional Arabic" w:cs="Traditional Arabic" w:hint="cs"/>
          <w:sz w:val="24"/>
          <w:szCs w:val="24"/>
          <w:rtl/>
        </w:rPr>
        <w:t>،</w:t>
      </w:r>
      <w:r w:rsidRPr="003849C3">
        <w:rPr>
          <w:rFonts w:ascii="Traditional Arabic" w:hAnsi="Traditional Arabic" w:cs="Traditional Arabic" w:hint="cs"/>
          <w:sz w:val="24"/>
          <w:szCs w:val="24"/>
          <w:rtl/>
        </w:rPr>
        <w:t xml:space="preserve"> 103)</w:t>
      </w:r>
      <w:r w:rsidRPr="003849C3">
        <w:rPr>
          <w:rFonts w:ascii="Traditional Arabic" w:hAnsi="Traditional Arabic" w:cs="Traditional Arabic" w:hint="cs"/>
          <w:sz w:val="24"/>
          <w:szCs w:val="24"/>
          <w:lang w:bidi="ar-EG"/>
        </w:rPr>
        <w:t>.</w:t>
      </w:r>
    </w:p>
    <w:p w14:paraId="3F7C6419" w14:textId="0C45DFC2" w:rsidR="004446C9" w:rsidRPr="003849C3" w:rsidRDefault="004446C9" w:rsidP="000E6E9F">
      <w:pPr>
        <w:bidi/>
        <w:spacing w:line="360" w:lineRule="auto"/>
        <w:ind w:left="720"/>
        <w:jc w:val="both"/>
        <w:rPr>
          <w:rFonts w:ascii="Traditional Arabic" w:hAnsi="Traditional Arabic" w:cs="Traditional Arabic"/>
          <w:sz w:val="24"/>
          <w:szCs w:val="24"/>
          <w:lang w:bidi="ar-EG"/>
        </w:rPr>
      </w:pPr>
      <w:r w:rsidRPr="003849C3">
        <w:rPr>
          <w:rFonts w:ascii="Traditional Arabic" w:hAnsi="Traditional Arabic" w:cs="Traditional Arabic" w:hint="cs"/>
          <w:sz w:val="24"/>
          <w:szCs w:val="24"/>
          <w:rtl/>
        </w:rPr>
        <w:t>يُقاس إجرائيًا من خلال استجابات أفراد العينة على بنود الاستبانة التي تعكس مدى مشاركة المرضى في اتخاذ قراراتهم العلاجية، وتفاعلهم مع مقدمي الخدمة، ومدى تمكينهم من فهم حالتهم الصحية والمساهمة في إدارتها</w:t>
      </w:r>
      <w:r w:rsidRPr="003849C3">
        <w:rPr>
          <w:rFonts w:ascii="Traditional Arabic" w:hAnsi="Traditional Arabic" w:cs="Traditional Arabic" w:hint="cs"/>
          <w:sz w:val="24"/>
          <w:szCs w:val="24"/>
          <w:lang w:bidi="ar-EG"/>
        </w:rPr>
        <w:t>.</w:t>
      </w:r>
    </w:p>
    <w:p w14:paraId="32FB2735" w14:textId="2BA8206F" w:rsidR="00F610E1" w:rsidRPr="003849C3" w:rsidRDefault="000F7ABC" w:rsidP="000E6E9F">
      <w:pPr>
        <w:numPr>
          <w:ilvl w:val="0"/>
          <w:numId w:val="34"/>
        </w:numPr>
        <w:bidi/>
        <w:spacing w:line="360" w:lineRule="auto"/>
        <w:rPr>
          <w:rFonts w:ascii="Traditional Arabic" w:hAnsi="Traditional Arabic" w:cs="Traditional Arabic"/>
          <w:sz w:val="24"/>
          <w:szCs w:val="24"/>
          <w:lang w:bidi="ar-EG"/>
        </w:rPr>
      </w:pPr>
      <w:r w:rsidRPr="003849C3">
        <w:rPr>
          <w:rFonts w:ascii="Traditional Arabic" w:hAnsi="Traditional Arabic" w:cs="Traditional Arabic" w:hint="cs"/>
          <w:b/>
          <w:bCs/>
          <w:sz w:val="24"/>
          <w:szCs w:val="24"/>
          <w:rtl/>
        </w:rPr>
        <w:t>بيئة العمل الآمنة</w:t>
      </w:r>
      <w:r w:rsidRPr="003849C3">
        <w:rPr>
          <w:rFonts w:ascii="Traditional Arabic" w:hAnsi="Traditional Arabic" w:cs="Traditional Arabic" w:hint="cs"/>
          <w:b/>
          <w:bCs/>
          <w:sz w:val="24"/>
          <w:szCs w:val="24"/>
          <w:lang w:bidi="ar-EG"/>
        </w:rPr>
        <w:t xml:space="preserve"> (Safe Work Environment)</w:t>
      </w:r>
      <w:r w:rsidR="00F610E1" w:rsidRPr="003849C3">
        <w:rPr>
          <w:rFonts w:ascii="Traditional Arabic" w:hAnsi="Traditional Arabic" w:cs="Traditional Arabic" w:hint="cs"/>
          <w:b/>
          <w:bCs/>
          <w:sz w:val="24"/>
          <w:szCs w:val="24"/>
          <w:lang w:bidi="ar-EG"/>
        </w:rPr>
        <w:t xml:space="preserve"> </w:t>
      </w:r>
      <w:r w:rsidR="00F610E1" w:rsidRPr="003849C3">
        <w:rPr>
          <w:rFonts w:ascii="Traditional Arabic" w:hAnsi="Traditional Arabic" w:cs="Traditional Arabic" w:hint="cs"/>
          <w:b/>
          <w:bCs/>
          <w:sz w:val="24"/>
          <w:szCs w:val="24"/>
          <w:rtl/>
          <w:lang w:bidi="ar-EG"/>
        </w:rPr>
        <w:t xml:space="preserve"> </w:t>
      </w:r>
      <w:r w:rsidRPr="003849C3">
        <w:rPr>
          <w:rFonts w:ascii="Traditional Arabic" w:hAnsi="Traditional Arabic" w:cs="Traditional Arabic" w:hint="cs"/>
          <w:b/>
          <w:bCs/>
          <w:sz w:val="24"/>
          <w:szCs w:val="24"/>
          <w:rtl/>
          <w:lang w:bidi="ar-EG"/>
        </w:rPr>
        <w:t>:</w:t>
      </w:r>
      <w:r w:rsidRPr="003849C3">
        <w:rPr>
          <w:rFonts w:ascii="Traditional Arabic" w:hAnsi="Traditional Arabic" w:cs="Traditional Arabic" w:hint="cs"/>
          <w:sz w:val="24"/>
          <w:szCs w:val="24"/>
          <w:lang w:bidi="ar-EG"/>
        </w:rPr>
        <w:br/>
      </w:r>
      <w:r w:rsidRPr="003849C3">
        <w:rPr>
          <w:rFonts w:ascii="Traditional Arabic" w:hAnsi="Traditional Arabic" w:cs="Traditional Arabic" w:hint="cs"/>
          <w:sz w:val="24"/>
          <w:szCs w:val="24"/>
          <w:rtl/>
        </w:rPr>
        <w:t>تشمل توفير بيئة مهنية خالية من الضغوط النفسية والإجهاد، وتضمن سلامة مقدمي الرعاية الصحية، مما ينعكس إيجابًا على سلامة المرضى أنفسهم</w:t>
      </w:r>
      <w:r w:rsidR="00F610E1" w:rsidRPr="003849C3">
        <w:rPr>
          <w:rFonts w:ascii="Traditional Arabic" w:hAnsi="Traditional Arabic" w:cs="Traditional Arabic" w:hint="cs"/>
          <w:sz w:val="24"/>
          <w:szCs w:val="24"/>
          <w:rtl/>
        </w:rPr>
        <w:t xml:space="preserve"> </w:t>
      </w:r>
      <w:r w:rsidR="00F610E1" w:rsidRPr="003849C3">
        <w:rPr>
          <w:rFonts w:ascii="Traditional Arabic" w:hAnsi="Traditional Arabic" w:cs="Traditional Arabic" w:hint="cs"/>
          <w:sz w:val="24"/>
          <w:szCs w:val="24"/>
          <w:lang w:bidi="ar-EG"/>
        </w:rPr>
        <w:t>GAHAR,2019.42</w:t>
      </w:r>
      <w:r w:rsidR="00F610E1" w:rsidRPr="003849C3">
        <w:rPr>
          <w:rFonts w:ascii="Traditional Arabic" w:hAnsi="Traditional Arabic" w:cs="Traditional Arabic" w:hint="cs"/>
          <w:sz w:val="24"/>
          <w:szCs w:val="24"/>
          <w:rtl/>
          <w:lang w:bidi="ar-EG"/>
        </w:rPr>
        <w:t xml:space="preserve">. </w:t>
      </w:r>
    </w:p>
    <w:p w14:paraId="4A6F9695" w14:textId="19BE421E" w:rsidR="00E96506" w:rsidRPr="003849C3" w:rsidRDefault="00E96506" w:rsidP="000E6E9F">
      <w:pPr>
        <w:bidi/>
        <w:spacing w:line="360" w:lineRule="auto"/>
        <w:ind w:left="720"/>
        <w:jc w:val="both"/>
        <w:rPr>
          <w:rFonts w:ascii="Traditional Arabic" w:hAnsi="Traditional Arabic" w:cs="Traditional Arabic"/>
          <w:sz w:val="24"/>
          <w:szCs w:val="24"/>
          <w:rtl/>
          <w:lang w:bidi="ar-EG"/>
        </w:rPr>
      </w:pPr>
      <w:r w:rsidRPr="003849C3">
        <w:rPr>
          <w:rFonts w:ascii="Traditional Arabic" w:hAnsi="Traditional Arabic" w:cs="Traditional Arabic" w:hint="cs"/>
          <w:sz w:val="24"/>
          <w:szCs w:val="24"/>
          <w:rtl/>
        </w:rPr>
        <w:t>يُقاس إجرائيًا من خلال استجابات أفراد العينة على بنود الاستبانة التي تعكس مدى توفر ظروف مهنية خالية من المخاطر الجسدية والنفسية، مثل وضوح إجراءات السلامة، توفر أدوات الوقاية، التدريب على التعامل مع الحوادث، وتطبيق معايير الصحة المهنية داخل المؤسسة الصحية</w:t>
      </w:r>
      <w:r w:rsidRPr="003849C3">
        <w:rPr>
          <w:rFonts w:ascii="Traditional Arabic" w:hAnsi="Traditional Arabic" w:cs="Traditional Arabic" w:hint="cs"/>
          <w:sz w:val="24"/>
          <w:szCs w:val="24"/>
          <w:lang w:bidi="ar-EG"/>
        </w:rPr>
        <w:t>.</w:t>
      </w:r>
    </w:p>
    <w:p w14:paraId="781F65A6" w14:textId="71DEF5A4" w:rsidR="000F7ABC" w:rsidRPr="003849C3" w:rsidRDefault="000F7ABC" w:rsidP="009D5A23">
      <w:pPr>
        <w:numPr>
          <w:ilvl w:val="0"/>
          <w:numId w:val="34"/>
        </w:numPr>
        <w:bidi/>
        <w:spacing w:line="360" w:lineRule="auto"/>
        <w:rPr>
          <w:rFonts w:ascii="Traditional Arabic" w:hAnsi="Traditional Arabic" w:cs="Traditional Arabic"/>
          <w:sz w:val="24"/>
          <w:szCs w:val="24"/>
          <w:lang w:bidi="ar-EG"/>
        </w:rPr>
      </w:pPr>
      <w:r w:rsidRPr="003849C3">
        <w:rPr>
          <w:rFonts w:ascii="Traditional Arabic" w:hAnsi="Traditional Arabic" w:cs="Traditional Arabic" w:hint="cs"/>
          <w:b/>
          <w:bCs/>
          <w:sz w:val="24"/>
          <w:szCs w:val="24"/>
          <w:rtl/>
        </w:rPr>
        <w:t>جودة الرعاية السريرية</w:t>
      </w:r>
      <w:r w:rsidRPr="003849C3">
        <w:rPr>
          <w:rFonts w:ascii="Traditional Arabic" w:hAnsi="Traditional Arabic" w:cs="Traditional Arabic" w:hint="cs"/>
          <w:b/>
          <w:bCs/>
          <w:sz w:val="24"/>
          <w:szCs w:val="24"/>
          <w:lang w:bidi="ar-EG"/>
        </w:rPr>
        <w:t xml:space="preserve"> (Clinical Care Quality)</w:t>
      </w:r>
      <w:r w:rsidRPr="003849C3">
        <w:rPr>
          <w:rFonts w:ascii="Traditional Arabic" w:hAnsi="Traditional Arabic" w:cs="Traditional Arabic" w:hint="cs"/>
          <w:b/>
          <w:bCs/>
          <w:sz w:val="24"/>
          <w:szCs w:val="24"/>
          <w:rtl/>
          <w:lang w:bidi="ar-EG"/>
        </w:rPr>
        <w:t>:</w:t>
      </w:r>
      <w:r w:rsidRPr="003849C3">
        <w:rPr>
          <w:rFonts w:ascii="Traditional Arabic" w:hAnsi="Traditional Arabic" w:cs="Traditional Arabic" w:hint="cs"/>
          <w:sz w:val="24"/>
          <w:szCs w:val="24"/>
          <w:lang w:bidi="ar-EG"/>
        </w:rPr>
        <w:br/>
      </w:r>
      <w:r w:rsidRPr="003849C3">
        <w:rPr>
          <w:rFonts w:ascii="Traditional Arabic" w:hAnsi="Traditional Arabic" w:cs="Traditional Arabic" w:hint="cs"/>
          <w:sz w:val="24"/>
          <w:szCs w:val="24"/>
          <w:rtl/>
        </w:rPr>
        <w:t>يرتبط هذا البعد بتطبيق الممارسات المبنية على الأدلة، وكفاءة الكوادر الصحية، وتكامل الخدمات، بما يحقق نتائج علاجية آمنة وفعالة (الأحمدي، 1438هـ</w:t>
      </w:r>
      <w:r w:rsidR="006E2E73" w:rsidRPr="003849C3">
        <w:rPr>
          <w:rFonts w:ascii="Traditional Arabic" w:hAnsi="Traditional Arabic" w:cs="Traditional Arabic" w:hint="cs"/>
          <w:sz w:val="24"/>
          <w:szCs w:val="24"/>
          <w:rtl/>
        </w:rPr>
        <w:t>،</w:t>
      </w:r>
      <w:r w:rsidRPr="003849C3">
        <w:rPr>
          <w:rFonts w:ascii="Traditional Arabic" w:hAnsi="Traditional Arabic" w:cs="Traditional Arabic" w:hint="cs"/>
          <w:sz w:val="24"/>
          <w:szCs w:val="24"/>
          <w:rtl/>
        </w:rPr>
        <w:t>13</w:t>
      </w:r>
      <w:r w:rsidR="006E2E73" w:rsidRPr="003849C3">
        <w:rPr>
          <w:rFonts w:ascii="Traditional Arabic" w:hAnsi="Traditional Arabic" w:cs="Traditional Arabic" w:hint="cs"/>
          <w:sz w:val="24"/>
          <w:szCs w:val="24"/>
          <w:rtl/>
        </w:rPr>
        <w:t xml:space="preserve">5 </w:t>
      </w:r>
      <w:r w:rsidRPr="003849C3">
        <w:rPr>
          <w:rFonts w:ascii="Traditional Arabic" w:hAnsi="Traditional Arabic" w:cs="Traditional Arabic" w:hint="cs"/>
          <w:sz w:val="24"/>
          <w:szCs w:val="24"/>
          <w:rtl/>
        </w:rPr>
        <w:t>)</w:t>
      </w:r>
      <w:r w:rsidRPr="003849C3">
        <w:rPr>
          <w:rFonts w:ascii="Traditional Arabic" w:hAnsi="Traditional Arabic" w:cs="Traditional Arabic" w:hint="cs"/>
          <w:sz w:val="24"/>
          <w:szCs w:val="24"/>
          <w:lang w:bidi="ar-EG"/>
        </w:rPr>
        <w:t>.</w:t>
      </w:r>
    </w:p>
    <w:p w14:paraId="10FF59CE" w14:textId="72577CAA" w:rsidR="00195681" w:rsidRPr="003849C3" w:rsidRDefault="00195681" w:rsidP="009D5A23">
      <w:pPr>
        <w:bidi/>
        <w:spacing w:line="360" w:lineRule="auto"/>
        <w:ind w:left="720"/>
        <w:jc w:val="both"/>
        <w:rPr>
          <w:rFonts w:ascii="Traditional Arabic" w:hAnsi="Traditional Arabic" w:cs="Traditional Arabic"/>
          <w:sz w:val="24"/>
          <w:szCs w:val="24"/>
          <w:rtl/>
          <w:lang w:bidi="ar-EG"/>
        </w:rPr>
      </w:pPr>
      <w:r w:rsidRPr="003849C3">
        <w:rPr>
          <w:rFonts w:ascii="Traditional Arabic" w:hAnsi="Traditional Arabic" w:cs="Traditional Arabic" w:hint="cs"/>
          <w:sz w:val="24"/>
          <w:szCs w:val="24"/>
          <w:rtl/>
          <w:lang w:bidi="ar-EG"/>
        </w:rPr>
        <w:t>يُقاس إجرائيًا من خلال استجابات أفراد العينة على بنود الاستبانة التي تعكس مدى التزام المؤسسة الصحية بتطبيق الممارسات العلاجية المبنية على الأدلة، كفاءة الكوادر الطبية، تكامل الخدمات، ودقة الإجراءات السريرية، بما يضمن تحقيق نتائج علاجية آمنة وفعالة.</w:t>
      </w:r>
    </w:p>
    <w:p w14:paraId="215BDBF2" w14:textId="77777777" w:rsidR="00997A3F" w:rsidRDefault="00997A3F" w:rsidP="008B2E01">
      <w:pPr>
        <w:bidi/>
        <w:spacing w:after="200" w:line="276" w:lineRule="auto"/>
        <w:contextualSpacing/>
        <w:jc w:val="both"/>
        <w:rPr>
          <w:rFonts w:ascii="Traditional Arabic" w:eastAsia="Calibri" w:hAnsi="Traditional Arabic" w:cs="Traditional Arabic"/>
          <w:b/>
          <w:bCs/>
          <w:sz w:val="24"/>
          <w:szCs w:val="24"/>
          <w:lang w:bidi="ar-EG"/>
        </w:rPr>
      </w:pPr>
    </w:p>
    <w:p w14:paraId="5EEFA92B" w14:textId="713535BF" w:rsidR="008B2E01" w:rsidRPr="003849C3" w:rsidRDefault="008B2E01" w:rsidP="00997A3F">
      <w:pPr>
        <w:bidi/>
        <w:spacing w:after="200" w:line="276" w:lineRule="auto"/>
        <w:contextualSpacing/>
        <w:jc w:val="both"/>
        <w:rPr>
          <w:rFonts w:ascii="Traditional Arabic" w:eastAsia="Calibri" w:hAnsi="Traditional Arabic" w:cs="Traditional Arabic"/>
          <w:sz w:val="24"/>
          <w:szCs w:val="24"/>
          <w:rtl/>
          <w:lang w:bidi="ar-EG"/>
        </w:rPr>
      </w:pPr>
      <w:r w:rsidRPr="003849C3">
        <w:rPr>
          <w:rFonts w:ascii="Traditional Arabic" w:eastAsia="Calibri" w:hAnsi="Traditional Arabic" w:cs="Traditional Arabic" w:hint="cs"/>
          <w:b/>
          <w:bCs/>
          <w:sz w:val="24"/>
          <w:szCs w:val="24"/>
          <w:rtl/>
          <w:lang w:bidi="ar-EG"/>
        </w:rPr>
        <w:t xml:space="preserve">ثالثاً: </w:t>
      </w:r>
      <w:r w:rsidR="00294E45" w:rsidRPr="003849C3">
        <w:rPr>
          <w:rFonts w:ascii="Traditional Arabic" w:eastAsia="Calibri" w:hAnsi="Traditional Arabic" w:cs="Traditional Arabic" w:hint="cs"/>
          <w:b/>
          <w:bCs/>
          <w:sz w:val="24"/>
          <w:szCs w:val="24"/>
          <w:rtl/>
          <w:lang w:bidi="ar-EG"/>
        </w:rPr>
        <w:t>القيادة التحويلية:</w:t>
      </w:r>
      <w:r w:rsidR="00294E45" w:rsidRPr="003849C3">
        <w:rPr>
          <w:rFonts w:ascii="Traditional Arabic" w:eastAsia="Calibri" w:hAnsi="Traditional Arabic" w:cs="Traditional Arabic" w:hint="cs"/>
          <w:sz w:val="24"/>
          <w:szCs w:val="24"/>
          <w:rtl/>
          <w:lang w:bidi="ar-EG"/>
        </w:rPr>
        <w:t xml:space="preserve"> </w:t>
      </w:r>
    </w:p>
    <w:p w14:paraId="3B8680CB" w14:textId="4EE5024D" w:rsidR="008B2E01" w:rsidRPr="003849C3" w:rsidRDefault="008B2E01" w:rsidP="009D5A23">
      <w:pPr>
        <w:bidi/>
        <w:spacing w:after="200" w:line="360" w:lineRule="auto"/>
        <w:ind w:firstLine="720"/>
        <w:contextualSpacing/>
        <w:jc w:val="both"/>
        <w:rPr>
          <w:rFonts w:ascii="Traditional Arabic" w:eastAsia="Calibri" w:hAnsi="Traditional Arabic" w:cs="Traditional Arabic"/>
          <w:sz w:val="24"/>
          <w:szCs w:val="24"/>
          <w:rtl/>
          <w:lang w:bidi="ar-EG"/>
        </w:rPr>
      </w:pPr>
      <w:r w:rsidRPr="003849C3">
        <w:rPr>
          <w:rFonts w:ascii="Traditional Arabic" w:eastAsia="Calibri" w:hAnsi="Traditional Arabic" w:cs="Traditional Arabic" w:hint="cs"/>
          <w:sz w:val="24"/>
          <w:szCs w:val="24"/>
          <w:rtl/>
        </w:rPr>
        <w:t>تُعرّف القيادة التحويلية بأنها نمط قيادي يهدف إلى إحداث تغيير إيجابي في سلوك العاملين من خلال التأثير المثالي، الإلهام، الاستثارة الفكرية، والتمكين الإداري، حيث يسعى القائد إلى تحفيز الأفراد نحو تحقيق أهداف تتجاوز المصالح الشخصية، وتعزيز الالتزام الجماعي بقيم المؤسسة الصحية (حسين، 2019، ص. 705)</w:t>
      </w:r>
      <w:r w:rsidRPr="003849C3">
        <w:rPr>
          <w:rFonts w:ascii="Traditional Arabic" w:eastAsia="Calibri" w:hAnsi="Traditional Arabic" w:cs="Traditional Arabic" w:hint="cs"/>
          <w:sz w:val="24"/>
          <w:szCs w:val="24"/>
          <w:lang w:bidi="ar-EG"/>
        </w:rPr>
        <w:t>.</w:t>
      </w:r>
    </w:p>
    <w:p w14:paraId="73C6BE7E" w14:textId="33AF2A89" w:rsidR="006C4114" w:rsidRPr="003849C3" w:rsidRDefault="00F610E1" w:rsidP="009D5A23">
      <w:pPr>
        <w:bidi/>
        <w:spacing w:after="200" w:line="360" w:lineRule="auto"/>
        <w:ind w:firstLine="720"/>
        <w:contextualSpacing/>
        <w:jc w:val="both"/>
        <w:rPr>
          <w:rFonts w:ascii="Traditional Arabic" w:eastAsia="Calibri" w:hAnsi="Traditional Arabic" w:cs="Traditional Arabic"/>
          <w:sz w:val="24"/>
          <w:szCs w:val="24"/>
          <w:rtl/>
          <w:lang w:bidi="ar-EG"/>
        </w:rPr>
      </w:pPr>
      <w:r w:rsidRPr="003849C3">
        <w:rPr>
          <w:rFonts w:ascii="Traditional Arabic" w:eastAsia="Calibri" w:hAnsi="Traditional Arabic" w:cs="Traditional Arabic" w:hint="cs"/>
          <w:sz w:val="24"/>
          <w:szCs w:val="24"/>
          <w:rtl/>
          <w:lang w:bidi="ar-EG"/>
        </w:rPr>
        <w:t xml:space="preserve">كما </w:t>
      </w:r>
      <w:r w:rsidR="006C4114" w:rsidRPr="003849C3">
        <w:rPr>
          <w:rFonts w:ascii="Traditional Arabic" w:eastAsia="Calibri" w:hAnsi="Traditional Arabic" w:cs="Traditional Arabic" w:hint="cs"/>
          <w:sz w:val="24"/>
          <w:szCs w:val="24"/>
          <w:rtl/>
        </w:rPr>
        <w:t xml:space="preserve">تعرف الباحثة القيادة التحويلية إجرائيا بأنها درجة ممارسة القادة الصحيين لنمط قيادي يهدف إلى إحداث تغيير إيجابي في بيئة العمل، من خلال تحفيز العاملين، تعزيز الالتزام التنظيمي، وتطوير الأداء الجماعي. </w:t>
      </w:r>
    </w:p>
    <w:p w14:paraId="095361BC" w14:textId="77777777" w:rsidR="0060279C" w:rsidRPr="003849C3" w:rsidRDefault="0060279C" w:rsidP="0060279C">
      <w:pPr>
        <w:bidi/>
        <w:spacing w:line="278" w:lineRule="auto"/>
        <w:rPr>
          <w:rFonts w:ascii="Traditional Arabic" w:eastAsia="Calibri" w:hAnsi="Traditional Arabic" w:cs="Traditional Arabic"/>
          <w:b/>
          <w:bCs/>
          <w:kern w:val="2"/>
          <w:sz w:val="24"/>
          <w:szCs w:val="24"/>
          <w:lang w:bidi="ar-EG"/>
          <w14:ligatures w14:val="standardContextual"/>
        </w:rPr>
      </w:pPr>
      <w:r w:rsidRPr="003849C3">
        <w:rPr>
          <w:rFonts w:ascii="Traditional Arabic" w:eastAsia="Calibri" w:hAnsi="Traditional Arabic" w:cs="Traditional Arabic" w:hint="cs"/>
          <w:b/>
          <w:bCs/>
          <w:kern w:val="2"/>
          <w:sz w:val="24"/>
          <w:szCs w:val="24"/>
          <w:rtl/>
          <w14:ligatures w14:val="standardContextual"/>
        </w:rPr>
        <w:lastRenderedPageBreak/>
        <w:t>أبعاد القيادة التحويلية</w:t>
      </w:r>
      <w:r w:rsidRPr="003849C3">
        <w:rPr>
          <w:rFonts w:ascii="Traditional Arabic" w:eastAsia="Calibri" w:hAnsi="Traditional Arabic" w:cs="Traditional Arabic" w:hint="cs"/>
          <w:b/>
          <w:bCs/>
          <w:kern w:val="2"/>
          <w:sz w:val="24"/>
          <w:szCs w:val="24"/>
          <w:lang w:bidi="ar-EG"/>
          <w14:ligatures w14:val="standardContextual"/>
        </w:rPr>
        <w:t>:</w:t>
      </w:r>
    </w:p>
    <w:p w14:paraId="0133E761" w14:textId="3F401F79" w:rsidR="00F610E1" w:rsidRPr="003849C3" w:rsidRDefault="0060279C">
      <w:pPr>
        <w:numPr>
          <w:ilvl w:val="0"/>
          <w:numId w:val="31"/>
        </w:numPr>
        <w:bidi/>
        <w:spacing w:line="278" w:lineRule="auto"/>
        <w:rPr>
          <w:rFonts w:ascii="Traditional Arabic" w:hAnsi="Traditional Arabic" w:cs="Traditional Arabic"/>
          <w:sz w:val="24"/>
          <w:szCs w:val="24"/>
          <w:lang w:bidi="ar-EG"/>
        </w:rPr>
      </w:pPr>
      <w:r w:rsidRPr="003849C3">
        <w:rPr>
          <w:rFonts w:ascii="Traditional Arabic" w:eastAsia="Calibri" w:hAnsi="Traditional Arabic" w:cs="Traditional Arabic" w:hint="cs"/>
          <w:b/>
          <w:bCs/>
          <w:kern w:val="2"/>
          <w:sz w:val="24"/>
          <w:szCs w:val="24"/>
          <w:rtl/>
          <w14:ligatures w14:val="standardContextual"/>
        </w:rPr>
        <w:t>التأثير المثالي</w:t>
      </w:r>
      <w:r w:rsidRPr="003849C3">
        <w:rPr>
          <w:rFonts w:ascii="Traditional Arabic" w:eastAsia="Calibri" w:hAnsi="Traditional Arabic" w:cs="Traditional Arabic" w:hint="cs"/>
          <w:b/>
          <w:bCs/>
          <w:kern w:val="2"/>
          <w:sz w:val="24"/>
          <w:szCs w:val="24"/>
          <w:lang w:bidi="ar-EG"/>
          <w14:ligatures w14:val="standardContextual"/>
        </w:rPr>
        <w:t xml:space="preserve"> (Idealized Influence):</w:t>
      </w:r>
      <w:r w:rsidRPr="003849C3">
        <w:rPr>
          <w:rFonts w:ascii="Traditional Arabic" w:eastAsia="Calibri" w:hAnsi="Traditional Arabic" w:cs="Traditional Arabic" w:hint="cs"/>
          <w:kern w:val="2"/>
          <w:sz w:val="24"/>
          <w:szCs w:val="24"/>
          <w:lang w:bidi="ar-EG"/>
          <w14:ligatures w14:val="standardContextual"/>
        </w:rPr>
        <w:br/>
      </w:r>
      <w:r w:rsidRPr="003849C3">
        <w:rPr>
          <w:rFonts w:ascii="Traditional Arabic" w:eastAsia="Calibri" w:hAnsi="Traditional Arabic" w:cs="Traditional Arabic" w:hint="cs"/>
          <w:kern w:val="2"/>
          <w:sz w:val="24"/>
          <w:szCs w:val="24"/>
          <w:rtl/>
          <w14:ligatures w14:val="standardContextual"/>
        </w:rPr>
        <w:t>يتمثل في كون القائد نموذجًا يُحتذى به، يملك رؤية واضحة وقيمًا أخلاقية عالية، ويكسب احترام وثقة العاملين</w:t>
      </w:r>
      <w:r w:rsidR="00F610E1" w:rsidRPr="003849C3">
        <w:rPr>
          <w:rFonts w:ascii="Traditional Arabic" w:eastAsia="Calibri" w:hAnsi="Traditional Arabic" w:cs="Traditional Arabic" w:hint="cs"/>
          <w:kern w:val="2"/>
          <w:sz w:val="24"/>
          <w:szCs w:val="24"/>
          <w:rtl/>
          <w14:ligatures w14:val="standardContextual"/>
        </w:rPr>
        <w:t>.</w:t>
      </w:r>
    </w:p>
    <w:p w14:paraId="5ED9137B" w14:textId="274E482E" w:rsidR="0060279C" w:rsidRPr="003849C3" w:rsidRDefault="00A12FCD" w:rsidP="00997A3F">
      <w:pPr>
        <w:bidi/>
        <w:spacing w:line="360" w:lineRule="auto"/>
        <w:ind w:left="720"/>
        <w:rPr>
          <w:rFonts w:ascii="Traditional Arabic" w:hAnsi="Traditional Arabic" w:cs="Traditional Arabic"/>
          <w:sz w:val="24"/>
          <w:szCs w:val="24"/>
          <w:lang w:bidi="ar-EG"/>
        </w:rPr>
      </w:pPr>
      <w:r w:rsidRPr="003849C3">
        <w:rPr>
          <w:rFonts w:ascii="Traditional Arabic" w:eastAsia="Calibri" w:hAnsi="Traditional Arabic" w:cs="Traditional Arabic" w:hint="cs"/>
          <w:kern w:val="2"/>
          <w:sz w:val="24"/>
          <w:szCs w:val="24"/>
          <w:rtl/>
          <w:lang w:bidi="ar-EG"/>
          <w14:ligatures w14:val="standardContextual"/>
        </w:rPr>
        <w:t xml:space="preserve">وتعرفه الباحثة إجرائيا بأنه </w:t>
      </w:r>
      <w:r w:rsidRPr="003849C3">
        <w:rPr>
          <w:rFonts w:ascii="Traditional Arabic" w:hAnsi="Traditional Arabic" w:cs="Traditional Arabic" w:hint="cs"/>
          <w:sz w:val="24"/>
          <w:szCs w:val="24"/>
          <w:rtl/>
        </w:rPr>
        <w:t>يُقاس من خلال مدى إدراك العاملين لكون القائد نموذجًا يُحتذى به، يتمتع بالنزاهة، ويكسب احترام الفريق، ويُظهر التزامًا واضحًا بقيم العمل الصحي</w:t>
      </w:r>
      <w:r w:rsidRPr="003849C3">
        <w:rPr>
          <w:rFonts w:ascii="Traditional Arabic" w:hAnsi="Traditional Arabic" w:cs="Traditional Arabic" w:hint="cs"/>
          <w:sz w:val="24"/>
          <w:szCs w:val="24"/>
          <w:lang w:bidi="ar-EG"/>
        </w:rPr>
        <w:t>.</w:t>
      </w:r>
    </w:p>
    <w:p w14:paraId="18375016" w14:textId="1D081AC9" w:rsidR="00F610E1" w:rsidRPr="003849C3" w:rsidRDefault="0060279C" w:rsidP="00997A3F">
      <w:pPr>
        <w:numPr>
          <w:ilvl w:val="0"/>
          <w:numId w:val="31"/>
        </w:numPr>
        <w:bidi/>
        <w:spacing w:line="360" w:lineRule="auto"/>
        <w:rPr>
          <w:rFonts w:ascii="Traditional Arabic" w:hAnsi="Traditional Arabic" w:cs="Traditional Arabic"/>
          <w:sz w:val="24"/>
          <w:szCs w:val="24"/>
          <w:lang w:bidi="ar-EG"/>
        </w:rPr>
      </w:pPr>
      <w:r w:rsidRPr="003849C3">
        <w:rPr>
          <w:rFonts w:ascii="Traditional Arabic" w:eastAsia="Calibri" w:hAnsi="Traditional Arabic" w:cs="Traditional Arabic" w:hint="cs"/>
          <w:b/>
          <w:bCs/>
          <w:kern w:val="2"/>
          <w:sz w:val="24"/>
          <w:szCs w:val="24"/>
          <w:rtl/>
          <w14:ligatures w14:val="standardContextual"/>
        </w:rPr>
        <w:t>الدافع والإلهام</w:t>
      </w:r>
      <w:r w:rsidRPr="003849C3">
        <w:rPr>
          <w:rFonts w:ascii="Traditional Arabic" w:eastAsia="Calibri" w:hAnsi="Traditional Arabic" w:cs="Traditional Arabic" w:hint="cs"/>
          <w:b/>
          <w:bCs/>
          <w:kern w:val="2"/>
          <w:sz w:val="24"/>
          <w:szCs w:val="24"/>
          <w:lang w:bidi="ar-EG"/>
          <w14:ligatures w14:val="standardContextual"/>
        </w:rPr>
        <w:t xml:space="preserve"> (Inspirational Motivation):</w:t>
      </w:r>
      <w:r w:rsidRPr="003849C3">
        <w:rPr>
          <w:rFonts w:ascii="Traditional Arabic" w:eastAsia="Calibri" w:hAnsi="Traditional Arabic" w:cs="Traditional Arabic" w:hint="cs"/>
          <w:kern w:val="2"/>
          <w:sz w:val="24"/>
          <w:szCs w:val="24"/>
          <w:lang w:bidi="ar-EG"/>
          <w14:ligatures w14:val="standardContextual"/>
        </w:rPr>
        <w:br/>
      </w:r>
      <w:r w:rsidRPr="003849C3">
        <w:rPr>
          <w:rFonts w:ascii="Traditional Arabic" w:eastAsia="Calibri" w:hAnsi="Traditional Arabic" w:cs="Traditional Arabic" w:hint="cs"/>
          <w:kern w:val="2"/>
          <w:sz w:val="24"/>
          <w:szCs w:val="24"/>
          <w:rtl/>
          <w14:ligatures w14:val="standardContextual"/>
        </w:rPr>
        <w:t>قدرة القائد على تحفيز العاملين من خلال بث الحماس، وتوضيح الأهداف المشتركة، ورفع سقف التوقعات الإيجابية</w:t>
      </w:r>
      <w:r w:rsidR="00F610E1" w:rsidRPr="003849C3">
        <w:rPr>
          <w:rFonts w:ascii="Traditional Arabic" w:eastAsia="Calibri" w:hAnsi="Traditional Arabic" w:cs="Traditional Arabic" w:hint="cs"/>
          <w:kern w:val="2"/>
          <w:sz w:val="24"/>
          <w:szCs w:val="24"/>
          <w:rtl/>
          <w14:ligatures w14:val="standardContextual"/>
        </w:rPr>
        <w:t>.</w:t>
      </w:r>
    </w:p>
    <w:p w14:paraId="48CD39A3" w14:textId="2ECD620D" w:rsidR="0060279C" w:rsidRPr="003849C3" w:rsidRDefault="00A12FCD" w:rsidP="00997A3F">
      <w:pPr>
        <w:bidi/>
        <w:spacing w:line="360" w:lineRule="auto"/>
        <w:ind w:left="720"/>
        <w:rPr>
          <w:rFonts w:ascii="Traditional Arabic" w:hAnsi="Traditional Arabic" w:cs="Traditional Arabic"/>
          <w:sz w:val="24"/>
          <w:szCs w:val="24"/>
          <w:lang w:bidi="ar-EG"/>
        </w:rPr>
      </w:pPr>
      <w:r w:rsidRPr="003849C3">
        <w:rPr>
          <w:rFonts w:ascii="Traditional Arabic" w:eastAsia="Calibri" w:hAnsi="Traditional Arabic" w:cs="Traditional Arabic" w:hint="cs"/>
          <w:kern w:val="2"/>
          <w:sz w:val="24"/>
          <w:szCs w:val="24"/>
          <w:rtl/>
          <w:lang w:bidi="ar-EG"/>
          <w14:ligatures w14:val="standardContextual"/>
        </w:rPr>
        <w:t xml:space="preserve">وتعرفه الباحثة إجرائيا بأنه </w:t>
      </w:r>
      <w:r w:rsidRPr="003849C3">
        <w:rPr>
          <w:rFonts w:ascii="Traditional Arabic" w:hAnsi="Traditional Arabic" w:cs="Traditional Arabic" w:hint="cs"/>
          <w:sz w:val="24"/>
          <w:szCs w:val="24"/>
          <w:rtl/>
        </w:rPr>
        <w:t>يُقاس من خلال قدرة القائد على تحفيز العاملين، وبث روح الحماس، وتوضيح الأهداف المشتركة بطريقة ملهمة تعزز الانتماء للمستشفى</w:t>
      </w:r>
      <w:r w:rsidRPr="003849C3">
        <w:rPr>
          <w:rFonts w:ascii="Traditional Arabic" w:hAnsi="Traditional Arabic" w:cs="Traditional Arabic" w:hint="cs"/>
          <w:sz w:val="24"/>
          <w:szCs w:val="24"/>
          <w:lang w:bidi="ar-EG"/>
        </w:rPr>
        <w:t>.</w:t>
      </w:r>
    </w:p>
    <w:p w14:paraId="456C9AB7" w14:textId="727833E5" w:rsidR="00110989" w:rsidRPr="003849C3" w:rsidRDefault="0060279C" w:rsidP="00997A3F">
      <w:pPr>
        <w:numPr>
          <w:ilvl w:val="0"/>
          <w:numId w:val="31"/>
        </w:numPr>
        <w:bidi/>
        <w:spacing w:line="360" w:lineRule="auto"/>
        <w:rPr>
          <w:rFonts w:ascii="Traditional Arabic" w:hAnsi="Traditional Arabic" w:cs="Traditional Arabic"/>
          <w:sz w:val="24"/>
          <w:szCs w:val="24"/>
          <w:lang w:bidi="ar-EG"/>
        </w:rPr>
      </w:pPr>
      <w:r w:rsidRPr="003849C3">
        <w:rPr>
          <w:rFonts w:ascii="Traditional Arabic" w:eastAsia="Calibri" w:hAnsi="Traditional Arabic" w:cs="Traditional Arabic" w:hint="cs"/>
          <w:b/>
          <w:bCs/>
          <w:kern w:val="2"/>
          <w:sz w:val="24"/>
          <w:szCs w:val="24"/>
          <w:rtl/>
          <w14:ligatures w14:val="standardContextual"/>
        </w:rPr>
        <w:t>الاستثارة الفكرية</w:t>
      </w:r>
      <w:r w:rsidRPr="003849C3">
        <w:rPr>
          <w:rFonts w:ascii="Traditional Arabic" w:eastAsia="Calibri" w:hAnsi="Traditional Arabic" w:cs="Traditional Arabic" w:hint="cs"/>
          <w:b/>
          <w:bCs/>
          <w:kern w:val="2"/>
          <w:sz w:val="24"/>
          <w:szCs w:val="24"/>
          <w:lang w:bidi="ar-EG"/>
          <w14:ligatures w14:val="standardContextual"/>
        </w:rPr>
        <w:t xml:space="preserve"> (Intellectual Stimulation):</w:t>
      </w:r>
      <w:r w:rsidRPr="003849C3">
        <w:rPr>
          <w:rFonts w:ascii="Traditional Arabic" w:eastAsia="Calibri" w:hAnsi="Traditional Arabic" w:cs="Traditional Arabic" w:hint="cs"/>
          <w:kern w:val="2"/>
          <w:sz w:val="24"/>
          <w:szCs w:val="24"/>
          <w:lang w:bidi="ar-EG"/>
          <w14:ligatures w14:val="standardContextual"/>
        </w:rPr>
        <w:br/>
      </w:r>
      <w:r w:rsidRPr="003849C3">
        <w:rPr>
          <w:rFonts w:ascii="Traditional Arabic" w:eastAsia="Calibri" w:hAnsi="Traditional Arabic" w:cs="Traditional Arabic" w:hint="cs"/>
          <w:kern w:val="2"/>
          <w:sz w:val="24"/>
          <w:szCs w:val="24"/>
          <w:rtl/>
          <w14:ligatures w14:val="standardContextual"/>
        </w:rPr>
        <w:t>يشجع القائد العاملين على التفكير النقدي، الابتكار، وتحدي الأساليب التقليدية في العمل، مما يعزز التطوير المستمر</w:t>
      </w:r>
      <w:r w:rsidR="00110989" w:rsidRPr="003849C3">
        <w:rPr>
          <w:rFonts w:ascii="Traditional Arabic" w:eastAsia="Calibri" w:hAnsi="Traditional Arabic" w:cs="Traditional Arabic" w:hint="cs"/>
          <w:kern w:val="2"/>
          <w:sz w:val="24"/>
          <w:szCs w:val="24"/>
          <w:rtl/>
          <w14:ligatures w14:val="standardContextual"/>
        </w:rPr>
        <w:t>.</w:t>
      </w:r>
    </w:p>
    <w:p w14:paraId="042907E6" w14:textId="3A36050D" w:rsidR="0060279C" w:rsidRPr="003849C3" w:rsidRDefault="00A12FCD" w:rsidP="00997A3F">
      <w:pPr>
        <w:bidi/>
        <w:spacing w:line="360" w:lineRule="auto"/>
        <w:ind w:left="720"/>
        <w:rPr>
          <w:rFonts w:ascii="Traditional Arabic" w:hAnsi="Traditional Arabic" w:cs="Traditional Arabic"/>
          <w:sz w:val="24"/>
          <w:szCs w:val="24"/>
          <w:lang w:bidi="ar-EG"/>
        </w:rPr>
      </w:pPr>
      <w:r w:rsidRPr="003849C3">
        <w:rPr>
          <w:rFonts w:ascii="Traditional Arabic" w:eastAsia="Calibri" w:hAnsi="Traditional Arabic" w:cs="Traditional Arabic" w:hint="cs"/>
          <w:kern w:val="2"/>
          <w:sz w:val="24"/>
          <w:szCs w:val="24"/>
          <w:rtl/>
          <w:lang w:bidi="ar-EG"/>
          <w14:ligatures w14:val="standardContextual"/>
        </w:rPr>
        <w:t xml:space="preserve">وتعرفه الباحثة إجرائيا بأنه </w:t>
      </w:r>
      <w:r w:rsidRPr="003849C3">
        <w:rPr>
          <w:rFonts w:ascii="Traditional Arabic" w:hAnsi="Traditional Arabic" w:cs="Traditional Arabic" w:hint="cs"/>
          <w:sz w:val="24"/>
          <w:szCs w:val="24"/>
          <w:rtl/>
        </w:rPr>
        <w:t>يُقاس من خلال مدى تشجيع القائد للعاملين على التفكير النقدي، واقتراح حلول مبتكرة، وتحدي الأساليب التقليدية في تقديم الرعاية الصحية</w:t>
      </w:r>
      <w:r w:rsidRPr="003849C3">
        <w:rPr>
          <w:rFonts w:ascii="Traditional Arabic" w:hAnsi="Traditional Arabic" w:cs="Traditional Arabic" w:hint="cs"/>
          <w:sz w:val="24"/>
          <w:szCs w:val="24"/>
          <w:lang w:bidi="ar-EG"/>
        </w:rPr>
        <w:t>.</w:t>
      </w:r>
    </w:p>
    <w:p w14:paraId="52ED5391" w14:textId="59E09621" w:rsidR="00260C64" w:rsidRPr="003849C3" w:rsidRDefault="0060279C" w:rsidP="00997A3F">
      <w:pPr>
        <w:numPr>
          <w:ilvl w:val="0"/>
          <w:numId w:val="31"/>
        </w:numPr>
        <w:bidi/>
        <w:spacing w:line="360" w:lineRule="auto"/>
        <w:rPr>
          <w:rFonts w:ascii="Traditional Arabic" w:hAnsi="Traditional Arabic" w:cs="Traditional Arabic"/>
          <w:sz w:val="24"/>
          <w:szCs w:val="24"/>
          <w:lang w:bidi="ar-EG"/>
        </w:rPr>
      </w:pPr>
      <w:r w:rsidRPr="003849C3">
        <w:rPr>
          <w:rFonts w:ascii="Traditional Arabic" w:eastAsia="Calibri" w:hAnsi="Traditional Arabic" w:cs="Traditional Arabic" w:hint="cs"/>
          <w:b/>
          <w:bCs/>
          <w:kern w:val="2"/>
          <w:sz w:val="24"/>
          <w:szCs w:val="24"/>
          <w:rtl/>
          <w14:ligatures w14:val="standardContextual"/>
        </w:rPr>
        <w:t>الاعتبارات الفردية</w:t>
      </w:r>
      <w:r w:rsidRPr="003849C3">
        <w:rPr>
          <w:rFonts w:ascii="Traditional Arabic" w:eastAsia="Calibri" w:hAnsi="Traditional Arabic" w:cs="Traditional Arabic" w:hint="cs"/>
          <w:b/>
          <w:bCs/>
          <w:kern w:val="2"/>
          <w:sz w:val="24"/>
          <w:szCs w:val="24"/>
          <w:lang w:bidi="ar-EG"/>
          <w14:ligatures w14:val="standardContextual"/>
        </w:rPr>
        <w:t xml:space="preserve"> (Individualized Consideration):</w:t>
      </w:r>
      <w:r w:rsidRPr="003849C3">
        <w:rPr>
          <w:rFonts w:ascii="Traditional Arabic" w:eastAsia="Calibri" w:hAnsi="Traditional Arabic" w:cs="Traditional Arabic" w:hint="cs"/>
          <w:kern w:val="2"/>
          <w:sz w:val="24"/>
          <w:szCs w:val="24"/>
          <w:lang w:bidi="ar-EG"/>
          <w14:ligatures w14:val="standardContextual"/>
        </w:rPr>
        <w:br/>
      </w:r>
      <w:r w:rsidRPr="003849C3">
        <w:rPr>
          <w:rFonts w:ascii="Traditional Arabic" w:eastAsia="Calibri" w:hAnsi="Traditional Arabic" w:cs="Traditional Arabic" w:hint="cs"/>
          <w:kern w:val="2"/>
          <w:sz w:val="24"/>
          <w:szCs w:val="24"/>
          <w:rtl/>
          <w14:ligatures w14:val="standardContextual"/>
        </w:rPr>
        <w:t>يعامل القائد كل فرد ككيان مستقل، يراعي احتياجاته المهنية، ويوفر له الدعم والتوجيه المناسب</w:t>
      </w:r>
      <w:r w:rsidRPr="003849C3">
        <w:rPr>
          <w:rFonts w:ascii="Traditional Arabic" w:eastAsia="Calibri" w:hAnsi="Traditional Arabic" w:cs="Traditional Arabic" w:hint="cs"/>
          <w:kern w:val="2"/>
          <w:sz w:val="24"/>
          <w:szCs w:val="24"/>
          <w:rtl/>
          <w:lang w:bidi="ar-EG"/>
          <w14:ligatures w14:val="standardContextual"/>
        </w:rPr>
        <w:t xml:space="preserve"> ( حسين ، 2019، 705</w:t>
      </w:r>
      <w:r w:rsidR="00260C64" w:rsidRPr="003849C3">
        <w:rPr>
          <w:rFonts w:ascii="Traditional Arabic" w:eastAsia="Calibri" w:hAnsi="Traditional Arabic" w:cs="Traditional Arabic" w:hint="cs"/>
          <w:kern w:val="2"/>
          <w:sz w:val="24"/>
          <w:szCs w:val="24"/>
          <w:rtl/>
          <w:lang w:bidi="ar-EG"/>
          <w14:ligatures w14:val="standardContextual"/>
        </w:rPr>
        <w:t>).</w:t>
      </w:r>
    </w:p>
    <w:p w14:paraId="292FC2EB" w14:textId="7E99391E" w:rsidR="00DD4E42" w:rsidRDefault="00A12FCD" w:rsidP="00997A3F">
      <w:pPr>
        <w:bidi/>
        <w:spacing w:line="360" w:lineRule="auto"/>
        <w:ind w:left="720"/>
        <w:rPr>
          <w:rFonts w:ascii="Traditional Arabic" w:hAnsi="Traditional Arabic" w:cs="Traditional Arabic"/>
          <w:sz w:val="24"/>
          <w:szCs w:val="24"/>
          <w:lang w:bidi="ar-EG"/>
        </w:rPr>
      </w:pPr>
      <w:r w:rsidRPr="003849C3">
        <w:rPr>
          <w:rFonts w:ascii="Traditional Arabic" w:eastAsia="Calibri" w:hAnsi="Traditional Arabic" w:cs="Traditional Arabic" w:hint="cs"/>
          <w:kern w:val="2"/>
          <w:sz w:val="24"/>
          <w:szCs w:val="24"/>
          <w:rtl/>
          <w:lang w:bidi="ar-EG"/>
          <w14:ligatures w14:val="standardContextual"/>
        </w:rPr>
        <w:t xml:space="preserve">وتعرفه الباحثة إجرائيا بأنه </w:t>
      </w:r>
      <w:r w:rsidRPr="003849C3">
        <w:rPr>
          <w:rFonts w:ascii="Traditional Arabic" w:hAnsi="Traditional Arabic" w:cs="Traditional Arabic" w:hint="cs"/>
          <w:sz w:val="24"/>
          <w:szCs w:val="24"/>
          <w:rtl/>
        </w:rPr>
        <w:t>يُقاس من خلال مدى اهتمام القائد باحتياجات العاملين الفردية، وتقديم الدعم والتوجيه المناسب لكل منهم وفقًا لظروفه المهنية</w:t>
      </w:r>
      <w:r w:rsidRPr="003849C3">
        <w:rPr>
          <w:rFonts w:ascii="Traditional Arabic" w:hAnsi="Traditional Arabic" w:cs="Traditional Arabic" w:hint="cs"/>
          <w:sz w:val="24"/>
          <w:szCs w:val="24"/>
          <w:lang w:bidi="ar-EG"/>
        </w:rPr>
        <w:t>.</w:t>
      </w:r>
    </w:p>
    <w:p w14:paraId="74F1E400" w14:textId="77777777" w:rsidR="00294D20" w:rsidRDefault="00294D20" w:rsidP="00294D20">
      <w:pPr>
        <w:bidi/>
        <w:spacing w:line="360" w:lineRule="auto"/>
        <w:ind w:left="720"/>
        <w:rPr>
          <w:rFonts w:ascii="Traditional Arabic" w:hAnsi="Traditional Arabic" w:cs="Traditional Arabic"/>
          <w:sz w:val="24"/>
          <w:szCs w:val="24"/>
          <w:lang w:bidi="ar-EG"/>
        </w:rPr>
      </w:pPr>
    </w:p>
    <w:p w14:paraId="7CDC0FFF" w14:textId="77777777" w:rsidR="00294D20" w:rsidRDefault="00294D20" w:rsidP="00294D20">
      <w:pPr>
        <w:bidi/>
        <w:spacing w:line="360" w:lineRule="auto"/>
        <w:ind w:left="720"/>
        <w:rPr>
          <w:rFonts w:ascii="Traditional Arabic" w:hAnsi="Traditional Arabic" w:cs="Traditional Arabic"/>
          <w:sz w:val="24"/>
          <w:szCs w:val="24"/>
          <w:lang w:bidi="ar-EG"/>
        </w:rPr>
      </w:pPr>
    </w:p>
    <w:p w14:paraId="4824E929" w14:textId="77777777" w:rsidR="00294D20" w:rsidRDefault="00294D20" w:rsidP="00294D20">
      <w:pPr>
        <w:bidi/>
        <w:spacing w:line="360" w:lineRule="auto"/>
        <w:ind w:left="720"/>
        <w:rPr>
          <w:rFonts w:ascii="Traditional Arabic" w:hAnsi="Traditional Arabic" w:cs="Traditional Arabic"/>
          <w:sz w:val="24"/>
          <w:szCs w:val="24"/>
          <w:lang w:bidi="ar-EG"/>
        </w:rPr>
      </w:pPr>
    </w:p>
    <w:p w14:paraId="014FB79E" w14:textId="77777777" w:rsidR="00294D20" w:rsidRDefault="00294D20" w:rsidP="00294D20">
      <w:pPr>
        <w:bidi/>
        <w:spacing w:line="360" w:lineRule="auto"/>
        <w:ind w:left="720"/>
        <w:rPr>
          <w:rFonts w:ascii="Traditional Arabic" w:hAnsi="Traditional Arabic" w:cs="Traditional Arabic"/>
          <w:sz w:val="24"/>
          <w:szCs w:val="24"/>
          <w:lang w:bidi="ar-EG"/>
        </w:rPr>
      </w:pPr>
    </w:p>
    <w:p w14:paraId="460F6C4D" w14:textId="77777777" w:rsidR="00294D20" w:rsidRPr="003849C3" w:rsidRDefault="00294D20" w:rsidP="00294D20">
      <w:pPr>
        <w:bidi/>
        <w:spacing w:line="360" w:lineRule="auto"/>
        <w:ind w:left="720"/>
        <w:rPr>
          <w:rFonts w:ascii="Traditional Arabic" w:hAnsi="Traditional Arabic" w:cs="Traditional Arabic"/>
          <w:sz w:val="24"/>
          <w:szCs w:val="24"/>
          <w:rtl/>
          <w:lang w:bidi="ar-EG"/>
        </w:rPr>
      </w:pPr>
    </w:p>
    <w:p w14:paraId="50B5BC38" w14:textId="77777777" w:rsidR="00997A3F" w:rsidRDefault="00997A3F" w:rsidP="00DD4E42">
      <w:pPr>
        <w:bidi/>
        <w:spacing w:after="0" w:line="240" w:lineRule="auto"/>
        <w:rPr>
          <w:rFonts w:ascii="Traditional Arabic" w:hAnsi="Traditional Arabic" w:cs="Traditional Arabic"/>
          <w:b/>
          <w:bCs/>
          <w:color w:val="00B0F0"/>
          <w:sz w:val="24"/>
          <w:szCs w:val="24"/>
          <w:u w:val="single"/>
        </w:rPr>
      </w:pPr>
    </w:p>
    <w:p w14:paraId="67913F9C" w14:textId="631C5354" w:rsidR="005A111C" w:rsidRPr="003849C3" w:rsidRDefault="005A111C" w:rsidP="00997A3F">
      <w:pPr>
        <w:bidi/>
        <w:spacing w:after="0" w:line="240" w:lineRule="auto"/>
        <w:rPr>
          <w:rFonts w:ascii="Traditional Arabic" w:hAnsi="Traditional Arabic" w:cs="Traditional Arabic"/>
          <w:b/>
          <w:bCs/>
          <w:color w:val="FF0000"/>
          <w:sz w:val="24"/>
          <w:szCs w:val="24"/>
          <w:rtl/>
        </w:rPr>
      </w:pPr>
      <w:r w:rsidRPr="003849C3">
        <w:rPr>
          <w:rFonts w:ascii="Traditional Arabic" w:hAnsi="Traditional Arabic" w:cs="Traditional Arabic" w:hint="cs"/>
          <w:b/>
          <w:bCs/>
          <w:color w:val="00B0F0"/>
          <w:sz w:val="24"/>
          <w:szCs w:val="24"/>
          <w:u w:val="single"/>
          <w:rtl/>
        </w:rPr>
        <w:t>أبعاد متغيرات الدراسة:</w:t>
      </w:r>
      <w:r w:rsidRPr="003849C3">
        <w:rPr>
          <w:rFonts w:ascii="Traditional Arabic" w:hAnsi="Traditional Arabic" w:cs="Traditional Arabic" w:hint="cs"/>
          <w:b/>
          <w:bCs/>
          <w:color w:val="00B0F0"/>
          <w:sz w:val="24"/>
          <w:szCs w:val="24"/>
          <w:rtl/>
        </w:rPr>
        <w:t xml:space="preserve"> </w:t>
      </w:r>
      <w:r w:rsidRPr="003849C3">
        <w:rPr>
          <w:rFonts w:ascii="Traditional Arabic" w:hAnsi="Traditional Arabic" w:cs="Traditional Arabic" w:hint="cs"/>
          <w:b/>
          <w:bCs/>
          <w:color w:val="FF0000"/>
          <w:sz w:val="24"/>
          <w:szCs w:val="24"/>
          <w:rtl/>
        </w:rPr>
        <w:t xml:space="preserve"> </w:t>
      </w:r>
    </w:p>
    <w:p w14:paraId="14BFC5BF" w14:textId="77777777" w:rsidR="00260C64" w:rsidRPr="003849C3" w:rsidRDefault="00260C64" w:rsidP="005A111C">
      <w:pPr>
        <w:bidi/>
        <w:spacing w:after="0" w:line="240" w:lineRule="auto"/>
        <w:jc w:val="center"/>
        <w:rPr>
          <w:rFonts w:ascii="Traditional Arabic" w:hAnsi="Traditional Arabic" w:cs="Traditional Arabic"/>
          <w:b/>
          <w:bCs/>
          <w:color w:val="000000" w:themeColor="text1"/>
          <w:sz w:val="24"/>
          <w:szCs w:val="24"/>
          <w:rtl/>
        </w:rPr>
      </w:pPr>
    </w:p>
    <w:p w14:paraId="75AD0376" w14:textId="77777777" w:rsidR="00260C64" w:rsidRPr="003849C3" w:rsidRDefault="00260C64" w:rsidP="00260C64">
      <w:pPr>
        <w:bidi/>
        <w:spacing w:after="0" w:line="240" w:lineRule="auto"/>
        <w:jc w:val="center"/>
        <w:rPr>
          <w:rFonts w:ascii="Traditional Arabic" w:hAnsi="Traditional Arabic" w:cs="Traditional Arabic"/>
          <w:b/>
          <w:bCs/>
          <w:color w:val="000000" w:themeColor="text1"/>
          <w:sz w:val="24"/>
          <w:szCs w:val="24"/>
          <w:rtl/>
        </w:rPr>
      </w:pPr>
    </w:p>
    <w:p w14:paraId="2F4B2534" w14:textId="2F8B89F4" w:rsidR="005A111C" w:rsidRPr="003849C3" w:rsidRDefault="005A111C" w:rsidP="00260C64">
      <w:pPr>
        <w:bidi/>
        <w:spacing w:after="0" w:line="240" w:lineRule="auto"/>
        <w:jc w:val="center"/>
        <w:rPr>
          <w:rFonts w:ascii="Traditional Arabic" w:hAnsi="Traditional Arabic" w:cs="Traditional Arabic"/>
          <w:b/>
          <w:bCs/>
          <w:color w:val="000000" w:themeColor="text1"/>
          <w:sz w:val="24"/>
          <w:szCs w:val="24"/>
          <w:rtl/>
        </w:rPr>
      </w:pPr>
      <w:r w:rsidRPr="003849C3">
        <w:rPr>
          <w:rFonts w:ascii="Traditional Arabic" w:hAnsi="Traditional Arabic" w:cs="Traditional Arabic" w:hint="cs"/>
          <w:b/>
          <w:bCs/>
          <w:color w:val="000000" w:themeColor="text1"/>
          <w:sz w:val="24"/>
          <w:szCs w:val="24"/>
          <w:rtl/>
        </w:rPr>
        <w:t xml:space="preserve">جدول ( </w:t>
      </w:r>
      <w:r w:rsidR="006441C4" w:rsidRPr="003849C3">
        <w:rPr>
          <w:rFonts w:ascii="Traditional Arabic" w:hAnsi="Traditional Arabic" w:cs="Traditional Arabic" w:hint="cs"/>
          <w:b/>
          <w:bCs/>
          <w:color w:val="000000" w:themeColor="text1"/>
          <w:sz w:val="24"/>
          <w:szCs w:val="24"/>
          <w:rtl/>
        </w:rPr>
        <w:t>3</w:t>
      </w:r>
      <w:r w:rsidRPr="003849C3">
        <w:rPr>
          <w:rFonts w:ascii="Traditional Arabic" w:hAnsi="Traditional Arabic" w:cs="Traditional Arabic" w:hint="cs"/>
          <w:b/>
          <w:bCs/>
          <w:color w:val="000000" w:themeColor="text1"/>
          <w:sz w:val="24"/>
          <w:szCs w:val="24"/>
          <w:rtl/>
        </w:rPr>
        <w:t xml:space="preserve"> ) يوضح أبعاد متغيرات الدراسة</w:t>
      </w:r>
    </w:p>
    <w:tbl>
      <w:tblPr>
        <w:tblStyle w:val="TableGrid"/>
        <w:tblW w:w="5000" w:type="pct"/>
        <w:tblCellSpacing w:w="20" w:type="dxa"/>
        <w:tblLook w:val="04A0" w:firstRow="1" w:lastRow="0" w:firstColumn="1" w:lastColumn="0" w:noHBand="0" w:noVBand="1"/>
      </w:tblPr>
      <w:tblGrid>
        <w:gridCol w:w="6189"/>
        <w:gridCol w:w="696"/>
        <w:gridCol w:w="1411"/>
      </w:tblGrid>
      <w:tr w:rsidR="005A111C" w:rsidRPr="00294D20" w14:paraId="0DF5910C" w14:textId="77777777" w:rsidTr="00EB5DC9">
        <w:trPr>
          <w:tblCellSpacing w:w="20" w:type="dxa"/>
        </w:trPr>
        <w:tc>
          <w:tcPr>
            <w:tcW w:w="3695" w:type="pct"/>
            <w:shd w:val="clear" w:color="auto" w:fill="E5DFEC" w:themeFill="accent4" w:themeFillTint="33"/>
            <w:hideMark/>
          </w:tcPr>
          <w:p w14:paraId="1FEB75EA" w14:textId="77777777" w:rsidR="005A111C" w:rsidRPr="00294D20" w:rsidRDefault="005A111C" w:rsidP="000D4A7D">
            <w:pPr>
              <w:bidi/>
              <w:spacing w:after="200" w:line="276" w:lineRule="auto"/>
              <w:jc w:val="center"/>
              <w:rPr>
                <w:rFonts w:ascii="Traditional Arabic" w:hAnsi="Traditional Arabic" w:cs="Traditional Arabic"/>
                <w:b/>
                <w:bCs/>
                <w:spacing w:val="-6"/>
                <w:sz w:val="24"/>
                <w:szCs w:val="24"/>
              </w:rPr>
            </w:pPr>
            <w:r w:rsidRPr="00294D20">
              <w:rPr>
                <w:rFonts w:ascii="Traditional Arabic" w:hAnsi="Traditional Arabic" w:cs="Traditional Arabic" w:hint="cs"/>
                <w:b/>
                <w:bCs/>
                <w:spacing w:val="-6"/>
                <w:sz w:val="24"/>
                <w:szCs w:val="24"/>
                <w:rtl/>
              </w:rPr>
              <w:t>الأبعاد الفرعية</w:t>
            </w:r>
          </w:p>
        </w:tc>
        <w:tc>
          <w:tcPr>
            <w:tcW w:w="395" w:type="pct"/>
            <w:shd w:val="clear" w:color="auto" w:fill="E5DFEC" w:themeFill="accent4" w:themeFillTint="33"/>
            <w:hideMark/>
          </w:tcPr>
          <w:p w14:paraId="27175E49" w14:textId="77777777" w:rsidR="005A111C" w:rsidRPr="00294D20" w:rsidRDefault="005A111C" w:rsidP="000D4A7D">
            <w:pPr>
              <w:bidi/>
              <w:spacing w:after="200" w:line="276" w:lineRule="auto"/>
              <w:jc w:val="center"/>
              <w:rPr>
                <w:rFonts w:ascii="Traditional Arabic" w:hAnsi="Traditional Arabic" w:cs="Traditional Arabic"/>
                <w:b/>
                <w:bCs/>
                <w:spacing w:val="-6"/>
                <w:sz w:val="24"/>
                <w:szCs w:val="24"/>
              </w:rPr>
            </w:pPr>
            <w:r w:rsidRPr="00294D20">
              <w:rPr>
                <w:rFonts w:ascii="Traditional Arabic" w:hAnsi="Traditional Arabic" w:cs="Traditional Arabic" w:hint="cs"/>
                <w:b/>
                <w:bCs/>
                <w:spacing w:val="-6"/>
                <w:sz w:val="24"/>
                <w:szCs w:val="24"/>
                <w:rtl/>
              </w:rPr>
              <w:t>النوع</w:t>
            </w:r>
          </w:p>
        </w:tc>
        <w:tc>
          <w:tcPr>
            <w:tcW w:w="814" w:type="pct"/>
            <w:shd w:val="clear" w:color="auto" w:fill="E5DFEC" w:themeFill="accent4" w:themeFillTint="33"/>
            <w:hideMark/>
          </w:tcPr>
          <w:p w14:paraId="4688ECE9" w14:textId="77777777" w:rsidR="005A111C" w:rsidRPr="00294D20" w:rsidRDefault="005A111C" w:rsidP="000D4A7D">
            <w:pPr>
              <w:bidi/>
              <w:spacing w:after="200" w:line="276" w:lineRule="auto"/>
              <w:jc w:val="center"/>
              <w:rPr>
                <w:rFonts w:ascii="Traditional Arabic" w:hAnsi="Traditional Arabic" w:cs="Traditional Arabic"/>
                <w:b/>
                <w:bCs/>
                <w:spacing w:val="-6"/>
                <w:sz w:val="24"/>
                <w:szCs w:val="24"/>
              </w:rPr>
            </w:pPr>
            <w:r w:rsidRPr="00294D20">
              <w:rPr>
                <w:rFonts w:ascii="Traditional Arabic" w:hAnsi="Traditional Arabic" w:cs="Traditional Arabic" w:hint="cs"/>
                <w:b/>
                <w:bCs/>
                <w:spacing w:val="-6"/>
                <w:sz w:val="24"/>
                <w:szCs w:val="24"/>
                <w:rtl/>
              </w:rPr>
              <w:t>المتغير</w:t>
            </w:r>
          </w:p>
        </w:tc>
      </w:tr>
      <w:tr w:rsidR="005A111C" w:rsidRPr="00294D20" w14:paraId="77F22129" w14:textId="77777777" w:rsidTr="00EB5DC9">
        <w:trPr>
          <w:tblCellSpacing w:w="20" w:type="dxa"/>
        </w:trPr>
        <w:tc>
          <w:tcPr>
            <w:tcW w:w="3695" w:type="pct"/>
            <w:hideMark/>
          </w:tcPr>
          <w:p w14:paraId="39A7867E" w14:textId="77777777" w:rsidR="005A111C" w:rsidRPr="00294D20" w:rsidRDefault="005A111C" w:rsidP="000D4A7D">
            <w:pPr>
              <w:bidi/>
              <w:spacing w:after="200" w:line="276" w:lineRule="auto"/>
              <w:jc w:val="center"/>
              <w:rPr>
                <w:rFonts w:ascii="Traditional Arabic" w:hAnsi="Traditional Arabic" w:cs="Traditional Arabic"/>
                <w:b/>
                <w:bCs/>
                <w:spacing w:val="-6"/>
                <w:sz w:val="24"/>
                <w:szCs w:val="24"/>
              </w:rPr>
            </w:pPr>
            <w:r w:rsidRPr="00294D20">
              <w:rPr>
                <w:rFonts w:ascii="Traditional Arabic" w:hAnsi="Traditional Arabic" w:cs="Traditional Arabic" w:hint="cs"/>
                <w:b/>
                <w:bCs/>
                <w:spacing w:val="-6"/>
                <w:sz w:val="24"/>
                <w:szCs w:val="24"/>
                <w:rtl/>
              </w:rPr>
              <w:t>تحديد المخاطر – تحليل المخاطر – تقييم المخاطر – الاستجابة للمخاطر</w:t>
            </w:r>
          </w:p>
        </w:tc>
        <w:tc>
          <w:tcPr>
            <w:tcW w:w="395" w:type="pct"/>
            <w:hideMark/>
          </w:tcPr>
          <w:p w14:paraId="6ADF5F6C" w14:textId="77777777" w:rsidR="005A111C" w:rsidRPr="00294D20" w:rsidRDefault="005A111C" w:rsidP="000D4A7D">
            <w:pPr>
              <w:bidi/>
              <w:spacing w:after="200" w:line="276" w:lineRule="auto"/>
              <w:jc w:val="center"/>
              <w:rPr>
                <w:rFonts w:ascii="Traditional Arabic" w:hAnsi="Traditional Arabic" w:cs="Traditional Arabic"/>
                <w:b/>
                <w:bCs/>
                <w:spacing w:val="-6"/>
                <w:sz w:val="24"/>
                <w:szCs w:val="24"/>
              </w:rPr>
            </w:pPr>
            <w:r w:rsidRPr="00294D20">
              <w:rPr>
                <w:rFonts w:ascii="Traditional Arabic" w:hAnsi="Traditional Arabic" w:cs="Traditional Arabic" w:hint="cs"/>
                <w:b/>
                <w:bCs/>
                <w:spacing w:val="-6"/>
                <w:sz w:val="24"/>
                <w:szCs w:val="24"/>
                <w:rtl/>
              </w:rPr>
              <w:t>مستقل</w:t>
            </w:r>
          </w:p>
        </w:tc>
        <w:tc>
          <w:tcPr>
            <w:tcW w:w="814" w:type="pct"/>
            <w:hideMark/>
          </w:tcPr>
          <w:p w14:paraId="165C8F4C" w14:textId="77777777" w:rsidR="005A111C" w:rsidRPr="00294D20" w:rsidRDefault="005A111C" w:rsidP="000D4A7D">
            <w:pPr>
              <w:bidi/>
              <w:spacing w:after="200" w:line="276" w:lineRule="auto"/>
              <w:jc w:val="center"/>
              <w:rPr>
                <w:rFonts w:ascii="Traditional Arabic" w:hAnsi="Traditional Arabic" w:cs="Traditional Arabic"/>
                <w:b/>
                <w:bCs/>
                <w:spacing w:val="-6"/>
                <w:sz w:val="24"/>
                <w:szCs w:val="24"/>
              </w:rPr>
            </w:pPr>
            <w:r w:rsidRPr="00294D20">
              <w:rPr>
                <w:rFonts w:ascii="Traditional Arabic" w:hAnsi="Traditional Arabic" w:cs="Traditional Arabic" w:hint="cs"/>
                <w:b/>
                <w:bCs/>
                <w:spacing w:val="-6"/>
                <w:sz w:val="24"/>
                <w:szCs w:val="24"/>
                <w:rtl/>
              </w:rPr>
              <w:t>إدارة المخاطر</w:t>
            </w:r>
          </w:p>
        </w:tc>
      </w:tr>
      <w:tr w:rsidR="00DD4E42" w:rsidRPr="00294D20" w14:paraId="261C8C79" w14:textId="77777777" w:rsidTr="00EB5DC9">
        <w:trPr>
          <w:tblCellSpacing w:w="20" w:type="dxa"/>
        </w:trPr>
        <w:tc>
          <w:tcPr>
            <w:tcW w:w="3695" w:type="pct"/>
            <w:hideMark/>
          </w:tcPr>
          <w:p w14:paraId="594697FC" w14:textId="77777777" w:rsidR="00DD4E42" w:rsidRPr="00294D20" w:rsidRDefault="00DD4E42" w:rsidP="001622E5">
            <w:pPr>
              <w:bidi/>
              <w:spacing w:after="200" w:line="276" w:lineRule="auto"/>
              <w:jc w:val="center"/>
              <w:rPr>
                <w:rFonts w:ascii="Traditional Arabic" w:hAnsi="Traditional Arabic" w:cs="Traditional Arabic"/>
                <w:b/>
                <w:bCs/>
                <w:spacing w:val="-6"/>
                <w:sz w:val="24"/>
                <w:szCs w:val="24"/>
              </w:rPr>
            </w:pPr>
            <w:bookmarkStart w:id="3" w:name="_Hlk208948933"/>
            <w:r w:rsidRPr="00294D20">
              <w:rPr>
                <w:rFonts w:ascii="Traditional Arabic" w:hAnsi="Traditional Arabic" w:cs="Traditional Arabic" w:hint="cs"/>
                <w:b/>
                <w:bCs/>
                <w:spacing w:val="-6"/>
                <w:sz w:val="24"/>
                <w:szCs w:val="24"/>
                <w:rtl/>
              </w:rPr>
              <w:t>التأثير المثالي – التحفيز الإلهامي – الاستثارة الفكرية – الاعتبار الفردي</w:t>
            </w:r>
          </w:p>
        </w:tc>
        <w:tc>
          <w:tcPr>
            <w:tcW w:w="395" w:type="pct"/>
            <w:hideMark/>
          </w:tcPr>
          <w:p w14:paraId="04418581" w14:textId="77777777" w:rsidR="00DD4E42" w:rsidRPr="00294D20" w:rsidRDefault="00DD4E42" w:rsidP="001622E5">
            <w:pPr>
              <w:bidi/>
              <w:spacing w:after="200" w:line="276" w:lineRule="auto"/>
              <w:jc w:val="center"/>
              <w:rPr>
                <w:rFonts w:ascii="Traditional Arabic" w:hAnsi="Traditional Arabic" w:cs="Traditional Arabic"/>
                <w:b/>
                <w:bCs/>
                <w:spacing w:val="-6"/>
                <w:sz w:val="24"/>
                <w:szCs w:val="24"/>
              </w:rPr>
            </w:pPr>
            <w:r w:rsidRPr="00294D20">
              <w:rPr>
                <w:rFonts w:ascii="Traditional Arabic" w:hAnsi="Traditional Arabic" w:cs="Traditional Arabic" w:hint="cs"/>
                <w:b/>
                <w:bCs/>
                <w:spacing w:val="-6"/>
                <w:sz w:val="24"/>
                <w:szCs w:val="24"/>
                <w:rtl/>
              </w:rPr>
              <w:t>وسيط</w:t>
            </w:r>
          </w:p>
        </w:tc>
        <w:tc>
          <w:tcPr>
            <w:tcW w:w="814" w:type="pct"/>
            <w:hideMark/>
          </w:tcPr>
          <w:p w14:paraId="60AB4901" w14:textId="77777777" w:rsidR="00DD4E42" w:rsidRPr="00294D20" w:rsidRDefault="00DD4E42" w:rsidP="001622E5">
            <w:pPr>
              <w:bidi/>
              <w:spacing w:after="200" w:line="276" w:lineRule="auto"/>
              <w:jc w:val="center"/>
              <w:rPr>
                <w:rFonts w:ascii="Traditional Arabic" w:hAnsi="Traditional Arabic" w:cs="Traditional Arabic"/>
                <w:b/>
                <w:bCs/>
                <w:spacing w:val="-6"/>
                <w:sz w:val="24"/>
                <w:szCs w:val="24"/>
              </w:rPr>
            </w:pPr>
            <w:r w:rsidRPr="00294D20">
              <w:rPr>
                <w:rFonts w:ascii="Traditional Arabic" w:hAnsi="Traditional Arabic" w:cs="Traditional Arabic" w:hint="cs"/>
                <w:b/>
                <w:bCs/>
                <w:spacing w:val="-6"/>
                <w:sz w:val="24"/>
                <w:szCs w:val="24"/>
                <w:rtl/>
              </w:rPr>
              <w:t>القيادة التحويلية</w:t>
            </w:r>
          </w:p>
        </w:tc>
      </w:tr>
      <w:tr w:rsidR="00DD4E42" w:rsidRPr="00294D20" w14:paraId="0ABF4AA8" w14:textId="77777777" w:rsidTr="00EB5DC9">
        <w:trPr>
          <w:tblCellSpacing w:w="20" w:type="dxa"/>
        </w:trPr>
        <w:tc>
          <w:tcPr>
            <w:tcW w:w="3695" w:type="pct"/>
            <w:hideMark/>
          </w:tcPr>
          <w:p w14:paraId="21075BB1" w14:textId="77777777" w:rsidR="00DD4E42" w:rsidRPr="00294D20" w:rsidRDefault="00DD4E42" w:rsidP="001622E5">
            <w:pPr>
              <w:bidi/>
              <w:spacing w:after="200" w:line="276" w:lineRule="auto"/>
              <w:jc w:val="center"/>
              <w:rPr>
                <w:rFonts w:ascii="Traditional Arabic" w:hAnsi="Traditional Arabic" w:cs="Traditional Arabic"/>
                <w:b/>
                <w:bCs/>
                <w:spacing w:val="-6"/>
                <w:sz w:val="24"/>
                <w:szCs w:val="24"/>
              </w:rPr>
            </w:pPr>
            <w:bookmarkStart w:id="4" w:name="_Hlk208959511"/>
            <w:r w:rsidRPr="00294D20">
              <w:rPr>
                <w:rFonts w:ascii="Traditional Arabic" w:hAnsi="Traditional Arabic" w:cs="Traditional Arabic" w:hint="cs"/>
                <w:b/>
                <w:bCs/>
                <w:spacing w:val="-6"/>
                <w:sz w:val="24"/>
                <w:szCs w:val="24"/>
                <w:rtl/>
              </w:rPr>
              <w:t>تقليل الأخطاء الطبية – فعالية أنظمة الإبلاغ – إشراك المرضى – بيئة العمل الآمنة – جودة الرعاية السريرية</w:t>
            </w:r>
            <w:bookmarkEnd w:id="3"/>
            <w:bookmarkEnd w:id="4"/>
          </w:p>
        </w:tc>
        <w:tc>
          <w:tcPr>
            <w:tcW w:w="395" w:type="pct"/>
            <w:hideMark/>
          </w:tcPr>
          <w:p w14:paraId="32554C86" w14:textId="77777777" w:rsidR="00DD4E42" w:rsidRPr="00294D20" w:rsidRDefault="00DD4E42" w:rsidP="001622E5">
            <w:pPr>
              <w:bidi/>
              <w:spacing w:after="200" w:line="276" w:lineRule="auto"/>
              <w:jc w:val="center"/>
              <w:rPr>
                <w:rFonts w:ascii="Traditional Arabic" w:hAnsi="Traditional Arabic" w:cs="Traditional Arabic"/>
                <w:b/>
                <w:bCs/>
                <w:spacing w:val="-6"/>
                <w:sz w:val="24"/>
                <w:szCs w:val="24"/>
              </w:rPr>
            </w:pPr>
            <w:r w:rsidRPr="00294D20">
              <w:rPr>
                <w:rFonts w:ascii="Traditional Arabic" w:hAnsi="Traditional Arabic" w:cs="Traditional Arabic" w:hint="cs"/>
                <w:b/>
                <w:bCs/>
                <w:spacing w:val="-6"/>
                <w:sz w:val="24"/>
                <w:szCs w:val="24"/>
                <w:rtl/>
              </w:rPr>
              <w:t>تابع</w:t>
            </w:r>
          </w:p>
        </w:tc>
        <w:tc>
          <w:tcPr>
            <w:tcW w:w="814" w:type="pct"/>
            <w:hideMark/>
          </w:tcPr>
          <w:p w14:paraId="0D658580" w14:textId="77777777" w:rsidR="00DD4E42" w:rsidRPr="00294D20" w:rsidRDefault="00DD4E42" w:rsidP="001622E5">
            <w:pPr>
              <w:bidi/>
              <w:spacing w:after="200" w:line="276" w:lineRule="auto"/>
              <w:jc w:val="center"/>
              <w:rPr>
                <w:rFonts w:ascii="Traditional Arabic" w:hAnsi="Traditional Arabic" w:cs="Traditional Arabic"/>
                <w:b/>
                <w:bCs/>
                <w:spacing w:val="-6"/>
                <w:sz w:val="24"/>
                <w:szCs w:val="24"/>
              </w:rPr>
            </w:pPr>
            <w:r w:rsidRPr="00294D20">
              <w:rPr>
                <w:rFonts w:ascii="Traditional Arabic" w:hAnsi="Traditional Arabic" w:cs="Traditional Arabic" w:hint="cs"/>
                <w:b/>
                <w:bCs/>
                <w:spacing w:val="-6"/>
                <w:sz w:val="24"/>
                <w:szCs w:val="24"/>
                <w:rtl/>
              </w:rPr>
              <w:t>سلامة المرضى</w:t>
            </w:r>
          </w:p>
        </w:tc>
      </w:tr>
      <w:tr w:rsidR="004018BE" w:rsidRPr="00294D20" w14:paraId="2E97B24B" w14:textId="77777777" w:rsidTr="00EB5DC9">
        <w:trPr>
          <w:tblCellSpacing w:w="20" w:type="dxa"/>
        </w:trPr>
        <w:tc>
          <w:tcPr>
            <w:tcW w:w="3695" w:type="pct"/>
          </w:tcPr>
          <w:p w14:paraId="2951D1E8" w14:textId="39F3AAAD" w:rsidR="004018BE" w:rsidRPr="00294D20" w:rsidRDefault="004018BE" w:rsidP="000D4A7D">
            <w:pPr>
              <w:bidi/>
              <w:spacing w:after="200" w:line="276" w:lineRule="auto"/>
              <w:jc w:val="center"/>
              <w:rPr>
                <w:rFonts w:ascii="Traditional Arabic" w:hAnsi="Traditional Arabic" w:cs="Traditional Arabic"/>
                <w:b/>
                <w:bCs/>
                <w:spacing w:val="-6"/>
                <w:sz w:val="24"/>
                <w:szCs w:val="24"/>
                <w:rtl/>
              </w:rPr>
            </w:pPr>
            <w:r w:rsidRPr="00294D20">
              <w:rPr>
                <w:rFonts w:ascii="Traditional Arabic" w:hAnsi="Traditional Arabic" w:cs="Traditional Arabic" w:hint="cs"/>
                <w:b/>
                <w:bCs/>
                <w:spacing w:val="-6"/>
                <w:sz w:val="24"/>
                <w:szCs w:val="24"/>
                <w:rtl/>
              </w:rPr>
              <w:t>النوع – المؤهل التعليمي – نوع الوظيفة – سنوات الخبرة</w:t>
            </w:r>
          </w:p>
        </w:tc>
        <w:tc>
          <w:tcPr>
            <w:tcW w:w="395" w:type="pct"/>
          </w:tcPr>
          <w:p w14:paraId="42EE6D99" w14:textId="1665B5D8" w:rsidR="004018BE" w:rsidRPr="00294D20" w:rsidRDefault="004018BE" w:rsidP="000D4A7D">
            <w:pPr>
              <w:bidi/>
              <w:spacing w:after="200" w:line="276" w:lineRule="auto"/>
              <w:jc w:val="center"/>
              <w:rPr>
                <w:rFonts w:ascii="Traditional Arabic" w:hAnsi="Traditional Arabic" w:cs="Traditional Arabic"/>
                <w:b/>
                <w:bCs/>
                <w:spacing w:val="-6"/>
                <w:sz w:val="24"/>
                <w:szCs w:val="24"/>
                <w:rtl/>
              </w:rPr>
            </w:pPr>
            <w:r w:rsidRPr="00294D20">
              <w:rPr>
                <w:rFonts w:ascii="Traditional Arabic" w:hAnsi="Traditional Arabic" w:cs="Traditional Arabic" w:hint="cs"/>
                <w:b/>
                <w:bCs/>
                <w:spacing w:val="-6"/>
                <w:sz w:val="24"/>
                <w:szCs w:val="24"/>
                <w:rtl/>
              </w:rPr>
              <w:t>ضابطة</w:t>
            </w:r>
          </w:p>
        </w:tc>
        <w:tc>
          <w:tcPr>
            <w:tcW w:w="814" w:type="pct"/>
          </w:tcPr>
          <w:p w14:paraId="4FEF68E3" w14:textId="5636DA52" w:rsidR="004018BE" w:rsidRPr="00294D20" w:rsidRDefault="004018BE" w:rsidP="000D4A7D">
            <w:pPr>
              <w:bidi/>
              <w:spacing w:after="200" w:line="276" w:lineRule="auto"/>
              <w:jc w:val="center"/>
              <w:rPr>
                <w:rFonts w:ascii="Traditional Arabic" w:hAnsi="Traditional Arabic" w:cs="Traditional Arabic"/>
                <w:b/>
                <w:bCs/>
                <w:spacing w:val="-6"/>
                <w:sz w:val="24"/>
                <w:szCs w:val="24"/>
                <w:rtl/>
              </w:rPr>
            </w:pPr>
            <w:r w:rsidRPr="00294D20">
              <w:rPr>
                <w:rFonts w:ascii="Traditional Arabic" w:hAnsi="Traditional Arabic" w:cs="Traditional Arabic" w:hint="cs"/>
                <w:b/>
                <w:bCs/>
                <w:spacing w:val="-6"/>
                <w:sz w:val="24"/>
                <w:szCs w:val="24"/>
                <w:rtl/>
              </w:rPr>
              <w:t>المتغيرات الشخصية</w:t>
            </w:r>
          </w:p>
        </w:tc>
      </w:tr>
    </w:tbl>
    <w:p w14:paraId="57B5197D" w14:textId="539D8A07" w:rsidR="000F7ABC" w:rsidRPr="003849C3" w:rsidRDefault="005A111C" w:rsidP="005A5029">
      <w:pPr>
        <w:bidi/>
        <w:spacing w:after="0" w:line="240" w:lineRule="auto"/>
        <w:jc w:val="right"/>
        <w:rPr>
          <w:rFonts w:ascii="Traditional Arabic" w:hAnsi="Traditional Arabic" w:cs="Traditional Arabic"/>
          <w:b/>
          <w:bCs/>
          <w:color w:val="000000" w:themeColor="text1"/>
          <w:sz w:val="24"/>
          <w:szCs w:val="24"/>
          <w:rtl/>
        </w:rPr>
      </w:pPr>
      <w:r w:rsidRPr="003849C3">
        <w:rPr>
          <w:rFonts w:ascii="Traditional Arabic" w:hAnsi="Traditional Arabic" w:cs="Traditional Arabic" w:hint="cs"/>
          <w:b/>
          <w:bCs/>
          <w:color w:val="000000" w:themeColor="text1"/>
          <w:sz w:val="24"/>
          <w:szCs w:val="24"/>
          <w:rtl/>
        </w:rPr>
        <w:t>إعداد/ الباحثة</w:t>
      </w:r>
    </w:p>
    <w:p w14:paraId="0E27CCF0" w14:textId="61C1EC4A" w:rsidR="00257F01" w:rsidRPr="003849C3" w:rsidRDefault="00257F01" w:rsidP="00322838">
      <w:pPr>
        <w:bidi/>
        <w:spacing w:after="0" w:line="240" w:lineRule="auto"/>
        <w:rPr>
          <w:rFonts w:ascii="Traditional Arabic" w:hAnsi="Traditional Arabic" w:cs="Traditional Arabic"/>
          <w:b/>
          <w:bCs/>
          <w:color w:val="1F497D" w:themeColor="text2"/>
          <w:sz w:val="24"/>
          <w:szCs w:val="24"/>
          <w:u w:val="single"/>
          <w:rtl/>
        </w:rPr>
      </w:pPr>
      <w:r w:rsidRPr="003849C3">
        <w:rPr>
          <w:rFonts w:ascii="Traditional Arabic" w:hAnsi="Traditional Arabic" w:cs="Traditional Arabic" w:hint="cs"/>
          <w:b/>
          <w:bCs/>
          <w:color w:val="00B0F0"/>
          <w:sz w:val="24"/>
          <w:szCs w:val="24"/>
          <w:u w:val="single"/>
          <w:rtl/>
        </w:rPr>
        <w:t>إجراءات الدراسة:</w:t>
      </w:r>
      <w:r w:rsidRPr="003849C3">
        <w:rPr>
          <w:rFonts w:ascii="Traditional Arabic" w:hAnsi="Traditional Arabic" w:cs="Traditional Arabic" w:hint="cs"/>
          <w:b/>
          <w:bCs/>
          <w:color w:val="00B0F0"/>
          <w:sz w:val="24"/>
          <w:szCs w:val="24"/>
          <w:rtl/>
        </w:rPr>
        <w:t xml:space="preserve"> </w:t>
      </w:r>
      <w:r w:rsidRPr="003849C3">
        <w:rPr>
          <w:rFonts w:ascii="Traditional Arabic" w:hAnsi="Traditional Arabic" w:cs="Traditional Arabic" w:hint="cs"/>
          <w:b/>
          <w:bCs/>
          <w:color w:val="FF0000"/>
          <w:sz w:val="24"/>
          <w:szCs w:val="24"/>
          <w:rtl/>
        </w:rPr>
        <w:t xml:space="preserve"> </w:t>
      </w:r>
    </w:p>
    <w:p w14:paraId="19351B93" w14:textId="7329301D" w:rsidR="00533AA9" w:rsidRPr="003849C3" w:rsidRDefault="00533AA9" w:rsidP="003235C8">
      <w:pPr>
        <w:bidi/>
        <w:spacing w:after="0" w:line="240" w:lineRule="auto"/>
        <w:rPr>
          <w:rFonts w:ascii="Traditional Arabic" w:hAnsi="Traditional Arabic" w:cs="Traditional Arabic"/>
          <w:b/>
          <w:bCs/>
          <w:color w:val="0070C0"/>
          <w:sz w:val="24"/>
          <w:szCs w:val="24"/>
          <w:u w:val="single"/>
          <w:rtl/>
        </w:rPr>
      </w:pPr>
      <w:r w:rsidRPr="003849C3">
        <w:rPr>
          <w:rFonts w:ascii="Traditional Arabic" w:hAnsi="Traditional Arabic" w:cs="Traditional Arabic" w:hint="cs"/>
          <w:b/>
          <w:bCs/>
          <w:color w:val="0070C0"/>
          <w:sz w:val="24"/>
          <w:szCs w:val="24"/>
          <w:u w:val="single"/>
          <w:rtl/>
        </w:rPr>
        <w:t>منهج الدراسة:</w:t>
      </w:r>
    </w:p>
    <w:p w14:paraId="38E54C72" w14:textId="16F670B9" w:rsidR="00166680" w:rsidRPr="003849C3" w:rsidRDefault="00166680" w:rsidP="00EB5DC9">
      <w:pPr>
        <w:bidi/>
        <w:spacing w:after="200" w:line="360" w:lineRule="auto"/>
        <w:ind w:firstLine="720"/>
        <w:jc w:val="both"/>
        <w:rPr>
          <w:rFonts w:ascii="Traditional Arabic" w:eastAsia="Calibri" w:hAnsi="Traditional Arabic" w:cs="Traditional Arabic"/>
          <w:sz w:val="24"/>
          <w:szCs w:val="24"/>
          <w:rtl/>
          <w:lang w:bidi="ar-EG"/>
        </w:rPr>
      </w:pPr>
      <w:r w:rsidRPr="003849C3">
        <w:rPr>
          <w:rFonts w:ascii="Traditional Arabic" w:eastAsia="Calibri" w:hAnsi="Traditional Arabic" w:cs="Traditional Arabic" w:hint="cs"/>
          <w:sz w:val="24"/>
          <w:szCs w:val="24"/>
          <w:rtl/>
        </w:rPr>
        <w:t>تعتمد هذه الدراسة على المنهج الوصفي التحليلي، باعتباره الأنسب لفهم الظواهر الإدارية والسلوكية داخل المؤسسات الصحية، وتحليل العلاقات بين المتغيرات المدروسة. يهدف هذا المنهج إلى وصف واقع إدارة المخاطر وسلامة المرضى والقيادة التحويلية، ثم تحليل مدى تأثيرها المتبادل، مع التركيز على الدور الوسيط الذي تلعبه القيادة التحويلية في العلاقة بين إدارة المخاطر وسلامة المرضى</w:t>
      </w:r>
      <w:r w:rsidRPr="003849C3">
        <w:rPr>
          <w:rFonts w:ascii="Traditional Arabic" w:eastAsia="Calibri" w:hAnsi="Traditional Arabic" w:cs="Traditional Arabic" w:hint="cs"/>
          <w:sz w:val="24"/>
          <w:szCs w:val="24"/>
          <w:lang w:bidi="ar-EG"/>
        </w:rPr>
        <w:t>.</w:t>
      </w:r>
    </w:p>
    <w:p w14:paraId="5C708C65" w14:textId="64CCC076" w:rsidR="002548F5" w:rsidRPr="003849C3" w:rsidRDefault="002548F5" w:rsidP="00EB5DC9">
      <w:pPr>
        <w:bidi/>
        <w:spacing w:after="200" w:line="360" w:lineRule="auto"/>
        <w:ind w:firstLine="720"/>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sz w:val="24"/>
          <w:szCs w:val="24"/>
          <w:rtl/>
        </w:rPr>
        <w:t>وتستخدم المنهج الكمي من خلال تصميم استبانة مغلقة موجهة إلى العاملين في المرافق الصحية الحكومية، لجمع البيانات المتعلقة بأبعاد إدارة المخاطر (تحديد، تحليل، تقييم، استجابة)، وأبعاد القيادة التحويلية (التأثير المثالي، الإلهام، الاستثارة الفكرية، الاعتبارات الفردية، التمكين الإداري)، ومستوى سلامة المرضى</w:t>
      </w:r>
      <w:r w:rsidR="00260C64" w:rsidRPr="003849C3">
        <w:rPr>
          <w:rFonts w:ascii="Traditional Arabic" w:eastAsia="Calibri" w:hAnsi="Traditional Arabic" w:cs="Traditional Arabic" w:hint="cs"/>
          <w:sz w:val="24"/>
          <w:szCs w:val="24"/>
          <w:rtl/>
        </w:rPr>
        <w:t xml:space="preserve"> من خلال الأبعاد</w:t>
      </w:r>
      <w:r w:rsidR="00260C64" w:rsidRPr="003849C3">
        <w:rPr>
          <w:rFonts w:ascii="Traditional Arabic" w:eastAsia="Calibri" w:hAnsi="Traditional Arabic" w:cs="Traditional Arabic" w:hint="cs"/>
          <w:sz w:val="24"/>
          <w:szCs w:val="24"/>
          <w:rtl/>
          <w:lang w:bidi="ar-EG"/>
        </w:rPr>
        <w:t xml:space="preserve"> ( </w:t>
      </w:r>
      <w:r w:rsidR="00260C64" w:rsidRPr="003849C3">
        <w:rPr>
          <w:rFonts w:ascii="Traditional Arabic" w:eastAsia="Calibri" w:hAnsi="Traditional Arabic" w:cs="Traditional Arabic" w:hint="cs"/>
          <w:sz w:val="24"/>
          <w:szCs w:val="24"/>
          <w:rtl/>
        </w:rPr>
        <w:t>تقليل الأخطاء الطبية – فعالية أنظمة الإبلاغ – إشراك المرضى – بيئة العمل الآمنة – جودة الرعاية السريرية)، وإستمارة بيانات أولية.</w:t>
      </w:r>
    </w:p>
    <w:p w14:paraId="6C1FA1E1" w14:textId="223ECBBF" w:rsidR="00533AA9" w:rsidRPr="003849C3" w:rsidRDefault="00533AA9" w:rsidP="003235C8">
      <w:pPr>
        <w:bidi/>
        <w:spacing w:after="200" w:line="276" w:lineRule="auto"/>
        <w:rPr>
          <w:rFonts w:ascii="Traditional Arabic" w:hAnsi="Traditional Arabic" w:cs="Traditional Arabic"/>
          <w:b/>
          <w:bCs/>
          <w:color w:val="0070C0"/>
          <w:sz w:val="24"/>
          <w:szCs w:val="24"/>
          <w:u w:val="single"/>
          <w:rtl/>
        </w:rPr>
      </w:pPr>
      <w:r w:rsidRPr="003849C3">
        <w:rPr>
          <w:rFonts w:ascii="Traditional Arabic" w:hAnsi="Traditional Arabic" w:cs="Traditional Arabic" w:hint="cs"/>
          <w:b/>
          <w:bCs/>
          <w:color w:val="0070C0"/>
          <w:sz w:val="24"/>
          <w:szCs w:val="24"/>
          <w:u w:val="single"/>
          <w:rtl/>
        </w:rPr>
        <w:t>مجتمع وعينة الدراسة:</w:t>
      </w:r>
    </w:p>
    <w:p w14:paraId="02E0CC71" w14:textId="2E2298EF" w:rsidR="003235C8" w:rsidRPr="003849C3" w:rsidRDefault="003235C8">
      <w:pPr>
        <w:pStyle w:val="ListParagraph"/>
        <w:numPr>
          <w:ilvl w:val="0"/>
          <w:numId w:val="1"/>
        </w:numPr>
        <w:bidi/>
        <w:spacing w:after="200" w:line="276" w:lineRule="auto"/>
        <w:rPr>
          <w:rFonts w:ascii="Traditional Arabic" w:hAnsi="Traditional Arabic" w:cs="Traditional Arabic"/>
          <w:b/>
          <w:bCs/>
          <w:color w:val="000000" w:themeColor="text1"/>
          <w:sz w:val="24"/>
          <w:szCs w:val="24"/>
          <w:rtl/>
        </w:rPr>
      </w:pPr>
      <w:r w:rsidRPr="003849C3">
        <w:rPr>
          <w:rFonts w:ascii="Traditional Arabic" w:hAnsi="Traditional Arabic" w:cs="Traditional Arabic" w:hint="cs"/>
          <w:b/>
          <w:bCs/>
          <w:color w:val="000000" w:themeColor="text1"/>
          <w:sz w:val="24"/>
          <w:szCs w:val="24"/>
          <w:rtl/>
        </w:rPr>
        <w:t>مجتمع الدراسة:</w:t>
      </w:r>
    </w:p>
    <w:p w14:paraId="28E4DEBD" w14:textId="5BB44079" w:rsidR="005E367A" w:rsidRPr="003849C3" w:rsidRDefault="005E367A" w:rsidP="00EB5DC9">
      <w:pPr>
        <w:bidi/>
        <w:spacing w:after="200" w:line="360" w:lineRule="auto"/>
        <w:ind w:left="360" w:firstLine="720"/>
        <w:jc w:val="both"/>
        <w:rPr>
          <w:rFonts w:ascii="Traditional Arabic" w:hAnsi="Traditional Arabic" w:cs="Traditional Arabic"/>
          <w:b/>
          <w:bCs/>
          <w:color w:val="000000" w:themeColor="text1"/>
          <w:sz w:val="24"/>
          <w:szCs w:val="24"/>
        </w:rPr>
      </w:pPr>
      <w:r w:rsidRPr="003849C3">
        <w:rPr>
          <w:rFonts w:ascii="Traditional Arabic" w:eastAsia="Calibri" w:hAnsi="Traditional Arabic" w:cs="Traditional Arabic" w:hint="cs"/>
          <w:sz w:val="24"/>
          <w:szCs w:val="24"/>
          <w:rtl/>
          <w:lang w:bidi="ar-EG"/>
        </w:rPr>
        <w:t xml:space="preserve">يتكوّن مجتمع الدراسة من العاملين في المرافق الصحية الحكومية في المملكة العربية السعودية، والذين تشمل مهامهم الجوانب المتعلقة بإدارة المخاطر، والقيادة التحويلية، </w:t>
      </w:r>
      <w:r w:rsidR="00260C64" w:rsidRPr="003849C3">
        <w:rPr>
          <w:rFonts w:ascii="Traditional Arabic" w:eastAsia="Calibri" w:hAnsi="Traditional Arabic" w:cs="Traditional Arabic" w:hint="cs"/>
          <w:sz w:val="24"/>
          <w:szCs w:val="24"/>
          <w:rtl/>
          <w:lang w:bidi="ar-EG"/>
        </w:rPr>
        <w:t>و</w:t>
      </w:r>
      <w:r w:rsidRPr="003849C3">
        <w:rPr>
          <w:rFonts w:ascii="Traditional Arabic" w:eastAsia="Calibri" w:hAnsi="Traditional Arabic" w:cs="Traditional Arabic" w:hint="cs"/>
          <w:sz w:val="24"/>
          <w:szCs w:val="24"/>
          <w:rtl/>
          <w:lang w:bidi="ar-EG"/>
        </w:rPr>
        <w:t xml:space="preserve">سلامة المرضى. وبحسب الإحصاءات الصادرة عن وزارة الصحة السعودية لعام 2024، </w:t>
      </w:r>
      <w:r w:rsidRPr="003849C3">
        <w:rPr>
          <w:rFonts w:ascii="Traditional Arabic" w:eastAsia="Calibri" w:hAnsi="Traditional Arabic" w:cs="Traditional Arabic" w:hint="cs"/>
          <w:sz w:val="24"/>
          <w:szCs w:val="24"/>
          <w:rtl/>
          <w:lang w:bidi="ar-EG"/>
        </w:rPr>
        <w:lastRenderedPageBreak/>
        <w:t>فإن عدد العاملين في هذه الفئة يتجاوز 15,000 موظفًا موزعين على مختلف المناطق الصحية، ويشمل ذلك الأطباء، الممرضين، مسؤولي الجودة، والمشرفين الإداريين والفنيين.</w:t>
      </w:r>
    </w:p>
    <w:p w14:paraId="5BC59B3A" w14:textId="356CC596" w:rsidR="003235C8" w:rsidRPr="003849C3" w:rsidRDefault="00E52459">
      <w:pPr>
        <w:pStyle w:val="ListParagraph"/>
        <w:numPr>
          <w:ilvl w:val="0"/>
          <w:numId w:val="1"/>
        </w:numPr>
        <w:bidi/>
        <w:spacing w:after="200" w:line="276" w:lineRule="auto"/>
        <w:rPr>
          <w:rFonts w:ascii="Traditional Arabic" w:hAnsi="Traditional Arabic" w:cs="Traditional Arabic"/>
          <w:b/>
          <w:bCs/>
          <w:color w:val="000000" w:themeColor="text1"/>
          <w:sz w:val="24"/>
          <w:szCs w:val="24"/>
        </w:rPr>
      </w:pPr>
      <w:r w:rsidRPr="003849C3">
        <w:rPr>
          <w:rFonts w:ascii="Traditional Arabic" w:hAnsi="Traditional Arabic" w:cs="Traditional Arabic" w:hint="cs"/>
          <w:b/>
          <w:bCs/>
          <w:color w:val="000000" w:themeColor="text1"/>
          <w:sz w:val="24"/>
          <w:szCs w:val="24"/>
          <w:rtl/>
        </w:rPr>
        <w:t>عينة الدراسة:</w:t>
      </w:r>
    </w:p>
    <w:p w14:paraId="63323A13" w14:textId="2B037F5C" w:rsidR="00BD5E87" w:rsidRPr="003849C3" w:rsidRDefault="00FF1D14" w:rsidP="00EB5DC9">
      <w:pPr>
        <w:bidi/>
        <w:spacing w:after="200" w:line="360" w:lineRule="auto"/>
        <w:ind w:left="360" w:firstLine="720"/>
        <w:jc w:val="both"/>
        <w:rPr>
          <w:rFonts w:ascii="Traditional Arabic" w:eastAsia="Calibri" w:hAnsi="Traditional Arabic" w:cs="Traditional Arabic"/>
          <w:sz w:val="24"/>
          <w:szCs w:val="24"/>
          <w:rtl/>
          <w:lang w:bidi="ar-EG"/>
        </w:rPr>
      </w:pPr>
      <w:r w:rsidRPr="003849C3">
        <w:rPr>
          <w:rFonts w:ascii="Traditional Arabic" w:eastAsia="Calibri" w:hAnsi="Traditional Arabic" w:cs="Traditional Arabic" w:hint="cs"/>
          <w:sz w:val="24"/>
          <w:szCs w:val="24"/>
          <w:rtl/>
          <w:lang w:bidi="ar-EG"/>
        </w:rPr>
        <w:t xml:space="preserve">سيتم اختيار عينة الدراسة من مجتمع العاملين في المرافق الصحية الحكومية في المملكة العربية السعودية، ممن تشمل مهامهم الجوانب المتعلقة بإدارة المخاطر، </w:t>
      </w:r>
      <w:r w:rsidR="00BD5E87" w:rsidRPr="003849C3">
        <w:rPr>
          <w:rFonts w:ascii="Traditional Arabic" w:eastAsia="Calibri" w:hAnsi="Traditional Arabic" w:cs="Traditional Arabic" w:hint="cs"/>
          <w:sz w:val="24"/>
          <w:szCs w:val="24"/>
          <w:rtl/>
          <w:lang w:bidi="ar-EG"/>
        </w:rPr>
        <w:t>و</w:t>
      </w:r>
      <w:r w:rsidRPr="003849C3">
        <w:rPr>
          <w:rFonts w:ascii="Traditional Arabic" w:eastAsia="Calibri" w:hAnsi="Traditional Arabic" w:cs="Traditional Arabic" w:hint="cs"/>
          <w:sz w:val="24"/>
          <w:szCs w:val="24"/>
          <w:rtl/>
          <w:lang w:bidi="ar-EG"/>
        </w:rPr>
        <w:t xml:space="preserve">القيادة، </w:t>
      </w:r>
      <w:r w:rsidR="00260C64" w:rsidRPr="003849C3">
        <w:rPr>
          <w:rFonts w:ascii="Traditional Arabic" w:eastAsia="Calibri" w:hAnsi="Traditional Arabic" w:cs="Traditional Arabic" w:hint="cs"/>
          <w:sz w:val="24"/>
          <w:szCs w:val="24"/>
          <w:rtl/>
          <w:lang w:bidi="ar-EG"/>
        </w:rPr>
        <w:t>و</w:t>
      </w:r>
      <w:r w:rsidRPr="003849C3">
        <w:rPr>
          <w:rFonts w:ascii="Traditional Arabic" w:eastAsia="Calibri" w:hAnsi="Traditional Arabic" w:cs="Traditional Arabic" w:hint="cs"/>
          <w:sz w:val="24"/>
          <w:szCs w:val="24"/>
          <w:rtl/>
          <w:lang w:bidi="ar-EG"/>
        </w:rPr>
        <w:t>سلامة المرضى</w:t>
      </w:r>
      <w:r w:rsidR="00260C64" w:rsidRPr="003849C3">
        <w:rPr>
          <w:rFonts w:ascii="Traditional Arabic" w:eastAsia="Calibri" w:hAnsi="Traditional Arabic" w:cs="Traditional Arabic" w:hint="cs"/>
          <w:sz w:val="24"/>
          <w:szCs w:val="24"/>
          <w:rtl/>
          <w:lang w:bidi="ar-EG"/>
        </w:rPr>
        <w:t>،</w:t>
      </w:r>
      <w:r w:rsidRPr="003849C3">
        <w:rPr>
          <w:rFonts w:ascii="Traditional Arabic" w:eastAsia="Calibri" w:hAnsi="Traditional Arabic" w:cs="Traditional Arabic" w:hint="cs"/>
          <w:sz w:val="24"/>
          <w:szCs w:val="24"/>
          <w:rtl/>
          <w:lang w:bidi="ar-EG"/>
        </w:rPr>
        <w:t xml:space="preserve"> وقد تم استخدام أسلوب العينة </w:t>
      </w:r>
      <w:r w:rsidR="006B5F98" w:rsidRPr="003849C3">
        <w:rPr>
          <w:rFonts w:ascii="Traditional Arabic" w:eastAsia="Calibri" w:hAnsi="Traditional Arabic" w:cs="Traditional Arabic" w:hint="cs"/>
          <w:sz w:val="24"/>
          <w:szCs w:val="24"/>
          <w:rtl/>
          <w:lang w:bidi="ar-EG"/>
        </w:rPr>
        <w:t>القصدية</w:t>
      </w:r>
      <w:r w:rsidRPr="003849C3">
        <w:rPr>
          <w:rFonts w:ascii="Traditional Arabic" w:eastAsia="Calibri" w:hAnsi="Traditional Arabic" w:cs="Traditional Arabic" w:hint="cs"/>
          <w:sz w:val="24"/>
          <w:szCs w:val="24"/>
          <w:rtl/>
          <w:lang w:bidi="ar-EG"/>
        </w:rPr>
        <w:t xml:space="preserve"> الطبقية لضمان تمثيل الفئات المختلفة داخل المؤسسات الصحية</w:t>
      </w:r>
      <w:r w:rsidR="006B5F98" w:rsidRPr="003849C3">
        <w:rPr>
          <w:rFonts w:ascii="Traditional Arabic" w:eastAsia="Calibri" w:hAnsi="Traditional Arabic" w:cs="Traditional Arabic" w:hint="cs"/>
          <w:sz w:val="24"/>
          <w:szCs w:val="24"/>
          <w:rtl/>
          <w:lang w:bidi="ar-EG"/>
        </w:rPr>
        <w:t xml:space="preserve"> كما ورد بالدراسات السابقة</w:t>
      </w:r>
      <w:r w:rsidRPr="003849C3">
        <w:rPr>
          <w:rFonts w:ascii="Traditional Arabic" w:eastAsia="Calibri" w:hAnsi="Traditional Arabic" w:cs="Traditional Arabic" w:hint="cs"/>
          <w:sz w:val="24"/>
          <w:szCs w:val="24"/>
          <w:rtl/>
          <w:lang w:bidi="ar-EG"/>
        </w:rPr>
        <w:t>، مثل الأطباء، الممرضين، مسؤولي الجودة، والمشرفين الإداريين.</w:t>
      </w:r>
    </w:p>
    <w:p w14:paraId="010F94CD" w14:textId="05AD4208" w:rsidR="00F972C1" w:rsidRPr="002E232C" w:rsidRDefault="00F972C1" w:rsidP="00F972C1">
      <w:pPr>
        <w:bidi/>
        <w:spacing w:after="200" w:line="360" w:lineRule="auto"/>
        <w:ind w:firstLine="720"/>
        <w:jc w:val="both"/>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تكونت العينة</w:t>
      </w:r>
      <w:r w:rsidRPr="002E232C">
        <w:rPr>
          <w:rFonts w:ascii="Traditional Arabic" w:hAnsi="Traditional Arabic" w:cs="Traditional Arabic" w:hint="cs"/>
          <w:color w:val="000000" w:themeColor="text1"/>
          <w:sz w:val="24"/>
          <w:szCs w:val="24"/>
          <w:rtl/>
        </w:rPr>
        <w:t xml:space="preserve"> من (389) مشاركًا من العاملين في المرافق الصحية، وقد تنوعت خصائصهم الشخصية والمهنية كما يلي: بلغ عدد الإناث (57.5%) بواقع (224) مشاركة، مقابل (42.5%) من الذكور بعدد (165)، مما يعكس تمثيلًا جيدًا لكلا الجنسين. وتوزع المشاركون من حيث العمر على أربع فئات، حيث كانت الفئة الأكثر تمثيلًا هي من (30 إلى أقل من 40 سنة) بنسبة (37.5%) بعدد (146) مشاركًا، تليها فئة (40 إلى أقل من 50 سنة) بنسبة (30.0%) بعدد (117) مشاركًا. أما من حيث المؤهل العلمي، فقد حصل غالبية المشاركين على درجة البكالوريوس بنسبة (60.0%) بعدد (233)، في حين بلغت نسبة الحاصلين على دراسات عليا (25.0%) بعدد (97). وبالنسبة لسنوات الخبرة، فقد كانت الفئة الأكثر تمثيلًا هي من (5 إلى أقل من 10 سنوات) بنسبة (40.0%) بعدد (156)، مما يعكس خبرة عملية متوسطة لدى غالبية أفراد العينة</w:t>
      </w:r>
      <w:r w:rsidRPr="002E232C">
        <w:rPr>
          <w:rFonts w:ascii="Traditional Arabic" w:hAnsi="Traditional Arabic" w:cs="Traditional Arabic" w:hint="cs"/>
          <w:color w:val="000000" w:themeColor="text1"/>
          <w:sz w:val="24"/>
          <w:szCs w:val="24"/>
        </w:rPr>
        <w:t>.</w:t>
      </w:r>
    </w:p>
    <w:p w14:paraId="7551EF3D" w14:textId="707DC6F0" w:rsidR="000A1E46" w:rsidRPr="003849C3" w:rsidRDefault="000A1E46" w:rsidP="000A1E46">
      <w:pPr>
        <w:bidi/>
        <w:spacing w:after="0" w:line="240" w:lineRule="auto"/>
        <w:rPr>
          <w:rFonts w:ascii="Traditional Arabic" w:hAnsi="Traditional Arabic" w:cs="Traditional Arabic"/>
          <w:b/>
          <w:bCs/>
          <w:color w:val="00B0F0"/>
          <w:sz w:val="24"/>
          <w:szCs w:val="24"/>
          <w:u w:val="single"/>
          <w:rtl/>
        </w:rPr>
      </w:pPr>
      <w:r w:rsidRPr="003849C3">
        <w:rPr>
          <w:rFonts w:ascii="Traditional Arabic" w:hAnsi="Traditional Arabic" w:cs="Traditional Arabic" w:hint="cs"/>
          <w:b/>
          <w:bCs/>
          <w:color w:val="00B0F0"/>
          <w:sz w:val="24"/>
          <w:szCs w:val="24"/>
          <w:u w:val="single"/>
          <w:rtl/>
        </w:rPr>
        <w:t>حدود الدراسة: (المكانية ، الزمانية ، البشرية)</w:t>
      </w:r>
    </w:p>
    <w:p w14:paraId="75EFCC4D" w14:textId="77777777" w:rsidR="00494334" w:rsidRPr="003849C3" w:rsidRDefault="00494334" w:rsidP="00EB5DC9">
      <w:pPr>
        <w:bidi/>
        <w:spacing w:after="200" w:line="360" w:lineRule="auto"/>
        <w:ind w:firstLine="720"/>
        <w:jc w:val="both"/>
        <w:rPr>
          <w:rFonts w:ascii="Traditional Arabic" w:eastAsia="Calibri" w:hAnsi="Traditional Arabic" w:cs="Traditional Arabic"/>
          <w:sz w:val="24"/>
          <w:szCs w:val="24"/>
          <w:lang w:bidi="ar-EG"/>
        </w:rPr>
      </w:pPr>
      <w:bookmarkStart w:id="5" w:name="_Hlk197237034"/>
      <w:r w:rsidRPr="003849C3">
        <w:rPr>
          <w:rFonts w:ascii="Traditional Arabic" w:eastAsia="Calibri" w:hAnsi="Traditional Arabic" w:cs="Traditional Arabic" w:hint="cs"/>
          <w:sz w:val="24"/>
          <w:szCs w:val="24"/>
          <w:rtl/>
          <w:lang w:bidi="ar-EG"/>
        </w:rPr>
        <w:t>سيتم تنفيذ هذه الدراسة ضمن مجموعة من الحدود التي تفترضها طبيعة الدراسة، والمنهجية التي تم اتباعها لتحقيق أهدافها، ومجتمع الدراسة الذي تم تحديده لجمع بياناتها الأولية، وهذه الحدود هي:</w:t>
      </w:r>
    </w:p>
    <w:p w14:paraId="0B7DAB20" w14:textId="23A6CA6B" w:rsidR="00494334" w:rsidRPr="003849C3" w:rsidRDefault="00494334" w:rsidP="00EB5DC9">
      <w:pPr>
        <w:numPr>
          <w:ilvl w:val="0"/>
          <w:numId w:val="4"/>
        </w:numPr>
        <w:bidi/>
        <w:spacing w:after="200" w:line="360" w:lineRule="auto"/>
        <w:contextualSpacing/>
        <w:jc w:val="both"/>
        <w:rPr>
          <w:rFonts w:ascii="Traditional Arabic" w:eastAsia="Calibri" w:hAnsi="Traditional Arabic" w:cs="Traditional Arabic"/>
          <w:sz w:val="24"/>
          <w:szCs w:val="24"/>
          <w:rtl/>
          <w:lang w:bidi="ar-EG"/>
        </w:rPr>
      </w:pPr>
      <w:r w:rsidRPr="003849C3">
        <w:rPr>
          <w:rFonts w:ascii="Traditional Arabic" w:eastAsia="Calibri" w:hAnsi="Traditional Arabic" w:cs="Traditional Arabic" w:hint="cs"/>
          <w:b/>
          <w:bCs/>
          <w:sz w:val="24"/>
          <w:szCs w:val="24"/>
          <w:rtl/>
          <w:lang w:bidi="ar-EG"/>
        </w:rPr>
        <w:t>الحدود الموضوعية:</w:t>
      </w:r>
      <w:r w:rsidRPr="003849C3">
        <w:rPr>
          <w:rFonts w:ascii="Traditional Arabic" w:eastAsia="Calibri" w:hAnsi="Traditional Arabic" w:cs="Traditional Arabic" w:hint="cs"/>
          <w:sz w:val="24"/>
          <w:szCs w:val="24"/>
          <w:rtl/>
          <w:lang w:bidi="ar-EG"/>
        </w:rPr>
        <w:t xml:space="preserve"> تقتصر هذه الدراسة على البحث في أثر القيادة التحويلية على إدارة المخاطر وسلامة المرضى.</w:t>
      </w:r>
    </w:p>
    <w:p w14:paraId="6F1A958E" w14:textId="77777777" w:rsidR="00494334" w:rsidRPr="003849C3" w:rsidRDefault="00494334" w:rsidP="00EB5DC9">
      <w:pPr>
        <w:numPr>
          <w:ilvl w:val="0"/>
          <w:numId w:val="4"/>
        </w:numPr>
        <w:bidi/>
        <w:spacing w:after="200" w:line="360" w:lineRule="auto"/>
        <w:contextualSpacing/>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b/>
          <w:bCs/>
          <w:sz w:val="24"/>
          <w:szCs w:val="24"/>
          <w:rtl/>
          <w:lang w:bidi="ar-EG"/>
        </w:rPr>
        <w:t>الحدود المكانية:</w:t>
      </w:r>
      <w:r w:rsidRPr="003849C3">
        <w:rPr>
          <w:rFonts w:ascii="Traditional Arabic" w:eastAsia="Calibri" w:hAnsi="Traditional Arabic" w:cs="Traditional Arabic" w:hint="cs"/>
          <w:sz w:val="24"/>
          <w:szCs w:val="24"/>
          <w:rtl/>
          <w:lang w:bidi="ar-EG"/>
        </w:rPr>
        <w:t xml:space="preserve"> يقتصر تنفيذ هذه الدراسة على مستشفيات المملكة العربية السعودية.</w:t>
      </w:r>
    </w:p>
    <w:p w14:paraId="69E86BDC" w14:textId="03B3FBE8" w:rsidR="00494334" w:rsidRPr="003849C3" w:rsidRDefault="00494334" w:rsidP="00EB5DC9">
      <w:pPr>
        <w:numPr>
          <w:ilvl w:val="0"/>
          <w:numId w:val="4"/>
        </w:numPr>
        <w:bidi/>
        <w:spacing w:after="200" w:line="360" w:lineRule="auto"/>
        <w:contextualSpacing/>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b/>
          <w:bCs/>
          <w:sz w:val="24"/>
          <w:szCs w:val="24"/>
          <w:rtl/>
          <w:lang w:bidi="ar-EG"/>
        </w:rPr>
        <w:t>الحدود البشرية:</w:t>
      </w:r>
      <w:r w:rsidRPr="003849C3">
        <w:rPr>
          <w:rFonts w:ascii="Traditional Arabic" w:eastAsia="Calibri" w:hAnsi="Traditional Arabic" w:cs="Traditional Arabic" w:hint="cs"/>
          <w:sz w:val="24"/>
          <w:szCs w:val="24"/>
          <w:rtl/>
          <w:lang w:bidi="ar-EG"/>
        </w:rPr>
        <w:t xml:space="preserve"> يقتصر تنفيذ هذه الدراسة على عينة من العاملين بمستشفيات المملكة العربية السعودية</w:t>
      </w:r>
      <w:r w:rsidR="005E367A" w:rsidRPr="003849C3">
        <w:rPr>
          <w:rFonts w:ascii="Traditional Arabic" w:eastAsia="Calibri" w:hAnsi="Traditional Arabic" w:cs="Traditional Arabic" w:hint="cs"/>
          <w:sz w:val="24"/>
          <w:szCs w:val="24"/>
          <w:rtl/>
          <w:lang w:bidi="ar-EG"/>
        </w:rPr>
        <w:t>.</w:t>
      </w:r>
    </w:p>
    <w:p w14:paraId="147EB9C1" w14:textId="35503285" w:rsidR="00494334" w:rsidRPr="003849C3" w:rsidRDefault="00494334" w:rsidP="00EB5DC9">
      <w:pPr>
        <w:numPr>
          <w:ilvl w:val="0"/>
          <w:numId w:val="4"/>
        </w:numPr>
        <w:bidi/>
        <w:spacing w:after="200" w:line="360" w:lineRule="auto"/>
        <w:contextualSpacing/>
        <w:jc w:val="both"/>
        <w:rPr>
          <w:rFonts w:ascii="Traditional Arabic" w:eastAsia="Calibri" w:hAnsi="Traditional Arabic" w:cs="Traditional Arabic"/>
          <w:sz w:val="24"/>
          <w:szCs w:val="24"/>
          <w:lang w:bidi="ar-EG"/>
        </w:rPr>
      </w:pPr>
      <w:r w:rsidRPr="003849C3">
        <w:rPr>
          <w:rFonts w:ascii="Traditional Arabic" w:eastAsia="Calibri" w:hAnsi="Traditional Arabic" w:cs="Traditional Arabic" w:hint="cs"/>
          <w:b/>
          <w:bCs/>
          <w:sz w:val="24"/>
          <w:szCs w:val="24"/>
          <w:rtl/>
          <w:lang w:bidi="ar-EG"/>
        </w:rPr>
        <w:t>الحدود الزمانية</w:t>
      </w:r>
      <w:r w:rsidRPr="003849C3">
        <w:rPr>
          <w:rFonts w:ascii="Traditional Arabic" w:eastAsia="Calibri" w:hAnsi="Traditional Arabic" w:cs="Traditional Arabic" w:hint="cs"/>
          <w:sz w:val="24"/>
          <w:szCs w:val="24"/>
          <w:rtl/>
          <w:lang w:bidi="ar-EG"/>
        </w:rPr>
        <w:t>: يتم تنفيذ هذه الدراسة خلال العام الميلادى  2025 و 2026</w:t>
      </w:r>
      <w:r w:rsidR="006308D3" w:rsidRPr="003849C3">
        <w:rPr>
          <w:rFonts w:ascii="Traditional Arabic" w:eastAsia="Calibri" w:hAnsi="Traditional Arabic" w:cs="Traditional Arabic" w:hint="cs"/>
          <w:sz w:val="24"/>
          <w:szCs w:val="24"/>
          <w:rtl/>
          <w:lang w:bidi="ar-EG"/>
        </w:rPr>
        <w:t xml:space="preserve"> .</w:t>
      </w:r>
    </w:p>
    <w:bookmarkEnd w:id="5"/>
    <w:p w14:paraId="54BD9CFC" w14:textId="7A731100" w:rsidR="007F4183" w:rsidRPr="003849C3" w:rsidRDefault="007F4183" w:rsidP="000A1E46">
      <w:pPr>
        <w:bidi/>
        <w:spacing w:after="200" w:line="276" w:lineRule="auto"/>
        <w:rPr>
          <w:rFonts w:ascii="Traditional Arabic" w:hAnsi="Traditional Arabic" w:cs="Traditional Arabic"/>
          <w:b/>
          <w:bCs/>
          <w:color w:val="00B0F0"/>
          <w:sz w:val="24"/>
          <w:szCs w:val="24"/>
          <w:u w:val="single"/>
          <w:rtl/>
        </w:rPr>
      </w:pPr>
      <w:r w:rsidRPr="003849C3">
        <w:rPr>
          <w:rFonts w:ascii="Traditional Arabic" w:hAnsi="Traditional Arabic" w:cs="Traditional Arabic" w:hint="cs"/>
          <w:b/>
          <w:bCs/>
          <w:color w:val="00B0F0"/>
          <w:sz w:val="24"/>
          <w:szCs w:val="24"/>
          <w:u w:val="single"/>
          <w:rtl/>
        </w:rPr>
        <w:t>وسائل جمع بيانات الدراسة:</w:t>
      </w:r>
    </w:p>
    <w:p w14:paraId="589C4996" w14:textId="02EAE398" w:rsidR="00883E09" w:rsidRPr="003849C3" w:rsidRDefault="005E367A" w:rsidP="004B3F0D">
      <w:pPr>
        <w:bidi/>
        <w:spacing w:after="0" w:line="360" w:lineRule="auto"/>
        <w:jc w:val="both"/>
        <w:rPr>
          <w:rFonts w:ascii="Traditional Arabic" w:hAnsi="Traditional Arabic" w:cs="Traditional Arabic"/>
          <w:color w:val="000000" w:themeColor="text1"/>
          <w:sz w:val="24"/>
          <w:szCs w:val="24"/>
          <w:rtl/>
        </w:rPr>
      </w:pPr>
      <w:r w:rsidRPr="003849C3">
        <w:rPr>
          <w:rFonts w:ascii="Traditional Arabic" w:hAnsi="Traditional Arabic" w:cs="Traditional Arabic" w:hint="cs"/>
          <w:color w:val="000000" w:themeColor="text1"/>
          <w:sz w:val="24"/>
          <w:szCs w:val="24"/>
          <w:rtl/>
        </w:rPr>
        <w:t>تعتمد الدراسة على الاستبانة المغلقة كأداة رئيسية لجمع البيانات، لقياس المتغيرات بشكل كمي صحيح ، سيتم تصميم الإستبانة على الأطر النظرية والمعرفية لكل من ( إدارة المخاطر ، والقيادة التحويلية ، وسلامة المرضى) ، وسيت توزيع الاستبانة بشكل ورقي مباشر في بعض المستشفيات والمراكز الصحية.</w:t>
      </w:r>
    </w:p>
    <w:p w14:paraId="3677ABF6" w14:textId="20C0F759" w:rsidR="003B7B0C" w:rsidRPr="003849C3" w:rsidRDefault="003B7B0C" w:rsidP="004B3F0D">
      <w:pPr>
        <w:bidi/>
        <w:spacing w:after="0" w:line="360" w:lineRule="auto"/>
        <w:rPr>
          <w:rFonts w:ascii="Traditional Arabic" w:hAnsi="Traditional Arabic" w:cs="Traditional Arabic"/>
          <w:sz w:val="24"/>
          <w:szCs w:val="24"/>
          <w:rtl/>
        </w:rPr>
      </w:pPr>
      <w:r w:rsidRPr="003849C3">
        <w:rPr>
          <w:rFonts w:ascii="Traditional Arabic" w:hAnsi="Traditional Arabic" w:cs="Traditional Arabic" w:hint="cs"/>
          <w:sz w:val="24"/>
          <w:szCs w:val="24"/>
          <w:rtl/>
        </w:rPr>
        <w:lastRenderedPageBreak/>
        <w:t>كما سيتم التأكد من صدق</w:t>
      </w:r>
      <w:r w:rsidRPr="003849C3">
        <w:rPr>
          <w:rFonts w:ascii="Traditional Arabic" w:hAnsi="Traditional Arabic" w:cs="Traditional Arabic" w:hint="cs"/>
          <w:b/>
          <w:bCs/>
          <w:sz w:val="24"/>
          <w:szCs w:val="24"/>
          <w:rtl/>
        </w:rPr>
        <w:t xml:space="preserve"> </w:t>
      </w:r>
      <w:r w:rsidRPr="003849C3">
        <w:rPr>
          <w:rFonts w:ascii="Traditional Arabic" w:hAnsi="Traditional Arabic" w:cs="Traditional Arabic" w:hint="cs"/>
          <w:sz w:val="24"/>
          <w:szCs w:val="24"/>
          <w:rtl/>
        </w:rPr>
        <w:t>الأداة من خلال عرضها على مجموعة من المحكمين المتخصصين في الإدارة الصحية، وقياس ثباتها باستخدام معامل كرونباخ ألفا، لضمان موثوقية النتائج</w:t>
      </w:r>
      <w:r w:rsidRPr="003849C3">
        <w:rPr>
          <w:rFonts w:ascii="Traditional Arabic" w:hAnsi="Traditional Arabic" w:cs="Traditional Arabic" w:hint="cs"/>
          <w:sz w:val="24"/>
          <w:szCs w:val="24"/>
        </w:rPr>
        <w:t>.</w:t>
      </w:r>
    </w:p>
    <w:p w14:paraId="2770DAC6" w14:textId="333A0917" w:rsidR="00C61182" w:rsidRPr="003849C3" w:rsidRDefault="00C61182" w:rsidP="00C61182">
      <w:pPr>
        <w:bidi/>
        <w:spacing w:after="200" w:line="276" w:lineRule="auto"/>
        <w:rPr>
          <w:rFonts w:ascii="Traditional Arabic" w:hAnsi="Traditional Arabic" w:cs="Traditional Arabic"/>
          <w:b/>
          <w:bCs/>
          <w:color w:val="00B0F0"/>
          <w:sz w:val="24"/>
          <w:szCs w:val="24"/>
          <w:u w:val="single"/>
          <w:rtl/>
        </w:rPr>
      </w:pPr>
      <w:r w:rsidRPr="003849C3">
        <w:rPr>
          <w:rFonts w:ascii="Traditional Arabic" w:hAnsi="Traditional Arabic" w:cs="Traditional Arabic" w:hint="cs"/>
          <w:b/>
          <w:bCs/>
          <w:color w:val="00B0F0"/>
          <w:sz w:val="24"/>
          <w:szCs w:val="24"/>
          <w:u w:val="single"/>
          <w:rtl/>
        </w:rPr>
        <w:t>المعالجات الإحصائية  المقترحة:</w:t>
      </w:r>
    </w:p>
    <w:p w14:paraId="75C64F5A" w14:textId="21204A50" w:rsidR="003B7B0C" w:rsidRPr="003849C3" w:rsidRDefault="003B7B0C" w:rsidP="00756AB6">
      <w:pPr>
        <w:bidi/>
        <w:spacing w:after="200" w:line="360" w:lineRule="auto"/>
        <w:rPr>
          <w:rFonts w:ascii="Traditional Arabic" w:hAnsi="Traditional Arabic" w:cs="Traditional Arabic"/>
          <w:color w:val="000000" w:themeColor="text1"/>
          <w:sz w:val="24"/>
          <w:szCs w:val="24"/>
        </w:rPr>
      </w:pPr>
      <w:r w:rsidRPr="003849C3">
        <w:rPr>
          <w:rFonts w:ascii="Traditional Arabic" w:hAnsi="Traditional Arabic" w:cs="Traditional Arabic" w:hint="cs"/>
          <w:color w:val="000000" w:themeColor="text1"/>
          <w:sz w:val="24"/>
          <w:szCs w:val="24"/>
          <w:rtl/>
        </w:rPr>
        <w:t>لتحقيق أهداف الدراسة واختبار فرضياتها، سيتم استخدام مجموعة من المعالجات الإحصائية المناسبة لطبيعة البيانات، وذلك من خلال برنامج</w:t>
      </w:r>
      <w:r w:rsidRPr="003849C3">
        <w:rPr>
          <w:rFonts w:ascii="Traditional Arabic" w:hAnsi="Traditional Arabic" w:cs="Traditional Arabic" w:hint="cs"/>
          <w:color w:val="000000" w:themeColor="text1"/>
          <w:sz w:val="24"/>
          <w:szCs w:val="24"/>
        </w:rPr>
        <w:t xml:space="preserve"> SPSS </w:t>
      </w:r>
      <w:r w:rsidRPr="003849C3">
        <w:rPr>
          <w:rFonts w:ascii="Traditional Arabic" w:hAnsi="Traditional Arabic" w:cs="Traditional Arabic" w:hint="cs"/>
          <w:color w:val="000000" w:themeColor="text1"/>
          <w:sz w:val="24"/>
          <w:szCs w:val="24"/>
          <w:rtl/>
        </w:rPr>
        <w:t>وتشمل ما يلي</w:t>
      </w:r>
      <w:r w:rsidRPr="003849C3">
        <w:rPr>
          <w:rFonts w:ascii="Traditional Arabic" w:hAnsi="Traditional Arabic" w:cs="Traditional Arabic" w:hint="cs"/>
          <w:color w:val="000000" w:themeColor="text1"/>
          <w:sz w:val="24"/>
          <w:szCs w:val="24"/>
        </w:rPr>
        <w:t>:</w:t>
      </w:r>
    </w:p>
    <w:p w14:paraId="53DF2B1A" w14:textId="77777777" w:rsidR="003B7B0C" w:rsidRPr="003849C3" w:rsidRDefault="003B7B0C" w:rsidP="00756AB6">
      <w:pPr>
        <w:numPr>
          <w:ilvl w:val="0"/>
          <w:numId w:val="33"/>
        </w:numPr>
        <w:bidi/>
        <w:spacing w:after="200" w:line="360" w:lineRule="auto"/>
        <w:rPr>
          <w:rFonts w:ascii="Traditional Arabic" w:hAnsi="Traditional Arabic" w:cs="Traditional Arabic"/>
          <w:color w:val="000000" w:themeColor="text1"/>
          <w:sz w:val="24"/>
          <w:szCs w:val="24"/>
        </w:rPr>
      </w:pPr>
      <w:r w:rsidRPr="003849C3">
        <w:rPr>
          <w:rFonts w:ascii="Traditional Arabic" w:hAnsi="Traditional Arabic" w:cs="Traditional Arabic" w:hint="cs"/>
          <w:b/>
          <w:bCs/>
          <w:color w:val="000000" w:themeColor="text1"/>
          <w:sz w:val="24"/>
          <w:szCs w:val="24"/>
          <w:rtl/>
        </w:rPr>
        <w:t>التحليل الوصفي</w:t>
      </w:r>
      <w:r w:rsidRPr="003849C3">
        <w:rPr>
          <w:rFonts w:ascii="Traditional Arabic" w:hAnsi="Traditional Arabic" w:cs="Traditional Arabic" w:hint="cs"/>
          <w:b/>
          <w:bCs/>
          <w:color w:val="000000" w:themeColor="text1"/>
          <w:sz w:val="24"/>
          <w:szCs w:val="24"/>
        </w:rPr>
        <w:t xml:space="preserve"> (Descriptive Statistics):</w:t>
      </w:r>
      <w:r w:rsidRPr="003849C3">
        <w:rPr>
          <w:rFonts w:ascii="Traditional Arabic" w:hAnsi="Traditional Arabic" w:cs="Traditional Arabic" w:hint="cs"/>
          <w:color w:val="000000" w:themeColor="text1"/>
          <w:sz w:val="24"/>
          <w:szCs w:val="24"/>
        </w:rPr>
        <w:br/>
      </w:r>
      <w:r w:rsidRPr="003849C3">
        <w:rPr>
          <w:rFonts w:ascii="Traditional Arabic" w:hAnsi="Traditional Arabic" w:cs="Traditional Arabic" w:hint="cs"/>
          <w:color w:val="000000" w:themeColor="text1"/>
          <w:sz w:val="24"/>
          <w:szCs w:val="24"/>
          <w:rtl/>
        </w:rPr>
        <w:t>لاستخراج المتوسطات الحسابية والانحرافات المعيارية والنسب المئوية، بهدف وصف خصائص أفراد العينة ومستوى استجابتهم لكل بعد من أبعاد الدراسة</w:t>
      </w:r>
      <w:r w:rsidRPr="003849C3">
        <w:rPr>
          <w:rFonts w:ascii="Traditional Arabic" w:hAnsi="Traditional Arabic" w:cs="Traditional Arabic" w:hint="cs"/>
          <w:color w:val="000000" w:themeColor="text1"/>
          <w:sz w:val="24"/>
          <w:szCs w:val="24"/>
        </w:rPr>
        <w:t>.</w:t>
      </w:r>
    </w:p>
    <w:p w14:paraId="33856494" w14:textId="77777777" w:rsidR="003B7B0C" w:rsidRPr="003849C3" w:rsidRDefault="003B7B0C" w:rsidP="00756AB6">
      <w:pPr>
        <w:numPr>
          <w:ilvl w:val="0"/>
          <w:numId w:val="33"/>
        </w:numPr>
        <w:bidi/>
        <w:spacing w:after="200" w:line="360" w:lineRule="auto"/>
        <w:rPr>
          <w:rFonts w:ascii="Traditional Arabic" w:hAnsi="Traditional Arabic" w:cs="Traditional Arabic"/>
          <w:color w:val="000000" w:themeColor="text1"/>
          <w:sz w:val="24"/>
          <w:szCs w:val="24"/>
        </w:rPr>
      </w:pPr>
      <w:r w:rsidRPr="003849C3">
        <w:rPr>
          <w:rFonts w:ascii="Traditional Arabic" w:hAnsi="Traditional Arabic" w:cs="Traditional Arabic" w:hint="cs"/>
          <w:b/>
          <w:bCs/>
          <w:color w:val="000000" w:themeColor="text1"/>
          <w:sz w:val="24"/>
          <w:szCs w:val="24"/>
          <w:rtl/>
        </w:rPr>
        <w:t>اختبار صدق وثبات الأداة</w:t>
      </w:r>
      <w:r w:rsidRPr="003849C3">
        <w:rPr>
          <w:rFonts w:ascii="Traditional Arabic" w:hAnsi="Traditional Arabic" w:cs="Traditional Arabic" w:hint="cs"/>
          <w:b/>
          <w:bCs/>
          <w:color w:val="000000" w:themeColor="text1"/>
          <w:sz w:val="24"/>
          <w:szCs w:val="24"/>
        </w:rPr>
        <w:t>:</w:t>
      </w:r>
    </w:p>
    <w:p w14:paraId="1F705D55" w14:textId="77777777" w:rsidR="003B7B0C" w:rsidRPr="003849C3" w:rsidRDefault="003B7B0C" w:rsidP="00756AB6">
      <w:pPr>
        <w:numPr>
          <w:ilvl w:val="1"/>
          <w:numId w:val="33"/>
        </w:numPr>
        <w:bidi/>
        <w:spacing w:after="200" w:line="360" w:lineRule="auto"/>
        <w:rPr>
          <w:rFonts w:ascii="Traditional Arabic" w:hAnsi="Traditional Arabic" w:cs="Traditional Arabic"/>
          <w:color w:val="000000" w:themeColor="text1"/>
          <w:sz w:val="24"/>
          <w:szCs w:val="24"/>
        </w:rPr>
      </w:pPr>
      <w:r w:rsidRPr="003849C3">
        <w:rPr>
          <w:rFonts w:ascii="Traditional Arabic" w:hAnsi="Traditional Arabic" w:cs="Traditional Arabic" w:hint="cs"/>
          <w:b/>
          <w:bCs/>
          <w:color w:val="000000" w:themeColor="text1"/>
          <w:sz w:val="24"/>
          <w:szCs w:val="24"/>
          <w:rtl/>
        </w:rPr>
        <w:t>صدق المحتوى</w:t>
      </w:r>
      <w:r w:rsidRPr="003849C3">
        <w:rPr>
          <w:rFonts w:ascii="Traditional Arabic" w:hAnsi="Traditional Arabic" w:cs="Traditional Arabic" w:hint="cs"/>
          <w:color w:val="000000" w:themeColor="text1"/>
          <w:sz w:val="24"/>
          <w:szCs w:val="24"/>
          <w:rtl/>
        </w:rPr>
        <w:t xml:space="preserve"> من خلال عرض الاستبانة على مجموعة من المحكمين المتخصصين</w:t>
      </w:r>
      <w:r w:rsidRPr="003849C3">
        <w:rPr>
          <w:rFonts w:ascii="Traditional Arabic" w:hAnsi="Traditional Arabic" w:cs="Traditional Arabic" w:hint="cs"/>
          <w:color w:val="000000" w:themeColor="text1"/>
          <w:sz w:val="24"/>
          <w:szCs w:val="24"/>
        </w:rPr>
        <w:t>.</w:t>
      </w:r>
    </w:p>
    <w:p w14:paraId="34B93802" w14:textId="77777777" w:rsidR="003B7B0C" w:rsidRPr="003849C3" w:rsidRDefault="003B7B0C" w:rsidP="00756AB6">
      <w:pPr>
        <w:numPr>
          <w:ilvl w:val="1"/>
          <w:numId w:val="33"/>
        </w:numPr>
        <w:bidi/>
        <w:spacing w:after="200" w:line="360" w:lineRule="auto"/>
        <w:rPr>
          <w:rFonts w:ascii="Traditional Arabic" w:hAnsi="Traditional Arabic" w:cs="Traditional Arabic"/>
          <w:color w:val="000000" w:themeColor="text1"/>
          <w:sz w:val="24"/>
          <w:szCs w:val="24"/>
        </w:rPr>
      </w:pPr>
      <w:r w:rsidRPr="003849C3">
        <w:rPr>
          <w:rFonts w:ascii="Traditional Arabic" w:hAnsi="Traditional Arabic" w:cs="Traditional Arabic" w:hint="cs"/>
          <w:b/>
          <w:bCs/>
          <w:color w:val="000000" w:themeColor="text1"/>
          <w:sz w:val="24"/>
          <w:szCs w:val="24"/>
          <w:rtl/>
        </w:rPr>
        <w:t>ثبات الأداة</w:t>
      </w:r>
      <w:r w:rsidRPr="003849C3">
        <w:rPr>
          <w:rFonts w:ascii="Traditional Arabic" w:hAnsi="Traditional Arabic" w:cs="Traditional Arabic" w:hint="cs"/>
          <w:color w:val="000000" w:themeColor="text1"/>
          <w:sz w:val="24"/>
          <w:szCs w:val="24"/>
          <w:rtl/>
        </w:rPr>
        <w:t xml:space="preserve"> باستخدام معامل </w:t>
      </w:r>
      <w:r w:rsidRPr="003849C3">
        <w:rPr>
          <w:rFonts w:ascii="Traditional Arabic" w:hAnsi="Traditional Arabic" w:cs="Traditional Arabic" w:hint="cs"/>
          <w:b/>
          <w:bCs/>
          <w:color w:val="000000" w:themeColor="text1"/>
          <w:sz w:val="24"/>
          <w:szCs w:val="24"/>
          <w:rtl/>
        </w:rPr>
        <w:t>كرونباخ ألفا</w:t>
      </w:r>
      <w:r w:rsidRPr="003849C3">
        <w:rPr>
          <w:rFonts w:ascii="Traditional Arabic" w:hAnsi="Traditional Arabic" w:cs="Traditional Arabic" w:hint="cs"/>
          <w:b/>
          <w:bCs/>
          <w:color w:val="000000" w:themeColor="text1"/>
          <w:sz w:val="24"/>
          <w:szCs w:val="24"/>
        </w:rPr>
        <w:t xml:space="preserve"> (Cronbach’s Alpha)</w:t>
      </w:r>
      <w:r w:rsidRPr="003849C3">
        <w:rPr>
          <w:rFonts w:ascii="Traditional Arabic" w:hAnsi="Traditional Arabic" w:cs="Traditional Arabic" w:hint="cs"/>
          <w:color w:val="000000" w:themeColor="text1"/>
          <w:sz w:val="24"/>
          <w:szCs w:val="24"/>
        </w:rPr>
        <w:t xml:space="preserve"> </w:t>
      </w:r>
      <w:r w:rsidRPr="003849C3">
        <w:rPr>
          <w:rFonts w:ascii="Traditional Arabic" w:hAnsi="Traditional Arabic" w:cs="Traditional Arabic" w:hint="cs"/>
          <w:color w:val="000000" w:themeColor="text1"/>
          <w:sz w:val="24"/>
          <w:szCs w:val="24"/>
          <w:rtl/>
        </w:rPr>
        <w:t>لقياس الاتساق الداخلي لبنود كل محور</w:t>
      </w:r>
      <w:r w:rsidRPr="003849C3">
        <w:rPr>
          <w:rFonts w:ascii="Traditional Arabic" w:hAnsi="Traditional Arabic" w:cs="Traditional Arabic" w:hint="cs"/>
          <w:color w:val="000000" w:themeColor="text1"/>
          <w:sz w:val="24"/>
          <w:szCs w:val="24"/>
        </w:rPr>
        <w:t>.</w:t>
      </w:r>
    </w:p>
    <w:p w14:paraId="40A66C0F" w14:textId="74AA056B" w:rsidR="003B7B0C" w:rsidRPr="003849C3" w:rsidRDefault="003B7B0C" w:rsidP="00756AB6">
      <w:pPr>
        <w:numPr>
          <w:ilvl w:val="0"/>
          <w:numId w:val="33"/>
        </w:numPr>
        <w:bidi/>
        <w:spacing w:after="200" w:line="360" w:lineRule="auto"/>
        <w:rPr>
          <w:rFonts w:ascii="Traditional Arabic" w:hAnsi="Traditional Arabic" w:cs="Traditional Arabic"/>
          <w:color w:val="000000" w:themeColor="text1"/>
          <w:sz w:val="24"/>
          <w:szCs w:val="24"/>
        </w:rPr>
      </w:pPr>
      <w:r w:rsidRPr="003849C3">
        <w:rPr>
          <w:rFonts w:ascii="Traditional Arabic" w:hAnsi="Traditional Arabic" w:cs="Traditional Arabic" w:hint="cs"/>
          <w:b/>
          <w:bCs/>
          <w:color w:val="000000" w:themeColor="text1"/>
          <w:sz w:val="24"/>
          <w:szCs w:val="24"/>
          <w:rtl/>
        </w:rPr>
        <w:t>تحليل الارتباط</w:t>
      </w:r>
      <w:r w:rsidRPr="003849C3">
        <w:rPr>
          <w:rFonts w:ascii="Traditional Arabic" w:hAnsi="Traditional Arabic" w:cs="Traditional Arabic" w:hint="cs"/>
          <w:b/>
          <w:bCs/>
          <w:color w:val="000000" w:themeColor="text1"/>
          <w:sz w:val="24"/>
          <w:szCs w:val="24"/>
        </w:rPr>
        <w:t xml:space="preserve"> (Pearson Correlation):</w:t>
      </w:r>
      <w:r w:rsidRPr="003849C3">
        <w:rPr>
          <w:rFonts w:ascii="Traditional Arabic" w:hAnsi="Traditional Arabic" w:cs="Traditional Arabic" w:hint="cs"/>
          <w:color w:val="000000" w:themeColor="text1"/>
          <w:sz w:val="24"/>
          <w:szCs w:val="24"/>
        </w:rPr>
        <w:br/>
      </w:r>
      <w:r w:rsidR="003C7BFA" w:rsidRPr="003849C3">
        <w:rPr>
          <w:rFonts w:ascii="Traditional Arabic" w:hAnsi="Traditional Arabic" w:cs="Traditional Arabic" w:hint="cs"/>
          <w:color w:val="000000" w:themeColor="text1"/>
          <w:sz w:val="24"/>
          <w:szCs w:val="24"/>
          <w:rtl/>
        </w:rPr>
        <w:t xml:space="preserve">معامل الارتباط لبيرسون </w:t>
      </w:r>
      <w:r w:rsidRPr="003849C3">
        <w:rPr>
          <w:rFonts w:ascii="Traditional Arabic" w:hAnsi="Traditional Arabic" w:cs="Traditional Arabic" w:hint="cs"/>
          <w:color w:val="000000" w:themeColor="text1"/>
          <w:sz w:val="24"/>
          <w:szCs w:val="24"/>
          <w:rtl/>
        </w:rPr>
        <w:t>لقياس قوة واتجاه العلاقة بين إدارة المخاطر وسلامة المرضى، وبين القيادة التحويلية والمتغيرين الآخرين</w:t>
      </w:r>
      <w:r w:rsidRPr="003849C3">
        <w:rPr>
          <w:rFonts w:ascii="Traditional Arabic" w:hAnsi="Traditional Arabic" w:cs="Traditional Arabic" w:hint="cs"/>
          <w:color w:val="000000" w:themeColor="text1"/>
          <w:sz w:val="24"/>
          <w:szCs w:val="24"/>
        </w:rPr>
        <w:t>.</w:t>
      </w:r>
    </w:p>
    <w:p w14:paraId="4B8C524A" w14:textId="77777777" w:rsidR="003B7B0C" w:rsidRDefault="003B7B0C" w:rsidP="00756AB6">
      <w:pPr>
        <w:numPr>
          <w:ilvl w:val="0"/>
          <w:numId w:val="33"/>
        </w:numPr>
        <w:bidi/>
        <w:spacing w:after="200" w:line="360" w:lineRule="auto"/>
        <w:rPr>
          <w:rFonts w:ascii="Traditional Arabic" w:hAnsi="Traditional Arabic" w:cs="Traditional Arabic"/>
          <w:color w:val="000000" w:themeColor="text1"/>
          <w:sz w:val="24"/>
          <w:szCs w:val="24"/>
        </w:rPr>
      </w:pPr>
      <w:r w:rsidRPr="003849C3">
        <w:rPr>
          <w:rFonts w:ascii="Traditional Arabic" w:hAnsi="Traditional Arabic" w:cs="Traditional Arabic" w:hint="cs"/>
          <w:b/>
          <w:bCs/>
          <w:color w:val="000000" w:themeColor="text1"/>
          <w:sz w:val="24"/>
          <w:szCs w:val="24"/>
          <w:rtl/>
        </w:rPr>
        <w:t>تحليل الانحدار الخطي البسيط والمتعدد</w:t>
      </w:r>
      <w:r w:rsidRPr="003849C3">
        <w:rPr>
          <w:rFonts w:ascii="Traditional Arabic" w:hAnsi="Traditional Arabic" w:cs="Traditional Arabic" w:hint="cs"/>
          <w:b/>
          <w:bCs/>
          <w:color w:val="000000" w:themeColor="text1"/>
          <w:sz w:val="24"/>
          <w:szCs w:val="24"/>
        </w:rPr>
        <w:t xml:space="preserve"> (Simple &amp; Multiple Linear Regression):</w:t>
      </w:r>
      <w:r w:rsidRPr="003849C3">
        <w:rPr>
          <w:rFonts w:ascii="Traditional Arabic" w:hAnsi="Traditional Arabic" w:cs="Traditional Arabic" w:hint="cs"/>
          <w:color w:val="000000" w:themeColor="text1"/>
          <w:sz w:val="24"/>
          <w:szCs w:val="24"/>
        </w:rPr>
        <w:br/>
      </w:r>
      <w:r w:rsidRPr="003849C3">
        <w:rPr>
          <w:rFonts w:ascii="Traditional Arabic" w:hAnsi="Traditional Arabic" w:cs="Traditional Arabic" w:hint="cs"/>
          <w:color w:val="000000" w:themeColor="text1"/>
          <w:sz w:val="24"/>
          <w:szCs w:val="24"/>
          <w:rtl/>
        </w:rPr>
        <w:t>لاختبار تأثير إدارة المخاطر على سلامة المرضى، وتحديد مدى مساهمة القيادة التحويلية في تفسير هذا التأثير</w:t>
      </w:r>
      <w:r w:rsidRPr="003849C3">
        <w:rPr>
          <w:rFonts w:ascii="Traditional Arabic" w:hAnsi="Traditional Arabic" w:cs="Traditional Arabic" w:hint="cs"/>
          <w:color w:val="000000" w:themeColor="text1"/>
          <w:sz w:val="24"/>
          <w:szCs w:val="24"/>
        </w:rPr>
        <w:t>.</w:t>
      </w:r>
    </w:p>
    <w:p w14:paraId="65208C75" w14:textId="5A960DCB" w:rsidR="00AB48A3" w:rsidRPr="00AB48A3" w:rsidRDefault="00AB48A3" w:rsidP="00756AB6">
      <w:pPr>
        <w:pStyle w:val="ListParagraph"/>
        <w:numPr>
          <w:ilvl w:val="0"/>
          <w:numId w:val="33"/>
        </w:numPr>
        <w:bidi/>
        <w:spacing w:line="360" w:lineRule="auto"/>
        <w:jc w:val="both"/>
        <w:rPr>
          <w:rFonts w:ascii="Traditional Arabic" w:hAnsi="Traditional Arabic" w:cs="Traditional Arabic"/>
          <w:sz w:val="24"/>
          <w:szCs w:val="24"/>
          <w:lang w:bidi="ar-EG"/>
        </w:rPr>
      </w:pPr>
      <w:r w:rsidRPr="00AB48A3">
        <w:rPr>
          <w:rFonts w:ascii="Traditional Arabic" w:hAnsi="Traditional Arabic" w:cs="Traditional Arabic" w:hint="cs"/>
          <w:b/>
          <w:bCs/>
          <w:sz w:val="24"/>
          <w:szCs w:val="24"/>
          <w:rtl/>
          <w:lang w:bidi="ar-EG"/>
        </w:rPr>
        <w:t xml:space="preserve">إختبار </w:t>
      </w:r>
      <w:r w:rsidRPr="00AB48A3">
        <w:rPr>
          <w:rFonts w:ascii="Traditional Arabic" w:hAnsi="Traditional Arabic" w:cs="Traditional Arabic" w:hint="cs"/>
          <w:b/>
          <w:bCs/>
          <w:sz w:val="24"/>
          <w:szCs w:val="24"/>
          <w:lang w:bidi="ar-EG"/>
        </w:rPr>
        <w:t>One-way ANOVA</w:t>
      </w:r>
      <w:r w:rsidRPr="00AB48A3">
        <w:rPr>
          <w:rFonts w:ascii="Traditional Arabic" w:hAnsi="Traditional Arabic" w:cs="Traditional Arabic" w:hint="cs"/>
          <w:sz w:val="24"/>
          <w:szCs w:val="24"/>
          <w:rtl/>
          <w:lang w:bidi="ar-EG"/>
        </w:rPr>
        <w:t xml:space="preserve"> للتعرف على وجود فروق ذات دلالة إحصائية لتأثير القيادة التحويلية على المتغيرات في المستشفيات الحكومية السعودية تعزى للمؤهل العلمي.</w:t>
      </w:r>
    </w:p>
    <w:p w14:paraId="4211DFC1" w14:textId="77777777" w:rsidR="00AB48A3" w:rsidRDefault="003B7B0C" w:rsidP="00756AB6">
      <w:pPr>
        <w:numPr>
          <w:ilvl w:val="0"/>
          <w:numId w:val="33"/>
        </w:numPr>
        <w:bidi/>
        <w:spacing w:after="200" w:line="360" w:lineRule="auto"/>
        <w:rPr>
          <w:rFonts w:ascii="Traditional Arabic" w:hAnsi="Traditional Arabic" w:cs="Traditional Arabic"/>
          <w:color w:val="000000" w:themeColor="text1"/>
          <w:sz w:val="24"/>
          <w:szCs w:val="24"/>
        </w:rPr>
      </w:pPr>
      <w:r w:rsidRPr="000B7762">
        <w:rPr>
          <w:rFonts w:ascii="Traditional Arabic" w:hAnsi="Traditional Arabic" w:cs="Traditional Arabic" w:hint="cs"/>
          <w:b/>
          <w:bCs/>
          <w:color w:val="000000" w:themeColor="text1"/>
          <w:sz w:val="24"/>
          <w:szCs w:val="24"/>
          <w:rtl/>
        </w:rPr>
        <w:t>اختبارات الفروق</w:t>
      </w:r>
      <w:r w:rsidRPr="000B7762">
        <w:rPr>
          <w:rFonts w:ascii="Traditional Arabic" w:hAnsi="Traditional Arabic" w:cs="Traditional Arabic" w:hint="cs"/>
          <w:b/>
          <w:bCs/>
          <w:color w:val="000000" w:themeColor="text1"/>
          <w:sz w:val="24"/>
          <w:szCs w:val="24"/>
        </w:rPr>
        <w:t xml:space="preserve"> T-test </w:t>
      </w:r>
      <w:r w:rsidR="003C7BFA" w:rsidRPr="000B7762">
        <w:rPr>
          <w:rFonts w:ascii="Traditional Arabic" w:hAnsi="Traditional Arabic" w:cs="Traditional Arabic" w:hint="cs"/>
          <w:b/>
          <w:bCs/>
          <w:color w:val="000000" w:themeColor="text1"/>
          <w:sz w:val="24"/>
          <w:szCs w:val="24"/>
          <w:rtl/>
        </w:rPr>
        <w:t>:</w:t>
      </w:r>
      <w:r w:rsidRPr="000B7762">
        <w:rPr>
          <w:rFonts w:ascii="Traditional Arabic" w:hAnsi="Traditional Arabic" w:cs="Traditional Arabic" w:hint="cs"/>
          <w:color w:val="000000" w:themeColor="text1"/>
          <w:sz w:val="24"/>
          <w:szCs w:val="24"/>
        </w:rPr>
        <w:br/>
      </w:r>
      <w:r w:rsidR="000B7762" w:rsidRPr="000B7762">
        <w:rPr>
          <w:rFonts w:ascii="Traditional Arabic" w:hAnsi="Traditional Arabic" w:cs="Traditional Arabic"/>
          <w:color w:val="000000" w:themeColor="text1"/>
          <w:sz w:val="24"/>
          <w:szCs w:val="24"/>
          <w:rtl/>
        </w:rPr>
        <w:t>تُم استخدام</w:t>
      </w:r>
      <w:r w:rsidR="000B7762">
        <w:rPr>
          <w:rFonts w:ascii="Traditional Arabic" w:hAnsi="Traditional Arabic" w:cs="Traditional Arabic" w:hint="cs"/>
          <w:color w:val="000000" w:themeColor="text1"/>
          <w:sz w:val="24"/>
          <w:szCs w:val="24"/>
          <w:rtl/>
        </w:rPr>
        <w:t>ه</w:t>
      </w:r>
      <w:r w:rsidR="000B7762" w:rsidRPr="000B7762">
        <w:rPr>
          <w:rFonts w:ascii="Traditional Arabic" w:hAnsi="Traditional Arabic" w:cs="Traditional Arabic"/>
          <w:color w:val="000000" w:themeColor="text1"/>
          <w:sz w:val="24"/>
          <w:szCs w:val="24"/>
          <w:rtl/>
        </w:rPr>
        <w:t xml:space="preserve"> لتحليل وتحديد الفروق الجوهرية بين استجابات المشاركين تبعاً للمتغيرات الديموغرافية الشاملة للوظيفة وسنوات الخبرة</w:t>
      </w:r>
      <w:r w:rsidR="000B7762" w:rsidRPr="000B7762">
        <w:rPr>
          <w:rFonts w:ascii="Traditional Arabic" w:hAnsi="Traditional Arabic" w:cs="Traditional Arabic"/>
          <w:color w:val="000000" w:themeColor="text1"/>
          <w:sz w:val="24"/>
          <w:szCs w:val="24"/>
        </w:rPr>
        <w:t>.</w:t>
      </w:r>
    </w:p>
    <w:p w14:paraId="2146B34B" w14:textId="77777777" w:rsidR="00AB48A3" w:rsidRDefault="00AB48A3" w:rsidP="00AB48A3">
      <w:pPr>
        <w:bidi/>
        <w:spacing w:after="200" w:line="240" w:lineRule="auto"/>
        <w:rPr>
          <w:rFonts w:ascii="Traditional Arabic" w:hAnsi="Traditional Arabic" w:cs="Traditional Arabic"/>
          <w:color w:val="000000" w:themeColor="text1"/>
          <w:sz w:val="24"/>
          <w:szCs w:val="24"/>
          <w:rtl/>
        </w:rPr>
      </w:pPr>
    </w:p>
    <w:p w14:paraId="718879E4" w14:textId="3CBC9B26" w:rsidR="00AB48A3" w:rsidRPr="00AB48A3" w:rsidRDefault="00AB48A3" w:rsidP="00AB48A3">
      <w:pPr>
        <w:bidi/>
        <w:spacing w:after="200" w:line="240" w:lineRule="auto"/>
        <w:rPr>
          <w:rFonts w:ascii="Traditional Arabic" w:hAnsi="Traditional Arabic" w:cs="Traditional Arabic"/>
          <w:color w:val="000000" w:themeColor="text1"/>
          <w:sz w:val="24"/>
          <w:szCs w:val="24"/>
          <w:rtl/>
        </w:rPr>
        <w:sectPr w:rsidR="00AB48A3" w:rsidRPr="00AB48A3" w:rsidSect="00EB5DC9">
          <w:footerReference w:type="first" r:id="rId15"/>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
          <w:cols w:space="708"/>
          <w:titlePg/>
          <w:bidi/>
          <w:rtlGutter/>
          <w:docGrid w:linePitch="360"/>
        </w:sectPr>
      </w:pPr>
    </w:p>
    <w:p w14:paraId="5AAAA5AF" w14:textId="77777777" w:rsidR="00A21099" w:rsidRDefault="00A21099" w:rsidP="00A21099">
      <w:pPr>
        <w:bidi/>
        <w:spacing w:after="200" w:line="240" w:lineRule="auto"/>
        <w:rPr>
          <w:rFonts w:ascii="Simplified Arabic" w:hAnsi="Simplified Arabic" w:cs="Simplified Arabic"/>
          <w:color w:val="000000" w:themeColor="text1"/>
          <w:sz w:val="28"/>
          <w:szCs w:val="28"/>
          <w:rtl/>
          <w:lang w:bidi="ar-EG"/>
        </w:rPr>
      </w:pPr>
    </w:p>
    <w:p w14:paraId="0DBBF35D"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3E2B9251"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10E3D6F3"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67D450EC"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1B0647E2"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3B33C5AD"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668A25B2"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75EAAAB3"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096AAF2C" w14:textId="629F5DF9" w:rsidR="00A21099" w:rsidRPr="00E33DEA" w:rsidRDefault="00E33DEA" w:rsidP="00E33DEA">
      <w:pPr>
        <w:bidi/>
        <w:spacing w:after="200" w:line="240" w:lineRule="auto"/>
        <w:jc w:val="center"/>
        <w:rPr>
          <w:rFonts w:ascii="Traditional Arabic" w:hAnsi="Traditional Arabic" w:cs="Traditional Arabic"/>
          <w:color w:val="000000" w:themeColor="text1"/>
          <w:sz w:val="144"/>
          <w:szCs w:val="144"/>
          <w:rtl/>
        </w:rPr>
      </w:pPr>
      <w:r w:rsidRPr="00E33DEA">
        <w:rPr>
          <w:rFonts w:ascii="Traditional Arabic" w:hAnsi="Traditional Arabic" w:cs="Traditional Arabic" w:hint="cs"/>
          <w:color w:val="000000" w:themeColor="text1"/>
          <w:sz w:val="144"/>
          <w:szCs w:val="144"/>
          <w:rtl/>
        </w:rPr>
        <w:t>الفصل الثاني</w:t>
      </w:r>
    </w:p>
    <w:p w14:paraId="069B0DA8"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71E088C0"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507A3064"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4E30B050"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4C92F604" w14:textId="77777777" w:rsidR="00A21099" w:rsidRDefault="00A21099" w:rsidP="00A21099">
      <w:pPr>
        <w:bidi/>
        <w:spacing w:after="200" w:line="240" w:lineRule="auto"/>
        <w:rPr>
          <w:rFonts w:ascii="Simplified Arabic" w:hAnsi="Simplified Arabic" w:cs="Simplified Arabic"/>
          <w:color w:val="000000" w:themeColor="text1"/>
          <w:sz w:val="28"/>
          <w:szCs w:val="28"/>
          <w:rtl/>
        </w:rPr>
      </w:pPr>
    </w:p>
    <w:p w14:paraId="1BB902E3" w14:textId="77777777" w:rsidR="00E33DEA" w:rsidRDefault="00E33DEA" w:rsidP="007E2994">
      <w:pPr>
        <w:bidi/>
        <w:spacing w:after="200" w:line="360" w:lineRule="auto"/>
        <w:jc w:val="both"/>
        <w:rPr>
          <w:rFonts w:ascii="Simplified Arabic" w:eastAsia="Calibri" w:hAnsi="Simplified Arabic" w:cs="Times New Roman"/>
          <w:b/>
          <w:bCs/>
          <w:sz w:val="28"/>
          <w:szCs w:val="28"/>
          <w:rtl/>
          <w:lang w:bidi="ar-EG"/>
        </w:rPr>
        <w:sectPr w:rsidR="00E33DEA" w:rsidSect="00E33DEA">
          <w:footerReference w:type="first" r:id="rId16"/>
          <w:pgSz w:w="11906" w:h="16838"/>
          <w:pgMar w:top="1440" w:right="1800" w:bottom="1440" w:left="1800" w:header="708" w:footer="708" w:gutter="0"/>
          <w:pgNumType w:start="0"/>
          <w:cols w:space="708"/>
          <w:titlePg/>
          <w:bidi/>
          <w:rtlGutter/>
          <w:docGrid w:linePitch="360"/>
        </w:sectPr>
      </w:pPr>
    </w:p>
    <w:p w14:paraId="125CFA42" w14:textId="158CB852" w:rsidR="00494334" w:rsidRPr="00263F0F" w:rsidRDefault="00494334" w:rsidP="00A44ABC">
      <w:pPr>
        <w:bidi/>
        <w:spacing w:after="200" w:line="360" w:lineRule="auto"/>
        <w:jc w:val="both"/>
        <w:rPr>
          <w:rFonts w:ascii="Traditional Arabic" w:eastAsia="Calibri" w:hAnsi="Traditional Arabic" w:cs="Traditional Arabic"/>
          <w:b/>
          <w:bCs/>
          <w:sz w:val="28"/>
          <w:szCs w:val="28"/>
          <w:rtl/>
          <w:lang w:bidi="ar-EG"/>
        </w:rPr>
      </w:pPr>
      <w:r w:rsidRPr="00263F0F">
        <w:rPr>
          <w:rFonts w:ascii="Traditional Arabic" w:eastAsia="Calibri" w:hAnsi="Traditional Arabic" w:cs="Traditional Arabic" w:hint="cs"/>
          <w:b/>
          <w:bCs/>
          <w:sz w:val="28"/>
          <w:szCs w:val="28"/>
          <w:rtl/>
          <w:lang w:bidi="ar-EG"/>
        </w:rPr>
        <w:lastRenderedPageBreak/>
        <w:t>تمهيد:</w:t>
      </w:r>
    </w:p>
    <w:p w14:paraId="1925E08E" w14:textId="77777777" w:rsidR="001407E6" w:rsidRPr="00263F0F" w:rsidRDefault="001407E6" w:rsidP="00263F0F">
      <w:pPr>
        <w:bidi/>
        <w:spacing w:after="200" w:line="360" w:lineRule="auto"/>
        <w:ind w:left="360" w:firstLine="720"/>
        <w:contextualSpacing/>
        <w:jc w:val="both"/>
        <w:rPr>
          <w:rFonts w:ascii="Traditional Arabic" w:hAnsi="Traditional Arabic" w:cs="Traditional Arabic"/>
          <w:sz w:val="24"/>
          <w:szCs w:val="24"/>
          <w:lang w:bidi="ar-EG"/>
        </w:rPr>
      </w:pPr>
      <w:r w:rsidRPr="00263F0F">
        <w:rPr>
          <w:rFonts w:ascii="Traditional Arabic" w:hAnsi="Traditional Arabic" w:cs="Traditional Arabic" w:hint="cs"/>
          <w:sz w:val="24"/>
          <w:szCs w:val="24"/>
          <w:rtl/>
        </w:rPr>
        <w:t>في ظل التحديات المتزايدة التي تواجه النظم الصحية الحديثة، تبرز سلامة المرضى كأحد المحاور الجوهرية لضمان جودة الرعاية الصحية واستدامتها. إذ تُعد سلامة المرضى معيارًا حاسمًا في تقييم كفاءة المرافق الصحية، لا سيما في البيئات الحكومية التي تتحمل العبء الأكبر من تقديم الخدمات الصحية للمجتمع. ومن هذا المنطلق، أصبحت إدارة المخاطر الصحية أداة استراتيجية لا غنى عنها في تعزيز بيئة آمنة للمرضى، من خلال الحد من الأخطاء الطبية، وتحسين الإجراءات الوقائية، وتفعيل الاستجابة الفعالة للحوادث</w:t>
      </w:r>
      <w:r w:rsidRPr="00263F0F">
        <w:rPr>
          <w:rFonts w:ascii="Traditional Arabic" w:hAnsi="Traditional Arabic" w:cs="Traditional Arabic" w:hint="cs"/>
          <w:sz w:val="24"/>
          <w:szCs w:val="24"/>
          <w:lang w:bidi="ar-EG"/>
        </w:rPr>
        <w:t>.</w:t>
      </w:r>
    </w:p>
    <w:p w14:paraId="5D246C25" w14:textId="77777777" w:rsidR="001407E6" w:rsidRPr="00263F0F" w:rsidRDefault="001407E6" w:rsidP="00263F0F">
      <w:pPr>
        <w:bidi/>
        <w:spacing w:after="200" w:line="360" w:lineRule="auto"/>
        <w:ind w:left="360" w:firstLine="720"/>
        <w:contextualSpacing/>
        <w:jc w:val="both"/>
        <w:rPr>
          <w:rFonts w:ascii="Traditional Arabic" w:hAnsi="Traditional Arabic" w:cs="Traditional Arabic"/>
          <w:sz w:val="24"/>
          <w:szCs w:val="24"/>
          <w:lang w:bidi="ar-EG"/>
        </w:rPr>
      </w:pPr>
      <w:r w:rsidRPr="00263F0F">
        <w:rPr>
          <w:rFonts w:ascii="Traditional Arabic" w:hAnsi="Traditional Arabic" w:cs="Traditional Arabic" w:hint="cs"/>
          <w:sz w:val="24"/>
          <w:szCs w:val="24"/>
          <w:rtl/>
        </w:rPr>
        <w:t>ومع ذلك، فإن فعالية إدارة المخاطر لا تعتمد فقط على السياسات والإجراءات، بل تتأثر أيضًا بالأنماط القيادية السائدة داخل المؤسسات الصحية. وهنا تبرز القيادة التحويلية كنموذج قيادي قادر على إحداث تغيير إيجابي في الثقافة التنظيمية، وتحفيز العاملين نحو الالتزام بمعايير السلامة، وتبني ممارسات إدارة المخاطر بشكل أكثر فاعلية. فالقيادة التحويلية، بما تتسم به من رؤية مستقبلية، وتمكين للفرق، وتركيز على الابتكار، قد تلعب دورًا وسيطًا في تعزيز العلاقة بين إدارة المخاطر وسلامة المرضى</w:t>
      </w:r>
      <w:r w:rsidRPr="00263F0F">
        <w:rPr>
          <w:rFonts w:ascii="Traditional Arabic" w:hAnsi="Traditional Arabic" w:cs="Traditional Arabic" w:hint="cs"/>
          <w:sz w:val="24"/>
          <w:szCs w:val="24"/>
          <w:lang w:bidi="ar-EG"/>
        </w:rPr>
        <w:t>.</w:t>
      </w:r>
    </w:p>
    <w:p w14:paraId="5955A8FF" w14:textId="77777777" w:rsidR="001407E6" w:rsidRPr="00AF4242" w:rsidRDefault="001407E6" w:rsidP="00AF4242">
      <w:pPr>
        <w:bidi/>
        <w:spacing w:after="200" w:line="360" w:lineRule="auto"/>
        <w:ind w:left="360" w:firstLine="720"/>
        <w:contextualSpacing/>
        <w:jc w:val="both"/>
        <w:rPr>
          <w:rFonts w:ascii="Traditional Arabic" w:hAnsi="Traditional Arabic" w:cs="Traditional Arabic"/>
          <w:sz w:val="24"/>
          <w:szCs w:val="24"/>
          <w:lang w:bidi="ar-EG"/>
        </w:rPr>
      </w:pPr>
      <w:r w:rsidRPr="00AF4242">
        <w:rPr>
          <w:rFonts w:ascii="Traditional Arabic" w:hAnsi="Traditional Arabic" w:cs="Traditional Arabic" w:hint="cs"/>
          <w:sz w:val="24"/>
          <w:szCs w:val="24"/>
          <w:rtl/>
        </w:rPr>
        <w:t>بناءً على ذلك، تهدف هذه الدراسة الميدانية إلى تحليل تأثير إدارة المخاطر على سلامة المرضى في المرافق الصحية الحكومية بالمملكة العربية السعودية، مع استكشاف الدور الوسيط الذي تلعبه القيادة التحويلية في هذه العلاقة. وتأتي هذه الدراسة في سياق الحاجة الملحة لفهم العوامل التنظيمية المؤثرة في جودة الرعاية الصحية، وتقديم توصيات عملية تسهم في تطوير السياسات الصحية الوطنية وتحسين الأداء المؤسسي</w:t>
      </w:r>
      <w:r w:rsidRPr="00AF4242">
        <w:rPr>
          <w:rFonts w:ascii="Traditional Arabic" w:hAnsi="Traditional Arabic" w:cs="Traditional Arabic" w:hint="cs"/>
          <w:sz w:val="24"/>
          <w:szCs w:val="24"/>
          <w:lang w:bidi="ar-EG"/>
        </w:rPr>
        <w:t>.</w:t>
      </w:r>
    </w:p>
    <w:p w14:paraId="102CC5C2" w14:textId="65794367" w:rsidR="003902F8" w:rsidRPr="00AF4242" w:rsidRDefault="00494334" w:rsidP="00AF4242">
      <w:pPr>
        <w:bidi/>
        <w:spacing w:after="200" w:line="360" w:lineRule="auto"/>
        <w:ind w:left="360" w:firstLine="720"/>
        <w:contextualSpacing/>
        <w:jc w:val="both"/>
        <w:rPr>
          <w:rFonts w:ascii="Traditional Arabic" w:eastAsia="Calibri" w:hAnsi="Traditional Arabic" w:cs="Traditional Arabic"/>
          <w:sz w:val="24"/>
          <w:szCs w:val="24"/>
          <w:lang w:bidi="ar-EG"/>
        </w:rPr>
      </w:pPr>
      <w:r w:rsidRPr="00AF4242">
        <w:rPr>
          <w:rFonts w:ascii="Traditional Arabic" w:eastAsia="Calibri" w:hAnsi="Traditional Arabic" w:cs="Traditional Arabic" w:hint="cs"/>
          <w:sz w:val="24"/>
          <w:szCs w:val="24"/>
          <w:rtl/>
          <w:lang w:bidi="ar-EG"/>
        </w:rPr>
        <w:t>يتناول هذا الفصل في</w:t>
      </w:r>
      <w:r w:rsidR="003902F8" w:rsidRPr="00AF4242">
        <w:rPr>
          <w:rFonts w:ascii="Traditional Arabic" w:eastAsia="Calibri" w:hAnsi="Traditional Arabic" w:cs="Traditional Arabic" w:hint="cs"/>
          <w:sz w:val="24"/>
          <w:szCs w:val="24"/>
          <w:rtl/>
          <w:lang w:bidi="ar-EG"/>
        </w:rPr>
        <w:t xml:space="preserve"> المبحث الاول المخاطر ومراحلها، </w:t>
      </w:r>
      <w:r w:rsidR="00EF26D0" w:rsidRPr="00AF4242">
        <w:rPr>
          <w:rFonts w:ascii="Traditional Arabic" w:eastAsia="Calibri" w:hAnsi="Traditional Arabic" w:cs="Traditional Arabic" w:hint="cs"/>
          <w:sz w:val="24"/>
          <w:szCs w:val="24"/>
          <w:rtl/>
          <w:lang w:bidi="ar-EG"/>
        </w:rPr>
        <w:t>و</w:t>
      </w:r>
      <w:r w:rsidR="003902F8" w:rsidRPr="00AF4242">
        <w:rPr>
          <w:rFonts w:ascii="Traditional Arabic" w:eastAsia="Calibri" w:hAnsi="Traditional Arabic" w:cs="Traditional Arabic" w:hint="cs"/>
          <w:sz w:val="24"/>
          <w:szCs w:val="24"/>
          <w:rtl/>
          <w:lang w:bidi="ar-EG"/>
        </w:rPr>
        <w:t>إدارة المخاطر، وأنواع المخاطر، فتعرض فيه الدراسة مفهوم والدراسات السابقة ذات العلاقة بمتغيرات الدراسة الحالية والتعليق عليها ، و</w:t>
      </w:r>
      <w:r w:rsidRPr="00AF4242">
        <w:rPr>
          <w:rFonts w:ascii="Traditional Arabic" w:eastAsia="Calibri" w:hAnsi="Traditional Arabic" w:cs="Traditional Arabic" w:hint="cs"/>
          <w:sz w:val="24"/>
          <w:szCs w:val="24"/>
          <w:rtl/>
          <w:lang w:bidi="ar-EG"/>
        </w:rPr>
        <w:t xml:space="preserve">المبحث </w:t>
      </w:r>
      <w:r w:rsidR="001407E6" w:rsidRPr="00AF4242">
        <w:rPr>
          <w:rFonts w:ascii="Traditional Arabic" w:eastAsia="Calibri" w:hAnsi="Traditional Arabic" w:cs="Traditional Arabic" w:hint="cs"/>
          <w:sz w:val="24"/>
          <w:szCs w:val="24"/>
          <w:rtl/>
          <w:lang w:bidi="ar-EG"/>
        </w:rPr>
        <w:t>الثاني الذي يحتوي على متغير سلامة المرضى والنظريات التي تفسر المتغير و</w:t>
      </w:r>
      <w:r w:rsidR="00EF26D0" w:rsidRPr="00AF4242">
        <w:rPr>
          <w:rFonts w:ascii="Traditional Arabic" w:eastAsia="Calibri" w:hAnsi="Traditional Arabic" w:cs="Traditional Arabic" w:hint="cs"/>
          <w:sz w:val="24"/>
          <w:szCs w:val="24"/>
          <w:rtl/>
          <w:lang w:bidi="ar-EG"/>
        </w:rPr>
        <w:t>أسباب الأخطاء الطبية ومعايير سلامة المرضى والدراسات السابقة والمبحث الثالث الذي يتضمن القيادة التحويلية و</w:t>
      </w:r>
      <w:r w:rsidRPr="00AF4242">
        <w:rPr>
          <w:rFonts w:ascii="Traditional Arabic" w:eastAsia="Calibri" w:hAnsi="Traditional Arabic" w:cs="Traditional Arabic" w:hint="cs"/>
          <w:sz w:val="24"/>
          <w:szCs w:val="24"/>
          <w:rtl/>
          <w:lang w:bidi="ar-EG"/>
        </w:rPr>
        <w:t>بعض المفاهيم ذات العلاقة بالقيـادة التحويـلية وهي مفهوم القيـادة التحويلية وأهميتها، وأبعاد القيادة التحويلية، وأنماط القيادة التحويلية وعوامل نجاحها، وخصائص القيادة التحويلية</w:t>
      </w:r>
      <w:r w:rsidR="00EF26D0" w:rsidRPr="00AF4242">
        <w:rPr>
          <w:rFonts w:ascii="Traditional Arabic" w:eastAsia="Calibri" w:hAnsi="Traditional Arabic" w:cs="Traditional Arabic" w:hint="cs"/>
          <w:sz w:val="24"/>
          <w:szCs w:val="24"/>
          <w:rtl/>
          <w:lang w:bidi="ar-EG"/>
        </w:rPr>
        <w:t xml:space="preserve"> والدراسات السابقة المتصلة بها.</w:t>
      </w:r>
    </w:p>
    <w:p w14:paraId="2B18E2CC" w14:textId="1AAE88D3" w:rsidR="001A390A" w:rsidRPr="00A42379" w:rsidRDefault="001A390A" w:rsidP="00C22C5A">
      <w:pPr>
        <w:bidi/>
        <w:spacing w:after="200" w:line="240" w:lineRule="auto"/>
        <w:jc w:val="both"/>
        <w:rPr>
          <w:rFonts w:ascii="Traditional Arabic" w:eastAsia="Calibri" w:hAnsi="Traditional Arabic" w:cs="Traditional Arabic"/>
          <w:b/>
          <w:bCs/>
          <w:sz w:val="28"/>
          <w:szCs w:val="28"/>
          <w:rtl/>
          <w:lang w:bidi="ar-EG"/>
        </w:rPr>
      </w:pPr>
      <w:r w:rsidRPr="00A42379">
        <w:rPr>
          <w:rFonts w:ascii="Traditional Arabic" w:eastAsia="Calibri" w:hAnsi="Traditional Arabic" w:cs="Traditional Arabic" w:hint="cs"/>
          <w:b/>
          <w:bCs/>
          <w:sz w:val="28"/>
          <w:szCs w:val="28"/>
          <w:rtl/>
          <w:lang w:bidi="ar-EG"/>
        </w:rPr>
        <w:t xml:space="preserve">المبحث الأول: </w:t>
      </w:r>
      <w:r w:rsidRPr="00A42379">
        <w:rPr>
          <w:rFonts w:ascii="Traditional Arabic" w:hAnsi="Traditional Arabic" w:cs="Traditional Arabic" w:hint="cs"/>
          <w:b/>
          <w:bCs/>
          <w:sz w:val="28"/>
          <w:szCs w:val="28"/>
          <w:rtl/>
        </w:rPr>
        <w:t xml:space="preserve">إدارة المخاطر </w:t>
      </w:r>
      <w:r w:rsidRPr="00A42379">
        <w:rPr>
          <w:rFonts w:ascii="Traditional Arabic" w:hAnsi="Traditional Arabic" w:cs="Traditional Arabic" w:hint="cs"/>
          <w:b/>
          <w:bCs/>
          <w:sz w:val="28"/>
          <w:szCs w:val="28"/>
        </w:rPr>
        <w:t>Risk management</w:t>
      </w:r>
      <w:r w:rsidR="00080B2E" w:rsidRPr="00A42379">
        <w:rPr>
          <w:rFonts w:ascii="Traditional Arabic" w:hAnsi="Traditional Arabic" w:cs="Traditional Arabic" w:hint="cs"/>
          <w:b/>
          <w:bCs/>
          <w:sz w:val="28"/>
          <w:szCs w:val="28"/>
          <w:rtl/>
        </w:rPr>
        <w:t>:</w:t>
      </w:r>
    </w:p>
    <w:p w14:paraId="0A910FAF" w14:textId="5C041963" w:rsidR="00C22C5A" w:rsidRPr="00A42379" w:rsidRDefault="00C22C5A" w:rsidP="00A42379">
      <w:pPr>
        <w:bidi/>
        <w:spacing w:before="240" w:after="120" w:line="360" w:lineRule="auto"/>
        <w:ind w:firstLine="720"/>
        <w:jc w:val="both"/>
        <w:rPr>
          <w:rFonts w:ascii="Traditional Arabic" w:hAnsi="Traditional Arabic" w:cs="Traditional Arabic"/>
          <w:sz w:val="24"/>
          <w:szCs w:val="24"/>
          <w:rtl/>
        </w:rPr>
      </w:pPr>
      <w:r w:rsidRPr="00A42379">
        <w:rPr>
          <w:rFonts w:ascii="Traditional Arabic" w:hAnsi="Traditional Arabic" w:cs="Traditional Arabic" w:hint="cs"/>
          <w:sz w:val="24"/>
          <w:szCs w:val="24"/>
          <w:rtl/>
        </w:rPr>
        <w:t>إدارة المخاطر هي مجال حيوي يسعى إلى تحديد وتقييم والتحكم في المخاطر المحتملة للحد من آثارها السلبية على الأفراد والمنظمات، خاصة في مجال الرعاية الصحية، وتساهم إدارة المخاطر في ضمان سلامة المرضى وتقليل الأخطاء الطبية وتحسين جودة الخدمات الصحية مع التطورات التكنولوجية المتسارعة وزيادة تعقيد الإجراءات الطبية وارتفاع توقعات المرضى، أصبحت إدارة المخاطر أداة ضرورية لتحقيق التوازن بين تقديم رعاية صحية فعالة وآمنة وبين التكلفة المرتبطة بالمخاطر المحتملة.</w:t>
      </w:r>
    </w:p>
    <w:p w14:paraId="7DCC99E6" w14:textId="63F4FCF9" w:rsidR="00C22C5A" w:rsidRPr="00A42379" w:rsidRDefault="00C22C5A" w:rsidP="00A42379">
      <w:pPr>
        <w:bidi/>
        <w:spacing w:before="240" w:after="120" w:line="360" w:lineRule="auto"/>
        <w:ind w:firstLine="720"/>
        <w:jc w:val="both"/>
        <w:rPr>
          <w:rFonts w:ascii="Traditional Arabic" w:hAnsi="Traditional Arabic" w:cs="Traditional Arabic"/>
          <w:sz w:val="24"/>
          <w:szCs w:val="24"/>
          <w:rtl/>
        </w:rPr>
      </w:pPr>
      <w:r w:rsidRPr="00A42379">
        <w:rPr>
          <w:rFonts w:ascii="Traditional Arabic" w:hAnsi="Traditional Arabic" w:cs="Traditional Arabic" w:hint="cs"/>
          <w:sz w:val="24"/>
          <w:szCs w:val="24"/>
          <w:rtl/>
        </w:rPr>
        <w:t xml:space="preserve">وفي السياق الصحي في السعودية، تتزايد الحاجة إلى تطبيق نظم إدارة المخاطر بفعالية، نظراً للتوسع الكبير في عدد المستشفيات والمراكز الصحية. تُعنى إدارة المخاطر بتحديد المخاطر المحتملة وتحليلها واتخاذ الإجراءات الوقائية اللازمة لتقليلها من الفوائد الرئيسية لهذه النظم </w:t>
      </w:r>
      <w:r w:rsidRPr="00A42379">
        <w:rPr>
          <w:rFonts w:ascii="Traditional Arabic" w:hAnsi="Traditional Arabic" w:cs="Traditional Arabic" w:hint="cs"/>
          <w:sz w:val="24"/>
          <w:szCs w:val="24"/>
          <w:rtl/>
        </w:rPr>
        <w:lastRenderedPageBreak/>
        <w:t>تحسين سلامة المرضى وتقليل التكاليف المرتبطة بالحوادث الطبية وتحسين الكفاءة التشغيلية. كما تسهم في تعزيز ثقافة السلامة بين الكوادر الطبية والإدارية مما يؤدي إلى زيادة رضا المرضى وتعزيز سمعة المستشفيات، على الرغم من الفوائد الكبيرة لإدارة المخاطر في الرعاية الصحية، إلا أن تطبيقها يواجه تحديات مثل نقص الوعي بأهمية إدارة المخاطر وصعوبة تغيير الثقافة التنظيمية، ونقص التمويل والكوادر المدربة. كما يتطلب إدارة المخاطر جمع وتحليل كميات كبيرة من البيانات، وهو ما يتطلب استخدام تقنيات وأنظمة معلومات متطورة في المستشفيات نمواً كبيراً، ما يفرض ضرورة تحسين نظم إدارة المخاطر لضمان جودة الرعاية الصحية وسلامة المرضى. تشمل الأنشطة المتعلقة بإدارة المخاطر مراجعة الإجراءات الطبية وتقييم نظم المعلومات الصحية وتدريب الكوادر على أفضل الممارسات في التعامل مع المخاطر.</w:t>
      </w:r>
    </w:p>
    <w:p w14:paraId="196D7BC0" w14:textId="206196E8" w:rsidR="001A390A" w:rsidRPr="00100562" w:rsidRDefault="003165AF" w:rsidP="00C22C5A">
      <w:pPr>
        <w:bidi/>
        <w:spacing w:after="200" w:line="276" w:lineRule="auto"/>
        <w:jc w:val="both"/>
        <w:rPr>
          <w:rFonts w:ascii="Traditional Arabic" w:eastAsia="Calibri" w:hAnsi="Traditional Arabic" w:cs="Traditional Arabic"/>
          <w:b/>
          <w:bCs/>
          <w:sz w:val="28"/>
          <w:szCs w:val="28"/>
          <w:rtl/>
          <w:lang w:bidi="ar-EG"/>
        </w:rPr>
      </w:pPr>
      <w:r w:rsidRPr="00100562">
        <w:rPr>
          <w:rFonts w:ascii="Traditional Arabic" w:eastAsia="Calibri" w:hAnsi="Traditional Arabic" w:cs="Traditional Arabic" w:hint="cs"/>
          <w:b/>
          <w:bCs/>
          <w:sz w:val="28"/>
          <w:szCs w:val="28"/>
          <w:rtl/>
          <w:lang w:bidi="ar-EG"/>
        </w:rPr>
        <w:t xml:space="preserve">أولا : </w:t>
      </w:r>
      <w:r w:rsidR="001A390A" w:rsidRPr="00100562">
        <w:rPr>
          <w:rFonts w:ascii="Traditional Arabic" w:eastAsia="Calibri" w:hAnsi="Traditional Arabic" w:cs="Traditional Arabic" w:hint="cs"/>
          <w:b/>
          <w:bCs/>
          <w:sz w:val="28"/>
          <w:szCs w:val="28"/>
          <w:rtl/>
          <w:lang w:bidi="ar-EG"/>
        </w:rPr>
        <w:t>مفهوم المخاطر:</w:t>
      </w:r>
    </w:p>
    <w:p w14:paraId="5B9848DA" w14:textId="0E6926E6" w:rsidR="00322838" w:rsidRPr="00A42379" w:rsidRDefault="00322838" w:rsidP="00100562">
      <w:pPr>
        <w:bidi/>
        <w:spacing w:after="200" w:line="360" w:lineRule="auto"/>
        <w:ind w:firstLine="720"/>
        <w:jc w:val="both"/>
        <w:rPr>
          <w:rFonts w:ascii="Traditional Arabic" w:eastAsia="Calibri" w:hAnsi="Traditional Arabic" w:cs="Traditional Arabic"/>
          <w:sz w:val="24"/>
          <w:szCs w:val="24"/>
          <w:rtl/>
        </w:rPr>
      </w:pPr>
      <w:r w:rsidRPr="00A42379">
        <w:rPr>
          <w:rFonts w:ascii="Traditional Arabic" w:eastAsia="Calibri" w:hAnsi="Traditional Arabic" w:cs="Traditional Arabic" w:hint="cs"/>
          <w:sz w:val="24"/>
          <w:szCs w:val="24"/>
          <w:rtl/>
        </w:rPr>
        <w:t xml:space="preserve">تُعرّف المخاطر بأنها </w:t>
      </w:r>
      <w:r w:rsidRPr="00A42379">
        <w:rPr>
          <w:rFonts w:ascii="Traditional Arabic" w:eastAsia="Calibri" w:hAnsi="Traditional Arabic" w:cs="Traditional Arabic" w:hint="cs"/>
          <w:sz w:val="24"/>
          <w:szCs w:val="24"/>
          <w:lang w:bidi="ar-EG"/>
        </w:rPr>
        <w:t>"</w:t>
      </w:r>
      <w:r w:rsidRPr="00A42379">
        <w:rPr>
          <w:rFonts w:ascii="Traditional Arabic" w:eastAsia="Calibri" w:hAnsi="Traditional Arabic" w:cs="Traditional Arabic" w:hint="cs"/>
          <w:sz w:val="24"/>
          <w:szCs w:val="24"/>
          <w:rtl/>
        </w:rPr>
        <w:t>احتمالية وقوع حدث غير مرغوب فيه قد يؤثر سلبًا على تحقيق أهداف المؤسسة أو جودة خدماتها</w:t>
      </w:r>
      <w:r w:rsidRPr="00A42379">
        <w:rPr>
          <w:rFonts w:ascii="Traditional Arabic" w:eastAsia="Calibri" w:hAnsi="Traditional Arabic" w:cs="Traditional Arabic" w:hint="cs"/>
          <w:sz w:val="24"/>
          <w:szCs w:val="24"/>
          <w:lang w:bidi="ar-EG"/>
        </w:rPr>
        <w:t xml:space="preserve"> </w:t>
      </w:r>
      <w:r w:rsidRPr="00A42379">
        <w:rPr>
          <w:rFonts w:ascii="Traditional Arabic" w:eastAsia="Calibri" w:hAnsi="Traditional Arabic" w:cs="Traditional Arabic" w:hint="cs"/>
          <w:sz w:val="24"/>
          <w:szCs w:val="24"/>
          <w:rtl/>
          <w:lang w:bidi="ar-EG"/>
        </w:rPr>
        <w:t>(</w:t>
      </w:r>
      <w:r w:rsidRPr="00A42379">
        <w:rPr>
          <w:rFonts w:ascii="Traditional Arabic" w:eastAsia="Calibri" w:hAnsi="Traditional Arabic" w:cs="Traditional Arabic" w:hint="cs"/>
          <w:sz w:val="24"/>
          <w:szCs w:val="24"/>
          <w:rtl/>
        </w:rPr>
        <w:t>الشمري، 2023، ص. 21).</w:t>
      </w:r>
    </w:p>
    <w:p w14:paraId="78A001F2" w14:textId="2EE39F08" w:rsidR="00322838" w:rsidRPr="00A42379" w:rsidRDefault="00322838" w:rsidP="00100562">
      <w:pPr>
        <w:bidi/>
        <w:spacing w:after="200" w:line="360" w:lineRule="auto"/>
        <w:ind w:firstLine="720"/>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rPr>
        <w:t xml:space="preserve">ويرى عبد الحميد (2024، ص. 34) أن المخاطر هي </w:t>
      </w:r>
      <w:r w:rsidRPr="00A42379">
        <w:rPr>
          <w:rFonts w:ascii="Traditional Arabic" w:eastAsia="Calibri" w:hAnsi="Traditional Arabic" w:cs="Traditional Arabic" w:hint="cs"/>
          <w:sz w:val="24"/>
          <w:szCs w:val="24"/>
          <w:lang w:bidi="ar-EG"/>
        </w:rPr>
        <w:t>"</w:t>
      </w:r>
      <w:r w:rsidRPr="00A42379">
        <w:rPr>
          <w:rFonts w:ascii="Traditional Arabic" w:eastAsia="Calibri" w:hAnsi="Traditional Arabic" w:cs="Traditional Arabic" w:hint="cs"/>
          <w:sz w:val="24"/>
          <w:szCs w:val="24"/>
          <w:rtl/>
        </w:rPr>
        <w:t>الانحرافات المحتملة عن الأداء المتوقع، والتي قد تنتج عن عوامل داخلية أو خارجية، وتستوجب التدخل الإداري لتقليل آثارها</w:t>
      </w:r>
      <w:r w:rsidRPr="00A42379">
        <w:rPr>
          <w:rFonts w:ascii="Traditional Arabic" w:eastAsia="Calibri" w:hAnsi="Traditional Arabic" w:cs="Traditional Arabic" w:hint="cs"/>
          <w:sz w:val="24"/>
          <w:szCs w:val="24"/>
          <w:lang w:bidi="ar-EG"/>
        </w:rPr>
        <w:t>".</w:t>
      </w:r>
    </w:p>
    <w:p w14:paraId="277C86D5" w14:textId="19224F2D" w:rsidR="00322838" w:rsidRPr="00A42379" w:rsidRDefault="00322838" w:rsidP="00100562">
      <w:pPr>
        <w:bidi/>
        <w:spacing w:after="200" w:line="360" w:lineRule="auto"/>
        <w:ind w:firstLine="720"/>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rPr>
        <w:t xml:space="preserve">كما تُعرف المخاطر في السياق الصحي بأنها </w:t>
      </w:r>
      <w:r w:rsidRPr="00A42379">
        <w:rPr>
          <w:rFonts w:ascii="Traditional Arabic" w:eastAsia="Calibri" w:hAnsi="Traditional Arabic" w:cs="Traditional Arabic" w:hint="cs"/>
          <w:sz w:val="24"/>
          <w:szCs w:val="24"/>
          <w:lang w:bidi="ar-EG"/>
        </w:rPr>
        <w:t>"</w:t>
      </w:r>
      <w:r w:rsidRPr="00A42379">
        <w:rPr>
          <w:rFonts w:ascii="Traditional Arabic" w:eastAsia="Calibri" w:hAnsi="Traditional Arabic" w:cs="Traditional Arabic" w:hint="cs"/>
          <w:sz w:val="24"/>
          <w:szCs w:val="24"/>
          <w:rtl/>
        </w:rPr>
        <w:t>مجموعة من التهديدات التي قد تؤثر على سلامة المرضى أو كفاءة الرعاية، وتشمل الأخطاء الطبية، الإخفاقات التنظيمية، أو الأعطال التقنية</w:t>
      </w:r>
      <w:r w:rsidRPr="00A42379">
        <w:rPr>
          <w:rFonts w:ascii="Traditional Arabic" w:eastAsia="Calibri" w:hAnsi="Traditional Arabic" w:cs="Traditional Arabic" w:hint="cs"/>
          <w:sz w:val="24"/>
          <w:szCs w:val="24"/>
          <w:lang w:bidi="ar-EG"/>
        </w:rPr>
        <w:t xml:space="preserve">" </w:t>
      </w:r>
      <w:r w:rsidRPr="00A42379">
        <w:rPr>
          <w:rFonts w:ascii="Traditional Arabic" w:eastAsia="Calibri" w:hAnsi="Traditional Arabic" w:cs="Traditional Arabic" w:hint="cs"/>
          <w:sz w:val="24"/>
          <w:szCs w:val="24"/>
          <w:rtl/>
          <w:lang w:bidi="ar-EG"/>
        </w:rPr>
        <w:t>(</w:t>
      </w:r>
      <w:r w:rsidRPr="00A42379">
        <w:rPr>
          <w:rFonts w:ascii="Traditional Arabic" w:eastAsia="Calibri" w:hAnsi="Traditional Arabic" w:cs="Traditional Arabic" w:hint="cs"/>
          <w:sz w:val="24"/>
          <w:szCs w:val="24"/>
          <w:rtl/>
        </w:rPr>
        <w:t>جمال، 2023، ص. 88</w:t>
      </w:r>
      <w:r w:rsidRPr="00A42379">
        <w:rPr>
          <w:rFonts w:ascii="Traditional Arabic" w:eastAsia="Calibri" w:hAnsi="Traditional Arabic" w:cs="Traditional Arabic" w:hint="cs"/>
          <w:sz w:val="24"/>
          <w:szCs w:val="24"/>
          <w:rtl/>
          <w:lang w:bidi="ar-EG"/>
        </w:rPr>
        <w:t>).</w:t>
      </w:r>
    </w:p>
    <w:p w14:paraId="637E9C27" w14:textId="3672FAE3" w:rsidR="00B55185" w:rsidRPr="00A42379" w:rsidRDefault="00B55185" w:rsidP="00100562">
      <w:pPr>
        <w:bidi/>
        <w:spacing w:after="200" w:line="360" w:lineRule="auto"/>
        <w:ind w:firstLine="720"/>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rPr>
        <w:t xml:space="preserve">ويعرّفها ايضا مدوّن حر (2024، ص. 1) المخاطر بأنها </w:t>
      </w:r>
      <w:r w:rsidRPr="00A42379">
        <w:rPr>
          <w:rFonts w:ascii="Traditional Arabic" w:eastAsia="Calibri" w:hAnsi="Traditional Arabic" w:cs="Traditional Arabic" w:hint="cs"/>
          <w:sz w:val="24"/>
          <w:szCs w:val="24"/>
          <w:lang w:bidi="ar-EG"/>
        </w:rPr>
        <w:t>"</w:t>
      </w:r>
      <w:r w:rsidRPr="00A42379">
        <w:rPr>
          <w:rFonts w:ascii="Traditional Arabic" w:eastAsia="Calibri" w:hAnsi="Traditional Arabic" w:cs="Traditional Arabic" w:hint="cs"/>
          <w:sz w:val="24"/>
          <w:szCs w:val="24"/>
          <w:rtl/>
        </w:rPr>
        <w:t>الاحتمالات التي قد تؤدي إلى خسائر أو أضرار في بيئة العمل، سواء كانت بشرية أو تشغيلية أو قانونية، وتتطلب إدارة استباقية</w:t>
      </w:r>
      <w:r w:rsidRPr="00A42379">
        <w:rPr>
          <w:rFonts w:ascii="Traditional Arabic" w:eastAsia="Calibri" w:hAnsi="Traditional Arabic" w:cs="Traditional Arabic" w:hint="cs"/>
          <w:sz w:val="24"/>
          <w:szCs w:val="24"/>
          <w:lang w:bidi="ar-EG"/>
        </w:rPr>
        <w:t>".</w:t>
      </w:r>
    </w:p>
    <w:p w14:paraId="2C927DBB" w14:textId="73670190" w:rsidR="00B55185" w:rsidRPr="00A42379" w:rsidRDefault="00B55185" w:rsidP="00100562">
      <w:pPr>
        <w:bidi/>
        <w:spacing w:after="200" w:line="360" w:lineRule="auto"/>
        <w:ind w:firstLine="720"/>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rPr>
        <w:t xml:space="preserve">ويوضح الطائي (2022، ص. 57) أن المخاطر هي </w:t>
      </w:r>
      <w:r w:rsidRPr="00A42379">
        <w:rPr>
          <w:rFonts w:ascii="Traditional Arabic" w:eastAsia="Calibri" w:hAnsi="Traditional Arabic" w:cs="Traditional Arabic" w:hint="cs"/>
          <w:sz w:val="24"/>
          <w:szCs w:val="24"/>
          <w:lang w:bidi="ar-EG"/>
        </w:rPr>
        <w:t>"</w:t>
      </w:r>
      <w:r w:rsidRPr="00A42379">
        <w:rPr>
          <w:rFonts w:ascii="Traditional Arabic" w:eastAsia="Calibri" w:hAnsi="Traditional Arabic" w:cs="Traditional Arabic" w:hint="cs"/>
          <w:sz w:val="24"/>
          <w:szCs w:val="24"/>
          <w:rtl/>
        </w:rPr>
        <w:t>الظروف أو الأحداث التي قد تؤدي إلى نتائج سلبية على مستوى الأفراد أو المؤسسات، وتُقاس بدرجة احتمال وقوعها وتأثيرها</w:t>
      </w:r>
      <w:r w:rsidRPr="00A42379">
        <w:rPr>
          <w:rFonts w:ascii="Traditional Arabic" w:eastAsia="Calibri" w:hAnsi="Traditional Arabic" w:cs="Traditional Arabic" w:hint="cs"/>
          <w:sz w:val="24"/>
          <w:szCs w:val="24"/>
          <w:lang w:bidi="ar-EG"/>
        </w:rPr>
        <w:t>".</w:t>
      </w:r>
    </w:p>
    <w:p w14:paraId="6A335CE1" w14:textId="77777777" w:rsidR="00FB3600" w:rsidRPr="00A42379" w:rsidRDefault="00FB3600" w:rsidP="00100562">
      <w:pPr>
        <w:bidi/>
        <w:spacing w:after="200" w:line="360" w:lineRule="auto"/>
        <w:ind w:firstLine="720"/>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rPr>
        <w:t xml:space="preserve">ويعرّف منصور (2023، ص. 103) المخاطر بأنها </w:t>
      </w:r>
      <w:r w:rsidRPr="00A42379">
        <w:rPr>
          <w:rFonts w:ascii="Traditional Arabic" w:eastAsia="Calibri" w:hAnsi="Traditional Arabic" w:cs="Traditional Arabic" w:hint="cs"/>
          <w:sz w:val="24"/>
          <w:szCs w:val="24"/>
          <w:lang w:bidi="ar-EG"/>
        </w:rPr>
        <w:t>"</w:t>
      </w:r>
      <w:r w:rsidRPr="00A42379">
        <w:rPr>
          <w:rFonts w:ascii="Traditional Arabic" w:eastAsia="Calibri" w:hAnsi="Traditional Arabic" w:cs="Traditional Arabic" w:hint="cs"/>
          <w:sz w:val="24"/>
          <w:szCs w:val="24"/>
          <w:rtl/>
        </w:rPr>
        <w:t>مزيج من التهديدات والفرص التي تتطلب قرارات استراتيجية لتقليل الأثر السلبي وتعظيم الفائدة الممكنة</w:t>
      </w:r>
      <w:r w:rsidRPr="00A42379">
        <w:rPr>
          <w:rFonts w:ascii="Traditional Arabic" w:eastAsia="Calibri" w:hAnsi="Traditional Arabic" w:cs="Traditional Arabic" w:hint="cs"/>
          <w:sz w:val="24"/>
          <w:szCs w:val="24"/>
          <w:lang w:bidi="ar-EG"/>
        </w:rPr>
        <w:t>".</w:t>
      </w:r>
    </w:p>
    <w:p w14:paraId="18312229" w14:textId="51FCCC38" w:rsidR="001A390A" w:rsidRPr="00A42379" w:rsidRDefault="001A390A" w:rsidP="00100562">
      <w:pPr>
        <w:bidi/>
        <w:spacing w:after="200" w:line="360" w:lineRule="auto"/>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lang w:bidi="ar-EG"/>
        </w:rPr>
        <w:t>ويمكن تعريف المخاطر استناداً إلى</w:t>
      </w:r>
      <w:r w:rsidRPr="00A42379">
        <w:rPr>
          <w:rFonts w:ascii="Traditional Arabic" w:eastAsia="Calibri" w:hAnsi="Traditional Arabic" w:cs="Traditional Arabic" w:hint="cs"/>
          <w:b/>
          <w:bCs/>
          <w:sz w:val="24"/>
          <w:szCs w:val="24"/>
          <w:rtl/>
          <w:lang w:bidi="ar-EG"/>
        </w:rPr>
        <w:t xml:space="preserve"> (اللامي والعيساوي، 2015)</w:t>
      </w:r>
      <w:r w:rsidRPr="00A42379">
        <w:rPr>
          <w:rFonts w:ascii="Traditional Arabic" w:eastAsia="Calibri" w:hAnsi="Traditional Arabic" w:cs="Traditional Arabic" w:hint="cs"/>
          <w:sz w:val="24"/>
          <w:szCs w:val="24"/>
          <w:rtl/>
          <w:lang w:bidi="ar-EG"/>
        </w:rPr>
        <w:t xml:space="preserve"> بالآتي:</w:t>
      </w:r>
    </w:p>
    <w:p w14:paraId="2FF83538" w14:textId="77777777" w:rsidR="001A390A" w:rsidRPr="00A42379" w:rsidRDefault="001A390A" w:rsidP="00100562">
      <w:pPr>
        <w:bidi/>
        <w:spacing w:after="200" w:line="360" w:lineRule="auto"/>
        <w:ind w:firstLine="720"/>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lang w:bidi="ar-EG"/>
        </w:rPr>
        <w:t>المخاطر هي حالة متحركة غير ساكنة تمثل تهديداً مباشراً وحقيقيا لبقاء واستمرارية المنظمة تتميز بدرجة معينة من المخاطرة وتمثل نقطة تحول في اوضاع غير مستقرة تعود الى نتائج غير مرغوبة تؤثر سلباً على كفاءة وفاعلية متخذ القرار وتؤدي الى خسائر مادية ومعنوية وجسدية تؤثر في سمعة ومستقبل المستشفيات بالمملكة العربية السعودية.</w:t>
      </w:r>
    </w:p>
    <w:p w14:paraId="7696DBDD" w14:textId="781BA07B" w:rsidR="003165AF" w:rsidRPr="00A42379" w:rsidRDefault="001A390A" w:rsidP="00100562">
      <w:pPr>
        <w:bidi/>
        <w:spacing w:after="200" w:line="360" w:lineRule="auto"/>
        <w:ind w:firstLine="720"/>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lang w:bidi="ar-EG"/>
        </w:rPr>
        <w:lastRenderedPageBreak/>
        <w:t>المخاطر حدث سلبي لا يمكن تجاوزه أو تجنبه مهما كانت درجة تحفز المنظمة التي تتميز بـعنصر المباغتة، ونقص المعلومات، وانعدام السيطرة مع تسارع الاحداث</w:t>
      </w:r>
      <w:r w:rsidR="003165AF" w:rsidRPr="00A42379">
        <w:rPr>
          <w:rFonts w:ascii="Traditional Arabic" w:eastAsia="Calibri" w:hAnsi="Traditional Arabic" w:cs="Traditional Arabic" w:hint="cs"/>
          <w:sz w:val="24"/>
          <w:szCs w:val="24"/>
          <w:rtl/>
          <w:lang w:bidi="ar-EG"/>
        </w:rPr>
        <w:t xml:space="preserve">، </w:t>
      </w:r>
      <w:r w:rsidRPr="00A42379">
        <w:rPr>
          <w:rFonts w:ascii="Traditional Arabic" w:eastAsia="Calibri" w:hAnsi="Traditional Arabic" w:cs="Traditional Arabic" w:hint="cs"/>
          <w:sz w:val="24"/>
          <w:szCs w:val="24"/>
          <w:rtl/>
          <w:lang w:bidi="ar-EG"/>
        </w:rPr>
        <w:t>أنّها أي الأزمة لحظة حادة ومرعبة شديدة الالم محيرة في ظل دائرة خبيئة من عدم التأكد وقصور المعرفة واختلاط المسببات</w:t>
      </w:r>
      <w:r w:rsidR="003165AF" w:rsidRPr="00A42379">
        <w:rPr>
          <w:rFonts w:ascii="Traditional Arabic" w:eastAsia="Calibri" w:hAnsi="Traditional Arabic" w:cs="Traditional Arabic" w:hint="cs"/>
          <w:sz w:val="24"/>
          <w:szCs w:val="24"/>
          <w:rtl/>
          <w:lang w:bidi="ar-EG"/>
        </w:rPr>
        <w:t xml:space="preserve"> </w:t>
      </w:r>
      <w:r w:rsidRPr="00A42379">
        <w:rPr>
          <w:rFonts w:ascii="Traditional Arabic" w:eastAsia="Calibri" w:hAnsi="Traditional Arabic" w:cs="Traditional Arabic" w:hint="cs"/>
          <w:sz w:val="24"/>
          <w:szCs w:val="24"/>
          <w:rtl/>
          <w:lang w:bidi="ar-EG"/>
        </w:rPr>
        <w:t>بالنتائج</w:t>
      </w:r>
      <w:r w:rsidR="003165AF" w:rsidRPr="00A42379">
        <w:rPr>
          <w:rFonts w:ascii="Traditional Arabic" w:eastAsia="Calibri" w:hAnsi="Traditional Arabic" w:cs="Traditional Arabic" w:hint="cs"/>
          <w:sz w:val="24"/>
          <w:szCs w:val="24"/>
          <w:rtl/>
          <w:lang w:bidi="ar-EG"/>
        </w:rPr>
        <w:t>،</w:t>
      </w:r>
      <w:r w:rsidRPr="00A42379">
        <w:rPr>
          <w:rFonts w:ascii="Traditional Arabic" w:eastAsia="Calibri" w:hAnsi="Traditional Arabic" w:cs="Traditional Arabic" w:hint="cs"/>
          <w:sz w:val="24"/>
          <w:szCs w:val="24"/>
          <w:rtl/>
          <w:lang w:bidi="ar-EG"/>
        </w:rPr>
        <w:t xml:space="preserve"> وتداعي الاحداث بشكل متلاحق ليزيد من حدتها ومن درجة المجهول ليهدد الكيان الاداري وبالتالي ضياع سمعة وكرامة كبار المديرين</w:t>
      </w:r>
      <w:r w:rsidR="003165AF" w:rsidRPr="00A42379">
        <w:rPr>
          <w:rFonts w:ascii="Traditional Arabic" w:eastAsia="Calibri" w:hAnsi="Traditional Arabic" w:cs="Traditional Arabic" w:hint="cs"/>
          <w:sz w:val="24"/>
          <w:szCs w:val="24"/>
          <w:rtl/>
          <w:lang w:bidi="ar-EG"/>
        </w:rPr>
        <w:t>.</w:t>
      </w:r>
    </w:p>
    <w:p w14:paraId="15CBD88D" w14:textId="77777777" w:rsidR="003165AF" w:rsidRPr="00A42379" w:rsidRDefault="003165AF" w:rsidP="00100562">
      <w:pPr>
        <w:bidi/>
        <w:spacing w:after="200" w:line="360" w:lineRule="auto"/>
        <w:ind w:firstLine="720"/>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lang w:bidi="ar-EG"/>
        </w:rPr>
        <w:t xml:space="preserve">كما </w:t>
      </w:r>
      <w:r w:rsidR="001A390A" w:rsidRPr="00A42379">
        <w:rPr>
          <w:rFonts w:ascii="Traditional Arabic" w:eastAsia="Calibri" w:hAnsi="Traditional Arabic" w:cs="Traditional Arabic" w:hint="cs"/>
          <w:sz w:val="24"/>
          <w:szCs w:val="24"/>
          <w:rtl/>
          <w:lang w:bidi="ar-EG"/>
        </w:rPr>
        <w:t xml:space="preserve">تعتبر الخطورة موقف خارج عن السيطرة وتحول فجائي عن السلوك المعتاد يؤدي إلى خلل في المجتمع وان مواجهة هذا الموقف يحتاج تداركه إلى اتخاذ قرار محدد سريع في ظل قلة المعلومات والمفاجأة وضيق الوقت المقترن بالمهددات. </w:t>
      </w:r>
    </w:p>
    <w:p w14:paraId="2C7F6D82" w14:textId="77777777" w:rsidR="003165AF" w:rsidRPr="00A42379" w:rsidRDefault="001A390A" w:rsidP="00100562">
      <w:pPr>
        <w:bidi/>
        <w:spacing w:after="200" w:line="360" w:lineRule="auto"/>
        <w:ind w:firstLine="720"/>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lang w:bidi="ar-EG"/>
        </w:rPr>
        <w:t>ويعد تحديد حالة ما على انها ازمة من الامور التي تعد بالغة الصعوبة والتعقيد، الا انه يعد الصراع، الكارثة، الصدمة، والمشكلة معبرة شكلياً عن مفهوم الازمة والقاصرة عن اعطاء المعنى الدقيق والمقصود لمفهوم المخاطرة، فالأزمة برأيه لا تكون كذلك الا إذا تضمنت عناصر أساسية أربعة هي</w:t>
      </w:r>
      <w:r w:rsidR="003165AF" w:rsidRPr="00A42379">
        <w:rPr>
          <w:rFonts w:ascii="Traditional Arabic" w:eastAsia="Calibri" w:hAnsi="Traditional Arabic" w:cs="Traditional Arabic" w:hint="cs"/>
          <w:sz w:val="24"/>
          <w:szCs w:val="24"/>
          <w:rtl/>
          <w:lang w:bidi="ar-EG"/>
        </w:rPr>
        <w:t>:</w:t>
      </w:r>
      <w:r w:rsidRPr="00A42379">
        <w:rPr>
          <w:rFonts w:ascii="Traditional Arabic" w:eastAsia="Calibri" w:hAnsi="Traditional Arabic" w:cs="Traditional Arabic" w:hint="cs"/>
          <w:sz w:val="24"/>
          <w:szCs w:val="24"/>
          <w:rtl/>
          <w:lang w:bidi="ar-EG"/>
        </w:rPr>
        <w:t xml:space="preserve"> التهديد، ضغط الوقت، المباغتة، وعدم التأكد. </w:t>
      </w:r>
    </w:p>
    <w:p w14:paraId="31A7F083" w14:textId="77777777" w:rsidR="003165AF" w:rsidRPr="00A42379" w:rsidRDefault="003165AF" w:rsidP="00100562">
      <w:pPr>
        <w:bidi/>
        <w:spacing w:after="200" w:line="360" w:lineRule="auto"/>
        <w:ind w:firstLine="720"/>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lang w:bidi="ar-EG"/>
        </w:rPr>
        <w:t xml:space="preserve">وهي </w:t>
      </w:r>
      <w:r w:rsidR="001A390A" w:rsidRPr="00A42379">
        <w:rPr>
          <w:rFonts w:ascii="Traditional Arabic" w:eastAsia="Calibri" w:hAnsi="Traditional Arabic" w:cs="Traditional Arabic" w:hint="cs"/>
          <w:sz w:val="24"/>
          <w:szCs w:val="24"/>
          <w:rtl/>
          <w:lang w:bidi="ar-EG"/>
        </w:rPr>
        <w:t xml:space="preserve">موقف تحذيري يتضمن مجموعة من المخاطر كالتعارض مع العمليات اليومية والعادية للأعمال، وتعريض المنظمة. للرقابة الشديدة من جني الحكومة او من جانب وسائل الاعلام، وتعريض الصورة الذهنية الايجابية التي تتمتع بها المنظمة للخطر، من جانب آخر فان الازمة قد تؤدي الى تعزيز الشكوك في اداء المنظمة، وتؤدي الى فقدان الثقة في المنظمة، </w:t>
      </w:r>
      <w:r w:rsidRPr="00A42379">
        <w:rPr>
          <w:rFonts w:ascii="Traditional Arabic" w:eastAsia="Calibri" w:hAnsi="Traditional Arabic" w:cs="Traditional Arabic" w:hint="cs"/>
          <w:sz w:val="24"/>
          <w:szCs w:val="24"/>
          <w:rtl/>
          <w:lang w:bidi="ar-EG"/>
        </w:rPr>
        <w:t>أ</w:t>
      </w:r>
      <w:r w:rsidR="001A390A" w:rsidRPr="00A42379">
        <w:rPr>
          <w:rFonts w:ascii="Traditional Arabic" w:eastAsia="Calibri" w:hAnsi="Traditional Arabic" w:cs="Traditional Arabic" w:hint="cs"/>
          <w:sz w:val="24"/>
          <w:szCs w:val="24"/>
          <w:rtl/>
          <w:lang w:bidi="ar-EG"/>
        </w:rPr>
        <w:t xml:space="preserve">ي </w:t>
      </w:r>
      <w:r w:rsidRPr="00A42379">
        <w:rPr>
          <w:rFonts w:ascii="Traditional Arabic" w:eastAsia="Calibri" w:hAnsi="Traditional Arabic" w:cs="Traditional Arabic" w:hint="cs"/>
          <w:sz w:val="24"/>
          <w:szCs w:val="24"/>
          <w:rtl/>
          <w:lang w:bidi="ar-EG"/>
        </w:rPr>
        <w:t>أ</w:t>
      </w:r>
      <w:r w:rsidR="001A390A" w:rsidRPr="00A42379">
        <w:rPr>
          <w:rFonts w:ascii="Traditional Arabic" w:eastAsia="Calibri" w:hAnsi="Traditional Arabic" w:cs="Traditional Arabic" w:hint="cs"/>
          <w:sz w:val="24"/>
          <w:szCs w:val="24"/>
          <w:rtl/>
          <w:lang w:bidi="ar-EG"/>
        </w:rPr>
        <w:t>ن</w:t>
      </w:r>
      <w:r w:rsidRPr="00A42379">
        <w:rPr>
          <w:rFonts w:ascii="Traditional Arabic" w:eastAsia="Calibri" w:hAnsi="Traditional Arabic" w:cs="Traditional Arabic" w:hint="cs"/>
          <w:sz w:val="24"/>
          <w:szCs w:val="24"/>
          <w:rtl/>
          <w:lang w:bidi="ar-EG"/>
        </w:rPr>
        <w:t xml:space="preserve"> </w:t>
      </w:r>
      <w:r w:rsidR="001A390A" w:rsidRPr="00A42379">
        <w:rPr>
          <w:rFonts w:ascii="Traditional Arabic" w:eastAsia="Calibri" w:hAnsi="Traditional Arabic" w:cs="Traditional Arabic" w:hint="cs"/>
          <w:sz w:val="24"/>
          <w:szCs w:val="24"/>
          <w:rtl/>
          <w:lang w:bidi="ar-EG"/>
        </w:rPr>
        <w:t xml:space="preserve">تأثيرها يكون تأثيراً سلبياً وفي حالات قليلة يكون تأثيرها ايجابياً. </w:t>
      </w:r>
    </w:p>
    <w:p w14:paraId="6AB97646" w14:textId="77777777" w:rsidR="003165AF" w:rsidRPr="00A42379" w:rsidRDefault="003165AF" w:rsidP="00100562">
      <w:pPr>
        <w:bidi/>
        <w:spacing w:after="200" w:line="360" w:lineRule="auto"/>
        <w:ind w:firstLine="720"/>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lang w:bidi="ar-EG"/>
        </w:rPr>
        <w:t>إ</w:t>
      </w:r>
      <w:r w:rsidR="001A390A" w:rsidRPr="00A42379">
        <w:rPr>
          <w:rFonts w:ascii="Traditional Arabic" w:eastAsia="Calibri" w:hAnsi="Traditional Arabic" w:cs="Traditional Arabic" w:hint="cs"/>
          <w:sz w:val="24"/>
          <w:szCs w:val="24"/>
          <w:rtl/>
          <w:lang w:bidi="ar-EG"/>
        </w:rPr>
        <w:t xml:space="preserve">ذاً الخطورة حالة غير طبيعية تمر بها المنظمة تهدد وجودها بسبب ظرف داخلي </w:t>
      </w:r>
      <w:r w:rsidRPr="00A42379">
        <w:rPr>
          <w:rFonts w:ascii="Traditional Arabic" w:eastAsia="Calibri" w:hAnsi="Traditional Arabic" w:cs="Traditional Arabic" w:hint="cs"/>
          <w:sz w:val="24"/>
          <w:szCs w:val="24"/>
          <w:rtl/>
          <w:lang w:bidi="ar-EG"/>
        </w:rPr>
        <w:t>أ</w:t>
      </w:r>
      <w:r w:rsidR="001A390A" w:rsidRPr="00A42379">
        <w:rPr>
          <w:rFonts w:ascii="Traditional Arabic" w:eastAsia="Calibri" w:hAnsi="Traditional Arabic" w:cs="Traditional Arabic" w:hint="cs"/>
          <w:sz w:val="24"/>
          <w:szCs w:val="24"/>
          <w:rtl/>
          <w:lang w:bidi="ar-EG"/>
        </w:rPr>
        <w:t xml:space="preserve">و خارجي متوقع </w:t>
      </w:r>
      <w:r w:rsidRPr="00A42379">
        <w:rPr>
          <w:rFonts w:ascii="Traditional Arabic" w:eastAsia="Calibri" w:hAnsi="Traditional Arabic" w:cs="Traditional Arabic" w:hint="cs"/>
          <w:sz w:val="24"/>
          <w:szCs w:val="24"/>
          <w:rtl/>
          <w:lang w:bidi="ar-EG"/>
        </w:rPr>
        <w:t>أ</w:t>
      </w:r>
      <w:r w:rsidR="001A390A" w:rsidRPr="00A42379">
        <w:rPr>
          <w:rFonts w:ascii="Traditional Arabic" w:eastAsia="Calibri" w:hAnsi="Traditional Arabic" w:cs="Traditional Arabic" w:hint="cs"/>
          <w:sz w:val="24"/>
          <w:szCs w:val="24"/>
          <w:rtl/>
          <w:lang w:bidi="ar-EG"/>
        </w:rPr>
        <w:t>و غير متوقع وعدم الاستعداد الكافي لتفادي الضرر.</w:t>
      </w:r>
    </w:p>
    <w:p w14:paraId="0B38F450" w14:textId="75937EEF" w:rsidR="001A390A" w:rsidRPr="00CD29C3" w:rsidRDefault="003165AF" w:rsidP="003165AF">
      <w:pPr>
        <w:bidi/>
        <w:spacing w:before="240" w:after="120" w:line="240" w:lineRule="auto"/>
        <w:rPr>
          <w:rFonts w:ascii="Traditional Arabic" w:hAnsi="Traditional Arabic" w:cs="Traditional Arabic"/>
          <w:b/>
          <w:bCs/>
          <w:sz w:val="28"/>
          <w:szCs w:val="28"/>
          <w:lang w:bidi="ar-EG"/>
        </w:rPr>
      </w:pPr>
      <w:r w:rsidRPr="00CD29C3">
        <w:rPr>
          <w:rFonts w:ascii="Traditional Arabic" w:hAnsi="Traditional Arabic" w:cs="Traditional Arabic" w:hint="cs"/>
          <w:b/>
          <w:bCs/>
          <w:sz w:val="28"/>
          <w:szCs w:val="28"/>
          <w:rtl/>
        </w:rPr>
        <w:t>ثانياً : مفهوم إدارة المخاطر:</w:t>
      </w:r>
      <w:r w:rsidR="001A390A" w:rsidRPr="00CD29C3">
        <w:rPr>
          <w:rFonts w:ascii="Traditional Arabic" w:eastAsia="Calibri" w:hAnsi="Traditional Arabic" w:cs="Traditional Arabic" w:hint="cs"/>
          <w:sz w:val="28"/>
          <w:szCs w:val="28"/>
          <w:rtl/>
          <w:lang w:bidi="ar-EG"/>
        </w:rPr>
        <w:tab/>
      </w:r>
    </w:p>
    <w:p w14:paraId="4BA3A244" w14:textId="77777777" w:rsidR="001101CF" w:rsidRPr="00A42379" w:rsidRDefault="001A390A" w:rsidP="008A0800">
      <w:pPr>
        <w:bidi/>
        <w:spacing w:after="200" w:line="360" w:lineRule="auto"/>
        <w:ind w:firstLine="720"/>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lang w:bidi="ar-EG"/>
        </w:rPr>
        <w:t>تعني كيفية التغلب على الكوارث أي المخاطر بالأدوات العلمية والإدارية المختلفة وتجنب سلبياتها والاستفادة من إيجابياتها فعلم إدارة المخاطر هو علم إدارة التوازنات التأقلم والتواؤم مع المتغيرات المختلفة وبحث مترتباتها في كافة المجالات("الحفني،2017)</w:t>
      </w:r>
      <w:r w:rsidR="003165AF" w:rsidRPr="00A42379">
        <w:rPr>
          <w:rFonts w:ascii="Traditional Arabic" w:eastAsia="Calibri" w:hAnsi="Traditional Arabic" w:cs="Traditional Arabic" w:hint="cs"/>
          <w:sz w:val="24"/>
          <w:szCs w:val="24"/>
          <w:rtl/>
          <w:lang w:bidi="ar-EG"/>
        </w:rPr>
        <w:t>.</w:t>
      </w:r>
    </w:p>
    <w:p w14:paraId="578E6898" w14:textId="673E427E" w:rsidR="001101CF" w:rsidRPr="00A42379" w:rsidRDefault="001A390A" w:rsidP="008A0800">
      <w:pPr>
        <w:bidi/>
        <w:spacing w:after="200" w:line="360" w:lineRule="auto"/>
        <w:ind w:firstLine="720"/>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lang w:bidi="ar-EG"/>
        </w:rPr>
        <w:t>وهي العملية الإدارية المستمرة التي تهتم بالتنبؤ بالمخاطر المتوقعة عن طريق الاستشعار ورصد المتغيرات البيئية الداخلية وكذلك الخارجية المولدة للخطورة وتعبئة الموارد والإمكانات المتوفرة لمنع أوالتعامل مع المخاطر بالقدر الكافي من الكفاءة وبما يحقق أقل قدر ممكن من الضرر للمنظمـة وللبيئة والعاملين مع ضمان العودة للأوضاع الطبيعية بأسرع وقت (2017</w:t>
      </w:r>
      <w:r w:rsidRPr="00A42379">
        <w:rPr>
          <w:rFonts w:ascii="Traditional Arabic" w:eastAsia="Calibri" w:hAnsi="Traditional Arabic" w:cs="Traditional Arabic" w:hint="cs"/>
          <w:sz w:val="24"/>
          <w:szCs w:val="24"/>
        </w:rPr>
        <w:t xml:space="preserve"> </w:t>
      </w:r>
      <w:r w:rsidRPr="00A42379">
        <w:rPr>
          <w:rFonts w:ascii="Traditional Arabic" w:eastAsia="Calibri" w:hAnsi="Traditional Arabic" w:cs="Traditional Arabic" w:hint="cs"/>
          <w:sz w:val="24"/>
          <w:szCs w:val="24"/>
          <w:lang w:bidi="ar-EG"/>
        </w:rPr>
        <w:t>al, et</w:t>
      </w:r>
      <w:r w:rsidRPr="00A42379">
        <w:rPr>
          <w:rFonts w:ascii="Traditional Arabic" w:eastAsia="Calibri" w:hAnsi="Traditional Arabic" w:cs="Traditional Arabic" w:hint="cs"/>
          <w:sz w:val="24"/>
          <w:szCs w:val="24"/>
          <w:rtl/>
          <w:lang w:bidi="ar-EG"/>
        </w:rPr>
        <w:t xml:space="preserve">" </w:t>
      </w:r>
      <w:r w:rsidRPr="00A42379">
        <w:rPr>
          <w:rFonts w:ascii="Traditional Arabic" w:eastAsia="Calibri" w:hAnsi="Traditional Arabic" w:cs="Traditional Arabic" w:hint="cs"/>
          <w:sz w:val="24"/>
          <w:szCs w:val="24"/>
          <w:lang w:bidi="ar-EG"/>
        </w:rPr>
        <w:t>(Wester</w:t>
      </w:r>
      <w:r w:rsidR="001101CF" w:rsidRPr="00A42379">
        <w:rPr>
          <w:rFonts w:ascii="Traditional Arabic" w:eastAsia="Calibri" w:hAnsi="Traditional Arabic" w:cs="Traditional Arabic" w:hint="cs"/>
          <w:sz w:val="24"/>
          <w:szCs w:val="24"/>
          <w:rtl/>
          <w:lang w:bidi="ar-EG"/>
        </w:rPr>
        <w:t>.</w:t>
      </w:r>
    </w:p>
    <w:p w14:paraId="42C214B3" w14:textId="328CF03F" w:rsidR="00AF3C3E" w:rsidRPr="00A42379" w:rsidRDefault="003D2D97" w:rsidP="008A0800">
      <w:pPr>
        <w:bidi/>
        <w:spacing w:before="240" w:after="120" w:line="360" w:lineRule="auto"/>
        <w:ind w:firstLine="432"/>
        <w:rPr>
          <w:rFonts w:ascii="Traditional Arabic" w:hAnsi="Traditional Arabic" w:cs="Traditional Arabic"/>
          <w:color w:val="000000"/>
          <w:sz w:val="24"/>
          <w:szCs w:val="24"/>
          <w:rtl/>
          <w:lang w:bidi="ar-EG"/>
        </w:rPr>
      </w:pPr>
      <w:r w:rsidRPr="00A42379">
        <w:rPr>
          <w:rFonts w:ascii="Traditional Arabic" w:hAnsi="Traditional Arabic" w:cs="Traditional Arabic" w:hint="cs"/>
          <w:color w:val="000000"/>
          <w:sz w:val="24"/>
          <w:szCs w:val="24"/>
          <w:rtl/>
          <w:lang w:bidi="ar-EG"/>
        </w:rPr>
        <w:t>وأيضا</w:t>
      </w:r>
      <w:r w:rsidR="00AF3C3E" w:rsidRPr="00A42379">
        <w:rPr>
          <w:rFonts w:ascii="Traditional Arabic" w:hAnsi="Traditional Arabic" w:cs="Traditional Arabic" w:hint="cs"/>
          <w:color w:val="000000"/>
          <w:sz w:val="24"/>
          <w:szCs w:val="24"/>
          <w:rtl/>
          <w:lang w:bidi="ar-EG"/>
        </w:rPr>
        <w:t xml:space="preserve"> عملية تحديد وتحليل جميع المخاطر التي قد تحول دون تحقيق الأهداف ووضع خطط لتقييمها ومراقبتها والحد من أثرها (وزارة الصحة 2019-2022).</w:t>
      </w:r>
    </w:p>
    <w:p w14:paraId="13AD28D3" w14:textId="2A4F77D4" w:rsidR="00356A50" w:rsidRPr="00A42379" w:rsidRDefault="00356A50" w:rsidP="008A0800">
      <w:pPr>
        <w:bidi/>
        <w:spacing w:after="200" w:line="360" w:lineRule="auto"/>
        <w:ind w:firstLine="720"/>
        <w:jc w:val="both"/>
        <w:rPr>
          <w:rFonts w:ascii="Traditional Arabic" w:hAnsi="Traditional Arabic" w:cs="Traditional Arabic"/>
          <w:color w:val="000000"/>
          <w:sz w:val="24"/>
          <w:szCs w:val="24"/>
          <w:rtl/>
          <w:lang w:bidi="ar-EG"/>
        </w:rPr>
      </w:pPr>
      <w:r w:rsidRPr="00A42379">
        <w:rPr>
          <w:rFonts w:ascii="Traditional Arabic" w:hAnsi="Traditional Arabic" w:cs="Traditional Arabic" w:hint="cs"/>
          <w:color w:val="000000"/>
          <w:sz w:val="24"/>
          <w:szCs w:val="24"/>
          <w:rtl/>
        </w:rPr>
        <w:lastRenderedPageBreak/>
        <w:t>تُعرّف إدارة المخاطر بأنها عملية منهجية تهدف إلى تحديد المخاطر وتقييمها وترتيبها حسب الأولوية، ثم اتخاذ إجراءات الاستجابة المناسبة ومراقبتها، بهدف تقليل احتمالية حدوثها أو تخفيف آثارها على الأهداف التنظيمية. ولا تسعى هذه الإدارة إلى القضاء التام على جميع المخاطر، بل إلى التحكم بها ضمن مستويات مقبولة، وتحقيق توازن فعّال بين التهديدات والفرص، لا سيما في البيئات المعقدة والمتغيرة</w:t>
      </w:r>
      <w:r w:rsidRPr="00A42379">
        <w:rPr>
          <w:rFonts w:ascii="Traditional Arabic" w:hAnsi="Traditional Arabic" w:cs="Traditional Arabic" w:hint="cs"/>
          <w:color w:val="000000"/>
          <w:sz w:val="24"/>
          <w:szCs w:val="24"/>
          <w:lang w:bidi="ar-EG"/>
        </w:rPr>
        <w:t xml:space="preserve"> (Oliveira &amp; Ribeiro, 2023)</w:t>
      </w:r>
      <w:r w:rsidRPr="00A42379">
        <w:rPr>
          <w:rFonts w:ascii="Traditional Arabic" w:hAnsi="Traditional Arabic" w:cs="Traditional Arabic" w:hint="cs"/>
          <w:color w:val="000000"/>
          <w:sz w:val="24"/>
          <w:szCs w:val="24"/>
          <w:rtl/>
          <w:lang w:bidi="ar-EG"/>
        </w:rPr>
        <w:t>.</w:t>
      </w:r>
    </w:p>
    <w:p w14:paraId="6BC93B74" w14:textId="3ECD6172" w:rsidR="005B569C" w:rsidRPr="00A42379" w:rsidRDefault="003D2D97" w:rsidP="008A0800">
      <w:pPr>
        <w:bidi/>
        <w:spacing w:after="200" w:line="360" w:lineRule="auto"/>
        <w:ind w:firstLine="720"/>
        <w:jc w:val="both"/>
        <w:rPr>
          <w:rFonts w:ascii="Traditional Arabic" w:hAnsi="Traditional Arabic" w:cs="Traditional Arabic"/>
          <w:color w:val="000000"/>
          <w:sz w:val="24"/>
          <w:szCs w:val="24"/>
          <w:rtl/>
          <w:lang w:bidi="ar-EG"/>
        </w:rPr>
      </w:pPr>
      <w:r w:rsidRPr="00A42379">
        <w:rPr>
          <w:rFonts w:ascii="Traditional Arabic" w:hAnsi="Traditional Arabic" w:cs="Traditional Arabic" w:hint="cs"/>
          <w:color w:val="000000"/>
          <w:sz w:val="24"/>
          <w:szCs w:val="24"/>
          <w:rtl/>
          <w:lang w:bidi="ar-EG"/>
        </w:rPr>
        <w:t xml:space="preserve">كما أن </w:t>
      </w:r>
      <w:r w:rsidR="005B569C" w:rsidRPr="00A42379">
        <w:rPr>
          <w:rFonts w:ascii="Traditional Arabic" w:hAnsi="Traditional Arabic" w:cs="Traditional Arabic" w:hint="cs"/>
          <w:color w:val="000000"/>
          <w:sz w:val="24"/>
          <w:szCs w:val="24"/>
          <w:rtl/>
        </w:rPr>
        <w:t>إدارة المخاطر في المؤسسات الصحية هي مجموعة من العمليات المنظمة التي تهدف إلى تقليل احتمالية وقوع أحداث ضارة تؤثر على سلامة المرضى أو العاملين، من خلال تحليل المخاطر وتطوير خطط استجابة فعالة</w:t>
      </w:r>
      <w:r w:rsidR="00AF4DBC" w:rsidRPr="00A42379">
        <w:rPr>
          <w:rFonts w:ascii="Traditional Arabic" w:hAnsi="Traditional Arabic" w:cs="Traditional Arabic" w:hint="cs"/>
          <w:color w:val="000000"/>
          <w:sz w:val="24"/>
          <w:szCs w:val="24"/>
          <w:rtl/>
          <w:lang w:bidi="ar-EG"/>
        </w:rPr>
        <w:t>(</w:t>
      </w:r>
      <w:r w:rsidR="005B569C" w:rsidRPr="00A42379">
        <w:rPr>
          <w:rFonts w:ascii="Traditional Arabic" w:hAnsi="Traditional Arabic" w:cs="Traditional Arabic" w:hint="cs"/>
          <w:color w:val="000000"/>
          <w:sz w:val="24"/>
          <w:szCs w:val="24"/>
          <w:rtl/>
          <w:lang w:bidi="ar-EG"/>
        </w:rPr>
        <w:t xml:space="preserve"> الشمري، 2020، 112).</w:t>
      </w:r>
    </w:p>
    <w:p w14:paraId="3E6C6E04" w14:textId="6BB712AA" w:rsidR="005B569C" w:rsidRPr="00A42379" w:rsidRDefault="005B569C" w:rsidP="008A0800">
      <w:pPr>
        <w:bidi/>
        <w:spacing w:after="200" w:line="360" w:lineRule="auto"/>
        <w:ind w:firstLine="720"/>
        <w:jc w:val="both"/>
        <w:rPr>
          <w:rFonts w:ascii="Traditional Arabic" w:hAnsi="Traditional Arabic" w:cs="Traditional Arabic"/>
          <w:color w:val="000000"/>
          <w:sz w:val="24"/>
          <w:szCs w:val="24"/>
          <w:rtl/>
          <w:lang w:bidi="ar-EG"/>
        </w:rPr>
      </w:pPr>
      <w:r w:rsidRPr="00A42379">
        <w:rPr>
          <w:rFonts w:ascii="Traditional Arabic" w:hAnsi="Traditional Arabic" w:cs="Traditional Arabic" w:hint="cs"/>
          <w:color w:val="000000"/>
          <w:sz w:val="24"/>
          <w:szCs w:val="24"/>
          <w:rtl/>
          <w:lang w:bidi="ar-EG"/>
        </w:rPr>
        <w:t>و</w:t>
      </w:r>
      <w:r w:rsidRPr="00A42379">
        <w:rPr>
          <w:rFonts w:ascii="Traditional Arabic" w:hAnsi="Traditional Arabic" w:cs="Traditional Arabic" w:hint="cs"/>
          <w:color w:val="000000"/>
          <w:sz w:val="24"/>
          <w:szCs w:val="24"/>
          <w:lang w:bidi="ar-EG"/>
        </w:rPr>
        <w:t>"</w:t>
      </w:r>
      <w:r w:rsidRPr="00A42379">
        <w:rPr>
          <w:rFonts w:ascii="Traditional Arabic" w:hAnsi="Traditional Arabic" w:cs="Traditional Arabic" w:hint="cs"/>
          <w:color w:val="000000"/>
          <w:sz w:val="24"/>
          <w:szCs w:val="24"/>
          <w:rtl/>
        </w:rPr>
        <w:t>تُعرف إدارة المخاطر الصحية بأنها نشاط إداري يهدف إلى حماية المرضى والمنشأة من الأخطاء الطبية والمخاطر التشغيلية، عبر تطبيق أدوات تقييم وتحليل المخاطر، وتطوير سياسات وقائية تضمن جودة الخدمة وسلامة الأداء</w:t>
      </w:r>
      <w:r w:rsidRPr="00A42379">
        <w:rPr>
          <w:rFonts w:ascii="Traditional Arabic" w:hAnsi="Traditional Arabic" w:cs="Traditional Arabic" w:hint="cs"/>
          <w:color w:val="000000"/>
          <w:sz w:val="24"/>
          <w:szCs w:val="24"/>
          <w:rtl/>
          <w:lang w:bidi="ar-EG"/>
        </w:rPr>
        <w:t>( الطائي، 2021، 89).</w:t>
      </w:r>
    </w:p>
    <w:p w14:paraId="2301572A" w14:textId="61DDB8F4" w:rsidR="001A390A" w:rsidRPr="00A42379" w:rsidRDefault="001A390A" w:rsidP="008A0800">
      <w:pPr>
        <w:bidi/>
        <w:spacing w:after="200" w:line="360" w:lineRule="auto"/>
        <w:ind w:firstLine="720"/>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lang w:bidi="ar-EG"/>
        </w:rPr>
        <w:t xml:space="preserve">يمكن القول بأن إدارة المخاطر هي: عملية إدارية تعنى بالتنبؤ المستقبلي لما قد يواجه المنظمـة مستقبلا من أحداث، وتعمل على الاستعداد لمواجهة هذه الأحداث بما يجنب المنظمـة تحمل الأضرار أو قد يعود عليها بالنفع لتستمر بتحقيق أهدافها، كما ظهر مفهوم آخر يرتبط بالمخاطر وهو مفهوم الإدارة </w:t>
      </w:r>
      <w:r w:rsidR="00FF1E0A" w:rsidRPr="00A42379">
        <w:rPr>
          <w:rFonts w:ascii="Traditional Arabic" w:eastAsia="Calibri" w:hAnsi="Traditional Arabic" w:cs="Traditional Arabic" w:hint="cs"/>
          <w:sz w:val="24"/>
          <w:szCs w:val="24"/>
          <w:rtl/>
          <w:lang w:bidi="ar-EG"/>
        </w:rPr>
        <w:t>ب</w:t>
      </w:r>
      <w:r w:rsidRPr="00A42379">
        <w:rPr>
          <w:rFonts w:ascii="Traditional Arabic" w:eastAsia="Calibri" w:hAnsi="Traditional Arabic" w:cs="Traditional Arabic" w:hint="cs"/>
          <w:sz w:val="24"/>
          <w:szCs w:val="24"/>
          <w:rtl/>
          <w:lang w:bidi="ar-EG"/>
        </w:rPr>
        <w:t xml:space="preserve">المخاطر، ويشير </w:t>
      </w:r>
      <w:r w:rsidRPr="00A42379">
        <w:rPr>
          <w:rFonts w:ascii="Traditional Arabic" w:eastAsia="Calibri" w:hAnsi="Traditional Arabic" w:cs="Traditional Arabic" w:hint="cs"/>
          <w:b/>
          <w:bCs/>
          <w:sz w:val="24"/>
          <w:szCs w:val="24"/>
          <w:rtl/>
          <w:lang w:bidi="ar-EG"/>
        </w:rPr>
        <w:t>(المساعدة،2020)</w:t>
      </w:r>
      <w:r w:rsidRPr="00A42379">
        <w:rPr>
          <w:rFonts w:ascii="Traditional Arabic" w:eastAsia="Calibri" w:hAnsi="Traditional Arabic" w:cs="Traditional Arabic" w:hint="cs"/>
          <w:sz w:val="24"/>
          <w:szCs w:val="24"/>
          <w:rtl/>
          <w:lang w:bidi="ar-EG"/>
        </w:rPr>
        <w:t xml:space="preserve"> إلى أنّ الفرق بين إدارة االمخاطر والإدارة بالمخاطر كما يلي:</w:t>
      </w:r>
    </w:p>
    <w:p w14:paraId="05799F48" w14:textId="77777777" w:rsidR="001A390A" w:rsidRPr="00A42379" w:rsidRDefault="001A390A" w:rsidP="008A0800">
      <w:pPr>
        <w:numPr>
          <w:ilvl w:val="1"/>
          <w:numId w:val="53"/>
        </w:numPr>
        <w:bidi/>
        <w:spacing w:after="200" w:line="360" w:lineRule="auto"/>
        <w:contextualSpacing/>
        <w:jc w:val="both"/>
        <w:rPr>
          <w:rFonts w:ascii="Traditional Arabic" w:eastAsia="Calibri" w:hAnsi="Traditional Arabic" w:cs="Traditional Arabic"/>
          <w:sz w:val="24"/>
          <w:szCs w:val="24"/>
          <w:lang w:bidi="ar-EG"/>
        </w:rPr>
      </w:pPr>
      <w:r w:rsidRPr="00A42379">
        <w:rPr>
          <w:rFonts w:ascii="Traditional Arabic" w:eastAsia="Calibri" w:hAnsi="Traditional Arabic" w:cs="Traditional Arabic" w:hint="cs"/>
          <w:b/>
          <w:bCs/>
          <w:sz w:val="24"/>
          <w:szCs w:val="24"/>
          <w:rtl/>
          <w:lang w:bidi="ar-EG"/>
        </w:rPr>
        <w:t>إدارة المخاطر:</w:t>
      </w:r>
      <w:r w:rsidRPr="00A42379">
        <w:rPr>
          <w:rFonts w:ascii="Traditional Arabic" w:eastAsia="Calibri" w:hAnsi="Traditional Arabic" w:cs="Traditional Arabic" w:hint="cs"/>
          <w:sz w:val="24"/>
          <w:szCs w:val="24"/>
          <w:rtl/>
          <w:lang w:bidi="ar-EG"/>
        </w:rPr>
        <w:t xml:space="preserve"> بشكلها التقليدي تعتبر "مجموعة من التجهيزات والجهود التي تبذل لمواجهة الحد أو الدمار المترتب على الأزمة"، أما بشكلها الحديث فهي تتطلب التفكير فيما لا يمكن التفكير به وتوقع ما لا يمكن توقعه من قبل المديرين، فهي "عملية الترتيب والاعداد المنظم والمنتظم للمشكلات التي تهدد بشكل خطير سمعة المنظمة، وربحيتها أو بقاءها في السوق."</w:t>
      </w:r>
    </w:p>
    <w:p w14:paraId="25E04967" w14:textId="547B0280" w:rsidR="001A390A" w:rsidRPr="00A42379" w:rsidRDefault="001A390A" w:rsidP="008A0800">
      <w:pPr>
        <w:numPr>
          <w:ilvl w:val="1"/>
          <w:numId w:val="53"/>
        </w:numPr>
        <w:bidi/>
        <w:spacing w:after="200" w:line="360" w:lineRule="auto"/>
        <w:contextualSpacing/>
        <w:jc w:val="both"/>
        <w:rPr>
          <w:rFonts w:ascii="Traditional Arabic" w:eastAsia="Calibri" w:hAnsi="Traditional Arabic" w:cs="Traditional Arabic"/>
          <w:sz w:val="24"/>
          <w:szCs w:val="24"/>
          <w:lang w:bidi="ar-EG"/>
        </w:rPr>
      </w:pPr>
      <w:r w:rsidRPr="00A42379">
        <w:rPr>
          <w:rFonts w:ascii="Traditional Arabic" w:eastAsia="Calibri" w:hAnsi="Traditional Arabic" w:cs="Traditional Arabic" w:hint="cs"/>
          <w:sz w:val="24"/>
          <w:szCs w:val="24"/>
          <w:rtl/>
          <w:lang w:bidi="ar-EG"/>
        </w:rPr>
        <w:t xml:space="preserve"> </w:t>
      </w:r>
      <w:r w:rsidRPr="00A42379">
        <w:rPr>
          <w:rFonts w:ascii="Traditional Arabic" w:eastAsia="Calibri" w:hAnsi="Traditional Arabic" w:cs="Traditional Arabic" w:hint="cs"/>
          <w:b/>
          <w:bCs/>
          <w:sz w:val="24"/>
          <w:szCs w:val="24"/>
          <w:rtl/>
          <w:lang w:bidi="ar-EG"/>
        </w:rPr>
        <w:t>الإدارة</w:t>
      </w:r>
      <w:r w:rsidRPr="00A42379">
        <w:rPr>
          <w:rFonts w:ascii="Traditional Arabic" w:eastAsia="Calibri" w:hAnsi="Traditional Arabic" w:cs="Traditional Arabic" w:hint="cs"/>
          <w:sz w:val="24"/>
          <w:szCs w:val="24"/>
          <w:rtl/>
          <w:lang w:bidi="ar-EG"/>
        </w:rPr>
        <w:t xml:space="preserve"> </w:t>
      </w:r>
      <w:r w:rsidRPr="00A42379">
        <w:rPr>
          <w:rFonts w:ascii="Traditional Arabic" w:eastAsia="Calibri" w:hAnsi="Traditional Arabic" w:cs="Traditional Arabic" w:hint="cs"/>
          <w:b/>
          <w:bCs/>
          <w:sz w:val="24"/>
          <w:szCs w:val="24"/>
          <w:rtl/>
          <w:lang w:bidi="ar-EG"/>
        </w:rPr>
        <w:t>بالمخاطر</w:t>
      </w:r>
      <w:r w:rsidR="00AF3C3E" w:rsidRPr="00A42379">
        <w:rPr>
          <w:rFonts w:ascii="Traditional Arabic" w:eastAsia="Calibri" w:hAnsi="Traditional Arabic" w:cs="Traditional Arabic" w:hint="cs"/>
          <w:sz w:val="24"/>
          <w:szCs w:val="24"/>
          <w:rtl/>
          <w:lang w:bidi="ar-EG"/>
        </w:rPr>
        <w:t>:</w:t>
      </w:r>
      <w:r w:rsidRPr="00A42379">
        <w:rPr>
          <w:rFonts w:ascii="Traditional Arabic" w:eastAsia="Calibri" w:hAnsi="Traditional Arabic" w:cs="Traditional Arabic" w:hint="cs"/>
          <w:sz w:val="24"/>
          <w:szCs w:val="24"/>
          <w:rtl/>
          <w:lang w:bidi="ar-EG"/>
        </w:rPr>
        <w:t xml:space="preserve"> تقوم على افتعال الأزمة وايجادها من العدم كوسيلة للتغطية والتمويه على المشاكل القائمة التي تواجه المنظمة، فلنسيان مشكلة ما يتم يجب حدوث مشكلة أكبر وأشد تأثيرا، للتغطية على المشكلة القائمة بمشكلة جديدة، ويطلق البعض على هذا مفهوم صناعة المخاطرة للتحكم والسيطرة على الآخرين، وهو فن مستحدث يهدف للسيطرة على الآخرين، واخضاعهم وابتزازهم وتحريك الثوابت الراسخة فيما يتصل بالقواعد المستقرة وخلخلة الوضع الراهن والأسس المتعارف عليها من خلال صناعة الأزمة لتحقيق المكاسب، وهذه العملية تحتاج إلى احكام السيطرة حتى لا يحدث انفلات وقلب للأوضاع نتيجة سوء التقدير والإصرار على الخطأ والتمادي فيه.</w:t>
      </w:r>
    </w:p>
    <w:p w14:paraId="5E47A952" w14:textId="44C33546" w:rsidR="00AF3C3E" w:rsidRPr="00C67F7A" w:rsidRDefault="00A44ABC" w:rsidP="00AF3C3E">
      <w:pPr>
        <w:bidi/>
        <w:spacing w:before="240" w:after="120" w:line="240" w:lineRule="auto"/>
        <w:rPr>
          <w:rFonts w:ascii="Traditional Arabic" w:hAnsi="Traditional Arabic" w:cs="Traditional Arabic"/>
          <w:b/>
          <w:bCs/>
          <w:sz w:val="28"/>
          <w:szCs w:val="28"/>
          <w:rtl/>
          <w:lang w:bidi="ar-EG"/>
        </w:rPr>
      </w:pPr>
      <w:r w:rsidRPr="00C67F7A">
        <w:rPr>
          <w:rFonts w:ascii="Traditional Arabic" w:hAnsi="Traditional Arabic" w:cs="Traditional Arabic" w:hint="cs"/>
          <w:b/>
          <w:bCs/>
          <w:sz w:val="28"/>
          <w:szCs w:val="28"/>
          <w:rtl/>
          <w:lang w:bidi="ar-EG"/>
        </w:rPr>
        <w:t xml:space="preserve">ثالثا : </w:t>
      </w:r>
      <w:r w:rsidR="00AF3C3E" w:rsidRPr="00C67F7A">
        <w:rPr>
          <w:rFonts w:ascii="Traditional Arabic" w:hAnsi="Traditional Arabic" w:cs="Traditional Arabic" w:hint="cs"/>
          <w:b/>
          <w:bCs/>
          <w:sz w:val="28"/>
          <w:szCs w:val="28"/>
          <w:rtl/>
          <w:lang w:bidi="ar-EG"/>
        </w:rPr>
        <w:t>أهمية إدارة المخاطر</w:t>
      </w:r>
      <w:r w:rsidR="00080B2E" w:rsidRPr="00C67F7A">
        <w:rPr>
          <w:rFonts w:ascii="Traditional Arabic" w:hAnsi="Traditional Arabic" w:cs="Traditional Arabic" w:hint="cs"/>
          <w:b/>
          <w:bCs/>
          <w:sz w:val="28"/>
          <w:szCs w:val="28"/>
          <w:rtl/>
          <w:lang w:bidi="ar-EG"/>
        </w:rPr>
        <w:t>:</w:t>
      </w:r>
    </w:p>
    <w:p w14:paraId="7E3794D7" w14:textId="77777777" w:rsidR="00AF3C3E" w:rsidRPr="00A42379" w:rsidRDefault="00AF3C3E" w:rsidP="00C67F7A">
      <w:pPr>
        <w:bidi/>
        <w:spacing w:before="240" w:after="120" w:line="360" w:lineRule="auto"/>
        <w:rPr>
          <w:rFonts w:ascii="Traditional Arabic" w:hAnsi="Traditional Arabic" w:cs="Traditional Arabic"/>
          <w:sz w:val="24"/>
          <w:szCs w:val="24"/>
          <w:rtl/>
          <w:lang w:bidi="ar-EG"/>
        </w:rPr>
      </w:pPr>
      <w:r w:rsidRPr="00A42379">
        <w:rPr>
          <w:rFonts w:ascii="Traditional Arabic" w:hAnsi="Traditional Arabic" w:cs="Traditional Arabic" w:hint="cs"/>
          <w:sz w:val="24"/>
          <w:szCs w:val="24"/>
          <w:rtl/>
          <w:lang w:bidi="ar-EG"/>
        </w:rPr>
        <w:t xml:space="preserve">تقوم إدارة المخاطر بحماية المؤسسة وتقويمها بطريقة علمية صحيحة وتنفيذ استراتيجيات مختلفة تدعم أهداف المؤسسة وتواجه مخاطرها وتكمن أهميتها في: </w:t>
      </w:r>
    </w:p>
    <w:p w14:paraId="3555E515" w14:textId="77777777" w:rsidR="00AF3C3E" w:rsidRPr="00A42379" w:rsidRDefault="00AF3C3E" w:rsidP="00C67F7A">
      <w:pPr>
        <w:numPr>
          <w:ilvl w:val="0"/>
          <w:numId w:val="14"/>
        </w:numPr>
        <w:bidi/>
        <w:spacing w:before="24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lastRenderedPageBreak/>
        <w:t>تطوير أساليب اتخاذ القرار والتخطيط لها وتحديد الأولويات عن طريق الادراك الشامل والمنظم لأنشطة المؤسسات.</w:t>
      </w:r>
    </w:p>
    <w:p w14:paraId="3B421C8A" w14:textId="77777777" w:rsidR="00AF3C3E" w:rsidRPr="00A42379" w:rsidRDefault="00AF3C3E" w:rsidP="00C67F7A">
      <w:pPr>
        <w:numPr>
          <w:ilvl w:val="0"/>
          <w:numId w:val="14"/>
        </w:numPr>
        <w:bidi/>
        <w:spacing w:before="24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ابراز الثغرات والتعرف على الفرص السلبية والإيجابية المتاحة للمشروعات، وهذا لتفادي الخسائر مستقبلا، ووضع أداة لتنقيد الاستراتيجية حيث تزود المؤسسة بنظرة ، أفضل حول مستقبل المؤسسة.</w:t>
      </w:r>
    </w:p>
    <w:p w14:paraId="724D9FAA" w14:textId="77777777" w:rsidR="00AF3C3E" w:rsidRPr="00A42379" w:rsidRDefault="00AF3C3E" w:rsidP="00C67F7A">
      <w:pPr>
        <w:numPr>
          <w:ilvl w:val="0"/>
          <w:numId w:val="14"/>
        </w:numPr>
        <w:bidi/>
        <w:spacing w:before="24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تقوم بقياس مدى كفاية رأس المال والقدرة على الوفاء بالتزاماتها، وذلك لعدم الوقوع في مخاطر نقص السيولة.</w:t>
      </w:r>
    </w:p>
    <w:p w14:paraId="26F32C2E" w14:textId="77777777" w:rsidR="00AF3C3E" w:rsidRPr="00A42379" w:rsidRDefault="00AF3C3E" w:rsidP="00C67F7A">
      <w:pPr>
        <w:numPr>
          <w:ilvl w:val="0"/>
          <w:numId w:val="14"/>
        </w:numPr>
        <w:bidi/>
        <w:spacing w:before="24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تساعد في اتخاذ القرارات.</w:t>
      </w:r>
    </w:p>
    <w:p w14:paraId="0A541001" w14:textId="1B613206" w:rsidR="00AF3C3E" w:rsidRPr="00A42379" w:rsidRDefault="00AF3C3E" w:rsidP="00C67F7A">
      <w:pPr>
        <w:numPr>
          <w:ilvl w:val="0"/>
          <w:numId w:val="14"/>
        </w:numPr>
        <w:bidi/>
        <w:spacing w:before="24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تنمية المزايا التنافسية والتحكم في المخاطر كونها عامل رئيسي في الربحية وزيادة التنافسية (حماد، 2007 ، 224).</w:t>
      </w:r>
    </w:p>
    <w:p w14:paraId="0411BA3F" w14:textId="16A559FD" w:rsidR="00AF3C3E" w:rsidRPr="000D690F" w:rsidRDefault="00A44ABC" w:rsidP="00AF3C3E">
      <w:pPr>
        <w:bidi/>
        <w:spacing w:before="240" w:after="120" w:line="240" w:lineRule="auto"/>
        <w:rPr>
          <w:rFonts w:ascii="Traditional Arabic" w:hAnsi="Traditional Arabic" w:cs="Traditional Arabic"/>
          <w:sz w:val="28"/>
          <w:szCs w:val="28"/>
          <w:rtl/>
          <w:lang w:bidi="ar-EG"/>
        </w:rPr>
      </w:pPr>
      <w:r w:rsidRPr="000D690F">
        <w:rPr>
          <w:rFonts w:ascii="Traditional Arabic" w:hAnsi="Traditional Arabic" w:cs="Traditional Arabic" w:hint="cs"/>
          <w:b/>
          <w:bCs/>
          <w:sz w:val="28"/>
          <w:szCs w:val="28"/>
          <w:rtl/>
          <w:lang w:bidi="ar-EG"/>
        </w:rPr>
        <w:t xml:space="preserve">رابعاً: </w:t>
      </w:r>
      <w:r w:rsidR="00AF3C3E" w:rsidRPr="000D690F">
        <w:rPr>
          <w:rFonts w:ascii="Traditional Arabic" w:hAnsi="Traditional Arabic" w:cs="Traditional Arabic" w:hint="cs"/>
          <w:b/>
          <w:bCs/>
          <w:sz w:val="28"/>
          <w:szCs w:val="28"/>
          <w:rtl/>
          <w:lang w:bidi="ar-EG"/>
        </w:rPr>
        <w:t>أهداف إدارة المخاطر:</w:t>
      </w:r>
    </w:p>
    <w:p w14:paraId="3722AE0C" w14:textId="25934E21" w:rsidR="00AF3C3E" w:rsidRPr="00A42379" w:rsidRDefault="00AF3C3E" w:rsidP="000D690F">
      <w:pPr>
        <w:bidi/>
        <w:spacing w:before="240" w:after="120" w:line="360" w:lineRule="auto"/>
        <w:ind w:firstLine="720"/>
        <w:jc w:val="both"/>
        <w:rPr>
          <w:rFonts w:ascii="Traditional Arabic" w:hAnsi="Traditional Arabic" w:cs="Traditional Arabic"/>
          <w:sz w:val="24"/>
          <w:szCs w:val="24"/>
          <w:rtl/>
          <w:lang w:bidi="ar-EG"/>
        </w:rPr>
      </w:pPr>
      <w:r w:rsidRPr="00A42379">
        <w:rPr>
          <w:rFonts w:ascii="Traditional Arabic" w:hAnsi="Traditional Arabic" w:cs="Traditional Arabic" w:hint="cs"/>
          <w:sz w:val="24"/>
          <w:szCs w:val="24"/>
          <w:rtl/>
          <w:lang w:bidi="ar-EG"/>
        </w:rPr>
        <w:t>ان أهداف إدارة المخاطر لا تقل أهمية عن أهداف القطاعات الأخرى في المؤسسة، ل</w:t>
      </w:r>
      <w:r w:rsidR="00FF1E0A" w:rsidRPr="00A42379">
        <w:rPr>
          <w:rFonts w:ascii="Traditional Arabic" w:hAnsi="Traditional Arabic" w:cs="Traditional Arabic" w:hint="cs"/>
          <w:sz w:val="24"/>
          <w:szCs w:val="24"/>
          <w:rtl/>
          <w:lang w:bidi="ar-EG"/>
        </w:rPr>
        <w:t>ذ</w:t>
      </w:r>
      <w:r w:rsidRPr="00A42379">
        <w:rPr>
          <w:rFonts w:ascii="Traditional Arabic" w:hAnsi="Traditional Arabic" w:cs="Traditional Arabic" w:hint="cs"/>
          <w:sz w:val="24"/>
          <w:szCs w:val="24"/>
          <w:rtl/>
          <w:lang w:bidi="ar-EG"/>
        </w:rPr>
        <w:t xml:space="preserve">ا نجد أن الكتاب يطرحون العديد من الأهداف لإدارة المخاطر، والهدفان الرئيسيان فيها يكونان عادة التحقيق من تأثيرات المخاطر وتقليل الخسائر الى الحد الأدنى لذا فان إدارة المخاطر لها مجموعة متنوعة من الأهداف نذكر من بينها: </w:t>
      </w:r>
    </w:p>
    <w:p w14:paraId="487BCDD0" w14:textId="77777777" w:rsidR="00AF3C3E" w:rsidRPr="00A42379" w:rsidRDefault="00AF3C3E" w:rsidP="000D690F">
      <w:pPr>
        <w:numPr>
          <w:ilvl w:val="0"/>
          <w:numId w:val="20"/>
        </w:numPr>
        <w:bidi/>
        <w:spacing w:before="24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 xml:space="preserve">التحكم والسيطرة على المخاطر، وتفادي تأثيرها على سير العمل. </w:t>
      </w:r>
    </w:p>
    <w:p w14:paraId="50937B07" w14:textId="77777777" w:rsidR="00AF3C3E" w:rsidRPr="00A42379" w:rsidRDefault="00AF3C3E" w:rsidP="000D690F">
      <w:pPr>
        <w:numPr>
          <w:ilvl w:val="0"/>
          <w:numId w:val="20"/>
        </w:numPr>
        <w:bidi/>
        <w:spacing w:before="24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 xml:space="preserve">ضمان سلامة أي معلومات من التسرب والحفاظ على أمن البيانات. </w:t>
      </w:r>
    </w:p>
    <w:p w14:paraId="44E3ACE9" w14:textId="77777777" w:rsidR="00AF3C3E" w:rsidRPr="00A42379" w:rsidRDefault="00AF3C3E" w:rsidP="000D690F">
      <w:pPr>
        <w:numPr>
          <w:ilvl w:val="0"/>
          <w:numId w:val="20"/>
        </w:numPr>
        <w:bidi/>
        <w:spacing w:before="24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تقسيم وتصنيف المناطق الخطرة ووضع الإجراءات والارشادات لها في مجال الأمن والسلامة المهنية والصحية.</w:t>
      </w:r>
    </w:p>
    <w:p w14:paraId="6D6D39AA" w14:textId="77777777" w:rsidR="00AF3C3E" w:rsidRPr="00A42379" w:rsidRDefault="00AF3C3E" w:rsidP="000D690F">
      <w:pPr>
        <w:numPr>
          <w:ilvl w:val="0"/>
          <w:numId w:val="20"/>
        </w:numPr>
        <w:bidi/>
        <w:spacing w:before="24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تطوير أدوات إدارة المخاطر ومواجهة المخاطر بشكل مستمر.</w:t>
      </w:r>
    </w:p>
    <w:p w14:paraId="124A127E" w14:textId="77777777" w:rsidR="00AF3C3E" w:rsidRPr="00A42379" w:rsidRDefault="00AF3C3E" w:rsidP="000D690F">
      <w:pPr>
        <w:numPr>
          <w:ilvl w:val="0"/>
          <w:numId w:val="20"/>
        </w:numPr>
        <w:bidi/>
        <w:spacing w:before="24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 xml:space="preserve">نشر ثقافة إدارة المخاطر داخل المؤسسة. </w:t>
      </w:r>
    </w:p>
    <w:p w14:paraId="3EB41642" w14:textId="77777777" w:rsidR="00AF3C3E" w:rsidRPr="00A42379" w:rsidRDefault="00AF3C3E" w:rsidP="000D690F">
      <w:pPr>
        <w:numPr>
          <w:ilvl w:val="0"/>
          <w:numId w:val="20"/>
        </w:numPr>
        <w:bidi/>
        <w:spacing w:before="24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نشر الأنظمة الرقابية وآليات التنبؤ في الأزمات المختلفة ومحاولة اكتشافها ووقوعها.</w:t>
      </w:r>
    </w:p>
    <w:p w14:paraId="1DC6BB71" w14:textId="77777777" w:rsidR="00AF3C3E" w:rsidRPr="00A42379" w:rsidRDefault="00AF3C3E" w:rsidP="000D690F">
      <w:pPr>
        <w:numPr>
          <w:ilvl w:val="0"/>
          <w:numId w:val="20"/>
        </w:numPr>
        <w:bidi/>
        <w:spacing w:before="24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ضمان وجود إدارة مهنية مستقلة تصدر التوجيه السليم وتشرف على عمل المؤسسة.</w:t>
      </w:r>
    </w:p>
    <w:p w14:paraId="6C11B33E" w14:textId="77777777" w:rsidR="00AF3C3E" w:rsidRPr="00A42379" w:rsidRDefault="00AF3C3E" w:rsidP="000D690F">
      <w:pPr>
        <w:numPr>
          <w:ilvl w:val="0"/>
          <w:numId w:val="20"/>
        </w:numPr>
        <w:bidi/>
        <w:spacing w:before="24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 xml:space="preserve">ادخال نظم المراجعة والرقابة من طرف إدارة المخاطر بما يضمن منع واكتشاف وتحليل النتائج الغير مرغوب فيها. </w:t>
      </w:r>
    </w:p>
    <w:p w14:paraId="7E163F84" w14:textId="77777777" w:rsidR="00AF3C3E" w:rsidRPr="00A42379" w:rsidRDefault="00AF3C3E" w:rsidP="000D690F">
      <w:pPr>
        <w:numPr>
          <w:ilvl w:val="0"/>
          <w:numId w:val="20"/>
        </w:numPr>
        <w:bidi/>
        <w:spacing w:before="24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 xml:space="preserve">حماية حقوق المساهمين وغيرهم من الأطراف المعنية بما يكفل استدامة وازدهار المؤسسة. </w:t>
      </w:r>
    </w:p>
    <w:p w14:paraId="1096CBB6" w14:textId="536A9E2C" w:rsidR="00AF3C3E" w:rsidRPr="00A42379" w:rsidRDefault="00AF3C3E" w:rsidP="000D690F">
      <w:pPr>
        <w:numPr>
          <w:ilvl w:val="0"/>
          <w:numId w:val="20"/>
        </w:numPr>
        <w:bidi/>
        <w:spacing w:before="24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lastRenderedPageBreak/>
        <w:t>تعزیز مبادئ المسؤولية والاستدامة والمشاركة لصالح الأطراف المعنية من الداخل والخارج (جمعية الحوكمة والشفافية في قطاع الصحة ،2013، 28).</w:t>
      </w:r>
    </w:p>
    <w:p w14:paraId="52A5D378" w14:textId="7D1E60F7" w:rsidR="00AF3C3E" w:rsidRPr="009C3AB4" w:rsidRDefault="00A44ABC" w:rsidP="00AF3C3E">
      <w:pPr>
        <w:bidi/>
        <w:spacing w:before="240" w:after="120" w:line="240" w:lineRule="auto"/>
        <w:rPr>
          <w:rFonts w:ascii="Traditional Arabic" w:hAnsi="Traditional Arabic" w:cs="Traditional Arabic"/>
          <w:b/>
          <w:bCs/>
          <w:sz w:val="28"/>
          <w:szCs w:val="28"/>
          <w:rtl/>
          <w:lang w:bidi="ar-EG"/>
        </w:rPr>
      </w:pPr>
      <w:r w:rsidRPr="009C3AB4">
        <w:rPr>
          <w:rFonts w:ascii="Traditional Arabic" w:hAnsi="Traditional Arabic" w:cs="Traditional Arabic" w:hint="cs"/>
          <w:b/>
          <w:bCs/>
          <w:sz w:val="28"/>
          <w:szCs w:val="28"/>
          <w:rtl/>
          <w:lang w:bidi="ar-EG"/>
        </w:rPr>
        <w:t xml:space="preserve">خامساً : </w:t>
      </w:r>
      <w:r w:rsidR="00AF3C3E" w:rsidRPr="009C3AB4">
        <w:rPr>
          <w:rFonts w:ascii="Traditional Arabic" w:hAnsi="Traditional Arabic" w:cs="Traditional Arabic" w:hint="cs"/>
          <w:b/>
          <w:bCs/>
          <w:sz w:val="28"/>
          <w:szCs w:val="28"/>
          <w:rtl/>
          <w:lang w:bidi="ar-EG"/>
        </w:rPr>
        <w:t>خصائص إدارة المخاطر:</w:t>
      </w:r>
    </w:p>
    <w:p w14:paraId="3EAE86EC" w14:textId="77777777" w:rsidR="00AF3C3E" w:rsidRPr="00A42379" w:rsidRDefault="00AF3C3E" w:rsidP="009C3AB4">
      <w:pPr>
        <w:bidi/>
        <w:spacing w:before="120" w:after="120" w:line="360" w:lineRule="auto"/>
        <w:rPr>
          <w:rFonts w:ascii="Traditional Arabic" w:hAnsi="Traditional Arabic" w:cs="Traditional Arabic"/>
          <w:sz w:val="24"/>
          <w:szCs w:val="24"/>
          <w:rtl/>
          <w:lang w:bidi="ar-EG"/>
        </w:rPr>
      </w:pPr>
      <w:r w:rsidRPr="00A42379">
        <w:rPr>
          <w:rFonts w:ascii="Traditional Arabic" w:hAnsi="Traditional Arabic" w:cs="Traditional Arabic" w:hint="cs"/>
          <w:sz w:val="24"/>
          <w:szCs w:val="24"/>
          <w:rtl/>
          <w:lang w:bidi="ar-EG"/>
        </w:rPr>
        <w:t>تتميز إدارة المخاطر بالخصائص التالية:</w:t>
      </w:r>
    </w:p>
    <w:p w14:paraId="487AEDE4" w14:textId="77777777" w:rsidR="00AF3C3E" w:rsidRPr="00A42379" w:rsidRDefault="00AF3C3E" w:rsidP="009C3AB4">
      <w:pPr>
        <w:numPr>
          <w:ilvl w:val="0"/>
          <w:numId w:val="15"/>
        </w:numPr>
        <w:bidi/>
        <w:spacing w:before="12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تتطلب قرارات مصيرية لمواجهتها أو حسمها.</w:t>
      </w:r>
    </w:p>
    <w:p w14:paraId="2F051BB8" w14:textId="77777777" w:rsidR="00AF3C3E" w:rsidRPr="00A42379" w:rsidRDefault="00AF3C3E" w:rsidP="009C3AB4">
      <w:pPr>
        <w:numPr>
          <w:ilvl w:val="0"/>
          <w:numId w:val="15"/>
        </w:numPr>
        <w:bidi/>
        <w:spacing w:before="12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 xml:space="preserve">تهدد الأهداف الرئيسية للمنظمة وسمعة وكرامة متخذي القرار فيها. </w:t>
      </w:r>
    </w:p>
    <w:p w14:paraId="72053E27" w14:textId="77777777" w:rsidR="00AF3C3E" w:rsidRPr="00A42379" w:rsidRDefault="00AF3C3E" w:rsidP="009C3AB4">
      <w:pPr>
        <w:numPr>
          <w:ilvl w:val="0"/>
          <w:numId w:val="15"/>
        </w:numPr>
        <w:bidi/>
        <w:spacing w:before="12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تتطلب المخاطر معالجة خاصة وأشكال تنظميه.</w:t>
      </w:r>
    </w:p>
    <w:p w14:paraId="4E2E55FA" w14:textId="77777777" w:rsidR="00AF3C3E" w:rsidRPr="00A42379" w:rsidRDefault="00AF3C3E" w:rsidP="009C3AB4">
      <w:pPr>
        <w:numPr>
          <w:ilvl w:val="0"/>
          <w:numId w:val="15"/>
        </w:numPr>
        <w:bidi/>
        <w:spacing w:before="12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تتميز بالتعقيد والتشابك والتداخل في عناصرها وعواملها وأسبابها.</w:t>
      </w:r>
    </w:p>
    <w:p w14:paraId="62A542BE" w14:textId="77777777" w:rsidR="00AF3C3E" w:rsidRPr="00A42379" w:rsidRDefault="00AF3C3E" w:rsidP="009C3AB4">
      <w:pPr>
        <w:numPr>
          <w:ilvl w:val="0"/>
          <w:numId w:val="15"/>
        </w:numPr>
        <w:bidi/>
        <w:spacing w:before="12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 xml:space="preserve"> تتطلب من المسيرين درجة عالية من العمل والأداء.</w:t>
      </w:r>
    </w:p>
    <w:p w14:paraId="78FE5494" w14:textId="77777777" w:rsidR="00AF3C3E" w:rsidRPr="00A42379" w:rsidRDefault="00AF3C3E" w:rsidP="009C3AB4">
      <w:pPr>
        <w:numPr>
          <w:ilvl w:val="0"/>
          <w:numId w:val="15"/>
        </w:numPr>
        <w:bidi/>
        <w:spacing w:before="12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 xml:space="preserve">زيادة المخاطر يؤدي إلى الشك في البدائل المطروحة. </w:t>
      </w:r>
    </w:p>
    <w:p w14:paraId="4FFF9EA3" w14:textId="77777777" w:rsidR="00AF3C3E" w:rsidRPr="00A42379" w:rsidRDefault="00AF3C3E" w:rsidP="009C3AB4">
      <w:pPr>
        <w:numPr>
          <w:ilvl w:val="0"/>
          <w:numId w:val="15"/>
        </w:numPr>
        <w:bidi/>
        <w:spacing w:before="12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المخاطر تهدد استقرار المؤسسة.</w:t>
      </w:r>
    </w:p>
    <w:p w14:paraId="1C75AA36" w14:textId="77777777" w:rsidR="00AF3C3E" w:rsidRPr="00A42379" w:rsidRDefault="00AF3C3E" w:rsidP="009C3AB4">
      <w:pPr>
        <w:numPr>
          <w:ilvl w:val="0"/>
          <w:numId w:val="15"/>
        </w:numPr>
        <w:bidi/>
        <w:spacing w:before="120" w:after="120" w:line="360" w:lineRule="auto"/>
        <w:rPr>
          <w:rFonts w:ascii="Traditional Arabic" w:hAnsi="Traditional Arabic" w:cs="Traditional Arabic"/>
          <w:sz w:val="24"/>
          <w:szCs w:val="24"/>
          <w:lang w:bidi="ar-EG"/>
        </w:rPr>
      </w:pPr>
      <w:r w:rsidRPr="00A42379">
        <w:rPr>
          <w:rFonts w:ascii="Traditional Arabic" w:hAnsi="Traditional Arabic" w:cs="Traditional Arabic" w:hint="cs"/>
          <w:sz w:val="24"/>
          <w:szCs w:val="24"/>
          <w:rtl/>
          <w:lang w:bidi="ar-EG"/>
        </w:rPr>
        <w:t>إمكانية الاستفادة من المواقف السابقة التي تتعرض إليها المؤسسة واكتساب خبرات جديدة.</w:t>
      </w:r>
    </w:p>
    <w:p w14:paraId="6C27C245" w14:textId="7A56CC3C" w:rsidR="00AF3C3E" w:rsidRPr="00A42379" w:rsidRDefault="00AF3C3E" w:rsidP="009C3AB4">
      <w:pPr>
        <w:numPr>
          <w:ilvl w:val="0"/>
          <w:numId w:val="15"/>
        </w:numPr>
        <w:bidi/>
        <w:spacing w:before="120" w:after="120" w:line="360" w:lineRule="auto"/>
        <w:rPr>
          <w:rFonts w:ascii="Traditional Arabic" w:hAnsi="Traditional Arabic" w:cs="Traditional Arabic"/>
          <w:sz w:val="24"/>
          <w:szCs w:val="24"/>
          <w:rtl/>
          <w:lang w:bidi="ar-EG"/>
        </w:rPr>
      </w:pPr>
      <w:r w:rsidRPr="00A42379">
        <w:rPr>
          <w:rFonts w:ascii="Traditional Arabic" w:hAnsi="Traditional Arabic" w:cs="Traditional Arabic" w:hint="cs"/>
          <w:sz w:val="24"/>
          <w:szCs w:val="24"/>
          <w:rtl/>
          <w:lang w:bidi="ar-EG"/>
        </w:rPr>
        <w:t>إن معرفة خصائص إدارة المخاطر يساعد على تكيف الخطر والحد من تأثيراته السلبية على المؤسسة ووضع استراتيجية للتحكم فيه</w:t>
      </w:r>
      <w:r w:rsidRPr="00A42379">
        <w:rPr>
          <w:rFonts w:ascii="Traditional Arabic" w:hAnsi="Traditional Arabic" w:cs="Traditional Arabic" w:hint="cs"/>
          <w:spacing w:val="-6"/>
          <w:sz w:val="24"/>
          <w:szCs w:val="24"/>
          <w:rtl/>
          <w:lang w:bidi="ar-EG"/>
        </w:rPr>
        <w:t xml:space="preserve"> (جلدة، 2011، 20)</w:t>
      </w:r>
      <w:r w:rsidRPr="00A42379">
        <w:rPr>
          <w:rFonts w:ascii="Traditional Arabic" w:hAnsi="Traditional Arabic" w:cs="Traditional Arabic" w:hint="cs"/>
          <w:spacing w:val="-6"/>
          <w:sz w:val="24"/>
          <w:szCs w:val="24"/>
          <w:lang w:bidi="ar-EG"/>
        </w:rPr>
        <w:t>.</w:t>
      </w:r>
      <w:r w:rsidRPr="00A42379">
        <w:rPr>
          <w:rFonts w:ascii="Traditional Arabic" w:hAnsi="Traditional Arabic" w:cs="Traditional Arabic" w:hint="cs"/>
          <w:spacing w:val="-6"/>
          <w:sz w:val="24"/>
          <w:szCs w:val="24"/>
          <w:rtl/>
          <w:lang w:bidi="ar-EG"/>
        </w:rPr>
        <w:t xml:space="preserve"> </w:t>
      </w:r>
    </w:p>
    <w:p w14:paraId="286CA965" w14:textId="361B27F5" w:rsidR="001A390A" w:rsidRPr="00292189" w:rsidRDefault="00A44ABC" w:rsidP="001A390A">
      <w:pPr>
        <w:bidi/>
        <w:spacing w:after="200" w:line="360" w:lineRule="auto"/>
        <w:rPr>
          <w:rFonts w:ascii="Traditional Arabic" w:eastAsia="Calibri" w:hAnsi="Traditional Arabic" w:cs="Traditional Arabic"/>
          <w:sz w:val="28"/>
          <w:szCs w:val="28"/>
          <w:rtl/>
          <w:lang w:bidi="ar-EG"/>
        </w:rPr>
      </w:pPr>
      <w:r w:rsidRPr="00292189">
        <w:rPr>
          <w:rFonts w:ascii="Traditional Arabic" w:eastAsia="Calibri" w:hAnsi="Traditional Arabic" w:cs="Traditional Arabic" w:hint="cs"/>
          <w:b/>
          <w:bCs/>
          <w:sz w:val="28"/>
          <w:szCs w:val="28"/>
          <w:rtl/>
          <w:lang w:bidi="ar-EG"/>
        </w:rPr>
        <w:t xml:space="preserve">سادساً : </w:t>
      </w:r>
      <w:r w:rsidR="001A390A" w:rsidRPr="00292189">
        <w:rPr>
          <w:rFonts w:ascii="Traditional Arabic" w:eastAsia="Calibri" w:hAnsi="Traditional Arabic" w:cs="Traditional Arabic" w:hint="cs"/>
          <w:b/>
          <w:bCs/>
          <w:sz w:val="28"/>
          <w:szCs w:val="28"/>
          <w:rtl/>
          <w:lang w:bidi="ar-EG"/>
        </w:rPr>
        <w:t>أنواع المخاطر:</w:t>
      </w:r>
    </w:p>
    <w:p w14:paraId="6BAB4B46" w14:textId="00F3C584" w:rsidR="001A390A" w:rsidRPr="00A42379" w:rsidRDefault="001A390A" w:rsidP="00292189">
      <w:pPr>
        <w:numPr>
          <w:ilvl w:val="0"/>
          <w:numId w:val="10"/>
        </w:numPr>
        <w:bidi/>
        <w:spacing w:after="200" w:line="360" w:lineRule="auto"/>
        <w:contextualSpacing/>
        <w:jc w:val="both"/>
        <w:rPr>
          <w:rFonts w:ascii="Traditional Arabic" w:eastAsia="Calibri" w:hAnsi="Traditional Arabic" w:cs="Traditional Arabic"/>
          <w:sz w:val="24"/>
          <w:szCs w:val="24"/>
          <w:lang w:bidi="ar-EG"/>
        </w:rPr>
      </w:pPr>
      <w:r w:rsidRPr="00A42379">
        <w:rPr>
          <w:rFonts w:ascii="Traditional Arabic" w:eastAsia="Calibri" w:hAnsi="Traditional Arabic" w:cs="Traditional Arabic" w:hint="cs"/>
          <w:b/>
          <w:bCs/>
          <w:sz w:val="24"/>
          <w:szCs w:val="24"/>
          <w:rtl/>
          <w:lang w:bidi="ar-EG"/>
        </w:rPr>
        <w:t xml:space="preserve">تكرار الخطورة: </w:t>
      </w:r>
      <w:r w:rsidRPr="00A42379">
        <w:rPr>
          <w:rFonts w:ascii="Traditional Arabic" w:eastAsia="Calibri" w:hAnsi="Traditional Arabic" w:cs="Traditional Arabic" w:hint="cs"/>
          <w:sz w:val="24"/>
          <w:szCs w:val="24"/>
          <w:rtl/>
          <w:lang w:bidi="ar-EG"/>
        </w:rPr>
        <w:t>يعد التكرار من أهم المقومات في تصنيف المخاطر وعلى الرغم من أن حدوثها الدوري يتيح رصد مقدماتها وعلاج مخاطرها، فإن أي تنظيم إداري سواء كان فردا أو منظمـة أو دولة، لا يستطيع تجنبها على ما يملك من أجهزة وقائية ويمكن تقسيمها إلـى: (رشاد،2020)</w:t>
      </w:r>
      <w:r w:rsidR="00FF1E0A" w:rsidRPr="00A42379">
        <w:rPr>
          <w:rFonts w:ascii="Traditional Arabic" w:eastAsia="Calibri" w:hAnsi="Traditional Arabic" w:cs="Traditional Arabic" w:hint="cs"/>
          <w:sz w:val="24"/>
          <w:szCs w:val="24"/>
          <w:rtl/>
          <w:lang w:bidi="ar-EG"/>
        </w:rPr>
        <w:t>.</w:t>
      </w:r>
      <w:r w:rsidRPr="00A42379">
        <w:rPr>
          <w:rFonts w:ascii="Traditional Arabic" w:eastAsia="Calibri" w:hAnsi="Traditional Arabic" w:cs="Traditional Arabic" w:hint="cs"/>
          <w:sz w:val="24"/>
          <w:szCs w:val="24"/>
          <w:rtl/>
          <w:lang w:bidi="ar-EG"/>
        </w:rPr>
        <w:t xml:space="preserve"> </w:t>
      </w:r>
    </w:p>
    <w:p w14:paraId="2573B67D" w14:textId="7808EBE7" w:rsidR="001A390A" w:rsidRPr="00A42379" w:rsidRDefault="001A390A" w:rsidP="00292189">
      <w:pPr>
        <w:numPr>
          <w:ilvl w:val="0"/>
          <w:numId w:val="10"/>
        </w:numPr>
        <w:bidi/>
        <w:spacing w:after="200" w:line="360" w:lineRule="auto"/>
        <w:contextualSpacing/>
        <w:jc w:val="both"/>
        <w:rPr>
          <w:rFonts w:ascii="Traditional Arabic" w:eastAsia="Calibri" w:hAnsi="Traditional Arabic" w:cs="Traditional Arabic"/>
          <w:b/>
          <w:bCs/>
          <w:sz w:val="24"/>
          <w:szCs w:val="24"/>
          <w:lang w:bidi="ar-EG"/>
        </w:rPr>
      </w:pPr>
      <w:r w:rsidRPr="00A42379">
        <w:rPr>
          <w:rFonts w:ascii="Traditional Arabic" w:eastAsia="Calibri" w:hAnsi="Traditional Arabic" w:cs="Traditional Arabic" w:hint="cs"/>
          <w:sz w:val="24"/>
          <w:szCs w:val="24"/>
          <w:rtl/>
          <w:lang w:bidi="ar-EG"/>
        </w:rPr>
        <w:t xml:space="preserve"> </w:t>
      </w:r>
      <w:r w:rsidRPr="00A42379">
        <w:rPr>
          <w:rFonts w:ascii="Traditional Arabic" w:eastAsia="Calibri" w:hAnsi="Traditional Arabic" w:cs="Traditional Arabic" w:hint="cs"/>
          <w:b/>
          <w:bCs/>
          <w:sz w:val="24"/>
          <w:szCs w:val="24"/>
          <w:rtl/>
          <w:lang w:bidi="ar-EG"/>
        </w:rPr>
        <w:t>مخاطر دورية متكررة</w:t>
      </w:r>
      <w:r w:rsidRPr="00A42379">
        <w:rPr>
          <w:rFonts w:ascii="Traditional Arabic" w:eastAsia="Calibri" w:hAnsi="Traditional Arabic" w:cs="Traditional Arabic" w:hint="cs"/>
          <w:sz w:val="24"/>
          <w:szCs w:val="24"/>
          <w:rtl/>
          <w:lang w:bidi="ar-EG"/>
        </w:rPr>
        <w:t>: تكرر الخطورة بالتنبؤ بحدوثها، فإنه لا يمكن توقعها توقعا</w:t>
      </w:r>
      <w:r w:rsidR="00FF1E0A" w:rsidRPr="00A42379">
        <w:rPr>
          <w:rFonts w:ascii="Traditional Arabic" w:eastAsia="Calibri" w:hAnsi="Traditional Arabic" w:cs="Traditional Arabic" w:hint="cs"/>
          <w:sz w:val="24"/>
          <w:szCs w:val="24"/>
          <w:rtl/>
          <w:lang w:bidi="ar-EG"/>
        </w:rPr>
        <w:t>ً</w:t>
      </w:r>
      <w:r w:rsidRPr="00A42379">
        <w:rPr>
          <w:rFonts w:ascii="Traditional Arabic" w:eastAsia="Calibri" w:hAnsi="Traditional Arabic" w:cs="Traditional Arabic" w:hint="cs"/>
          <w:sz w:val="24"/>
          <w:szCs w:val="24"/>
          <w:rtl/>
          <w:lang w:bidi="ar-EG"/>
        </w:rPr>
        <w:t xml:space="preserve"> دقيقا</w:t>
      </w:r>
      <w:r w:rsidR="00FF1E0A" w:rsidRPr="00A42379">
        <w:rPr>
          <w:rFonts w:ascii="Traditional Arabic" w:eastAsia="Calibri" w:hAnsi="Traditional Arabic" w:cs="Traditional Arabic" w:hint="cs"/>
          <w:sz w:val="24"/>
          <w:szCs w:val="24"/>
          <w:rtl/>
          <w:lang w:bidi="ar-EG"/>
        </w:rPr>
        <w:t>ً</w:t>
      </w:r>
      <w:r w:rsidRPr="00A42379">
        <w:rPr>
          <w:rFonts w:ascii="Traditional Arabic" w:eastAsia="Calibri" w:hAnsi="Traditional Arabic" w:cs="Traditional Arabic" w:hint="cs"/>
          <w:sz w:val="24"/>
          <w:szCs w:val="24"/>
          <w:rtl/>
          <w:lang w:bidi="ar-EG"/>
        </w:rPr>
        <w:t xml:space="preserve"> بمداها وحجمها وتأثيرها واتساع مجالها وهي تتمثل في المخاطر الاقتصادية المرتبطة بالدورة الشرائية والناجمة عن الكساد، والتي قد تنتج كذلك عن الانتعاش نتيجة لخلل في القوي الإنتاجية.</w:t>
      </w:r>
    </w:p>
    <w:p w14:paraId="632CAF34" w14:textId="77777777" w:rsidR="001A390A" w:rsidRPr="00A42379" w:rsidRDefault="001A390A" w:rsidP="00292189">
      <w:pPr>
        <w:numPr>
          <w:ilvl w:val="0"/>
          <w:numId w:val="10"/>
        </w:numPr>
        <w:bidi/>
        <w:spacing w:after="200" w:line="360" w:lineRule="auto"/>
        <w:contextualSpacing/>
        <w:jc w:val="both"/>
        <w:rPr>
          <w:rFonts w:ascii="Traditional Arabic" w:eastAsia="Calibri" w:hAnsi="Traditional Arabic" w:cs="Traditional Arabic"/>
          <w:b/>
          <w:bCs/>
          <w:sz w:val="24"/>
          <w:szCs w:val="24"/>
          <w:rtl/>
          <w:lang w:bidi="ar-EG"/>
        </w:rPr>
      </w:pPr>
      <w:r w:rsidRPr="00A42379">
        <w:rPr>
          <w:rFonts w:ascii="Traditional Arabic" w:eastAsia="Calibri" w:hAnsi="Traditional Arabic" w:cs="Traditional Arabic" w:hint="cs"/>
          <w:b/>
          <w:bCs/>
          <w:sz w:val="24"/>
          <w:szCs w:val="24"/>
          <w:rtl/>
          <w:lang w:bidi="ar-EG"/>
        </w:rPr>
        <w:lastRenderedPageBreak/>
        <w:t>مخاطر غير دورية</w:t>
      </w:r>
      <w:r w:rsidRPr="00A42379">
        <w:rPr>
          <w:rFonts w:ascii="Traditional Arabic" w:eastAsia="Calibri" w:hAnsi="Traditional Arabic" w:cs="Traditional Arabic" w:hint="cs"/>
          <w:sz w:val="24"/>
          <w:szCs w:val="24"/>
          <w:rtl/>
          <w:lang w:bidi="ar-EG"/>
        </w:rPr>
        <w:t>: هذه المخاطر الاقتصادية، ومن ثم لا يسهل توقعها، المخاطر غير الدورية تحدث نتيجة مسببات متعددة، وإن كانت عادة تكون فجأة وبدون مقدمات مثل المخاطر التي تنتج عن سوء الأحوال الجوية، أو تغير المناخ.</w:t>
      </w:r>
    </w:p>
    <w:p w14:paraId="444A36E8" w14:textId="77777777" w:rsidR="001A390A" w:rsidRPr="005372F2" w:rsidRDefault="001A390A" w:rsidP="00B94EB0">
      <w:pPr>
        <w:bidi/>
        <w:spacing w:after="200" w:line="276" w:lineRule="auto"/>
        <w:jc w:val="both"/>
        <w:rPr>
          <w:rFonts w:ascii="Traditional Arabic" w:eastAsia="Calibri" w:hAnsi="Traditional Arabic" w:cs="Traditional Arabic"/>
          <w:b/>
          <w:bCs/>
          <w:sz w:val="28"/>
          <w:szCs w:val="28"/>
          <w:rtl/>
          <w:lang w:bidi="ar-EG"/>
        </w:rPr>
      </w:pPr>
      <w:r w:rsidRPr="005372F2">
        <w:rPr>
          <w:rFonts w:ascii="Traditional Arabic" w:eastAsia="Calibri" w:hAnsi="Traditional Arabic" w:cs="Traditional Arabic" w:hint="cs"/>
          <w:b/>
          <w:bCs/>
          <w:sz w:val="28"/>
          <w:szCs w:val="28"/>
          <w:rtl/>
          <w:lang w:bidi="ar-EG"/>
        </w:rPr>
        <w:t>محاور المخاطر:</w:t>
      </w:r>
    </w:p>
    <w:p w14:paraId="6E293407" w14:textId="4D6D8456" w:rsidR="001A390A" w:rsidRPr="005372F2" w:rsidRDefault="001A390A" w:rsidP="00B94EB0">
      <w:pPr>
        <w:bidi/>
        <w:spacing w:after="200" w:line="276" w:lineRule="auto"/>
        <w:jc w:val="both"/>
        <w:rPr>
          <w:rFonts w:ascii="Traditional Arabic" w:eastAsia="Calibri" w:hAnsi="Traditional Arabic" w:cs="Traditional Arabic"/>
          <w:b/>
          <w:bCs/>
          <w:sz w:val="28"/>
          <w:szCs w:val="28"/>
          <w:rtl/>
          <w:lang w:bidi="ar-EG"/>
        </w:rPr>
      </w:pPr>
      <w:r w:rsidRPr="005372F2">
        <w:rPr>
          <w:rFonts w:ascii="Traditional Arabic" w:eastAsia="Calibri" w:hAnsi="Traditional Arabic" w:cs="Traditional Arabic" w:hint="cs"/>
          <w:b/>
          <w:bCs/>
          <w:sz w:val="28"/>
          <w:szCs w:val="28"/>
          <w:rtl/>
          <w:lang w:bidi="ar-EG"/>
        </w:rPr>
        <w:t xml:space="preserve">يتم تصنيف المخاطر إلـى الأنواع الآتية: (الحفني، 2017) </w:t>
      </w:r>
      <w:r w:rsidR="00080B2E" w:rsidRPr="005372F2">
        <w:rPr>
          <w:rFonts w:ascii="Traditional Arabic" w:eastAsia="Calibri" w:hAnsi="Traditional Arabic" w:cs="Traditional Arabic" w:hint="cs"/>
          <w:b/>
          <w:bCs/>
          <w:sz w:val="28"/>
          <w:szCs w:val="28"/>
          <w:rtl/>
          <w:lang w:bidi="ar-EG"/>
        </w:rPr>
        <w:t>.</w:t>
      </w:r>
    </w:p>
    <w:p w14:paraId="3DBDD0E7" w14:textId="77777777" w:rsidR="001A390A" w:rsidRPr="00A42379" w:rsidRDefault="001A390A" w:rsidP="005372F2">
      <w:pPr>
        <w:numPr>
          <w:ilvl w:val="0"/>
          <w:numId w:val="11"/>
        </w:numPr>
        <w:bidi/>
        <w:spacing w:after="200" w:line="360" w:lineRule="auto"/>
        <w:contextualSpacing/>
        <w:jc w:val="both"/>
        <w:rPr>
          <w:rFonts w:ascii="Traditional Arabic" w:eastAsia="Calibri" w:hAnsi="Traditional Arabic" w:cs="Traditional Arabic"/>
          <w:sz w:val="24"/>
          <w:szCs w:val="24"/>
          <w:lang w:bidi="ar-EG"/>
        </w:rPr>
      </w:pPr>
      <w:r w:rsidRPr="00A42379">
        <w:rPr>
          <w:rFonts w:ascii="Traditional Arabic" w:eastAsia="Calibri" w:hAnsi="Traditional Arabic" w:cs="Traditional Arabic" w:hint="cs"/>
          <w:b/>
          <w:bCs/>
          <w:sz w:val="24"/>
          <w:szCs w:val="24"/>
          <w:rtl/>
          <w:lang w:bidi="ar-EG"/>
        </w:rPr>
        <w:t>مخاطر مادية:</w:t>
      </w:r>
      <w:r w:rsidRPr="00A42379">
        <w:rPr>
          <w:rFonts w:ascii="Traditional Arabic" w:eastAsia="Calibri" w:hAnsi="Traditional Arabic" w:cs="Traditional Arabic" w:hint="cs"/>
          <w:sz w:val="24"/>
          <w:szCs w:val="24"/>
          <w:rtl/>
          <w:lang w:bidi="ar-EG"/>
        </w:rPr>
        <w:t xml:space="preserve"> تدور حول محور مادي، مثل خطورة الغذاء، وخطورة السيول، وخطورة العمالة، وخطورة انخفاض المبيعات، وهي جميعها أزمات تدور حول شيء مادي ملموس، يمكن التحقق منه ودراسته والتعامل معه ماديا وطبيعيا بأدوات التعامل المختلفة، وقياس مدى توافق أدوات التعامل في إدارة الخطورة بنجاح ومعرفة ذلك بالنتائج المادية المترتبة على هذا التدخل مثل فقدان جزء كبير من المال.</w:t>
      </w:r>
    </w:p>
    <w:p w14:paraId="3603F82C" w14:textId="49BE768E" w:rsidR="001A390A" w:rsidRPr="00A42379" w:rsidRDefault="001A390A" w:rsidP="005372F2">
      <w:pPr>
        <w:numPr>
          <w:ilvl w:val="0"/>
          <w:numId w:val="11"/>
        </w:numPr>
        <w:bidi/>
        <w:spacing w:after="200" w:line="360" w:lineRule="auto"/>
        <w:contextualSpacing/>
        <w:jc w:val="both"/>
        <w:rPr>
          <w:rFonts w:ascii="Traditional Arabic" w:eastAsia="Calibri" w:hAnsi="Traditional Arabic" w:cs="Traditional Arabic"/>
          <w:sz w:val="24"/>
          <w:szCs w:val="24"/>
          <w:lang w:bidi="ar-EG"/>
        </w:rPr>
      </w:pPr>
      <w:r w:rsidRPr="00A42379">
        <w:rPr>
          <w:rFonts w:ascii="Traditional Arabic" w:eastAsia="Calibri" w:hAnsi="Traditional Arabic" w:cs="Traditional Arabic" w:hint="cs"/>
          <w:b/>
          <w:bCs/>
          <w:sz w:val="24"/>
          <w:szCs w:val="24"/>
          <w:rtl/>
          <w:lang w:bidi="ar-EG"/>
        </w:rPr>
        <w:t>المخاطر المعنوية:</w:t>
      </w:r>
      <w:r w:rsidRPr="00A42379">
        <w:rPr>
          <w:rFonts w:ascii="Traditional Arabic" w:eastAsia="Calibri" w:hAnsi="Traditional Arabic" w:cs="Traditional Arabic" w:hint="cs"/>
          <w:sz w:val="24"/>
          <w:szCs w:val="24"/>
          <w:rtl/>
          <w:lang w:bidi="ar-EG"/>
        </w:rPr>
        <w:t xml:space="preserve"> وهذه تدور حول محور غير موضوعي يرتبط بذاتية الأشخاص المحيطين بالخطورة مثل خطورة الثقة أو المصداقية، والولاء والانتماء، وجميعها تدور حول محور معنوي شخصي غير ملموس، لا يمكن الإمساك به مادياً أو لمسه، وإنما التعامل معه يتم من خلال إدراكه المضموني</w:t>
      </w:r>
      <w:r w:rsidR="00E07023" w:rsidRPr="00A42379">
        <w:rPr>
          <w:rFonts w:ascii="Traditional Arabic" w:eastAsia="Calibri" w:hAnsi="Traditional Arabic" w:cs="Traditional Arabic" w:hint="cs"/>
          <w:sz w:val="24"/>
          <w:szCs w:val="24"/>
          <w:rtl/>
          <w:lang w:bidi="ar-EG"/>
        </w:rPr>
        <w:t>.</w:t>
      </w:r>
    </w:p>
    <w:p w14:paraId="51548A0C" w14:textId="77777777" w:rsidR="001A390A" w:rsidRPr="00A42379" w:rsidRDefault="001A390A" w:rsidP="005372F2">
      <w:pPr>
        <w:numPr>
          <w:ilvl w:val="0"/>
          <w:numId w:val="11"/>
        </w:numPr>
        <w:bidi/>
        <w:spacing w:after="200" w:line="360" w:lineRule="auto"/>
        <w:contextualSpacing/>
        <w:jc w:val="both"/>
        <w:rPr>
          <w:rFonts w:ascii="Traditional Arabic" w:eastAsia="Calibri" w:hAnsi="Traditional Arabic" w:cs="Traditional Arabic"/>
          <w:sz w:val="24"/>
          <w:szCs w:val="24"/>
          <w:rtl/>
          <w:lang w:bidi="ar-EG"/>
        </w:rPr>
      </w:pPr>
      <w:r w:rsidRPr="00A42379">
        <w:rPr>
          <w:rFonts w:ascii="Traditional Arabic" w:eastAsia="Calibri" w:hAnsi="Traditional Arabic" w:cs="Traditional Arabic" w:hint="cs"/>
          <w:sz w:val="24"/>
          <w:szCs w:val="24"/>
          <w:rtl/>
          <w:lang w:bidi="ar-EG"/>
        </w:rPr>
        <w:t xml:space="preserve"> </w:t>
      </w:r>
      <w:r w:rsidRPr="00A42379">
        <w:rPr>
          <w:rFonts w:ascii="Traditional Arabic" w:eastAsia="Calibri" w:hAnsi="Traditional Arabic" w:cs="Traditional Arabic" w:hint="cs"/>
          <w:b/>
          <w:bCs/>
          <w:sz w:val="24"/>
          <w:szCs w:val="24"/>
          <w:rtl/>
          <w:lang w:bidi="ar-EG"/>
        </w:rPr>
        <w:t>المخاطر المزدوجة:</w:t>
      </w:r>
      <w:r w:rsidRPr="00A42379">
        <w:rPr>
          <w:rFonts w:ascii="Traditional Arabic" w:eastAsia="Calibri" w:hAnsi="Traditional Arabic" w:cs="Traditional Arabic" w:hint="cs"/>
          <w:sz w:val="24"/>
          <w:szCs w:val="24"/>
          <w:rtl/>
          <w:lang w:bidi="ar-EG"/>
        </w:rPr>
        <w:t xml:space="preserve"> يتمثل هذا النوع في المشكلات الدولية والمحلية، مثل أزمات الرهائن، وخطورة الإرهاب وهي ذات جانبين أحدهما مادي ملموس هو الواقع المادي الذي أحدثته أو نتجت منه وهو الرهائن أو الخسائر والأضرار المادية، والآخر معنوي يتمثل في ردود الفعل العنيفة المصاحبة للظروف الامنية.</w:t>
      </w:r>
    </w:p>
    <w:p w14:paraId="3340D4F0" w14:textId="77777777" w:rsidR="001A390A" w:rsidRPr="000408F5" w:rsidRDefault="001A390A" w:rsidP="00B94EB0">
      <w:pPr>
        <w:bidi/>
        <w:spacing w:line="276" w:lineRule="auto"/>
        <w:jc w:val="both"/>
        <w:rPr>
          <w:rFonts w:ascii="Traditional Arabic" w:hAnsi="Traditional Arabic" w:cs="Traditional Arabic"/>
          <w:b/>
          <w:bCs/>
          <w:sz w:val="28"/>
          <w:szCs w:val="28"/>
          <w:rtl/>
          <w:lang w:bidi="ar-EG"/>
        </w:rPr>
      </w:pPr>
      <w:r w:rsidRPr="000408F5">
        <w:rPr>
          <w:rFonts w:ascii="Traditional Arabic" w:hAnsi="Traditional Arabic" w:cs="Traditional Arabic" w:hint="cs"/>
          <w:b/>
          <w:bCs/>
          <w:sz w:val="28"/>
          <w:szCs w:val="28"/>
          <w:rtl/>
          <w:lang w:bidi="ar-EG"/>
        </w:rPr>
        <w:t>مستويات الخطورة:</w:t>
      </w:r>
    </w:p>
    <w:p w14:paraId="5935C836" w14:textId="77777777" w:rsidR="001A390A" w:rsidRPr="00A42379" w:rsidRDefault="001A390A" w:rsidP="00B94EB0">
      <w:pPr>
        <w:bidi/>
        <w:spacing w:line="276" w:lineRule="auto"/>
        <w:jc w:val="both"/>
        <w:rPr>
          <w:rFonts w:ascii="Traditional Arabic" w:hAnsi="Traditional Arabic" w:cs="Traditional Arabic"/>
          <w:sz w:val="24"/>
          <w:szCs w:val="24"/>
          <w:rtl/>
          <w:lang w:bidi="ar-EG"/>
        </w:rPr>
      </w:pPr>
      <w:r w:rsidRPr="00A42379">
        <w:rPr>
          <w:rFonts w:ascii="Traditional Arabic" w:hAnsi="Traditional Arabic" w:cs="Traditional Arabic" w:hint="cs"/>
          <w:sz w:val="24"/>
          <w:szCs w:val="24"/>
          <w:rtl/>
          <w:lang w:bidi="ar-EG"/>
        </w:rPr>
        <w:t xml:space="preserve">وفقا لهذا الأساس يمكن التفرقة بين نوعين من الخطورة: </w:t>
      </w:r>
      <w:r w:rsidRPr="00A42379">
        <w:rPr>
          <w:rFonts w:ascii="Traditional Arabic" w:hAnsi="Traditional Arabic" w:cs="Traditional Arabic" w:hint="cs"/>
          <w:b/>
          <w:bCs/>
          <w:sz w:val="24"/>
          <w:szCs w:val="24"/>
          <w:rtl/>
          <w:lang w:bidi="ar-EG"/>
        </w:rPr>
        <w:t xml:space="preserve">(2017 </w:t>
      </w:r>
      <w:r w:rsidRPr="00A42379">
        <w:rPr>
          <w:rFonts w:ascii="Traditional Arabic" w:hAnsi="Traditional Arabic" w:cs="Traditional Arabic" w:hint="cs"/>
          <w:b/>
          <w:bCs/>
          <w:sz w:val="24"/>
          <w:szCs w:val="24"/>
          <w:lang w:bidi="ar-EG"/>
        </w:rPr>
        <w:t>Luoma</w:t>
      </w:r>
      <w:r w:rsidRPr="00A42379">
        <w:rPr>
          <w:rFonts w:ascii="Traditional Arabic" w:hAnsi="Traditional Arabic" w:cs="Traditional Arabic" w:hint="cs"/>
          <w:b/>
          <w:bCs/>
          <w:sz w:val="24"/>
          <w:szCs w:val="24"/>
          <w:rtl/>
          <w:lang w:bidi="ar-EG"/>
        </w:rPr>
        <w:t>)</w:t>
      </w:r>
    </w:p>
    <w:p w14:paraId="7F4EB553" w14:textId="48AAC7F7" w:rsidR="001A390A" w:rsidRPr="00A42379" w:rsidRDefault="001A390A" w:rsidP="000408F5">
      <w:pPr>
        <w:pStyle w:val="ListParagraph"/>
        <w:numPr>
          <w:ilvl w:val="0"/>
          <w:numId w:val="54"/>
        </w:numPr>
        <w:bidi/>
        <w:spacing w:after="200" w:line="360" w:lineRule="auto"/>
        <w:jc w:val="both"/>
        <w:rPr>
          <w:rFonts w:ascii="Traditional Arabic" w:hAnsi="Traditional Arabic" w:cs="Traditional Arabic"/>
          <w:sz w:val="24"/>
          <w:szCs w:val="24"/>
          <w:lang w:bidi="ar-EG"/>
        </w:rPr>
      </w:pPr>
      <w:r w:rsidRPr="00A42379">
        <w:rPr>
          <w:rFonts w:ascii="Traditional Arabic" w:hAnsi="Traditional Arabic" w:cs="Traditional Arabic" w:hint="cs"/>
          <w:b/>
          <w:bCs/>
          <w:sz w:val="24"/>
          <w:szCs w:val="24"/>
          <w:rtl/>
          <w:lang w:bidi="ar-EG"/>
        </w:rPr>
        <w:t>مخاطر شاملة:</w:t>
      </w:r>
      <w:r w:rsidRPr="00A42379">
        <w:rPr>
          <w:rFonts w:ascii="Traditional Arabic" w:hAnsi="Traditional Arabic" w:cs="Traditional Arabic" w:hint="cs"/>
          <w:sz w:val="24"/>
          <w:szCs w:val="24"/>
          <w:rtl/>
          <w:lang w:bidi="ar-EG"/>
        </w:rPr>
        <w:t xml:space="preserve"> تصيب الدولة وتؤثر في مجتمعها كله فهي أزمات شاملة سواء في مسبباتها وما تنجم عنه وكذلك متطلبات علاجها، ولهذا النوع من المخاطر تأثيرات مختلفة ويشمل المخاطر المتصلة ببنية الدولة واقتصادها السياسي أو وضعها الأمني الداخلي أو الخارجي، فضلا</w:t>
      </w:r>
      <w:r w:rsidR="00FF1E0A" w:rsidRPr="00A42379">
        <w:rPr>
          <w:rFonts w:ascii="Traditional Arabic" w:hAnsi="Traditional Arabic" w:cs="Traditional Arabic" w:hint="cs"/>
          <w:sz w:val="24"/>
          <w:szCs w:val="24"/>
          <w:rtl/>
          <w:lang w:bidi="ar-EG"/>
        </w:rPr>
        <w:t>ً</w:t>
      </w:r>
      <w:r w:rsidRPr="00A42379">
        <w:rPr>
          <w:rFonts w:ascii="Traditional Arabic" w:hAnsi="Traditional Arabic" w:cs="Traditional Arabic" w:hint="cs"/>
          <w:sz w:val="24"/>
          <w:szCs w:val="24"/>
          <w:rtl/>
          <w:lang w:bidi="ar-EG"/>
        </w:rPr>
        <w:t xml:space="preserve"> عن سيادتها واستقرارها السياسي والاجتماعي وهذه المخاطر تتطلب مواجهتها جهدا</w:t>
      </w:r>
      <w:r w:rsidR="00FF1E0A" w:rsidRPr="00A42379">
        <w:rPr>
          <w:rFonts w:ascii="Traditional Arabic" w:hAnsi="Traditional Arabic" w:cs="Traditional Arabic" w:hint="cs"/>
          <w:sz w:val="24"/>
          <w:szCs w:val="24"/>
          <w:rtl/>
          <w:lang w:bidi="ar-EG"/>
        </w:rPr>
        <w:t>ً</w:t>
      </w:r>
      <w:r w:rsidRPr="00A42379">
        <w:rPr>
          <w:rFonts w:ascii="Traditional Arabic" w:hAnsi="Traditional Arabic" w:cs="Traditional Arabic" w:hint="cs"/>
          <w:sz w:val="24"/>
          <w:szCs w:val="24"/>
          <w:rtl/>
          <w:lang w:bidi="ar-EG"/>
        </w:rPr>
        <w:t xml:space="preserve"> كبيرا</w:t>
      </w:r>
      <w:r w:rsidR="00FF1E0A" w:rsidRPr="00A42379">
        <w:rPr>
          <w:rFonts w:ascii="Traditional Arabic" w:hAnsi="Traditional Arabic" w:cs="Traditional Arabic" w:hint="cs"/>
          <w:sz w:val="24"/>
          <w:szCs w:val="24"/>
          <w:rtl/>
          <w:lang w:bidi="ar-EG"/>
        </w:rPr>
        <w:t>ً</w:t>
      </w:r>
      <w:r w:rsidRPr="00A42379">
        <w:rPr>
          <w:rFonts w:ascii="Traditional Arabic" w:hAnsi="Traditional Arabic" w:cs="Traditional Arabic" w:hint="cs"/>
          <w:sz w:val="24"/>
          <w:szCs w:val="24"/>
          <w:rtl/>
          <w:lang w:bidi="ar-EG"/>
        </w:rPr>
        <w:t>، بل تتطلب دعما خارجياً، وغالبا ما تحاول الدولة أو المنظمـة بتجنب السقوط التام في التوازن داخل المنظمـة والتوفيق بين الحاجة أو حماية البنيات المعرضة للخطر والرغبة في تجنب التصعيد السالب فيه للخطورة لتصبح خطورة شاملة.</w:t>
      </w:r>
    </w:p>
    <w:p w14:paraId="1DF10A51" w14:textId="5AC63B73" w:rsidR="00B94EB0" w:rsidRPr="00A42379" w:rsidRDefault="001A390A" w:rsidP="000408F5">
      <w:pPr>
        <w:pStyle w:val="ListParagraph"/>
        <w:numPr>
          <w:ilvl w:val="0"/>
          <w:numId w:val="54"/>
        </w:numPr>
        <w:bidi/>
        <w:spacing w:after="200" w:line="360" w:lineRule="auto"/>
        <w:jc w:val="both"/>
        <w:rPr>
          <w:rFonts w:ascii="Traditional Arabic" w:hAnsi="Traditional Arabic" w:cs="Traditional Arabic"/>
          <w:sz w:val="24"/>
          <w:szCs w:val="24"/>
          <w:lang w:bidi="ar-EG"/>
        </w:rPr>
      </w:pPr>
      <w:r w:rsidRPr="00A42379">
        <w:rPr>
          <w:rFonts w:ascii="Traditional Arabic" w:hAnsi="Traditional Arabic" w:cs="Traditional Arabic" w:hint="cs"/>
          <w:b/>
          <w:bCs/>
          <w:sz w:val="24"/>
          <w:szCs w:val="24"/>
          <w:rtl/>
          <w:lang w:bidi="ar-EG"/>
        </w:rPr>
        <w:t>المخاطر الجزئية:</w:t>
      </w:r>
      <w:r w:rsidRPr="00A42379">
        <w:rPr>
          <w:rFonts w:ascii="Traditional Arabic" w:hAnsi="Traditional Arabic" w:cs="Traditional Arabic" w:hint="cs"/>
          <w:sz w:val="24"/>
          <w:szCs w:val="24"/>
          <w:rtl/>
          <w:lang w:bidi="ar-EG"/>
        </w:rPr>
        <w:t xml:space="preserve"> تمثل في مخاطر المشاريع أو الوحدات الإنتاجية أو قطاع بعينه وينحصر تأثيرها فيها إلا أنه قد يمتد إلـى المشروعات الأخرى المرتبطة بها بل يطول الدولة برمتها إن لم يكن السيطرة عليه، وهذا النوع من المخاطر يتميز بالتنوع والتعدد، طبقا</w:t>
      </w:r>
      <w:r w:rsidR="00FF1E0A" w:rsidRPr="00A42379">
        <w:rPr>
          <w:rFonts w:ascii="Traditional Arabic" w:hAnsi="Traditional Arabic" w:cs="Traditional Arabic" w:hint="cs"/>
          <w:sz w:val="24"/>
          <w:szCs w:val="24"/>
          <w:rtl/>
          <w:lang w:bidi="ar-EG"/>
        </w:rPr>
        <w:t>ً</w:t>
      </w:r>
      <w:r w:rsidRPr="00A42379">
        <w:rPr>
          <w:rFonts w:ascii="Traditional Arabic" w:hAnsi="Traditional Arabic" w:cs="Traditional Arabic" w:hint="cs"/>
          <w:sz w:val="24"/>
          <w:szCs w:val="24"/>
          <w:rtl/>
          <w:lang w:bidi="ar-EG"/>
        </w:rPr>
        <w:t xml:space="preserve"> للكيان الذي قد ينشأ فيه إضافة إلـى التأثيرات المتباينة للمخاطر والمتمثلة في عوامل انتشارها وتكاملها ونشوئها، وفي هذا النوع من المخاطر يجب تدخل الدولة لمواجهة الخطورة ومعالجتها، إن لم يتمكن الكيان الإداري الذي تأثر بها من مواجهتها.</w:t>
      </w:r>
    </w:p>
    <w:p w14:paraId="5A4B8DB0" w14:textId="606DA018" w:rsidR="00B94EB0" w:rsidRPr="004149BB" w:rsidRDefault="00A44ABC" w:rsidP="00B94EB0">
      <w:pPr>
        <w:bidi/>
        <w:spacing w:before="120" w:after="120" w:line="240" w:lineRule="auto"/>
        <w:rPr>
          <w:rFonts w:ascii="Traditional Arabic" w:hAnsi="Traditional Arabic" w:cs="Traditional Arabic"/>
          <w:b/>
          <w:bCs/>
          <w:spacing w:val="-6"/>
          <w:sz w:val="28"/>
          <w:szCs w:val="28"/>
          <w:rtl/>
        </w:rPr>
      </w:pPr>
      <w:r w:rsidRPr="004149BB">
        <w:rPr>
          <w:rFonts w:ascii="Traditional Arabic" w:hAnsi="Traditional Arabic" w:cs="Traditional Arabic" w:hint="cs"/>
          <w:b/>
          <w:bCs/>
          <w:spacing w:val="-6"/>
          <w:sz w:val="28"/>
          <w:szCs w:val="28"/>
          <w:rtl/>
        </w:rPr>
        <w:lastRenderedPageBreak/>
        <w:t xml:space="preserve">سابعاً : </w:t>
      </w:r>
      <w:r w:rsidR="00B94EB0" w:rsidRPr="004149BB">
        <w:rPr>
          <w:rFonts w:ascii="Traditional Arabic" w:hAnsi="Traditional Arabic" w:cs="Traditional Arabic" w:hint="cs"/>
          <w:b/>
          <w:bCs/>
          <w:spacing w:val="-6"/>
          <w:sz w:val="28"/>
          <w:szCs w:val="28"/>
          <w:rtl/>
        </w:rPr>
        <w:t>برامج إدارة المخاطر:</w:t>
      </w:r>
    </w:p>
    <w:p w14:paraId="1F87885C" w14:textId="77777777" w:rsidR="00B94EB0" w:rsidRPr="00A42379" w:rsidRDefault="00B94EB0" w:rsidP="004149BB">
      <w:pPr>
        <w:bidi/>
        <w:spacing w:before="120" w:after="120" w:line="360" w:lineRule="auto"/>
        <w:ind w:firstLine="720"/>
        <w:jc w:val="both"/>
        <w:rPr>
          <w:rFonts w:ascii="Traditional Arabic" w:hAnsi="Traditional Arabic" w:cs="Traditional Arabic"/>
          <w:spacing w:val="-6"/>
          <w:sz w:val="24"/>
          <w:szCs w:val="24"/>
          <w:rtl/>
        </w:rPr>
      </w:pPr>
      <w:r w:rsidRPr="00A42379">
        <w:rPr>
          <w:rFonts w:ascii="Traditional Arabic" w:hAnsi="Traditional Arabic" w:cs="Traditional Arabic" w:hint="cs"/>
          <w:spacing w:val="-6"/>
          <w:sz w:val="24"/>
          <w:szCs w:val="24"/>
          <w:rtl/>
        </w:rPr>
        <w:t xml:space="preserve">يمكن وضع برنامج لإدارة المخاطر من خلال إبراز خطوات ومراحل إدارة المخاطر الموضوعة من طرف المؤسسة ويوضح الخطوط العريضة لهذه العملية، والبدء من الإطار الزمني إلى تحديد المخاطر الأساسية التي يمكن إدارتها من خلال تحليلها وتقييمها وتحديد أساليب التعامل معها، بما يقترحه فريق إدارة المخاطر ويصادق عليه مجلس إدارة المؤسسة، ويكون هذا البرنامج حجر أساس لأي نظام لإدارتها، ويكون برنامج إدارة المخاطر في غالب الأحيان على شكل جداول تحدد جميع نقاط ممارسة نشاط إدارة المخاطر. </w:t>
      </w:r>
    </w:p>
    <w:p w14:paraId="2D86E8B8" w14:textId="77777777" w:rsidR="00B94EB0" w:rsidRPr="00A42379" w:rsidRDefault="00B94EB0" w:rsidP="004149BB">
      <w:pPr>
        <w:bidi/>
        <w:spacing w:before="120" w:after="120" w:line="360" w:lineRule="auto"/>
        <w:ind w:firstLine="720"/>
        <w:jc w:val="both"/>
        <w:rPr>
          <w:rFonts w:ascii="Traditional Arabic" w:hAnsi="Traditional Arabic" w:cs="Traditional Arabic"/>
          <w:spacing w:val="-6"/>
          <w:sz w:val="24"/>
          <w:szCs w:val="24"/>
          <w:rtl/>
        </w:rPr>
      </w:pPr>
      <w:r w:rsidRPr="00A42379">
        <w:rPr>
          <w:rFonts w:ascii="Traditional Arabic" w:hAnsi="Traditional Arabic" w:cs="Traditional Arabic" w:hint="cs"/>
          <w:spacing w:val="-6"/>
          <w:sz w:val="24"/>
          <w:szCs w:val="24"/>
          <w:rtl/>
        </w:rPr>
        <w:t>كما أن هناك أربع مراحل رئيسية لإدارة المخاطر التي تتعرض لها المؤسسات، وهي تعريف وتحديد هذه المخاطر، وفحصها وقياسها لتحديد ما يمكن تحمله منها بإيجاد أدوات مناسبة للتعامل معها، ومراقبة عمل هذه الأدوات، قصد ضمان السير الحسن للمؤسسة بمستوى مناسب من المخاطر الذي يتم قبوله من طرف المؤسسة.</w:t>
      </w:r>
    </w:p>
    <w:p w14:paraId="2B9AB6A2" w14:textId="77777777" w:rsidR="00B94EB0" w:rsidRPr="00A42379" w:rsidRDefault="00B94EB0" w:rsidP="004149BB">
      <w:pPr>
        <w:bidi/>
        <w:spacing w:before="120" w:after="120" w:line="360" w:lineRule="auto"/>
        <w:ind w:firstLine="720"/>
        <w:jc w:val="both"/>
        <w:rPr>
          <w:rFonts w:ascii="Traditional Arabic" w:hAnsi="Traditional Arabic" w:cs="Traditional Arabic"/>
          <w:spacing w:val="-6"/>
          <w:sz w:val="24"/>
          <w:szCs w:val="24"/>
          <w:rtl/>
        </w:rPr>
      </w:pPr>
      <w:r w:rsidRPr="00A42379">
        <w:rPr>
          <w:rFonts w:ascii="Traditional Arabic" w:hAnsi="Traditional Arabic" w:cs="Traditional Arabic" w:hint="cs"/>
          <w:spacing w:val="-6"/>
          <w:sz w:val="24"/>
          <w:szCs w:val="24"/>
          <w:rtl/>
        </w:rPr>
        <w:t>ومن هنا تبدأ عملية إدارة المخاطر بصفة عامة من الشيء المادي ثم الانتقال إلى القضايا الاستراتيجية، إلا أن في المؤسسة الصغيرة والمتوسطة فالأمر قد يختلف فيمكن البدء بشكل مسبق أو لاحق من السياسة أو التخطيط، وفي الأخير نستنتج أن الإدارة العليا هي التي تحدد النقطة أو وحدة النشاط أو مستوى البدء في عملية إدارة المخاطر.</w:t>
      </w:r>
    </w:p>
    <w:p w14:paraId="695D2BE2" w14:textId="77777777" w:rsidR="00B94EB0" w:rsidRPr="00A42379" w:rsidRDefault="00B94EB0" w:rsidP="004149BB">
      <w:pPr>
        <w:bidi/>
        <w:spacing w:before="120" w:after="120" w:line="360" w:lineRule="auto"/>
        <w:ind w:firstLine="720"/>
        <w:jc w:val="both"/>
        <w:rPr>
          <w:rFonts w:ascii="Traditional Arabic" w:hAnsi="Traditional Arabic" w:cs="Traditional Arabic"/>
          <w:spacing w:val="-6"/>
          <w:sz w:val="24"/>
          <w:szCs w:val="24"/>
          <w:rtl/>
        </w:rPr>
      </w:pPr>
      <w:r w:rsidRPr="00A42379">
        <w:rPr>
          <w:rFonts w:ascii="Traditional Arabic" w:hAnsi="Traditional Arabic" w:cs="Traditional Arabic" w:hint="cs"/>
          <w:spacing w:val="-6"/>
          <w:sz w:val="24"/>
          <w:szCs w:val="24"/>
          <w:rtl/>
        </w:rPr>
        <w:t xml:space="preserve">ومنه قامت المنظمة العالمية للمعايرة ( </w:t>
      </w:r>
      <w:r w:rsidRPr="00A42379">
        <w:rPr>
          <w:rFonts w:ascii="Traditional Arabic" w:hAnsi="Traditional Arabic" w:cs="Traditional Arabic" w:hint="cs"/>
          <w:spacing w:val="-6"/>
          <w:sz w:val="24"/>
          <w:szCs w:val="24"/>
        </w:rPr>
        <w:t>ISO</w:t>
      </w:r>
      <w:r w:rsidRPr="00A42379">
        <w:rPr>
          <w:rFonts w:ascii="Traditional Arabic" w:hAnsi="Traditional Arabic" w:cs="Traditional Arabic" w:hint="cs"/>
          <w:spacing w:val="-6"/>
          <w:sz w:val="24"/>
          <w:szCs w:val="24"/>
          <w:rtl/>
        </w:rPr>
        <w:t xml:space="preserve">) بإصدار المعيار </w:t>
      </w:r>
      <w:r w:rsidRPr="00A42379">
        <w:rPr>
          <w:rFonts w:ascii="Traditional Arabic" w:hAnsi="Traditional Arabic" w:cs="Traditional Arabic" w:hint="cs"/>
          <w:spacing w:val="-6"/>
          <w:sz w:val="24"/>
          <w:szCs w:val="24"/>
        </w:rPr>
        <w:t>(ISO) 31000</w:t>
      </w:r>
      <w:r w:rsidRPr="00A42379">
        <w:rPr>
          <w:rFonts w:ascii="Traditional Arabic" w:hAnsi="Traditional Arabic" w:cs="Traditional Arabic" w:hint="cs"/>
          <w:spacing w:val="-6"/>
          <w:sz w:val="24"/>
          <w:szCs w:val="24"/>
          <w:rtl/>
        </w:rPr>
        <w:t xml:space="preserve">  المخاطر وهو عائلة من المعايير المتعلقة بإدارة المخاطر المقننة من قبل هذه المنظمة ؛ والغرض من هذا توفير مبادئ ودلائل توجيهية عامة في إدارة المخاطر ويسعى هذا المعيار( </w:t>
      </w:r>
      <w:r w:rsidRPr="00A42379">
        <w:rPr>
          <w:rFonts w:ascii="Traditional Arabic" w:hAnsi="Traditional Arabic" w:cs="Traditional Arabic" w:hint="cs"/>
          <w:spacing w:val="-6"/>
          <w:sz w:val="24"/>
          <w:szCs w:val="24"/>
        </w:rPr>
        <w:t>(ISO) (31000:2009</w:t>
      </w:r>
      <w:r w:rsidRPr="00A42379">
        <w:rPr>
          <w:rFonts w:ascii="Traditional Arabic" w:hAnsi="Traditional Arabic" w:cs="Traditional Arabic" w:hint="cs"/>
          <w:spacing w:val="-6"/>
          <w:sz w:val="24"/>
          <w:szCs w:val="24"/>
          <w:rtl/>
        </w:rPr>
        <w:t xml:space="preserve"> إلى تقديم نموذج لتصميم وتنفيذ وصيانة عمليات إدارة المخاطر لمختلف الشركات، وهذا لإضفاء الطابع الرسمي لممارسات إدارة المخاطر يكون معترف بها عالمياً للعاملين في الشركات التي تقوم بإجراءات إدارة المخاطر، لتحل محل عدد لا يحصى من المعايير القائمة والمنهجيات والنماذج التي تختلف بين الصناعات والموضوعات والمناطق(عصماني عبد القادر، 2009، 13).</w:t>
      </w:r>
    </w:p>
    <w:p w14:paraId="36695E6F" w14:textId="77777777" w:rsidR="00B94EB0" w:rsidRPr="00E9530D" w:rsidRDefault="00B94EB0" w:rsidP="00B94EB0">
      <w:pPr>
        <w:bidi/>
        <w:spacing w:before="120" w:after="120" w:line="240" w:lineRule="auto"/>
        <w:rPr>
          <w:rFonts w:ascii="Traditional Arabic" w:hAnsi="Traditional Arabic" w:cs="Traditional Arabic"/>
          <w:b/>
          <w:bCs/>
          <w:spacing w:val="-6"/>
          <w:sz w:val="28"/>
          <w:szCs w:val="28"/>
          <w:rtl/>
        </w:rPr>
      </w:pPr>
      <w:r w:rsidRPr="00E9530D">
        <w:rPr>
          <w:rFonts w:ascii="Traditional Arabic" w:hAnsi="Traditional Arabic" w:cs="Traditional Arabic" w:hint="cs"/>
          <w:b/>
          <w:bCs/>
          <w:spacing w:val="-6"/>
          <w:sz w:val="28"/>
          <w:szCs w:val="28"/>
          <w:rtl/>
        </w:rPr>
        <w:t xml:space="preserve">وتشمل أسرة شهادة </w:t>
      </w:r>
      <w:r w:rsidRPr="00E9530D">
        <w:rPr>
          <w:rFonts w:ascii="Traditional Arabic" w:hAnsi="Traditional Arabic" w:cs="Traditional Arabic" w:hint="cs"/>
          <w:b/>
          <w:bCs/>
          <w:spacing w:val="-6"/>
          <w:sz w:val="28"/>
          <w:szCs w:val="28"/>
        </w:rPr>
        <w:t>ISO31000</w:t>
      </w:r>
      <w:r w:rsidRPr="00E9530D">
        <w:rPr>
          <w:rFonts w:ascii="Traditional Arabic" w:hAnsi="Traditional Arabic" w:cs="Traditional Arabic" w:hint="cs"/>
          <w:b/>
          <w:bCs/>
          <w:spacing w:val="-6"/>
          <w:sz w:val="28"/>
          <w:szCs w:val="28"/>
          <w:rtl/>
        </w:rPr>
        <w:t xml:space="preserve"> حالياً، على ما يلي :</w:t>
      </w:r>
    </w:p>
    <w:p w14:paraId="0358A04B" w14:textId="77777777" w:rsidR="00B94EB0" w:rsidRPr="00A42379" w:rsidRDefault="00B94EB0" w:rsidP="00E9530D">
      <w:pPr>
        <w:numPr>
          <w:ilvl w:val="0"/>
          <w:numId w:val="16"/>
        </w:numPr>
        <w:bidi/>
        <w:spacing w:before="120" w:after="120" w:line="360" w:lineRule="auto"/>
        <w:rPr>
          <w:rFonts w:ascii="Traditional Arabic" w:hAnsi="Traditional Arabic" w:cs="Traditional Arabic"/>
          <w:spacing w:val="-6"/>
          <w:sz w:val="24"/>
          <w:szCs w:val="24"/>
        </w:rPr>
      </w:pPr>
      <w:r w:rsidRPr="00A42379">
        <w:rPr>
          <w:rFonts w:ascii="Traditional Arabic" w:hAnsi="Traditional Arabic" w:cs="Traditional Arabic" w:hint="cs"/>
          <w:spacing w:val="-6"/>
          <w:sz w:val="24"/>
          <w:szCs w:val="24"/>
        </w:rPr>
        <w:t>ISO31000</w:t>
      </w:r>
      <w:r w:rsidRPr="00A42379">
        <w:rPr>
          <w:rFonts w:ascii="Traditional Arabic" w:hAnsi="Traditional Arabic" w:cs="Traditional Arabic" w:hint="cs"/>
          <w:spacing w:val="-6"/>
          <w:sz w:val="24"/>
          <w:szCs w:val="24"/>
          <w:rtl/>
        </w:rPr>
        <w:t xml:space="preserve"> المبادئ والخطوط التوجيهية لممارسة إدارة المخاطر</w:t>
      </w:r>
      <w:r w:rsidRPr="00A42379">
        <w:rPr>
          <w:rFonts w:ascii="Traditional Arabic" w:hAnsi="Traditional Arabic" w:cs="Traditional Arabic" w:hint="cs"/>
          <w:spacing w:val="-6"/>
          <w:sz w:val="24"/>
          <w:szCs w:val="24"/>
          <w:rtl/>
          <w:lang w:bidi="ar-EG"/>
        </w:rPr>
        <w:t>.</w:t>
      </w:r>
      <w:r w:rsidRPr="00A42379">
        <w:rPr>
          <w:rFonts w:ascii="Traditional Arabic" w:hAnsi="Traditional Arabic" w:cs="Traditional Arabic" w:hint="cs"/>
          <w:spacing w:val="-6"/>
          <w:sz w:val="24"/>
          <w:szCs w:val="24"/>
          <w:rtl/>
        </w:rPr>
        <w:t xml:space="preserve"> </w:t>
      </w:r>
    </w:p>
    <w:p w14:paraId="7A0A1A29" w14:textId="77777777" w:rsidR="00B94EB0" w:rsidRPr="00A42379" w:rsidRDefault="00B94EB0" w:rsidP="00E9530D">
      <w:pPr>
        <w:numPr>
          <w:ilvl w:val="0"/>
          <w:numId w:val="16"/>
        </w:numPr>
        <w:bidi/>
        <w:spacing w:before="120" w:after="120" w:line="360" w:lineRule="auto"/>
        <w:rPr>
          <w:rFonts w:ascii="Traditional Arabic" w:hAnsi="Traditional Arabic" w:cs="Traditional Arabic"/>
          <w:spacing w:val="-6"/>
          <w:sz w:val="24"/>
          <w:szCs w:val="24"/>
        </w:rPr>
      </w:pPr>
      <w:r w:rsidRPr="00A42379">
        <w:rPr>
          <w:rFonts w:ascii="Traditional Arabic" w:hAnsi="Traditional Arabic" w:cs="Traditional Arabic" w:hint="cs"/>
          <w:spacing w:val="-6"/>
          <w:sz w:val="24"/>
          <w:szCs w:val="24"/>
        </w:rPr>
        <w:t>31010 IEC</w:t>
      </w:r>
      <w:r w:rsidRPr="00A42379">
        <w:rPr>
          <w:rFonts w:ascii="Traditional Arabic" w:hAnsi="Traditional Arabic" w:cs="Traditional Arabic" w:hint="cs"/>
          <w:spacing w:val="-6"/>
          <w:sz w:val="24"/>
          <w:szCs w:val="24"/>
          <w:rtl/>
        </w:rPr>
        <w:t xml:space="preserve"> لإدارة المخاطر خاص بتقنيات .</w:t>
      </w:r>
    </w:p>
    <w:p w14:paraId="709A8A95" w14:textId="77777777" w:rsidR="00B94EB0" w:rsidRPr="00A42379" w:rsidRDefault="00B94EB0" w:rsidP="00E9530D">
      <w:pPr>
        <w:numPr>
          <w:ilvl w:val="0"/>
          <w:numId w:val="16"/>
        </w:numPr>
        <w:bidi/>
        <w:spacing w:before="120" w:after="120" w:line="360" w:lineRule="auto"/>
        <w:rPr>
          <w:rFonts w:ascii="Traditional Arabic" w:hAnsi="Traditional Arabic" w:cs="Traditional Arabic"/>
          <w:spacing w:val="-6"/>
          <w:sz w:val="24"/>
          <w:szCs w:val="24"/>
          <w:rtl/>
        </w:rPr>
      </w:pPr>
      <w:r w:rsidRPr="00A42379">
        <w:rPr>
          <w:rFonts w:ascii="Traditional Arabic" w:hAnsi="Traditional Arabic" w:cs="Traditional Arabic" w:hint="cs"/>
          <w:spacing w:val="-6"/>
          <w:sz w:val="24"/>
          <w:szCs w:val="24"/>
          <w:rtl/>
        </w:rPr>
        <w:t xml:space="preserve">تقييم </w:t>
      </w:r>
      <w:r w:rsidRPr="00A42379">
        <w:rPr>
          <w:rFonts w:ascii="Traditional Arabic" w:hAnsi="Traditional Arabic" w:cs="Traditional Arabic" w:hint="cs"/>
          <w:spacing w:val="-6"/>
          <w:sz w:val="24"/>
          <w:szCs w:val="24"/>
        </w:rPr>
        <w:t>ISO/IEC73</w:t>
      </w:r>
      <w:r w:rsidRPr="00A42379">
        <w:rPr>
          <w:rFonts w:ascii="Traditional Arabic" w:hAnsi="Traditional Arabic" w:cs="Traditional Arabic" w:hint="cs"/>
          <w:spacing w:val="-6"/>
          <w:sz w:val="24"/>
          <w:szCs w:val="24"/>
          <w:rtl/>
          <w:lang w:bidi="ar-EG"/>
        </w:rPr>
        <w:t xml:space="preserve"> بصفة أكبر على تحقيق الانسجام بين البرامج، وشمل:</w:t>
      </w:r>
    </w:p>
    <w:p w14:paraId="73C36159" w14:textId="77777777" w:rsidR="00B94EB0" w:rsidRPr="00A42379" w:rsidRDefault="00B94EB0" w:rsidP="00E9530D">
      <w:pPr>
        <w:bidi/>
        <w:spacing w:before="120" w:after="120" w:line="360" w:lineRule="auto"/>
        <w:ind w:firstLine="720"/>
        <w:jc w:val="both"/>
        <w:rPr>
          <w:rFonts w:ascii="Traditional Arabic" w:hAnsi="Traditional Arabic" w:cs="Traditional Arabic"/>
          <w:spacing w:val="-6"/>
          <w:sz w:val="24"/>
          <w:szCs w:val="24"/>
          <w:rtl/>
        </w:rPr>
      </w:pPr>
      <w:r w:rsidRPr="00A42379">
        <w:rPr>
          <w:rFonts w:ascii="Traditional Arabic" w:hAnsi="Traditional Arabic" w:cs="Traditional Arabic" w:hint="cs"/>
          <w:spacing w:val="-6"/>
          <w:sz w:val="24"/>
          <w:szCs w:val="24"/>
          <w:rtl/>
        </w:rPr>
        <w:t>نقل ثغرات المسؤولية إلى إدارة مخاطر المؤسسة ، دمج نظام إدارة آليات الإبلاع التوفيق بين أهداف برامج الحوكمة مع هذا المعيار ، خلق معايير وتقييم قياسي موحد للمخاطر ونطاق هذا النهج لإدارة المخاطر هو تمكين المهام الاستراتيجية، والإدارية، والتشغيلية للمؤسسة في جميع الإجراءات والمشاريع والوظائف لأن تكون متماشية مع مجموعة الأهداف المشتركة لإدارة المخاطر.</w:t>
      </w:r>
    </w:p>
    <w:p w14:paraId="297A90D7" w14:textId="77777777" w:rsidR="00B94EB0" w:rsidRPr="00A42379" w:rsidRDefault="00B94EB0" w:rsidP="00E9530D">
      <w:pPr>
        <w:bidi/>
        <w:spacing w:before="120" w:after="120" w:line="360" w:lineRule="auto"/>
        <w:rPr>
          <w:rFonts w:ascii="Traditional Arabic" w:hAnsi="Traditional Arabic" w:cs="Traditional Arabic"/>
          <w:spacing w:val="-6"/>
          <w:sz w:val="24"/>
          <w:szCs w:val="24"/>
          <w:rtl/>
        </w:rPr>
      </w:pPr>
      <w:r w:rsidRPr="00A42379">
        <w:rPr>
          <w:rFonts w:ascii="Traditional Arabic" w:hAnsi="Traditional Arabic" w:cs="Traditional Arabic" w:hint="cs"/>
          <w:spacing w:val="-6"/>
          <w:sz w:val="24"/>
          <w:szCs w:val="24"/>
          <w:rtl/>
        </w:rPr>
        <w:t xml:space="preserve">ومعيار </w:t>
      </w:r>
      <w:r w:rsidRPr="00A42379">
        <w:rPr>
          <w:rFonts w:ascii="Traditional Arabic" w:hAnsi="Traditional Arabic" w:cs="Traditional Arabic" w:hint="cs"/>
          <w:spacing w:val="-6"/>
          <w:sz w:val="24"/>
          <w:szCs w:val="24"/>
        </w:rPr>
        <w:t>ISO 31000</w:t>
      </w:r>
      <w:r w:rsidRPr="00A42379">
        <w:rPr>
          <w:rFonts w:ascii="Traditional Arabic" w:hAnsi="Traditional Arabic" w:cs="Traditional Arabic" w:hint="cs"/>
          <w:spacing w:val="-6"/>
          <w:sz w:val="24"/>
          <w:szCs w:val="24"/>
          <w:rtl/>
        </w:rPr>
        <w:t xml:space="preserve"> ( </w:t>
      </w:r>
      <w:r w:rsidRPr="00A42379">
        <w:rPr>
          <w:rFonts w:ascii="Traditional Arabic" w:hAnsi="Traditional Arabic" w:cs="Traditional Arabic" w:hint="cs"/>
          <w:spacing w:val="-6"/>
          <w:sz w:val="24"/>
          <w:szCs w:val="24"/>
        </w:rPr>
        <w:t>2009</w:t>
      </w:r>
      <w:r w:rsidRPr="00A42379">
        <w:rPr>
          <w:rFonts w:ascii="Traditional Arabic" w:hAnsi="Traditional Arabic" w:cs="Traditional Arabic" w:hint="cs"/>
          <w:spacing w:val="-6"/>
          <w:sz w:val="24"/>
          <w:szCs w:val="24"/>
          <w:rtl/>
        </w:rPr>
        <w:t xml:space="preserve"> ) مخصص لمجموعة واسعة من أصحاب المصلحة بما في ذلك :</w:t>
      </w:r>
    </w:p>
    <w:p w14:paraId="5E13452C" w14:textId="77777777" w:rsidR="00B94EB0" w:rsidRPr="00A42379" w:rsidRDefault="00B94EB0" w:rsidP="00E9530D">
      <w:pPr>
        <w:numPr>
          <w:ilvl w:val="0"/>
          <w:numId w:val="16"/>
        </w:numPr>
        <w:bidi/>
        <w:spacing w:before="120" w:after="120" w:line="360" w:lineRule="auto"/>
        <w:rPr>
          <w:rFonts w:ascii="Traditional Arabic" w:hAnsi="Traditional Arabic" w:cs="Traditional Arabic"/>
          <w:spacing w:val="-6"/>
          <w:sz w:val="24"/>
          <w:szCs w:val="24"/>
        </w:rPr>
      </w:pPr>
      <w:r w:rsidRPr="00A42379">
        <w:rPr>
          <w:rFonts w:ascii="Traditional Arabic" w:hAnsi="Traditional Arabic" w:cs="Traditional Arabic" w:hint="cs"/>
          <w:spacing w:val="-6"/>
          <w:sz w:val="24"/>
          <w:szCs w:val="24"/>
          <w:rtl/>
        </w:rPr>
        <w:lastRenderedPageBreak/>
        <w:t>أصحاب المصلحة على الصعيد التنفيذي.</w:t>
      </w:r>
    </w:p>
    <w:p w14:paraId="24518440" w14:textId="77777777" w:rsidR="00B94EB0" w:rsidRPr="00A42379" w:rsidRDefault="00B94EB0" w:rsidP="00E9530D">
      <w:pPr>
        <w:numPr>
          <w:ilvl w:val="0"/>
          <w:numId w:val="16"/>
        </w:numPr>
        <w:bidi/>
        <w:spacing w:before="120" w:after="120" w:line="360" w:lineRule="auto"/>
        <w:rPr>
          <w:rFonts w:ascii="Traditional Arabic" w:hAnsi="Traditional Arabic" w:cs="Traditional Arabic"/>
          <w:spacing w:val="-6"/>
          <w:sz w:val="24"/>
          <w:szCs w:val="24"/>
        </w:rPr>
      </w:pPr>
      <w:r w:rsidRPr="00A42379">
        <w:rPr>
          <w:rFonts w:ascii="Traditional Arabic" w:hAnsi="Traditional Arabic" w:cs="Traditional Arabic" w:hint="cs"/>
          <w:spacing w:val="-6"/>
          <w:sz w:val="24"/>
          <w:szCs w:val="24"/>
          <w:rtl/>
        </w:rPr>
        <w:t>- المدراء التنفيذيون ومديري المشاريع .</w:t>
      </w:r>
    </w:p>
    <w:p w14:paraId="664B47DD" w14:textId="77777777" w:rsidR="00B94EB0" w:rsidRPr="00A42379" w:rsidRDefault="00B94EB0" w:rsidP="00E9530D">
      <w:pPr>
        <w:numPr>
          <w:ilvl w:val="0"/>
          <w:numId w:val="16"/>
        </w:numPr>
        <w:bidi/>
        <w:spacing w:before="120" w:after="120" w:line="360" w:lineRule="auto"/>
        <w:rPr>
          <w:rFonts w:ascii="Traditional Arabic" w:hAnsi="Traditional Arabic" w:cs="Traditional Arabic"/>
          <w:spacing w:val="-6"/>
          <w:sz w:val="24"/>
          <w:szCs w:val="24"/>
        </w:rPr>
      </w:pPr>
      <w:r w:rsidRPr="00A42379">
        <w:rPr>
          <w:rFonts w:ascii="Traditional Arabic" w:hAnsi="Traditional Arabic" w:cs="Traditional Arabic" w:hint="cs"/>
          <w:spacing w:val="-6"/>
          <w:sz w:val="24"/>
          <w:szCs w:val="24"/>
          <w:rtl/>
        </w:rPr>
        <w:t xml:space="preserve"> الموظفين في مجموعة إدارة المخاطر في المؤسسة .</w:t>
      </w:r>
    </w:p>
    <w:p w14:paraId="7110E776" w14:textId="77777777" w:rsidR="00B94EB0" w:rsidRPr="00A42379" w:rsidRDefault="00B94EB0" w:rsidP="00E9530D">
      <w:pPr>
        <w:numPr>
          <w:ilvl w:val="0"/>
          <w:numId w:val="16"/>
        </w:numPr>
        <w:bidi/>
        <w:spacing w:before="120" w:after="120" w:line="360" w:lineRule="auto"/>
        <w:rPr>
          <w:rFonts w:ascii="Traditional Arabic" w:hAnsi="Traditional Arabic" w:cs="Traditional Arabic"/>
          <w:spacing w:val="-6"/>
          <w:sz w:val="24"/>
          <w:szCs w:val="24"/>
        </w:rPr>
      </w:pPr>
      <w:r w:rsidRPr="00A42379">
        <w:rPr>
          <w:rFonts w:ascii="Traditional Arabic" w:hAnsi="Traditional Arabic" w:cs="Traditional Arabic" w:hint="cs"/>
          <w:spacing w:val="-6"/>
          <w:sz w:val="24"/>
          <w:szCs w:val="24"/>
          <w:rtl/>
        </w:rPr>
        <w:t xml:space="preserve">المدققين الداخلين والخارجيين. </w:t>
      </w:r>
    </w:p>
    <w:p w14:paraId="308C9593" w14:textId="77777777" w:rsidR="00B94EB0" w:rsidRPr="00A42379" w:rsidRDefault="00B94EB0" w:rsidP="00E9530D">
      <w:pPr>
        <w:numPr>
          <w:ilvl w:val="0"/>
          <w:numId w:val="16"/>
        </w:numPr>
        <w:bidi/>
        <w:spacing w:before="120" w:after="120" w:line="360" w:lineRule="auto"/>
        <w:rPr>
          <w:rFonts w:ascii="Traditional Arabic" w:hAnsi="Traditional Arabic" w:cs="Traditional Arabic"/>
          <w:spacing w:val="-6"/>
          <w:sz w:val="24"/>
          <w:szCs w:val="24"/>
        </w:rPr>
      </w:pPr>
      <w:r w:rsidRPr="00A42379">
        <w:rPr>
          <w:rFonts w:ascii="Traditional Arabic" w:hAnsi="Traditional Arabic" w:cs="Traditional Arabic" w:hint="cs"/>
          <w:spacing w:val="-6"/>
          <w:sz w:val="24"/>
          <w:szCs w:val="24"/>
          <w:rtl/>
        </w:rPr>
        <w:t>المحللون والمسؤولون عن إدارة المخاطر.</w:t>
      </w:r>
    </w:p>
    <w:p w14:paraId="1C52FE0C" w14:textId="77777777" w:rsidR="00B94EB0" w:rsidRPr="00A42379" w:rsidRDefault="00B94EB0" w:rsidP="00E9530D">
      <w:pPr>
        <w:numPr>
          <w:ilvl w:val="0"/>
          <w:numId w:val="16"/>
        </w:numPr>
        <w:bidi/>
        <w:spacing w:before="120" w:after="120" w:line="360" w:lineRule="auto"/>
        <w:rPr>
          <w:rFonts w:ascii="Traditional Arabic" w:hAnsi="Traditional Arabic" w:cs="Traditional Arabic"/>
          <w:spacing w:val="-6"/>
          <w:sz w:val="24"/>
          <w:szCs w:val="24"/>
          <w:rtl/>
        </w:rPr>
      </w:pPr>
      <w:r w:rsidRPr="00A42379">
        <w:rPr>
          <w:rFonts w:ascii="Traditional Arabic" w:hAnsi="Traditional Arabic" w:cs="Traditional Arabic" w:hint="cs"/>
          <w:spacing w:val="-6"/>
          <w:sz w:val="24"/>
          <w:szCs w:val="24"/>
          <w:rtl/>
        </w:rPr>
        <w:t xml:space="preserve"> الممارسون المستقلون (عصماني عبد القادر، 2009، 13).</w:t>
      </w:r>
    </w:p>
    <w:p w14:paraId="6454329E" w14:textId="77777777" w:rsidR="007B6CBF" w:rsidRDefault="007B6CBF" w:rsidP="00B94EB0">
      <w:pPr>
        <w:bidi/>
        <w:spacing w:before="120" w:after="120" w:line="240" w:lineRule="auto"/>
        <w:rPr>
          <w:rFonts w:ascii="Simplified Arabic" w:hAnsi="Simplified Arabic" w:cs="Simplified Arabic"/>
          <w:b/>
          <w:bCs/>
          <w:spacing w:val="-6"/>
          <w:sz w:val="32"/>
          <w:szCs w:val="32"/>
          <w:rtl/>
        </w:rPr>
      </w:pPr>
    </w:p>
    <w:p w14:paraId="22C8C78C" w14:textId="77777777" w:rsidR="007B6CBF" w:rsidRDefault="007B6CBF" w:rsidP="007B6CBF">
      <w:pPr>
        <w:bidi/>
        <w:spacing w:before="120" w:after="120" w:line="240" w:lineRule="auto"/>
        <w:rPr>
          <w:rFonts w:ascii="Simplified Arabic" w:hAnsi="Simplified Arabic" w:cs="Simplified Arabic"/>
          <w:b/>
          <w:bCs/>
          <w:spacing w:val="-6"/>
          <w:sz w:val="32"/>
          <w:szCs w:val="32"/>
          <w:rtl/>
        </w:rPr>
      </w:pPr>
    </w:p>
    <w:p w14:paraId="7B937492" w14:textId="77777777" w:rsidR="007B6CBF" w:rsidRDefault="007B6CBF" w:rsidP="007B6CBF">
      <w:pPr>
        <w:bidi/>
        <w:spacing w:before="120" w:after="120" w:line="240" w:lineRule="auto"/>
        <w:rPr>
          <w:rFonts w:ascii="Simplified Arabic" w:hAnsi="Simplified Arabic" w:cs="Simplified Arabic"/>
          <w:b/>
          <w:bCs/>
          <w:spacing w:val="-6"/>
          <w:sz w:val="32"/>
          <w:szCs w:val="32"/>
          <w:rtl/>
        </w:rPr>
      </w:pPr>
    </w:p>
    <w:p w14:paraId="1515FBE4" w14:textId="77777777" w:rsidR="007B6CBF" w:rsidRDefault="007B6CBF" w:rsidP="007B6CBF">
      <w:pPr>
        <w:bidi/>
        <w:spacing w:before="120" w:after="120" w:line="240" w:lineRule="auto"/>
        <w:rPr>
          <w:rFonts w:ascii="Simplified Arabic" w:hAnsi="Simplified Arabic" w:cs="Simplified Arabic"/>
          <w:b/>
          <w:bCs/>
          <w:spacing w:val="-6"/>
          <w:sz w:val="32"/>
          <w:szCs w:val="32"/>
          <w:rtl/>
        </w:rPr>
      </w:pPr>
    </w:p>
    <w:p w14:paraId="7CC6E4F6" w14:textId="77777777" w:rsidR="007B6CBF" w:rsidRDefault="007B6CBF" w:rsidP="007B6CBF">
      <w:pPr>
        <w:bidi/>
        <w:spacing w:before="120" w:after="120" w:line="240" w:lineRule="auto"/>
        <w:rPr>
          <w:rFonts w:ascii="Simplified Arabic" w:hAnsi="Simplified Arabic" w:cs="Simplified Arabic"/>
          <w:b/>
          <w:bCs/>
          <w:spacing w:val="-6"/>
          <w:sz w:val="32"/>
          <w:szCs w:val="32"/>
          <w:rtl/>
        </w:rPr>
      </w:pPr>
    </w:p>
    <w:p w14:paraId="4F094E83" w14:textId="77777777" w:rsidR="007B6CBF" w:rsidRDefault="007B6CBF" w:rsidP="007B6CBF">
      <w:pPr>
        <w:bidi/>
        <w:spacing w:before="120" w:after="120" w:line="240" w:lineRule="auto"/>
        <w:rPr>
          <w:rFonts w:ascii="Simplified Arabic" w:hAnsi="Simplified Arabic" w:cs="Simplified Arabic"/>
          <w:b/>
          <w:bCs/>
          <w:spacing w:val="-6"/>
          <w:sz w:val="32"/>
          <w:szCs w:val="32"/>
          <w:rtl/>
        </w:rPr>
      </w:pPr>
    </w:p>
    <w:p w14:paraId="655B4E4A" w14:textId="77777777" w:rsidR="007B6CBF" w:rsidRDefault="007B6CBF" w:rsidP="007B6CBF">
      <w:pPr>
        <w:bidi/>
        <w:spacing w:before="120" w:after="120" w:line="240" w:lineRule="auto"/>
        <w:rPr>
          <w:rFonts w:ascii="Simplified Arabic" w:hAnsi="Simplified Arabic" w:cs="Simplified Arabic"/>
          <w:b/>
          <w:bCs/>
          <w:spacing w:val="-6"/>
          <w:sz w:val="32"/>
          <w:szCs w:val="32"/>
          <w:rtl/>
        </w:rPr>
      </w:pPr>
    </w:p>
    <w:p w14:paraId="3192A3EE" w14:textId="77777777" w:rsidR="007B6CBF" w:rsidRDefault="007B6CBF" w:rsidP="007B6CBF">
      <w:pPr>
        <w:bidi/>
        <w:spacing w:before="120" w:after="120" w:line="240" w:lineRule="auto"/>
        <w:rPr>
          <w:rFonts w:ascii="Simplified Arabic" w:hAnsi="Simplified Arabic" w:cs="Simplified Arabic"/>
          <w:b/>
          <w:bCs/>
          <w:spacing w:val="-6"/>
          <w:sz w:val="32"/>
          <w:szCs w:val="32"/>
          <w:rtl/>
        </w:rPr>
      </w:pPr>
    </w:p>
    <w:p w14:paraId="7867E60F" w14:textId="77777777" w:rsidR="007B6CBF" w:rsidRDefault="007B6CBF" w:rsidP="007B6CBF">
      <w:pPr>
        <w:bidi/>
        <w:spacing w:before="120" w:after="120" w:line="240" w:lineRule="auto"/>
        <w:rPr>
          <w:rFonts w:ascii="Simplified Arabic" w:hAnsi="Simplified Arabic" w:cs="Simplified Arabic"/>
          <w:b/>
          <w:bCs/>
          <w:spacing w:val="-6"/>
          <w:sz w:val="32"/>
          <w:szCs w:val="32"/>
          <w:rtl/>
        </w:rPr>
      </w:pPr>
    </w:p>
    <w:p w14:paraId="0A0CA132" w14:textId="77777777" w:rsidR="007B6CBF" w:rsidRDefault="007B6CBF" w:rsidP="007B6CBF">
      <w:pPr>
        <w:bidi/>
        <w:spacing w:before="120" w:after="120" w:line="240" w:lineRule="auto"/>
        <w:rPr>
          <w:rFonts w:ascii="Simplified Arabic" w:hAnsi="Simplified Arabic" w:cs="Simplified Arabic"/>
          <w:b/>
          <w:bCs/>
          <w:spacing w:val="-6"/>
          <w:sz w:val="32"/>
          <w:szCs w:val="32"/>
          <w:rtl/>
        </w:rPr>
      </w:pPr>
    </w:p>
    <w:p w14:paraId="481DE904" w14:textId="77777777" w:rsidR="007B6CBF" w:rsidRDefault="007B6CBF" w:rsidP="007B6CBF">
      <w:pPr>
        <w:bidi/>
        <w:spacing w:before="120" w:after="120" w:line="240" w:lineRule="auto"/>
        <w:rPr>
          <w:rFonts w:ascii="Simplified Arabic" w:hAnsi="Simplified Arabic" w:cs="Simplified Arabic"/>
          <w:b/>
          <w:bCs/>
          <w:spacing w:val="-6"/>
          <w:sz w:val="32"/>
          <w:szCs w:val="32"/>
          <w:rtl/>
        </w:rPr>
      </w:pPr>
    </w:p>
    <w:p w14:paraId="78A4F164" w14:textId="77777777" w:rsidR="007B6CBF" w:rsidRDefault="007B6CBF" w:rsidP="007B6CBF">
      <w:pPr>
        <w:bidi/>
        <w:spacing w:before="120" w:after="120" w:line="240" w:lineRule="auto"/>
        <w:rPr>
          <w:rFonts w:ascii="Simplified Arabic" w:hAnsi="Simplified Arabic" w:cs="Simplified Arabic"/>
          <w:b/>
          <w:bCs/>
          <w:spacing w:val="-6"/>
          <w:sz w:val="32"/>
          <w:szCs w:val="32"/>
          <w:rtl/>
        </w:rPr>
      </w:pPr>
    </w:p>
    <w:p w14:paraId="6858ECA4" w14:textId="77777777" w:rsidR="007B6CBF" w:rsidRDefault="007B6CBF" w:rsidP="007B6CBF">
      <w:pPr>
        <w:bidi/>
        <w:spacing w:before="120" w:after="120" w:line="240" w:lineRule="auto"/>
        <w:rPr>
          <w:rFonts w:ascii="Simplified Arabic" w:hAnsi="Simplified Arabic" w:cs="Simplified Arabic"/>
          <w:b/>
          <w:bCs/>
          <w:spacing w:val="-6"/>
          <w:sz w:val="32"/>
          <w:szCs w:val="32"/>
          <w:rtl/>
        </w:rPr>
      </w:pPr>
    </w:p>
    <w:p w14:paraId="2E583AE3" w14:textId="77777777" w:rsidR="007B6CBF" w:rsidRDefault="007B6CBF" w:rsidP="007B6CBF">
      <w:pPr>
        <w:bidi/>
        <w:spacing w:before="120" w:after="120" w:line="240" w:lineRule="auto"/>
        <w:rPr>
          <w:rFonts w:ascii="Simplified Arabic" w:hAnsi="Simplified Arabic" w:cs="Simplified Arabic"/>
          <w:b/>
          <w:bCs/>
          <w:spacing w:val="-6"/>
          <w:sz w:val="32"/>
          <w:szCs w:val="32"/>
          <w:rtl/>
        </w:rPr>
      </w:pPr>
    </w:p>
    <w:p w14:paraId="3CDCE9FD" w14:textId="77777777" w:rsidR="007B6CBF" w:rsidRDefault="007B6CBF" w:rsidP="007B6CBF">
      <w:pPr>
        <w:bidi/>
        <w:spacing w:before="120" w:after="120" w:line="240" w:lineRule="auto"/>
        <w:rPr>
          <w:rFonts w:ascii="Simplified Arabic" w:hAnsi="Simplified Arabic" w:cs="Simplified Arabic"/>
          <w:b/>
          <w:bCs/>
          <w:spacing w:val="-6"/>
          <w:sz w:val="32"/>
          <w:szCs w:val="32"/>
          <w:rtl/>
        </w:rPr>
      </w:pPr>
    </w:p>
    <w:p w14:paraId="1E83EBAE" w14:textId="09D7F4F4" w:rsidR="00B94EB0" w:rsidRPr="009B05B8" w:rsidRDefault="00A44ABC" w:rsidP="007B6CBF">
      <w:pPr>
        <w:bidi/>
        <w:spacing w:before="120" w:after="120" w:line="240" w:lineRule="auto"/>
        <w:rPr>
          <w:rFonts w:ascii="Traditional Arabic" w:hAnsi="Traditional Arabic" w:cs="Traditional Arabic"/>
          <w:b/>
          <w:bCs/>
          <w:spacing w:val="-6"/>
          <w:sz w:val="28"/>
          <w:szCs w:val="28"/>
          <w:rtl/>
        </w:rPr>
      </w:pPr>
      <w:r w:rsidRPr="009B05B8">
        <w:rPr>
          <w:rFonts w:ascii="Traditional Arabic" w:hAnsi="Traditional Arabic" w:cs="Traditional Arabic" w:hint="cs"/>
          <w:b/>
          <w:bCs/>
          <w:spacing w:val="-6"/>
          <w:sz w:val="28"/>
          <w:szCs w:val="28"/>
          <w:rtl/>
        </w:rPr>
        <w:lastRenderedPageBreak/>
        <w:t xml:space="preserve">ثامناً : </w:t>
      </w:r>
      <w:r w:rsidR="00B94EB0" w:rsidRPr="009B05B8">
        <w:rPr>
          <w:rFonts w:ascii="Traditional Arabic" w:hAnsi="Traditional Arabic" w:cs="Traditional Arabic" w:hint="cs"/>
          <w:b/>
          <w:bCs/>
          <w:spacing w:val="-6"/>
          <w:sz w:val="28"/>
          <w:szCs w:val="28"/>
          <w:rtl/>
        </w:rPr>
        <w:t>النظريات المفسرة لإدارة المخاطر:</w:t>
      </w:r>
    </w:p>
    <w:p w14:paraId="080243E3" w14:textId="79127182" w:rsidR="00FF1E0A" w:rsidRPr="009B05B8" w:rsidRDefault="00FF1E0A" w:rsidP="00FF1E0A">
      <w:pPr>
        <w:bidi/>
        <w:spacing w:before="120" w:after="120" w:line="240" w:lineRule="auto"/>
        <w:jc w:val="center"/>
        <w:rPr>
          <w:rFonts w:ascii="Traditional Arabic" w:hAnsi="Traditional Arabic" w:cs="Traditional Arabic"/>
          <w:b/>
          <w:bCs/>
          <w:spacing w:val="-6"/>
          <w:sz w:val="24"/>
          <w:szCs w:val="24"/>
          <w:rtl/>
        </w:rPr>
      </w:pPr>
      <w:r w:rsidRPr="009B05B8">
        <w:rPr>
          <w:rFonts w:ascii="Traditional Arabic" w:hAnsi="Traditional Arabic" w:cs="Traditional Arabic" w:hint="cs"/>
          <w:b/>
          <w:bCs/>
          <w:spacing w:val="-6"/>
          <w:sz w:val="24"/>
          <w:szCs w:val="24"/>
          <w:rtl/>
        </w:rPr>
        <w:t xml:space="preserve">جدول ( </w:t>
      </w:r>
      <w:r w:rsidR="006441C4" w:rsidRPr="009B05B8">
        <w:rPr>
          <w:rFonts w:ascii="Traditional Arabic" w:hAnsi="Traditional Arabic" w:cs="Traditional Arabic" w:hint="cs"/>
          <w:b/>
          <w:bCs/>
          <w:spacing w:val="-6"/>
          <w:sz w:val="24"/>
          <w:szCs w:val="24"/>
          <w:rtl/>
        </w:rPr>
        <w:t xml:space="preserve">4 </w:t>
      </w:r>
      <w:r w:rsidRPr="009B05B8">
        <w:rPr>
          <w:rFonts w:ascii="Traditional Arabic" w:hAnsi="Traditional Arabic" w:cs="Traditional Arabic" w:hint="cs"/>
          <w:b/>
          <w:bCs/>
          <w:spacing w:val="-6"/>
          <w:sz w:val="24"/>
          <w:szCs w:val="24"/>
          <w:rtl/>
        </w:rPr>
        <w:t xml:space="preserve">) </w:t>
      </w:r>
      <w:r w:rsidR="005A5029" w:rsidRPr="009B05B8">
        <w:rPr>
          <w:rFonts w:ascii="Traditional Arabic" w:hAnsi="Traditional Arabic" w:cs="Traditional Arabic" w:hint="cs"/>
          <w:b/>
          <w:bCs/>
          <w:spacing w:val="-6"/>
          <w:sz w:val="24"/>
          <w:szCs w:val="24"/>
          <w:rtl/>
        </w:rPr>
        <w:t xml:space="preserve">يوضح </w:t>
      </w:r>
      <w:r w:rsidRPr="009B05B8">
        <w:rPr>
          <w:rFonts w:ascii="Traditional Arabic" w:hAnsi="Traditional Arabic" w:cs="Traditional Arabic" w:hint="cs"/>
          <w:b/>
          <w:bCs/>
          <w:spacing w:val="-6"/>
          <w:sz w:val="24"/>
          <w:szCs w:val="24"/>
          <w:rtl/>
        </w:rPr>
        <w:t>نظريات إدارة المخاطر</w:t>
      </w:r>
    </w:p>
    <w:tbl>
      <w:tblPr>
        <w:tblW w:w="5000" w:type="pct"/>
        <w:jc w:val="center"/>
        <w:tblCellSpacing w:w="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1728"/>
        <w:gridCol w:w="1105"/>
        <w:gridCol w:w="1973"/>
        <w:gridCol w:w="1725"/>
        <w:gridCol w:w="1759"/>
      </w:tblGrid>
      <w:tr w:rsidR="00EF60E9" w:rsidRPr="009B05B8" w14:paraId="2AA01B68" w14:textId="77777777" w:rsidTr="009B05B8">
        <w:trPr>
          <w:tblHeader/>
          <w:tblCellSpacing w:w="15" w:type="dxa"/>
          <w:jc w:val="center"/>
        </w:trPr>
        <w:tc>
          <w:tcPr>
            <w:tcW w:w="1014" w:type="pct"/>
            <w:shd w:val="clear" w:color="auto" w:fill="E5DFEC" w:themeFill="accent4" w:themeFillTint="33"/>
            <w:vAlign w:val="center"/>
            <w:hideMark/>
          </w:tcPr>
          <w:p w14:paraId="470F2E23" w14:textId="7EB13DA9" w:rsidR="00EF60E9" w:rsidRPr="009B05B8" w:rsidRDefault="00EF60E9" w:rsidP="00FA6BC7">
            <w:pPr>
              <w:bidi/>
              <w:spacing w:line="278" w:lineRule="auto"/>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التوثيق</w:t>
            </w:r>
          </w:p>
        </w:tc>
        <w:tc>
          <w:tcPr>
            <w:tcW w:w="649" w:type="pct"/>
            <w:shd w:val="clear" w:color="auto" w:fill="E5DFEC" w:themeFill="accent4" w:themeFillTint="33"/>
            <w:vAlign w:val="center"/>
            <w:hideMark/>
          </w:tcPr>
          <w:p w14:paraId="2C69CC88" w14:textId="1A3BAEE5"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الأبعاد المقترحة</w:t>
            </w:r>
          </w:p>
        </w:tc>
        <w:tc>
          <w:tcPr>
            <w:tcW w:w="1172" w:type="pct"/>
            <w:shd w:val="clear" w:color="auto" w:fill="E5DFEC" w:themeFill="accent4" w:themeFillTint="33"/>
            <w:vAlign w:val="center"/>
            <w:hideMark/>
          </w:tcPr>
          <w:p w14:paraId="71D852BF" w14:textId="1494598A"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المبادئ الأساسية</w:t>
            </w:r>
          </w:p>
        </w:tc>
        <w:tc>
          <w:tcPr>
            <w:tcW w:w="1022" w:type="pct"/>
            <w:shd w:val="clear" w:color="auto" w:fill="E5DFEC" w:themeFill="accent4" w:themeFillTint="33"/>
            <w:vAlign w:val="center"/>
            <w:hideMark/>
          </w:tcPr>
          <w:p w14:paraId="12EB6552" w14:textId="0C5784F5"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صاحب النظرية وتاريخها</w:t>
            </w:r>
          </w:p>
        </w:tc>
        <w:tc>
          <w:tcPr>
            <w:tcW w:w="1034" w:type="pct"/>
            <w:shd w:val="clear" w:color="auto" w:fill="E5DFEC" w:themeFill="accent4" w:themeFillTint="33"/>
            <w:vAlign w:val="center"/>
            <w:hideMark/>
          </w:tcPr>
          <w:p w14:paraId="6B9ABF0C" w14:textId="728C52F5"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اسم النظرية</w:t>
            </w:r>
          </w:p>
        </w:tc>
      </w:tr>
      <w:tr w:rsidR="00EF60E9" w:rsidRPr="009B05B8" w14:paraId="1C31B377" w14:textId="77777777" w:rsidTr="009B05B8">
        <w:trPr>
          <w:tblCellSpacing w:w="15" w:type="dxa"/>
          <w:jc w:val="center"/>
        </w:trPr>
        <w:tc>
          <w:tcPr>
            <w:tcW w:w="1014" w:type="pct"/>
            <w:vAlign w:val="center"/>
            <w:hideMark/>
          </w:tcPr>
          <w:p w14:paraId="5B483BEC" w14:textId="2FFE723B" w:rsidR="00EF60E9" w:rsidRPr="009B05B8" w:rsidRDefault="00EF60E9" w:rsidP="00FA6BC7">
            <w:pPr>
              <w:bidi/>
              <w:spacing w:line="278" w:lineRule="auto"/>
              <w:rPr>
                <w:rFonts w:ascii="Traditional Arabic" w:hAnsi="Traditional Arabic" w:cs="Traditional Arabic"/>
                <w:b/>
                <w:bCs/>
                <w:sz w:val="24"/>
                <w:szCs w:val="24"/>
              </w:rPr>
            </w:pPr>
            <w:r w:rsidRPr="009B05B8">
              <w:rPr>
                <w:rFonts w:ascii="Traditional Arabic" w:hAnsi="Traditional Arabic" w:cs="Traditional Arabic" w:hint="cs"/>
                <w:b/>
                <w:bCs/>
                <w:sz w:val="24"/>
                <w:szCs w:val="24"/>
              </w:rPr>
              <w:t>Beck, U. (1986)..</w:t>
            </w:r>
          </w:p>
        </w:tc>
        <w:tc>
          <w:tcPr>
            <w:tcW w:w="649" w:type="pct"/>
            <w:vAlign w:val="center"/>
            <w:hideMark/>
          </w:tcPr>
          <w:p w14:paraId="7D2FB016"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Pr>
              <w:t xml:space="preserve">- </w:t>
            </w:r>
            <w:r w:rsidRPr="009B05B8">
              <w:rPr>
                <w:rFonts w:ascii="Traditional Arabic" w:hAnsi="Traditional Arabic" w:cs="Traditional Arabic" w:hint="cs"/>
                <w:b/>
                <w:bCs/>
                <w:sz w:val="24"/>
                <w:szCs w:val="24"/>
                <w:rtl/>
              </w:rPr>
              <w:t>البعد البيئي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الاجتماعي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السياسي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المعرفي</w:t>
            </w:r>
          </w:p>
        </w:tc>
        <w:tc>
          <w:tcPr>
            <w:tcW w:w="1172" w:type="pct"/>
            <w:vAlign w:val="center"/>
            <w:hideMark/>
          </w:tcPr>
          <w:p w14:paraId="298336A7" w14:textId="139C6DF5"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Pr>
              <w:t>-</w:t>
            </w:r>
            <w:r w:rsidR="00FF1E0A" w:rsidRPr="009B05B8">
              <w:rPr>
                <w:rFonts w:ascii="Traditional Arabic" w:hAnsi="Traditional Arabic" w:cs="Traditional Arabic" w:hint="cs"/>
                <w:b/>
                <w:bCs/>
                <w:sz w:val="24"/>
                <w:szCs w:val="24"/>
                <w:rtl/>
              </w:rPr>
              <w:t xml:space="preserve"> </w:t>
            </w:r>
            <w:r w:rsidRPr="009B05B8">
              <w:rPr>
                <w:rFonts w:ascii="Traditional Arabic" w:hAnsi="Traditional Arabic" w:cs="Traditional Arabic" w:hint="cs"/>
                <w:b/>
                <w:bCs/>
                <w:sz w:val="24"/>
                <w:szCs w:val="24"/>
                <w:rtl/>
              </w:rPr>
              <w:t>المجتمعات الحديثة تواجه مخاطر من صنع الإنسان</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المخاطر غير مرئية وعابرة للحدود</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توزيع غير عادل للمخاطر</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الحداثة مصدر للقلق</w:t>
            </w:r>
          </w:p>
        </w:tc>
        <w:tc>
          <w:tcPr>
            <w:tcW w:w="1022" w:type="pct"/>
            <w:vAlign w:val="center"/>
            <w:hideMark/>
          </w:tcPr>
          <w:p w14:paraId="29D4657C"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أولريش بيك – 1986</w:t>
            </w:r>
          </w:p>
        </w:tc>
        <w:tc>
          <w:tcPr>
            <w:tcW w:w="1034" w:type="pct"/>
            <w:vAlign w:val="center"/>
            <w:hideMark/>
          </w:tcPr>
          <w:p w14:paraId="5445FE18"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نظرية أولريش بيك (مجتمع المخاطر)</w:t>
            </w:r>
          </w:p>
        </w:tc>
      </w:tr>
      <w:tr w:rsidR="00EF60E9" w:rsidRPr="009B05B8" w14:paraId="776A33B4" w14:textId="77777777" w:rsidTr="009B05B8">
        <w:trPr>
          <w:tblCellSpacing w:w="15" w:type="dxa"/>
          <w:jc w:val="center"/>
        </w:trPr>
        <w:tc>
          <w:tcPr>
            <w:tcW w:w="1014" w:type="pct"/>
            <w:vAlign w:val="center"/>
            <w:hideMark/>
          </w:tcPr>
          <w:p w14:paraId="39BEA06A" w14:textId="0CF61A02" w:rsidR="00EF60E9" w:rsidRPr="009B05B8" w:rsidRDefault="00EF60E9" w:rsidP="00FA6BC7">
            <w:pPr>
              <w:bidi/>
              <w:spacing w:line="278" w:lineRule="auto"/>
              <w:rPr>
                <w:rFonts w:ascii="Traditional Arabic" w:hAnsi="Traditional Arabic" w:cs="Traditional Arabic"/>
                <w:b/>
                <w:bCs/>
                <w:sz w:val="24"/>
                <w:szCs w:val="24"/>
              </w:rPr>
            </w:pPr>
            <w:r w:rsidRPr="009B05B8">
              <w:rPr>
                <w:rFonts w:ascii="Traditional Arabic" w:hAnsi="Traditional Arabic" w:cs="Traditional Arabic" w:hint="cs"/>
                <w:b/>
                <w:bCs/>
                <w:sz w:val="24"/>
                <w:szCs w:val="24"/>
              </w:rPr>
              <w:t>Giddens, A. (1984)..</w:t>
            </w:r>
          </w:p>
        </w:tc>
        <w:tc>
          <w:tcPr>
            <w:tcW w:w="649" w:type="pct"/>
            <w:vAlign w:val="center"/>
            <w:hideMark/>
          </w:tcPr>
          <w:p w14:paraId="611CE796"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Pr>
              <w:t xml:space="preserve">- </w:t>
            </w:r>
            <w:r w:rsidRPr="009B05B8">
              <w:rPr>
                <w:rFonts w:ascii="Traditional Arabic" w:hAnsi="Traditional Arabic" w:cs="Traditional Arabic" w:hint="cs"/>
                <w:b/>
                <w:bCs/>
                <w:sz w:val="24"/>
                <w:szCs w:val="24"/>
                <w:rtl/>
              </w:rPr>
              <w:t>البعد التنظيمي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المعرفي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الزمني والمكاني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التفاعلي</w:t>
            </w:r>
          </w:p>
        </w:tc>
        <w:tc>
          <w:tcPr>
            <w:tcW w:w="1172" w:type="pct"/>
            <w:vAlign w:val="center"/>
            <w:hideMark/>
          </w:tcPr>
          <w:p w14:paraId="2CED409B"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Pr>
              <w:t xml:space="preserve">- </w:t>
            </w:r>
            <w:r w:rsidRPr="009B05B8">
              <w:rPr>
                <w:rFonts w:ascii="Traditional Arabic" w:hAnsi="Traditional Arabic" w:cs="Traditional Arabic" w:hint="cs"/>
                <w:b/>
                <w:bCs/>
                <w:sz w:val="24"/>
                <w:szCs w:val="24"/>
                <w:rtl/>
              </w:rPr>
              <w:t>ازدواجية البنية</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الفاعلية في تشكيل ثقافة السلامة</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الحداثة الانعكاسية</w:t>
            </w:r>
          </w:p>
        </w:tc>
        <w:tc>
          <w:tcPr>
            <w:tcW w:w="1022" w:type="pct"/>
            <w:vAlign w:val="center"/>
            <w:hideMark/>
          </w:tcPr>
          <w:p w14:paraId="24D44F5B"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أنتوني جيدنز – 1984</w:t>
            </w:r>
          </w:p>
        </w:tc>
        <w:tc>
          <w:tcPr>
            <w:tcW w:w="1034" w:type="pct"/>
            <w:vAlign w:val="center"/>
            <w:hideMark/>
          </w:tcPr>
          <w:p w14:paraId="7FF50FC0"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نظرية أنتوني جيدنز (الحداثة الانعكاسية)</w:t>
            </w:r>
          </w:p>
        </w:tc>
      </w:tr>
      <w:tr w:rsidR="00EF60E9" w:rsidRPr="009B05B8" w14:paraId="519767B0" w14:textId="77777777" w:rsidTr="009B05B8">
        <w:trPr>
          <w:tblCellSpacing w:w="15" w:type="dxa"/>
          <w:jc w:val="center"/>
        </w:trPr>
        <w:tc>
          <w:tcPr>
            <w:tcW w:w="1014" w:type="pct"/>
            <w:vAlign w:val="center"/>
            <w:hideMark/>
          </w:tcPr>
          <w:p w14:paraId="404E8371" w14:textId="28FDAC7D" w:rsidR="00EF60E9" w:rsidRPr="009B05B8" w:rsidRDefault="00EF60E9" w:rsidP="00FA6BC7">
            <w:pPr>
              <w:bidi/>
              <w:spacing w:line="278" w:lineRule="auto"/>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عفيفي، م</w:t>
            </w:r>
            <w:r w:rsidRPr="009B05B8">
              <w:rPr>
                <w:rFonts w:ascii="Traditional Arabic" w:hAnsi="Traditional Arabic" w:cs="Traditional Arabic" w:hint="cs"/>
                <w:b/>
                <w:bCs/>
                <w:sz w:val="24"/>
                <w:szCs w:val="24"/>
              </w:rPr>
              <w:t xml:space="preserve">. (2024). </w:t>
            </w:r>
          </w:p>
        </w:tc>
        <w:tc>
          <w:tcPr>
            <w:tcW w:w="649" w:type="pct"/>
            <w:vAlign w:val="center"/>
            <w:hideMark/>
          </w:tcPr>
          <w:p w14:paraId="1F15540E"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Pr>
              <w:t xml:space="preserve">- </w:t>
            </w:r>
            <w:r w:rsidRPr="009B05B8">
              <w:rPr>
                <w:rFonts w:ascii="Traditional Arabic" w:hAnsi="Traditional Arabic" w:cs="Traditional Arabic" w:hint="cs"/>
                <w:b/>
                <w:bCs/>
                <w:sz w:val="24"/>
                <w:szCs w:val="24"/>
                <w:rtl/>
              </w:rPr>
              <w:t>البعد الإحصائي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التكنولوجي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التشغيلي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الوقائي</w:t>
            </w:r>
          </w:p>
        </w:tc>
        <w:tc>
          <w:tcPr>
            <w:tcW w:w="1172" w:type="pct"/>
            <w:vAlign w:val="center"/>
            <w:hideMark/>
          </w:tcPr>
          <w:p w14:paraId="104653F0"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Pr>
              <w:t xml:space="preserve">- </w:t>
            </w:r>
            <w:r w:rsidRPr="009B05B8">
              <w:rPr>
                <w:rFonts w:ascii="Traditional Arabic" w:hAnsi="Traditional Arabic" w:cs="Traditional Arabic" w:hint="cs"/>
                <w:b/>
                <w:bCs/>
                <w:sz w:val="24"/>
                <w:szCs w:val="24"/>
                <w:rtl/>
              </w:rPr>
              <w:t>تحليل البيانات لتقدير المخاطر</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أدوات كمية مثل مونت كارلو</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قرارات مبنية على الأدلة</w:t>
            </w:r>
          </w:p>
        </w:tc>
        <w:tc>
          <w:tcPr>
            <w:tcW w:w="1022" w:type="pct"/>
            <w:vAlign w:val="center"/>
            <w:hideMark/>
          </w:tcPr>
          <w:p w14:paraId="750ED029"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مساهمات متعددة – منذ منتصف القرن 20</w:t>
            </w:r>
          </w:p>
        </w:tc>
        <w:tc>
          <w:tcPr>
            <w:tcW w:w="1034" w:type="pct"/>
            <w:vAlign w:val="center"/>
            <w:hideMark/>
          </w:tcPr>
          <w:p w14:paraId="5454BB04"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النظرية الكمية</w:t>
            </w:r>
          </w:p>
        </w:tc>
      </w:tr>
      <w:tr w:rsidR="00EF60E9" w:rsidRPr="009B05B8" w14:paraId="16459CD8" w14:textId="77777777" w:rsidTr="009B05B8">
        <w:trPr>
          <w:tblCellSpacing w:w="15" w:type="dxa"/>
          <w:jc w:val="center"/>
        </w:trPr>
        <w:tc>
          <w:tcPr>
            <w:tcW w:w="1014" w:type="pct"/>
            <w:vAlign w:val="center"/>
            <w:hideMark/>
          </w:tcPr>
          <w:p w14:paraId="38719F9B" w14:textId="6BE4CED3" w:rsidR="00EF60E9" w:rsidRPr="009B05B8" w:rsidRDefault="00EF60E9" w:rsidP="00FA6BC7">
            <w:pPr>
              <w:bidi/>
              <w:spacing w:line="278" w:lineRule="auto"/>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رقطي، س</w:t>
            </w:r>
            <w:r w:rsidRPr="009B05B8">
              <w:rPr>
                <w:rFonts w:ascii="Traditional Arabic" w:hAnsi="Traditional Arabic" w:cs="Traditional Arabic" w:hint="cs"/>
                <w:b/>
                <w:bCs/>
                <w:sz w:val="24"/>
                <w:szCs w:val="24"/>
              </w:rPr>
              <w:t xml:space="preserve">. &amp; </w:t>
            </w:r>
            <w:r w:rsidRPr="009B05B8">
              <w:rPr>
                <w:rFonts w:ascii="Traditional Arabic" w:hAnsi="Traditional Arabic" w:cs="Traditional Arabic" w:hint="cs"/>
                <w:b/>
                <w:bCs/>
                <w:sz w:val="24"/>
                <w:szCs w:val="24"/>
                <w:rtl/>
              </w:rPr>
              <w:t>كركار، م</w:t>
            </w:r>
            <w:r w:rsidRPr="009B05B8">
              <w:rPr>
                <w:rFonts w:ascii="Traditional Arabic" w:hAnsi="Traditional Arabic" w:cs="Traditional Arabic" w:hint="cs"/>
                <w:b/>
                <w:bCs/>
                <w:sz w:val="24"/>
                <w:szCs w:val="24"/>
              </w:rPr>
              <w:t>. (2023).</w:t>
            </w:r>
          </w:p>
        </w:tc>
        <w:tc>
          <w:tcPr>
            <w:tcW w:w="649" w:type="pct"/>
            <w:vAlign w:val="center"/>
            <w:hideMark/>
          </w:tcPr>
          <w:p w14:paraId="7A04E0E3"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Pr>
              <w:t xml:space="preserve">- </w:t>
            </w:r>
            <w:r w:rsidRPr="009B05B8">
              <w:rPr>
                <w:rFonts w:ascii="Traditional Arabic" w:hAnsi="Traditional Arabic" w:cs="Traditional Arabic" w:hint="cs"/>
                <w:b/>
                <w:bCs/>
                <w:sz w:val="24"/>
                <w:szCs w:val="24"/>
                <w:rtl/>
              </w:rPr>
              <w:t>البعد التنظيمي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البشري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 xml:space="preserve">البعد </w:t>
            </w:r>
            <w:r w:rsidRPr="009B05B8">
              <w:rPr>
                <w:rFonts w:ascii="Traditional Arabic" w:hAnsi="Traditional Arabic" w:cs="Traditional Arabic" w:hint="cs"/>
                <w:b/>
                <w:bCs/>
                <w:sz w:val="24"/>
                <w:szCs w:val="24"/>
                <w:rtl/>
              </w:rPr>
              <w:lastRenderedPageBreak/>
              <w:t>التكنولوجي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البيئي</w:t>
            </w:r>
          </w:p>
        </w:tc>
        <w:tc>
          <w:tcPr>
            <w:tcW w:w="1172" w:type="pct"/>
            <w:vAlign w:val="center"/>
            <w:hideMark/>
          </w:tcPr>
          <w:p w14:paraId="28344DAA"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Pr>
              <w:lastRenderedPageBreak/>
              <w:t xml:space="preserve">- </w:t>
            </w:r>
            <w:r w:rsidRPr="009B05B8">
              <w:rPr>
                <w:rFonts w:ascii="Traditional Arabic" w:hAnsi="Traditional Arabic" w:cs="Traditional Arabic" w:hint="cs"/>
                <w:b/>
                <w:bCs/>
                <w:sz w:val="24"/>
                <w:szCs w:val="24"/>
                <w:rtl/>
              </w:rPr>
              <w:t>المستشفى كنظام مفتوح</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التفاعل لتحقيق التوازن</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تحسين التنسيق</w:t>
            </w:r>
          </w:p>
        </w:tc>
        <w:tc>
          <w:tcPr>
            <w:tcW w:w="1022" w:type="pct"/>
            <w:vAlign w:val="center"/>
            <w:hideMark/>
          </w:tcPr>
          <w:p w14:paraId="79944D7E"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لودفيغ فون بيرتالانفي – 1950</w:t>
            </w:r>
            <w:r w:rsidRPr="009B05B8">
              <w:rPr>
                <w:rFonts w:ascii="Traditional Arabic" w:hAnsi="Traditional Arabic" w:cs="Traditional Arabic" w:hint="cs"/>
                <w:b/>
                <w:bCs/>
                <w:sz w:val="24"/>
                <w:szCs w:val="24"/>
              </w:rPr>
              <w:t>s</w:t>
            </w:r>
          </w:p>
        </w:tc>
        <w:tc>
          <w:tcPr>
            <w:tcW w:w="1034" w:type="pct"/>
            <w:vAlign w:val="center"/>
            <w:hideMark/>
          </w:tcPr>
          <w:p w14:paraId="496DD9B4"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نظرية النظم</w:t>
            </w:r>
          </w:p>
        </w:tc>
      </w:tr>
      <w:tr w:rsidR="00EF60E9" w:rsidRPr="009B05B8" w14:paraId="47A54E88" w14:textId="77777777" w:rsidTr="009B05B8">
        <w:trPr>
          <w:tblCellSpacing w:w="15" w:type="dxa"/>
          <w:jc w:val="center"/>
        </w:trPr>
        <w:tc>
          <w:tcPr>
            <w:tcW w:w="1014" w:type="pct"/>
            <w:vAlign w:val="center"/>
            <w:hideMark/>
          </w:tcPr>
          <w:p w14:paraId="079EC4C4" w14:textId="75897A14" w:rsidR="00EF60E9" w:rsidRPr="009B05B8" w:rsidRDefault="00EF60E9" w:rsidP="00FA6BC7">
            <w:pPr>
              <w:bidi/>
              <w:spacing w:line="278" w:lineRule="auto"/>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الأكاديمية البريطانية</w:t>
            </w:r>
            <w:r w:rsidRPr="009B05B8">
              <w:rPr>
                <w:rFonts w:ascii="Traditional Arabic" w:hAnsi="Traditional Arabic" w:cs="Traditional Arabic" w:hint="cs"/>
                <w:b/>
                <w:bCs/>
                <w:sz w:val="24"/>
                <w:szCs w:val="24"/>
              </w:rPr>
              <w:t>. (2024).</w:t>
            </w:r>
          </w:p>
        </w:tc>
        <w:tc>
          <w:tcPr>
            <w:tcW w:w="649" w:type="pct"/>
            <w:vAlign w:val="center"/>
            <w:hideMark/>
          </w:tcPr>
          <w:p w14:paraId="70EF52D1"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Pr>
              <w:t xml:space="preserve">- </w:t>
            </w:r>
            <w:r w:rsidRPr="009B05B8">
              <w:rPr>
                <w:rFonts w:ascii="Traditional Arabic" w:hAnsi="Traditional Arabic" w:cs="Traditional Arabic" w:hint="cs"/>
                <w:b/>
                <w:bCs/>
                <w:sz w:val="24"/>
                <w:szCs w:val="24"/>
                <w:rtl/>
              </w:rPr>
              <w:t>البعد الإحصائي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التشخيصي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الوقائي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الإداري</w:t>
            </w:r>
          </w:p>
        </w:tc>
        <w:tc>
          <w:tcPr>
            <w:tcW w:w="1172" w:type="pct"/>
            <w:vAlign w:val="center"/>
            <w:hideMark/>
          </w:tcPr>
          <w:p w14:paraId="2848FDEF"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Pr>
              <w:t xml:space="preserve">- </w:t>
            </w:r>
            <w:r w:rsidRPr="009B05B8">
              <w:rPr>
                <w:rFonts w:ascii="Traditional Arabic" w:hAnsi="Traditional Arabic" w:cs="Traditional Arabic" w:hint="cs"/>
                <w:b/>
                <w:bCs/>
                <w:sz w:val="24"/>
                <w:szCs w:val="24"/>
                <w:rtl/>
              </w:rPr>
              <w:t>تحليل احتمالية الأحداث</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تحديد أولويات التدخل</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تصميم نماذج تنبؤية</w:t>
            </w:r>
          </w:p>
        </w:tc>
        <w:tc>
          <w:tcPr>
            <w:tcW w:w="1022" w:type="pct"/>
            <w:vAlign w:val="center"/>
            <w:hideMark/>
          </w:tcPr>
          <w:p w14:paraId="134283C8"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باسكال وفيرما – القرن 17</w:t>
            </w:r>
          </w:p>
        </w:tc>
        <w:tc>
          <w:tcPr>
            <w:tcW w:w="1034" w:type="pct"/>
            <w:vAlign w:val="center"/>
            <w:hideMark/>
          </w:tcPr>
          <w:p w14:paraId="79C64DD8"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نظرية الاحتمالات</w:t>
            </w:r>
          </w:p>
        </w:tc>
      </w:tr>
      <w:tr w:rsidR="00EF60E9" w:rsidRPr="009B05B8" w14:paraId="3F13081B" w14:textId="77777777" w:rsidTr="009B05B8">
        <w:trPr>
          <w:tblCellSpacing w:w="15" w:type="dxa"/>
          <w:jc w:val="center"/>
        </w:trPr>
        <w:tc>
          <w:tcPr>
            <w:tcW w:w="1014" w:type="pct"/>
            <w:vAlign w:val="center"/>
            <w:hideMark/>
          </w:tcPr>
          <w:p w14:paraId="2BC28303" w14:textId="361D5211" w:rsidR="00EF60E9" w:rsidRPr="009B05B8" w:rsidRDefault="00EF60E9" w:rsidP="00FA6BC7">
            <w:pPr>
              <w:bidi/>
              <w:spacing w:line="278" w:lineRule="auto"/>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مهنا، م</w:t>
            </w:r>
            <w:r w:rsidRPr="009B05B8">
              <w:rPr>
                <w:rFonts w:ascii="Traditional Arabic" w:hAnsi="Traditional Arabic" w:cs="Traditional Arabic" w:hint="cs"/>
                <w:b/>
                <w:bCs/>
                <w:sz w:val="24"/>
                <w:szCs w:val="24"/>
              </w:rPr>
              <w:t xml:space="preserve">. (2025). </w:t>
            </w:r>
          </w:p>
        </w:tc>
        <w:tc>
          <w:tcPr>
            <w:tcW w:w="649" w:type="pct"/>
            <w:vAlign w:val="center"/>
            <w:hideMark/>
          </w:tcPr>
          <w:p w14:paraId="6028C821"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Pr>
              <w:t xml:space="preserve">- </w:t>
            </w:r>
            <w:r w:rsidRPr="009B05B8">
              <w:rPr>
                <w:rFonts w:ascii="Traditional Arabic" w:hAnsi="Traditional Arabic" w:cs="Traditional Arabic" w:hint="cs"/>
                <w:b/>
                <w:bCs/>
                <w:sz w:val="24"/>
                <w:szCs w:val="24"/>
                <w:rtl/>
              </w:rPr>
              <w:t>البعد المؤسسي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الثقافي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الإحصائي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التحفيزي</w:t>
            </w:r>
          </w:p>
        </w:tc>
        <w:tc>
          <w:tcPr>
            <w:tcW w:w="1172" w:type="pct"/>
            <w:vAlign w:val="center"/>
            <w:hideMark/>
          </w:tcPr>
          <w:p w14:paraId="1792831E"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Pr>
              <w:t xml:space="preserve">- </w:t>
            </w:r>
            <w:r w:rsidRPr="009B05B8">
              <w:rPr>
                <w:rFonts w:ascii="Traditional Arabic" w:hAnsi="Traditional Arabic" w:cs="Traditional Arabic" w:hint="cs"/>
                <w:b/>
                <w:bCs/>
                <w:sz w:val="24"/>
                <w:szCs w:val="24"/>
                <w:rtl/>
              </w:rPr>
              <w:t>التحسين المستمر</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مشاركة العاملين</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قياس الأداء وتحليل الأخطاء</w:t>
            </w:r>
          </w:p>
        </w:tc>
        <w:tc>
          <w:tcPr>
            <w:tcW w:w="1022" w:type="pct"/>
            <w:vAlign w:val="center"/>
            <w:hideMark/>
          </w:tcPr>
          <w:p w14:paraId="6ABCC34D"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ديمنغ وجوران – 1940</w:t>
            </w:r>
            <w:r w:rsidRPr="009B05B8">
              <w:rPr>
                <w:rFonts w:ascii="Traditional Arabic" w:hAnsi="Traditional Arabic" w:cs="Traditional Arabic" w:hint="cs"/>
                <w:b/>
                <w:bCs/>
                <w:sz w:val="24"/>
                <w:szCs w:val="24"/>
              </w:rPr>
              <w:t>s</w:t>
            </w:r>
          </w:p>
        </w:tc>
        <w:tc>
          <w:tcPr>
            <w:tcW w:w="1034" w:type="pct"/>
            <w:vAlign w:val="center"/>
            <w:hideMark/>
          </w:tcPr>
          <w:p w14:paraId="669D6405"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نظرية إدارة الجودة الشاملة</w:t>
            </w:r>
            <w:r w:rsidRPr="009B05B8">
              <w:rPr>
                <w:rFonts w:ascii="Traditional Arabic" w:hAnsi="Traditional Arabic" w:cs="Traditional Arabic" w:hint="cs"/>
                <w:b/>
                <w:bCs/>
                <w:sz w:val="24"/>
                <w:szCs w:val="24"/>
              </w:rPr>
              <w:t xml:space="preserve"> (TQM)</w:t>
            </w:r>
          </w:p>
        </w:tc>
      </w:tr>
      <w:tr w:rsidR="00EF60E9" w:rsidRPr="009B05B8" w14:paraId="33F01E11" w14:textId="77777777" w:rsidTr="009B05B8">
        <w:trPr>
          <w:tblCellSpacing w:w="15" w:type="dxa"/>
          <w:jc w:val="center"/>
        </w:trPr>
        <w:tc>
          <w:tcPr>
            <w:tcW w:w="1014" w:type="pct"/>
            <w:vAlign w:val="center"/>
            <w:hideMark/>
          </w:tcPr>
          <w:p w14:paraId="582ACA0D" w14:textId="1DE2394F" w:rsidR="00EF60E9" w:rsidRPr="009B05B8" w:rsidRDefault="00EF60E9" w:rsidP="00FA6BC7">
            <w:pPr>
              <w:bidi/>
              <w:spacing w:line="278" w:lineRule="auto"/>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كركار، م</w:t>
            </w:r>
            <w:r w:rsidRPr="009B05B8">
              <w:rPr>
                <w:rFonts w:ascii="Traditional Arabic" w:hAnsi="Traditional Arabic" w:cs="Traditional Arabic" w:hint="cs"/>
                <w:b/>
                <w:bCs/>
                <w:sz w:val="24"/>
                <w:szCs w:val="24"/>
              </w:rPr>
              <w:t xml:space="preserve">. &amp; </w:t>
            </w:r>
            <w:r w:rsidRPr="009B05B8">
              <w:rPr>
                <w:rFonts w:ascii="Traditional Arabic" w:hAnsi="Traditional Arabic" w:cs="Traditional Arabic" w:hint="cs"/>
                <w:b/>
                <w:bCs/>
                <w:sz w:val="24"/>
                <w:szCs w:val="24"/>
                <w:rtl/>
              </w:rPr>
              <w:t>رقطي، س</w:t>
            </w:r>
            <w:r w:rsidRPr="009B05B8">
              <w:rPr>
                <w:rFonts w:ascii="Traditional Arabic" w:hAnsi="Traditional Arabic" w:cs="Traditional Arabic" w:hint="cs"/>
                <w:b/>
                <w:bCs/>
                <w:sz w:val="24"/>
                <w:szCs w:val="24"/>
              </w:rPr>
              <w:t>. (2020)..</w:t>
            </w:r>
          </w:p>
        </w:tc>
        <w:tc>
          <w:tcPr>
            <w:tcW w:w="649" w:type="pct"/>
            <w:vAlign w:val="center"/>
            <w:hideMark/>
          </w:tcPr>
          <w:p w14:paraId="7C96312E"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Pr>
              <w:t xml:space="preserve">- </w:t>
            </w:r>
            <w:r w:rsidRPr="009B05B8">
              <w:rPr>
                <w:rFonts w:ascii="Traditional Arabic" w:hAnsi="Traditional Arabic" w:cs="Traditional Arabic" w:hint="cs"/>
                <w:b/>
                <w:bCs/>
                <w:sz w:val="24"/>
                <w:szCs w:val="24"/>
                <w:rtl/>
              </w:rPr>
              <w:t>البعد الثقافي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الإداري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البشري</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البعد التكنولوجي</w:t>
            </w:r>
          </w:p>
        </w:tc>
        <w:tc>
          <w:tcPr>
            <w:tcW w:w="1172" w:type="pct"/>
            <w:vAlign w:val="center"/>
            <w:hideMark/>
          </w:tcPr>
          <w:p w14:paraId="28E9B776"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Pr>
              <w:t xml:space="preserve">- </w:t>
            </w:r>
            <w:r w:rsidRPr="009B05B8">
              <w:rPr>
                <w:rFonts w:ascii="Traditional Arabic" w:hAnsi="Traditional Arabic" w:cs="Traditional Arabic" w:hint="cs"/>
                <w:b/>
                <w:bCs/>
                <w:sz w:val="24"/>
                <w:szCs w:val="24"/>
                <w:rtl/>
              </w:rPr>
              <w:t>نموذج التغيير بثلاث مراحل</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تحليل الوضع وتطوير خطة</w:t>
            </w:r>
            <w:r w:rsidRPr="009B05B8">
              <w:rPr>
                <w:rFonts w:ascii="Traditional Arabic" w:hAnsi="Traditional Arabic" w:cs="Traditional Arabic" w:hint="cs"/>
                <w:b/>
                <w:bCs/>
                <w:sz w:val="24"/>
                <w:szCs w:val="24"/>
              </w:rPr>
              <w:br/>
              <w:t xml:space="preserve">- </w:t>
            </w:r>
            <w:r w:rsidRPr="009B05B8">
              <w:rPr>
                <w:rFonts w:ascii="Traditional Arabic" w:hAnsi="Traditional Arabic" w:cs="Traditional Arabic" w:hint="cs"/>
                <w:b/>
                <w:bCs/>
                <w:sz w:val="24"/>
                <w:szCs w:val="24"/>
                <w:rtl/>
              </w:rPr>
              <w:t>إشراك العاملين وتقييم النتائج</w:t>
            </w:r>
          </w:p>
        </w:tc>
        <w:tc>
          <w:tcPr>
            <w:tcW w:w="1022" w:type="pct"/>
            <w:vAlign w:val="center"/>
            <w:hideMark/>
          </w:tcPr>
          <w:p w14:paraId="292FE630"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كيرت لوين – 1940</w:t>
            </w:r>
            <w:r w:rsidRPr="009B05B8">
              <w:rPr>
                <w:rFonts w:ascii="Traditional Arabic" w:hAnsi="Traditional Arabic" w:cs="Traditional Arabic" w:hint="cs"/>
                <w:b/>
                <w:bCs/>
                <w:sz w:val="24"/>
                <w:szCs w:val="24"/>
              </w:rPr>
              <w:t>s</w:t>
            </w:r>
          </w:p>
        </w:tc>
        <w:tc>
          <w:tcPr>
            <w:tcW w:w="1034" w:type="pct"/>
            <w:vAlign w:val="center"/>
            <w:hideMark/>
          </w:tcPr>
          <w:p w14:paraId="2D9E7B62" w14:textId="77777777" w:rsidR="00EF60E9" w:rsidRPr="009B05B8" w:rsidRDefault="00EF60E9" w:rsidP="00FF1E0A">
            <w:pPr>
              <w:bidi/>
              <w:spacing w:line="278" w:lineRule="auto"/>
              <w:jc w:val="center"/>
              <w:rPr>
                <w:rFonts w:ascii="Traditional Arabic" w:hAnsi="Traditional Arabic" w:cs="Traditional Arabic"/>
                <w:b/>
                <w:bCs/>
                <w:sz w:val="24"/>
                <w:szCs w:val="24"/>
              </w:rPr>
            </w:pPr>
            <w:r w:rsidRPr="009B05B8">
              <w:rPr>
                <w:rFonts w:ascii="Traditional Arabic" w:hAnsi="Traditional Arabic" w:cs="Traditional Arabic" w:hint="cs"/>
                <w:b/>
                <w:bCs/>
                <w:sz w:val="24"/>
                <w:szCs w:val="24"/>
                <w:rtl/>
              </w:rPr>
              <w:t>نظرية التغيير التنظيمي</w:t>
            </w:r>
          </w:p>
        </w:tc>
      </w:tr>
    </w:tbl>
    <w:p w14:paraId="51AF99ED" w14:textId="6A570C51" w:rsidR="00D361C4" w:rsidRPr="009055BD" w:rsidRDefault="00FF1E0A" w:rsidP="00D361C4">
      <w:pPr>
        <w:bidi/>
        <w:spacing w:before="120" w:after="120" w:line="240" w:lineRule="auto"/>
        <w:jc w:val="center"/>
        <w:rPr>
          <w:rFonts w:ascii="Traditional Arabic" w:hAnsi="Traditional Arabic" w:cs="Traditional Arabic"/>
          <w:b/>
          <w:bCs/>
          <w:spacing w:val="-6"/>
          <w:sz w:val="24"/>
          <w:szCs w:val="24"/>
          <w:rtl/>
        </w:rPr>
      </w:pPr>
      <w:r w:rsidRPr="009055BD">
        <w:rPr>
          <w:rFonts w:ascii="Traditional Arabic" w:hAnsi="Traditional Arabic" w:cs="Traditional Arabic" w:hint="cs"/>
          <w:b/>
          <w:bCs/>
          <w:spacing w:val="-6"/>
          <w:sz w:val="24"/>
          <w:szCs w:val="24"/>
          <w:rtl/>
        </w:rPr>
        <w:t>إعداد / الباحثة</w:t>
      </w:r>
      <w:r w:rsidR="006441C4" w:rsidRPr="009055BD">
        <w:rPr>
          <w:rFonts w:ascii="Traditional Arabic" w:hAnsi="Traditional Arabic" w:cs="Traditional Arabic" w:hint="cs"/>
          <w:b/>
          <w:bCs/>
          <w:spacing w:val="-6"/>
          <w:sz w:val="24"/>
          <w:szCs w:val="24"/>
          <w:rtl/>
        </w:rPr>
        <w:t xml:space="preserve"> بناء على المراجع السابقة.</w:t>
      </w:r>
    </w:p>
    <w:p w14:paraId="31921FAC" w14:textId="77777777" w:rsidR="009055BD" w:rsidRDefault="009055BD" w:rsidP="00D361C4">
      <w:pPr>
        <w:bidi/>
        <w:spacing w:before="120" w:after="120" w:line="240" w:lineRule="auto"/>
        <w:rPr>
          <w:rFonts w:ascii="Simplified Arabic" w:hAnsi="Simplified Arabic" w:cs="Simplified Arabic"/>
          <w:b/>
          <w:bCs/>
          <w:spacing w:val="-6"/>
          <w:sz w:val="32"/>
          <w:szCs w:val="32"/>
          <w:rtl/>
        </w:rPr>
      </w:pPr>
    </w:p>
    <w:p w14:paraId="223F5029" w14:textId="77777777" w:rsidR="009055BD" w:rsidRDefault="009055BD" w:rsidP="009055BD">
      <w:pPr>
        <w:bidi/>
        <w:spacing w:before="120" w:after="120" w:line="240" w:lineRule="auto"/>
        <w:rPr>
          <w:rFonts w:ascii="Simplified Arabic" w:hAnsi="Simplified Arabic" w:cs="Simplified Arabic"/>
          <w:b/>
          <w:bCs/>
          <w:spacing w:val="-6"/>
          <w:sz w:val="32"/>
          <w:szCs w:val="32"/>
          <w:rtl/>
        </w:rPr>
      </w:pPr>
    </w:p>
    <w:p w14:paraId="6C3E64DF" w14:textId="77777777" w:rsidR="002F1E27" w:rsidRDefault="002F1E27" w:rsidP="009055BD">
      <w:pPr>
        <w:bidi/>
        <w:spacing w:before="120" w:after="120" w:line="240" w:lineRule="auto"/>
        <w:rPr>
          <w:rFonts w:ascii="Traditional Arabic" w:hAnsi="Traditional Arabic" w:cs="Traditional Arabic"/>
          <w:b/>
          <w:bCs/>
          <w:spacing w:val="-6"/>
          <w:sz w:val="32"/>
          <w:szCs w:val="32"/>
          <w:rtl/>
        </w:rPr>
      </w:pPr>
    </w:p>
    <w:p w14:paraId="1BAB93A5" w14:textId="0AF82209" w:rsidR="00B94EB0" w:rsidRPr="002F1E27" w:rsidRDefault="00A44ABC" w:rsidP="002F1E27">
      <w:pPr>
        <w:bidi/>
        <w:spacing w:before="120" w:after="120" w:line="360" w:lineRule="auto"/>
        <w:rPr>
          <w:rFonts w:ascii="Traditional Arabic" w:hAnsi="Traditional Arabic" w:cs="Traditional Arabic"/>
          <w:b/>
          <w:bCs/>
          <w:spacing w:val="-6"/>
          <w:sz w:val="32"/>
          <w:szCs w:val="32"/>
          <w:rtl/>
        </w:rPr>
      </w:pPr>
      <w:r w:rsidRPr="002F1E27">
        <w:rPr>
          <w:rFonts w:ascii="Traditional Arabic" w:hAnsi="Traditional Arabic" w:cs="Traditional Arabic" w:hint="cs"/>
          <w:b/>
          <w:bCs/>
          <w:spacing w:val="-6"/>
          <w:sz w:val="32"/>
          <w:szCs w:val="32"/>
          <w:rtl/>
        </w:rPr>
        <w:lastRenderedPageBreak/>
        <w:t xml:space="preserve">تاسعاً: </w:t>
      </w:r>
      <w:r w:rsidR="00B94EB0" w:rsidRPr="002F1E27">
        <w:rPr>
          <w:rFonts w:ascii="Traditional Arabic" w:hAnsi="Traditional Arabic" w:cs="Traditional Arabic" w:hint="cs"/>
          <w:b/>
          <w:bCs/>
          <w:spacing w:val="-6"/>
          <w:sz w:val="32"/>
          <w:szCs w:val="32"/>
          <w:rtl/>
        </w:rPr>
        <w:t>تحديات إدارة المخاطر في المستشفيات:</w:t>
      </w:r>
    </w:p>
    <w:p w14:paraId="204BF038" w14:textId="77777777" w:rsidR="00B94EB0" w:rsidRPr="002F1E27" w:rsidRDefault="00B94EB0" w:rsidP="002F1E27">
      <w:pPr>
        <w:numPr>
          <w:ilvl w:val="0"/>
          <w:numId w:val="17"/>
        </w:numPr>
        <w:bidi/>
        <w:spacing w:before="120" w:after="120" w:line="360" w:lineRule="auto"/>
        <w:rPr>
          <w:rFonts w:ascii="Traditional Arabic" w:hAnsi="Traditional Arabic" w:cs="Traditional Arabic"/>
          <w:spacing w:val="-6"/>
          <w:sz w:val="28"/>
          <w:szCs w:val="28"/>
          <w:lang w:bidi="ar-EG"/>
        </w:rPr>
      </w:pPr>
      <w:r w:rsidRPr="002F1E27">
        <w:rPr>
          <w:rFonts w:ascii="Traditional Arabic" w:hAnsi="Traditional Arabic" w:cs="Traditional Arabic" w:hint="cs"/>
          <w:b/>
          <w:bCs/>
          <w:spacing w:val="-6"/>
          <w:sz w:val="28"/>
          <w:szCs w:val="28"/>
          <w:rtl/>
        </w:rPr>
        <w:t>تحديد المخاطر وتقييمها</w:t>
      </w:r>
      <w:r w:rsidRPr="002F1E27">
        <w:rPr>
          <w:rFonts w:ascii="Traditional Arabic" w:hAnsi="Traditional Arabic" w:cs="Traditional Arabic" w:hint="cs"/>
          <w:b/>
          <w:bCs/>
          <w:spacing w:val="-6"/>
          <w:sz w:val="28"/>
          <w:szCs w:val="28"/>
          <w:lang w:bidi="ar-EG"/>
        </w:rPr>
        <w:t>:</w:t>
      </w:r>
    </w:p>
    <w:p w14:paraId="1C4B4E91" w14:textId="77777777" w:rsidR="00B94EB0" w:rsidRPr="002F1E27" w:rsidRDefault="00B94EB0" w:rsidP="002F1E27">
      <w:pPr>
        <w:bidi/>
        <w:spacing w:before="120" w:after="120" w:line="360" w:lineRule="auto"/>
        <w:ind w:firstLine="720"/>
        <w:jc w:val="both"/>
        <w:rPr>
          <w:rFonts w:ascii="Traditional Arabic" w:hAnsi="Traditional Arabic" w:cs="Traditional Arabic"/>
          <w:spacing w:val="-6"/>
          <w:sz w:val="28"/>
          <w:szCs w:val="28"/>
          <w:lang w:bidi="ar-EG"/>
        </w:rPr>
      </w:pPr>
      <w:r w:rsidRPr="002F1E27">
        <w:rPr>
          <w:rFonts w:ascii="Traditional Arabic" w:hAnsi="Traditional Arabic" w:cs="Traditional Arabic" w:hint="cs"/>
          <w:spacing w:val="-6"/>
          <w:sz w:val="28"/>
          <w:szCs w:val="28"/>
          <w:rtl/>
        </w:rPr>
        <w:t>قد يكون من الصعب تحديد جميع المخاطر المحتملة، خاصة في ظل التطورات التكنولوجية السريعة والأحداث غير المتوقعة</w:t>
      </w:r>
      <w:r w:rsidRPr="002F1E27">
        <w:rPr>
          <w:rFonts w:ascii="Traditional Arabic" w:hAnsi="Traditional Arabic" w:cs="Traditional Arabic" w:hint="cs"/>
          <w:spacing w:val="-6"/>
          <w:sz w:val="28"/>
          <w:szCs w:val="28"/>
          <w:rtl/>
          <w:lang w:bidi="ar-EG"/>
        </w:rPr>
        <w:t>،</w:t>
      </w:r>
      <w:r w:rsidRPr="002F1E27">
        <w:rPr>
          <w:rFonts w:ascii="Traditional Arabic" w:hAnsi="Traditional Arabic" w:cs="Traditional Arabic" w:hint="cs"/>
          <w:spacing w:val="-6"/>
          <w:sz w:val="28"/>
          <w:szCs w:val="28"/>
          <w:lang w:bidi="ar-EG"/>
        </w:rPr>
        <w:t> </w:t>
      </w:r>
      <w:r w:rsidRPr="002F1E27">
        <w:rPr>
          <w:rFonts w:ascii="Traditional Arabic" w:hAnsi="Traditional Arabic" w:cs="Traditional Arabic" w:hint="cs"/>
          <w:spacing w:val="-6"/>
          <w:sz w:val="28"/>
          <w:szCs w:val="28"/>
          <w:rtl/>
        </w:rPr>
        <w:t>كما أن تقييم المخاطر يتطلب بيانات دقيقة، وقد لا تتوفر بيانات كافية عن بعض المخاطر</w:t>
      </w:r>
      <w:r w:rsidRPr="002F1E27">
        <w:rPr>
          <w:rFonts w:ascii="Traditional Arabic" w:hAnsi="Traditional Arabic" w:cs="Traditional Arabic" w:hint="cs"/>
          <w:spacing w:val="-6"/>
          <w:sz w:val="28"/>
          <w:szCs w:val="28"/>
          <w:lang w:bidi="ar-EG"/>
        </w:rPr>
        <w:t>. </w:t>
      </w:r>
    </w:p>
    <w:p w14:paraId="1011C953" w14:textId="77777777" w:rsidR="00B94EB0" w:rsidRPr="002F1E27" w:rsidRDefault="00B94EB0" w:rsidP="002F1E27">
      <w:pPr>
        <w:numPr>
          <w:ilvl w:val="0"/>
          <w:numId w:val="17"/>
        </w:numPr>
        <w:bidi/>
        <w:spacing w:before="120" w:after="120" w:line="360" w:lineRule="auto"/>
        <w:rPr>
          <w:rFonts w:ascii="Traditional Arabic" w:hAnsi="Traditional Arabic" w:cs="Traditional Arabic"/>
          <w:spacing w:val="-6"/>
          <w:sz w:val="28"/>
          <w:szCs w:val="28"/>
          <w:lang w:bidi="ar-EG"/>
        </w:rPr>
      </w:pPr>
      <w:r w:rsidRPr="002F1E27">
        <w:rPr>
          <w:rFonts w:ascii="Traditional Arabic" w:hAnsi="Traditional Arabic" w:cs="Traditional Arabic" w:hint="cs"/>
          <w:b/>
          <w:bCs/>
          <w:spacing w:val="-6"/>
          <w:sz w:val="28"/>
          <w:szCs w:val="28"/>
          <w:rtl/>
        </w:rPr>
        <w:t>نقص الموارد المالية والتدريب</w:t>
      </w:r>
      <w:r w:rsidRPr="002F1E27">
        <w:rPr>
          <w:rFonts w:ascii="Traditional Arabic" w:hAnsi="Traditional Arabic" w:cs="Traditional Arabic" w:hint="cs"/>
          <w:b/>
          <w:bCs/>
          <w:spacing w:val="-6"/>
          <w:sz w:val="28"/>
          <w:szCs w:val="28"/>
          <w:lang w:bidi="ar-EG"/>
        </w:rPr>
        <w:t>:</w:t>
      </w:r>
    </w:p>
    <w:p w14:paraId="156534EB" w14:textId="77777777" w:rsidR="00B94EB0" w:rsidRPr="002F1E27" w:rsidRDefault="00B94EB0" w:rsidP="002F1E27">
      <w:pPr>
        <w:bidi/>
        <w:spacing w:before="120" w:after="120" w:line="360" w:lineRule="auto"/>
        <w:ind w:firstLine="720"/>
        <w:jc w:val="both"/>
        <w:rPr>
          <w:rFonts w:ascii="Traditional Arabic" w:hAnsi="Traditional Arabic" w:cs="Traditional Arabic"/>
          <w:spacing w:val="-6"/>
          <w:sz w:val="28"/>
          <w:szCs w:val="28"/>
          <w:lang w:bidi="ar-EG"/>
        </w:rPr>
      </w:pPr>
      <w:r w:rsidRPr="002F1E27">
        <w:rPr>
          <w:rFonts w:ascii="Traditional Arabic" w:hAnsi="Traditional Arabic" w:cs="Traditional Arabic" w:hint="cs"/>
          <w:spacing w:val="-6"/>
          <w:sz w:val="28"/>
          <w:szCs w:val="28"/>
          <w:rtl/>
        </w:rPr>
        <w:t>يتطلب تطبيق نظام فعال لإدارة المخاطر تخصيص موارد مالية كافية لتدريب الموظفين وتطوير البنية التحتية وتوفير الأدوات اللازمة</w:t>
      </w:r>
      <w:r w:rsidRPr="002F1E27">
        <w:rPr>
          <w:rFonts w:ascii="Traditional Arabic" w:hAnsi="Traditional Arabic" w:cs="Traditional Arabic" w:hint="cs"/>
          <w:spacing w:val="-6"/>
          <w:sz w:val="28"/>
          <w:szCs w:val="28"/>
          <w:lang w:bidi="ar-EG"/>
        </w:rPr>
        <w:t>. </w:t>
      </w:r>
    </w:p>
    <w:p w14:paraId="66ABE4F3" w14:textId="77777777" w:rsidR="00B94EB0" w:rsidRPr="002F1E27" w:rsidRDefault="00B94EB0" w:rsidP="002F1E27">
      <w:pPr>
        <w:numPr>
          <w:ilvl w:val="0"/>
          <w:numId w:val="17"/>
        </w:numPr>
        <w:bidi/>
        <w:spacing w:before="120" w:after="120" w:line="360" w:lineRule="auto"/>
        <w:rPr>
          <w:rFonts w:ascii="Traditional Arabic" w:hAnsi="Traditional Arabic" w:cs="Traditional Arabic"/>
          <w:spacing w:val="-6"/>
          <w:sz w:val="28"/>
          <w:szCs w:val="28"/>
          <w:lang w:bidi="ar-EG"/>
        </w:rPr>
      </w:pPr>
      <w:r w:rsidRPr="002F1E27">
        <w:rPr>
          <w:rFonts w:ascii="Traditional Arabic" w:hAnsi="Traditional Arabic" w:cs="Traditional Arabic" w:hint="cs"/>
          <w:b/>
          <w:bCs/>
          <w:spacing w:val="-6"/>
          <w:sz w:val="28"/>
          <w:szCs w:val="28"/>
          <w:rtl/>
        </w:rPr>
        <w:t>مقاومة التغيير</w:t>
      </w:r>
      <w:r w:rsidRPr="002F1E27">
        <w:rPr>
          <w:rFonts w:ascii="Traditional Arabic" w:hAnsi="Traditional Arabic" w:cs="Traditional Arabic" w:hint="cs"/>
          <w:b/>
          <w:bCs/>
          <w:spacing w:val="-6"/>
          <w:sz w:val="28"/>
          <w:szCs w:val="28"/>
          <w:lang w:bidi="ar-EG"/>
        </w:rPr>
        <w:t>:</w:t>
      </w:r>
    </w:p>
    <w:p w14:paraId="6B7B265A" w14:textId="77777777" w:rsidR="00B94EB0" w:rsidRPr="002F1E27" w:rsidRDefault="00B94EB0" w:rsidP="002F1E27">
      <w:pPr>
        <w:bidi/>
        <w:spacing w:before="120" w:after="120" w:line="360" w:lineRule="auto"/>
        <w:rPr>
          <w:rFonts w:ascii="Traditional Arabic" w:hAnsi="Traditional Arabic" w:cs="Traditional Arabic"/>
          <w:spacing w:val="-6"/>
          <w:sz w:val="28"/>
          <w:szCs w:val="28"/>
          <w:lang w:bidi="ar-EG"/>
        </w:rPr>
      </w:pPr>
      <w:r w:rsidRPr="002F1E27">
        <w:rPr>
          <w:rFonts w:ascii="Traditional Arabic" w:hAnsi="Traditional Arabic" w:cs="Traditional Arabic" w:hint="cs"/>
          <w:spacing w:val="-6"/>
          <w:sz w:val="28"/>
          <w:szCs w:val="28"/>
          <w:rtl/>
        </w:rPr>
        <w:t>قد يواجه تطبيق إدارة المخاطر مقاومة من قبل الموظفين والإداريين، خاصة إذا لم يتم توضيح أهمية هذا النظام</w:t>
      </w:r>
      <w:r w:rsidRPr="002F1E27">
        <w:rPr>
          <w:rFonts w:ascii="Traditional Arabic" w:hAnsi="Traditional Arabic" w:cs="Traditional Arabic" w:hint="cs"/>
          <w:spacing w:val="-6"/>
          <w:sz w:val="28"/>
          <w:szCs w:val="28"/>
          <w:lang w:bidi="ar-EG"/>
        </w:rPr>
        <w:t>. </w:t>
      </w:r>
    </w:p>
    <w:p w14:paraId="6E7B2FFF" w14:textId="77777777" w:rsidR="00B94EB0" w:rsidRPr="002F1E27" w:rsidRDefault="00B94EB0" w:rsidP="002F1E27">
      <w:pPr>
        <w:numPr>
          <w:ilvl w:val="0"/>
          <w:numId w:val="17"/>
        </w:numPr>
        <w:bidi/>
        <w:spacing w:before="120" w:after="120" w:line="360" w:lineRule="auto"/>
        <w:rPr>
          <w:rFonts w:ascii="Traditional Arabic" w:hAnsi="Traditional Arabic" w:cs="Traditional Arabic"/>
          <w:spacing w:val="-6"/>
          <w:sz w:val="28"/>
          <w:szCs w:val="28"/>
          <w:lang w:bidi="ar-EG"/>
        </w:rPr>
      </w:pPr>
      <w:r w:rsidRPr="002F1E27">
        <w:rPr>
          <w:rFonts w:ascii="Traditional Arabic" w:hAnsi="Traditional Arabic" w:cs="Traditional Arabic" w:hint="cs"/>
          <w:b/>
          <w:bCs/>
          <w:spacing w:val="-6"/>
          <w:sz w:val="28"/>
          <w:szCs w:val="28"/>
          <w:rtl/>
        </w:rPr>
        <w:t>تحديات التواصل</w:t>
      </w:r>
      <w:r w:rsidRPr="002F1E27">
        <w:rPr>
          <w:rFonts w:ascii="Traditional Arabic" w:hAnsi="Traditional Arabic" w:cs="Traditional Arabic" w:hint="cs"/>
          <w:b/>
          <w:bCs/>
          <w:spacing w:val="-6"/>
          <w:sz w:val="28"/>
          <w:szCs w:val="28"/>
          <w:lang w:bidi="ar-EG"/>
        </w:rPr>
        <w:t>:</w:t>
      </w:r>
    </w:p>
    <w:p w14:paraId="06ED39A9" w14:textId="77777777" w:rsidR="00B94EB0" w:rsidRPr="002F1E27" w:rsidRDefault="00B94EB0" w:rsidP="002F1E27">
      <w:pPr>
        <w:bidi/>
        <w:spacing w:before="120" w:after="120" w:line="360" w:lineRule="auto"/>
        <w:rPr>
          <w:rFonts w:ascii="Traditional Arabic" w:hAnsi="Traditional Arabic" w:cs="Traditional Arabic"/>
          <w:spacing w:val="-6"/>
          <w:sz w:val="28"/>
          <w:szCs w:val="28"/>
          <w:lang w:bidi="ar-EG"/>
        </w:rPr>
      </w:pPr>
      <w:r w:rsidRPr="002F1E27">
        <w:rPr>
          <w:rFonts w:ascii="Traditional Arabic" w:hAnsi="Traditional Arabic" w:cs="Traditional Arabic" w:hint="cs"/>
          <w:spacing w:val="-6"/>
          <w:sz w:val="28"/>
          <w:szCs w:val="28"/>
          <w:rtl/>
        </w:rPr>
        <w:t>يعتبر التواصل الفعال بين الإدارة والموظفين والمرضى وأصحاب المصلحة الآخرين أمرًا بالغ الأهمية في إدارة المخاطر، خاصة في حالات الطوارئ</w:t>
      </w:r>
      <w:r w:rsidRPr="002F1E27">
        <w:rPr>
          <w:rFonts w:ascii="Traditional Arabic" w:hAnsi="Traditional Arabic" w:cs="Traditional Arabic" w:hint="cs"/>
          <w:spacing w:val="-6"/>
          <w:sz w:val="28"/>
          <w:szCs w:val="28"/>
          <w:lang w:bidi="ar-EG"/>
        </w:rPr>
        <w:t>. </w:t>
      </w:r>
    </w:p>
    <w:p w14:paraId="55C9AAC9" w14:textId="77777777" w:rsidR="00B94EB0" w:rsidRPr="002F1E27" w:rsidRDefault="00B94EB0" w:rsidP="002F1E27">
      <w:pPr>
        <w:numPr>
          <w:ilvl w:val="0"/>
          <w:numId w:val="17"/>
        </w:numPr>
        <w:bidi/>
        <w:spacing w:before="120" w:after="120" w:line="360" w:lineRule="auto"/>
        <w:rPr>
          <w:rFonts w:ascii="Traditional Arabic" w:hAnsi="Traditional Arabic" w:cs="Traditional Arabic"/>
          <w:spacing w:val="-6"/>
          <w:sz w:val="28"/>
          <w:szCs w:val="28"/>
          <w:lang w:bidi="ar-EG"/>
        </w:rPr>
      </w:pPr>
      <w:r w:rsidRPr="002F1E27">
        <w:rPr>
          <w:rFonts w:ascii="Traditional Arabic" w:hAnsi="Traditional Arabic" w:cs="Traditional Arabic" w:hint="cs"/>
          <w:b/>
          <w:bCs/>
          <w:spacing w:val="-6"/>
          <w:sz w:val="28"/>
          <w:szCs w:val="28"/>
          <w:rtl/>
        </w:rPr>
        <w:t>المخاطر الأمنية</w:t>
      </w:r>
      <w:r w:rsidRPr="002F1E27">
        <w:rPr>
          <w:rFonts w:ascii="Traditional Arabic" w:hAnsi="Traditional Arabic" w:cs="Traditional Arabic" w:hint="cs"/>
          <w:b/>
          <w:bCs/>
          <w:spacing w:val="-6"/>
          <w:sz w:val="28"/>
          <w:szCs w:val="28"/>
          <w:lang w:bidi="ar-EG"/>
        </w:rPr>
        <w:t>:</w:t>
      </w:r>
    </w:p>
    <w:p w14:paraId="34A9C92C" w14:textId="77777777" w:rsidR="00B94EB0" w:rsidRPr="002F1E27" w:rsidRDefault="00B94EB0" w:rsidP="002F1E27">
      <w:pPr>
        <w:bidi/>
        <w:spacing w:before="120" w:after="120" w:line="360" w:lineRule="auto"/>
        <w:rPr>
          <w:rFonts w:ascii="Traditional Arabic" w:hAnsi="Traditional Arabic" w:cs="Traditional Arabic"/>
          <w:spacing w:val="-6"/>
          <w:sz w:val="28"/>
          <w:szCs w:val="28"/>
          <w:lang w:bidi="ar-EG"/>
        </w:rPr>
      </w:pPr>
      <w:r w:rsidRPr="002F1E27">
        <w:rPr>
          <w:rFonts w:ascii="Traditional Arabic" w:hAnsi="Traditional Arabic" w:cs="Traditional Arabic" w:hint="cs"/>
          <w:spacing w:val="-6"/>
          <w:sz w:val="28"/>
          <w:szCs w:val="28"/>
          <w:rtl/>
        </w:rPr>
        <w:t>تتزايد المخاطر السيبرانية مع الاعتماد المتزايد على التكنولوجيا، مما يستدعي حماية البيانات الحساسة من الاختراق</w:t>
      </w:r>
      <w:r w:rsidRPr="002F1E27">
        <w:rPr>
          <w:rFonts w:ascii="Traditional Arabic" w:hAnsi="Traditional Arabic" w:cs="Traditional Arabic" w:hint="cs"/>
          <w:spacing w:val="-6"/>
          <w:sz w:val="28"/>
          <w:szCs w:val="28"/>
          <w:lang w:bidi="ar-EG"/>
        </w:rPr>
        <w:t>. </w:t>
      </w:r>
    </w:p>
    <w:p w14:paraId="709762E4" w14:textId="77777777" w:rsidR="00B94EB0" w:rsidRPr="002F1E27" w:rsidRDefault="00B94EB0" w:rsidP="002F1E27">
      <w:pPr>
        <w:numPr>
          <w:ilvl w:val="0"/>
          <w:numId w:val="17"/>
        </w:numPr>
        <w:bidi/>
        <w:spacing w:before="120" w:after="120" w:line="360" w:lineRule="auto"/>
        <w:rPr>
          <w:rFonts w:ascii="Traditional Arabic" w:hAnsi="Traditional Arabic" w:cs="Traditional Arabic"/>
          <w:spacing w:val="-6"/>
          <w:sz w:val="28"/>
          <w:szCs w:val="28"/>
          <w:lang w:bidi="ar-EG"/>
        </w:rPr>
      </w:pPr>
      <w:r w:rsidRPr="002F1E27">
        <w:rPr>
          <w:rFonts w:ascii="Traditional Arabic" w:hAnsi="Traditional Arabic" w:cs="Traditional Arabic" w:hint="cs"/>
          <w:b/>
          <w:bCs/>
          <w:spacing w:val="-6"/>
          <w:sz w:val="28"/>
          <w:szCs w:val="28"/>
          <w:rtl/>
        </w:rPr>
        <w:t>الأخطاء الطبية</w:t>
      </w:r>
      <w:r w:rsidRPr="002F1E27">
        <w:rPr>
          <w:rFonts w:ascii="Traditional Arabic" w:hAnsi="Traditional Arabic" w:cs="Traditional Arabic" w:hint="cs"/>
          <w:b/>
          <w:bCs/>
          <w:spacing w:val="-6"/>
          <w:sz w:val="28"/>
          <w:szCs w:val="28"/>
          <w:lang w:bidi="ar-EG"/>
        </w:rPr>
        <w:t>:</w:t>
      </w:r>
    </w:p>
    <w:p w14:paraId="7AB9B0B9" w14:textId="77777777" w:rsidR="00B94EB0" w:rsidRPr="002F1E27" w:rsidRDefault="00B94EB0" w:rsidP="002F1E27">
      <w:pPr>
        <w:bidi/>
        <w:spacing w:before="120" w:after="120" w:line="360" w:lineRule="auto"/>
        <w:rPr>
          <w:rFonts w:ascii="Traditional Arabic" w:hAnsi="Traditional Arabic" w:cs="Traditional Arabic"/>
          <w:spacing w:val="-6"/>
          <w:sz w:val="28"/>
          <w:szCs w:val="28"/>
          <w:lang w:bidi="ar-EG"/>
        </w:rPr>
      </w:pPr>
      <w:r w:rsidRPr="002F1E27">
        <w:rPr>
          <w:rFonts w:ascii="Traditional Arabic" w:hAnsi="Traditional Arabic" w:cs="Traditional Arabic" w:hint="cs"/>
          <w:spacing w:val="-6"/>
          <w:sz w:val="28"/>
          <w:szCs w:val="28"/>
          <w:rtl/>
        </w:rPr>
        <w:t>قد تشمل الأخطاء الطبية أخطاء في التشخيص أو العلاج، أو مشاكل في المعدات الطبية</w:t>
      </w:r>
      <w:r w:rsidRPr="002F1E27">
        <w:rPr>
          <w:rFonts w:ascii="Traditional Arabic" w:hAnsi="Traditional Arabic" w:cs="Traditional Arabic" w:hint="cs"/>
          <w:spacing w:val="-6"/>
          <w:sz w:val="28"/>
          <w:szCs w:val="28"/>
          <w:lang w:bidi="ar-EG"/>
        </w:rPr>
        <w:t>. </w:t>
      </w:r>
    </w:p>
    <w:p w14:paraId="40BD98A0" w14:textId="77777777" w:rsidR="00B94EB0" w:rsidRPr="002F1E27" w:rsidRDefault="00B94EB0" w:rsidP="002F1E27">
      <w:pPr>
        <w:numPr>
          <w:ilvl w:val="0"/>
          <w:numId w:val="17"/>
        </w:numPr>
        <w:bidi/>
        <w:spacing w:before="120" w:after="120" w:line="360" w:lineRule="auto"/>
        <w:rPr>
          <w:rFonts w:ascii="Traditional Arabic" w:hAnsi="Traditional Arabic" w:cs="Traditional Arabic"/>
          <w:spacing w:val="-6"/>
          <w:sz w:val="28"/>
          <w:szCs w:val="28"/>
          <w:lang w:bidi="ar-EG"/>
        </w:rPr>
      </w:pPr>
      <w:r w:rsidRPr="002F1E27">
        <w:rPr>
          <w:rFonts w:ascii="Traditional Arabic" w:hAnsi="Traditional Arabic" w:cs="Traditional Arabic" w:hint="cs"/>
          <w:b/>
          <w:bCs/>
          <w:spacing w:val="-6"/>
          <w:sz w:val="28"/>
          <w:szCs w:val="28"/>
          <w:rtl/>
        </w:rPr>
        <w:t>الحوادث المادية</w:t>
      </w:r>
      <w:r w:rsidRPr="002F1E27">
        <w:rPr>
          <w:rFonts w:ascii="Traditional Arabic" w:hAnsi="Traditional Arabic" w:cs="Traditional Arabic" w:hint="cs"/>
          <w:b/>
          <w:bCs/>
          <w:spacing w:val="-6"/>
          <w:sz w:val="28"/>
          <w:szCs w:val="28"/>
          <w:lang w:bidi="ar-EG"/>
        </w:rPr>
        <w:t>:</w:t>
      </w:r>
    </w:p>
    <w:p w14:paraId="44950FDC" w14:textId="77777777" w:rsidR="00B94EB0" w:rsidRPr="002F1E27" w:rsidRDefault="00B94EB0" w:rsidP="002F1E27">
      <w:pPr>
        <w:bidi/>
        <w:spacing w:before="120" w:after="120" w:line="360" w:lineRule="auto"/>
        <w:rPr>
          <w:rFonts w:ascii="Traditional Arabic" w:hAnsi="Traditional Arabic" w:cs="Traditional Arabic"/>
          <w:spacing w:val="-6"/>
          <w:sz w:val="28"/>
          <w:szCs w:val="28"/>
          <w:lang w:bidi="ar-EG"/>
        </w:rPr>
      </w:pPr>
      <w:r w:rsidRPr="002F1E27">
        <w:rPr>
          <w:rFonts w:ascii="Traditional Arabic" w:hAnsi="Traditional Arabic" w:cs="Traditional Arabic" w:hint="cs"/>
          <w:spacing w:val="-6"/>
          <w:sz w:val="28"/>
          <w:szCs w:val="28"/>
          <w:rtl/>
        </w:rPr>
        <w:t>قد تحدث حوادث مثل السقوط والإصابات بالأجهزة الطبية، أوالحوادث الناجمة عن الأشعة أو المواد الكيميائية</w:t>
      </w:r>
      <w:r w:rsidRPr="002F1E27">
        <w:rPr>
          <w:rFonts w:ascii="Traditional Arabic" w:hAnsi="Traditional Arabic" w:cs="Traditional Arabic" w:hint="cs"/>
          <w:spacing w:val="-6"/>
          <w:sz w:val="28"/>
          <w:szCs w:val="28"/>
          <w:lang w:bidi="ar-EG"/>
        </w:rPr>
        <w:t>. </w:t>
      </w:r>
    </w:p>
    <w:p w14:paraId="258E4DAE" w14:textId="77777777" w:rsidR="00B94EB0" w:rsidRPr="002F1E27" w:rsidRDefault="00B94EB0" w:rsidP="002F1E27">
      <w:pPr>
        <w:numPr>
          <w:ilvl w:val="0"/>
          <w:numId w:val="17"/>
        </w:numPr>
        <w:bidi/>
        <w:spacing w:before="120" w:after="120" w:line="360" w:lineRule="auto"/>
        <w:rPr>
          <w:rFonts w:ascii="Traditional Arabic" w:hAnsi="Traditional Arabic" w:cs="Traditional Arabic"/>
          <w:spacing w:val="-6"/>
          <w:sz w:val="28"/>
          <w:szCs w:val="28"/>
          <w:lang w:bidi="ar-EG"/>
        </w:rPr>
      </w:pPr>
      <w:r w:rsidRPr="002F1E27">
        <w:rPr>
          <w:rFonts w:ascii="Traditional Arabic" w:hAnsi="Traditional Arabic" w:cs="Traditional Arabic" w:hint="cs"/>
          <w:b/>
          <w:bCs/>
          <w:spacing w:val="-6"/>
          <w:sz w:val="28"/>
          <w:szCs w:val="28"/>
          <w:rtl/>
        </w:rPr>
        <w:t>الحرائق والأمان</w:t>
      </w:r>
      <w:r w:rsidRPr="002F1E27">
        <w:rPr>
          <w:rFonts w:ascii="Traditional Arabic" w:hAnsi="Traditional Arabic" w:cs="Traditional Arabic" w:hint="cs"/>
          <w:b/>
          <w:bCs/>
          <w:spacing w:val="-6"/>
          <w:sz w:val="28"/>
          <w:szCs w:val="28"/>
          <w:lang w:bidi="ar-EG"/>
        </w:rPr>
        <w:t>:</w:t>
      </w:r>
    </w:p>
    <w:p w14:paraId="5F46CF1F" w14:textId="77777777" w:rsidR="00B94EB0" w:rsidRPr="002F1E27" w:rsidRDefault="00B94EB0" w:rsidP="002F1E27">
      <w:pPr>
        <w:bidi/>
        <w:spacing w:before="120" w:after="120" w:line="360" w:lineRule="auto"/>
        <w:rPr>
          <w:rFonts w:ascii="Traditional Arabic" w:hAnsi="Traditional Arabic" w:cs="Traditional Arabic"/>
          <w:spacing w:val="-6"/>
          <w:sz w:val="28"/>
          <w:szCs w:val="28"/>
          <w:lang w:bidi="ar-EG"/>
        </w:rPr>
      </w:pPr>
      <w:r w:rsidRPr="002F1E27">
        <w:rPr>
          <w:rFonts w:ascii="Traditional Arabic" w:hAnsi="Traditional Arabic" w:cs="Traditional Arabic" w:hint="cs"/>
          <w:spacing w:val="-6"/>
          <w:sz w:val="28"/>
          <w:szCs w:val="28"/>
          <w:rtl/>
        </w:rPr>
        <w:lastRenderedPageBreak/>
        <w:t>تشكل الحرائق والأمان خطرًا كبيرًا في المستشفيات</w:t>
      </w:r>
      <w:r w:rsidRPr="002F1E27">
        <w:rPr>
          <w:rFonts w:ascii="Traditional Arabic" w:hAnsi="Traditional Arabic" w:cs="Traditional Arabic" w:hint="cs"/>
          <w:spacing w:val="-6"/>
          <w:sz w:val="28"/>
          <w:szCs w:val="28"/>
          <w:lang w:bidi="ar-EG"/>
        </w:rPr>
        <w:t>. </w:t>
      </w:r>
    </w:p>
    <w:p w14:paraId="3A84B9F8" w14:textId="77777777" w:rsidR="00B94EB0" w:rsidRPr="002F1E27" w:rsidRDefault="00B94EB0" w:rsidP="002F1E27">
      <w:pPr>
        <w:numPr>
          <w:ilvl w:val="0"/>
          <w:numId w:val="17"/>
        </w:numPr>
        <w:bidi/>
        <w:spacing w:before="120" w:after="120" w:line="360" w:lineRule="auto"/>
        <w:rPr>
          <w:rFonts w:ascii="Traditional Arabic" w:hAnsi="Traditional Arabic" w:cs="Traditional Arabic"/>
          <w:spacing w:val="-6"/>
          <w:sz w:val="28"/>
          <w:szCs w:val="28"/>
          <w:lang w:bidi="ar-EG"/>
        </w:rPr>
      </w:pPr>
      <w:r w:rsidRPr="002F1E27">
        <w:rPr>
          <w:rFonts w:ascii="Traditional Arabic" w:hAnsi="Traditional Arabic" w:cs="Traditional Arabic" w:hint="cs"/>
          <w:b/>
          <w:bCs/>
          <w:spacing w:val="-6"/>
          <w:sz w:val="28"/>
          <w:szCs w:val="28"/>
          <w:rtl/>
        </w:rPr>
        <w:t>العنف في مكان العمل</w:t>
      </w:r>
      <w:r w:rsidRPr="002F1E27">
        <w:rPr>
          <w:rFonts w:ascii="Traditional Arabic" w:hAnsi="Traditional Arabic" w:cs="Traditional Arabic" w:hint="cs"/>
          <w:b/>
          <w:bCs/>
          <w:spacing w:val="-6"/>
          <w:sz w:val="28"/>
          <w:szCs w:val="28"/>
          <w:lang w:bidi="ar-EG"/>
        </w:rPr>
        <w:t>:</w:t>
      </w:r>
    </w:p>
    <w:p w14:paraId="10DF338B" w14:textId="77777777" w:rsidR="00B94EB0" w:rsidRPr="002F1E27" w:rsidRDefault="00B94EB0" w:rsidP="002F1E27">
      <w:pPr>
        <w:bidi/>
        <w:spacing w:before="120" w:after="120" w:line="360" w:lineRule="auto"/>
        <w:rPr>
          <w:rFonts w:ascii="Traditional Arabic" w:hAnsi="Traditional Arabic" w:cs="Traditional Arabic"/>
          <w:spacing w:val="-6"/>
          <w:sz w:val="24"/>
          <w:szCs w:val="24"/>
          <w:rtl/>
          <w:lang w:bidi="ar-EG"/>
        </w:rPr>
      </w:pPr>
      <w:r w:rsidRPr="002F1E27">
        <w:rPr>
          <w:rFonts w:ascii="Traditional Arabic" w:hAnsi="Traditional Arabic" w:cs="Traditional Arabic" w:hint="cs"/>
          <w:spacing w:val="-6"/>
          <w:sz w:val="24"/>
          <w:szCs w:val="24"/>
          <w:rtl/>
        </w:rPr>
        <w:t>قد يتعرض الموظفون للعنف اللفظي والجسدي من قبل المرضى أو الزوار</w:t>
      </w:r>
      <w:r w:rsidRPr="002F1E27">
        <w:rPr>
          <w:rFonts w:ascii="Traditional Arabic" w:hAnsi="Traditional Arabic" w:cs="Traditional Arabic" w:hint="cs"/>
          <w:spacing w:val="-6"/>
          <w:sz w:val="24"/>
          <w:szCs w:val="24"/>
          <w:lang w:bidi="ar-EG"/>
        </w:rPr>
        <w:t>. </w:t>
      </w:r>
    </w:p>
    <w:p w14:paraId="5DC903CE" w14:textId="28806F5F" w:rsidR="00B94EB0" w:rsidRPr="00757BAA" w:rsidRDefault="00B94EB0" w:rsidP="00757BAA">
      <w:pPr>
        <w:bidi/>
        <w:spacing w:before="120" w:after="120" w:line="360" w:lineRule="auto"/>
        <w:rPr>
          <w:rFonts w:ascii="Traditional Arabic" w:hAnsi="Traditional Arabic" w:cs="Traditional Arabic"/>
          <w:spacing w:val="-6"/>
          <w:sz w:val="28"/>
          <w:szCs w:val="28"/>
          <w:lang w:bidi="ar-EG"/>
        </w:rPr>
      </w:pPr>
      <w:r w:rsidRPr="00757BAA">
        <w:rPr>
          <w:rFonts w:ascii="Traditional Arabic" w:hAnsi="Traditional Arabic" w:cs="Traditional Arabic" w:hint="cs"/>
          <w:b/>
          <w:bCs/>
          <w:spacing w:val="-6"/>
          <w:sz w:val="28"/>
          <w:szCs w:val="28"/>
          <w:rtl/>
        </w:rPr>
        <w:t>التغلب على التحديات</w:t>
      </w:r>
      <w:r w:rsidRPr="00757BAA">
        <w:rPr>
          <w:rFonts w:ascii="Traditional Arabic" w:hAnsi="Traditional Arabic" w:cs="Traditional Arabic" w:hint="cs"/>
          <w:b/>
          <w:bCs/>
          <w:spacing w:val="-6"/>
          <w:sz w:val="28"/>
          <w:szCs w:val="28"/>
          <w:lang w:bidi="ar-EG"/>
        </w:rPr>
        <w:t>:</w:t>
      </w:r>
    </w:p>
    <w:p w14:paraId="03A3EB67" w14:textId="77777777" w:rsidR="00B94EB0" w:rsidRPr="00757BAA" w:rsidRDefault="00B94EB0" w:rsidP="00757BAA">
      <w:pPr>
        <w:numPr>
          <w:ilvl w:val="0"/>
          <w:numId w:val="18"/>
        </w:num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b/>
          <w:bCs/>
          <w:spacing w:val="-6"/>
          <w:sz w:val="24"/>
          <w:szCs w:val="24"/>
          <w:rtl/>
        </w:rPr>
        <w:t>توفير التدريب</w:t>
      </w:r>
      <w:r w:rsidRPr="00757BAA">
        <w:rPr>
          <w:rFonts w:ascii="Traditional Arabic" w:hAnsi="Traditional Arabic" w:cs="Traditional Arabic" w:hint="cs"/>
          <w:b/>
          <w:bCs/>
          <w:spacing w:val="-6"/>
          <w:sz w:val="24"/>
          <w:szCs w:val="24"/>
          <w:lang w:bidi="ar-EG"/>
        </w:rPr>
        <w:t>:</w:t>
      </w:r>
    </w:p>
    <w:p w14:paraId="428A81AB" w14:textId="77777777" w:rsidR="00B94EB0" w:rsidRPr="00757BAA" w:rsidRDefault="00B94EB0" w:rsidP="00757BAA">
      <w:p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spacing w:val="-6"/>
          <w:sz w:val="24"/>
          <w:szCs w:val="24"/>
          <w:rtl/>
        </w:rPr>
        <w:t>يجب توفير تدريب شامل للموظفين حول كيفية تحديد وتقييم المخاطر، وكيفية الاستجابة للأحداث الطارئة</w:t>
      </w:r>
      <w:r w:rsidRPr="00757BAA">
        <w:rPr>
          <w:rFonts w:ascii="Traditional Arabic" w:hAnsi="Traditional Arabic" w:cs="Traditional Arabic" w:hint="cs"/>
          <w:spacing w:val="-6"/>
          <w:sz w:val="24"/>
          <w:szCs w:val="24"/>
          <w:lang w:bidi="ar-EG"/>
        </w:rPr>
        <w:t>. </w:t>
      </w:r>
    </w:p>
    <w:p w14:paraId="569D6040" w14:textId="77777777" w:rsidR="00B94EB0" w:rsidRPr="00757BAA" w:rsidRDefault="00B94EB0" w:rsidP="00757BAA">
      <w:pPr>
        <w:numPr>
          <w:ilvl w:val="0"/>
          <w:numId w:val="18"/>
        </w:num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b/>
          <w:bCs/>
          <w:spacing w:val="-6"/>
          <w:sz w:val="24"/>
          <w:szCs w:val="24"/>
          <w:rtl/>
        </w:rPr>
        <w:t>تحسين التواصل</w:t>
      </w:r>
      <w:r w:rsidRPr="00757BAA">
        <w:rPr>
          <w:rFonts w:ascii="Traditional Arabic" w:hAnsi="Traditional Arabic" w:cs="Traditional Arabic" w:hint="cs"/>
          <w:b/>
          <w:bCs/>
          <w:spacing w:val="-6"/>
          <w:sz w:val="24"/>
          <w:szCs w:val="24"/>
          <w:lang w:bidi="ar-EG"/>
        </w:rPr>
        <w:t>:</w:t>
      </w:r>
    </w:p>
    <w:p w14:paraId="6E825D00" w14:textId="77777777" w:rsidR="00B94EB0" w:rsidRPr="00757BAA" w:rsidRDefault="00B94EB0" w:rsidP="00757BAA">
      <w:p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spacing w:val="-6"/>
          <w:sz w:val="24"/>
          <w:szCs w:val="24"/>
          <w:rtl/>
        </w:rPr>
        <w:t>يجب إنشاء قنوات اتصال واضحة وفعالة لضمان وصول المعلومات إلى جميع المعنيين</w:t>
      </w:r>
      <w:r w:rsidRPr="00757BAA">
        <w:rPr>
          <w:rFonts w:ascii="Traditional Arabic" w:hAnsi="Traditional Arabic" w:cs="Traditional Arabic" w:hint="cs"/>
          <w:spacing w:val="-6"/>
          <w:sz w:val="24"/>
          <w:szCs w:val="24"/>
          <w:lang w:bidi="ar-EG"/>
        </w:rPr>
        <w:t>. </w:t>
      </w:r>
    </w:p>
    <w:p w14:paraId="1A36BC78" w14:textId="77777777" w:rsidR="00B94EB0" w:rsidRPr="00757BAA" w:rsidRDefault="00B94EB0" w:rsidP="00757BAA">
      <w:pPr>
        <w:numPr>
          <w:ilvl w:val="0"/>
          <w:numId w:val="18"/>
        </w:num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b/>
          <w:bCs/>
          <w:spacing w:val="-6"/>
          <w:sz w:val="24"/>
          <w:szCs w:val="24"/>
          <w:rtl/>
        </w:rPr>
        <w:t>تطوير خطط طوارئ</w:t>
      </w:r>
      <w:r w:rsidRPr="00757BAA">
        <w:rPr>
          <w:rFonts w:ascii="Traditional Arabic" w:hAnsi="Traditional Arabic" w:cs="Traditional Arabic" w:hint="cs"/>
          <w:b/>
          <w:bCs/>
          <w:spacing w:val="-6"/>
          <w:sz w:val="24"/>
          <w:szCs w:val="24"/>
          <w:lang w:bidi="ar-EG"/>
        </w:rPr>
        <w:t>:</w:t>
      </w:r>
    </w:p>
    <w:p w14:paraId="40E8F7A0" w14:textId="77777777" w:rsidR="00B94EB0" w:rsidRPr="00757BAA" w:rsidRDefault="00B94EB0" w:rsidP="00757BAA">
      <w:p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spacing w:val="-6"/>
          <w:sz w:val="24"/>
          <w:szCs w:val="24"/>
          <w:rtl/>
        </w:rPr>
        <w:t>يجب وضع خطط طوارئ مفصلة للتعامل مع مختلف أنواع المخاطر، وتدريب الموظفين عليها</w:t>
      </w:r>
      <w:r w:rsidRPr="00757BAA">
        <w:rPr>
          <w:rFonts w:ascii="Traditional Arabic" w:hAnsi="Traditional Arabic" w:cs="Traditional Arabic" w:hint="cs"/>
          <w:spacing w:val="-6"/>
          <w:sz w:val="24"/>
          <w:szCs w:val="24"/>
          <w:lang w:bidi="ar-EG"/>
        </w:rPr>
        <w:t>. </w:t>
      </w:r>
    </w:p>
    <w:p w14:paraId="44707929" w14:textId="77777777" w:rsidR="00B94EB0" w:rsidRPr="00757BAA" w:rsidRDefault="00B94EB0" w:rsidP="00757BAA">
      <w:pPr>
        <w:numPr>
          <w:ilvl w:val="0"/>
          <w:numId w:val="18"/>
        </w:num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b/>
          <w:bCs/>
          <w:spacing w:val="-6"/>
          <w:sz w:val="24"/>
          <w:szCs w:val="24"/>
          <w:rtl/>
        </w:rPr>
        <w:t>تعزيز الأمن السيبراني</w:t>
      </w:r>
      <w:r w:rsidRPr="00757BAA">
        <w:rPr>
          <w:rFonts w:ascii="Traditional Arabic" w:hAnsi="Traditional Arabic" w:cs="Traditional Arabic" w:hint="cs"/>
          <w:b/>
          <w:bCs/>
          <w:spacing w:val="-6"/>
          <w:sz w:val="24"/>
          <w:szCs w:val="24"/>
          <w:lang w:bidi="ar-EG"/>
        </w:rPr>
        <w:t>:</w:t>
      </w:r>
    </w:p>
    <w:p w14:paraId="29E4F10A" w14:textId="77777777" w:rsidR="00B94EB0" w:rsidRPr="00757BAA" w:rsidRDefault="00B94EB0" w:rsidP="00757BAA">
      <w:p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spacing w:val="-6"/>
          <w:sz w:val="24"/>
          <w:szCs w:val="24"/>
          <w:rtl/>
        </w:rPr>
        <w:t>يجب إتخاذ الإجراءات اللازمة لحماية البيانات الحساسة من الإختراق</w:t>
      </w:r>
      <w:r w:rsidRPr="00757BAA">
        <w:rPr>
          <w:rFonts w:ascii="Traditional Arabic" w:hAnsi="Traditional Arabic" w:cs="Traditional Arabic" w:hint="cs"/>
          <w:spacing w:val="-6"/>
          <w:sz w:val="24"/>
          <w:szCs w:val="24"/>
          <w:lang w:bidi="ar-EG"/>
        </w:rPr>
        <w:t>. </w:t>
      </w:r>
    </w:p>
    <w:p w14:paraId="4EFFC9A0" w14:textId="77777777" w:rsidR="00B94EB0" w:rsidRPr="00757BAA" w:rsidRDefault="00B94EB0" w:rsidP="00757BAA">
      <w:pPr>
        <w:numPr>
          <w:ilvl w:val="0"/>
          <w:numId w:val="18"/>
        </w:num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b/>
          <w:bCs/>
          <w:spacing w:val="-6"/>
          <w:sz w:val="24"/>
          <w:szCs w:val="24"/>
          <w:rtl/>
        </w:rPr>
        <w:t>تحسين سلامة المرضى</w:t>
      </w:r>
      <w:r w:rsidRPr="00757BAA">
        <w:rPr>
          <w:rFonts w:ascii="Traditional Arabic" w:hAnsi="Traditional Arabic" w:cs="Traditional Arabic" w:hint="cs"/>
          <w:b/>
          <w:bCs/>
          <w:spacing w:val="-6"/>
          <w:sz w:val="24"/>
          <w:szCs w:val="24"/>
          <w:lang w:bidi="ar-EG"/>
        </w:rPr>
        <w:t>:</w:t>
      </w:r>
    </w:p>
    <w:p w14:paraId="45E6D36B" w14:textId="77777777" w:rsidR="00B94EB0" w:rsidRPr="00757BAA" w:rsidRDefault="00B94EB0" w:rsidP="00757BAA">
      <w:p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spacing w:val="-6"/>
          <w:sz w:val="24"/>
          <w:szCs w:val="24"/>
          <w:rtl/>
        </w:rPr>
        <w:t>يجب تطبيق بروتوكولات صارمة للسلامة لتقليل المخاطر المرتبطة بالأخطاء الطبية والمضاعفات الجراحية والعدوى</w:t>
      </w:r>
      <w:r w:rsidRPr="00757BAA">
        <w:rPr>
          <w:rFonts w:ascii="Traditional Arabic" w:hAnsi="Traditional Arabic" w:cs="Traditional Arabic" w:hint="cs"/>
          <w:spacing w:val="-6"/>
          <w:sz w:val="24"/>
          <w:szCs w:val="24"/>
          <w:lang w:bidi="ar-EG"/>
        </w:rPr>
        <w:t>. </w:t>
      </w:r>
    </w:p>
    <w:p w14:paraId="434996F9" w14:textId="77777777" w:rsidR="00B94EB0" w:rsidRPr="00757BAA" w:rsidRDefault="00B94EB0" w:rsidP="00757BAA">
      <w:pPr>
        <w:numPr>
          <w:ilvl w:val="0"/>
          <w:numId w:val="18"/>
        </w:num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b/>
          <w:bCs/>
          <w:spacing w:val="-6"/>
          <w:sz w:val="24"/>
          <w:szCs w:val="24"/>
          <w:rtl/>
        </w:rPr>
        <w:t>توفير بيئة عمل آمنة</w:t>
      </w:r>
      <w:r w:rsidRPr="00757BAA">
        <w:rPr>
          <w:rFonts w:ascii="Traditional Arabic" w:hAnsi="Traditional Arabic" w:cs="Traditional Arabic" w:hint="cs"/>
          <w:b/>
          <w:bCs/>
          <w:spacing w:val="-6"/>
          <w:sz w:val="24"/>
          <w:szCs w:val="24"/>
          <w:lang w:bidi="ar-EG"/>
        </w:rPr>
        <w:t>:</w:t>
      </w:r>
    </w:p>
    <w:p w14:paraId="7931A5E5" w14:textId="77777777" w:rsidR="00B94EB0" w:rsidRPr="00757BAA" w:rsidRDefault="00B94EB0" w:rsidP="00757BAA">
      <w:p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spacing w:val="-6"/>
          <w:sz w:val="24"/>
          <w:szCs w:val="24"/>
          <w:rtl/>
        </w:rPr>
        <w:t>يجب إتخاذ الإجراءات اللازمة لحماية الموظفين من العنف في مكان العمل</w:t>
      </w:r>
      <w:r w:rsidRPr="00757BAA">
        <w:rPr>
          <w:rFonts w:ascii="Traditional Arabic" w:hAnsi="Traditional Arabic" w:cs="Traditional Arabic" w:hint="cs"/>
          <w:spacing w:val="-6"/>
          <w:sz w:val="24"/>
          <w:szCs w:val="24"/>
          <w:lang w:bidi="ar-EG"/>
        </w:rPr>
        <w:t>. </w:t>
      </w:r>
    </w:p>
    <w:p w14:paraId="00B6416D" w14:textId="77777777" w:rsidR="00B94EB0" w:rsidRPr="00757BAA" w:rsidRDefault="00B94EB0" w:rsidP="00757BAA">
      <w:pPr>
        <w:numPr>
          <w:ilvl w:val="0"/>
          <w:numId w:val="18"/>
        </w:num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b/>
          <w:bCs/>
          <w:spacing w:val="-6"/>
          <w:sz w:val="24"/>
          <w:szCs w:val="24"/>
          <w:rtl/>
        </w:rPr>
        <w:t>تحسين جودة البيانات</w:t>
      </w:r>
      <w:r w:rsidRPr="00757BAA">
        <w:rPr>
          <w:rFonts w:ascii="Traditional Arabic" w:hAnsi="Traditional Arabic" w:cs="Traditional Arabic" w:hint="cs"/>
          <w:b/>
          <w:bCs/>
          <w:spacing w:val="-6"/>
          <w:sz w:val="24"/>
          <w:szCs w:val="24"/>
          <w:lang w:bidi="ar-EG"/>
        </w:rPr>
        <w:t>:</w:t>
      </w:r>
    </w:p>
    <w:p w14:paraId="6AF89031" w14:textId="77777777" w:rsidR="00B94EB0" w:rsidRPr="00757BAA" w:rsidRDefault="00B94EB0" w:rsidP="00757BAA">
      <w:p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spacing w:val="-6"/>
          <w:sz w:val="24"/>
          <w:szCs w:val="24"/>
          <w:rtl/>
        </w:rPr>
        <w:t>يجب التأكد من توفر بيانات دقيقة وحديثة لتقييم المخاطر بشكل فعال</w:t>
      </w:r>
      <w:r w:rsidRPr="00757BAA">
        <w:rPr>
          <w:rFonts w:ascii="Traditional Arabic" w:hAnsi="Traditional Arabic" w:cs="Traditional Arabic" w:hint="cs"/>
          <w:spacing w:val="-6"/>
          <w:sz w:val="24"/>
          <w:szCs w:val="24"/>
          <w:lang w:bidi="ar-EG"/>
        </w:rPr>
        <w:t>. </w:t>
      </w:r>
    </w:p>
    <w:p w14:paraId="5CC09E56" w14:textId="77777777" w:rsidR="00B94EB0" w:rsidRPr="00757BAA" w:rsidRDefault="00B94EB0" w:rsidP="00757BAA">
      <w:pPr>
        <w:numPr>
          <w:ilvl w:val="0"/>
          <w:numId w:val="18"/>
        </w:num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b/>
          <w:bCs/>
          <w:spacing w:val="-6"/>
          <w:sz w:val="24"/>
          <w:szCs w:val="24"/>
          <w:rtl/>
        </w:rPr>
        <w:t>تعزيز ثقافة الإبلاغ</w:t>
      </w:r>
      <w:r w:rsidRPr="00757BAA">
        <w:rPr>
          <w:rFonts w:ascii="Traditional Arabic" w:hAnsi="Traditional Arabic" w:cs="Traditional Arabic" w:hint="cs"/>
          <w:b/>
          <w:bCs/>
          <w:spacing w:val="-6"/>
          <w:sz w:val="24"/>
          <w:szCs w:val="24"/>
          <w:lang w:bidi="ar-EG"/>
        </w:rPr>
        <w:t>:</w:t>
      </w:r>
    </w:p>
    <w:p w14:paraId="64873C41" w14:textId="77777777" w:rsidR="00B94EB0" w:rsidRPr="00757BAA" w:rsidRDefault="00B94EB0" w:rsidP="00757BAA">
      <w:p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spacing w:val="-6"/>
          <w:sz w:val="24"/>
          <w:szCs w:val="24"/>
          <w:rtl/>
        </w:rPr>
        <w:t>يجب تشجيع الموظفين على الإبلاغ عن المخاطر والأحداث السلبية</w:t>
      </w:r>
      <w:r w:rsidRPr="00757BAA">
        <w:rPr>
          <w:rFonts w:ascii="Traditional Arabic" w:hAnsi="Traditional Arabic" w:cs="Traditional Arabic" w:hint="cs"/>
          <w:spacing w:val="-6"/>
          <w:sz w:val="24"/>
          <w:szCs w:val="24"/>
          <w:lang w:bidi="ar-EG"/>
        </w:rPr>
        <w:t>. </w:t>
      </w:r>
    </w:p>
    <w:p w14:paraId="331F82D9" w14:textId="77777777" w:rsidR="00B94EB0" w:rsidRPr="00757BAA" w:rsidRDefault="00B94EB0" w:rsidP="00757BAA">
      <w:pPr>
        <w:numPr>
          <w:ilvl w:val="0"/>
          <w:numId w:val="18"/>
        </w:numPr>
        <w:bidi/>
        <w:spacing w:before="120" w:after="120" w:line="360" w:lineRule="auto"/>
        <w:rPr>
          <w:rFonts w:ascii="Traditional Arabic" w:hAnsi="Traditional Arabic" w:cs="Traditional Arabic"/>
          <w:spacing w:val="-6"/>
          <w:sz w:val="24"/>
          <w:szCs w:val="24"/>
          <w:lang w:bidi="ar-EG"/>
        </w:rPr>
      </w:pPr>
      <w:r w:rsidRPr="00757BAA">
        <w:rPr>
          <w:rFonts w:ascii="Traditional Arabic" w:hAnsi="Traditional Arabic" w:cs="Traditional Arabic" w:hint="cs"/>
          <w:b/>
          <w:bCs/>
          <w:spacing w:val="-6"/>
          <w:sz w:val="24"/>
          <w:szCs w:val="24"/>
          <w:rtl/>
        </w:rPr>
        <w:t>التحقيق في الأحداث الحرجة</w:t>
      </w:r>
      <w:r w:rsidRPr="00757BAA">
        <w:rPr>
          <w:rFonts w:ascii="Traditional Arabic" w:hAnsi="Traditional Arabic" w:cs="Traditional Arabic" w:hint="cs"/>
          <w:b/>
          <w:bCs/>
          <w:spacing w:val="-6"/>
          <w:sz w:val="24"/>
          <w:szCs w:val="24"/>
          <w:lang w:bidi="ar-EG"/>
        </w:rPr>
        <w:t>:</w:t>
      </w:r>
    </w:p>
    <w:p w14:paraId="5AEB94A0" w14:textId="77777777" w:rsidR="00B94EB0" w:rsidRPr="00220E0D" w:rsidRDefault="00B94EB0" w:rsidP="00220E0D">
      <w:pPr>
        <w:bidi/>
        <w:spacing w:before="120" w:after="120" w:line="360" w:lineRule="auto"/>
        <w:rPr>
          <w:rFonts w:ascii="Traditional Arabic" w:hAnsi="Traditional Arabic" w:cs="Traditional Arabic"/>
          <w:spacing w:val="-6"/>
          <w:sz w:val="24"/>
          <w:szCs w:val="24"/>
          <w:rtl/>
        </w:rPr>
      </w:pPr>
      <w:r w:rsidRPr="00220E0D">
        <w:rPr>
          <w:rFonts w:ascii="Traditional Arabic" w:hAnsi="Traditional Arabic" w:cs="Traditional Arabic" w:hint="cs"/>
          <w:spacing w:val="-6"/>
          <w:sz w:val="24"/>
          <w:szCs w:val="24"/>
          <w:rtl/>
        </w:rPr>
        <w:lastRenderedPageBreak/>
        <w:t>يجب إجراء تحقيقات شاملة في الأحداث الحرجة لتحديد الأسباب الجذرية وتطبيق الإجراءات التصحيحية (عفيفي، 2024، 871).</w:t>
      </w:r>
    </w:p>
    <w:p w14:paraId="1AB19724" w14:textId="25BE9589" w:rsidR="00B94EB0" w:rsidRPr="00220E0D" w:rsidRDefault="00A44ABC" w:rsidP="00220E0D">
      <w:pPr>
        <w:bidi/>
        <w:spacing w:before="120" w:after="120" w:line="360" w:lineRule="auto"/>
        <w:rPr>
          <w:rFonts w:ascii="Traditional Arabic" w:hAnsi="Traditional Arabic" w:cs="Traditional Arabic"/>
          <w:b/>
          <w:bCs/>
          <w:spacing w:val="-6"/>
          <w:sz w:val="28"/>
          <w:szCs w:val="28"/>
          <w:rtl/>
        </w:rPr>
      </w:pPr>
      <w:r w:rsidRPr="00220E0D">
        <w:rPr>
          <w:rFonts w:ascii="Traditional Arabic" w:hAnsi="Traditional Arabic" w:cs="Traditional Arabic" w:hint="cs"/>
          <w:b/>
          <w:bCs/>
          <w:spacing w:val="-6"/>
          <w:sz w:val="28"/>
          <w:szCs w:val="28"/>
          <w:rtl/>
        </w:rPr>
        <w:t xml:space="preserve">عاشراً : </w:t>
      </w:r>
      <w:r w:rsidR="00B94EB0" w:rsidRPr="00220E0D">
        <w:rPr>
          <w:rFonts w:ascii="Traditional Arabic" w:hAnsi="Traditional Arabic" w:cs="Traditional Arabic" w:hint="cs"/>
          <w:b/>
          <w:bCs/>
          <w:spacing w:val="-6"/>
          <w:sz w:val="28"/>
          <w:szCs w:val="28"/>
          <w:rtl/>
        </w:rPr>
        <w:t>استراتيجيات تحسين إدارة المخاطر:</w:t>
      </w:r>
    </w:p>
    <w:p w14:paraId="2A0011D4" w14:textId="77777777" w:rsidR="00B94EB0" w:rsidRPr="00220E0D" w:rsidRDefault="00B94EB0" w:rsidP="00220E0D">
      <w:pPr>
        <w:numPr>
          <w:ilvl w:val="0"/>
          <w:numId w:val="19"/>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تحديد المخاطر</w:t>
      </w:r>
      <w:r w:rsidRPr="00220E0D">
        <w:rPr>
          <w:rFonts w:ascii="Traditional Arabic" w:hAnsi="Traditional Arabic" w:cs="Traditional Arabic" w:hint="cs"/>
          <w:b/>
          <w:bCs/>
          <w:spacing w:val="-6"/>
          <w:sz w:val="24"/>
          <w:szCs w:val="24"/>
        </w:rPr>
        <w:t>:</w:t>
      </w:r>
    </w:p>
    <w:p w14:paraId="5FB8AC02" w14:textId="77777777" w:rsidR="00B94EB0" w:rsidRPr="00220E0D" w:rsidRDefault="00B94EB0" w:rsidP="00220E0D">
      <w:pPr>
        <w:numPr>
          <w:ilvl w:val="0"/>
          <w:numId w:val="16"/>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تقييم شامل</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 xml:space="preserve"> يجب تحديد جميع المخاطر المحتملة التي قد تواجه المستشفى، سواء كانت تتعلق بسلامة المرضى، أو العمليات التشغيلية، أو الأمن السيبراني، أو الجوانب المالية والإدارية</w:t>
      </w:r>
      <w:r w:rsidRPr="00220E0D">
        <w:rPr>
          <w:rFonts w:ascii="Traditional Arabic" w:hAnsi="Traditional Arabic" w:cs="Traditional Arabic" w:hint="cs"/>
          <w:spacing w:val="-6"/>
          <w:sz w:val="24"/>
          <w:szCs w:val="24"/>
        </w:rPr>
        <w:t xml:space="preserve"> </w:t>
      </w:r>
      <w:r w:rsidRPr="00220E0D">
        <w:rPr>
          <w:rFonts w:ascii="Traditional Arabic" w:hAnsi="Traditional Arabic" w:cs="Traditional Arabic" w:hint="cs"/>
          <w:spacing w:val="-6"/>
          <w:sz w:val="24"/>
          <w:szCs w:val="24"/>
          <w:rtl/>
        </w:rPr>
        <w:t>.</w:t>
      </w:r>
    </w:p>
    <w:p w14:paraId="4AABB932" w14:textId="346E9266" w:rsidR="00B94EB0" w:rsidRPr="00220E0D" w:rsidRDefault="00B94EB0" w:rsidP="00220E0D">
      <w:pPr>
        <w:numPr>
          <w:ilvl w:val="0"/>
          <w:numId w:val="16"/>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تحديد أولويات المخاطر</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بعد تحديد المخاطر، يجب تقييمها وتحديد أولوياتها بناءًا على إحتمالية حدوثها وتأثيرها المتوقع</w:t>
      </w:r>
      <w:r w:rsidRPr="00220E0D">
        <w:rPr>
          <w:rFonts w:ascii="Traditional Arabic" w:hAnsi="Traditional Arabic" w:cs="Traditional Arabic" w:hint="cs"/>
          <w:spacing w:val="-6"/>
          <w:sz w:val="24"/>
          <w:szCs w:val="24"/>
        </w:rPr>
        <w:t>. </w:t>
      </w:r>
    </w:p>
    <w:p w14:paraId="38EC7F4B" w14:textId="77777777" w:rsidR="00B94EB0" w:rsidRPr="00220E0D" w:rsidRDefault="00B94EB0" w:rsidP="00220E0D">
      <w:pPr>
        <w:numPr>
          <w:ilvl w:val="0"/>
          <w:numId w:val="19"/>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تحليل المخاطر</w:t>
      </w:r>
      <w:r w:rsidRPr="00220E0D">
        <w:rPr>
          <w:rFonts w:ascii="Traditional Arabic" w:hAnsi="Traditional Arabic" w:cs="Traditional Arabic" w:hint="cs"/>
          <w:b/>
          <w:bCs/>
          <w:spacing w:val="-6"/>
          <w:sz w:val="24"/>
          <w:szCs w:val="24"/>
        </w:rPr>
        <w:t>:</w:t>
      </w:r>
    </w:p>
    <w:p w14:paraId="63DC28B3" w14:textId="77777777" w:rsidR="00B94EB0" w:rsidRPr="00220E0D" w:rsidRDefault="00B94EB0" w:rsidP="00220E0D">
      <w:pPr>
        <w:numPr>
          <w:ilvl w:val="0"/>
          <w:numId w:val="16"/>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استخدام البيانات</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تحليل البيانات الصحية وبيانات الحوادث والشكاوى لتحديد الأنماط والاتجاهات التي قد تشير إلى وجود مخاطر متكررة أو متزايدة</w:t>
      </w:r>
      <w:r w:rsidRPr="00220E0D">
        <w:rPr>
          <w:rFonts w:ascii="Traditional Arabic" w:hAnsi="Traditional Arabic" w:cs="Traditional Arabic" w:hint="cs"/>
          <w:spacing w:val="-6"/>
          <w:sz w:val="24"/>
          <w:szCs w:val="24"/>
        </w:rPr>
        <w:t xml:space="preserve"> </w:t>
      </w:r>
      <w:r w:rsidRPr="00220E0D">
        <w:rPr>
          <w:rFonts w:ascii="Traditional Arabic" w:hAnsi="Traditional Arabic" w:cs="Traditional Arabic" w:hint="cs"/>
          <w:spacing w:val="-6"/>
          <w:sz w:val="24"/>
          <w:szCs w:val="24"/>
          <w:rtl/>
        </w:rPr>
        <w:t>.</w:t>
      </w:r>
    </w:p>
    <w:p w14:paraId="10124DAC" w14:textId="77777777" w:rsidR="00B94EB0" w:rsidRPr="00220E0D" w:rsidRDefault="00B94EB0" w:rsidP="00220E0D">
      <w:pPr>
        <w:numPr>
          <w:ilvl w:val="0"/>
          <w:numId w:val="16"/>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تقييم المخاطر الكمي</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تحديد المخاطر كميًا وتصنيفها بناءً على احتمالية حدوثها وتأثيرها لترتيب أولوياتها وتخصيص الموارد</w:t>
      </w:r>
      <w:r w:rsidRPr="00220E0D">
        <w:rPr>
          <w:rFonts w:ascii="Traditional Arabic" w:hAnsi="Traditional Arabic" w:cs="Traditional Arabic" w:hint="cs"/>
          <w:spacing w:val="-6"/>
          <w:sz w:val="24"/>
          <w:szCs w:val="24"/>
        </w:rPr>
        <w:t>. </w:t>
      </w:r>
    </w:p>
    <w:p w14:paraId="293A6F84" w14:textId="77777777" w:rsidR="00B94EB0" w:rsidRPr="00220E0D" w:rsidRDefault="00B94EB0" w:rsidP="00220E0D">
      <w:pPr>
        <w:numPr>
          <w:ilvl w:val="0"/>
          <w:numId w:val="19"/>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تطوير خطط التخفيف</w:t>
      </w:r>
      <w:r w:rsidRPr="00220E0D">
        <w:rPr>
          <w:rFonts w:ascii="Traditional Arabic" w:hAnsi="Traditional Arabic" w:cs="Traditional Arabic" w:hint="cs"/>
          <w:b/>
          <w:bCs/>
          <w:spacing w:val="-6"/>
          <w:sz w:val="24"/>
          <w:szCs w:val="24"/>
        </w:rPr>
        <w:t>:</w:t>
      </w:r>
    </w:p>
    <w:p w14:paraId="41D4DEFD" w14:textId="77777777" w:rsidR="00B94EB0" w:rsidRPr="00220E0D" w:rsidRDefault="00B94EB0" w:rsidP="00220E0D">
      <w:pPr>
        <w:numPr>
          <w:ilvl w:val="0"/>
          <w:numId w:val="16"/>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تجنب المخاطر</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اتخاذ تدابير استباقية للقضاء على المخاطر أو تجنبها تمامًا، مثل تعديل الإجراءات أو العمليات</w:t>
      </w:r>
      <w:r w:rsidRPr="00220E0D">
        <w:rPr>
          <w:rFonts w:ascii="Traditional Arabic" w:hAnsi="Traditional Arabic" w:cs="Traditional Arabic" w:hint="cs"/>
          <w:spacing w:val="-6"/>
          <w:sz w:val="24"/>
          <w:szCs w:val="24"/>
        </w:rPr>
        <w:t>. </w:t>
      </w:r>
    </w:p>
    <w:p w14:paraId="1E7B670E" w14:textId="77777777" w:rsidR="00B94EB0" w:rsidRPr="00220E0D" w:rsidRDefault="00B94EB0" w:rsidP="00220E0D">
      <w:pPr>
        <w:numPr>
          <w:ilvl w:val="0"/>
          <w:numId w:val="16"/>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تقليل المخاطر</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تنفيذ تدابير لتقليل احتمالية أو تأثير المخاطر، مثل: تحسين بروتوكولات السلامة أو تدريب الموظفين</w:t>
      </w:r>
      <w:r w:rsidRPr="00220E0D">
        <w:rPr>
          <w:rFonts w:ascii="Traditional Arabic" w:hAnsi="Traditional Arabic" w:cs="Traditional Arabic" w:hint="cs"/>
          <w:spacing w:val="-6"/>
          <w:sz w:val="24"/>
          <w:szCs w:val="24"/>
        </w:rPr>
        <w:t>. </w:t>
      </w:r>
    </w:p>
    <w:p w14:paraId="7F2D4113" w14:textId="77777777" w:rsidR="00B94EB0" w:rsidRPr="00220E0D" w:rsidRDefault="00B94EB0" w:rsidP="00220E0D">
      <w:pPr>
        <w:numPr>
          <w:ilvl w:val="0"/>
          <w:numId w:val="16"/>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نقل المخاطر</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تحويل بعض المخاطر إلى جهات خارجية، مثل التأمين أو التعاقد مع شركات متخصصة</w:t>
      </w:r>
      <w:r w:rsidRPr="00220E0D">
        <w:rPr>
          <w:rFonts w:ascii="Traditional Arabic" w:hAnsi="Traditional Arabic" w:cs="Traditional Arabic" w:hint="cs"/>
          <w:spacing w:val="-6"/>
          <w:sz w:val="24"/>
          <w:szCs w:val="24"/>
        </w:rPr>
        <w:t>. </w:t>
      </w:r>
    </w:p>
    <w:p w14:paraId="06267090" w14:textId="77777777" w:rsidR="00B94EB0" w:rsidRPr="00220E0D" w:rsidRDefault="00B94EB0" w:rsidP="00220E0D">
      <w:pPr>
        <w:numPr>
          <w:ilvl w:val="0"/>
          <w:numId w:val="16"/>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قبول المخاطر</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قبول بعض المخاطر التي لا يمكن تجنبها أو تخفيفها، مع اتخاذ تدابير للتعامل معها في حال حدوثها</w:t>
      </w:r>
      <w:r w:rsidRPr="00220E0D">
        <w:rPr>
          <w:rFonts w:ascii="Traditional Arabic" w:hAnsi="Traditional Arabic" w:cs="Traditional Arabic" w:hint="cs"/>
          <w:spacing w:val="-6"/>
          <w:sz w:val="24"/>
          <w:szCs w:val="24"/>
        </w:rPr>
        <w:t>. </w:t>
      </w:r>
    </w:p>
    <w:p w14:paraId="0BB90521" w14:textId="77777777" w:rsidR="00B94EB0" w:rsidRPr="00220E0D" w:rsidRDefault="00B94EB0" w:rsidP="00220E0D">
      <w:pPr>
        <w:numPr>
          <w:ilvl w:val="0"/>
          <w:numId w:val="19"/>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تنفيذ الخطط ومراقبتها</w:t>
      </w:r>
      <w:r w:rsidRPr="00220E0D">
        <w:rPr>
          <w:rFonts w:ascii="Traditional Arabic" w:hAnsi="Traditional Arabic" w:cs="Traditional Arabic" w:hint="cs"/>
          <w:b/>
          <w:bCs/>
          <w:spacing w:val="-6"/>
          <w:sz w:val="24"/>
          <w:szCs w:val="24"/>
        </w:rPr>
        <w:t>:</w:t>
      </w:r>
    </w:p>
    <w:p w14:paraId="54067B09" w14:textId="77777777" w:rsidR="00B94EB0" w:rsidRPr="00220E0D" w:rsidRDefault="00B94EB0" w:rsidP="00220E0D">
      <w:pPr>
        <w:numPr>
          <w:ilvl w:val="0"/>
          <w:numId w:val="16"/>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التدريب والتوعية</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تدريب الموظفين على كيفية التعامل مع المخاطر المختلفة، وتوعيتهم بأهمية الإبلاغ عن الحوادث والمخاطر</w:t>
      </w:r>
      <w:r w:rsidRPr="00220E0D">
        <w:rPr>
          <w:rFonts w:ascii="Traditional Arabic" w:hAnsi="Traditional Arabic" w:cs="Traditional Arabic" w:hint="cs"/>
          <w:spacing w:val="-6"/>
          <w:sz w:val="24"/>
          <w:szCs w:val="24"/>
        </w:rPr>
        <w:t>. </w:t>
      </w:r>
    </w:p>
    <w:p w14:paraId="17AADD04" w14:textId="77777777" w:rsidR="00B94EB0" w:rsidRPr="00220E0D" w:rsidRDefault="00B94EB0" w:rsidP="00220E0D">
      <w:pPr>
        <w:numPr>
          <w:ilvl w:val="0"/>
          <w:numId w:val="16"/>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استخدام التكنولوجيا</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استخدام أنظمة إدارة معلومات المستشفى</w:t>
      </w:r>
      <w:r w:rsidRPr="00220E0D">
        <w:rPr>
          <w:rFonts w:ascii="Traditional Arabic" w:hAnsi="Traditional Arabic" w:cs="Traditional Arabic" w:hint="cs"/>
          <w:spacing w:val="-6"/>
          <w:sz w:val="24"/>
          <w:szCs w:val="24"/>
        </w:rPr>
        <w:t xml:space="preserve"> (HIS) </w:t>
      </w:r>
      <w:r w:rsidRPr="00220E0D">
        <w:rPr>
          <w:rFonts w:ascii="Traditional Arabic" w:hAnsi="Traditional Arabic" w:cs="Traditional Arabic" w:hint="cs"/>
          <w:spacing w:val="-6"/>
          <w:sz w:val="24"/>
          <w:szCs w:val="24"/>
          <w:rtl/>
        </w:rPr>
        <w:t>وأنظمة الإبلاغ عن الحوادث وأنظمة المراقبة لتعزيز الكفاءة والمراقبة والتحليل .</w:t>
      </w:r>
    </w:p>
    <w:p w14:paraId="10EDA6A4" w14:textId="77777777" w:rsidR="00B94EB0" w:rsidRPr="00220E0D" w:rsidRDefault="00B94EB0" w:rsidP="00220E0D">
      <w:pPr>
        <w:numPr>
          <w:ilvl w:val="0"/>
          <w:numId w:val="16"/>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تطوير ثقافة السلامة</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تعزيز ثقافة سلامة المرضى والموظفين، حيث يشعر الجميع بالمسؤولية عن تحديد المخاطر والإبلاغ عنها والعمل على منعها</w:t>
      </w:r>
      <w:r w:rsidRPr="00220E0D">
        <w:rPr>
          <w:rFonts w:ascii="Traditional Arabic" w:hAnsi="Traditional Arabic" w:cs="Traditional Arabic" w:hint="cs"/>
          <w:spacing w:val="-6"/>
          <w:sz w:val="24"/>
          <w:szCs w:val="24"/>
        </w:rPr>
        <w:t>. </w:t>
      </w:r>
    </w:p>
    <w:p w14:paraId="081EA04C" w14:textId="77777777" w:rsidR="00B94EB0" w:rsidRPr="00220E0D" w:rsidRDefault="00B94EB0" w:rsidP="00220E0D">
      <w:pPr>
        <w:numPr>
          <w:ilvl w:val="0"/>
          <w:numId w:val="16"/>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lastRenderedPageBreak/>
        <w:t>مراجعة وتقييم الأداء</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المراقبة المستمرة لفعالية خطط التخفيف وتقييم أداء إدارة المخاطر بشكل دوري، وتعديل الخطط والتدابير حسب الحاجة</w:t>
      </w:r>
      <w:r w:rsidRPr="00220E0D">
        <w:rPr>
          <w:rFonts w:ascii="Traditional Arabic" w:hAnsi="Traditional Arabic" w:cs="Traditional Arabic" w:hint="cs"/>
          <w:spacing w:val="-6"/>
          <w:sz w:val="24"/>
          <w:szCs w:val="24"/>
        </w:rPr>
        <w:t>. </w:t>
      </w:r>
    </w:p>
    <w:p w14:paraId="19F8385D" w14:textId="77777777" w:rsidR="00B94EB0" w:rsidRPr="00220E0D" w:rsidRDefault="00B94EB0" w:rsidP="00220E0D">
      <w:pPr>
        <w:numPr>
          <w:ilvl w:val="0"/>
          <w:numId w:val="16"/>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تحسين الاتصال</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تحسين التواصل بين جميع أقسام المستشفى لضمان تنسيق الجهود وتبادل المعلومات بشكل فعال</w:t>
      </w:r>
      <w:r w:rsidRPr="00220E0D">
        <w:rPr>
          <w:rFonts w:ascii="Traditional Arabic" w:hAnsi="Traditional Arabic" w:cs="Traditional Arabic" w:hint="cs"/>
          <w:spacing w:val="-6"/>
          <w:sz w:val="24"/>
          <w:szCs w:val="24"/>
        </w:rPr>
        <w:t>. </w:t>
      </w:r>
    </w:p>
    <w:p w14:paraId="6296F677" w14:textId="77777777" w:rsidR="00B94EB0" w:rsidRPr="00220E0D" w:rsidRDefault="00B94EB0" w:rsidP="00220E0D">
      <w:pPr>
        <w:numPr>
          <w:ilvl w:val="0"/>
          <w:numId w:val="19"/>
        </w:numPr>
        <w:bidi/>
        <w:spacing w:before="120" w:after="120" w:line="360" w:lineRule="auto"/>
        <w:rPr>
          <w:rFonts w:ascii="Traditional Arabic" w:hAnsi="Traditional Arabic" w:cs="Traditional Arabic"/>
          <w:b/>
          <w:bCs/>
          <w:spacing w:val="-6"/>
          <w:sz w:val="24"/>
          <w:szCs w:val="24"/>
        </w:rPr>
      </w:pPr>
      <w:r w:rsidRPr="00220E0D">
        <w:rPr>
          <w:rFonts w:ascii="Traditional Arabic" w:hAnsi="Traditional Arabic" w:cs="Traditional Arabic" w:hint="cs"/>
          <w:b/>
          <w:bCs/>
          <w:spacing w:val="-6"/>
          <w:sz w:val="24"/>
          <w:szCs w:val="24"/>
          <w:rtl/>
        </w:rPr>
        <w:t>إدارة الأزمات</w:t>
      </w:r>
      <w:r w:rsidRPr="00220E0D">
        <w:rPr>
          <w:rFonts w:ascii="Traditional Arabic" w:hAnsi="Traditional Arabic" w:cs="Traditional Arabic" w:hint="cs"/>
          <w:b/>
          <w:bCs/>
          <w:spacing w:val="-6"/>
          <w:sz w:val="24"/>
          <w:szCs w:val="24"/>
        </w:rPr>
        <w:t>:</w:t>
      </w:r>
    </w:p>
    <w:p w14:paraId="547A134A" w14:textId="77777777" w:rsidR="00B94EB0" w:rsidRPr="00220E0D" w:rsidRDefault="00B94EB0" w:rsidP="00220E0D">
      <w:pPr>
        <w:numPr>
          <w:ilvl w:val="0"/>
          <w:numId w:val="16"/>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التخطيط المسبق</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وضع خطط طوارئ مفصلة للتعامل مع الأحداث غير المتوقعة والكوارث</w:t>
      </w:r>
      <w:r w:rsidRPr="00220E0D">
        <w:rPr>
          <w:rFonts w:ascii="Traditional Arabic" w:hAnsi="Traditional Arabic" w:cs="Traditional Arabic" w:hint="cs"/>
          <w:spacing w:val="-6"/>
          <w:sz w:val="24"/>
          <w:szCs w:val="24"/>
        </w:rPr>
        <w:t>. </w:t>
      </w:r>
    </w:p>
    <w:p w14:paraId="6A42D279" w14:textId="77777777" w:rsidR="00B94EB0" w:rsidRPr="00220E0D" w:rsidRDefault="00B94EB0" w:rsidP="00220E0D">
      <w:pPr>
        <w:numPr>
          <w:ilvl w:val="0"/>
          <w:numId w:val="16"/>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التدريب المستمر</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تدريب الموظفين على كيفية الاستجابة للأزمات والكوارث بشكل فعال</w:t>
      </w:r>
      <w:r w:rsidRPr="00220E0D">
        <w:rPr>
          <w:rFonts w:ascii="Traditional Arabic" w:hAnsi="Traditional Arabic" w:cs="Traditional Arabic" w:hint="cs"/>
          <w:spacing w:val="-6"/>
          <w:sz w:val="24"/>
          <w:szCs w:val="24"/>
        </w:rPr>
        <w:t>. </w:t>
      </w:r>
    </w:p>
    <w:p w14:paraId="20916EEF" w14:textId="77777777" w:rsidR="00B94EB0" w:rsidRPr="00220E0D" w:rsidRDefault="00B94EB0" w:rsidP="00220E0D">
      <w:pPr>
        <w:numPr>
          <w:ilvl w:val="0"/>
          <w:numId w:val="16"/>
        </w:numPr>
        <w:bidi/>
        <w:spacing w:before="120" w:after="120" w:line="360" w:lineRule="auto"/>
        <w:rPr>
          <w:rFonts w:ascii="Traditional Arabic" w:hAnsi="Traditional Arabic" w:cs="Traditional Arabic"/>
          <w:spacing w:val="-6"/>
          <w:sz w:val="24"/>
          <w:szCs w:val="24"/>
        </w:rPr>
      </w:pPr>
      <w:r w:rsidRPr="00220E0D">
        <w:rPr>
          <w:rFonts w:ascii="Traditional Arabic" w:hAnsi="Traditional Arabic" w:cs="Traditional Arabic" w:hint="cs"/>
          <w:b/>
          <w:bCs/>
          <w:spacing w:val="-6"/>
          <w:sz w:val="24"/>
          <w:szCs w:val="24"/>
          <w:rtl/>
        </w:rPr>
        <w:t>استخدام التكنولوجيا</w:t>
      </w:r>
      <w:r w:rsidRPr="00220E0D">
        <w:rPr>
          <w:rFonts w:ascii="Traditional Arabic" w:hAnsi="Traditional Arabic" w:cs="Traditional Arabic" w:hint="cs"/>
          <w:b/>
          <w:bCs/>
          <w:spacing w:val="-6"/>
          <w:sz w:val="24"/>
          <w:szCs w:val="24"/>
        </w:rPr>
        <w:t>:</w:t>
      </w:r>
      <w:r w:rsidRPr="00220E0D">
        <w:rPr>
          <w:rFonts w:ascii="Traditional Arabic" w:hAnsi="Traditional Arabic" w:cs="Traditional Arabic" w:hint="cs"/>
          <w:spacing w:val="-6"/>
          <w:sz w:val="24"/>
          <w:szCs w:val="24"/>
        </w:rPr>
        <w:t> </w:t>
      </w:r>
      <w:r w:rsidRPr="00220E0D">
        <w:rPr>
          <w:rFonts w:ascii="Traditional Arabic" w:hAnsi="Traditional Arabic" w:cs="Traditional Arabic" w:hint="cs"/>
          <w:spacing w:val="-6"/>
          <w:sz w:val="24"/>
          <w:szCs w:val="24"/>
          <w:rtl/>
        </w:rPr>
        <w:t>استخدام التكنولوجيا لتسهيل التواصل وإدارة الموارد أثناء الأزمات</w:t>
      </w:r>
      <w:r w:rsidRPr="00220E0D">
        <w:rPr>
          <w:rFonts w:ascii="Traditional Arabic" w:hAnsi="Traditional Arabic" w:cs="Traditional Arabic" w:hint="cs"/>
          <w:spacing w:val="-6"/>
          <w:sz w:val="24"/>
          <w:szCs w:val="24"/>
        </w:rPr>
        <w:t>. </w:t>
      </w:r>
    </w:p>
    <w:p w14:paraId="7EC6EB3E" w14:textId="31EF5F04" w:rsidR="00B94EB0" w:rsidRPr="00220E0D" w:rsidRDefault="00B94EB0" w:rsidP="00220E0D">
      <w:pPr>
        <w:bidi/>
        <w:spacing w:before="120" w:after="120" w:line="360" w:lineRule="auto"/>
        <w:jc w:val="both"/>
        <w:rPr>
          <w:rFonts w:ascii="Traditional Arabic" w:hAnsi="Traditional Arabic" w:cs="Traditional Arabic"/>
          <w:spacing w:val="-6"/>
          <w:sz w:val="24"/>
          <w:szCs w:val="24"/>
          <w:rtl/>
          <w:lang w:bidi="ar-EG"/>
        </w:rPr>
      </w:pPr>
      <w:r w:rsidRPr="00220E0D">
        <w:rPr>
          <w:rFonts w:ascii="Traditional Arabic" w:hAnsi="Traditional Arabic" w:cs="Traditional Arabic" w:hint="cs"/>
          <w:spacing w:val="-6"/>
          <w:sz w:val="24"/>
          <w:szCs w:val="24"/>
          <w:rtl/>
        </w:rPr>
        <w:t>من خلال تطبيق هذه الاستراتيجيات، يمكن للمستشفيات تحسين إدارة المخاطر، وتقليل الحوادث السلبية، وتحسين جودة الرعاية الصحية، وتعزيز سلامة المرضى والموظفين</w:t>
      </w:r>
      <w:r w:rsidR="00730055" w:rsidRPr="00220E0D">
        <w:rPr>
          <w:rFonts w:ascii="Traditional Arabic" w:hAnsi="Traditional Arabic" w:cs="Traditional Arabic" w:hint="cs"/>
          <w:spacing w:val="-6"/>
          <w:sz w:val="24"/>
          <w:szCs w:val="24"/>
          <w:rtl/>
        </w:rPr>
        <w:t>(</w:t>
      </w:r>
      <w:r w:rsidRPr="00220E0D">
        <w:rPr>
          <w:rFonts w:ascii="Traditional Arabic" w:hAnsi="Traditional Arabic" w:cs="Traditional Arabic" w:hint="cs"/>
          <w:spacing w:val="-6"/>
          <w:sz w:val="24"/>
          <w:szCs w:val="24"/>
          <w:rtl/>
          <w:lang w:bidi="ar-EG"/>
        </w:rPr>
        <w:t xml:space="preserve"> </w:t>
      </w:r>
      <w:r w:rsidRPr="00220E0D">
        <w:rPr>
          <w:rFonts w:ascii="Traditional Arabic" w:hAnsi="Traditional Arabic" w:cs="Traditional Arabic" w:hint="cs"/>
          <w:spacing w:val="-6"/>
          <w:sz w:val="24"/>
          <w:szCs w:val="24"/>
          <w:lang w:bidi="ar-EG"/>
        </w:rPr>
        <w:t>Ali Alam,2016,5</w:t>
      </w:r>
      <w:r w:rsidRPr="00220E0D">
        <w:rPr>
          <w:rFonts w:ascii="Traditional Arabic" w:hAnsi="Traditional Arabic" w:cs="Traditional Arabic" w:hint="cs"/>
          <w:spacing w:val="-6"/>
          <w:sz w:val="24"/>
          <w:szCs w:val="24"/>
          <w:rtl/>
          <w:lang w:bidi="ar-EG"/>
        </w:rPr>
        <w:t>).</w:t>
      </w:r>
    </w:p>
    <w:p w14:paraId="6F201506" w14:textId="77777777" w:rsidR="007E5AC3" w:rsidRPr="00CF7747" w:rsidRDefault="007E5AC3" w:rsidP="007E5AC3">
      <w:pPr>
        <w:bidi/>
        <w:spacing w:after="200" w:line="276" w:lineRule="auto"/>
        <w:contextualSpacing/>
        <w:jc w:val="both"/>
        <w:rPr>
          <w:rFonts w:ascii="Traditional Arabic" w:eastAsia="Calibri" w:hAnsi="Traditional Arabic" w:cs="Traditional Arabic"/>
          <w:b/>
          <w:bCs/>
          <w:color w:val="000000" w:themeColor="text1"/>
          <w:sz w:val="24"/>
          <w:szCs w:val="24"/>
          <w:rtl/>
          <w:lang w:bidi="ar-EG"/>
        </w:rPr>
      </w:pPr>
      <w:r w:rsidRPr="00CF7747">
        <w:rPr>
          <w:rFonts w:ascii="Traditional Arabic" w:eastAsia="Calibri" w:hAnsi="Traditional Arabic" w:cs="Traditional Arabic" w:hint="cs"/>
          <w:b/>
          <w:bCs/>
          <w:color w:val="000000" w:themeColor="text1"/>
          <w:sz w:val="24"/>
          <w:szCs w:val="24"/>
          <w:rtl/>
          <w:lang w:bidi="ar-EG"/>
        </w:rPr>
        <w:t>أبعاد إدارة المخاطر:</w:t>
      </w:r>
    </w:p>
    <w:p w14:paraId="3CD3886E" w14:textId="2E5E4A24" w:rsidR="007E5AC3" w:rsidRPr="00CF7747" w:rsidRDefault="007E5AC3">
      <w:pPr>
        <w:numPr>
          <w:ilvl w:val="0"/>
          <w:numId w:val="37"/>
        </w:numPr>
        <w:bidi/>
        <w:spacing w:line="278" w:lineRule="auto"/>
        <w:jc w:val="both"/>
        <w:rPr>
          <w:rFonts w:ascii="Traditional Arabic" w:hAnsi="Traditional Arabic" w:cs="Traditional Arabic"/>
          <w:sz w:val="24"/>
          <w:szCs w:val="24"/>
          <w:lang w:bidi="ar-EG"/>
        </w:rPr>
      </w:pPr>
      <w:r w:rsidRPr="00CF7747">
        <w:rPr>
          <w:rFonts w:ascii="Traditional Arabic" w:hAnsi="Traditional Arabic" w:cs="Traditional Arabic" w:hint="cs"/>
          <w:b/>
          <w:bCs/>
          <w:sz w:val="24"/>
          <w:szCs w:val="24"/>
          <w:rtl/>
        </w:rPr>
        <w:t>تحديد المخاطر</w:t>
      </w:r>
      <w:r w:rsidRPr="00CF7747">
        <w:rPr>
          <w:rFonts w:ascii="Traditional Arabic" w:hAnsi="Traditional Arabic" w:cs="Traditional Arabic" w:hint="cs"/>
          <w:b/>
          <w:bCs/>
          <w:sz w:val="24"/>
          <w:szCs w:val="24"/>
          <w:lang w:bidi="ar-EG"/>
        </w:rPr>
        <w:t xml:space="preserve"> Risk Identification):</w:t>
      </w:r>
      <w:r w:rsidR="00730055" w:rsidRPr="00CF7747">
        <w:rPr>
          <w:rFonts w:ascii="Traditional Arabic" w:hAnsi="Traditional Arabic" w:cs="Traditional Arabic" w:hint="cs"/>
          <w:b/>
          <w:bCs/>
          <w:sz w:val="24"/>
          <w:szCs w:val="24"/>
          <w:rtl/>
          <w:lang w:bidi="ar-EG"/>
        </w:rPr>
        <w:t>)</w:t>
      </w:r>
      <w:r w:rsidR="00730055" w:rsidRPr="00CF7747">
        <w:rPr>
          <w:rFonts w:ascii="Traditional Arabic" w:hAnsi="Traditional Arabic" w:cs="Traditional Arabic" w:hint="cs"/>
          <w:sz w:val="24"/>
          <w:szCs w:val="24"/>
          <w:rtl/>
        </w:rPr>
        <w:t xml:space="preserve"> </w:t>
      </w:r>
      <w:r w:rsidRPr="00CF7747">
        <w:rPr>
          <w:rFonts w:ascii="Traditional Arabic" w:hAnsi="Traditional Arabic" w:cs="Traditional Arabic" w:hint="cs"/>
          <w:sz w:val="24"/>
          <w:szCs w:val="24"/>
          <w:rtl/>
        </w:rPr>
        <w:t>يُقصد به عملية التعرف المنهجي على مصادر الخطر المحتملة داخل المؤسسة</w:t>
      </w:r>
      <w:r w:rsidR="00730055" w:rsidRPr="00CF7747">
        <w:rPr>
          <w:rFonts w:ascii="Traditional Arabic" w:hAnsi="Traditional Arabic" w:cs="Traditional Arabic" w:hint="cs"/>
          <w:sz w:val="24"/>
          <w:szCs w:val="24"/>
          <w:rtl/>
        </w:rPr>
        <w:t xml:space="preserve"> </w:t>
      </w:r>
      <w:r w:rsidRPr="00CF7747">
        <w:rPr>
          <w:rFonts w:ascii="Traditional Arabic" w:hAnsi="Traditional Arabic" w:cs="Traditional Arabic" w:hint="cs"/>
          <w:sz w:val="24"/>
          <w:szCs w:val="24"/>
          <w:rtl/>
        </w:rPr>
        <w:t>الصحية، سواء كانت سريرية أو تشغيلية أو تنظيمية، بهدف رصدها قبل أن تؤثر على سلامة المرضى أو جودة الخدمة (الشمري، 2023</w:t>
      </w:r>
      <w:r w:rsidR="0026403B" w:rsidRPr="00CF7747">
        <w:rPr>
          <w:rFonts w:ascii="Traditional Arabic" w:hAnsi="Traditional Arabic" w:cs="Traditional Arabic" w:hint="cs"/>
          <w:sz w:val="24"/>
          <w:szCs w:val="24"/>
          <w:rtl/>
        </w:rPr>
        <w:t>،</w:t>
      </w:r>
      <w:r w:rsidRPr="00CF7747">
        <w:rPr>
          <w:rFonts w:ascii="Traditional Arabic" w:hAnsi="Traditional Arabic" w:cs="Traditional Arabic" w:hint="cs"/>
          <w:sz w:val="24"/>
          <w:szCs w:val="24"/>
          <w:rtl/>
        </w:rPr>
        <w:t xml:space="preserve"> 45)</w:t>
      </w:r>
      <w:r w:rsidRPr="00CF7747">
        <w:rPr>
          <w:rFonts w:ascii="Traditional Arabic" w:hAnsi="Traditional Arabic" w:cs="Traditional Arabic" w:hint="cs"/>
          <w:sz w:val="24"/>
          <w:szCs w:val="24"/>
          <w:lang w:bidi="ar-EG"/>
        </w:rPr>
        <w:t>.</w:t>
      </w:r>
    </w:p>
    <w:p w14:paraId="36D7DD29" w14:textId="7918B72D" w:rsidR="007E5AC3" w:rsidRPr="00CF7747" w:rsidRDefault="007E5AC3">
      <w:pPr>
        <w:numPr>
          <w:ilvl w:val="0"/>
          <w:numId w:val="37"/>
        </w:numPr>
        <w:bidi/>
        <w:spacing w:line="278" w:lineRule="auto"/>
        <w:rPr>
          <w:rFonts w:ascii="Traditional Arabic" w:hAnsi="Traditional Arabic" w:cs="Traditional Arabic"/>
          <w:sz w:val="24"/>
          <w:szCs w:val="24"/>
          <w:lang w:bidi="ar-EG"/>
        </w:rPr>
      </w:pPr>
      <w:r w:rsidRPr="00CF7747">
        <w:rPr>
          <w:rFonts w:ascii="Traditional Arabic" w:hAnsi="Traditional Arabic" w:cs="Traditional Arabic" w:hint="cs"/>
          <w:b/>
          <w:bCs/>
          <w:sz w:val="24"/>
          <w:szCs w:val="24"/>
          <w:rtl/>
        </w:rPr>
        <w:t>تحليل المخاطر</w:t>
      </w:r>
      <w:r w:rsidRPr="00CF7747">
        <w:rPr>
          <w:rFonts w:ascii="Traditional Arabic" w:hAnsi="Traditional Arabic" w:cs="Traditional Arabic" w:hint="cs"/>
          <w:b/>
          <w:bCs/>
          <w:sz w:val="24"/>
          <w:szCs w:val="24"/>
          <w:lang w:bidi="ar-EG"/>
        </w:rPr>
        <w:t xml:space="preserve"> (Risk Analysis):</w:t>
      </w:r>
      <w:r w:rsidR="00730055" w:rsidRPr="00CF7747">
        <w:rPr>
          <w:rFonts w:ascii="Traditional Arabic" w:hAnsi="Traditional Arabic" w:cs="Traditional Arabic" w:hint="cs"/>
          <w:sz w:val="24"/>
          <w:szCs w:val="24"/>
          <w:rtl/>
        </w:rPr>
        <w:t xml:space="preserve"> </w:t>
      </w:r>
      <w:r w:rsidRPr="00CF7747">
        <w:rPr>
          <w:rFonts w:ascii="Traditional Arabic" w:hAnsi="Traditional Arabic" w:cs="Traditional Arabic" w:hint="cs"/>
          <w:sz w:val="24"/>
          <w:szCs w:val="24"/>
          <w:rtl/>
        </w:rPr>
        <w:t>يتضمن دراسة احتمالية حدوث كل خطر وتأثيره المحتمل، باستخدام أدوات كمية أو نوعية لتقدير درجة الخطورة، مما يساعد في ترتيب الأولويات وتوجيه الموارد (عبدالحميد، 2024</w:t>
      </w:r>
      <w:r w:rsidR="0026403B" w:rsidRPr="00CF7747">
        <w:rPr>
          <w:rFonts w:ascii="Traditional Arabic" w:hAnsi="Traditional Arabic" w:cs="Traditional Arabic" w:hint="cs"/>
          <w:sz w:val="24"/>
          <w:szCs w:val="24"/>
          <w:rtl/>
        </w:rPr>
        <w:t>،</w:t>
      </w:r>
      <w:r w:rsidRPr="00CF7747">
        <w:rPr>
          <w:rFonts w:ascii="Traditional Arabic" w:hAnsi="Traditional Arabic" w:cs="Traditional Arabic" w:hint="cs"/>
          <w:sz w:val="24"/>
          <w:szCs w:val="24"/>
          <w:rtl/>
        </w:rPr>
        <w:t xml:space="preserve"> 61)</w:t>
      </w:r>
      <w:r w:rsidRPr="00CF7747">
        <w:rPr>
          <w:rFonts w:ascii="Traditional Arabic" w:hAnsi="Traditional Arabic" w:cs="Traditional Arabic" w:hint="cs"/>
          <w:sz w:val="24"/>
          <w:szCs w:val="24"/>
          <w:lang w:bidi="ar-EG"/>
        </w:rPr>
        <w:t>.</w:t>
      </w:r>
    </w:p>
    <w:p w14:paraId="11D65B14" w14:textId="2F6F6E08" w:rsidR="007E5AC3" w:rsidRPr="00CF7747" w:rsidRDefault="007E5AC3">
      <w:pPr>
        <w:numPr>
          <w:ilvl w:val="0"/>
          <w:numId w:val="37"/>
        </w:numPr>
        <w:bidi/>
        <w:spacing w:line="278" w:lineRule="auto"/>
        <w:rPr>
          <w:rFonts w:ascii="Traditional Arabic" w:hAnsi="Traditional Arabic" w:cs="Traditional Arabic"/>
          <w:sz w:val="24"/>
          <w:szCs w:val="24"/>
          <w:lang w:bidi="ar-EG"/>
        </w:rPr>
      </w:pPr>
      <w:r w:rsidRPr="00CF7747">
        <w:rPr>
          <w:rFonts w:ascii="Traditional Arabic" w:hAnsi="Traditional Arabic" w:cs="Traditional Arabic" w:hint="cs"/>
          <w:b/>
          <w:bCs/>
          <w:sz w:val="24"/>
          <w:szCs w:val="24"/>
          <w:rtl/>
        </w:rPr>
        <w:t>تقييم المخاطر</w:t>
      </w:r>
      <w:r w:rsidRPr="00CF7747">
        <w:rPr>
          <w:rFonts w:ascii="Traditional Arabic" w:hAnsi="Traditional Arabic" w:cs="Traditional Arabic" w:hint="cs"/>
          <w:b/>
          <w:bCs/>
          <w:sz w:val="24"/>
          <w:szCs w:val="24"/>
          <w:lang w:bidi="ar-EG"/>
        </w:rPr>
        <w:t xml:space="preserve"> (Risk Evaluation):</w:t>
      </w:r>
      <w:r w:rsidR="0026403B" w:rsidRPr="00CF7747">
        <w:rPr>
          <w:rFonts w:ascii="Traditional Arabic" w:hAnsi="Traditional Arabic" w:cs="Traditional Arabic" w:hint="cs"/>
          <w:sz w:val="24"/>
          <w:szCs w:val="24"/>
          <w:rtl/>
        </w:rPr>
        <w:t xml:space="preserve"> </w:t>
      </w:r>
      <w:r w:rsidRPr="00CF7747">
        <w:rPr>
          <w:rFonts w:ascii="Traditional Arabic" w:hAnsi="Traditional Arabic" w:cs="Traditional Arabic" w:hint="cs"/>
          <w:sz w:val="24"/>
          <w:szCs w:val="24"/>
          <w:rtl/>
        </w:rPr>
        <w:t>يُعنى بتقدير مدى قبول أو رفض كل خطر بناءً على نتائجه المتوقعة، ويُستخدم لتحديد ما إذا كانت المخاطر تتطلب تدخلًا فوريًا أو يمكن تحملها ضمن حدود معينة (مدوّن حر، 2024</w:t>
      </w:r>
      <w:r w:rsidR="0026403B" w:rsidRPr="00CF7747">
        <w:rPr>
          <w:rFonts w:ascii="Traditional Arabic" w:hAnsi="Traditional Arabic" w:cs="Traditional Arabic" w:hint="cs"/>
          <w:sz w:val="24"/>
          <w:szCs w:val="24"/>
          <w:rtl/>
        </w:rPr>
        <w:t>،</w:t>
      </w:r>
      <w:r w:rsidRPr="00CF7747">
        <w:rPr>
          <w:rFonts w:ascii="Traditional Arabic" w:hAnsi="Traditional Arabic" w:cs="Traditional Arabic" w:hint="cs"/>
          <w:sz w:val="24"/>
          <w:szCs w:val="24"/>
          <w:rtl/>
        </w:rPr>
        <w:t xml:space="preserve"> 1)</w:t>
      </w:r>
      <w:r w:rsidRPr="00CF7747">
        <w:rPr>
          <w:rFonts w:ascii="Traditional Arabic" w:hAnsi="Traditional Arabic" w:cs="Traditional Arabic" w:hint="cs"/>
          <w:sz w:val="24"/>
          <w:szCs w:val="24"/>
          <w:lang w:bidi="ar-EG"/>
        </w:rPr>
        <w:t>.</w:t>
      </w:r>
    </w:p>
    <w:p w14:paraId="6BEDA5E2" w14:textId="5B328E82" w:rsidR="007E5AC3" w:rsidRPr="00CF7747" w:rsidRDefault="007E5AC3">
      <w:pPr>
        <w:numPr>
          <w:ilvl w:val="0"/>
          <w:numId w:val="37"/>
        </w:numPr>
        <w:bidi/>
        <w:spacing w:line="278" w:lineRule="auto"/>
        <w:rPr>
          <w:rFonts w:ascii="Traditional Arabic" w:hAnsi="Traditional Arabic" w:cs="Traditional Arabic"/>
          <w:sz w:val="24"/>
          <w:szCs w:val="24"/>
          <w:lang w:bidi="ar-EG"/>
        </w:rPr>
      </w:pPr>
      <w:r w:rsidRPr="00CF7747">
        <w:rPr>
          <w:rFonts w:ascii="Traditional Arabic" w:hAnsi="Traditional Arabic" w:cs="Traditional Arabic" w:hint="cs"/>
          <w:b/>
          <w:bCs/>
          <w:sz w:val="24"/>
          <w:szCs w:val="24"/>
          <w:rtl/>
        </w:rPr>
        <w:t>الاستجابة للمخاطر</w:t>
      </w:r>
      <w:r w:rsidRPr="00CF7747">
        <w:rPr>
          <w:rFonts w:ascii="Traditional Arabic" w:hAnsi="Traditional Arabic" w:cs="Traditional Arabic" w:hint="cs"/>
          <w:b/>
          <w:bCs/>
          <w:sz w:val="24"/>
          <w:szCs w:val="24"/>
          <w:lang w:bidi="ar-EG"/>
        </w:rPr>
        <w:t xml:space="preserve"> (Risk Response):</w:t>
      </w:r>
      <w:r w:rsidR="0026403B" w:rsidRPr="00CF7747">
        <w:rPr>
          <w:rFonts w:ascii="Traditional Arabic" w:hAnsi="Traditional Arabic" w:cs="Traditional Arabic" w:hint="cs"/>
          <w:sz w:val="24"/>
          <w:szCs w:val="24"/>
          <w:rtl/>
        </w:rPr>
        <w:t xml:space="preserve"> </w:t>
      </w:r>
      <w:r w:rsidRPr="00CF7747">
        <w:rPr>
          <w:rFonts w:ascii="Traditional Arabic" w:hAnsi="Traditional Arabic" w:cs="Traditional Arabic" w:hint="cs"/>
          <w:sz w:val="24"/>
          <w:szCs w:val="24"/>
          <w:rtl/>
        </w:rPr>
        <w:t>تشمل تطوير وتنفيذ استراتيجيات وقائية أو علاجية للتقليل من المخاطر أو القضاء عليها، مثل تعديل السياسات، تحسين الإجراءات، أو تدريب العاملين (جمال، 2023</w:t>
      </w:r>
      <w:r w:rsidR="0026403B" w:rsidRPr="00CF7747">
        <w:rPr>
          <w:rFonts w:ascii="Traditional Arabic" w:hAnsi="Traditional Arabic" w:cs="Traditional Arabic" w:hint="cs"/>
          <w:sz w:val="24"/>
          <w:szCs w:val="24"/>
          <w:rtl/>
        </w:rPr>
        <w:t>،</w:t>
      </w:r>
      <w:r w:rsidRPr="00CF7747">
        <w:rPr>
          <w:rFonts w:ascii="Traditional Arabic" w:hAnsi="Traditional Arabic" w:cs="Traditional Arabic" w:hint="cs"/>
          <w:sz w:val="24"/>
          <w:szCs w:val="24"/>
          <w:rtl/>
        </w:rPr>
        <w:t xml:space="preserve"> 88)</w:t>
      </w:r>
      <w:r w:rsidRPr="00CF7747">
        <w:rPr>
          <w:rFonts w:ascii="Traditional Arabic" w:hAnsi="Traditional Arabic" w:cs="Traditional Arabic" w:hint="cs"/>
          <w:sz w:val="24"/>
          <w:szCs w:val="24"/>
          <w:lang w:bidi="ar-EG"/>
        </w:rPr>
        <w:t>.</w:t>
      </w:r>
    </w:p>
    <w:p w14:paraId="15BD00C2" w14:textId="77777777" w:rsidR="00CF7747" w:rsidRDefault="00CF7747" w:rsidP="004D34CC">
      <w:pPr>
        <w:bidi/>
        <w:spacing w:line="278" w:lineRule="auto"/>
        <w:ind w:left="720"/>
        <w:jc w:val="center"/>
        <w:rPr>
          <w:rFonts w:ascii="Simplified Arabic" w:hAnsi="Simplified Arabic" w:cs="Simplified Arabic"/>
          <w:b/>
          <w:bCs/>
          <w:sz w:val="24"/>
          <w:szCs w:val="24"/>
          <w:rtl/>
        </w:rPr>
      </w:pPr>
    </w:p>
    <w:p w14:paraId="4A1D2F7D" w14:textId="77777777" w:rsidR="00CF7747" w:rsidRDefault="00CF7747" w:rsidP="00CF7747">
      <w:pPr>
        <w:bidi/>
        <w:spacing w:line="278" w:lineRule="auto"/>
        <w:ind w:left="720"/>
        <w:jc w:val="center"/>
        <w:rPr>
          <w:rFonts w:ascii="Simplified Arabic" w:hAnsi="Simplified Arabic" w:cs="Simplified Arabic"/>
          <w:b/>
          <w:bCs/>
          <w:sz w:val="24"/>
          <w:szCs w:val="24"/>
          <w:rtl/>
        </w:rPr>
      </w:pPr>
    </w:p>
    <w:p w14:paraId="74A08187" w14:textId="77777777" w:rsidR="00CF7747" w:rsidRDefault="00CF7747" w:rsidP="00CF7747">
      <w:pPr>
        <w:bidi/>
        <w:spacing w:line="278" w:lineRule="auto"/>
        <w:ind w:left="720"/>
        <w:jc w:val="center"/>
        <w:rPr>
          <w:rFonts w:ascii="Simplified Arabic" w:hAnsi="Simplified Arabic" w:cs="Simplified Arabic"/>
          <w:b/>
          <w:bCs/>
          <w:sz w:val="24"/>
          <w:szCs w:val="24"/>
          <w:rtl/>
        </w:rPr>
      </w:pPr>
    </w:p>
    <w:p w14:paraId="365ACCFB" w14:textId="77777777" w:rsidR="00CF7747" w:rsidRDefault="00CF7747" w:rsidP="00CF7747">
      <w:pPr>
        <w:bidi/>
        <w:spacing w:line="278" w:lineRule="auto"/>
        <w:ind w:left="720"/>
        <w:jc w:val="center"/>
        <w:rPr>
          <w:rFonts w:ascii="Simplified Arabic" w:hAnsi="Simplified Arabic" w:cs="Simplified Arabic"/>
          <w:b/>
          <w:bCs/>
          <w:sz w:val="24"/>
          <w:szCs w:val="24"/>
          <w:rtl/>
        </w:rPr>
      </w:pPr>
    </w:p>
    <w:p w14:paraId="6246D21F" w14:textId="77777777" w:rsidR="00CF7747" w:rsidRDefault="00CF7747" w:rsidP="00CF7747">
      <w:pPr>
        <w:bidi/>
        <w:spacing w:line="278" w:lineRule="auto"/>
        <w:ind w:left="720"/>
        <w:jc w:val="center"/>
        <w:rPr>
          <w:rFonts w:ascii="Simplified Arabic" w:hAnsi="Simplified Arabic" w:cs="Simplified Arabic"/>
          <w:b/>
          <w:bCs/>
          <w:sz w:val="24"/>
          <w:szCs w:val="24"/>
          <w:rtl/>
        </w:rPr>
      </w:pPr>
    </w:p>
    <w:p w14:paraId="4FE299DC" w14:textId="547687DB" w:rsidR="00F71AB1" w:rsidRPr="00CF7747" w:rsidRDefault="00F71AB1" w:rsidP="00CF7747">
      <w:pPr>
        <w:bidi/>
        <w:spacing w:line="278" w:lineRule="auto"/>
        <w:ind w:left="720"/>
        <w:jc w:val="center"/>
        <w:rPr>
          <w:rFonts w:ascii="Traditional Arabic" w:hAnsi="Traditional Arabic" w:cs="Traditional Arabic"/>
          <w:sz w:val="24"/>
          <w:szCs w:val="24"/>
          <w:lang w:bidi="ar-EG"/>
        </w:rPr>
      </w:pPr>
      <w:r w:rsidRPr="00CF7747">
        <w:rPr>
          <w:rFonts w:ascii="Traditional Arabic" w:hAnsi="Traditional Arabic" w:cs="Traditional Arabic" w:hint="cs"/>
          <w:b/>
          <w:bCs/>
          <w:sz w:val="24"/>
          <w:szCs w:val="24"/>
          <w:rtl/>
        </w:rPr>
        <w:lastRenderedPageBreak/>
        <w:t>شكل (</w:t>
      </w:r>
      <w:r w:rsidR="007C3457" w:rsidRPr="00CF7747">
        <w:rPr>
          <w:rFonts w:ascii="Traditional Arabic" w:hAnsi="Traditional Arabic" w:cs="Traditional Arabic" w:hint="cs"/>
          <w:b/>
          <w:bCs/>
          <w:sz w:val="24"/>
          <w:szCs w:val="24"/>
          <w:rtl/>
        </w:rPr>
        <w:t>1</w:t>
      </w:r>
      <w:r w:rsidRPr="00CF7747">
        <w:rPr>
          <w:rFonts w:ascii="Traditional Arabic" w:hAnsi="Traditional Arabic" w:cs="Traditional Arabic" w:hint="cs"/>
          <w:b/>
          <w:bCs/>
          <w:sz w:val="24"/>
          <w:szCs w:val="24"/>
          <w:rtl/>
        </w:rPr>
        <w:t>) يوضح أبعاد إدارة المخاطر</w:t>
      </w:r>
    </w:p>
    <w:p w14:paraId="0AD6D7C3" w14:textId="35759EB5" w:rsidR="007E5AC3" w:rsidRPr="00CF7747" w:rsidRDefault="00963659" w:rsidP="007E5AC3">
      <w:pPr>
        <w:bidi/>
        <w:spacing w:before="120" w:after="120" w:line="240" w:lineRule="auto"/>
        <w:rPr>
          <w:rFonts w:ascii="Traditional Arabic" w:hAnsi="Traditional Arabic" w:cs="Traditional Arabic"/>
          <w:spacing w:val="-6"/>
          <w:sz w:val="24"/>
          <w:szCs w:val="24"/>
          <w:rtl/>
          <w:lang w:bidi="ar-EG"/>
        </w:rPr>
      </w:pPr>
      <w:r w:rsidRPr="00CF7747">
        <w:rPr>
          <w:rFonts w:ascii="Traditional Arabic" w:hAnsi="Traditional Arabic" w:cs="Traditional Arabic" w:hint="cs"/>
          <w:noProof/>
          <w:spacing w:val="-6"/>
          <w:sz w:val="24"/>
          <w:szCs w:val="24"/>
          <w:rtl/>
          <w:lang w:val="ar-EG" w:bidi="ar-EG"/>
        </w:rPr>
        <w:drawing>
          <wp:inline distT="0" distB="0" distL="0" distR="0" wp14:anchorId="7C56643C" wp14:editId="1F671A40">
            <wp:extent cx="5274310" cy="3076575"/>
            <wp:effectExtent l="0" t="0" r="0" b="0"/>
            <wp:docPr id="1522241201"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4428AA09" w14:textId="2583037C" w:rsidR="00202713" w:rsidRPr="00CF7747" w:rsidRDefault="00202713" w:rsidP="0026403B">
      <w:pPr>
        <w:bidi/>
        <w:spacing w:before="120" w:after="120" w:line="240" w:lineRule="auto"/>
        <w:jc w:val="center"/>
        <w:rPr>
          <w:rFonts w:ascii="Traditional Arabic" w:hAnsi="Traditional Arabic" w:cs="Traditional Arabic"/>
          <w:b/>
          <w:bCs/>
          <w:spacing w:val="-6"/>
          <w:sz w:val="24"/>
          <w:szCs w:val="24"/>
          <w:rtl/>
        </w:rPr>
      </w:pPr>
      <w:r w:rsidRPr="00CF7747">
        <w:rPr>
          <w:rFonts w:ascii="Traditional Arabic" w:hAnsi="Traditional Arabic" w:cs="Traditional Arabic" w:hint="cs"/>
          <w:b/>
          <w:bCs/>
          <w:spacing w:val="-6"/>
          <w:sz w:val="24"/>
          <w:szCs w:val="24"/>
          <w:rtl/>
        </w:rPr>
        <w:t>إعداد/ الباحثة</w:t>
      </w:r>
      <w:r w:rsidR="0026403B" w:rsidRPr="00CF7747">
        <w:rPr>
          <w:rFonts w:ascii="Traditional Arabic" w:hAnsi="Traditional Arabic" w:cs="Traditional Arabic" w:hint="cs"/>
          <w:b/>
          <w:bCs/>
          <w:spacing w:val="-6"/>
          <w:sz w:val="24"/>
          <w:szCs w:val="24"/>
          <w:rtl/>
        </w:rPr>
        <w:t>، مستندة إلى ما ورد في الأكاديمية البريطانية للتدريب والتطوير</w:t>
      </w:r>
    </w:p>
    <w:p w14:paraId="19D130A9" w14:textId="37975871" w:rsidR="00B94EB0" w:rsidRPr="00004955" w:rsidRDefault="00B94EB0" w:rsidP="00202713">
      <w:pPr>
        <w:bidi/>
        <w:spacing w:before="120" w:after="120" w:line="240" w:lineRule="auto"/>
        <w:rPr>
          <w:rFonts w:ascii="Traditional Arabic" w:hAnsi="Traditional Arabic" w:cs="Traditional Arabic"/>
          <w:b/>
          <w:bCs/>
          <w:spacing w:val="-6"/>
          <w:sz w:val="28"/>
          <w:szCs w:val="28"/>
          <w:rtl/>
        </w:rPr>
      </w:pPr>
      <w:r w:rsidRPr="00004955">
        <w:rPr>
          <w:rFonts w:ascii="Traditional Arabic" w:hAnsi="Traditional Arabic" w:cs="Traditional Arabic" w:hint="cs"/>
          <w:b/>
          <w:bCs/>
          <w:spacing w:val="-6"/>
          <w:sz w:val="28"/>
          <w:szCs w:val="28"/>
          <w:rtl/>
        </w:rPr>
        <w:t>الدراسات السابقة حول إدارة المخاطر في الرعاية الصحية:</w:t>
      </w:r>
    </w:p>
    <w:p w14:paraId="18564D30" w14:textId="52A2BB8F" w:rsidR="007F394A" w:rsidRPr="00004955" w:rsidRDefault="007F394A" w:rsidP="00004955">
      <w:pPr>
        <w:bidi/>
        <w:spacing w:before="120" w:after="120" w:line="360" w:lineRule="auto"/>
        <w:ind w:firstLine="720"/>
        <w:jc w:val="both"/>
        <w:rPr>
          <w:rFonts w:ascii="Traditional Arabic" w:hAnsi="Traditional Arabic" w:cs="Traditional Arabic"/>
          <w:b/>
          <w:bCs/>
          <w:spacing w:val="-6"/>
          <w:sz w:val="24"/>
          <w:szCs w:val="24"/>
        </w:rPr>
      </w:pPr>
      <w:bookmarkStart w:id="6" w:name="_Hlk205704372"/>
      <w:r w:rsidRPr="00004955">
        <w:rPr>
          <w:rFonts w:ascii="Traditional Arabic" w:hAnsi="Traditional Arabic" w:cs="Traditional Arabic" w:hint="cs"/>
          <w:b/>
          <w:bCs/>
          <w:spacing w:val="-6"/>
          <w:sz w:val="24"/>
          <w:szCs w:val="24"/>
          <w:rtl/>
        </w:rPr>
        <w:t>نجد دراسة</w:t>
      </w:r>
      <w:r w:rsidRPr="00004955">
        <w:rPr>
          <w:rFonts w:ascii="Traditional Arabic" w:hAnsi="Traditional Arabic" w:cs="Traditional Arabic" w:hint="cs"/>
          <w:b/>
          <w:bCs/>
          <w:spacing w:val="-6"/>
          <w:sz w:val="24"/>
          <w:szCs w:val="24"/>
        </w:rPr>
        <w:t xml:space="preserve"> Smith et al. (2017): The Impact of Risk Management on </w:t>
      </w:r>
      <w:r w:rsidR="00FF4BF0" w:rsidRPr="00004955">
        <w:rPr>
          <w:rFonts w:ascii="Traditional Arabic" w:hAnsi="Traditional Arabic" w:cs="Traditional Arabic" w:hint="cs"/>
          <w:b/>
          <w:bCs/>
          <w:spacing w:val="-6"/>
          <w:sz w:val="24"/>
          <w:szCs w:val="24"/>
          <w:rtl/>
        </w:rPr>
        <w:t xml:space="preserve"> </w:t>
      </w:r>
      <w:r w:rsidRPr="00004955">
        <w:rPr>
          <w:rFonts w:ascii="Traditional Arabic" w:hAnsi="Traditional Arabic" w:cs="Traditional Arabic" w:hint="cs"/>
          <w:b/>
          <w:bCs/>
          <w:spacing w:val="-6"/>
          <w:sz w:val="24"/>
          <w:szCs w:val="24"/>
        </w:rPr>
        <w:t>Patient Safety in Hospitals</w:t>
      </w:r>
      <w:r w:rsidR="00FF4BF0" w:rsidRPr="00004955">
        <w:rPr>
          <w:rFonts w:ascii="Traditional Arabic" w:hAnsi="Traditional Arabic" w:cs="Traditional Arabic" w:hint="cs"/>
          <w:b/>
          <w:bCs/>
          <w:spacing w:val="-6"/>
          <w:sz w:val="24"/>
          <w:szCs w:val="24"/>
        </w:rPr>
        <w:t xml:space="preserve">  </w:t>
      </w:r>
      <w:r w:rsidR="00FF4BF0" w:rsidRPr="00004955">
        <w:rPr>
          <w:rFonts w:ascii="Traditional Arabic" w:hAnsi="Traditional Arabic" w:cs="Traditional Arabic" w:hint="cs"/>
          <w:b/>
          <w:bCs/>
          <w:spacing w:val="-6"/>
          <w:sz w:val="24"/>
          <w:szCs w:val="24"/>
          <w:rtl/>
          <w:lang w:bidi="ar-EG"/>
        </w:rPr>
        <w:t xml:space="preserve"> </w:t>
      </w:r>
      <w:r w:rsidRPr="00004955">
        <w:rPr>
          <w:rFonts w:ascii="Traditional Arabic" w:hAnsi="Traditional Arabic" w:cs="Traditional Arabic" w:hint="cs"/>
          <w:spacing w:val="-6"/>
          <w:sz w:val="24"/>
          <w:szCs w:val="24"/>
          <w:rtl/>
        </w:rPr>
        <w:t>حيث هدفت إلى تحليل العلاقة بين استخدام أدوات تحليل البيانات الطبية وتدريب الكوادر الصحية، وبين فعالية الإجراءات الوقائية في تقليل الحوادث الطبية. ركزت الدراسة على أهمية تبني نهج استباقي في إدارة المخاطر، بما يضمن تعزيز سلامة المرضى وتحسين جودة الخدمات العلاجية</w:t>
      </w:r>
      <w:r w:rsidRPr="00004955">
        <w:rPr>
          <w:rFonts w:ascii="Traditional Arabic" w:hAnsi="Traditional Arabic" w:cs="Traditional Arabic" w:hint="cs"/>
          <w:spacing w:val="-6"/>
          <w:sz w:val="24"/>
          <w:szCs w:val="24"/>
        </w:rPr>
        <w:t>.</w:t>
      </w:r>
      <w:r w:rsidRPr="00004955">
        <w:rPr>
          <w:rFonts w:ascii="Traditional Arabic" w:hAnsi="Traditional Arabic" w:cs="Traditional Arabic" w:hint="cs"/>
          <w:spacing w:val="-6"/>
          <w:sz w:val="24"/>
          <w:szCs w:val="24"/>
          <w:rtl/>
        </w:rPr>
        <w:t xml:space="preserve"> اعتمد الباحثون على المنهج الكمي التحليلي، واستخدموا الاستبيان وتحليل السجلات الطبية كأدوات لجمع البيانات</w:t>
      </w:r>
      <w:r w:rsidR="0026403B" w:rsidRPr="00004955">
        <w:rPr>
          <w:rFonts w:ascii="Traditional Arabic" w:hAnsi="Traditional Arabic" w:cs="Traditional Arabic" w:hint="cs"/>
          <w:spacing w:val="-6"/>
          <w:sz w:val="24"/>
          <w:szCs w:val="24"/>
          <w:rtl/>
        </w:rPr>
        <w:t>،</w:t>
      </w:r>
      <w:r w:rsidRPr="00004955">
        <w:rPr>
          <w:rFonts w:ascii="Traditional Arabic" w:hAnsi="Traditional Arabic" w:cs="Traditional Arabic" w:hint="cs"/>
          <w:spacing w:val="-6"/>
          <w:sz w:val="24"/>
          <w:szCs w:val="24"/>
          <w:rtl/>
        </w:rPr>
        <w:t xml:space="preserve"> وقد تم تطبيق الدراسة على عينة مكونة من 150 موظفًا من الأطباء والممرضين ومديري الجودة في مستشفيات تعليمية في الولايات المتحدة، تم اختيارهم بطريقة قصدية لضمان تمثيل الفئات المعنية مباشرة بتطبيق نظم إدارة المخاطر</w:t>
      </w:r>
      <w:r w:rsidRPr="00004955">
        <w:rPr>
          <w:rFonts w:ascii="Traditional Arabic" w:hAnsi="Traditional Arabic" w:cs="Traditional Arabic" w:hint="cs"/>
          <w:spacing w:val="-6"/>
          <w:sz w:val="24"/>
          <w:szCs w:val="24"/>
        </w:rPr>
        <w:t>.</w:t>
      </w:r>
      <w:r w:rsidRPr="00004955">
        <w:rPr>
          <w:rFonts w:ascii="Traditional Arabic" w:hAnsi="Traditional Arabic" w:cs="Traditional Arabic" w:hint="cs"/>
          <w:spacing w:val="-6"/>
          <w:sz w:val="24"/>
          <w:szCs w:val="24"/>
          <w:rtl/>
        </w:rPr>
        <w:t xml:space="preserve"> أظهرت نتائج الدراسة أن تطبيق إدارة المخاطر ساهم في تحسين سلامة المرضى من خلال تقليل الحوادث الطبية، وتحسين نتائج العلاج، وتقليل الأخطاء المرتبطة بالتشخيص والعلاج واستخدام الأدوية</w:t>
      </w:r>
      <w:r w:rsidR="0026403B" w:rsidRPr="00004955">
        <w:rPr>
          <w:rFonts w:ascii="Traditional Arabic" w:hAnsi="Traditional Arabic" w:cs="Traditional Arabic" w:hint="cs"/>
          <w:spacing w:val="-6"/>
          <w:sz w:val="24"/>
          <w:szCs w:val="24"/>
          <w:rtl/>
        </w:rPr>
        <w:t>،</w:t>
      </w:r>
      <w:r w:rsidRPr="00004955">
        <w:rPr>
          <w:rFonts w:ascii="Traditional Arabic" w:hAnsi="Traditional Arabic" w:cs="Traditional Arabic" w:hint="cs"/>
          <w:spacing w:val="-6"/>
          <w:sz w:val="24"/>
          <w:szCs w:val="24"/>
          <w:rtl/>
        </w:rPr>
        <w:t xml:space="preserve"> كما ساهمت هذه النظم في تحسين الكفاءة التشغيلية عبر تقليل الفاقد الناتج عن الأخطاء الطبية، مما عزز قدرة المستشفيات على تقديم رعاية صحية آمنة وفعالة. أوصت الدراسة بضرورة الاستثمار في تدريب الكوادر الصحية بشكل مستمر، وتفعيل نظم تحليل البيانات الطبية لتحديد المخاطر واتخاذ الإجراءات الوقائية المناسبة</w:t>
      </w:r>
      <w:r w:rsidRPr="00004955">
        <w:rPr>
          <w:rFonts w:ascii="Traditional Arabic" w:hAnsi="Traditional Arabic" w:cs="Traditional Arabic" w:hint="cs"/>
          <w:spacing w:val="-6"/>
          <w:sz w:val="24"/>
          <w:szCs w:val="24"/>
        </w:rPr>
        <w:t>.</w:t>
      </w:r>
    </w:p>
    <w:p w14:paraId="008615EC" w14:textId="58CE494E" w:rsidR="0024537B" w:rsidRPr="00F321AF" w:rsidRDefault="00544C03" w:rsidP="00F321AF">
      <w:pPr>
        <w:bidi/>
        <w:spacing w:before="120" w:after="120" w:line="360" w:lineRule="auto"/>
        <w:ind w:firstLine="720"/>
        <w:jc w:val="both"/>
        <w:rPr>
          <w:rFonts w:ascii="Traditional Arabic" w:hAnsi="Traditional Arabic" w:cs="Traditional Arabic"/>
          <w:spacing w:val="-6"/>
          <w:sz w:val="24"/>
          <w:szCs w:val="24"/>
          <w:rtl/>
        </w:rPr>
      </w:pPr>
      <w:r w:rsidRPr="00F321AF">
        <w:rPr>
          <w:rFonts w:ascii="Traditional Arabic" w:hAnsi="Traditional Arabic" w:cs="Traditional Arabic" w:hint="cs"/>
          <w:b/>
          <w:bCs/>
          <w:spacing w:val="-6"/>
          <w:sz w:val="24"/>
          <w:szCs w:val="24"/>
          <w:rtl/>
        </w:rPr>
        <w:t>وتشير دراسة</w:t>
      </w:r>
      <w:r w:rsidRPr="00F321AF">
        <w:rPr>
          <w:rFonts w:ascii="Traditional Arabic" w:hAnsi="Traditional Arabic" w:cs="Traditional Arabic" w:hint="cs"/>
          <w:b/>
          <w:bCs/>
          <w:spacing w:val="-6"/>
          <w:sz w:val="24"/>
          <w:szCs w:val="24"/>
        </w:rPr>
        <w:t xml:space="preserve"> Jones and Brown (2018): The Role of Risk Management in Enhancing Healthcare Quality</w:t>
      </w:r>
      <w:r w:rsidR="00FF4BF0" w:rsidRPr="00F321AF">
        <w:rPr>
          <w:rFonts w:ascii="Traditional Arabic" w:hAnsi="Traditional Arabic" w:cs="Traditional Arabic" w:hint="cs"/>
          <w:b/>
          <w:bCs/>
          <w:spacing w:val="-6"/>
          <w:sz w:val="24"/>
          <w:szCs w:val="24"/>
          <w:rtl/>
        </w:rPr>
        <w:t xml:space="preserve"> </w:t>
      </w:r>
      <w:r w:rsidRPr="00F321AF">
        <w:rPr>
          <w:rFonts w:ascii="Traditional Arabic" w:hAnsi="Traditional Arabic" w:cs="Traditional Arabic" w:hint="cs"/>
          <w:spacing w:val="-6"/>
          <w:sz w:val="24"/>
          <w:szCs w:val="24"/>
          <w:rtl/>
        </w:rPr>
        <w:t>إلى أن إدارة المخاطر تلعب دورًا محوريًا في تحسين جودة الرعاية الصحية، من خلال تقليل التكاليف المرتبطة بالأخطاء الطبية، وتحسين الكفاءة التشغيلية للمستشفيات</w:t>
      </w:r>
      <w:r w:rsidR="00FF4BF0" w:rsidRPr="00F321AF">
        <w:rPr>
          <w:rFonts w:ascii="Traditional Arabic" w:hAnsi="Traditional Arabic" w:cs="Traditional Arabic" w:hint="cs"/>
          <w:spacing w:val="-6"/>
          <w:sz w:val="24"/>
          <w:szCs w:val="24"/>
          <w:rtl/>
        </w:rPr>
        <w:t>،</w:t>
      </w:r>
      <w:r w:rsidRPr="00F321AF">
        <w:rPr>
          <w:rFonts w:ascii="Traditional Arabic" w:hAnsi="Traditional Arabic" w:cs="Traditional Arabic" w:hint="cs"/>
          <w:spacing w:val="-6"/>
          <w:sz w:val="24"/>
          <w:szCs w:val="24"/>
          <w:rtl/>
        </w:rPr>
        <w:t xml:space="preserve"> </w:t>
      </w:r>
      <w:r w:rsidR="00FF4BF0" w:rsidRPr="00F321AF">
        <w:rPr>
          <w:rFonts w:ascii="Traditional Arabic" w:hAnsi="Traditional Arabic" w:cs="Traditional Arabic" w:hint="cs"/>
          <w:spacing w:val="-6"/>
          <w:sz w:val="24"/>
          <w:szCs w:val="24"/>
          <w:rtl/>
        </w:rPr>
        <w:t>و</w:t>
      </w:r>
      <w:r w:rsidRPr="00F321AF">
        <w:rPr>
          <w:rFonts w:ascii="Traditional Arabic" w:hAnsi="Traditional Arabic" w:cs="Traditional Arabic" w:hint="cs"/>
          <w:spacing w:val="-6"/>
          <w:sz w:val="24"/>
          <w:szCs w:val="24"/>
          <w:rtl/>
        </w:rPr>
        <w:t>هدفت إلى تحليل العلاقة بين تطبيق استراتيجيات إدارة المخاطر وبين جودة الخدمات الصحية، مع التركيز على أثر هذه الاستراتيجيات في تحسين نتائج العلاج وتقليل الفاقد في العمليات التشغيلية</w:t>
      </w:r>
      <w:r w:rsidRPr="00F321AF">
        <w:rPr>
          <w:rFonts w:ascii="Traditional Arabic" w:hAnsi="Traditional Arabic" w:cs="Traditional Arabic" w:hint="cs"/>
          <w:spacing w:val="-6"/>
          <w:sz w:val="24"/>
          <w:szCs w:val="24"/>
        </w:rPr>
        <w:t>.</w:t>
      </w:r>
      <w:r w:rsidRPr="00F321AF">
        <w:rPr>
          <w:rFonts w:ascii="Traditional Arabic" w:hAnsi="Traditional Arabic" w:cs="Traditional Arabic" w:hint="cs"/>
          <w:spacing w:val="-6"/>
          <w:sz w:val="24"/>
          <w:szCs w:val="24"/>
          <w:rtl/>
        </w:rPr>
        <w:t xml:space="preserve"> اعتمد الباحثان على المنهج الكمي </w:t>
      </w:r>
      <w:r w:rsidRPr="00F321AF">
        <w:rPr>
          <w:rFonts w:ascii="Traditional Arabic" w:hAnsi="Traditional Arabic" w:cs="Traditional Arabic" w:hint="cs"/>
          <w:spacing w:val="-6"/>
          <w:sz w:val="24"/>
          <w:szCs w:val="24"/>
          <w:rtl/>
        </w:rPr>
        <w:lastRenderedPageBreak/>
        <w:t>التحليلي، واستخدما الاستبيان وتحليل بيانات الأداء الطبي كأدوات لجمع البيانات</w:t>
      </w:r>
      <w:r w:rsidR="0026403B" w:rsidRPr="00F321AF">
        <w:rPr>
          <w:rFonts w:ascii="Traditional Arabic" w:hAnsi="Traditional Arabic" w:cs="Traditional Arabic" w:hint="cs"/>
          <w:spacing w:val="-6"/>
          <w:sz w:val="24"/>
          <w:szCs w:val="24"/>
          <w:rtl/>
        </w:rPr>
        <w:t>،</w:t>
      </w:r>
      <w:r w:rsidRPr="00F321AF">
        <w:rPr>
          <w:rFonts w:ascii="Traditional Arabic" w:hAnsi="Traditional Arabic" w:cs="Traditional Arabic" w:hint="cs"/>
          <w:spacing w:val="-6"/>
          <w:sz w:val="24"/>
          <w:szCs w:val="24"/>
          <w:rtl/>
        </w:rPr>
        <w:t xml:space="preserve"> وقد تم تطبيق الدراسة على عينة مكونة من 12 مستشفى تعليمي في الولايات المتحدة، شملت مديري الجودة، ومشرفي الأقسام الطبية، وعددًا من العاملين في الإدارة التشغيلية</w:t>
      </w:r>
      <w:r w:rsidRPr="00F321AF">
        <w:rPr>
          <w:rFonts w:ascii="Traditional Arabic" w:hAnsi="Traditional Arabic" w:cs="Traditional Arabic" w:hint="cs"/>
          <w:spacing w:val="-6"/>
          <w:sz w:val="24"/>
          <w:szCs w:val="24"/>
        </w:rPr>
        <w:t>.</w:t>
      </w:r>
      <w:r w:rsidR="00357772" w:rsidRPr="00F321AF">
        <w:rPr>
          <w:rFonts w:ascii="Traditional Arabic" w:hAnsi="Traditional Arabic" w:cs="Traditional Arabic" w:hint="cs"/>
          <w:spacing w:val="-6"/>
          <w:sz w:val="24"/>
          <w:szCs w:val="24"/>
          <w:rtl/>
        </w:rPr>
        <w:t xml:space="preserve"> </w:t>
      </w:r>
      <w:r w:rsidRPr="00F321AF">
        <w:rPr>
          <w:rFonts w:ascii="Traditional Arabic" w:hAnsi="Traditional Arabic" w:cs="Traditional Arabic" w:hint="cs"/>
          <w:spacing w:val="-6"/>
          <w:sz w:val="24"/>
          <w:szCs w:val="24"/>
          <w:rtl/>
        </w:rPr>
        <w:t>أظهرت نتائج الدراسة أن تطبيق استراتيجيات إدارة المخاطر ساهم في تحسين جودة الخدمات الصحية من خلال تقليل الأخطاء الطبية، وتحسين نتائج العلاج، وتقليل التكاليف المرتبطة بالحوادث الصحية، مما أدى إلى تعزيز الكفاءة التشغيلية عبر تحسين سير العمل وتقليل الفاقد</w:t>
      </w:r>
      <w:r w:rsidR="0026403B" w:rsidRPr="00F321AF">
        <w:rPr>
          <w:rFonts w:ascii="Traditional Arabic" w:hAnsi="Traditional Arabic" w:cs="Traditional Arabic" w:hint="cs"/>
          <w:spacing w:val="-6"/>
          <w:sz w:val="24"/>
          <w:szCs w:val="24"/>
          <w:rtl/>
        </w:rPr>
        <w:t>،</w:t>
      </w:r>
      <w:r w:rsidRPr="00F321AF">
        <w:rPr>
          <w:rFonts w:ascii="Traditional Arabic" w:hAnsi="Traditional Arabic" w:cs="Traditional Arabic" w:hint="cs"/>
          <w:spacing w:val="-6"/>
          <w:sz w:val="24"/>
          <w:szCs w:val="24"/>
          <w:rtl/>
        </w:rPr>
        <w:t xml:space="preserve"> كما أوصت الدراسة بضرورة دمج إدارة المخاطر ضمن السياسات التشغيلية للمستشفيات، وتوفير التدريب المستمر للكوادر لضمان تحقيق نتائج مستدامة</w:t>
      </w:r>
      <w:r w:rsidRPr="00F321AF">
        <w:rPr>
          <w:rFonts w:ascii="Traditional Arabic" w:hAnsi="Traditional Arabic" w:cs="Traditional Arabic" w:hint="cs"/>
          <w:spacing w:val="-6"/>
          <w:sz w:val="24"/>
          <w:szCs w:val="24"/>
        </w:rPr>
        <w:t>.</w:t>
      </w:r>
    </w:p>
    <w:p w14:paraId="0C548110" w14:textId="0D1808F3" w:rsidR="00A93B7F" w:rsidRPr="00C52F83" w:rsidRDefault="00A93B7F" w:rsidP="00C52F83">
      <w:pPr>
        <w:bidi/>
        <w:spacing w:before="120" w:after="120" w:line="360" w:lineRule="auto"/>
        <w:ind w:firstLine="720"/>
        <w:jc w:val="both"/>
        <w:rPr>
          <w:rFonts w:ascii="Traditional Arabic" w:hAnsi="Traditional Arabic" w:cs="Traditional Arabic"/>
          <w:spacing w:val="-6"/>
          <w:sz w:val="24"/>
          <w:szCs w:val="24"/>
          <w:rtl/>
        </w:rPr>
      </w:pPr>
      <w:r w:rsidRPr="00C52F83">
        <w:rPr>
          <w:rFonts w:ascii="Traditional Arabic" w:hAnsi="Traditional Arabic" w:cs="Traditional Arabic" w:hint="cs"/>
          <w:b/>
          <w:bCs/>
          <w:spacing w:val="-6"/>
          <w:sz w:val="24"/>
          <w:szCs w:val="24"/>
          <w:rtl/>
        </w:rPr>
        <w:t>وسعت دراسة</w:t>
      </w:r>
      <w:r w:rsidRPr="00C52F83">
        <w:rPr>
          <w:rFonts w:ascii="Traditional Arabic" w:hAnsi="Traditional Arabic" w:cs="Traditional Arabic" w:hint="cs"/>
          <w:b/>
          <w:bCs/>
          <w:spacing w:val="-6"/>
          <w:sz w:val="24"/>
          <w:szCs w:val="24"/>
        </w:rPr>
        <w:t xml:space="preserve"> Al-Zahrani, S. (2018): Evaluation of Risk Management </w:t>
      </w:r>
      <w:r w:rsidRPr="00C52F83">
        <w:rPr>
          <w:rFonts w:ascii="Traditional Arabic" w:hAnsi="Traditional Arabic" w:cs="Traditional Arabic" w:hint="cs"/>
          <w:b/>
          <w:bCs/>
          <w:spacing w:val="-6"/>
          <w:sz w:val="24"/>
          <w:szCs w:val="24"/>
          <w:rtl/>
        </w:rPr>
        <w:t xml:space="preserve"> </w:t>
      </w:r>
      <w:r w:rsidRPr="00C52F83">
        <w:rPr>
          <w:rFonts w:ascii="Traditional Arabic" w:hAnsi="Traditional Arabic" w:cs="Traditional Arabic" w:hint="cs"/>
          <w:b/>
          <w:bCs/>
          <w:spacing w:val="-6"/>
          <w:sz w:val="24"/>
          <w:szCs w:val="24"/>
        </w:rPr>
        <w:t xml:space="preserve"> Strategies in Healthcare</w:t>
      </w:r>
      <w:r w:rsidRPr="00C52F83">
        <w:rPr>
          <w:rFonts w:ascii="Traditional Arabic" w:hAnsi="Traditional Arabic" w:cs="Traditional Arabic" w:hint="cs"/>
          <w:spacing w:val="-6"/>
          <w:sz w:val="24"/>
          <w:szCs w:val="24"/>
          <w:rtl/>
        </w:rPr>
        <w:t xml:space="preserve"> إلى تحليل وتقييم استراتيجيات إدارة المخاطر المطبقة في المستشفيات السعودية، مع التركيز على أهمية التدريب المستمر ورفع مستوى الوعي بين العاملين في القطاع الصحي، باعتبارهما عنصرين أساسيين في تحسين جودة الرعاية الصحية وتقليل معدلات الأخطاء الطبية. اعتمد الباحث على المنهج الوصفي التحليلي، واستخدم الاستبيان المغلق كأداة رئيسية لجمع البيانات، حيث تم تصميمه لقياس مدى تطبيق استراتيجيات إدارة المخاطر ومدى إدراك العاملين لأهميتها</w:t>
      </w:r>
      <w:r w:rsidR="0026403B" w:rsidRPr="00C52F83">
        <w:rPr>
          <w:rFonts w:ascii="Traditional Arabic" w:hAnsi="Traditional Arabic" w:cs="Traditional Arabic" w:hint="cs"/>
          <w:spacing w:val="-6"/>
          <w:sz w:val="24"/>
          <w:szCs w:val="24"/>
          <w:rtl/>
        </w:rPr>
        <w:t xml:space="preserve">، </w:t>
      </w:r>
      <w:r w:rsidRPr="00C52F83">
        <w:rPr>
          <w:rFonts w:ascii="Traditional Arabic" w:hAnsi="Traditional Arabic" w:cs="Traditional Arabic" w:hint="cs"/>
          <w:spacing w:val="-6"/>
          <w:sz w:val="24"/>
          <w:szCs w:val="24"/>
          <w:rtl/>
        </w:rPr>
        <w:t>وقد تم تطبيق الدراسة على عينة مكونة من 150 مشاركًا من الكوادر الطبية والإدارية في عدد من المستشفيات الحكومية والخاصة في المملكة العربية السعودية، تم اختيارهم بطريقة قصدية لضمان تمثيل الفئات المعنية بإدارة المخاطر</w:t>
      </w:r>
      <w:r w:rsidR="0026403B" w:rsidRPr="00C52F83">
        <w:rPr>
          <w:rFonts w:ascii="Traditional Arabic" w:hAnsi="Traditional Arabic" w:cs="Traditional Arabic" w:hint="cs"/>
          <w:spacing w:val="-6"/>
          <w:sz w:val="24"/>
          <w:szCs w:val="24"/>
          <w:rtl/>
        </w:rPr>
        <w:t>،</w:t>
      </w:r>
      <w:r w:rsidRPr="00C52F83">
        <w:rPr>
          <w:rFonts w:ascii="Traditional Arabic" w:hAnsi="Traditional Arabic" w:cs="Traditional Arabic" w:hint="cs"/>
          <w:spacing w:val="-6"/>
          <w:sz w:val="24"/>
          <w:szCs w:val="24"/>
          <w:rtl/>
        </w:rPr>
        <w:t xml:space="preserve"> وأظهرت نتائج الدراسة أن تعزيز التدريب المستمر وزيادة الوعي لدى العاملين أدى إلى تحسين جودة الخدمات الصحية، تقليل التكاليف المالية الناتجة عن الأخطاء الطبية، وزيادة الكفاءة التشغيلية داخل المستشفيات</w:t>
      </w:r>
      <w:r w:rsidR="0026403B" w:rsidRPr="00C52F83">
        <w:rPr>
          <w:rFonts w:ascii="Traditional Arabic" w:hAnsi="Traditional Arabic" w:cs="Traditional Arabic" w:hint="cs"/>
          <w:spacing w:val="-6"/>
          <w:sz w:val="24"/>
          <w:szCs w:val="24"/>
          <w:rtl/>
        </w:rPr>
        <w:t>،</w:t>
      </w:r>
      <w:r w:rsidRPr="00C52F83">
        <w:rPr>
          <w:rFonts w:ascii="Traditional Arabic" w:hAnsi="Traditional Arabic" w:cs="Traditional Arabic" w:hint="cs"/>
          <w:spacing w:val="-6"/>
          <w:sz w:val="24"/>
          <w:szCs w:val="24"/>
          <w:rtl/>
        </w:rPr>
        <w:t xml:space="preserve"> كما أوصت الدراسة بضرورة دمج برامج إدارة المخاطر ضمن الخطط التدريبية المستدامة، وتفعيل دور الإدارة العليا في دعم هذه المبادرات لضمان فاعليتها واستمراريتها</w:t>
      </w:r>
      <w:r w:rsidRPr="00C52F83">
        <w:rPr>
          <w:rFonts w:ascii="Traditional Arabic" w:hAnsi="Traditional Arabic" w:cs="Traditional Arabic" w:hint="cs"/>
          <w:spacing w:val="-6"/>
          <w:sz w:val="24"/>
          <w:szCs w:val="24"/>
        </w:rPr>
        <w:t>.</w:t>
      </w:r>
    </w:p>
    <w:p w14:paraId="109E3470" w14:textId="74EF3BFB" w:rsidR="00544C03" w:rsidRPr="00C52F83" w:rsidRDefault="00544C03" w:rsidP="00C52F83">
      <w:pPr>
        <w:bidi/>
        <w:spacing w:before="120" w:after="120" w:line="360" w:lineRule="auto"/>
        <w:ind w:firstLine="720"/>
        <w:jc w:val="both"/>
        <w:rPr>
          <w:rFonts w:ascii="Traditional Arabic" w:hAnsi="Traditional Arabic" w:cs="Traditional Arabic"/>
          <w:spacing w:val="-6"/>
          <w:sz w:val="24"/>
          <w:szCs w:val="24"/>
          <w:rtl/>
        </w:rPr>
      </w:pPr>
      <w:r w:rsidRPr="00C52F83">
        <w:rPr>
          <w:rFonts w:ascii="Traditional Arabic" w:hAnsi="Traditional Arabic" w:cs="Traditional Arabic" w:hint="cs"/>
          <w:b/>
          <w:bCs/>
          <w:spacing w:val="-6"/>
          <w:sz w:val="24"/>
          <w:szCs w:val="24"/>
          <w:rtl/>
        </w:rPr>
        <w:t>كما سلطت دراسة أحمد محمد السعيد</w:t>
      </w:r>
      <w:r w:rsidRPr="00C52F83">
        <w:rPr>
          <w:rFonts w:ascii="Traditional Arabic" w:hAnsi="Traditional Arabic" w:cs="Traditional Arabic" w:hint="cs"/>
          <w:b/>
          <w:bCs/>
          <w:spacing w:val="-6"/>
          <w:sz w:val="24"/>
          <w:szCs w:val="24"/>
        </w:rPr>
        <w:t xml:space="preserve"> (2019): </w:t>
      </w:r>
      <w:r w:rsidRPr="00C52F83">
        <w:rPr>
          <w:rFonts w:ascii="Traditional Arabic" w:hAnsi="Traditional Arabic" w:cs="Traditional Arabic" w:hint="cs"/>
          <w:b/>
          <w:bCs/>
          <w:spacing w:val="-6"/>
          <w:sz w:val="24"/>
          <w:szCs w:val="24"/>
          <w:rtl/>
        </w:rPr>
        <w:t>تقييم إدارة المخاطر في المستشفيات الحكومية السعودية</w:t>
      </w:r>
      <w:r w:rsidR="00FF4BF0" w:rsidRPr="00C52F83">
        <w:rPr>
          <w:rFonts w:ascii="Traditional Arabic" w:hAnsi="Traditional Arabic" w:cs="Traditional Arabic" w:hint="cs"/>
          <w:b/>
          <w:bCs/>
          <w:spacing w:val="-6"/>
          <w:sz w:val="24"/>
          <w:szCs w:val="24"/>
          <w:rtl/>
        </w:rPr>
        <w:t xml:space="preserve"> </w:t>
      </w:r>
      <w:r w:rsidRPr="00C52F83">
        <w:rPr>
          <w:rFonts w:ascii="Traditional Arabic" w:hAnsi="Traditional Arabic" w:cs="Traditional Arabic" w:hint="cs"/>
          <w:spacing w:val="-6"/>
          <w:sz w:val="24"/>
          <w:szCs w:val="24"/>
          <w:rtl/>
        </w:rPr>
        <w:t>الضوء على التحديات التي تواجه المستشفيات الحكومية السعودية في مجال إدارة المخاطر، مع التركيز على نقص الوعي والتدريب بين العاملين كعقبة رئيسية تؤثر سلبًا على جودة الرعاية الصحية</w:t>
      </w:r>
      <w:r w:rsidR="00FF4BF0" w:rsidRPr="00C52F83">
        <w:rPr>
          <w:rFonts w:ascii="Traditional Arabic" w:hAnsi="Traditional Arabic" w:cs="Traditional Arabic" w:hint="cs"/>
          <w:spacing w:val="-6"/>
          <w:sz w:val="24"/>
          <w:szCs w:val="24"/>
          <w:rtl/>
        </w:rPr>
        <w:t xml:space="preserve">، </w:t>
      </w:r>
      <w:r w:rsidRPr="00C52F83">
        <w:rPr>
          <w:rFonts w:ascii="Traditional Arabic" w:hAnsi="Traditional Arabic" w:cs="Traditional Arabic" w:hint="cs"/>
          <w:spacing w:val="-6"/>
          <w:sz w:val="24"/>
          <w:szCs w:val="24"/>
          <w:rtl/>
        </w:rPr>
        <w:t>وتحليل أثر نقص التدريب والوعي على فعالية تطبيق هذه النظم</w:t>
      </w:r>
      <w:r w:rsidR="0026403B" w:rsidRPr="00C52F83">
        <w:rPr>
          <w:rFonts w:ascii="Traditional Arabic" w:hAnsi="Traditional Arabic" w:cs="Traditional Arabic" w:hint="cs"/>
          <w:spacing w:val="-6"/>
          <w:sz w:val="24"/>
          <w:szCs w:val="24"/>
          <w:rtl/>
        </w:rPr>
        <w:t>،</w:t>
      </w:r>
      <w:r w:rsidRPr="00C52F83">
        <w:rPr>
          <w:rFonts w:ascii="Traditional Arabic" w:hAnsi="Traditional Arabic" w:cs="Traditional Arabic" w:hint="cs"/>
          <w:spacing w:val="-6"/>
          <w:sz w:val="24"/>
          <w:szCs w:val="24"/>
          <w:rtl/>
        </w:rPr>
        <w:t xml:space="preserve"> واعتمد الباحث على المنهج الوصفي التحليلي، واستخدم الاستبيان والمقابلات الشخصية كأدوات لجمع البيانات</w:t>
      </w:r>
      <w:r w:rsidR="0026403B" w:rsidRPr="00C52F83">
        <w:rPr>
          <w:rFonts w:ascii="Traditional Arabic" w:hAnsi="Traditional Arabic" w:cs="Traditional Arabic" w:hint="cs"/>
          <w:spacing w:val="-6"/>
          <w:sz w:val="24"/>
          <w:szCs w:val="24"/>
          <w:rtl/>
        </w:rPr>
        <w:t>،</w:t>
      </w:r>
      <w:r w:rsidRPr="00C52F83">
        <w:rPr>
          <w:rFonts w:ascii="Traditional Arabic" w:hAnsi="Traditional Arabic" w:cs="Traditional Arabic" w:hint="cs"/>
          <w:spacing w:val="-6"/>
          <w:sz w:val="24"/>
          <w:szCs w:val="24"/>
          <w:rtl/>
        </w:rPr>
        <w:t xml:space="preserve"> وقد تم تطبيق الدراسة على عينة مكونة من 100 موظف من الكوادر الطبية والإدارية في مستشفيات حكومية بمدينة الرياض، تم اختيارهم بطريقة قصدية لضمان تمثيل الفئات المعنية بإدارة المخاطر</w:t>
      </w:r>
      <w:r w:rsidRPr="00C52F83">
        <w:rPr>
          <w:rFonts w:ascii="Traditional Arabic" w:hAnsi="Traditional Arabic" w:cs="Traditional Arabic" w:hint="cs"/>
          <w:spacing w:val="-6"/>
          <w:sz w:val="24"/>
          <w:szCs w:val="24"/>
        </w:rPr>
        <w:t>.</w:t>
      </w:r>
      <w:r w:rsidRPr="00C52F83">
        <w:rPr>
          <w:rFonts w:ascii="Traditional Arabic" w:hAnsi="Traditional Arabic" w:cs="Traditional Arabic" w:hint="cs"/>
          <w:spacing w:val="-6"/>
          <w:sz w:val="24"/>
          <w:szCs w:val="24"/>
          <w:rtl/>
        </w:rPr>
        <w:t xml:space="preserve"> أظهرت نتائج الدراسة أن نقص التدريب والوعي يُعد من أبرز التحديات التي تعيق تحسين جودة الرعاية الصحية، وأن تعزيز الوعي والتدريب المستمر للكوادر الطبية والإدارية يسهم في تقليل الأخطاء الطبية، وتحسين نتائج العلاج، وتقليل التكاليف المرتبطة بالحوادث الصحية، مما يؤدي إلى تعزيز الكفاءة التشغيلية من خلال تحسين سير العمل وتقليل الفاقد. كما أوصت الدراسة بضرورة إدراج برامج تدريبية متخصصة في إدارة المخاطر، وتفعيل دور الإدارة العليا في دعم هذه المبادرات</w:t>
      </w:r>
      <w:r w:rsidRPr="00C52F83">
        <w:rPr>
          <w:rFonts w:ascii="Traditional Arabic" w:hAnsi="Traditional Arabic" w:cs="Traditional Arabic" w:hint="cs"/>
          <w:spacing w:val="-6"/>
          <w:sz w:val="24"/>
          <w:szCs w:val="24"/>
        </w:rPr>
        <w:t>.</w:t>
      </w:r>
    </w:p>
    <w:p w14:paraId="5072C7CF" w14:textId="4E941473" w:rsidR="00A93B7F" w:rsidRPr="00C52F83" w:rsidRDefault="00A93B7F" w:rsidP="00C52F83">
      <w:pPr>
        <w:bidi/>
        <w:spacing w:before="120" w:after="120" w:line="360" w:lineRule="auto"/>
        <w:ind w:firstLine="720"/>
        <w:jc w:val="both"/>
        <w:rPr>
          <w:rFonts w:ascii="Traditional Arabic" w:hAnsi="Traditional Arabic" w:cs="Traditional Arabic"/>
          <w:b/>
          <w:bCs/>
          <w:spacing w:val="-6"/>
          <w:sz w:val="24"/>
          <w:szCs w:val="24"/>
          <w:rtl/>
        </w:rPr>
      </w:pPr>
      <w:r w:rsidRPr="00C52F83">
        <w:rPr>
          <w:rFonts w:ascii="Traditional Arabic" w:hAnsi="Traditional Arabic" w:cs="Traditional Arabic" w:hint="cs"/>
          <w:b/>
          <w:bCs/>
          <w:spacing w:val="-6"/>
          <w:sz w:val="24"/>
          <w:szCs w:val="24"/>
          <w:rtl/>
        </w:rPr>
        <w:t>ودراسة</w:t>
      </w:r>
      <w:r w:rsidRPr="00C52F83">
        <w:rPr>
          <w:rFonts w:ascii="Traditional Arabic" w:hAnsi="Traditional Arabic" w:cs="Traditional Arabic" w:hint="cs"/>
          <w:b/>
          <w:bCs/>
          <w:spacing w:val="-6"/>
          <w:sz w:val="24"/>
          <w:szCs w:val="24"/>
        </w:rPr>
        <w:t xml:space="preserve"> Al-Omari et al. (2019): Implementation of Risk Management </w:t>
      </w:r>
      <w:r w:rsidR="00FF4BF0" w:rsidRPr="00C52F83">
        <w:rPr>
          <w:rFonts w:ascii="Traditional Arabic" w:hAnsi="Traditional Arabic" w:cs="Traditional Arabic" w:hint="cs"/>
          <w:b/>
          <w:bCs/>
          <w:spacing w:val="-6"/>
          <w:sz w:val="24"/>
          <w:szCs w:val="24"/>
          <w:rtl/>
        </w:rPr>
        <w:t xml:space="preserve"> </w:t>
      </w:r>
      <w:r w:rsidR="00FF4BF0" w:rsidRPr="00C52F83">
        <w:rPr>
          <w:rFonts w:ascii="Traditional Arabic" w:hAnsi="Traditional Arabic" w:cs="Traditional Arabic" w:hint="cs"/>
          <w:b/>
          <w:bCs/>
          <w:spacing w:val="-6"/>
          <w:sz w:val="24"/>
          <w:szCs w:val="24"/>
        </w:rPr>
        <w:t xml:space="preserve">  </w:t>
      </w:r>
      <w:r w:rsidRPr="00C52F83">
        <w:rPr>
          <w:rFonts w:ascii="Traditional Arabic" w:hAnsi="Traditional Arabic" w:cs="Traditional Arabic" w:hint="cs"/>
          <w:b/>
          <w:bCs/>
          <w:spacing w:val="-6"/>
          <w:sz w:val="24"/>
          <w:szCs w:val="24"/>
        </w:rPr>
        <w:t>Systems in Healthcare Facilities</w:t>
      </w:r>
      <w:r w:rsidRPr="00C52F83">
        <w:rPr>
          <w:rFonts w:ascii="Traditional Arabic" w:hAnsi="Traditional Arabic" w:cs="Traditional Arabic" w:hint="cs"/>
          <w:spacing w:val="-6"/>
          <w:sz w:val="24"/>
          <w:szCs w:val="24"/>
          <w:rtl/>
        </w:rPr>
        <w:t xml:space="preserve">تناولت هذه الدراسة أهمية دعم الإدارة العليا في تطبيق نظم إدارة المخاطر داخل المنشآت الصحية، حيث هدفت إلى تحليل العلاقة بين مستوى الدعم الإداري وفعالية تنفيذ استراتيجيات إدارة المخاطر، مع التركيز على أثر ذلك في تحسين جودة الرعاية الصحية وتقليل </w:t>
      </w:r>
      <w:r w:rsidRPr="00C52F83">
        <w:rPr>
          <w:rFonts w:ascii="Traditional Arabic" w:hAnsi="Traditional Arabic" w:cs="Traditional Arabic" w:hint="cs"/>
          <w:spacing w:val="-6"/>
          <w:sz w:val="24"/>
          <w:szCs w:val="24"/>
          <w:rtl/>
        </w:rPr>
        <w:lastRenderedPageBreak/>
        <w:t>الأخطاء الطبية</w:t>
      </w:r>
      <w:r w:rsidR="0026403B" w:rsidRPr="00C52F83">
        <w:rPr>
          <w:rFonts w:ascii="Traditional Arabic" w:hAnsi="Traditional Arabic" w:cs="Traditional Arabic" w:hint="cs"/>
          <w:spacing w:val="-6"/>
          <w:sz w:val="24"/>
          <w:szCs w:val="24"/>
          <w:rtl/>
        </w:rPr>
        <w:t>،</w:t>
      </w:r>
      <w:r w:rsidRPr="00C52F83">
        <w:rPr>
          <w:rFonts w:ascii="Traditional Arabic" w:hAnsi="Traditional Arabic" w:cs="Traditional Arabic" w:hint="cs"/>
          <w:spacing w:val="-6"/>
          <w:sz w:val="24"/>
          <w:szCs w:val="24"/>
          <w:rtl/>
        </w:rPr>
        <w:t>واعتمد الباحثون على المنهج الكمي التحليلي، واستخدموا الاستبيان المغلق كأداة رئيسية لجمع البيانات، وتم تصميمه لقياس مستوى الدعم الإداري ومدى تطبيق نظم إدارة المخاطر. وقد تم تطبيق الدراسة على عينة مكونة من 120 مشاركًا من مديري المستشفيات والمشرفين الإداريين في عدد من المنشآت الصحية في المملكة العربية السعودية والأردن، تم اختيارهم بطريقة قصدية لضمان تمثيل الفئات القيادية المؤثرة في صنع القرار</w:t>
      </w:r>
      <w:r w:rsidR="0026403B" w:rsidRPr="00C52F83">
        <w:rPr>
          <w:rFonts w:ascii="Traditional Arabic" w:hAnsi="Traditional Arabic" w:cs="Traditional Arabic" w:hint="cs"/>
          <w:spacing w:val="-6"/>
          <w:sz w:val="24"/>
          <w:szCs w:val="24"/>
          <w:rtl/>
        </w:rPr>
        <w:t>،</w:t>
      </w:r>
      <w:r w:rsidRPr="00C52F83">
        <w:rPr>
          <w:rFonts w:ascii="Traditional Arabic" w:hAnsi="Traditional Arabic" w:cs="Traditional Arabic" w:hint="cs"/>
          <w:spacing w:val="-6"/>
          <w:sz w:val="24"/>
          <w:szCs w:val="24"/>
          <w:rtl/>
        </w:rPr>
        <w:t xml:space="preserve"> وأظهرت نتائج الدراسة أن دعم الإدارة العليا كان عاملًا حاسمًا في تحسين فعالية نظم إدارة المخاطر، مما انعكس إيجابًا على جودة الرعاية الصحية، الكفاءة التشغيلية، وتقليل الأخطاء الطبية</w:t>
      </w:r>
      <w:r w:rsidR="0026403B" w:rsidRPr="00C52F83">
        <w:rPr>
          <w:rFonts w:ascii="Traditional Arabic" w:hAnsi="Traditional Arabic" w:cs="Traditional Arabic" w:hint="cs"/>
          <w:spacing w:val="-6"/>
          <w:sz w:val="24"/>
          <w:szCs w:val="24"/>
          <w:rtl/>
        </w:rPr>
        <w:t>،</w:t>
      </w:r>
      <w:r w:rsidRPr="00C52F83">
        <w:rPr>
          <w:rFonts w:ascii="Traditional Arabic" w:hAnsi="Traditional Arabic" w:cs="Traditional Arabic" w:hint="cs"/>
          <w:spacing w:val="-6"/>
          <w:sz w:val="24"/>
          <w:szCs w:val="24"/>
          <w:rtl/>
        </w:rPr>
        <w:t xml:space="preserve"> كما أوصت الدراسة بضرورة إشراك القيادات الإدارية في تصميم وتنفيذ برامج إدارة المخاطر، وتوفير الموارد اللازمة لضمان نجاحها واستدامتها</w:t>
      </w:r>
      <w:r w:rsidRPr="00C52F83">
        <w:rPr>
          <w:rFonts w:ascii="Traditional Arabic" w:hAnsi="Traditional Arabic" w:cs="Traditional Arabic" w:hint="cs"/>
          <w:spacing w:val="-6"/>
          <w:sz w:val="24"/>
          <w:szCs w:val="24"/>
        </w:rPr>
        <w:t>.</w:t>
      </w:r>
    </w:p>
    <w:p w14:paraId="6CE7EF9C" w14:textId="07B5C90F" w:rsidR="00A93B7F" w:rsidRPr="00C52F83" w:rsidRDefault="00A93B7F" w:rsidP="00C52F83">
      <w:pPr>
        <w:bidi/>
        <w:spacing w:before="120" w:after="120" w:line="360" w:lineRule="auto"/>
        <w:ind w:firstLine="720"/>
        <w:jc w:val="both"/>
        <w:rPr>
          <w:rFonts w:ascii="Traditional Arabic" w:hAnsi="Traditional Arabic" w:cs="Traditional Arabic"/>
          <w:b/>
          <w:bCs/>
          <w:spacing w:val="-6"/>
          <w:sz w:val="24"/>
          <w:szCs w:val="24"/>
        </w:rPr>
      </w:pPr>
      <w:r w:rsidRPr="00C52F83">
        <w:rPr>
          <w:rFonts w:ascii="Traditional Arabic" w:hAnsi="Traditional Arabic" w:cs="Traditional Arabic" w:hint="cs"/>
          <w:b/>
          <w:bCs/>
          <w:spacing w:val="-6"/>
          <w:sz w:val="24"/>
          <w:szCs w:val="24"/>
          <w:rtl/>
        </w:rPr>
        <w:t>وهدفت</w:t>
      </w:r>
      <w:r w:rsidRPr="00C52F83">
        <w:rPr>
          <w:rFonts w:ascii="Traditional Arabic" w:hAnsi="Traditional Arabic" w:cs="Traditional Arabic" w:hint="cs"/>
          <w:b/>
          <w:bCs/>
          <w:spacing w:val="-6"/>
          <w:sz w:val="24"/>
          <w:szCs w:val="24"/>
        </w:rPr>
        <w:t xml:space="preserve"> </w:t>
      </w:r>
      <w:r w:rsidRPr="00C52F83">
        <w:rPr>
          <w:rFonts w:ascii="Traditional Arabic" w:hAnsi="Traditional Arabic" w:cs="Traditional Arabic" w:hint="cs"/>
          <w:b/>
          <w:bCs/>
          <w:spacing w:val="-6"/>
          <w:sz w:val="24"/>
          <w:szCs w:val="24"/>
          <w:rtl/>
        </w:rPr>
        <w:t>دراسة</w:t>
      </w:r>
      <w:r w:rsidRPr="00C52F83">
        <w:rPr>
          <w:rFonts w:ascii="Traditional Arabic" w:hAnsi="Traditional Arabic" w:cs="Traditional Arabic" w:hint="cs"/>
          <w:b/>
          <w:bCs/>
          <w:spacing w:val="-6"/>
          <w:sz w:val="24"/>
          <w:szCs w:val="24"/>
        </w:rPr>
        <w:t xml:space="preserve"> Khan et al. (2019): Impact of Risk Management on Patient Care in Middle Eastern Hospitals</w:t>
      </w:r>
      <w:r w:rsidR="00FF4BF0" w:rsidRPr="00C52F83">
        <w:rPr>
          <w:rFonts w:ascii="Traditional Arabic" w:hAnsi="Traditional Arabic" w:cs="Traditional Arabic" w:hint="cs"/>
          <w:b/>
          <w:bCs/>
          <w:spacing w:val="-6"/>
          <w:sz w:val="24"/>
          <w:szCs w:val="24"/>
        </w:rPr>
        <w:t xml:space="preserve"> </w:t>
      </w:r>
      <w:r w:rsidR="00882035" w:rsidRPr="00C52F83">
        <w:rPr>
          <w:rFonts w:ascii="Traditional Arabic" w:hAnsi="Traditional Arabic" w:cs="Traditional Arabic" w:hint="cs"/>
          <w:b/>
          <w:bCs/>
          <w:spacing w:val="-6"/>
          <w:sz w:val="24"/>
          <w:szCs w:val="24"/>
          <w:rtl/>
        </w:rPr>
        <w:t xml:space="preserve"> </w:t>
      </w:r>
      <w:r w:rsidRPr="00C52F83">
        <w:rPr>
          <w:rFonts w:ascii="Traditional Arabic" w:hAnsi="Traditional Arabic" w:cs="Traditional Arabic" w:hint="cs"/>
          <w:spacing w:val="-6"/>
          <w:sz w:val="24"/>
          <w:szCs w:val="24"/>
          <w:rtl/>
        </w:rPr>
        <w:t>إلى تحليل أثر تطبيق نظم إدارة المخاطر على جودة الرعاية الصحية وسلامة المرضى في المستشفيات الشرق أوسطية، مع التركيز على أهمية هذه النظم كعنصر أساسي في تحسين رعاية المرضى وتقليل الأخطاء الطبية. تناول الباحثون العلاقة بين تطبيق إدارة المخاطر ورضا المرضى، إلى جانب أثرها في تعزيز سمعة المؤسسات الصحية</w:t>
      </w:r>
      <w:r w:rsidRPr="00C52F83">
        <w:rPr>
          <w:rFonts w:ascii="Traditional Arabic" w:hAnsi="Traditional Arabic" w:cs="Traditional Arabic" w:hint="cs"/>
          <w:spacing w:val="-6"/>
          <w:sz w:val="24"/>
          <w:szCs w:val="24"/>
        </w:rPr>
        <w:t>.</w:t>
      </w:r>
      <w:r w:rsidRPr="00C52F83">
        <w:rPr>
          <w:rFonts w:ascii="Traditional Arabic" w:hAnsi="Traditional Arabic" w:cs="Traditional Arabic" w:hint="cs"/>
          <w:spacing w:val="-6"/>
          <w:sz w:val="24"/>
          <w:szCs w:val="24"/>
          <w:rtl/>
        </w:rPr>
        <w:t>اعتمدت الدراسة على المنهج الوصفي التحليلي، واستخدمت الاستبيان والمقابلات الشخصية كأدوات لجمع البيانات. وقد تم تطبيق الدراسة على عينة مكونة من 100 مشارك من الكوادر الطبية والإدارية في مستشفيات في المملكة العربية السعودية، الإمارات، وقطر، تم اختيارهم بطريقة قصدية لضمان تمثيل الفئات المعنية بتطبيق إدارة المخاطر</w:t>
      </w:r>
      <w:r w:rsidR="0026403B" w:rsidRPr="00C52F83">
        <w:rPr>
          <w:rFonts w:ascii="Traditional Arabic" w:hAnsi="Traditional Arabic" w:cs="Traditional Arabic" w:hint="cs"/>
          <w:spacing w:val="-6"/>
          <w:sz w:val="24"/>
          <w:szCs w:val="24"/>
          <w:rtl/>
        </w:rPr>
        <w:t>،</w:t>
      </w:r>
      <w:r w:rsidRPr="00C52F83">
        <w:rPr>
          <w:rFonts w:ascii="Traditional Arabic" w:hAnsi="Traditional Arabic" w:cs="Traditional Arabic" w:hint="cs"/>
          <w:spacing w:val="-6"/>
          <w:sz w:val="24"/>
          <w:szCs w:val="24"/>
          <w:rtl/>
        </w:rPr>
        <w:t xml:space="preserve"> وأظهرت نتائج الدراسة تحسنًا ملحوظًا في سلامة المرضى وجودة الخدمات الصحية بعد تطبيق نظم إدارة المخاطر، مما أدى إلى زيادة رضا المرضى وتعزيز سمعة المستشفيات</w:t>
      </w:r>
      <w:r w:rsidR="0026403B" w:rsidRPr="00C52F83">
        <w:rPr>
          <w:rFonts w:ascii="Traditional Arabic" w:hAnsi="Traditional Arabic" w:cs="Traditional Arabic" w:hint="cs"/>
          <w:spacing w:val="-6"/>
          <w:sz w:val="24"/>
          <w:szCs w:val="24"/>
          <w:rtl/>
        </w:rPr>
        <w:t>،</w:t>
      </w:r>
      <w:r w:rsidRPr="00C52F83">
        <w:rPr>
          <w:rFonts w:ascii="Traditional Arabic" w:hAnsi="Traditional Arabic" w:cs="Traditional Arabic" w:hint="cs"/>
          <w:spacing w:val="-6"/>
          <w:sz w:val="24"/>
          <w:szCs w:val="24"/>
          <w:rtl/>
        </w:rPr>
        <w:t xml:space="preserve"> كما أوصت الدراسة بضرورة تبني سياسات مؤسسية واضحة لإدارة المخاطر، وتوفير التدريب المستمر لضمان تحقيق نتائج مستدامة في جودة الرعاية الصحية</w:t>
      </w:r>
      <w:r w:rsidRPr="00C52F83">
        <w:rPr>
          <w:rFonts w:ascii="Traditional Arabic" w:hAnsi="Traditional Arabic" w:cs="Traditional Arabic" w:hint="cs"/>
          <w:spacing w:val="-6"/>
          <w:sz w:val="24"/>
          <w:szCs w:val="24"/>
        </w:rPr>
        <w:t>.</w:t>
      </w:r>
    </w:p>
    <w:p w14:paraId="02563CB2" w14:textId="238E577E" w:rsidR="00A93B7F" w:rsidRPr="00787A81" w:rsidRDefault="00A93B7F" w:rsidP="00787A81">
      <w:pPr>
        <w:bidi/>
        <w:spacing w:before="120" w:after="120" w:line="360" w:lineRule="auto"/>
        <w:ind w:firstLine="720"/>
        <w:jc w:val="both"/>
        <w:rPr>
          <w:rFonts w:ascii="Traditional Arabic" w:hAnsi="Traditional Arabic" w:cs="Traditional Arabic"/>
          <w:b/>
          <w:bCs/>
          <w:spacing w:val="-6"/>
          <w:sz w:val="24"/>
          <w:szCs w:val="24"/>
        </w:rPr>
      </w:pPr>
      <w:r w:rsidRPr="00787A81">
        <w:rPr>
          <w:rFonts w:ascii="Traditional Arabic" w:hAnsi="Traditional Arabic" w:cs="Traditional Arabic" w:hint="cs"/>
          <w:b/>
          <w:bCs/>
          <w:spacing w:val="-6"/>
          <w:sz w:val="24"/>
          <w:szCs w:val="24"/>
          <w:rtl/>
        </w:rPr>
        <w:t>وركزت</w:t>
      </w:r>
      <w:r w:rsidRPr="00787A81">
        <w:rPr>
          <w:rFonts w:ascii="Traditional Arabic" w:hAnsi="Traditional Arabic" w:cs="Traditional Arabic" w:hint="cs"/>
          <w:b/>
          <w:bCs/>
          <w:spacing w:val="-6"/>
          <w:sz w:val="24"/>
          <w:szCs w:val="24"/>
        </w:rPr>
        <w:t xml:space="preserve"> </w:t>
      </w:r>
      <w:r w:rsidRPr="00787A81">
        <w:rPr>
          <w:rFonts w:ascii="Traditional Arabic" w:hAnsi="Traditional Arabic" w:cs="Traditional Arabic" w:hint="cs"/>
          <w:b/>
          <w:bCs/>
          <w:spacing w:val="-6"/>
          <w:sz w:val="24"/>
          <w:szCs w:val="24"/>
          <w:rtl/>
        </w:rPr>
        <w:t>دراسة</w:t>
      </w:r>
      <w:r w:rsidRPr="00787A81">
        <w:rPr>
          <w:rFonts w:ascii="Traditional Arabic" w:hAnsi="Traditional Arabic" w:cs="Traditional Arabic" w:hint="cs"/>
          <w:b/>
          <w:bCs/>
          <w:spacing w:val="-6"/>
          <w:sz w:val="24"/>
          <w:szCs w:val="24"/>
        </w:rPr>
        <w:t xml:space="preserve"> Hassan Al-Harbi (2019): Risk Management in Saudi Healthcare: Challenges and Solution</w:t>
      </w:r>
      <w:r w:rsidR="00137215" w:rsidRPr="00787A81">
        <w:rPr>
          <w:rFonts w:ascii="Traditional Arabic" w:hAnsi="Traditional Arabic" w:cs="Traditional Arabic" w:hint="cs"/>
          <w:b/>
          <w:bCs/>
          <w:spacing w:val="-6"/>
          <w:sz w:val="24"/>
          <w:szCs w:val="24"/>
          <w:rtl/>
        </w:rPr>
        <w:t xml:space="preserve"> </w:t>
      </w:r>
      <w:r w:rsidRPr="00787A81">
        <w:rPr>
          <w:rFonts w:ascii="Traditional Arabic" w:hAnsi="Traditional Arabic" w:cs="Traditional Arabic" w:hint="cs"/>
          <w:spacing w:val="-6"/>
          <w:sz w:val="24"/>
          <w:szCs w:val="24"/>
          <w:rtl/>
        </w:rPr>
        <w:t>على التحديات التي تواجه إدارة المخاطر في القطاع الصحي السعودي، مع التركيز على أبرز العقبات مثل نقص التمويل وضعف البنية التحتية، باعتبارهما من العوامل التي تعيق تطبيق نظم إدارة المخاطر بشكل فعّال. هدفت الدراسة إلى تحليل هذه التحديات واقتراح حلول عملية لتحسين أداء المستشفيات في مجال إدارة المخاطر، من خلال تطوير البنية التحتية وزيادة الموارد المالية المخصصة لهذا المجال</w:t>
      </w:r>
      <w:r w:rsidRPr="00787A81">
        <w:rPr>
          <w:rFonts w:ascii="Traditional Arabic" w:hAnsi="Traditional Arabic" w:cs="Traditional Arabic" w:hint="cs"/>
          <w:spacing w:val="-6"/>
          <w:sz w:val="24"/>
          <w:szCs w:val="24"/>
        </w:rPr>
        <w:t>.</w:t>
      </w:r>
      <w:r w:rsidRPr="00787A81">
        <w:rPr>
          <w:rFonts w:ascii="Traditional Arabic" w:hAnsi="Traditional Arabic" w:cs="Traditional Arabic" w:hint="cs"/>
          <w:spacing w:val="-6"/>
          <w:sz w:val="24"/>
          <w:szCs w:val="24"/>
          <w:rtl/>
        </w:rPr>
        <w:t xml:space="preserve"> اعتمد الباحث على المنهج الوصفي التحليلي، واستخدم الاستبيان والمقابلات الشخصية كأدوات لجمع البيانات. وقد تم تطبيق الدراسة على عينة مكونة من 85 مشاركًا من مديري المستشفيات، ومهندسي البنية التحتية، ومشرفي الجودة في عدد من المستشفيات الحكومية والخاصة في مناطق مختلفة من المملكة، تم اختيارهم بطريقة قصدية لضمان تمثيل الفئات المعنية مباشرة بالتحديات التنظيمية والمالية</w:t>
      </w:r>
      <w:r w:rsidRPr="00787A81">
        <w:rPr>
          <w:rFonts w:ascii="Traditional Arabic" w:hAnsi="Traditional Arabic" w:cs="Traditional Arabic" w:hint="cs"/>
          <w:spacing w:val="-6"/>
          <w:sz w:val="24"/>
          <w:szCs w:val="24"/>
        </w:rPr>
        <w:t>.</w:t>
      </w:r>
      <w:r w:rsidRPr="00787A81">
        <w:rPr>
          <w:rFonts w:ascii="Traditional Arabic" w:hAnsi="Traditional Arabic" w:cs="Traditional Arabic" w:hint="cs"/>
          <w:spacing w:val="-6"/>
          <w:sz w:val="24"/>
          <w:szCs w:val="24"/>
          <w:rtl/>
        </w:rPr>
        <w:t xml:space="preserve"> أظهرت نتائج الدراسة أن نقص التمويل وضعف البنية التحتية يُعدان من أبرز التحديات التي تعيق تطبيق إدارة المخاطر، وأن زيادة التمويل وتطوير البنية التحتية يمثلان حلولًا فعالة لتعزيز قدرة المستشفيات على تطبيق نظم إدارة المخاطر بكفاءة</w:t>
      </w:r>
      <w:r w:rsidR="00137215"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كما أوصت الدراسة بضرورة إدراج إدارة المخاطر ضمن أولويات التخطيط الاستراتيجي، وتخصيص موارد مالية وتقنية كافية لدعم هذا التوجه</w:t>
      </w:r>
      <w:r w:rsidRPr="00787A81">
        <w:rPr>
          <w:rFonts w:ascii="Traditional Arabic" w:hAnsi="Traditional Arabic" w:cs="Traditional Arabic" w:hint="cs"/>
          <w:spacing w:val="-6"/>
          <w:sz w:val="24"/>
          <w:szCs w:val="24"/>
        </w:rPr>
        <w:t>.</w:t>
      </w:r>
    </w:p>
    <w:p w14:paraId="0F4AA060" w14:textId="183FC2DE" w:rsidR="001826A3" w:rsidRPr="00787A81" w:rsidRDefault="00A93B7F" w:rsidP="00787A81">
      <w:pPr>
        <w:bidi/>
        <w:spacing w:before="120" w:after="120" w:line="360" w:lineRule="auto"/>
        <w:ind w:firstLine="720"/>
        <w:jc w:val="both"/>
        <w:rPr>
          <w:rFonts w:ascii="Traditional Arabic" w:hAnsi="Traditional Arabic" w:cs="Traditional Arabic"/>
          <w:spacing w:val="-6"/>
          <w:sz w:val="24"/>
          <w:szCs w:val="24"/>
          <w:rtl/>
        </w:rPr>
      </w:pPr>
      <w:r w:rsidRPr="00787A81">
        <w:rPr>
          <w:rFonts w:ascii="Traditional Arabic" w:hAnsi="Traditional Arabic" w:cs="Traditional Arabic" w:hint="cs"/>
          <w:b/>
          <w:bCs/>
          <w:spacing w:val="-6"/>
          <w:sz w:val="24"/>
          <w:szCs w:val="24"/>
          <w:rtl/>
        </w:rPr>
        <w:lastRenderedPageBreak/>
        <w:t>وهدف</w:t>
      </w:r>
      <w:r w:rsidR="001826A3" w:rsidRPr="00787A81">
        <w:rPr>
          <w:rFonts w:ascii="Traditional Arabic" w:hAnsi="Traditional Arabic" w:cs="Traditional Arabic" w:hint="cs"/>
          <w:b/>
          <w:bCs/>
          <w:spacing w:val="-6"/>
          <w:sz w:val="24"/>
          <w:szCs w:val="24"/>
        </w:rPr>
        <w:t xml:space="preserve"> </w:t>
      </w:r>
      <w:r w:rsidR="001826A3" w:rsidRPr="00787A81">
        <w:rPr>
          <w:rFonts w:ascii="Traditional Arabic" w:hAnsi="Traditional Arabic" w:cs="Traditional Arabic" w:hint="cs"/>
          <w:b/>
          <w:bCs/>
          <w:spacing w:val="-6"/>
          <w:sz w:val="24"/>
          <w:szCs w:val="24"/>
          <w:rtl/>
        </w:rPr>
        <w:t>دراسة</w:t>
      </w:r>
      <w:r w:rsidR="001826A3" w:rsidRPr="00787A81">
        <w:rPr>
          <w:rFonts w:ascii="Traditional Arabic" w:hAnsi="Traditional Arabic" w:cs="Traditional Arabic" w:hint="cs"/>
          <w:b/>
          <w:bCs/>
          <w:spacing w:val="-6"/>
          <w:sz w:val="24"/>
          <w:szCs w:val="24"/>
        </w:rPr>
        <w:t xml:space="preserve"> Johnson et al. (2019): Applications of Risk Management in American Hospitals</w:t>
      </w:r>
      <w:r w:rsidR="00137215" w:rsidRPr="00787A81">
        <w:rPr>
          <w:rFonts w:ascii="Traditional Arabic" w:hAnsi="Traditional Arabic" w:cs="Traditional Arabic" w:hint="cs"/>
          <w:b/>
          <w:bCs/>
          <w:spacing w:val="-6"/>
          <w:sz w:val="24"/>
          <w:szCs w:val="24"/>
          <w:rtl/>
        </w:rPr>
        <w:t xml:space="preserve"> </w:t>
      </w:r>
      <w:r w:rsidR="001826A3" w:rsidRPr="00787A81">
        <w:rPr>
          <w:rFonts w:ascii="Traditional Arabic" w:hAnsi="Traditional Arabic" w:cs="Traditional Arabic" w:hint="cs"/>
          <w:spacing w:val="-6"/>
          <w:sz w:val="24"/>
          <w:szCs w:val="24"/>
          <w:rtl/>
        </w:rPr>
        <w:t>على تحليل دور تكنولوجيا المعلومات الصحية في تحسين إدارة المخاطر داخل المستشفيات الأمريكية، من خلال استخدام أدوات تحليل البيانات لتحديد الأنماط الخطرة والتنبؤ بالمشكلات المحتملة قبل وقوعها. هدفت الدراسة إلى إبراز أهمية دمج الأنظمة الرقمية في إدارة المخاطر، لما لها من أثر في تعزيز جودة الرعاية الصحية وتقليل الأخطاء الطبية</w:t>
      </w:r>
      <w:r w:rsidR="001826A3" w:rsidRPr="00787A81">
        <w:rPr>
          <w:rFonts w:ascii="Traditional Arabic" w:hAnsi="Traditional Arabic" w:cs="Traditional Arabic" w:hint="cs"/>
          <w:spacing w:val="-6"/>
          <w:sz w:val="24"/>
          <w:szCs w:val="24"/>
        </w:rPr>
        <w:t>.</w:t>
      </w:r>
      <w:r w:rsidR="00140C83" w:rsidRPr="00787A81">
        <w:rPr>
          <w:rFonts w:ascii="Traditional Arabic" w:hAnsi="Traditional Arabic" w:cs="Traditional Arabic" w:hint="cs"/>
          <w:spacing w:val="-6"/>
          <w:sz w:val="24"/>
          <w:szCs w:val="24"/>
          <w:rtl/>
        </w:rPr>
        <w:t xml:space="preserve"> و</w:t>
      </w:r>
      <w:r w:rsidR="001826A3" w:rsidRPr="00787A81">
        <w:rPr>
          <w:rFonts w:ascii="Traditional Arabic" w:hAnsi="Traditional Arabic" w:cs="Traditional Arabic" w:hint="cs"/>
          <w:spacing w:val="-6"/>
          <w:sz w:val="24"/>
          <w:szCs w:val="24"/>
          <w:rtl/>
        </w:rPr>
        <w:t>اعتمد الباحثون على المنهج الكمي التحليلي، واستخدموا الاستبيان الإلكتروني وتحليل السجلات الطبية الرقمية كأدوات رئيسية لجمع البيانات. وقد تم تطبيق الدراسة على عينة مكونة من 10 مستشفيات تعليمية في الولايات المتحدة، شملت مديري نظم المعلومات الصحية، ومشرفي الجودة، وعددًا من الأطباء والممرضين العاملين في أقسام الطوارئ والعناية المركزة</w:t>
      </w:r>
      <w:r w:rsidR="001826A3" w:rsidRPr="00787A81">
        <w:rPr>
          <w:rFonts w:ascii="Traditional Arabic" w:hAnsi="Traditional Arabic" w:cs="Traditional Arabic" w:hint="cs"/>
          <w:spacing w:val="-6"/>
          <w:sz w:val="24"/>
          <w:szCs w:val="24"/>
        </w:rPr>
        <w:t>.</w:t>
      </w:r>
      <w:r w:rsidR="001826A3" w:rsidRPr="00787A81">
        <w:rPr>
          <w:rFonts w:ascii="Traditional Arabic" w:hAnsi="Traditional Arabic" w:cs="Traditional Arabic" w:hint="cs"/>
          <w:spacing w:val="-6"/>
          <w:sz w:val="24"/>
          <w:szCs w:val="24"/>
          <w:rtl/>
        </w:rPr>
        <w:t xml:space="preserve"> وأظهرت نتائج الدراسة أن استخدام التكنولوجيا في تحليل المخاطر ساهم بشكل فعّال في تحسين إدارة المخاطر، رفع جودة الخدمات الصحية، وزيادة الكفاءة التشغيلية</w:t>
      </w:r>
      <w:r w:rsidR="00137215" w:rsidRPr="00787A81">
        <w:rPr>
          <w:rFonts w:ascii="Traditional Arabic" w:hAnsi="Traditional Arabic" w:cs="Traditional Arabic" w:hint="cs"/>
          <w:spacing w:val="-6"/>
          <w:sz w:val="24"/>
          <w:szCs w:val="24"/>
          <w:rtl/>
        </w:rPr>
        <w:t>،</w:t>
      </w:r>
      <w:r w:rsidR="001826A3" w:rsidRPr="00787A81">
        <w:rPr>
          <w:rFonts w:ascii="Traditional Arabic" w:hAnsi="Traditional Arabic" w:cs="Traditional Arabic" w:hint="cs"/>
          <w:spacing w:val="-6"/>
          <w:sz w:val="24"/>
          <w:szCs w:val="24"/>
          <w:rtl/>
        </w:rPr>
        <w:t xml:space="preserve"> كما أوصت الدراسة بضرورة الاستثمار في تطوير البنية التحتية الرقمية وتدريب الكوادر على استخدام أدوات التحليل الحديثة لضمان استدامة التحسينات في الأداء الصحي</w:t>
      </w:r>
      <w:r w:rsidR="001826A3" w:rsidRPr="00787A81">
        <w:rPr>
          <w:rFonts w:ascii="Traditional Arabic" w:hAnsi="Traditional Arabic" w:cs="Traditional Arabic" w:hint="cs"/>
          <w:spacing w:val="-6"/>
          <w:sz w:val="24"/>
          <w:szCs w:val="24"/>
        </w:rPr>
        <w:t>.</w:t>
      </w:r>
    </w:p>
    <w:p w14:paraId="47012D3A" w14:textId="23CB80C3" w:rsidR="00A93B7F" w:rsidRPr="00787A81" w:rsidRDefault="00A93B7F" w:rsidP="00787A81">
      <w:pPr>
        <w:bidi/>
        <w:spacing w:before="120" w:after="120" w:line="360" w:lineRule="auto"/>
        <w:ind w:firstLine="720"/>
        <w:jc w:val="both"/>
        <w:rPr>
          <w:rFonts w:ascii="Traditional Arabic" w:hAnsi="Traditional Arabic" w:cs="Traditional Arabic"/>
          <w:spacing w:val="-6"/>
          <w:sz w:val="24"/>
          <w:szCs w:val="24"/>
        </w:rPr>
      </w:pPr>
      <w:r w:rsidRPr="00787A81">
        <w:rPr>
          <w:rFonts w:ascii="Traditional Arabic" w:hAnsi="Traditional Arabic" w:cs="Traditional Arabic" w:hint="cs"/>
          <w:b/>
          <w:bCs/>
          <w:spacing w:val="-6"/>
          <w:sz w:val="24"/>
          <w:szCs w:val="24"/>
          <w:rtl/>
        </w:rPr>
        <w:t>وركزت</w:t>
      </w:r>
      <w:r w:rsidRPr="00787A81">
        <w:rPr>
          <w:rFonts w:ascii="Traditional Arabic" w:hAnsi="Traditional Arabic" w:cs="Traditional Arabic" w:hint="cs"/>
          <w:b/>
          <w:bCs/>
          <w:spacing w:val="-6"/>
          <w:sz w:val="24"/>
          <w:szCs w:val="24"/>
        </w:rPr>
        <w:t xml:space="preserve"> </w:t>
      </w:r>
      <w:r w:rsidRPr="00787A81">
        <w:rPr>
          <w:rFonts w:ascii="Traditional Arabic" w:hAnsi="Traditional Arabic" w:cs="Traditional Arabic" w:hint="cs"/>
          <w:b/>
          <w:bCs/>
          <w:spacing w:val="-6"/>
          <w:sz w:val="24"/>
          <w:szCs w:val="24"/>
          <w:rtl/>
        </w:rPr>
        <w:t>دراسة</w:t>
      </w:r>
      <w:r w:rsidRPr="00787A81">
        <w:rPr>
          <w:rFonts w:ascii="Traditional Arabic" w:hAnsi="Traditional Arabic" w:cs="Traditional Arabic" w:hint="cs"/>
          <w:b/>
          <w:bCs/>
          <w:spacing w:val="-6"/>
          <w:sz w:val="24"/>
          <w:szCs w:val="24"/>
        </w:rPr>
        <w:t xml:space="preserve"> Al-Mutairi et al. (2020): Risk Management Practices in Saudi Hospitals</w:t>
      </w:r>
      <w:r w:rsidRPr="00787A81">
        <w:rPr>
          <w:rFonts w:ascii="Traditional Arabic" w:hAnsi="Traditional Arabic" w:cs="Traditional Arabic" w:hint="cs"/>
          <w:spacing w:val="-6"/>
          <w:sz w:val="24"/>
          <w:szCs w:val="24"/>
          <w:rtl/>
        </w:rPr>
        <w:t>على تقييم الممارسات الحالية لإدارة المخاطر في المستشفيات السعودية، مع التأكيد على أهمية تطبيق برامج شاملة ومتكاملة لإدارة المخاطر كوسيلة لتحسين جودة الرعاية الصحية وضمان سلامة المرضى. هدفت الدراسة إلى تحليل مدى فعالية الممارسات القائمة، وتحديد الفجوات التي تعيق تحقيق نتائج ملموسة في تقليل الأخطاء الطبية وتحسين الأداء المؤسسي</w:t>
      </w:r>
      <w:r w:rsidRPr="00787A81">
        <w:rPr>
          <w:rFonts w:ascii="Traditional Arabic" w:hAnsi="Traditional Arabic" w:cs="Traditional Arabic" w:hint="cs"/>
          <w:spacing w:val="-6"/>
          <w:sz w:val="24"/>
          <w:szCs w:val="24"/>
        </w:rPr>
        <w:t>.</w:t>
      </w:r>
      <w:r w:rsidR="0073051C" w:rsidRPr="00787A81">
        <w:rPr>
          <w:rFonts w:ascii="Traditional Arabic" w:hAnsi="Traditional Arabic" w:cs="Traditional Arabic" w:hint="cs"/>
          <w:spacing w:val="-6"/>
          <w:sz w:val="24"/>
          <w:szCs w:val="24"/>
          <w:rtl/>
        </w:rPr>
        <w:t xml:space="preserve"> </w:t>
      </w:r>
      <w:r w:rsidRPr="00787A81">
        <w:rPr>
          <w:rFonts w:ascii="Traditional Arabic" w:hAnsi="Traditional Arabic" w:cs="Traditional Arabic" w:hint="cs"/>
          <w:spacing w:val="-6"/>
          <w:sz w:val="24"/>
          <w:szCs w:val="24"/>
          <w:rtl/>
        </w:rPr>
        <w:t>اعتمد الباحثون على المنهج الكمي التحليلي، واستخدموا الاستبيان وتحليل مؤشرات الأداء الطبي كأدوات لجمع البيانات</w:t>
      </w:r>
      <w:r w:rsidR="00137215"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وقد تم تطبيق الدراسة على عينة مكونة من 120 موظفًا من الكوادر الطبية والإدارية في مستشفيات حكومية وخاصة في مناطق مختلفة من المملكة العربية السعودية، تم اختيارهم بطريقة قصدية لضمان تمثيل الفئات المعنية بإدارة المخاطر</w:t>
      </w:r>
      <w:r w:rsidR="00137215"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أظهرت نتائج الدراسة أن تطبيق برامج شاملة لإدارة المخاطر ساهم في تحسين جودة الرعاية الصحية من خلال تقليل الأخطاء الطبية، وتحسين نتائج العلاج، وتقليل التكاليف المرتبطة بالحوادث الصحية، مما أدى إلى تعزيز الكفاءة التشغيلية عبر تحسين سير العمل وتقليل الفاقد. كما أوصت الدراسة بضرورة دمج إدارة المخاطر ضمن الخطط الاستراتيجية للمستشفيات، وتوفير التدريب والدعم المؤسسي لضمان فاعلية التطبيق</w:t>
      </w:r>
      <w:r w:rsidRPr="00787A81">
        <w:rPr>
          <w:rFonts w:ascii="Traditional Arabic" w:hAnsi="Traditional Arabic" w:cs="Traditional Arabic" w:hint="cs"/>
          <w:spacing w:val="-6"/>
          <w:sz w:val="24"/>
          <w:szCs w:val="24"/>
        </w:rPr>
        <w:t>.</w:t>
      </w:r>
    </w:p>
    <w:p w14:paraId="2001A667" w14:textId="05414753" w:rsidR="005D4601" w:rsidRPr="00787A81" w:rsidRDefault="005D4601" w:rsidP="00787A81">
      <w:pPr>
        <w:bidi/>
        <w:spacing w:before="120" w:after="120" w:line="360" w:lineRule="auto"/>
        <w:ind w:firstLine="720"/>
        <w:jc w:val="both"/>
        <w:rPr>
          <w:rFonts w:ascii="Traditional Arabic" w:hAnsi="Traditional Arabic" w:cs="Traditional Arabic"/>
          <w:spacing w:val="-6"/>
          <w:sz w:val="24"/>
          <w:szCs w:val="24"/>
          <w:rtl/>
        </w:rPr>
      </w:pPr>
      <w:r w:rsidRPr="00787A81">
        <w:rPr>
          <w:rFonts w:ascii="Traditional Arabic" w:hAnsi="Traditional Arabic" w:cs="Traditional Arabic" w:hint="cs"/>
          <w:b/>
          <w:bCs/>
          <w:spacing w:val="-6"/>
          <w:sz w:val="24"/>
          <w:szCs w:val="24"/>
          <w:rtl/>
        </w:rPr>
        <w:t>وأكدت</w:t>
      </w:r>
      <w:r w:rsidRPr="00787A81">
        <w:rPr>
          <w:rFonts w:ascii="Traditional Arabic" w:hAnsi="Traditional Arabic" w:cs="Traditional Arabic" w:hint="cs"/>
          <w:b/>
          <w:bCs/>
          <w:spacing w:val="-6"/>
          <w:sz w:val="24"/>
          <w:szCs w:val="24"/>
        </w:rPr>
        <w:t xml:space="preserve"> </w:t>
      </w:r>
      <w:r w:rsidRPr="00787A81">
        <w:rPr>
          <w:rFonts w:ascii="Traditional Arabic" w:hAnsi="Traditional Arabic" w:cs="Traditional Arabic" w:hint="cs"/>
          <w:b/>
          <w:bCs/>
          <w:spacing w:val="-6"/>
          <w:sz w:val="24"/>
          <w:szCs w:val="24"/>
          <w:rtl/>
        </w:rPr>
        <w:t>دراسة</w:t>
      </w:r>
      <w:r w:rsidRPr="00787A81">
        <w:rPr>
          <w:rFonts w:ascii="Traditional Arabic" w:hAnsi="Traditional Arabic" w:cs="Traditional Arabic" w:hint="cs"/>
          <w:b/>
          <w:bCs/>
          <w:spacing w:val="-6"/>
          <w:sz w:val="24"/>
          <w:szCs w:val="24"/>
        </w:rPr>
        <w:t xml:space="preserve"> Miller and Davis (2020): Risk Management Practices in European Hospitals</w:t>
      </w:r>
      <w:r w:rsidR="00137215" w:rsidRPr="00787A81">
        <w:rPr>
          <w:rFonts w:ascii="Traditional Arabic" w:hAnsi="Traditional Arabic" w:cs="Traditional Arabic" w:hint="cs"/>
          <w:b/>
          <w:bCs/>
          <w:spacing w:val="-6"/>
          <w:sz w:val="24"/>
          <w:szCs w:val="24"/>
          <w:rtl/>
        </w:rPr>
        <w:t xml:space="preserve"> </w:t>
      </w:r>
      <w:r w:rsidRPr="00787A81">
        <w:rPr>
          <w:rFonts w:ascii="Traditional Arabic" w:hAnsi="Traditional Arabic" w:cs="Traditional Arabic" w:hint="cs"/>
          <w:spacing w:val="-6"/>
          <w:sz w:val="24"/>
          <w:szCs w:val="24"/>
          <w:rtl/>
        </w:rPr>
        <w:t>على أهمية التدريب المستمر للكوادر الطبية والإدارية في تحسين إدارة المخاطر داخل المستشفيات الأوروبية، حيث هدفت إلى تحليل أثر تطوير المهارات والمعرفة المهنية على جودة الرعاية الصحية وتقليل الأخطاء الطبية. تناول الباحثان العلاقة بين التعليم المستمر وتطبيق استراتيجيات فعالة لإدارة المخاطر، مع التركيز على ضرورة تحديث المعارف بما يتماشى مع التطورات التقنية والتنظيمية في القطاع الصحي</w:t>
      </w:r>
      <w:r w:rsidR="00137215"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واعتمدت الدراسة على المنهج الوصفي التحليلي، واستخدمت الاستبيان والمقابلات شبه المهيكلة كأدوات لجمع البيانات</w:t>
      </w:r>
      <w:r w:rsidR="006B5F98" w:rsidRPr="00787A81">
        <w:rPr>
          <w:rFonts w:ascii="Traditional Arabic" w:hAnsi="Traditional Arabic" w:cs="Traditional Arabic" w:hint="cs"/>
          <w:spacing w:val="-6"/>
          <w:sz w:val="24"/>
          <w:szCs w:val="24"/>
          <w:rtl/>
          <w:lang w:bidi="ar-EG"/>
        </w:rPr>
        <w:t>،</w:t>
      </w:r>
      <w:r w:rsidRPr="00787A81">
        <w:rPr>
          <w:rFonts w:ascii="Traditional Arabic" w:hAnsi="Traditional Arabic" w:cs="Traditional Arabic" w:hint="cs"/>
          <w:spacing w:val="-6"/>
          <w:sz w:val="24"/>
          <w:szCs w:val="24"/>
          <w:rtl/>
        </w:rPr>
        <w:t xml:space="preserve"> وقد تم تطبيقها على عينة مكونة من 200 موظف من الكوادر الطبية والإدارية في مستشفيات تقع في ألمانيا، فرنسا، وإيطاليا، وتم اختيار العينة بطريقة عشوائية طبقية لضمان تمثيل مختلف الأقسام والتخصصات</w:t>
      </w:r>
      <w:r w:rsidRPr="00787A81">
        <w:rPr>
          <w:rFonts w:ascii="Traditional Arabic" w:hAnsi="Traditional Arabic" w:cs="Traditional Arabic" w:hint="cs"/>
          <w:spacing w:val="-6"/>
          <w:sz w:val="24"/>
          <w:szCs w:val="24"/>
        </w:rPr>
        <w:t>.</w:t>
      </w:r>
      <w:r w:rsidRPr="00787A81">
        <w:rPr>
          <w:rFonts w:ascii="Traditional Arabic" w:hAnsi="Traditional Arabic" w:cs="Traditional Arabic" w:hint="cs"/>
          <w:spacing w:val="-6"/>
          <w:sz w:val="24"/>
          <w:szCs w:val="24"/>
          <w:rtl/>
        </w:rPr>
        <w:t xml:space="preserve"> وأظهرت نتائج الدراسة أن التدريب المستمر وتحديث المهارات ساهم في تحسين جودة الرعاية الصحية، رفع الكفاءة التشغيلية، وتقليل الأخطاء الطبية</w:t>
      </w:r>
      <w:r w:rsidR="006B5F98"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w:t>
      </w:r>
      <w:r w:rsidRPr="00787A81">
        <w:rPr>
          <w:rFonts w:ascii="Traditional Arabic" w:hAnsi="Traditional Arabic" w:cs="Traditional Arabic" w:hint="cs"/>
          <w:spacing w:val="-6"/>
          <w:sz w:val="24"/>
          <w:szCs w:val="24"/>
          <w:rtl/>
        </w:rPr>
        <w:lastRenderedPageBreak/>
        <w:t>كما أوصت الدراسة بضرورة إدراج برامج التدريب المهني ضمن السياسات الصحية الوطنية، وتوفير الدعم المؤسسي لضمان استمرارية هذه البرامج وتأثيرها الإيجابي على الأداء العام للمستشفيات</w:t>
      </w:r>
      <w:r w:rsidRPr="00787A81">
        <w:rPr>
          <w:rFonts w:ascii="Traditional Arabic" w:hAnsi="Traditional Arabic" w:cs="Traditional Arabic" w:hint="cs"/>
          <w:spacing w:val="-6"/>
          <w:sz w:val="24"/>
          <w:szCs w:val="24"/>
        </w:rPr>
        <w:t>.</w:t>
      </w:r>
    </w:p>
    <w:p w14:paraId="7EF700A9" w14:textId="04140580" w:rsidR="00A93B7F" w:rsidRPr="00787A81" w:rsidRDefault="00A93B7F" w:rsidP="00787A81">
      <w:pPr>
        <w:bidi/>
        <w:spacing w:before="120" w:after="120" w:line="360" w:lineRule="auto"/>
        <w:ind w:firstLine="720"/>
        <w:jc w:val="both"/>
        <w:rPr>
          <w:rFonts w:ascii="Traditional Arabic" w:hAnsi="Traditional Arabic" w:cs="Traditional Arabic"/>
          <w:b/>
          <w:bCs/>
          <w:spacing w:val="-6"/>
          <w:sz w:val="24"/>
          <w:szCs w:val="24"/>
        </w:rPr>
      </w:pPr>
      <w:r w:rsidRPr="00787A81">
        <w:rPr>
          <w:rFonts w:ascii="Traditional Arabic" w:hAnsi="Traditional Arabic" w:cs="Traditional Arabic" w:hint="cs"/>
          <w:b/>
          <w:bCs/>
          <w:spacing w:val="-6"/>
          <w:sz w:val="24"/>
          <w:szCs w:val="24"/>
          <w:rtl/>
        </w:rPr>
        <w:t>وأشارت دراسة</w:t>
      </w:r>
      <w:r w:rsidRPr="00787A81">
        <w:rPr>
          <w:rFonts w:ascii="Traditional Arabic" w:hAnsi="Traditional Arabic" w:cs="Traditional Arabic" w:hint="cs"/>
          <w:b/>
          <w:bCs/>
          <w:spacing w:val="-6"/>
          <w:sz w:val="24"/>
          <w:szCs w:val="24"/>
        </w:rPr>
        <w:t xml:space="preserve"> Al-Qahtani et al. (2020): Obstacles to Effective Risk Management in Healthcare</w:t>
      </w:r>
      <w:r w:rsidR="006B5F98" w:rsidRPr="00787A81">
        <w:rPr>
          <w:rFonts w:ascii="Traditional Arabic" w:hAnsi="Traditional Arabic" w:cs="Traditional Arabic" w:hint="cs"/>
          <w:b/>
          <w:bCs/>
          <w:spacing w:val="-6"/>
          <w:sz w:val="24"/>
          <w:szCs w:val="24"/>
          <w:rtl/>
        </w:rPr>
        <w:t xml:space="preserve"> </w:t>
      </w:r>
      <w:r w:rsidRPr="00787A81">
        <w:rPr>
          <w:rFonts w:ascii="Traditional Arabic" w:hAnsi="Traditional Arabic" w:cs="Traditional Arabic" w:hint="cs"/>
          <w:spacing w:val="-6"/>
          <w:sz w:val="24"/>
          <w:szCs w:val="24"/>
          <w:rtl/>
        </w:rPr>
        <w:t>إلى العقبات التي تعترض إدارة المخاطر بفعالية في القطاع الصحي السعودي، مع التركيز على أهمية التدريب المستمر والتنسيق الداخلي بين الأقسام كعوامل رئيسية لتحسين تنفيذ استراتيجيات إدارة المخاطر. هدفت الدراسة إلى تحليل مدى تأثير نقص التدريب وضعف التنسيق على فعالية إدارة المخاطر، وتقديم توصيات عملية لتعزيز الأداء المؤسسي في هذا المجال</w:t>
      </w:r>
      <w:r w:rsidRPr="00787A81">
        <w:rPr>
          <w:rFonts w:ascii="Traditional Arabic" w:hAnsi="Traditional Arabic" w:cs="Traditional Arabic" w:hint="cs"/>
          <w:spacing w:val="-6"/>
          <w:sz w:val="24"/>
          <w:szCs w:val="24"/>
        </w:rPr>
        <w:t>.</w:t>
      </w:r>
      <w:r w:rsidRPr="00787A81">
        <w:rPr>
          <w:rFonts w:ascii="Traditional Arabic" w:hAnsi="Traditional Arabic" w:cs="Traditional Arabic" w:hint="cs"/>
          <w:spacing w:val="-6"/>
          <w:sz w:val="24"/>
          <w:szCs w:val="24"/>
          <w:rtl/>
        </w:rPr>
        <w:t>اعتمد الباحثون على المنهج الكمي التحليلي، واستخدموا الاستبيان المغلق كأداة رئيسية لجمع البيانات، حيث تم تصميمه لقياس مستوى التدريب والتنسيق ومدى ارتباطهما بفعالية إدارة المخاطر</w:t>
      </w:r>
      <w:r w:rsidR="006B5F98"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وقد تم تطبيق الدراسة على عينة مكونة من 110 موظفين من الكوادر الطبية والإدارية في مستشفيات حكومية وخاصة في المنطقة الوسطى والشرقية من المملكة، تم اختيارهم بطريقة قصدية</w:t>
      </w:r>
      <w:r w:rsidR="004D121C"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وأظهرت نتائج الدراسة أن تعزيز التدريب المستمر وزيادة الوعي بين العاملين، إلى جانب تحسين التنسيق الداخلي، يُعد من العوامل الأساسية التي تسهم في رفع فعالية إدارة المخاطر</w:t>
      </w:r>
      <w:r w:rsidR="004D121C"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كما أوصت الدراسة بضرورة إدراج برامج تدريبية متخصصة في إدارة المخاطر، وتفعيل آليات التنسيق بين الأقسام لضمان تطبيق متكامل وفعّال لهذه النظم</w:t>
      </w:r>
      <w:r w:rsidRPr="00787A81">
        <w:rPr>
          <w:rFonts w:ascii="Traditional Arabic" w:hAnsi="Traditional Arabic" w:cs="Traditional Arabic" w:hint="cs"/>
          <w:spacing w:val="-6"/>
          <w:sz w:val="24"/>
          <w:szCs w:val="24"/>
        </w:rPr>
        <w:t>.</w:t>
      </w:r>
    </w:p>
    <w:p w14:paraId="01A75654" w14:textId="56CEADEA" w:rsidR="00C3076E" w:rsidRPr="00787A81" w:rsidRDefault="00C3076E" w:rsidP="00787A81">
      <w:pPr>
        <w:bidi/>
        <w:spacing w:before="120" w:after="120" w:line="360" w:lineRule="auto"/>
        <w:ind w:firstLine="720"/>
        <w:jc w:val="both"/>
        <w:rPr>
          <w:rFonts w:ascii="Traditional Arabic" w:hAnsi="Traditional Arabic" w:cs="Traditional Arabic"/>
          <w:b/>
          <w:bCs/>
          <w:spacing w:val="-6"/>
          <w:sz w:val="24"/>
          <w:szCs w:val="24"/>
        </w:rPr>
      </w:pPr>
      <w:r w:rsidRPr="00787A81">
        <w:rPr>
          <w:rFonts w:ascii="Traditional Arabic" w:hAnsi="Traditional Arabic" w:cs="Traditional Arabic" w:hint="cs"/>
          <w:b/>
          <w:bCs/>
          <w:spacing w:val="-6"/>
          <w:sz w:val="24"/>
          <w:szCs w:val="24"/>
          <w:rtl/>
        </w:rPr>
        <w:t>كما تناولت دراسة عبد الله بن محمد الجهني</w:t>
      </w:r>
      <w:r w:rsidRPr="00787A81">
        <w:rPr>
          <w:rFonts w:ascii="Traditional Arabic" w:hAnsi="Traditional Arabic" w:cs="Traditional Arabic" w:hint="cs"/>
          <w:b/>
          <w:bCs/>
          <w:spacing w:val="-6"/>
          <w:sz w:val="24"/>
          <w:szCs w:val="24"/>
        </w:rPr>
        <w:t xml:space="preserve"> (2020): </w:t>
      </w:r>
      <w:r w:rsidRPr="00787A81">
        <w:rPr>
          <w:rFonts w:ascii="Traditional Arabic" w:hAnsi="Traditional Arabic" w:cs="Traditional Arabic" w:hint="cs"/>
          <w:b/>
          <w:bCs/>
          <w:spacing w:val="-6"/>
          <w:sz w:val="24"/>
          <w:szCs w:val="24"/>
          <w:rtl/>
        </w:rPr>
        <w:t xml:space="preserve">إدارة المخاطر في مستشفيات المملكة العربية السعودية </w:t>
      </w:r>
      <w:r w:rsidRPr="00787A81">
        <w:rPr>
          <w:rFonts w:ascii="Traditional Arabic" w:hAnsi="Traditional Arabic" w:cs="Traditional Arabic" w:hint="cs"/>
          <w:spacing w:val="-6"/>
          <w:sz w:val="24"/>
          <w:szCs w:val="24"/>
          <w:rtl/>
        </w:rPr>
        <w:t>كيفية تطبيق نظم إدارة المخاطر في المستشفيات السعودية، مع التركيز على أثر هذه النظم في تقليل الأخطاء الطبية وزيادة رضا المرضى. هدفت الدراسة إلى تحليل فعالية تطبيق إدارة المخاطر في بيئة المستشفى، وتحديد مدى تأثيرها على جودة الرعاية الصحية والكفاءة التشغيلية</w:t>
      </w:r>
      <w:r w:rsidR="004D121C"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واعتمد الباحث على منهج دراسة الحالة، واستخدم أدوات متعددة لجمع البيانات شملت الاستبيان، والمقابلات الشخصية، وتحليل الوثائق الإدارية. وقد تم تطبيق الدراسة على عينة مكونة من 75 مشاركًا من الكوادر الطبية والإدارية في أحد المستشفيات الحكومية الكبرى بمدينة الرياض، تم اختيارهم بطريقة قصدية لضمان تمثيل الفئات المعنية بتطبيق إدارة المخاطر</w:t>
      </w:r>
      <w:r w:rsidR="006B5F98"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وأظهرت نتائج الدراسة أن تطبيق نظم إدارة المخاطر ساهم بشكل واضح في تقليل الأخطاء الطبية، تحسين جودة الرعاية الصحية، وزيادة الكفاءة التشغيلية، إلى جانب رفع مستوى رضا المرضى عن الخدمات المقدمة</w:t>
      </w:r>
      <w:r w:rsidR="006B5F98"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كما أوصت الدراسة بضرورة تعزيز ثقافة السلامة داخل المستشفيات، وتوفير التدريب والدعم الإداري المستمر لضمان نجاح تطبيق هذه النظم</w:t>
      </w:r>
      <w:r w:rsidRPr="00787A81">
        <w:rPr>
          <w:rFonts w:ascii="Traditional Arabic" w:hAnsi="Traditional Arabic" w:cs="Traditional Arabic" w:hint="cs"/>
          <w:spacing w:val="-6"/>
          <w:sz w:val="24"/>
          <w:szCs w:val="24"/>
        </w:rPr>
        <w:t>.</w:t>
      </w:r>
    </w:p>
    <w:p w14:paraId="3DC3B899" w14:textId="2F7869DA" w:rsidR="00A938AE" w:rsidRPr="00787A81" w:rsidRDefault="00544C03" w:rsidP="00787A81">
      <w:pPr>
        <w:bidi/>
        <w:spacing w:before="120" w:after="120" w:line="360" w:lineRule="auto"/>
        <w:ind w:firstLine="720"/>
        <w:jc w:val="both"/>
        <w:rPr>
          <w:rFonts w:ascii="Traditional Arabic" w:hAnsi="Traditional Arabic" w:cs="Traditional Arabic"/>
          <w:b/>
          <w:bCs/>
          <w:spacing w:val="-6"/>
          <w:sz w:val="24"/>
          <w:szCs w:val="24"/>
        </w:rPr>
      </w:pPr>
      <w:r w:rsidRPr="00787A81">
        <w:rPr>
          <w:rFonts w:ascii="Traditional Arabic" w:hAnsi="Traditional Arabic" w:cs="Traditional Arabic" w:hint="cs"/>
          <w:b/>
          <w:bCs/>
          <w:spacing w:val="-6"/>
          <w:sz w:val="24"/>
          <w:szCs w:val="24"/>
          <w:rtl/>
        </w:rPr>
        <w:t xml:space="preserve">كما ركزت </w:t>
      </w:r>
      <w:r w:rsidR="00A938AE" w:rsidRPr="00787A81">
        <w:rPr>
          <w:rFonts w:ascii="Traditional Arabic" w:hAnsi="Traditional Arabic" w:cs="Traditional Arabic" w:hint="cs"/>
          <w:b/>
          <w:bCs/>
          <w:spacing w:val="-6"/>
          <w:sz w:val="24"/>
          <w:szCs w:val="24"/>
          <w:rtl/>
        </w:rPr>
        <w:t>دراسة</w:t>
      </w:r>
      <w:r w:rsidR="00A938AE" w:rsidRPr="00787A81">
        <w:rPr>
          <w:rFonts w:ascii="Traditional Arabic" w:hAnsi="Traditional Arabic" w:cs="Traditional Arabic" w:hint="cs"/>
          <w:b/>
          <w:bCs/>
          <w:spacing w:val="-6"/>
          <w:sz w:val="24"/>
          <w:szCs w:val="24"/>
        </w:rPr>
        <w:t xml:space="preserve"> Hassan et al. (2020</w:t>
      </w:r>
      <w:r w:rsidR="00137215" w:rsidRPr="00787A81">
        <w:rPr>
          <w:rFonts w:ascii="Traditional Arabic" w:hAnsi="Traditional Arabic" w:cs="Traditional Arabic" w:hint="cs"/>
          <w:b/>
          <w:bCs/>
          <w:spacing w:val="-6"/>
          <w:sz w:val="24"/>
          <w:szCs w:val="24"/>
        </w:rPr>
        <w:t xml:space="preserve">) </w:t>
      </w:r>
      <w:r w:rsidR="00A938AE" w:rsidRPr="00787A81">
        <w:rPr>
          <w:rFonts w:ascii="Traditional Arabic" w:hAnsi="Traditional Arabic" w:cs="Traditional Arabic" w:hint="cs"/>
          <w:b/>
          <w:bCs/>
          <w:spacing w:val="-6"/>
          <w:sz w:val="24"/>
          <w:szCs w:val="24"/>
        </w:rPr>
        <w:t xml:space="preserve">Effectiveness of Risk </w:t>
      </w:r>
      <w:r w:rsidR="006B5F98" w:rsidRPr="00787A81">
        <w:rPr>
          <w:rFonts w:ascii="Traditional Arabic" w:hAnsi="Traditional Arabic" w:cs="Traditional Arabic" w:hint="cs"/>
          <w:b/>
          <w:bCs/>
          <w:spacing w:val="-6"/>
          <w:sz w:val="24"/>
          <w:szCs w:val="24"/>
          <w:rtl/>
        </w:rPr>
        <w:t xml:space="preserve"> </w:t>
      </w:r>
      <w:r w:rsidR="00A938AE" w:rsidRPr="00787A81">
        <w:rPr>
          <w:rFonts w:ascii="Traditional Arabic" w:hAnsi="Traditional Arabic" w:cs="Traditional Arabic" w:hint="cs"/>
          <w:b/>
          <w:bCs/>
          <w:spacing w:val="-6"/>
          <w:sz w:val="24"/>
          <w:szCs w:val="24"/>
        </w:rPr>
        <w:t>Management Programs in Hospitals</w:t>
      </w:r>
      <w:r w:rsidR="006B5F98" w:rsidRPr="00787A81">
        <w:rPr>
          <w:rFonts w:ascii="Traditional Arabic" w:hAnsi="Traditional Arabic" w:cs="Traditional Arabic" w:hint="cs"/>
          <w:b/>
          <w:bCs/>
          <w:spacing w:val="-6"/>
          <w:sz w:val="24"/>
          <w:szCs w:val="24"/>
          <w:rtl/>
        </w:rPr>
        <w:t xml:space="preserve"> </w:t>
      </w:r>
      <w:r w:rsidR="00A938AE" w:rsidRPr="00787A81">
        <w:rPr>
          <w:rFonts w:ascii="Traditional Arabic" w:hAnsi="Traditional Arabic" w:cs="Traditional Arabic" w:hint="cs"/>
          <w:spacing w:val="-6"/>
          <w:sz w:val="24"/>
          <w:szCs w:val="24"/>
          <w:rtl/>
        </w:rPr>
        <w:t>على تحليل دور برامج إدارة المخاطر في تحسين الكفاءة التشغيلية داخل المستشفيات، مع إبراز أهمية هذه البرامج في تحسين العمليات وتقليل الأخطاء الطبية</w:t>
      </w:r>
      <w:r w:rsidR="004D121C" w:rsidRPr="00787A81">
        <w:rPr>
          <w:rFonts w:ascii="Traditional Arabic" w:hAnsi="Traditional Arabic" w:cs="Traditional Arabic" w:hint="cs"/>
          <w:spacing w:val="-6"/>
          <w:sz w:val="24"/>
          <w:szCs w:val="24"/>
          <w:rtl/>
        </w:rPr>
        <w:t>،</w:t>
      </w:r>
      <w:r w:rsidR="00A938AE" w:rsidRPr="00787A81">
        <w:rPr>
          <w:rFonts w:ascii="Traditional Arabic" w:hAnsi="Traditional Arabic" w:cs="Traditional Arabic" w:hint="cs"/>
          <w:spacing w:val="-6"/>
          <w:sz w:val="24"/>
          <w:szCs w:val="24"/>
          <w:rtl/>
        </w:rPr>
        <w:t xml:space="preserve"> كما هدفت الدراسة إلى تقييم مدى فعالية تطبيق برامج إدارة المخاطر في بيئات المستشفيات، وتأثيرها المباشر على جودة الرعاية الصحية وكفاءة الأداء المؤسسي</w:t>
      </w:r>
      <w:r w:rsidR="00A938AE" w:rsidRPr="00787A81">
        <w:rPr>
          <w:rFonts w:ascii="Traditional Arabic" w:hAnsi="Traditional Arabic" w:cs="Traditional Arabic" w:hint="cs"/>
          <w:spacing w:val="-6"/>
          <w:sz w:val="24"/>
          <w:szCs w:val="24"/>
        </w:rPr>
        <w:t>.</w:t>
      </w:r>
      <w:r w:rsidR="00A938AE" w:rsidRPr="00787A81">
        <w:rPr>
          <w:rFonts w:ascii="Traditional Arabic" w:hAnsi="Traditional Arabic" w:cs="Traditional Arabic" w:hint="cs"/>
          <w:spacing w:val="-6"/>
          <w:sz w:val="24"/>
          <w:szCs w:val="24"/>
          <w:rtl/>
        </w:rPr>
        <w:t xml:space="preserve"> واعتمد الباحثون على المنهج الكمي، واستخدموا الاستبيان كأداة رئيسية لجمع البيانات، حيث تم تصميمه لقياس مدى تطبيق برامج إدارة المخاطر وتأثيرها على مؤشرات الأداء</w:t>
      </w:r>
      <w:r w:rsidR="004D121C" w:rsidRPr="00787A81">
        <w:rPr>
          <w:rFonts w:ascii="Traditional Arabic" w:hAnsi="Traditional Arabic" w:cs="Traditional Arabic" w:hint="cs"/>
          <w:spacing w:val="-6"/>
          <w:sz w:val="24"/>
          <w:szCs w:val="24"/>
          <w:rtl/>
        </w:rPr>
        <w:t>،</w:t>
      </w:r>
      <w:r w:rsidR="00A938AE" w:rsidRPr="00787A81">
        <w:rPr>
          <w:rFonts w:ascii="Traditional Arabic" w:hAnsi="Traditional Arabic" w:cs="Traditional Arabic" w:hint="cs"/>
          <w:spacing w:val="-6"/>
          <w:sz w:val="24"/>
          <w:szCs w:val="24"/>
          <w:rtl/>
        </w:rPr>
        <w:t xml:space="preserve"> وقد تم تطبيق الدراسة على عينة مكونة من 15 مستشفى في المملكة العربية السعودية ودولة الإمارات العربية المتحدة، شملت مديري الجودة، ومشرفي الأقسام الطبية، وعددًا من العاملين في الإدارة التشغيلية</w:t>
      </w:r>
      <w:r w:rsidR="004D121C" w:rsidRPr="00787A81">
        <w:rPr>
          <w:rFonts w:ascii="Traditional Arabic" w:hAnsi="Traditional Arabic" w:cs="Traditional Arabic" w:hint="cs"/>
          <w:spacing w:val="-6"/>
          <w:sz w:val="24"/>
          <w:szCs w:val="24"/>
          <w:rtl/>
        </w:rPr>
        <w:t>،</w:t>
      </w:r>
      <w:r w:rsidR="00A938AE" w:rsidRPr="00787A81">
        <w:rPr>
          <w:rFonts w:ascii="Traditional Arabic" w:hAnsi="Traditional Arabic" w:cs="Traditional Arabic" w:hint="cs"/>
          <w:spacing w:val="-6"/>
          <w:sz w:val="24"/>
          <w:szCs w:val="24"/>
          <w:rtl/>
        </w:rPr>
        <w:t xml:space="preserve"> وأظهرت نتائج الدراسة أن تطبيق برامج </w:t>
      </w:r>
      <w:r w:rsidR="00A938AE" w:rsidRPr="00787A81">
        <w:rPr>
          <w:rFonts w:ascii="Traditional Arabic" w:hAnsi="Traditional Arabic" w:cs="Traditional Arabic" w:hint="cs"/>
          <w:spacing w:val="-6"/>
          <w:sz w:val="24"/>
          <w:szCs w:val="24"/>
          <w:rtl/>
        </w:rPr>
        <w:lastRenderedPageBreak/>
        <w:t>إدارة المخاطر ساهم بشكل فعّال في زيادة الكفاءة التشغيلية، تحسين جودة الرعاية الصحية، وتقليل الأخطاء الطبية. كما أوصت الدراسة بضرورة دمج هذه البرامج ضمن الخطط الاستراتيجية للمستشفيات، وتوفير التدريب المستمر للكوادر لضمان تحقيق نتائج مستدامة</w:t>
      </w:r>
      <w:r w:rsidR="00A938AE" w:rsidRPr="00787A81">
        <w:rPr>
          <w:rFonts w:ascii="Traditional Arabic" w:hAnsi="Traditional Arabic" w:cs="Traditional Arabic" w:hint="cs"/>
          <w:spacing w:val="-6"/>
          <w:sz w:val="24"/>
          <w:szCs w:val="24"/>
        </w:rPr>
        <w:t>.</w:t>
      </w:r>
    </w:p>
    <w:p w14:paraId="2D870E38" w14:textId="3E95CABE" w:rsidR="00A93B7F" w:rsidRPr="00787A81" w:rsidRDefault="00A938AE" w:rsidP="00787A81">
      <w:pPr>
        <w:bidi/>
        <w:spacing w:before="120" w:after="120" w:line="360" w:lineRule="auto"/>
        <w:jc w:val="both"/>
        <w:rPr>
          <w:rFonts w:ascii="Traditional Arabic" w:hAnsi="Traditional Arabic" w:cs="Traditional Arabic"/>
          <w:spacing w:val="-6"/>
          <w:sz w:val="24"/>
          <w:szCs w:val="24"/>
        </w:rPr>
      </w:pPr>
      <w:r w:rsidRPr="00787A81">
        <w:rPr>
          <w:rFonts w:ascii="Traditional Arabic" w:hAnsi="Traditional Arabic" w:cs="Traditional Arabic" w:hint="cs"/>
          <w:b/>
          <w:bCs/>
          <w:spacing w:val="-6"/>
          <w:sz w:val="24"/>
          <w:szCs w:val="24"/>
          <w:rtl/>
        </w:rPr>
        <w:t>وهدفت دراسة</w:t>
      </w:r>
      <w:r w:rsidRPr="00787A81">
        <w:rPr>
          <w:rFonts w:ascii="Traditional Arabic" w:hAnsi="Traditional Arabic" w:cs="Traditional Arabic" w:hint="cs"/>
          <w:b/>
          <w:bCs/>
          <w:spacing w:val="-6"/>
          <w:sz w:val="24"/>
          <w:szCs w:val="24"/>
        </w:rPr>
        <w:t xml:space="preserve"> Sami Al-Zahrani (2021</w:t>
      </w:r>
      <w:r w:rsidR="00137215" w:rsidRPr="00787A81">
        <w:rPr>
          <w:rFonts w:ascii="Traditional Arabic" w:hAnsi="Traditional Arabic" w:cs="Traditional Arabic" w:hint="cs"/>
          <w:b/>
          <w:bCs/>
          <w:spacing w:val="-6"/>
          <w:sz w:val="24"/>
          <w:szCs w:val="24"/>
        </w:rPr>
        <w:t>)</w:t>
      </w:r>
      <w:r w:rsidRPr="00787A81">
        <w:rPr>
          <w:rFonts w:ascii="Traditional Arabic" w:hAnsi="Traditional Arabic" w:cs="Traditional Arabic" w:hint="cs"/>
          <w:b/>
          <w:bCs/>
          <w:spacing w:val="-6"/>
          <w:sz w:val="24"/>
          <w:szCs w:val="24"/>
        </w:rPr>
        <w:t xml:space="preserve"> Evaluation of Risk Management </w:t>
      </w:r>
      <w:r w:rsidR="006B5F98" w:rsidRPr="00787A81">
        <w:rPr>
          <w:rFonts w:ascii="Traditional Arabic" w:hAnsi="Traditional Arabic" w:cs="Traditional Arabic" w:hint="cs"/>
          <w:b/>
          <w:bCs/>
          <w:spacing w:val="-6"/>
          <w:sz w:val="24"/>
          <w:szCs w:val="24"/>
          <w:rtl/>
        </w:rPr>
        <w:t xml:space="preserve">  </w:t>
      </w:r>
      <w:r w:rsidRPr="00787A81">
        <w:rPr>
          <w:rFonts w:ascii="Traditional Arabic" w:hAnsi="Traditional Arabic" w:cs="Traditional Arabic" w:hint="cs"/>
          <w:b/>
          <w:bCs/>
          <w:spacing w:val="-6"/>
          <w:sz w:val="24"/>
          <w:szCs w:val="24"/>
        </w:rPr>
        <w:t>Implementation in Saudi Hospitals</w:t>
      </w:r>
      <w:r w:rsidR="006B5F98" w:rsidRPr="00787A81">
        <w:rPr>
          <w:rFonts w:ascii="Traditional Arabic" w:hAnsi="Traditional Arabic" w:cs="Traditional Arabic" w:hint="cs"/>
          <w:b/>
          <w:bCs/>
          <w:spacing w:val="-6"/>
          <w:sz w:val="24"/>
          <w:szCs w:val="24"/>
          <w:rtl/>
        </w:rPr>
        <w:t xml:space="preserve"> </w:t>
      </w:r>
      <w:r w:rsidRPr="00787A81">
        <w:rPr>
          <w:rFonts w:ascii="Traditional Arabic" w:hAnsi="Traditional Arabic" w:cs="Traditional Arabic" w:hint="cs"/>
          <w:spacing w:val="-6"/>
          <w:sz w:val="24"/>
          <w:szCs w:val="24"/>
          <w:rtl/>
        </w:rPr>
        <w:t>إلى تحليل استراتيجيات إدارة المخاطر المطبقة في المستشفيات السعودية، مع التركيز على أهمية التدريب المستمر والدعم الإداري في تحسين فعالية هذه الاستراتيجيات. سعى الباحث إلى فهم العلاقة بين تطوير قدرات العاملين وتوفير الدعم المؤسسي، وبين جودة تطبيق إدارة المخاطر في بيئة المستشفى</w:t>
      </w:r>
      <w:r w:rsidRPr="00787A81">
        <w:rPr>
          <w:rFonts w:ascii="Traditional Arabic" w:hAnsi="Traditional Arabic" w:cs="Traditional Arabic" w:hint="cs"/>
          <w:spacing w:val="-6"/>
          <w:sz w:val="24"/>
          <w:szCs w:val="24"/>
        </w:rPr>
        <w:t>.</w:t>
      </w:r>
      <w:r w:rsidR="00544C03" w:rsidRPr="00787A81">
        <w:rPr>
          <w:rFonts w:ascii="Traditional Arabic" w:hAnsi="Traditional Arabic" w:cs="Traditional Arabic" w:hint="cs"/>
          <w:spacing w:val="-6"/>
          <w:sz w:val="24"/>
          <w:szCs w:val="24"/>
          <w:rtl/>
        </w:rPr>
        <w:t xml:space="preserve"> </w:t>
      </w:r>
      <w:r w:rsidRPr="00787A81">
        <w:rPr>
          <w:rFonts w:ascii="Traditional Arabic" w:hAnsi="Traditional Arabic" w:cs="Traditional Arabic" w:hint="cs"/>
          <w:spacing w:val="-6"/>
          <w:sz w:val="24"/>
          <w:szCs w:val="24"/>
          <w:rtl/>
        </w:rPr>
        <w:t>اعتمدت الدراسة على المنهج الوصفي التحليلي، واستخدمت الاستبيان والملاحظة الميدانية كأدوات لجمع البيانات، حيث تم تصميم الاستبيان لقياس مستوى التدريب والدعم الإداري ومدى تأثيرهما على تطبيق إدارة المخاطر</w:t>
      </w:r>
      <w:r w:rsidR="00137215" w:rsidRPr="00787A81">
        <w:rPr>
          <w:rFonts w:ascii="Traditional Arabic" w:hAnsi="Traditional Arabic" w:cs="Traditional Arabic" w:hint="cs"/>
          <w:spacing w:val="-6"/>
          <w:sz w:val="24"/>
          <w:szCs w:val="24"/>
          <w:rtl/>
          <w:lang w:bidi="ar-EG"/>
        </w:rPr>
        <w:t>،</w:t>
      </w:r>
      <w:r w:rsidRPr="00787A81">
        <w:rPr>
          <w:rFonts w:ascii="Traditional Arabic" w:hAnsi="Traditional Arabic" w:cs="Traditional Arabic" w:hint="cs"/>
          <w:spacing w:val="-6"/>
          <w:sz w:val="24"/>
          <w:szCs w:val="24"/>
          <w:rtl/>
        </w:rPr>
        <w:t xml:space="preserve"> وقد تم تطبيق الدراسة على عينة مكونة من 100 موظف من الكوادر الطبية والإدارية في مستشفيات بمدينة الرياض وجدة، تم اختيارهم بطريقة قصدية لضمان تمثيل الفئات المعنية مباشرة بإدارة المخاطر</w:t>
      </w:r>
      <w:r w:rsidR="004D121C"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وأظهرت نتائج الدراسة أن التدريب المستمر والدعم الإداري كانا عاملين رئيسيين في تحسين جودة الرعاية الصحية، وزيادة الكفاءة التشغيلية داخل المستشفيات. كما أوصت الدراسة بضرورة تعزيز البرامج التدريبية وتفعيل دور الإدارة العليا في دعم مبادرات إدارة المخاطر لضمان فاعليتها واستدامتها</w:t>
      </w:r>
      <w:r w:rsidRPr="00787A81">
        <w:rPr>
          <w:rFonts w:ascii="Traditional Arabic" w:hAnsi="Traditional Arabic" w:cs="Traditional Arabic" w:hint="cs"/>
          <w:spacing w:val="-6"/>
          <w:sz w:val="24"/>
          <w:szCs w:val="24"/>
        </w:rPr>
        <w:t>.</w:t>
      </w:r>
    </w:p>
    <w:p w14:paraId="371CFF47" w14:textId="7D2D6CBE" w:rsidR="00A93B7F" w:rsidRPr="00787A81" w:rsidRDefault="00A93B7F" w:rsidP="00787A81">
      <w:pPr>
        <w:bidi/>
        <w:spacing w:before="120" w:after="120" w:line="360" w:lineRule="auto"/>
        <w:ind w:firstLine="720"/>
        <w:jc w:val="both"/>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كما تضمنت دراسة سامي بن علي الزهراني</w:t>
      </w:r>
      <w:r w:rsidRPr="00787A81">
        <w:rPr>
          <w:rFonts w:ascii="Traditional Arabic" w:hAnsi="Traditional Arabic" w:cs="Traditional Arabic" w:hint="cs"/>
          <w:b/>
          <w:bCs/>
          <w:spacing w:val="-6"/>
          <w:sz w:val="24"/>
          <w:szCs w:val="24"/>
        </w:rPr>
        <w:t xml:space="preserve"> (2021</w:t>
      </w:r>
      <w:r w:rsidR="00137215" w:rsidRPr="00787A81">
        <w:rPr>
          <w:rFonts w:ascii="Traditional Arabic" w:hAnsi="Traditional Arabic" w:cs="Traditional Arabic" w:hint="cs"/>
          <w:b/>
          <w:bCs/>
          <w:spacing w:val="-6"/>
          <w:sz w:val="24"/>
          <w:szCs w:val="24"/>
        </w:rPr>
        <w:t>)</w:t>
      </w:r>
      <w:r w:rsidRPr="00787A81">
        <w:rPr>
          <w:rFonts w:ascii="Traditional Arabic" w:hAnsi="Traditional Arabic" w:cs="Traditional Arabic" w:hint="cs"/>
          <w:b/>
          <w:bCs/>
          <w:spacing w:val="-6"/>
          <w:sz w:val="24"/>
          <w:szCs w:val="24"/>
        </w:rPr>
        <w:t xml:space="preserve"> </w:t>
      </w:r>
      <w:r w:rsidRPr="00787A81">
        <w:rPr>
          <w:rFonts w:ascii="Traditional Arabic" w:hAnsi="Traditional Arabic" w:cs="Traditional Arabic" w:hint="cs"/>
          <w:b/>
          <w:bCs/>
          <w:spacing w:val="-6"/>
          <w:sz w:val="24"/>
          <w:szCs w:val="24"/>
          <w:rtl/>
        </w:rPr>
        <w:t xml:space="preserve">تحديات إدارة المخاطر في القطاع الصحي السعودي </w:t>
      </w:r>
      <w:r w:rsidRPr="00787A81">
        <w:rPr>
          <w:rFonts w:ascii="Traditional Arabic" w:hAnsi="Traditional Arabic" w:cs="Traditional Arabic" w:hint="cs"/>
          <w:spacing w:val="-6"/>
          <w:sz w:val="24"/>
          <w:szCs w:val="24"/>
          <w:rtl/>
        </w:rPr>
        <w:t>تحليلًا معمقًا للتحديات المالية والتنظيمية التي تواجه تطبيق إدارة المخاطر في المستشفيات السعودية، حيث هدفت إلى تحديد أبرز العوائق التي تحول دون تنفيذ فعال لهذه النظم، مع التركيز على أهمية توفير الدعم المالي والإداري لضمان نجاح تطبيقها. تناول الباحث العلاقة بين الموارد المتاحة والجاهزية التنظيمية، وبين فعالية إدارة المخاطر في بيئة المستشفى</w:t>
      </w:r>
      <w:r w:rsidR="00137215" w:rsidRPr="00787A81">
        <w:rPr>
          <w:rFonts w:ascii="Traditional Arabic" w:hAnsi="Traditional Arabic" w:cs="Traditional Arabic" w:hint="cs"/>
          <w:spacing w:val="-6"/>
          <w:sz w:val="24"/>
          <w:szCs w:val="24"/>
          <w:rtl/>
        </w:rPr>
        <w:t>، و</w:t>
      </w:r>
      <w:r w:rsidRPr="00787A81">
        <w:rPr>
          <w:rFonts w:ascii="Traditional Arabic" w:hAnsi="Traditional Arabic" w:cs="Traditional Arabic" w:hint="cs"/>
          <w:spacing w:val="-6"/>
          <w:sz w:val="24"/>
          <w:szCs w:val="24"/>
          <w:rtl/>
        </w:rPr>
        <w:t>اعتمدت الدراسة على المنهج الوصفي التحليلي، واستخدمت الاستبيان والمقابلات الشخصية كأدوات لجمع البيانات</w:t>
      </w:r>
      <w:r w:rsidR="004D121C"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وقد تم تطبيقها على عينة مكونة من 90 مشاركًا من مديري المستشفيات، ورؤساء الأقسام الطبية، والمشرفين الإداريين في عدد من المستشفيات الحكومية والخاصة في مناطق مختلفة من المملكة، تم اختيارهم بطريقة قصدية</w:t>
      </w:r>
      <w:r w:rsidRPr="00787A81">
        <w:rPr>
          <w:rFonts w:ascii="Traditional Arabic" w:hAnsi="Traditional Arabic" w:cs="Traditional Arabic" w:hint="cs"/>
          <w:spacing w:val="-6"/>
          <w:sz w:val="24"/>
          <w:szCs w:val="24"/>
        </w:rPr>
        <w:t>.</w:t>
      </w:r>
      <w:r w:rsidRPr="00787A81">
        <w:rPr>
          <w:rFonts w:ascii="Traditional Arabic" w:hAnsi="Traditional Arabic" w:cs="Traditional Arabic" w:hint="cs"/>
          <w:spacing w:val="-6"/>
          <w:sz w:val="24"/>
          <w:szCs w:val="24"/>
          <w:rtl/>
        </w:rPr>
        <w:t xml:space="preserve"> وأظهرت نتائج الدراسة أن نقص التمويل، إلى جانب المقاومة التنظيمية للتغيير، يُعدان من أبرز التحديات التي تعيق تطبيق إدارة المخاطر بشكل فعّال</w:t>
      </w:r>
      <w:r w:rsidR="004D121C"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كما أوصت الدراسة بضرورة تخصيص ميزانيات مستقلة لإدارة المخاطر، وتطوير السياسات الداخلية بما يضمن مرونة تنظيمية واستعدادًا مؤسسيًا لتبني النظم الحديثة في هذا المجال</w:t>
      </w:r>
      <w:r w:rsidRPr="00787A81">
        <w:rPr>
          <w:rFonts w:ascii="Traditional Arabic" w:hAnsi="Traditional Arabic" w:cs="Traditional Arabic" w:hint="cs"/>
          <w:spacing w:val="-6"/>
          <w:sz w:val="24"/>
          <w:szCs w:val="24"/>
        </w:rPr>
        <w:t>.</w:t>
      </w:r>
    </w:p>
    <w:p w14:paraId="314880F2" w14:textId="069662FE" w:rsidR="00A938AE" w:rsidRPr="00787A81" w:rsidRDefault="00A938AE" w:rsidP="00787A81">
      <w:pPr>
        <w:bidi/>
        <w:spacing w:before="120" w:after="120" w:line="360" w:lineRule="auto"/>
        <w:ind w:firstLine="720"/>
        <w:jc w:val="both"/>
        <w:rPr>
          <w:rFonts w:ascii="Traditional Arabic" w:hAnsi="Traditional Arabic" w:cs="Traditional Arabic"/>
          <w:b/>
          <w:bCs/>
          <w:spacing w:val="-6"/>
          <w:sz w:val="24"/>
          <w:szCs w:val="24"/>
        </w:rPr>
      </w:pPr>
      <w:r w:rsidRPr="00787A81">
        <w:rPr>
          <w:rFonts w:ascii="Traditional Arabic" w:hAnsi="Traditional Arabic" w:cs="Traditional Arabic" w:hint="cs"/>
          <w:b/>
          <w:bCs/>
          <w:spacing w:val="-6"/>
          <w:sz w:val="24"/>
          <w:szCs w:val="24"/>
          <w:rtl/>
        </w:rPr>
        <w:t>وتناولت دراسة</w:t>
      </w:r>
      <w:r w:rsidRPr="00787A81">
        <w:rPr>
          <w:rFonts w:ascii="Traditional Arabic" w:hAnsi="Traditional Arabic" w:cs="Traditional Arabic" w:hint="cs"/>
          <w:b/>
          <w:bCs/>
          <w:spacing w:val="-6"/>
          <w:sz w:val="24"/>
          <w:szCs w:val="24"/>
        </w:rPr>
        <w:t xml:space="preserve"> Anderson et al. (2021</w:t>
      </w:r>
      <w:r w:rsidR="00137215" w:rsidRPr="00787A81">
        <w:rPr>
          <w:rFonts w:ascii="Traditional Arabic" w:hAnsi="Traditional Arabic" w:cs="Traditional Arabic" w:hint="cs"/>
          <w:b/>
          <w:bCs/>
          <w:spacing w:val="-6"/>
          <w:sz w:val="24"/>
          <w:szCs w:val="24"/>
        </w:rPr>
        <w:t>)</w:t>
      </w:r>
      <w:r w:rsidRPr="00787A81">
        <w:rPr>
          <w:rFonts w:ascii="Traditional Arabic" w:hAnsi="Traditional Arabic" w:cs="Traditional Arabic" w:hint="cs"/>
          <w:b/>
          <w:bCs/>
          <w:spacing w:val="-6"/>
          <w:sz w:val="24"/>
          <w:szCs w:val="24"/>
        </w:rPr>
        <w:t>Challenges in Risk Management in Healthcare: A Comprehensive Review</w:t>
      </w:r>
      <w:r w:rsidR="00137215" w:rsidRPr="00787A81">
        <w:rPr>
          <w:rFonts w:ascii="Traditional Arabic" w:hAnsi="Traditional Arabic" w:cs="Traditional Arabic" w:hint="cs"/>
          <w:b/>
          <w:bCs/>
          <w:spacing w:val="-6"/>
          <w:sz w:val="24"/>
          <w:szCs w:val="24"/>
          <w:rtl/>
        </w:rPr>
        <w:t xml:space="preserve"> </w:t>
      </w:r>
      <w:r w:rsidRPr="00787A81">
        <w:rPr>
          <w:rFonts w:ascii="Traditional Arabic" w:hAnsi="Traditional Arabic" w:cs="Traditional Arabic" w:hint="cs"/>
          <w:spacing w:val="-6"/>
          <w:sz w:val="24"/>
          <w:szCs w:val="24"/>
          <w:rtl/>
        </w:rPr>
        <w:t>التحديات التي تعترض تطبيق نظم إدارة المخاطر في المستشفيات، مع التركيز على أبرز العوائق مثل نقص الوعي بين العاملين، والقيود المالية التي تحد من فعالية التنفيذ. هدفت الدراسة إلى تقديم مراجعة شاملة للعقبات التي تواجه المؤسسات الصحية في تطبيق نظم إدارة المخاطر، وتحليل سبل التغلب عليها من خلال تطوير استراتيجيات تنظيمية وتدريبية</w:t>
      </w:r>
      <w:r w:rsidR="00137215"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واعتمد الباحثون على المنهج النوعي التحليلي، واستخدموا مراجعة الأدبيات والمقابلات شبه المهيكلة كأدوات رئيسية لجمع البيانات</w:t>
      </w:r>
      <w:r w:rsidR="00137215"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وقد شملت العينة مجموعة من الخبراء في إدارة المستشفيات، ومديري الجودة، وممثلي الهيئات التنظيمية الصحية في الولايات المتحدة وكندا، بلغ عددهم 40 مشاركًا تم اختيارهم بطريقة قصدية</w:t>
      </w:r>
      <w:r w:rsidR="0017199F"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وأظهرت نتائج الدراسة </w:t>
      </w:r>
      <w:r w:rsidRPr="00787A81">
        <w:rPr>
          <w:rFonts w:ascii="Traditional Arabic" w:hAnsi="Traditional Arabic" w:cs="Traditional Arabic" w:hint="cs"/>
          <w:spacing w:val="-6"/>
          <w:sz w:val="24"/>
          <w:szCs w:val="24"/>
          <w:rtl/>
        </w:rPr>
        <w:lastRenderedPageBreak/>
        <w:t>أن نقص الوعي لدى العاملين، إلى جانب محدودية الموارد المالية، يُعدان من أبرز التحديات التي تعيق تطبيق نظم إدارة المخاطر بشكل فعّال</w:t>
      </w:r>
      <w:r w:rsidR="004D121C"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كما أوصت الدراسة بضرورة الاستثمار في برامج التوعية والتدريب، وتوفير الدعم المالي والإداري لتجاوز هذه العقبات وتحقيق تحسين ملموس في جودة الرعاية الصحية</w:t>
      </w:r>
      <w:r w:rsidRPr="00787A81">
        <w:rPr>
          <w:rFonts w:ascii="Traditional Arabic" w:hAnsi="Traditional Arabic" w:cs="Traditional Arabic" w:hint="cs"/>
          <w:spacing w:val="-6"/>
          <w:sz w:val="24"/>
          <w:szCs w:val="24"/>
        </w:rPr>
        <w:t>.</w:t>
      </w:r>
    </w:p>
    <w:p w14:paraId="42E891C4" w14:textId="6C1E47E4" w:rsidR="0021562A" w:rsidRPr="00787A81" w:rsidRDefault="00A938AE" w:rsidP="00787A81">
      <w:pPr>
        <w:bidi/>
        <w:spacing w:before="120" w:after="120" w:line="360" w:lineRule="auto"/>
        <w:ind w:firstLine="720"/>
        <w:jc w:val="both"/>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أشارت دراسة</w:t>
      </w:r>
      <w:r w:rsidRPr="00787A81">
        <w:rPr>
          <w:rFonts w:ascii="Traditional Arabic" w:hAnsi="Traditional Arabic" w:cs="Traditional Arabic" w:hint="cs"/>
          <w:b/>
          <w:bCs/>
          <w:spacing w:val="-6"/>
          <w:sz w:val="24"/>
          <w:szCs w:val="24"/>
        </w:rPr>
        <w:t xml:space="preserve"> Garcia and Martinez (2022</w:t>
      </w:r>
      <w:r w:rsidR="0017199F" w:rsidRPr="00787A81">
        <w:rPr>
          <w:rFonts w:ascii="Traditional Arabic" w:hAnsi="Traditional Arabic" w:cs="Traditional Arabic" w:hint="cs"/>
          <w:b/>
          <w:bCs/>
          <w:spacing w:val="-6"/>
          <w:sz w:val="24"/>
          <w:szCs w:val="24"/>
        </w:rPr>
        <w:t>)</w:t>
      </w:r>
      <w:r w:rsidRPr="00787A81">
        <w:rPr>
          <w:rFonts w:ascii="Traditional Arabic" w:hAnsi="Traditional Arabic" w:cs="Traditional Arabic" w:hint="cs"/>
          <w:b/>
          <w:bCs/>
          <w:spacing w:val="-6"/>
          <w:sz w:val="24"/>
          <w:szCs w:val="24"/>
        </w:rPr>
        <w:t xml:space="preserve"> Barriers to Implementing Risk Management Systems in Hospitals</w:t>
      </w:r>
      <w:r w:rsidR="0017199F" w:rsidRPr="00787A81">
        <w:rPr>
          <w:rFonts w:ascii="Traditional Arabic" w:hAnsi="Traditional Arabic" w:cs="Traditional Arabic" w:hint="cs"/>
          <w:b/>
          <w:bCs/>
          <w:spacing w:val="-6"/>
          <w:sz w:val="24"/>
          <w:szCs w:val="24"/>
          <w:rtl/>
          <w:lang w:bidi="ar-EG"/>
        </w:rPr>
        <w:t xml:space="preserve"> </w:t>
      </w:r>
      <w:r w:rsidRPr="00787A81">
        <w:rPr>
          <w:rFonts w:ascii="Traditional Arabic" w:hAnsi="Traditional Arabic" w:cs="Traditional Arabic" w:hint="cs"/>
          <w:spacing w:val="-6"/>
          <w:sz w:val="24"/>
          <w:szCs w:val="24"/>
          <w:rtl/>
        </w:rPr>
        <w:t>إلى أن مقاومة التغيير تُعد من أبرز العوائق التي تواجه تطبيق نظم إدارة المخاطر في المستشفيات، حيث هدفت إلى تحليل الأسباب التنظيمية والنفسية التي تدفع العاملين إلى مقاومة التغيير، وتحديد سبل إدارتها لضمان تطبيق فعّال ومستدام لإدارة المخاطر</w:t>
      </w:r>
      <w:r w:rsidR="0017199F"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w:t>
      </w:r>
      <w:r w:rsidR="0017199F" w:rsidRPr="00787A81">
        <w:rPr>
          <w:rFonts w:ascii="Traditional Arabic" w:hAnsi="Traditional Arabic" w:cs="Traditional Arabic" w:hint="cs"/>
          <w:spacing w:val="-6"/>
          <w:sz w:val="24"/>
          <w:szCs w:val="24"/>
          <w:rtl/>
        </w:rPr>
        <w:t>و</w:t>
      </w:r>
      <w:r w:rsidRPr="00787A81">
        <w:rPr>
          <w:rFonts w:ascii="Traditional Arabic" w:hAnsi="Traditional Arabic" w:cs="Traditional Arabic" w:hint="cs"/>
          <w:spacing w:val="-6"/>
          <w:sz w:val="24"/>
          <w:szCs w:val="24"/>
          <w:rtl/>
        </w:rPr>
        <w:t>ركزت الدراسة على أهمية التغيير التنظيمي المدروس، وتعزيز ثقافة السلامة كمدخل أساسي لتجاوز هذه المقاومة</w:t>
      </w:r>
      <w:r w:rsidR="004D121C" w:rsidRPr="00787A81">
        <w:rPr>
          <w:rFonts w:ascii="Traditional Arabic" w:hAnsi="Traditional Arabic" w:cs="Traditional Arabic" w:hint="cs"/>
          <w:spacing w:val="-6"/>
          <w:sz w:val="24"/>
          <w:szCs w:val="24"/>
          <w:rtl/>
        </w:rPr>
        <w:t>،</w:t>
      </w:r>
      <w:r w:rsidR="00484574" w:rsidRPr="00787A81">
        <w:rPr>
          <w:rFonts w:ascii="Traditional Arabic" w:hAnsi="Traditional Arabic" w:cs="Traditional Arabic" w:hint="cs"/>
          <w:spacing w:val="-6"/>
          <w:sz w:val="24"/>
          <w:szCs w:val="24"/>
          <w:rtl/>
        </w:rPr>
        <w:t xml:space="preserve"> و</w:t>
      </w:r>
      <w:r w:rsidRPr="00787A81">
        <w:rPr>
          <w:rFonts w:ascii="Traditional Arabic" w:hAnsi="Traditional Arabic" w:cs="Traditional Arabic" w:hint="cs"/>
          <w:spacing w:val="-6"/>
          <w:sz w:val="24"/>
          <w:szCs w:val="24"/>
          <w:rtl/>
        </w:rPr>
        <w:t>اعتمد الباحثان على المنهج النوعي، واستخدما المقابلات المتعمقة وتحليل الوثائق التنظيمية كأدوات لجمع البيانات. وقد تم تطبيق الدراسة على عينة مكونة من 35 مشاركًا من مديري المستشفيات، ومشرفي الجودة، وعدد من العاملين في الأقسام الطبية والإدارية في مستشفيات إسبانية ومكسيكية، تم اختيارهم بطريقة قصدية لضمان تمثيل الفئات المعنية بإدارة التغيير</w:t>
      </w:r>
      <w:r w:rsidR="00B40BA2" w:rsidRPr="00787A81">
        <w:rPr>
          <w:rFonts w:ascii="Traditional Arabic" w:hAnsi="Traditional Arabic" w:cs="Traditional Arabic" w:hint="cs"/>
          <w:spacing w:val="-6"/>
          <w:sz w:val="24"/>
          <w:szCs w:val="24"/>
          <w:rtl/>
        </w:rPr>
        <w:t>،</w:t>
      </w:r>
      <w:r w:rsidR="00484574" w:rsidRPr="00787A81">
        <w:rPr>
          <w:rFonts w:ascii="Traditional Arabic" w:hAnsi="Traditional Arabic" w:cs="Traditional Arabic" w:hint="cs"/>
          <w:spacing w:val="-6"/>
          <w:sz w:val="24"/>
          <w:szCs w:val="24"/>
          <w:rtl/>
        </w:rPr>
        <w:t xml:space="preserve"> و</w:t>
      </w:r>
      <w:r w:rsidRPr="00787A81">
        <w:rPr>
          <w:rFonts w:ascii="Traditional Arabic" w:hAnsi="Traditional Arabic" w:cs="Traditional Arabic" w:hint="cs"/>
          <w:spacing w:val="-6"/>
          <w:sz w:val="24"/>
          <w:szCs w:val="24"/>
          <w:rtl/>
        </w:rPr>
        <w:t>أظهرت نتائج الدراسة أن مقاومة التغيير تشكل عائقًا رئيسيًا أمام تطبيق نظم إدارة المخاطر، مما يستدعي تطوير استراتيجيات فعالة لتعزيز ثقافة السلامة، وتفعيل التواصل الداخلي، وتقديم التدريب المستمر الذي يراعي الجوانب النفسية والتنظيمية للممارسين الصحيين. كما أوصت الدراسة بضرورة إشراك العاملين في مراحل التخطيط والتنفيذ لضمان قبولهم للتغيير وتحقيق نتائج إيجابية</w:t>
      </w:r>
      <w:r w:rsidRPr="00787A81">
        <w:rPr>
          <w:rFonts w:ascii="Traditional Arabic" w:hAnsi="Traditional Arabic" w:cs="Traditional Arabic" w:hint="cs"/>
          <w:spacing w:val="-6"/>
          <w:sz w:val="24"/>
          <w:szCs w:val="24"/>
        </w:rPr>
        <w:t>.</w:t>
      </w:r>
    </w:p>
    <w:p w14:paraId="63F52BA9" w14:textId="466499FE" w:rsidR="00126FB6" w:rsidRPr="00787A81" w:rsidRDefault="00126FB6" w:rsidP="00787A81">
      <w:pPr>
        <w:bidi/>
        <w:spacing w:before="120" w:after="120" w:line="360" w:lineRule="auto"/>
        <w:ind w:firstLine="720"/>
        <w:jc w:val="both"/>
        <w:rPr>
          <w:rFonts w:ascii="Traditional Arabic" w:hAnsi="Traditional Arabic" w:cs="Traditional Arabic"/>
          <w:spacing w:val="-6"/>
          <w:sz w:val="24"/>
          <w:szCs w:val="24"/>
          <w:rtl/>
        </w:rPr>
      </w:pPr>
      <w:r w:rsidRPr="00787A81">
        <w:rPr>
          <w:rFonts w:ascii="Traditional Arabic" w:hAnsi="Traditional Arabic" w:cs="Traditional Arabic" w:hint="cs"/>
          <w:b/>
          <w:bCs/>
          <w:spacing w:val="-6"/>
          <w:sz w:val="24"/>
          <w:szCs w:val="24"/>
          <w:rtl/>
        </w:rPr>
        <w:t>وأكدت</w:t>
      </w:r>
      <w:r w:rsidRPr="00787A81">
        <w:rPr>
          <w:rFonts w:ascii="Traditional Arabic" w:hAnsi="Traditional Arabic" w:cs="Traditional Arabic" w:hint="cs"/>
          <w:b/>
          <w:bCs/>
          <w:spacing w:val="-6"/>
          <w:sz w:val="24"/>
          <w:szCs w:val="24"/>
        </w:rPr>
        <w:t xml:space="preserve"> </w:t>
      </w:r>
      <w:r w:rsidRPr="00787A81">
        <w:rPr>
          <w:rFonts w:ascii="Traditional Arabic" w:hAnsi="Traditional Arabic" w:cs="Traditional Arabic" w:hint="cs"/>
          <w:b/>
          <w:bCs/>
          <w:spacing w:val="-6"/>
          <w:sz w:val="24"/>
          <w:szCs w:val="24"/>
          <w:rtl/>
        </w:rPr>
        <w:t>دراسة منصور بن عبد الرحمن العتيبي</w:t>
      </w:r>
      <w:r w:rsidRPr="00787A81">
        <w:rPr>
          <w:rFonts w:ascii="Traditional Arabic" w:hAnsi="Traditional Arabic" w:cs="Traditional Arabic" w:hint="cs"/>
          <w:b/>
          <w:bCs/>
          <w:spacing w:val="-6"/>
          <w:sz w:val="24"/>
          <w:szCs w:val="24"/>
        </w:rPr>
        <w:t xml:space="preserve"> (2022</w:t>
      </w:r>
      <w:r w:rsidR="0017199F" w:rsidRPr="00787A81">
        <w:rPr>
          <w:rFonts w:ascii="Traditional Arabic" w:hAnsi="Traditional Arabic" w:cs="Traditional Arabic" w:hint="cs"/>
          <w:b/>
          <w:bCs/>
          <w:spacing w:val="-6"/>
          <w:sz w:val="24"/>
          <w:szCs w:val="24"/>
        </w:rPr>
        <w:t>)</w:t>
      </w:r>
      <w:r w:rsidRPr="00787A81">
        <w:rPr>
          <w:rFonts w:ascii="Traditional Arabic" w:hAnsi="Traditional Arabic" w:cs="Traditional Arabic" w:hint="cs"/>
          <w:b/>
          <w:bCs/>
          <w:spacing w:val="-6"/>
          <w:sz w:val="24"/>
          <w:szCs w:val="24"/>
        </w:rPr>
        <w:t xml:space="preserve"> </w:t>
      </w:r>
      <w:r w:rsidRPr="00787A81">
        <w:rPr>
          <w:rFonts w:ascii="Traditional Arabic" w:hAnsi="Traditional Arabic" w:cs="Traditional Arabic" w:hint="cs"/>
          <w:b/>
          <w:bCs/>
          <w:spacing w:val="-6"/>
          <w:sz w:val="24"/>
          <w:szCs w:val="24"/>
          <w:rtl/>
        </w:rPr>
        <w:t>دور إدارة المخاطر في تحسين جودة الرعاية الصحية: دراسة ميدانية في مستشفيات الرياض</w:t>
      </w:r>
      <w:r w:rsidR="00B40BA2" w:rsidRPr="00787A81">
        <w:rPr>
          <w:rFonts w:ascii="Traditional Arabic" w:hAnsi="Traditional Arabic" w:cs="Traditional Arabic" w:hint="cs"/>
          <w:b/>
          <w:bCs/>
          <w:spacing w:val="-6"/>
          <w:sz w:val="24"/>
          <w:szCs w:val="24"/>
          <w:rtl/>
        </w:rPr>
        <w:t xml:space="preserve"> </w:t>
      </w:r>
      <w:r w:rsidRPr="00787A81">
        <w:rPr>
          <w:rFonts w:ascii="Traditional Arabic" w:hAnsi="Traditional Arabic" w:cs="Traditional Arabic" w:hint="cs"/>
          <w:spacing w:val="-6"/>
          <w:sz w:val="24"/>
          <w:szCs w:val="24"/>
          <w:rtl/>
        </w:rPr>
        <w:t>على أهمية التدريب والتطوير المهني في تحسين إدارة المخاطر داخل المستشفيات، مع التركيز على دوره في تقليل الأخطاء الطبية ورفع جودة الرعاية الصحية. هدفت الدراسة إلى تحليل أثر البرامج التدريبية والتأهيلية على فعالية تطبيق إدارة المخاطر، وتحديد مدى ارتباط التطوير المهني بتحسين الأداء المؤسسي في القطاع الصحي</w:t>
      </w:r>
      <w:r w:rsidR="00B40BA2"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واعتمد الباحث على المنهج الميداني الوصفي، واستخدم الاستبيان كأداة رئيسية لجمع البيانات، حيث تم تصميمه لقياس مستوى التدريب والتطوير المهني ومدى تأثيرهما على جودة إدارة المخاطر</w:t>
      </w:r>
      <w:r w:rsidR="0017199F" w:rsidRPr="00787A81">
        <w:rPr>
          <w:rFonts w:ascii="Traditional Arabic" w:hAnsi="Traditional Arabic" w:cs="Traditional Arabic" w:hint="cs"/>
          <w:spacing w:val="-6"/>
          <w:sz w:val="24"/>
          <w:szCs w:val="24"/>
          <w:rtl/>
          <w:lang w:bidi="ar-EG"/>
        </w:rPr>
        <w:t>،</w:t>
      </w:r>
      <w:r w:rsidRPr="00787A81">
        <w:rPr>
          <w:rFonts w:ascii="Traditional Arabic" w:hAnsi="Traditional Arabic" w:cs="Traditional Arabic" w:hint="cs"/>
          <w:spacing w:val="-6"/>
          <w:sz w:val="24"/>
          <w:szCs w:val="24"/>
          <w:rtl/>
        </w:rPr>
        <w:t xml:space="preserve"> وقد تم تطبيق الدراسة على عينة مكونة من 130 موظفًا من الكوادر الطبية والإدارية في مستشفيات مدينة الرياض، تم اختيارهم بطريقة قصدية لضمان تمثيل الفئات المستهدفة بالتدريب والتطوير</w:t>
      </w:r>
      <w:r w:rsidR="0017199F"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وأظهرت نتائج الدراسة أن تعزيز التدريب المستمر والتطوير المهني ساهم بشكل فعّال في تحسين إدارة المخاطر، رفع جودة الرعاية الصحية، وتقليل الأخطاء الطبية</w:t>
      </w:r>
      <w:r w:rsidR="0017199F"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كما أوصت الدراسة بضرورة دمج برامج التدريب ضمن الخطط الاستراتيجية للمستشفيات، وتوفير بيئة تعليمية مستدامة تضمن تطوير المهارات والمعرفة لدى العاملين في القطاع الصحي</w:t>
      </w:r>
      <w:r w:rsidRPr="00787A81">
        <w:rPr>
          <w:rFonts w:ascii="Traditional Arabic" w:hAnsi="Traditional Arabic" w:cs="Traditional Arabic" w:hint="cs"/>
          <w:spacing w:val="-6"/>
          <w:sz w:val="24"/>
          <w:szCs w:val="24"/>
        </w:rPr>
        <w:t>.</w:t>
      </w:r>
    </w:p>
    <w:p w14:paraId="74F94224" w14:textId="53B92342" w:rsidR="0021562A" w:rsidRPr="00787A81" w:rsidRDefault="0021562A" w:rsidP="00787A81">
      <w:pPr>
        <w:bidi/>
        <w:spacing w:before="120" w:after="120" w:line="360" w:lineRule="auto"/>
        <w:ind w:firstLine="720"/>
        <w:jc w:val="both"/>
        <w:rPr>
          <w:rFonts w:ascii="Traditional Arabic" w:hAnsi="Traditional Arabic" w:cs="Traditional Arabic"/>
          <w:spacing w:val="-6"/>
          <w:sz w:val="24"/>
          <w:szCs w:val="24"/>
          <w:rtl/>
        </w:rPr>
      </w:pPr>
      <w:r w:rsidRPr="00787A81">
        <w:rPr>
          <w:rFonts w:ascii="Traditional Arabic" w:hAnsi="Traditional Arabic" w:cs="Traditional Arabic" w:hint="cs"/>
          <w:b/>
          <w:bCs/>
          <w:spacing w:val="-6"/>
          <w:sz w:val="24"/>
          <w:szCs w:val="24"/>
          <w:rtl/>
        </w:rPr>
        <w:t xml:space="preserve">أجرت </w:t>
      </w:r>
      <w:r w:rsidRPr="00787A81">
        <w:rPr>
          <w:rFonts w:ascii="Traditional Arabic" w:hAnsi="Traditional Arabic" w:cs="Traditional Arabic" w:hint="cs"/>
          <w:b/>
          <w:bCs/>
          <w:spacing w:val="-6"/>
          <w:sz w:val="24"/>
          <w:szCs w:val="24"/>
        </w:rPr>
        <w:t xml:space="preserve">Willis Towers Watson </w:t>
      </w:r>
      <w:r w:rsidR="0017199F" w:rsidRPr="00787A81">
        <w:rPr>
          <w:rFonts w:ascii="Traditional Arabic" w:hAnsi="Traditional Arabic" w:cs="Traditional Arabic" w:hint="cs"/>
          <w:b/>
          <w:bCs/>
          <w:spacing w:val="-6"/>
          <w:sz w:val="24"/>
          <w:szCs w:val="24"/>
          <w:rtl/>
        </w:rPr>
        <w:t xml:space="preserve"> </w:t>
      </w:r>
      <w:r w:rsidRPr="00787A81">
        <w:rPr>
          <w:rFonts w:ascii="Traditional Arabic" w:hAnsi="Traditional Arabic" w:cs="Traditional Arabic" w:hint="cs"/>
          <w:spacing w:val="-6"/>
          <w:sz w:val="24"/>
          <w:szCs w:val="24"/>
          <w:rtl/>
        </w:rPr>
        <w:t>دراسة تحليلية عام 2025 شملت عينة من 120 مستشفى في الولايات المتحدة، تتنوع بين مستشفيات تعليمية، خاصة، وريفية. هدفت الدراسة إلى تقييم أبرز المخاطر التشغيلية والمالية التي تواجه المؤسسات الصحية، خاصة في ظل التحول الرقمي</w:t>
      </w:r>
      <w:r w:rsidRPr="00787A81">
        <w:rPr>
          <w:rFonts w:ascii="Traditional Arabic" w:hAnsi="Traditional Arabic" w:cs="Traditional Arabic" w:hint="cs"/>
          <w:spacing w:val="-6"/>
          <w:sz w:val="24"/>
          <w:szCs w:val="24"/>
        </w:rPr>
        <w:t>.</w:t>
      </w:r>
      <w:r w:rsidR="00B40BA2" w:rsidRPr="00787A81">
        <w:rPr>
          <w:rFonts w:ascii="Traditional Arabic" w:hAnsi="Traditional Arabic" w:cs="Traditional Arabic" w:hint="cs"/>
          <w:spacing w:val="-6"/>
          <w:sz w:val="24"/>
          <w:szCs w:val="24"/>
          <w:rtl/>
        </w:rPr>
        <w:t xml:space="preserve"> </w:t>
      </w:r>
      <w:r w:rsidRPr="00787A81">
        <w:rPr>
          <w:rFonts w:ascii="Traditional Arabic" w:hAnsi="Traditional Arabic" w:cs="Traditional Arabic" w:hint="cs"/>
          <w:spacing w:val="-6"/>
          <w:sz w:val="24"/>
          <w:szCs w:val="24"/>
          <w:rtl/>
        </w:rPr>
        <w:t>استخدم الباحثون استبيانًا إلكترونيًا مكونًا من 35 بندًا يغطي مجالات: الأمن السيبراني، سلامة المرضى، الامتثال التنظيمي، والموارد البشرية</w:t>
      </w:r>
      <w:r w:rsidR="0017199F"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كما تم دعم النتائج بتحليل بيانات ثانوية من تقارير الحوادث الداخلية وأنظمة إدارة الجودة</w:t>
      </w:r>
      <w:r w:rsidR="00B40BA2" w:rsidRPr="00787A81">
        <w:rPr>
          <w:rFonts w:ascii="Traditional Arabic" w:hAnsi="Traditional Arabic" w:cs="Traditional Arabic" w:hint="cs"/>
          <w:spacing w:val="-6"/>
          <w:sz w:val="24"/>
          <w:szCs w:val="24"/>
          <w:rtl/>
        </w:rPr>
        <w:t>،</w:t>
      </w:r>
      <w:r w:rsidRPr="00787A81">
        <w:rPr>
          <w:rFonts w:ascii="Traditional Arabic" w:hAnsi="Traditional Arabic" w:cs="Traditional Arabic" w:hint="cs"/>
          <w:spacing w:val="-6"/>
          <w:sz w:val="24"/>
          <w:szCs w:val="24"/>
          <w:rtl/>
        </w:rPr>
        <w:t xml:space="preserve"> أظهرت النتائج أن نقص الكوادر الطبية والتهديدات السيبرانية هما أكثر المخاطر تأثيرًا على الأداء، مما يستدعي تعزيز أدوات الرصد المبكر والتدريب المستمر.</w:t>
      </w:r>
    </w:p>
    <w:p w14:paraId="2B33AB9B" w14:textId="0D97A0C1" w:rsidR="0021562A" w:rsidRDefault="0017199F" w:rsidP="00787A81">
      <w:pPr>
        <w:bidi/>
        <w:spacing w:before="120" w:after="120" w:line="360" w:lineRule="auto"/>
        <w:ind w:firstLine="720"/>
        <w:jc w:val="both"/>
        <w:rPr>
          <w:rFonts w:ascii="Traditional Arabic" w:hAnsi="Traditional Arabic" w:cs="Traditional Arabic"/>
          <w:spacing w:val="-6"/>
          <w:sz w:val="24"/>
          <w:szCs w:val="24"/>
          <w:rtl/>
        </w:rPr>
      </w:pPr>
      <w:r w:rsidRPr="00787A81">
        <w:rPr>
          <w:rFonts w:ascii="Traditional Arabic" w:hAnsi="Traditional Arabic" w:cs="Traditional Arabic" w:hint="cs"/>
          <w:b/>
          <w:bCs/>
          <w:spacing w:val="-6"/>
          <w:sz w:val="24"/>
          <w:szCs w:val="24"/>
          <w:rtl/>
        </w:rPr>
        <w:lastRenderedPageBreak/>
        <w:t>و</w:t>
      </w:r>
      <w:r w:rsidR="0021562A" w:rsidRPr="00787A81">
        <w:rPr>
          <w:rFonts w:ascii="Traditional Arabic" w:hAnsi="Traditional Arabic" w:cs="Traditional Arabic" w:hint="cs"/>
          <w:b/>
          <w:bCs/>
          <w:spacing w:val="-6"/>
          <w:sz w:val="24"/>
          <w:szCs w:val="24"/>
          <w:rtl/>
        </w:rPr>
        <w:t xml:space="preserve">في دراسة تطبيقية نُشرت عام 2025، قام فريق من الباحثين بتحليل </w:t>
      </w:r>
      <w:r w:rsidR="0021562A" w:rsidRPr="00787A81">
        <w:rPr>
          <w:rFonts w:ascii="Traditional Arabic" w:hAnsi="Traditional Arabic" w:cs="Traditional Arabic" w:hint="cs"/>
          <w:spacing w:val="-6"/>
          <w:sz w:val="24"/>
          <w:szCs w:val="24"/>
          <w:rtl/>
        </w:rPr>
        <w:t>فعالية أدوات إدارة المخاطر في عينة من 85 مستشفى في أوروبا، باستخدام منهج وصفي تحليلي</w:t>
      </w:r>
      <w:r w:rsidR="0021562A" w:rsidRPr="00787A81">
        <w:rPr>
          <w:rFonts w:ascii="Traditional Arabic" w:hAnsi="Traditional Arabic" w:cs="Traditional Arabic" w:hint="cs"/>
          <w:spacing w:val="-6"/>
          <w:sz w:val="24"/>
          <w:szCs w:val="24"/>
        </w:rPr>
        <w:t>.</w:t>
      </w:r>
      <w:r w:rsidR="00983245" w:rsidRPr="00787A81">
        <w:rPr>
          <w:rFonts w:ascii="Traditional Arabic" w:hAnsi="Traditional Arabic" w:cs="Traditional Arabic" w:hint="cs"/>
          <w:spacing w:val="-6"/>
          <w:sz w:val="24"/>
          <w:szCs w:val="24"/>
          <w:rtl/>
        </w:rPr>
        <w:t xml:space="preserve"> </w:t>
      </w:r>
      <w:r w:rsidR="0021562A" w:rsidRPr="00787A81">
        <w:rPr>
          <w:rFonts w:ascii="Traditional Arabic" w:hAnsi="Traditional Arabic" w:cs="Traditional Arabic" w:hint="cs"/>
          <w:spacing w:val="-6"/>
          <w:sz w:val="24"/>
          <w:szCs w:val="24"/>
          <w:rtl/>
        </w:rPr>
        <w:t xml:space="preserve">اعتمدت الدراسة على مقابلات شبه منظمة مع مديري الجودة والمخاطر، بالإضافة إلى تحليل استخدام أدوات مثل </w:t>
      </w:r>
      <w:r w:rsidR="0021562A" w:rsidRPr="00787A81">
        <w:rPr>
          <w:rFonts w:ascii="Traditional Arabic" w:hAnsi="Traditional Arabic" w:cs="Traditional Arabic" w:hint="cs"/>
          <w:spacing w:val="-6"/>
          <w:sz w:val="24"/>
          <w:szCs w:val="24"/>
        </w:rPr>
        <w:t xml:space="preserve">RLDatix </w:t>
      </w:r>
      <w:r w:rsidR="0021562A" w:rsidRPr="00787A81">
        <w:rPr>
          <w:rFonts w:ascii="Traditional Arabic" w:hAnsi="Traditional Arabic" w:cs="Traditional Arabic" w:hint="cs"/>
          <w:spacing w:val="-6"/>
          <w:sz w:val="24"/>
          <w:szCs w:val="24"/>
          <w:rtl/>
        </w:rPr>
        <w:t>و</w:t>
      </w:r>
      <w:r w:rsidR="0021562A" w:rsidRPr="00787A81">
        <w:rPr>
          <w:rFonts w:ascii="Traditional Arabic" w:hAnsi="Traditional Arabic" w:cs="Traditional Arabic" w:hint="cs"/>
          <w:spacing w:val="-6"/>
          <w:sz w:val="24"/>
          <w:szCs w:val="24"/>
        </w:rPr>
        <w:t xml:space="preserve">MetricStream </w:t>
      </w:r>
      <w:r w:rsidR="0021562A" w:rsidRPr="00787A81">
        <w:rPr>
          <w:rFonts w:ascii="Traditional Arabic" w:hAnsi="Traditional Arabic" w:cs="Traditional Arabic" w:hint="cs"/>
          <w:spacing w:val="-6"/>
          <w:sz w:val="24"/>
          <w:szCs w:val="24"/>
          <w:rtl/>
        </w:rPr>
        <w:t>و</w:t>
      </w:r>
      <w:r w:rsidR="0021562A" w:rsidRPr="00787A81">
        <w:rPr>
          <w:rFonts w:ascii="Traditional Arabic" w:hAnsi="Traditional Arabic" w:cs="Traditional Arabic" w:hint="cs"/>
          <w:spacing w:val="-6"/>
          <w:sz w:val="24"/>
          <w:szCs w:val="24"/>
        </w:rPr>
        <w:t>Radar Healthcare</w:t>
      </w:r>
      <w:r w:rsidR="0021562A" w:rsidRPr="00787A81">
        <w:rPr>
          <w:rFonts w:ascii="Traditional Arabic" w:hAnsi="Traditional Arabic" w:cs="Traditional Arabic" w:hint="cs"/>
          <w:spacing w:val="-6"/>
          <w:sz w:val="24"/>
          <w:szCs w:val="24"/>
          <w:rtl/>
        </w:rPr>
        <w:t>، وهي أنظمة رقمية متخصصة في تتبع الحوادث وتحليل أسبابها</w:t>
      </w:r>
      <w:r w:rsidR="0021562A" w:rsidRPr="00787A81">
        <w:rPr>
          <w:rFonts w:ascii="Traditional Arabic" w:hAnsi="Traditional Arabic" w:cs="Traditional Arabic" w:hint="cs"/>
          <w:spacing w:val="-6"/>
          <w:sz w:val="24"/>
          <w:szCs w:val="24"/>
        </w:rPr>
        <w:t>.</w:t>
      </w:r>
      <w:r w:rsidR="00983245" w:rsidRPr="00787A81">
        <w:rPr>
          <w:rFonts w:ascii="Traditional Arabic" w:hAnsi="Traditional Arabic" w:cs="Traditional Arabic" w:hint="cs"/>
          <w:spacing w:val="-6"/>
          <w:sz w:val="24"/>
          <w:szCs w:val="24"/>
          <w:rtl/>
        </w:rPr>
        <w:t xml:space="preserve"> </w:t>
      </w:r>
      <w:r w:rsidR="0021562A" w:rsidRPr="00787A81">
        <w:rPr>
          <w:rFonts w:ascii="Traditional Arabic" w:hAnsi="Traditional Arabic" w:cs="Traditional Arabic" w:hint="cs"/>
          <w:spacing w:val="-6"/>
          <w:sz w:val="24"/>
          <w:szCs w:val="24"/>
          <w:rtl/>
        </w:rPr>
        <w:t xml:space="preserve">أظهرت النتائج أن المستشفيات التي تستخدم أدوات متكاملة لإدارة المخاطر تحقق استجابة أسرع للحوادث، وتقل فيها معدلات الأخطاء الطبية بنسبة تصل إلى 23% مقارنة بالمستشفيات التي تعتمد على أدوات </w:t>
      </w:r>
      <w:r w:rsidR="00983245" w:rsidRPr="00787A81">
        <w:rPr>
          <w:rFonts w:ascii="Traditional Arabic" w:hAnsi="Traditional Arabic" w:cs="Traditional Arabic" w:hint="cs"/>
          <w:spacing w:val="-6"/>
          <w:sz w:val="24"/>
          <w:szCs w:val="24"/>
          <w:rtl/>
        </w:rPr>
        <w:t>تقليدية.</w:t>
      </w:r>
    </w:p>
    <w:p w14:paraId="6548AD01"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1DA4D0EB"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3EE0AAA1"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078B88AE"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240C6B4A"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4B234171"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6866AA73"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0B584002"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2AF08CBB"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48FBF345"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0192E9D8"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34EA0E49"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442F4298"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6CFD51A2"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069611AF"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6212354D" w14:textId="77777777" w:rsid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52530845" w14:textId="77777777" w:rsidR="00787A81" w:rsidRPr="00787A81" w:rsidRDefault="00787A81" w:rsidP="00787A81">
      <w:pPr>
        <w:bidi/>
        <w:spacing w:before="120" w:after="120" w:line="360" w:lineRule="auto"/>
        <w:ind w:firstLine="720"/>
        <w:jc w:val="both"/>
        <w:rPr>
          <w:rFonts w:ascii="Traditional Arabic" w:hAnsi="Traditional Arabic" w:cs="Traditional Arabic"/>
          <w:spacing w:val="-6"/>
          <w:sz w:val="24"/>
          <w:szCs w:val="24"/>
          <w:rtl/>
        </w:rPr>
      </w:pPr>
    </w:p>
    <w:p w14:paraId="06B2B837" w14:textId="4222FD73" w:rsidR="00787A81" w:rsidRPr="00787A81" w:rsidRDefault="0017199F" w:rsidP="00787A81">
      <w:pPr>
        <w:bidi/>
        <w:spacing w:before="120" w:after="120" w:line="240" w:lineRule="auto"/>
        <w:ind w:firstLine="720"/>
        <w:jc w:val="center"/>
        <w:rPr>
          <w:rFonts w:ascii="Traditional Arabic" w:hAnsi="Traditional Arabic" w:cs="Traditional Arabic"/>
          <w:b/>
          <w:bCs/>
          <w:spacing w:val="-6"/>
          <w:sz w:val="24"/>
          <w:szCs w:val="24"/>
        </w:rPr>
      </w:pPr>
      <w:r w:rsidRPr="00787A81">
        <w:rPr>
          <w:rFonts w:ascii="Traditional Arabic" w:hAnsi="Traditional Arabic" w:cs="Traditional Arabic" w:hint="cs"/>
          <w:b/>
          <w:bCs/>
          <w:spacing w:val="-6"/>
          <w:sz w:val="24"/>
          <w:szCs w:val="24"/>
          <w:rtl/>
          <w:lang w:bidi="ar-EG"/>
        </w:rPr>
        <w:lastRenderedPageBreak/>
        <w:t xml:space="preserve">جدول ( </w:t>
      </w:r>
      <w:r w:rsidR="0073051C" w:rsidRPr="00787A81">
        <w:rPr>
          <w:rFonts w:ascii="Traditional Arabic" w:hAnsi="Traditional Arabic" w:cs="Traditional Arabic" w:hint="cs"/>
          <w:b/>
          <w:bCs/>
          <w:spacing w:val="-6"/>
          <w:sz w:val="24"/>
          <w:szCs w:val="24"/>
          <w:rtl/>
          <w:lang w:bidi="ar-EG"/>
        </w:rPr>
        <w:t>5</w:t>
      </w:r>
      <w:r w:rsidRPr="00787A81">
        <w:rPr>
          <w:rFonts w:ascii="Traditional Arabic" w:hAnsi="Traditional Arabic" w:cs="Traditional Arabic" w:hint="cs"/>
          <w:b/>
          <w:bCs/>
          <w:spacing w:val="-6"/>
          <w:sz w:val="24"/>
          <w:szCs w:val="24"/>
          <w:rtl/>
          <w:lang w:bidi="ar-EG"/>
        </w:rPr>
        <w:t xml:space="preserve"> ) ملخص الدراسات السابقة </w:t>
      </w:r>
      <w:r w:rsidRPr="00787A81">
        <w:rPr>
          <w:rFonts w:ascii="Traditional Arabic" w:hAnsi="Traditional Arabic" w:cs="Traditional Arabic" w:hint="cs"/>
          <w:b/>
          <w:bCs/>
          <w:spacing w:val="-6"/>
          <w:sz w:val="24"/>
          <w:szCs w:val="24"/>
          <w:rtl/>
        </w:rPr>
        <w:t>حول إدارة المخاطر</w:t>
      </w:r>
    </w:p>
    <w:tbl>
      <w:tblPr>
        <w:tblStyle w:val="GridTable1Light"/>
        <w:bidiVisual/>
        <w:tblW w:w="5000" w:type="pct"/>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1390"/>
        <w:gridCol w:w="2276"/>
        <w:gridCol w:w="2155"/>
        <w:gridCol w:w="2469"/>
      </w:tblGrid>
      <w:tr w:rsidR="008D1B3B" w:rsidRPr="00787A81" w14:paraId="1492F3AA" w14:textId="1AED59A0" w:rsidTr="000B23A5">
        <w:trPr>
          <w:cnfStyle w:val="100000000000" w:firstRow="1" w:lastRow="0" w:firstColumn="0" w:lastColumn="0" w:oddVBand="0" w:evenVBand="0" w:oddHBand="0" w:evenHBand="0" w:firstRowFirstColumn="0" w:firstRowLastColumn="0" w:lastRowFirstColumn="0" w:lastRowLastColumn="0"/>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Borders>
              <w:bottom w:val="none" w:sz="0" w:space="0" w:color="auto"/>
            </w:tcBorders>
            <w:shd w:val="clear" w:color="auto" w:fill="E5DFEC" w:themeFill="accent4" w:themeFillTint="33"/>
          </w:tcPr>
          <w:p w14:paraId="415012FE" w14:textId="6E764845" w:rsidR="008D1B3B" w:rsidRPr="00787A81" w:rsidRDefault="008D1B3B" w:rsidP="00787A81">
            <w:pPr>
              <w:bidi/>
              <w:spacing w:before="120" w:after="120" w:line="240" w:lineRule="auto"/>
              <w:jc w:val="center"/>
              <w:rPr>
                <w:rFonts w:ascii="Traditional Arabic" w:hAnsi="Traditional Arabic" w:cs="Traditional Arabic"/>
                <w:spacing w:val="-6"/>
                <w:sz w:val="24"/>
                <w:szCs w:val="24"/>
                <w:rtl/>
                <w:lang w:bidi="ar-EG"/>
              </w:rPr>
            </w:pPr>
            <w:bookmarkStart w:id="7" w:name="_Hlk208973796"/>
            <w:r w:rsidRPr="00787A81">
              <w:rPr>
                <w:rFonts w:ascii="Traditional Arabic" w:hAnsi="Traditional Arabic" w:cs="Traditional Arabic" w:hint="cs"/>
                <w:spacing w:val="-6"/>
                <w:sz w:val="24"/>
                <w:szCs w:val="24"/>
                <w:rtl/>
                <w:lang w:bidi="ar-EG"/>
              </w:rPr>
              <w:t>الدراسة</w:t>
            </w:r>
          </w:p>
        </w:tc>
        <w:tc>
          <w:tcPr>
            <w:tcW w:w="1349" w:type="pct"/>
            <w:tcBorders>
              <w:bottom w:val="none" w:sz="0" w:space="0" w:color="auto"/>
            </w:tcBorders>
            <w:shd w:val="clear" w:color="auto" w:fill="E5DFEC" w:themeFill="accent4" w:themeFillTint="33"/>
          </w:tcPr>
          <w:p w14:paraId="241A9296" w14:textId="0A12ADE1" w:rsidR="008D1B3B" w:rsidRPr="00787A81" w:rsidRDefault="008D1B3B" w:rsidP="00787A81">
            <w:pPr>
              <w:bidi/>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pacing w:val="-6"/>
                <w:sz w:val="24"/>
                <w:szCs w:val="24"/>
                <w:rtl/>
                <w:lang w:bidi="ar-EG"/>
              </w:rPr>
            </w:pPr>
            <w:r w:rsidRPr="00787A81">
              <w:rPr>
                <w:rFonts w:ascii="Traditional Arabic" w:hAnsi="Traditional Arabic" w:cs="Traditional Arabic" w:hint="cs"/>
                <w:spacing w:val="-6"/>
                <w:sz w:val="24"/>
                <w:szCs w:val="24"/>
                <w:rtl/>
                <w:lang w:bidi="ar-EG"/>
              </w:rPr>
              <w:t>الهدف</w:t>
            </w:r>
          </w:p>
        </w:tc>
        <w:tc>
          <w:tcPr>
            <w:tcW w:w="1275" w:type="pct"/>
            <w:tcBorders>
              <w:bottom w:val="none" w:sz="0" w:space="0" w:color="auto"/>
            </w:tcBorders>
            <w:shd w:val="clear" w:color="auto" w:fill="E5DFEC" w:themeFill="accent4" w:themeFillTint="33"/>
          </w:tcPr>
          <w:p w14:paraId="2A7639C5" w14:textId="14DB522D" w:rsidR="008D1B3B" w:rsidRPr="00787A81" w:rsidRDefault="008D1B3B" w:rsidP="00787A81">
            <w:pPr>
              <w:bidi/>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pacing w:val="-6"/>
                <w:sz w:val="24"/>
                <w:szCs w:val="24"/>
                <w:rtl/>
                <w:lang w:bidi="ar-EG"/>
              </w:rPr>
            </w:pPr>
            <w:r w:rsidRPr="00787A81">
              <w:rPr>
                <w:rFonts w:ascii="Traditional Arabic" w:hAnsi="Traditional Arabic" w:cs="Traditional Arabic" w:hint="cs"/>
                <w:spacing w:val="-6"/>
                <w:sz w:val="24"/>
                <w:szCs w:val="24"/>
                <w:rtl/>
                <w:lang w:bidi="ar-EG"/>
              </w:rPr>
              <w:t>النتيجة</w:t>
            </w:r>
          </w:p>
        </w:tc>
        <w:tc>
          <w:tcPr>
            <w:tcW w:w="1453" w:type="pct"/>
            <w:tcBorders>
              <w:bottom w:val="none" w:sz="0" w:space="0" w:color="auto"/>
            </w:tcBorders>
            <w:shd w:val="clear" w:color="auto" w:fill="E5DFEC" w:themeFill="accent4" w:themeFillTint="33"/>
          </w:tcPr>
          <w:p w14:paraId="1E941FD3" w14:textId="6890412B" w:rsidR="008D1B3B" w:rsidRPr="00787A81" w:rsidRDefault="008D1B3B" w:rsidP="00787A81">
            <w:pPr>
              <w:bidi/>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pacing w:val="-6"/>
                <w:sz w:val="24"/>
                <w:szCs w:val="24"/>
                <w:rtl/>
                <w:lang w:bidi="ar-EG"/>
              </w:rPr>
            </w:pPr>
            <w:r w:rsidRPr="00787A81">
              <w:rPr>
                <w:rFonts w:ascii="Traditional Arabic" w:hAnsi="Traditional Arabic" w:cs="Traditional Arabic" w:hint="cs"/>
                <w:spacing w:val="-6"/>
                <w:sz w:val="24"/>
                <w:szCs w:val="24"/>
                <w:rtl/>
                <w:lang w:bidi="ar-EG"/>
              </w:rPr>
              <w:t>الفرق بينها وبين دراستي</w:t>
            </w:r>
          </w:p>
        </w:tc>
      </w:tr>
      <w:tr w:rsidR="008D1B3B" w:rsidRPr="00787A81" w14:paraId="3570F906" w14:textId="3395AD2E"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5FA7E05E" w14:textId="70D38386" w:rsidR="008D1B3B" w:rsidRPr="00787A81" w:rsidRDefault="00C63202" w:rsidP="00787A81">
            <w:pPr>
              <w:bidi/>
              <w:spacing w:before="120" w:after="120" w:line="240" w:lineRule="auto"/>
              <w:jc w:val="center"/>
              <w:rPr>
                <w:rFonts w:ascii="Traditional Arabic" w:hAnsi="Traditional Arabic" w:cs="Traditional Arabic"/>
                <w:spacing w:val="-6"/>
                <w:sz w:val="24"/>
                <w:szCs w:val="24"/>
                <w:rtl/>
                <w:lang w:bidi="ar-EG"/>
              </w:rPr>
            </w:pPr>
            <w:r w:rsidRPr="00787A81">
              <w:rPr>
                <w:rFonts w:ascii="Traditional Arabic" w:hAnsi="Traditional Arabic" w:cs="Traditional Arabic" w:hint="cs"/>
                <w:spacing w:val="-6"/>
                <w:sz w:val="24"/>
                <w:szCs w:val="24"/>
                <w:lang w:bidi="ar-EG"/>
              </w:rPr>
              <w:t>Smith et al. (2017)</w:t>
            </w:r>
          </w:p>
        </w:tc>
        <w:tc>
          <w:tcPr>
            <w:tcW w:w="1349" w:type="pct"/>
          </w:tcPr>
          <w:p w14:paraId="649A83F7" w14:textId="4A1AE714" w:rsidR="008D1B3B" w:rsidRPr="00787A81" w:rsidRDefault="00280EFA" w:rsidP="00787A81">
            <w:pPr>
              <w:bidi/>
              <w:spacing w:line="278"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787A81">
              <w:rPr>
                <w:rFonts w:ascii="Traditional Arabic" w:hAnsi="Traditional Arabic" w:cs="Traditional Arabic" w:hint="cs"/>
                <w:b/>
                <w:bCs/>
                <w:sz w:val="24"/>
                <w:szCs w:val="24"/>
                <w:rtl/>
              </w:rPr>
              <w:t>تحليل العلاقة بين أدوات تحليل البيانات الطبية وتدريب الكوادر الصحية وبين فعالية الإجراءات الوقائية في تقليل الحوادث الطبية</w:t>
            </w:r>
            <w:r w:rsidRPr="00787A81">
              <w:rPr>
                <w:rFonts w:ascii="Traditional Arabic" w:hAnsi="Traditional Arabic" w:cs="Traditional Arabic" w:hint="cs"/>
                <w:b/>
                <w:bCs/>
                <w:sz w:val="24"/>
                <w:szCs w:val="24"/>
              </w:rPr>
              <w:t>.</w:t>
            </w:r>
          </w:p>
        </w:tc>
        <w:tc>
          <w:tcPr>
            <w:tcW w:w="1275" w:type="pct"/>
          </w:tcPr>
          <w:p w14:paraId="16C59850" w14:textId="05E0A3DF" w:rsidR="008D1B3B" w:rsidRPr="00787A81" w:rsidRDefault="005C3137"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lang w:bidi="ar-EG"/>
              </w:rPr>
            </w:pPr>
            <w:r w:rsidRPr="00787A81">
              <w:rPr>
                <w:rFonts w:ascii="Traditional Arabic" w:hAnsi="Traditional Arabic" w:cs="Traditional Arabic" w:hint="cs"/>
                <w:b/>
                <w:bCs/>
                <w:spacing w:val="-6"/>
                <w:sz w:val="24"/>
                <w:szCs w:val="24"/>
                <w:rtl/>
              </w:rPr>
              <w:t>أظهرت الدراسة أن تطبيق إدارة المخاطر ساهم في تحسين سلامة المرضى وتقليل الأخطاء الطبية وزيادة الكفاءة التشغيلية</w:t>
            </w:r>
            <w:r w:rsidRPr="00787A81">
              <w:rPr>
                <w:rFonts w:ascii="Traditional Arabic" w:hAnsi="Traditional Arabic" w:cs="Traditional Arabic" w:hint="cs"/>
                <w:b/>
                <w:bCs/>
                <w:spacing w:val="-6"/>
                <w:sz w:val="24"/>
                <w:szCs w:val="24"/>
                <w:lang w:bidi="ar-EG"/>
              </w:rPr>
              <w:t>.</w:t>
            </w:r>
          </w:p>
        </w:tc>
        <w:tc>
          <w:tcPr>
            <w:tcW w:w="1453" w:type="pct"/>
          </w:tcPr>
          <w:p w14:paraId="10219B26" w14:textId="066AF60B" w:rsidR="008D1B3B" w:rsidRPr="00787A81" w:rsidRDefault="005C3137"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lang w:bidi="ar-EG"/>
              </w:rPr>
            </w:pPr>
            <w:r w:rsidRPr="00787A81">
              <w:rPr>
                <w:rFonts w:ascii="Traditional Arabic" w:hAnsi="Traditional Arabic" w:cs="Traditional Arabic" w:hint="cs"/>
                <w:b/>
                <w:bCs/>
                <w:spacing w:val="-6"/>
                <w:sz w:val="24"/>
                <w:szCs w:val="24"/>
                <w:rtl/>
              </w:rPr>
              <w:t>دراستي تضيف البُعد القيادي من خلال تحليل الدور الوسيط للقيادة التحويلية، بينما دراسة</w:t>
            </w:r>
            <w:r w:rsidRPr="00787A81">
              <w:rPr>
                <w:rFonts w:ascii="Traditional Arabic" w:hAnsi="Traditional Arabic" w:cs="Traditional Arabic" w:hint="cs"/>
                <w:b/>
                <w:bCs/>
                <w:spacing w:val="-6"/>
                <w:sz w:val="24"/>
                <w:szCs w:val="24"/>
                <w:lang w:bidi="ar-EG"/>
              </w:rPr>
              <w:t xml:space="preserve"> Smith </w:t>
            </w:r>
            <w:r w:rsidRPr="00787A81">
              <w:rPr>
                <w:rFonts w:ascii="Traditional Arabic" w:hAnsi="Traditional Arabic" w:cs="Traditional Arabic" w:hint="cs"/>
                <w:b/>
                <w:bCs/>
                <w:spacing w:val="-6"/>
                <w:sz w:val="24"/>
                <w:szCs w:val="24"/>
                <w:rtl/>
              </w:rPr>
              <w:t>ركزت فقط على الأثر المباشر لإدارة المخاطر دون تناول العوامل التنظيمية</w:t>
            </w:r>
            <w:r w:rsidRPr="00787A81">
              <w:rPr>
                <w:rFonts w:ascii="Traditional Arabic" w:hAnsi="Traditional Arabic" w:cs="Traditional Arabic" w:hint="cs"/>
                <w:b/>
                <w:bCs/>
                <w:spacing w:val="-6"/>
                <w:sz w:val="24"/>
                <w:szCs w:val="24"/>
                <w:lang w:bidi="ar-EG"/>
              </w:rPr>
              <w:t>.</w:t>
            </w:r>
          </w:p>
        </w:tc>
      </w:tr>
      <w:tr w:rsidR="008D1B3B" w:rsidRPr="00787A81" w14:paraId="0E6082E8" w14:textId="7449C7AF"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217BADDD" w14:textId="35BFACD8" w:rsidR="008D1B3B" w:rsidRPr="00787A81" w:rsidRDefault="007E4373" w:rsidP="00787A81">
            <w:pPr>
              <w:bidi/>
              <w:spacing w:before="120" w:after="120" w:line="240" w:lineRule="auto"/>
              <w:jc w:val="center"/>
              <w:rPr>
                <w:rFonts w:ascii="Traditional Arabic" w:hAnsi="Traditional Arabic" w:cs="Traditional Arabic"/>
                <w:spacing w:val="-6"/>
                <w:sz w:val="24"/>
                <w:szCs w:val="24"/>
                <w:rtl/>
                <w:lang w:bidi="ar-EG"/>
              </w:rPr>
            </w:pPr>
            <w:r w:rsidRPr="00787A81">
              <w:rPr>
                <w:rFonts w:ascii="Traditional Arabic" w:hAnsi="Traditional Arabic" w:cs="Traditional Arabic" w:hint="cs"/>
                <w:spacing w:val="-6"/>
                <w:sz w:val="24"/>
                <w:szCs w:val="24"/>
                <w:lang w:bidi="ar-EG"/>
              </w:rPr>
              <w:t>Jones and Brown (2018)</w:t>
            </w:r>
          </w:p>
        </w:tc>
        <w:tc>
          <w:tcPr>
            <w:tcW w:w="1349" w:type="pct"/>
          </w:tcPr>
          <w:p w14:paraId="4A0E2B5A" w14:textId="700E2099" w:rsidR="008D1B3B" w:rsidRPr="00787A81" w:rsidRDefault="007E4373"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lang w:bidi="ar-EG"/>
              </w:rPr>
            </w:pPr>
            <w:r w:rsidRPr="00787A81">
              <w:rPr>
                <w:rFonts w:ascii="Traditional Arabic" w:hAnsi="Traditional Arabic" w:cs="Traditional Arabic" w:hint="cs"/>
                <w:b/>
                <w:bCs/>
                <w:spacing w:val="-6"/>
                <w:sz w:val="24"/>
                <w:szCs w:val="24"/>
                <w:rtl/>
              </w:rPr>
              <w:t>تحليل العلاقة بين تطبيق استراتيجيات إدارة المخاطر وجودة الخدمات الصحية، مع التركيز على أثر هذه الاستراتيجيات في تحسين نتائج العلاج وتقليل الفاقد التشغيلي</w:t>
            </w:r>
            <w:r w:rsidRPr="00787A81">
              <w:rPr>
                <w:rFonts w:ascii="Traditional Arabic" w:hAnsi="Traditional Arabic" w:cs="Traditional Arabic" w:hint="cs"/>
                <w:b/>
                <w:bCs/>
                <w:spacing w:val="-6"/>
                <w:sz w:val="24"/>
                <w:szCs w:val="24"/>
                <w:lang w:bidi="ar-EG"/>
              </w:rPr>
              <w:t>.</w:t>
            </w:r>
          </w:p>
        </w:tc>
        <w:tc>
          <w:tcPr>
            <w:tcW w:w="1275" w:type="pct"/>
          </w:tcPr>
          <w:p w14:paraId="1CA2032C" w14:textId="3B99E268" w:rsidR="008D1B3B" w:rsidRPr="00787A81" w:rsidRDefault="00535FA7"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lang w:bidi="ar-EG"/>
              </w:rPr>
            </w:pPr>
            <w:r w:rsidRPr="00787A81">
              <w:rPr>
                <w:rFonts w:ascii="Traditional Arabic" w:hAnsi="Traditional Arabic" w:cs="Traditional Arabic" w:hint="cs"/>
                <w:b/>
                <w:bCs/>
                <w:spacing w:val="-6"/>
                <w:sz w:val="24"/>
                <w:szCs w:val="24"/>
                <w:rtl/>
              </w:rPr>
              <w:t>أظهرت الدراسة أن إدارة المخاطر ساهمت في تحسين جودة الرعاية الصحية من خلال تقليل الأخطاء الطبية والتكاليف، وتعزيز الكفاءة التشغيلية للمستشفيات</w:t>
            </w:r>
            <w:r w:rsidRPr="00787A81">
              <w:rPr>
                <w:rFonts w:ascii="Traditional Arabic" w:hAnsi="Traditional Arabic" w:cs="Traditional Arabic" w:hint="cs"/>
                <w:b/>
                <w:bCs/>
                <w:spacing w:val="-6"/>
                <w:sz w:val="24"/>
                <w:szCs w:val="24"/>
                <w:lang w:bidi="ar-EG"/>
              </w:rPr>
              <w:t>.</w:t>
            </w:r>
          </w:p>
        </w:tc>
        <w:tc>
          <w:tcPr>
            <w:tcW w:w="1453" w:type="pct"/>
          </w:tcPr>
          <w:p w14:paraId="4D7E7E55" w14:textId="4BFA4523" w:rsidR="008D1B3B" w:rsidRPr="00787A81" w:rsidRDefault="00535FA7"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lang w:bidi="ar-EG"/>
              </w:rPr>
            </w:pPr>
            <w:r w:rsidRPr="00787A81">
              <w:rPr>
                <w:rFonts w:ascii="Traditional Arabic" w:hAnsi="Traditional Arabic" w:cs="Traditional Arabic" w:hint="cs"/>
                <w:b/>
                <w:bCs/>
                <w:spacing w:val="-6"/>
                <w:sz w:val="24"/>
                <w:szCs w:val="24"/>
                <w:rtl/>
              </w:rPr>
              <w:t>دراستي تتناول القيادة التحويلية كعامل وسيط في العلاقة بين إدارة المخاطر وسلامة المرضى، بينما دراسة</w:t>
            </w:r>
            <w:r w:rsidRPr="00787A81">
              <w:rPr>
                <w:rFonts w:ascii="Traditional Arabic" w:hAnsi="Traditional Arabic" w:cs="Traditional Arabic" w:hint="cs"/>
                <w:b/>
                <w:bCs/>
                <w:spacing w:val="-6"/>
                <w:sz w:val="24"/>
                <w:szCs w:val="24"/>
                <w:lang w:bidi="ar-EG"/>
              </w:rPr>
              <w:t xml:space="preserve"> Jones and Brown </w:t>
            </w:r>
            <w:r w:rsidRPr="00787A81">
              <w:rPr>
                <w:rFonts w:ascii="Traditional Arabic" w:hAnsi="Traditional Arabic" w:cs="Traditional Arabic" w:hint="cs"/>
                <w:b/>
                <w:bCs/>
                <w:spacing w:val="-6"/>
                <w:sz w:val="24"/>
                <w:szCs w:val="24"/>
                <w:rtl/>
              </w:rPr>
              <w:t>ركزت على العلاقة المباشرة بين إدارة المخاطر وجودة الخدمات دون تحليل الأبعاد القيادية</w:t>
            </w:r>
            <w:r w:rsidR="000C04F1" w:rsidRPr="00787A81">
              <w:rPr>
                <w:rFonts w:ascii="Traditional Arabic" w:hAnsi="Traditional Arabic" w:cs="Traditional Arabic" w:hint="cs"/>
                <w:b/>
                <w:bCs/>
                <w:spacing w:val="-6"/>
                <w:sz w:val="24"/>
                <w:szCs w:val="24"/>
                <w:rtl/>
              </w:rPr>
              <w:t>.</w:t>
            </w:r>
          </w:p>
        </w:tc>
      </w:tr>
      <w:tr w:rsidR="008D1B3B" w:rsidRPr="00787A81" w14:paraId="2E50FFB4" w14:textId="08C1632A"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7851B6D7" w14:textId="63CA24E6" w:rsidR="008D1B3B" w:rsidRPr="00787A81" w:rsidRDefault="00D90807" w:rsidP="00787A81">
            <w:pPr>
              <w:bidi/>
              <w:spacing w:before="120" w:after="120" w:line="240" w:lineRule="auto"/>
              <w:jc w:val="center"/>
              <w:rPr>
                <w:rFonts w:ascii="Traditional Arabic" w:hAnsi="Traditional Arabic" w:cs="Traditional Arabic"/>
                <w:spacing w:val="-6"/>
                <w:sz w:val="24"/>
                <w:szCs w:val="24"/>
                <w:rtl/>
                <w:lang w:bidi="ar-EG"/>
              </w:rPr>
            </w:pPr>
            <w:r w:rsidRPr="00787A81">
              <w:rPr>
                <w:rFonts w:ascii="Traditional Arabic" w:hAnsi="Traditional Arabic" w:cs="Traditional Arabic" w:hint="cs"/>
                <w:sz w:val="24"/>
                <w:szCs w:val="24"/>
              </w:rPr>
              <w:t>Al-Zahrani, S. (2018)</w:t>
            </w:r>
          </w:p>
        </w:tc>
        <w:tc>
          <w:tcPr>
            <w:tcW w:w="1349" w:type="pct"/>
          </w:tcPr>
          <w:p w14:paraId="278AC28B" w14:textId="72DB8914" w:rsidR="008D1B3B" w:rsidRPr="00787A81" w:rsidRDefault="00D90807"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lang w:bidi="ar-EG"/>
              </w:rPr>
            </w:pPr>
            <w:r w:rsidRPr="00787A81">
              <w:rPr>
                <w:rFonts w:ascii="Traditional Arabic" w:hAnsi="Traditional Arabic" w:cs="Traditional Arabic" w:hint="cs"/>
                <w:b/>
                <w:bCs/>
                <w:sz w:val="24"/>
                <w:szCs w:val="24"/>
                <w:rtl/>
              </w:rPr>
              <w:t>تحليل وتقييم استراتيجيات إدارة المخاطر في المستشفيات السعودية، مع التركيز على التدريب المستمر ورفع الوعي</w:t>
            </w:r>
            <w:r w:rsidRPr="00787A81">
              <w:rPr>
                <w:rFonts w:ascii="Traditional Arabic" w:hAnsi="Traditional Arabic" w:cs="Traditional Arabic" w:hint="cs"/>
                <w:b/>
                <w:bCs/>
                <w:sz w:val="24"/>
                <w:szCs w:val="24"/>
              </w:rPr>
              <w:t>.</w:t>
            </w:r>
          </w:p>
        </w:tc>
        <w:tc>
          <w:tcPr>
            <w:tcW w:w="1275" w:type="pct"/>
          </w:tcPr>
          <w:p w14:paraId="1156142F" w14:textId="7841A01D" w:rsidR="008D1B3B" w:rsidRPr="00787A81" w:rsidRDefault="00D90807"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lang w:bidi="ar-EG"/>
              </w:rPr>
            </w:pPr>
            <w:r w:rsidRPr="00787A81">
              <w:rPr>
                <w:rFonts w:ascii="Traditional Arabic" w:hAnsi="Traditional Arabic" w:cs="Traditional Arabic" w:hint="cs"/>
                <w:b/>
                <w:bCs/>
                <w:spacing w:val="-6"/>
                <w:sz w:val="24"/>
                <w:szCs w:val="24"/>
                <w:rtl/>
              </w:rPr>
              <w:t>ساهم تعزيز التدريب والوعي في تحسين جودة الخدمات الصحية وتقليل التكاليف وزيادة الكفاءة التشغيلية</w:t>
            </w:r>
            <w:r w:rsidRPr="00787A81">
              <w:rPr>
                <w:rFonts w:ascii="Traditional Arabic" w:hAnsi="Traditional Arabic" w:cs="Traditional Arabic" w:hint="cs"/>
                <w:b/>
                <w:bCs/>
                <w:spacing w:val="-6"/>
                <w:sz w:val="24"/>
                <w:szCs w:val="24"/>
                <w:lang w:bidi="ar-EG"/>
              </w:rPr>
              <w:t>.</w:t>
            </w:r>
          </w:p>
        </w:tc>
        <w:tc>
          <w:tcPr>
            <w:tcW w:w="1453" w:type="pct"/>
          </w:tcPr>
          <w:p w14:paraId="7E060564" w14:textId="36B740E0" w:rsidR="008D1B3B" w:rsidRPr="00787A81" w:rsidRDefault="000E1E97"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lang w:bidi="ar-EG"/>
              </w:rPr>
            </w:pPr>
            <w:r w:rsidRPr="00787A81">
              <w:rPr>
                <w:rFonts w:ascii="Traditional Arabic" w:hAnsi="Traditional Arabic" w:cs="Traditional Arabic" w:hint="cs"/>
                <w:b/>
                <w:bCs/>
                <w:spacing w:val="-6"/>
                <w:sz w:val="24"/>
                <w:szCs w:val="24"/>
                <w:rtl/>
              </w:rPr>
              <w:t>دراست</w:t>
            </w:r>
            <w:r w:rsidR="005A1196" w:rsidRPr="00787A81">
              <w:rPr>
                <w:rFonts w:ascii="Traditional Arabic" w:hAnsi="Traditional Arabic" w:cs="Traditional Arabic" w:hint="cs"/>
                <w:b/>
                <w:bCs/>
                <w:spacing w:val="-6"/>
                <w:sz w:val="24"/>
                <w:szCs w:val="24"/>
                <w:rtl/>
              </w:rPr>
              <w:t>ي</w:t>
            </w:r>
            <w:r w:rsidRPr="00787A81">
              <w:rPr>
                <w:rFonts w:ascii="Traditional Arabic" w:hAnsi="Traditional Arabic" w:cs="Traditional Arabic" w:hint="cs"/>
                <w:b/>
                <w:bCs/>
                <w:spacing w:val="-6"/>
                <w:sz w:val="24"/>
                <w:szCs w:val="24"/>
                <w:rtl/>
              </w:rPr>
              <w:t xml:space="preserve"> تضيف القيادة التحويلية كعامل وسيط، بينما ركزت هذه الدراسة على التدريب والوعي كعوامل مباشرة</w:t>
            </w:r>
            <w:r w:rsidRPr="00787A81">
              <w:rPr>
                <w:rFonts w:ascii="Traditional Arabic" w:hAnsi="Traditional Arabic" w:cs="Traditional Arabic" w:hint="cs"/>
                <w:b/>
                <w:bCs/>
                <w:spacing w:val="-6"/>
                <w:sz w:val="24"/>
                <w:szCs w:val="24"/>
                <w:lang w:bidi="ar-EG"/>
              </w:rPr>
              <w:t>.</w:t>
            </w:r>
          </w:p>
        </w:tc>
      </w:tr>
      <w:tr w:rsidR="008D1B3B" w:rsidRPr="00787A81" w14:paraId="40A388B9" w14:textId="4809C3F0"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42F4ED8F" w14:textId="5B586BE9" w:rsidR="008D1B3B" w:rsidRPr="00787A81" w:rsidRDefault="005A1196" w:rsidP="00787A81">
            <w:pPr>
              <w:bidi/>
              <w:spacing w:before="120" w:after="120" w:line="240" w:lineRule="auto"/>
              <w:jc w:val="center"/>
              <w:rPr>
                <w:rFonts w:ascii="Traditional Arabic" w:hAnsi="Traditional Arabic" w:cs="Traditional Arabic"/>
                <w:spacing w:val="-6"/>
                <w:sz w:val="24"/>
                <w:szCs w:val="24"/>
                <w:rtl/>
                <w:lang w:bidi="ar-EG"/>
              </w:rPr>
            </w:pPr>
            <w:r w:rsidRPr="00787A81">
              <w:rPr>
                <w:rFonts w:ascii="Traditional Arabic" w:hAnsi="Traditional Arabic" w:cs="Traditional Arabic" w:hint="cs"/>
                <w:sz w:val="24"/>
                <w:szCs w:val="24"/>
                <w:rtl/>
              </w:rPr>
              <w:t>أحمد محمد السعيد</w:t>
            </w:r>
            <w:r w:rsidRPr="00787A81">
              <w:rPr>
                <w:rFonts w:ascii="Traditional Arabic" w:hAnsi="Traditional Arabic" w:cs="Traditional Arabic" w:hint="cs"/>
                <w:sz w:val="24"/>
                <w:szCs w:val="24"/>
              </w:rPr>
              <w:t xml:space="preserve"> (2019)</w:t>
            </w:r>
          </w:p>
        </w:tc>
        <w:tc>
          <w:tcPr>
            <w:tcW w:w="1349" w:type="pct"/>
          </w:tcPr>
          <w:p w14:paraId="746E71CE" w14:textId="7DB8DD63" w:rsidR="008D1B3B" w:rsidRPr="00787A81" w:rsidRDefault="005A1196"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lang w:bidi="ar-EG"/>
              </w:rPr>
            </w:pPr>
            <w:r w:rsidRPr="00787A81">
              <w:rPr>
                <w:rFonts w:ascii="Traditional Arabic" w:hAnsi="Traditional Arabic" w:cs="Traditional Arabic" w:hint="cs"/>
                <w:b/>
                <w:bCs/>
                <w:spacing w:val="-6"/>
                <w:sz w:val="24"/>
                <w:szCs w:val="24"/>
                <w:rtl/>
              </w:rPr>
              <w:t>تقييم واقع إدارة المخاطر في المستشفيات الحكومية السعودية وتحليل أثر نقص التدريب والوعي</w:t>
            </w:r>
            <w:r w:rsidRPr="00787A81">
              <w:rPr>
                <w:rFonts w:ascii="Traditional Arabic" w:hAnsi="Traditional Arabic" w:cs="Traditional Arabic" w:hint="cs"/>
                <w:b/>
                <w:bCs/>
                <w:spacing w:val="-6"/>
                <w:sz w:val="24"/>
                <w:szCs w:val="24"/>
                <w:lang w:bidi="ar-EG"/>
              </w:rPr>
              <w:t>.</w:t>
            </w:r>
          </w:p>
        </w:tc>
        <w:tc>
          <w:tcPr>
            <w:tcW w:w="1275" w:type="pct"/>
          </w:tcPr>
          <w:p w14:paraId="4C10EEBC" w14:textId="2060D6CA" w:rsidR="008D1B3B" w:rsidRPr="00787A81" w:rsidRDefault="005A1196"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lang w:bidi="ar-EG"/>
              </w:rPr>
            </w:pPr>
            <w:r w:rsidRPr="00787A81">
              <w:rPr>
                <w:rFonts w:ascii="Traditional Arabic" w:hAnsi="Traditional Arabic" w:cs="Traditional Arabic" w:hint="cs"/>
                <w:b/>
                <w:bCs/>
                <w:spacing w:val="-6"/>
                <w:sz w:val="24"/>
                <w:szCs w:val="24"/>
                <w:rtl/>
              </w:rPr>
              <w:t>نقص التدريب والوعي يعيق تحسين جودة الرعاية، بينما تعزيزها يقلل الأخطاء ويزيد الكفاءة التشغيلية</w:t>
            </w:r>
            <w:r w:rsidRPr="00787A81">
              <w:rPr>
                <w:rFonts w:ascii="Traditional Arabic" w:hAnsi="Traditional Arabic" w:cs="Traditional Arabic" w:hint="cs"/>
                <w:b/>
                <w:bCs/>
                <w:spacing w:val="-6"/>
                <w:sz w:val="24"/>
                <w:szCs w:val="24"/>
                <w:lang w:bidi="ar-EG"/>
              </w:rPr>
              <w:t>.</w:t>
            </w:r>
          </w:p>
        </w:tc>
        <w:tc>
          <w:tcPr>
            <w:tcW w:w="1453" w:type="pct"/>
          </w:tcPr>
          <w:p w14:paraId="39AEBCB5" w14:textId="623B99B6" w:rsidR="008D1B3B" w:rsidRPr="00787A81" w:rsidRDefault="00AC16E1"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lang w:bidi="ar-EG"/>
              </w:rPr>
            </w:pPr>
            <w:r w:rsidRPr="00787A81">
              <w:rPr>
                <w:rFonts w:ascii="Traditional Arabic" w:hAnsi="Traditional Arabic" w:cs="Traditional Arabic" w:hint="cs"/>
                <w:b/>
                <w:bCs/>
                <w:spacing w:val="-6"/>
                <w:sz w:val="24"/>
                <w:szCs w:val="24"/>
                <w:rtl/>
              </w:rPr>
              <w:t>دراست</w:t>
            </w:r>
            <w:r w:rsidR="00E14A36" w:rsidRPr="00787A81">
              <w:rPr>
                <w:rFonts w:ascii="Traditional Arabic" w:hAnsi="Traditional Arabic" w:cs="Traditional Arabic" w:hint="cs"/>
                <w:b/>
                <w:bCs/>
                <w:spacing w:val="-6"/>
                <w:sz w:val="24"/>
                <w:szCs w:val="24"/>
                <w:rtl/>
              </w:rPr>
              <w:t>ي</w:t>
            </w:r>
            <w:r w:rsidRPr="00787A81">
              <w:rPr>
                <w:rFonts w:ascii="Traditional Arabic" w:hAnsi="Traditional Arabic" w:cs="Traditional Arabic" w:hint="cs"/>
                <w:b/>
                <w:bCs/>
                <w:spacing w:val="-6"/>
                <w:sz w:val="24"/>
                <w:szCs w:val="24"/>
                <w:rtl/>
              </w:rPr>
              <w:t xml:space="preserve"> تدرس القيادة التحويلية كوسيط تنظيمي، بينما هذه الدراسة ركزت على التحديات الداخلية دون تحليل تنظيمي وسيط</w:t>
            </w:r>
            <w:r w:rsidRPr="00787A81">
              <w:rPr>
                <w:rFonts w:ascii="Traditional Arabic" w:hAnsi="Traditional Arabic" w:cs="Traditional Arabic" w:hint="cs"/>
                <w:b/>
                <w:bCs/>
                <w:spacing w:val="-6"/>
                <w:sz w:val="24"/>
                <w:szCs w:val="24"/>
                <w:lang w:bidi="ar-EG"/>
              </w:rPr>
              <w:t>.</w:t>
            </w:r>
          </w:p>
        </w:tc>
      </w:tr>
      <w:tr w:rsidR="00E14A36" w:rsidRPr="00787A81" w14:paraId="5AD27AC9" w14:textId="77777777"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058B495C" w14:textId="1D6BE4AC" w:rsidR="00E14A36" w:rsidRPr="00787A81" w:rsidRDefault="008A1CF3" w:rsidP="00787A81">
            <w:pPr>
              <w:bidi/>
              <w:spacing w:before="120" w:after="120" w:line="240" w:lineRule="auto"/>
              <w:jc w:val="center"/>
              <w:rPr>
                <w:rFonts w:ascii="Traditional Arabic" w:hAnsi="Traditional Arabic" w:cs="Traditional Arabic"/>
                <w:sz w:val="24"/>
                <w:szCs w:val="24"/>
                <w:rtl/>
              </w:rPr>
            </w:pPr>
            <w:r w:rsidRPr="00787A81">
              <w:rPr>
                <w:rFonts w:ascii="Traditional Arabic" w:hAnsi="Traditional Arabic" w:cs="Traditional Arabic" w:hint="cs"/>
                <w:sz w:val="24"/>
                <w:szCs w:val="24"/>
              </w:rPr>
              <w:t>Al-Omari et al. (2019)</w:t>
            </w:r>
          </w:p>
        </w:tc>
        <w:tc>
          <w:tcPr>
            <w:tcW w:w="1349" w:type="pct"/>
          </w:tcPr>
          <w:p w14:paraId="4B8A09EA" w14:textId="3CBE45FD" w:rsidR="00E14A36" w:rsidRPr="00787A81" w:rsidRDefault="008A1CF3"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تحليل العلاقة بين دعم الإدارة العليا وفعالية تنفيذ استراتيجيات إدارة المخاطر</w:t>
            </w:r>
            <w:r w:rsidRPr="00787A81">
              <w:rPr>
                <w:rFonts w:ascii="Traditional Arabic" w:hAnsi="Traditional Arabic" w:cs="Traditional Arabic" w:hint="cs"/>
                <w:b/>
                <w:bCs/>
                <w:spacing w:val="-6"/>
                <w:sz w:val="24"/>
                <w:szCs w:val="24"/>
              </w:rPr>
              <w:t>.</w:t>
            </w:r>
          </w:p>
        </w:tc>
        <w:tc>
          <w:tcPr>
            <w:tcW w:w="1275" w:type="pct"/>
          </w:tcPr>
          <w:p w14:paraId="09AB3864" w14:textId="15F0D746" w:rsidR="00E14A36" w:rsidRPr="00787A81" w:rsidRDefault="00941931"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دعم الإدارة العليا يحسن فعالية نظم إدارة المخاطر وجودة الرعاية الصحية ويقلل الأخطاء</w:t>
            </w:r>
            <w:r w:rsidRPr="00787A81">
              <w:rPr>
                <w:rFonts w:ascii="Traditional Arabic" w:hAnsi="Traditional Arabic" w:cs="Traditional Arabic" w:hint="cs"/>
                <w:b/>
                <w:bCs/>
                <w:spacing w:val="-6"/>
                <w:sz w:val="24"/>
                <w:szCs w:val="24"/>
              </w:rPr>
              <w:t>.</w:t>
            </w:r>
          </w:p>
        </w:tc>
        <w:tc>
          <w:tcPr>
            <w:tcW w:w="1453" w:type="pct"/>
          </w:tcPr>
          <w:p w14:paraId="089F1AC4" w14:textId="2BB21EF3" w:rsidR="00E14A36" w:rsidRPr="00787A81" w:rsidRDefault="008379AF"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دراستي تركز على القيادة التحويلية كوسيط بين إدارة المخاطر وسلامة المرضى، بينما هذه الدراسة ركزت على الدعم الإداري كعامل مباشر</w:t>
            </w:r>
            <w:r w:rsidRPr="00787A81">
              <w:rPr>
                <w:rFonts w:ascii="Traditional Arabic" w:hAnsi="Traditional Arabic" w:cs="Traditional Arabic" w:hint="cs"/>
                <w:b/>
                <w:bCs/>
                <w:spacing w:val="-6"/>
                <w:sz w:val="24"/>
                <w:szCs w:val="24"/>
              </w:rPr>
              <w:t>.</w:t>
            </w:r>
          </w:p>
        </w:tc>
      </w:tr>
      <w:tr w:rsidR="00E14A36" w:rsidRPr="00787A81" w14:paraId="7C54FEE1" w14:textId="77777777"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133A1272" w14:textId="0D1CC55B" w:rsidR="00E14A36" w:rsidRPr="00787A81" w:rsidRDefault="000C1499" w:rsidP="00787A81">
            <w:pPr>
              <w:bidi/>
              <w:spacing w:before="120" w:after="120" w:line="240" w:lineRule="auto"/>
              <w:jc w:val="center"/>
              <w:rPr>
                <w:rFonts w:ascii="Traditional Arabic" w:hAnsi="Traditional Arabic" w:cs="Traditional Arabic"/>
                <w:sz w:val="24"/>
                <w:szCs w:val="24"/>
                <w:rtl/>
              </w:rPr>
            </w:pPr>
            <w:r w:rsidRPr="00787A81">
              <w:rPr>
                <w:rFonts w:ascii="Traditional Arabic" w:hAnsi="Traditional Arabic" w:cs="Traditional Arabic" w:hint="cs"/>
                <w:sz w:val="24"/>
                <w:szCs w:val="24"/>
              </w:rPr>
              <w:t>Khan et al. (2019)</w:t>
            </w:r>
          </w:p>
        </w:tc>
        <w:tc>
          <w:tcPr>
            <w:tcW w:w="1349" w:type="pct"/>
          </w:tcPr>
          <w:p w14:paraId="35E248DA" w14:textId="1732D5FA" w:rsidR="00E14A36" w:rsidRPr="00787A81" w:rsidRDefault="000C1499"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تحليل أثر تطبيق نظم إدارة المخاطر على جودة الرعاية وسلامة المرضى في المستشفيات الشرق أوسطية</w:t>
            </w:r>
            <w:r w:rsidRPr="00787A81">
              <w:rPr>
                <w:rFonts w:ascii="Traditional Arabic" w:hAnsi="Traditional Arabic" w:cs="Traditional Arabic" w:hint="cs"/>
                <w:b/>
                <w:bCs/>
                <w:spacing w:val="-6"/>
                <w:sz w:val="24"/>
                <w:szCs w:val="24"/>
              </w:rPr>
              <w:t>.</w:t>
            </w:r>
          </w:p>
        </w:tc>
        <w:tc>
          <w:tcPr>
            <w:tcW w:w="1275" w:type="pct"/>
          </w:tcPr>
          <w:p w14:paraId="451197D4" w14:textId="234CE488" w:rsidR="00E14A36" w:rsidRPr="00787A81" w:rsidRDefault="000C1499"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تطبيق إدارة المخاطر أدى إلى تحسين السلامة وجودة الخدمات وزيادة رضا المرضى وتعزيز السمعة</w:t>
            </w:r>
            <w:r w:rsidRPr="00787A81">
              <w:rPr>
                <w:rFonts w:ascii="Traditional Arabic" w:hAnsi="Traditional Arabic" w:cs="Traditional Arabic" w:hint="cs"/>
                <w:b/>
                <w:bCs/>
                <w:spacing w:val="-6"/>
                <w:sz w:val="24"/>
                <w:szCs w:val="24"/>
              </w:rPr>
              <w:t>.</w:t>
            </w:r>
          </w:p>
        </w:tc>
        <w:tc>
          <w:tcPr>
            <w:tcW w:w="1453" w:type="pct"/>
          </w:tcPr>
          <w:p w14:paraId="4EFA888A" w14:textId="03ACE2C4" w:rsidR="00E14A36" w:rsidRPr="00787A81" w:rsidRDefault="000C1499"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دراستي تدرس العلاقة عبر القيادة التحويلية، بينما هذه الدراسة ركزت على الأثر المباشر دون تحليل تنظيمي أو قيادي</w:t>
            </w:r>
            <w:r w:rsidRPr="00787A81">
              <w:rPr>
                <w:rFonts w:ascii="Traditional Arabic" w:hAnsi="Traditional Arabic" w:cs="Traditional Arabic" w:hint="cs"/>
                <w:b/>
                <w:bCs/>
                <w:spacing w:val="-6"/>
                <w:sz w:val="24"/>
                <w:szCs w:val="24"/>
              </w:rPr>
              <w:t>.</w:t>
            </w:r>
          </w:p>
        </w:tc>
      </w:tr>
      <w:tr w:rsidR="00E14A36" w:rsidRPr="00787A81" w14:paraId="26B862AE" w14:textId="77777777"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77414D1B" w14:textId="6E0E686F" w:rsidR="00E14A36" w:rsidRPr="00787A81" w:rsidRDefault="00972407" w:rsidP="00787A81">
            <w:pPr>
              <w:bidi/>
              <w:spacing w:before="120" w:after="120" w:line="240" w:lineRule="auto"/>
              <w:jc w:val="center"/>
              <w:rPr>
                <w:rFonts w:ascii="Traditional Arabic" w:hAnsi="Traditional Arabic" w:cs="Traditional Arabic"/>
                <w:sz w:val="24"/>
                <w:szCs w:val="24"/>
                <w:rtl/>
              </w:rPr>
            </w:pPr>
            <w:r w:rsidRPr="00787A81">
              <w:rPr>
                <w:rFonts w:ascii="Traditional Arabic" w:hAnsi="Traditional Arabic" w:cs="Traditional Arabic" w:hint="cs"/>
                <w:sz w:val="24"/>
                <w:szCs w:val="24"/>
              </w:rPr>
              <w:lastRenderedPageBreak/>
              <w:t>Hassan Al-Harbi (2019)</w:t>
            </w:r>
          </w:p>
        </w:tc>
        <w:tc>
          <w:tcPr>
            <w:tcW w:w="1349" w:type="pct"/>
          </w:tcPr>
          <w:p w14:paraId="1F37FDAC" w14:textId="29025C63" w:rsidR="00E14A36" w:rsidRPr="00787A81" w:rsidRDefault="00972407"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تحليل التحديات التي تواجه إدارة المخاطر في القطاع الصحي السعودي واقتراح حلول عملية</w:t>
            </w:r>
            <w:r w:rsidRPr="00787A81">
              <w:rPr>
                <w:rFonts w:ascii="Traditional Arabic" w:hAnsi="Traditional Arabic" w:cs="Traditional Arabic" w:hint="cs"/>
                <w:b/>
                <w:bCs/>
                <w:spacing w:val="-6"/>
                <w:sz w:val="24"/>
                <w:szCs w:val="24"/>
              </w:rPr>
              <w:t>.</w:t>
            </w:r>
          </w:p>
        </w:tc>
        <w:tc>
          <w:tcPr>
            <w:tcW w:w="1275" w:type="pct"/>
          </w:tcPr>
          <w:p w14:paraId="420B6283" w14:textId="278C6562" w:rsidR="00E14A36" w:rsidRPr="00787A81" w:rsidRDefault="00972407"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نقص التمويل وضعف البنية التحتية يعوقان التطبيق الفعّال، وزيادتهما يعزز كفاءة إدارة المخاطر</w:t>
            </w:r>
            <w:r w:rsidRPr="00787A81">
              <w:rPr>
                <w:rFonts w:ascii="Traditional Arabic" w:hAnsi="Traditional Arabic" w:cs="Traditional Arabic" w:hint="cs"/>
                <w:b/>
                <w:bCs/>
                <w:spacing w:val="-6"/>
                <w:sz w:val="24"/>
                <w:szCs w:val="24"/>
              </w:rPr>
              <w:t>.</w:t>
            </w:r>
          </w:p>
        </w:tc>
        <w:tc>
          <w:tcPr>
            <w:tcW w:w="1453" w:type="pct"/>
          </w:tcPr>
          <w:p w14:paraId="49CF09D1" w14:textId="2F6CA554" w:rsidR="00E14A36" w:rsidRPr="00787A81" w:rsidRDefault="00972407"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دراستي تركز على القيادة التحويلية كعامل تنظيمي وسيط، بينما هذه الدراسة ركزت على التحديات المادية والبنيوية</w:t>
            </w:r>
            <w:r w:rsidRPr="00787A81">
              <w:rPr>
                <w:rFonts w:ascii="Traditional Arabic" w:hAnsi="Traditional Arabic" w:cs="Traditional Arabic" w:hint="cs"/>
                <w:b/>
                <w:bCs/>
                <w:spacing w:val="-6"/>
                <w:sz w:val="24"/>
                <w:szCs w:val="24"/>
              </w:rPr>
              <w:t>.</w:t>
            </w:r>
          </w:p>
        </w:tc>
      </w:tr>
      <w:tr w:rsidR="00E14A36" w:rsidRPr="00787A81" w14:paraId="59BC3B68" w14:textId="77777777"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670B280B" w14:textId="2E5AF1A3" w:rsidR="00E14A36" w:rsidRPr="00787A81" w:rsidRDefault="009B7BCA" w:rsidP="00787A81">
            <w:pPr>
              <w:bidi/>
              <w:spacing w:before="120" w:after="120" w:line="240" w:lineRule="auto"/>
              <w:jc w:val="center"/>
              <w:rPr>
                <w:rFonts w:ascii="Traditional Arabic" w:hAnsi="Traditional Arabic" w:cs="Traditional Arabic"/>
                <w:sz w:val="24"/>
                <w:szCs w:val="24"/>
                <w:rtl/>
              </w:rPr>
            </w:pPr>
            <w:r w:rsidRPr="00787A81">
              <w:rPr>
                <w:rFonts w:ascii="Traditional Arabic" w:hAnsi="Traditional Arabic" w:cs="Traditional Arabic" w:hint="cs"/>
                <w:sz w:val="24"/>
                <w:szCs w:val="24"/>
              </w:rPr>
              <w:t>Johnson et al. (2019)</w:t>
            </w:r>
          </w:p>
        </w:tc>
        <w:tc>
          <w:tcPr>
            <w:tcW w:w="1349" w:type="pct"/>
          </w:tcPr>
          <w:p w14:paraId="320C2E80" w14:textId="6C506FB6" w:rsidR="00E14A36" w:rsidRPr="00787A81" w:rsidRDefault="009B7BCA"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تحليل دور تكنولوجيا المعلومات الصحية في تحسين إدارة المخاطر بالمستشفيات الأمريكية</w:t>
            </w:r>
            <w:r w:rsidRPr="00787A81">
              <w:rPr>
                <w:rFonts w:ascii="Traditional Arabic" w:hAnsi="Traditional Arabic" w:cs="Traditional Arabic" w:hint="cs"/>
                <w:b/>
                <w:bCs/>
                <w:spacing w:val="-6"/>
                <w:sz w:val="24"/>
                <w:szCs w:val="24"/>
              </w:rPr>
              <w:t>.</w:t>
            </w:r>
          </w:p>
        </w:tc>
        <w:tc>
          <w:tcPr>
            <w:tcW w:w="1275" w:type="pct"/>
          </w:tcPr>
          <w:p w14:paraId="1860ABAF" w14:textId="4F31302D" w:rsidR="00E14A36" w:rsidRPr="00787A81" w:rsidRDefault="009B7BCA"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استخدام أدوات تحليل البيانات الرقمية ساهم في تحسين الجودة وتقليل الأخطاء وزيادة الكفاءة</w:t>
            </w:r>
            <w:r w:rsidRPr="00787A81">
              <w:rPr>
                <w:rFonts w:ascii="Traditional Arabic" w:hAnsi="Traditional Arabic" w:cs="Traditional Arabic" w:hint="cs"/>
                <w:b/>
                <w:bCs/>
                <w:spacing w:val="-6"/>
                <w:sz w:val="24"/>
                <w:szCs w:val="24"/>
              </w:rPr>
              <w:t>.</w:t>
            </w:r>
          </w:p>
        </w:tc>
        <w:tc>
          <w:tcPr>
            <w:tcW w:w="1453" w:type="pct"/>
          </w:tcPr>
          <w:p w14:paraId="4FA7217B" w14:textId="0C2AE0F4" w:rsidR="00E14A36" w:rsidRPr="00787A81" w:rsidRDefault="009B7BCA"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دراستي تركز على القيادة التحويلية، بينما هذه الدراسة ركزت على التكنولوجيا كأداة مباشرة</w:t>
            </w:r>
            <w:r w:rsidRPr="00787A81">
              <w:rPr>
                <w:rFonts w:ascii="Traditional Arabic" w:hAnsi="Traditional Arabic" w:cs="Traditional Arabic" w:hint="cs"/>
                <w:b/>
                <w:bCs/>
                <w:spacing w:val="-6"/>
                <w:sz w:val="24"/>
                <w:szCs w:val="24"/>
              </w:rPr>
              <w:t>.</w:t>
            </w:r>
          </w:p>
        </w:tc>
      </w:tr>
      <w:tr w:rsidR="00E14A36" w:rsidRPr="00787A81" w14:paraId="56AD02ED" w14:textId="77777777"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4CDD71B0" w14:textId="3A78C224" w:rsidR="00E14A36" w:rsidRPr="00787A81" w:rsidRDefault="00076DA4" w:rsidP="00787A81">
            <w:pPr>
              <w:bidi/>
              <w:spacing w:before="120" w:after="120" w:line="240" w:lineRule="auto"/>
              <w:jc w:val="center"/>
              <w:rPr>
                <w:rFonts w:ascii="Traditional Arabic" w:hAnsi="Traditional Arabic" w:cs="Traditional Arabic"/>
                <w:sz w:val="24"/>
                <w:szCs w:val="24"/>
                <w:rtl/>
              </w:rPr>
            </w:pPr>
            <w:r w:rsidRPr="00787A81">
              <w:rPr>
                <w:rFonts w:ascii="Traditional Arabic" w:hAnsi="Traditional Arabic" w:cs="Traditional Arabic" w:hint="cs"/>
                <w:sz w:val="24"/>
                <w:szCs w:val="24"/>
              </w:rPr>
              <w:t>Al-Mutairi et al. (2020)</w:t>
            </w:r>
          </w:p>
        </w:tc>
        <w:tc>
          <w:tcPr>
            <w:tcW w:w="1349" w:type="pct"/>
          </w:tcPr>
          <w:p w14:paraId="665F5D7A" w14:textId="40450883" w:rsidR="00E14A36" w:rsidRPr="00787A81" w:rsidRDefault="00076DA4"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تقييم الممارسات الحالية لإدارة المخاطر في المستشفيات السعودية وتحديد الفجوات</w:t>
            </w:r>
            <w:r w:rsidRPr="00787A81">
              <w:rPr>
                <w:rFonts w:ascii="Traditional Arabic" w:hAnsi="Traditional Arabic" w:cs="Traditional Arabic" w:hint="cs"/>
                <w:b/>
                <w:bCs/>
                <w:spacing w:val="-6"/>
                <w:sz w:val="24"/>
                <w:szCs w:val="24"/>
              </w:rPr>
              <w:t>.</w:t>
            </w:r>
          </w:p>
        </w:tc>
        <w:tc>
          <w:tcPr>
            <w:tcW w:w="1275" w:type="pct"/>
          </w:tcPr>
          <w:p w14:paraId="73920AC7" w14:textId="5C39AC37" w:rsidR="00E14A36" w:rsidRPr="00787A81" w:rsidRDefault="00076DA4"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تطبيق برامج شاملة ساهم في تحسين الجودة وتقليل الأخطاء وتعزيز الكفاءة التشغيلية</w:t>
            </w:r>
            <w:r w:rsidRPr="00787A81">
              <w:rPr>
                <w:rFonts w:ascii="Traditional Arabic" w:hAnsi="Traditional Arabic" w:cs="Traditional Arabic" w:hint="cs"/>
                <w:b/>
                <w:bCs/>
                <w:spacing w:val="-6"/>
                <w:sz w:val="24"/>
                <w:szCs w:val="24"/>
              </w:rPr>
              <w:t>.</w:t>
            </w:r>
          </w:p>
        </w:tc>
        <w:tc>
          <w:tcPr>
            <w:tcW w:w="1453" w:type="pct"/>
          </w:tcPr>
          <w:p w14:paraId="44B45EFE" w14:textId="79AC5548" w:rsidR="00E14A36" w:rsidRPr="00787A81" w:rsidRDefault="00076DA4"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تدرس القيادة كوسيط تنظيمي، بينما هذه الدراسة ركزت على فعالية البرامج دون تحليل تنظيمي</w:t>
            </w:r>
            <w:r w:rsidRPr="00787A81">
              <w:rPr>
                <w:rFonts w:ascii="Traditional Arabic" w:hAnsi="Traditional Arabic" w:cs="Traditional Arabic" w:hint="cs"/>
                <w:b/>
                <w:bCs/>
                <w:spacing w:val="-6"/>
                <w:sz w:val="24"/>
                <w:szCs w:val="24"/>
              </w:rPr>
              <w:t>.</w:t>
            </w:r>
          </w:p>
        </w:tc>
      </w:tr>
      <w:tr w:rsidR="00E14A36" w:rsidRPr="00787A81" w14:paraId="5712D73D" w14:textId="77777777"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3DD12C52" w14:textId="6AD01A2A" w:rsidR="00E14A36" w:rsidRPr="00787A81" w:rsidRDefault="00076DA4" w:rsidP="00787A81">
            <w:pPr>
              <w:bidi/>
              <w:spacing w:before="120" w:after="120" w:line="240" w:lineRule="auto"/>
              <w:jc w:val="center"/>
              <w:rPr>
                <w:rFonts w:ascii="Traditional Arabic" w:hAnsi="Traditional Arabic" w:cs="Traditional Arabic"/>
                <w:sz w:val="24"/>
                <w:szCs w:val="24"/>
                <w:rtl/>
              </w:rPr>
            </w:pPr>
            <w:r w:rsidRPr="00787A81">
              <w:rPr>
                <w:rFonts w:ascii="Traditional Arabic" w:hAnsi="Traditional Arabic" w:cs="Traditional Arabic" w:hint="cs"/>
                <w:sz w:val="24"/>
                <w:szCs w:val="24"/>
              </w:rPr>
              <w:t>Miller and Davis (2020)</w:t>
            </w:r>
          </w:p>
        </w:tc>
        <w:tc>
          <w:tcPr>
            <w:tcW w:w="1349" w:type="pct"/>
          </w:tcPr>
          <w:p w14:paraId="1C9E0FE5" w14:textId="5EB6A5A4" w:rsidR="00E14A36" w:rsidRPr="00787A81" w:rsidRDefault="00076DA4"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تحليل أثر التدريب المستمر على جودة الرعاية وتقليل الأخطاء في المستشفيات الأوروبية</w:t>
            </w:r>
            <w:r w:rsidRPr="00787A81">
              <w:rPr>
                <w:rFonts w:ascii="Traditional Arabic" w:hAnsi="Traditional Arabic" w:cs="Traditional Arabic" w:hint="cs"/>
                <w:b/>
                <w:bCs/>
                <w:spacing w:val="-6"/>
                <w:sz w:val="24"/>
                <w:szCs w:val="24"/>
              </w:rPr>
              <w:t>.</w:t>
            </w:r>
          </w:p>
        </w:tc>
        <w:tc>
          <w:tcPr>
            <w:tcW w:w="1275" w:type="pct"/>
          </w:tcPr>
          <w:p w14:paraId="76D49051" w14:textId="5105F00F" w:rsidR="00E14A36" w:rsidRPr="00787A81" w:rsidRDefault="00526B0F"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التدريب المستمر ساهم في تحسين الأداء العام وتقليل الأخطاء الطبية</w:t>
            </w:r>
            <w:r w:rsidRPr="00787A81">
              <w:rPr>
                <w:rFonts w:ascii="Traditional Arabic" w:hAnsi="Traditional Arabic" w:cs="Traditional Arabic" w:hint="cs"/>
                <w:b/>
                <w:bCs/>
                <w:spacing w:val="-6"/>
                <w:sz w:val="24"/>
                <w:szCs w:val="24"/>
              </w:rPr>
              <w:t>.</w:t>
            </w:r>
          </w:p>
        </w:tc>
        <w:tc>
          <w:tcPr>
            <w:tcW w:w="1453" w:type="pct"/>
          </w:tcPr>
          <w:p w14:paraId="53B1623E" w14:textId="429ADEAF" w:rsidR="00E14A36" w:rsidRPr="00787A81" w:rsidRDefault="00526B0F"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دراستي تركز على القيادة التحويلية، بينما هذه الدراسة ركزت على التعليم المهني كعامل مباشر</w:t>
            </w:r>
            <w:r w:rsidRPr="00787A81">
              <w:rPr>
                <w:rFonts w:ascii="Traditional Arabic" w:hAnsi="Traditional Arabic" w:cs="Traditional Arabic" w:hint="cs"/>
                <w:b/>
                <w:bCs/>
                <w:spacing w:val="-6"/>
                <w:sz w:val="24"/>
                <w:szCs w:val="24"/>
              </w:rPr>
              <w:t>.</w:t>
            </w:r>
          </w:p>
        </w:tc>
      </w:tr>
      <w:tr w:rsidR="00076DA4" w:rsidRPr="00787A81" w14:paraId="761F0BDB" w14:textId="77777777"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726D0A37" w14:textId="08BCAEF7" w:rsidR="00076DA4" w:rsidRPr="00787A81" w:rsidRDefault="00526B0F" w:rsidP="00787A81">
            <w:pPr>
              <w:bidi/>
              <w:spacing w:before="120" w:after="120" w:line="240" w:lineRule="auto"/>
              <w:jc w:val="center"/>
              <w:rPr>
                <w:rFonts w:ascii="Traditional Arabic" w:hAnsi="Traditional Arabic" w:cs="Traditional Arabic"/>
                <w:sz w:val="24"/>
                <w:szCs w:val="24"/>
                <w:rtl/>
              </w:rPr>
            </w:pPr>
            <w:r w:rsidRPr="00787A81">
              <w:rPr>
                <w:rFonts w:ascii="Traditional Arabic" w:hAnsi="Traditional Arabic" w:cs="Traditional Arabic" w:hint="cs"/>
                <w:sz w:val="24"/>
                <w:szCs w:val="24"/>
              </w:rPr>
              <w:t>Al-Qahtani et al. (2020)</w:t>
            </w:r>
          </w:p>
        </w:tc>
        <w:tc>
          <w:tcPr>
            <w:tcW w:w="1349" w:type="pct"/>
          </w:tcPr>
          <w:p w14:paraId="5C2DC3EF" w14:textId="514ED472" w:rsidR="00076DA4" w:rsidRPr="00787A81" w:rsidRDefault="00526B0F"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تحليل تأثير نقص التدريب وضعف التنسيق على فعالية إدارة المخاطر في القطاع الصحي السعودي</w:t>
            </w:r>
            <w:r w:rsidRPr="00787A81">
              <w:rPr>
                <w:rFonts w:ascii="Traditional Arabic" w:hAnsi="Traditional Arabic" w:cs="Traditional Arabic" w:hint="cs"/>
                <w:b/>
                <w:bCs/>
                <w:spacing w:val="-6"/>
                <w:sz w:val="24"/>
                <w:szCs w:val="24"/>
              </w:rPr>
              <w:t>.</w:t>
            </w:r>
          </w:p>
        </w:tc>
        <w:tc>
          <w:tcPr>
            <w:tcW w:w="1275" w:type="pct"/>
          </w:tcPr>
          <w:p w14:paraId="62C28DA6" w14:textId="1904C62F" w:rsidR="00076DA4" w:rsidRPr="00787A81" w:rsidRDefault="008309DF"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تعزيز التدريب والتنسيق الداخلي يرفع فعالية إدارة المخاطر ويُحسن الأداء المؤسسي</w:t>
            </w:r>
            <w:r w:rsidRPr="00787A81">
              <w:rPr>
                <w:rFonts w:ascii="Traditional Arabic" w:hAnsi="Traditional Arabic" w:cs="Traditional Arabic" w:hint="cs"/>
                <w:b/>
                <w:bCs/>
                <w:spacing w:val="-6"/>
                <w:sz w:val="24"/>
                <w:szCs w:val="24"/>
              </w:rPr>
              <w:t>.</w:t>
            </w:r>
          </w:p>
        </w:tc>
        <w:tc>
          <w:tcPr>
            <w:tcW w:w="1453" w:type="pct"/>
          </w:tcPr>
          <w:p w14:paraId="6A150C7B" w14:textId="7D7CCE74" w:rsidR="008309DF" w:rsidRPr="00787A81" w:rsidRDefault="008309DF"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Pr>
            </w:pPr>
            <w:r w:rsidRPr="00787A81">
              <w:rPr>
                <w:rFonts w:ascii="Traditional Arabic" w:hAnsi="Traditional Arabic" w:cs="Traditional Arabic" w:hint="cs"/>
                <w:b/>
                <w:bCs/>
                <w:spacing w:val="-6"/>
                <w:sz w:val="24"/>
                <w:szCs w:val="24"/>
                <w:rtl/>
              </w:rPr>
              <w:t>دراستي تدرس القيادة التحويلية كوسيط تنظيمي، بينما هذه الدراسة ركزت على التنسيق والتدريب كعوامل مباشرة</w:t>
            </w:r>
            <w:r w:rsidRPr="00787A81">
              <w:rPr>
                <w:rFonts w:ascii="Traditional Arabic" w:hAnsi="Traditional Arabic" w:cs="Traditional Arabic" w:hint="cs"/>
                <w:b/>
                <w:bCs/>
                <w:spacing w:val="-6"/>
                <w:sz w:val="24"/>
                <w:szCs w:val="24"/>
              </w:rPr>
              <w:t>.</w:t>
            </w:r>
          </w:p>
          <w:p w14:paraId="5CC113BC" w14:textId="77777777" w:rsidR="00076DA4" w:rsidRPr="00787A81" w:rsidRDefault="00076DA4"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p>
        </w:tc>
      </w:tr>
      <w:tr w:rsidR="00076DA4" w:rsidRPr="00787A81" w14:paraId="6A11CBB9" w14:textId="77777777"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72B45A0B" w14:textId="29A05749" w:rsidR="00076DA4" w:rsidRPr="00787A81" w:rsidRDefault="00451405" w:rsidP="00787A81">
            <w:pPr>
              <w:bidi/>
              <w:spacing w:before="120" w:after="120" w:line="240" w:lineRule="auto"/>
              <w:jc w:val="center"/>
              <w:rPr>
                <w:rFonts w:ascii="Traditional Arabic" w:hAnsi="Traditional Arabic" w:cs="Traditional Arabic"/>
                <w:sz w:val="24"/>
                <w:szCs w:val="24"/>
                <w:rtl/>
              </w:rPr>
            </w:pPr>
            <w:r w:rsidRPr="00787A81">
              <w:rPr>
                <w:rFonts w:ascii="Traditional Arabic" w:hAnsi="Traditional Arabic" w:cs="Traditional Arabic" w:hint="cs"/>
                <w:sz w:val="24"/>
                <w:szCs w:val="24"/>
                <w:rtl/>
              </w:rPr>
              <w:t>عبد الله بن محمد الجهني</w:t>
            </w:r>
            <w:r w:rsidRPr="00787A81">
              <w:rPr>
                <w:rFonts w:ascii="Traditional Arabic" w:hAnsi="Traditional Arabic" w:cs="Traditional Arabic" w:hint="cs"/>
                <w:sz w:val="24"/>
                <w:szCs w:val="24"/>
              </w:rPr>
              <w:t xml:space="preserve"> (2020)</w:t>
            </w:r>
          </w:p>
        </w:tc>
        <w:tc>
          <w:tcPr>
            <w:tcW w:w="1349" w:type="pct"/>
          </w:tcPr>
          <w:p w14:paraId="0BEF5FFF" w14:textId="2324887E" w:rsidR="00076DA4" w:rsidRPr="00787A81" w:rsidRDefault="00451405"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تحليل فعالية تطبيق نظم إدارة المخاطر في مستشفى سعودي وتأثيرها على الجودة والكفاءة</w:t>
            </w:r>
            <w:r w:rsidRPr="00787A81">
              <w:rPr>
                <w:rFonts w:ascii="Traditional Arabic" w:hAnsi="Traditional Arabic" w:cs="Traditional Arabic" w:hint="cs"/>
                <w:b/>
                <w:bCs/>
                <w:spacing w:val="-6"/>
                <w:sz w:val="24"/>
                <w:szCs w:val="24"/>
              </w:rPr>
              <w:t>.</w:t>
            </w:r>
          </w:p>
        </w:tc>
        <w:tc>
          <w:tcPr>
            <w:tcW w:w="1275" w:type="pct"/>
          </w:tcPr>
          <w:p w14:paraId="794260D2" w14:textId="74D0A660" w:rsidR="00076DA4" w:rsidRPr="00787A81" w:rsidRDefault="00451405"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التطبيق ساهم في تقليل الأخطاء، تحسين الجودة، وزيادة رضا المرضى</w:t>
            </w:r>
            <w:r w:rsidRPr="00787A81">
              <w:rPr>
                <w:rFonts w:ascii="Traditional Arabic" w:hAnsi="Traditional Arabic" w:cs="Traditional Arabic" w:hint="cs"/>
                <w:b/>
                <w:bCs/>
                <w:spacing w:val="-6"/>
                <w:sz w:val="24"/>
                <w:szCs w:val="24"/>
              </w:rPr>
              <w:t>.</w:t>
            </w:r>
          </w:p>
        </w:tc>
        <w:tc>
          <w:tcPr>
            <w:tcW w:w="1453" w:type="pct"/>
          </w:tcPr>
          <w:p w14:paraId="0289586C" w14:textId="40CB26AC" w:rsidR="00076DA4" w:rsidRPr="00787A81" w:rsidRDefault="00451405" w:rsidP="00787A81">
            <w:pPr>
              <w:bidi/>
              <w:spacing w:line="278"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787A81">
              <w:rPr>
                <w:rFonts w:ascii="Traditional Arabic" w:hAnsi="Traditional Arabic" w:cs="Traditional Arabic" w:hint="cs"/>
                <w:b/>
                <w:bCs/>
                <w:sz w:val="24"/>
                <w:szCs w:val="24"/>
                <w:rtl/>
              </w:rPr>
              <w:t>دراستي تدرس العلاقة عبر القيادة التحويلية، بينما هذه الدراسة ركزت على نتائج التطبيق دون تحليل تنظيمي وسيط</w:t>
            </w:r>
            <w:r w:rsidRPr="00787A81">
              <w:rPr>
                <w:rFonts w:ascii="Traditional Arabic" w:hAnsi="Traditional Arabic" w:cs="Traditional Arabic" w:hint="cs"/>
                <w:b/>
                <w:bCs/>
                <w:sz w:val="24"/>
                <w:szCs w:val="24"/>
              </w:rPr>
              <w:t>.</w:t>
            </w:r>
          </w:p>
        </w:tc>
      </w:tr>
      <w:tr w:rsidR="00076DA4" w:rsidRPr="00787A81" w14:paraId="071BAFBA" w14:textId="77777777"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6ED50075" w14:textId="37AF76A5" w:rsidR="00076DA4" w:rsidRPr="00787A81" w:rsidRDefault="00451405" w:rsidP="00787A81">
            <w:pPr>
              <w:bidi/>
              <w:spacing w:before="120" w:after="120" w:line="240" w:lineRule="auto"/>
              <w:jc w:val="center"/>
              <w:rPr>
                <w:rFonts w:ascii="Traditional Arabic" w:hAnsi="Traditional Arabic" w:cs="Traditional Arabic"/>
                <w:sz w:val="24"/>
                <w:szCs w:val="24"/>
                <w:rtl/>
              </w:rPr>
            </w:pPr>
            <w:r w:rsidRPr="00787A81">
              <w:rPr>
                <w:rFonts w:ascii="Traditional Arabic" w:hAnsi="Traditional Arabic" w:cs="Traditional Arabic" w:hint="cs"/>
                <w:sz w:val="24"/>
                <w:szCs w:val="24"/>
              </w:rPr>
              <w:t>Hassan et al. (2020)</w:t>
            </w:r>
          </w:p>
        </w:tc>
        <w:tc>
          <w:tcPr>
            <w:tcW w:w="1349" w:type="pct"/>
          </w:tcPr>
          <w:p w14:paraId="7C7F6B68" w14:textId="4CCC1AED" w:rsidR="00076DA4" w:rsidRPr="00787A81" w:rsidRDefault="00451405"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تقييم فعالية برامج إدارة المخاطر في تحسين الكفاءة التشغيلية وجودة الرعاية الصحية</w:t>
            </w:r>
            <w:r w:rsidRPr="00787A81">
              <w:rPr>
                <w:rFonts w:ascii="Traditional Arabic" w:hAnsi="Traditional Arabic" w:cs="Traditional Arabic" w:hint="cs"/>
                <w:b/>
                <w:bCs/>
                <w:spacing w:val="-6"/>
                <w:sz w:val="24"/>
                <w:szCs w:val="24"/>
              </w:rPr>
              <w:t>.</w:t>
            </w:r>
          </w:p>
        </w:tc>
        <w:tc>
          <w:tcPr>
            <w:tcW w:w="1275" w:type="pct"/>
          </w:tcPr>
          <w:p w14:paraId="3F486BFE" w14:textId="54F13D0D" w:rsidR="00076DA4" w:rsidRPr="00787A81" w:rsidRDefault="00451405"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البرامج ساهمت في تحسين العمليات وتقليل الأخطاء وزيادة الكفاءة</w:t>
            </w:r>
            <w:r w:rsidRPr="00787A81">
              <w:rPr>
                <w:rFonts w:ascii="Traditional Arabic" w:hAnsi="Traditional Arabic" w:cs="Traditional Arabic" w:hint="cs"/>
                <w:b/>
                <w:bCs/>
                <w:spacing w:val="-6"/>
                <w:sz w:val="24"/>
                <w:szCs w:val="24"/>
              </w:rPr>
              <w:t>.</w:t>
            </w:r>
          </w:p>
        </w:tc>
        <w:tc>
          <w:tcPr>
            <w:tcW w:w="1453" w:type="pct"/>
          </w:tcPr>
          <w:p w14:paraId="5863C8D0" w14:textId="4B2E4104" w:rsidR="00076DA4" w:rsidRPr="00787A81" w:rsidRDefault="00B91C74"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 xml:space="preserve">دراستي </w:t>
            </w:r>
            <w:r w:rsidR="00451405" w:rsidRPr="00787A81">
              <w:rPr>
                <w:rFonts w:ascii="Traditional Arabic" w:hAnsi="Traditional Arabic" w:cs="Traditional Arabic" w:hint="cs"/>
                <w:b/>
                <w:bCs/>
                <w:spacing w:val="-6"/>
                <w:sz w:val="24"/>
                <w:szCs w:val="24"/>
                <w:rtl/>
              </w:rPr>
              <w:t>تضيف البُعد القيادي التحويلي، بينما هذه الدراسة ركزت على البرامج كأداة مباشرة دون تحليل تنظيمي</w:t>
            </w:r>
            <w:r w:rsidR="00451405" w:rsidRPr="00787A81">
              <w:rPr>
                <w:rFonts w:ascii="Traditional Arabic" w:hAnsi="Traditional Arabic" w:cs="Traditional Arabic" w:hint="cs"/>
                <w:b/>
                <w:bCs/>
                <w:spacing w:val="-6"/>
                <w:sz w:val="24"/>
                <w:szCs w:val="24"/>
              </w:rPr>
              <w:t>.</w:t>
            </w:r>
          </w:p>
        </w:tc>
      </w:tr>
      <w:tr w:rsidR="00076DA4" w:rsidRPr="00787A81" w14:paraId="5CE4CA93" w14:textId="77777777"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0CB73B77" w14:textId="453C9505" w:rsidR="00076DA4" w:rsidRPr="00787A81" w:rsidRDefault="00B91C74" w:rsidP="00787A81">
            <w:pPr>
              <w:bidi/>
              <w:spacing w:before="120" w:after="120" w:line="240" w:lineRule="auto"/>
              <w:jc w:val="center"/>
              <w:rPr>
                <w:rFonts w:ascii="Traditional Arabic" w:hAnsi="Traditional Arabic" w:cs="Traditional Arabic"/>
                <w:sz w:val="24"/>
                <w:szCs w:val="24"/>
                <w:rtl/>
              </w:rPr>
            </w:pPr>
            <w:r w:rsidRPr="00787A81">
              <w:rPr>
                <w:rFonts w:ascii="Traditional Arabic" w:hAnsi="Traditional Arabic" w:cs="Traditional Arabic" w:hint="cs"/>
                <w:sz w:val="24"/>
                <w:szCs w:val="24"/>
              </w:rPr>
              <w:t>Sami Al-Zahrani (2021)</w:t>
            </w:r>
          </w:p>
        </w:tc>
        <w:tc>
          <w:tcPr>
            <w:tcW w:w="1349" w:type="pct"/>
          </w:tcPr>
          <w:p w14:paraId="6C70EC17" w14:textId="52994919" w:rsidR="00076DA4" w:rsidRPr="00787A81" w:rsidRDefault="00B91C74"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تحليل العلاقة بين التدريب والدعم الإداري وجودة تطبيق إدارة المخاطر في المستشفيات السعودية</w:t>
            </w:r>
            <w:r w:rsidRPr="00787A81">
              <w:rPr>
                <w:rFonts w:ascii="Traditional Arabic" w:hAnsi="Traditional Arabic" w:cs="Traditional Arabic" w:hint="cs"/>
                <w:b/>
                <w:bCs/>
                <w:spacing w:val="-6"/>
                <w:sz w:val="24"/>
                <w:szCs w:val="24"/>
              </w:rPr>
              <w:t>.</w:t>
            </w:r>
          </w:p>
        </w:tc>
        <w:tc>
          <w:tcPr>
            <w:tcW w:w="1275" w:type="pct"/>
          </w:tcPr>
          <w:p w14:paraId="431E2079" w14:textId="7CD44BB5" w:rsidR="00076DA4" w:rsidRPr="00787A81" w:rsidRDefault="00B91C74"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التدريب المستمر والدعم الإداري حسّنا جودة الرعاية الصحية وزادا الكفاءة التشغيلية</w:t>
            </w:r>
            <w:r w:rsidRPr="00787A81">
              <w:rPr>
                <w:rFonts w:ascii="Traditional Arabic" w:hAnsi="Traditional Arabic" w:cs="Traditional Arabic" w:hint="cs"/>
                <w:b/>
                <w:bCs/>
                <w:spacing w:val="-6"/>
                <w:sz w:val="24"/>
                <w:szCs w:val="24"/>
              </w:rPr>
              <w:t>.</w:t>
            </w:r>
          </w:p>
        </w:tc>
        <w:tc>
          <w:tcPr>
            <w:tcW w:w="1453" w:type="pct"/>
          </w:tcPr>
          <w:p w14:paraId="75D08E02" w14:textId="76931EB4" w:rsidR="00076DA4" w:rsidRPr="00787A81" w:rsidRDefault="00B91C74"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دراستي تركز على القيادة التحويلية كعامل وسيط، بينما هذه الدراسة ركزت على التدريب والدعم الإداري كعوامل مباشرة</w:t>
            </w:r>
            <w:r w:rsidRPr="00787A81">
              <w:rPr>
                <w:rFonts w:ascii="Traditional Arabic" w:hAnsi="Traditional Arabic" w:cs="Traditional Arabic" w:hint="cs"/>
                <w:b/>
                <w:bCs/>
                <w:spacing w:val="-6"/>
                <w:sz w:val="24"/>
                <w:szCs w:val="24"/>
              </w:rPr>
              <w:t>.</w:t>
            </w:r>
          </w:p>
        </w:tc>
      </w:tr>
      <w:tr w:rsidR="00076DA4" w:rsidRPr="00787A81" w14:paraId="0C07A7FA" w14:textId="77777777"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431B917C" w14:textId="2882A373" w:rsidR="00076DA4" w:rsidRPr="00787A81" w:rsidRDefault="00B91C74" w:rsidP="00787A81">
            <w:pPr>
              <w:bidi/>
              <w:spacing w:before="120" w:after="120" w:line="240" w:lineRule="auto"/>
              <w:jc w:val="center"/>
              <w:rPr>
                <w:rFonts w:ascii="Traditional Arabic" w:hAnsi="Traditional Arabic" w:cs="Traditional Arabic"/>
                <w:sz w:val="24"/>
                <w:szCs w:val="24"/>
                <w:rtl/>
              </w:rPr>
            </w:pPr>
            <w:r w:rsidRPr="00787A81">
              <w:rPr>
                <w:rFonts w:ascii="Traditional Arabic" w:hAnsi="Traditional Arabic" w:cs="Traditional Arabic" w:hint="cs"/>
                <w:sz w:val="24"/>
                <w:szCs w:val="24"/>
                <w:rtl/>
              </w:rPr>
              <w:lastRenderedPageBreak/>
              <w:t>سامي بن علي الزهراني</w:t>
            </w:r>
            <w:r w:rsidRPr="00787A81">
              <w:rPr>
                <w:rFonts w:ascii="Traditional Arabic" w:hAnsi="Traditional Arabic" w:cs="Traditional Arabic" w:hint="cs"/>
                <w:sz w:val="24"/>
                <w:szCs w:val="24"/>
              </w:rPr>
              <w:t xml:space="preserve"> (2021)</w:t>
            </w:r>
          </w:p>
        </w:tc>
        <w:tc>
          <w:tcPr>
            <w:tcW w:w="1349" w:type="pct"/>
          </w:tcPr>
          <w:p w14:paraId="13A9251B" w14:textId="0ED84615" w:rsidR="00076DA4" w:rsidRPr="00787A81" w:rsidRDefault="00B91C74"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تحديد أبرز التحديات المالية والتنظيمية التي تعيق تطبيق إدارة المخاطر في المستشفيات السعودية</w:t>
            </w:r>
            <w:r w:rsidRPr="00787A81">
              <w:rPr>
                <w:rFonts w:ascii="Traditional Arabic" w:hAnsi="Traditional Arabic" w:cs="Traditional Arabic" w:hint="cs"/>
                <w:b/>
                <w:bCs/>
                <w:spacing w:val="-6"/>
                <w:sz w:val="24"/>
                <w:szCs w:val="24"/>
              </w:rPr>
              <w:t>.</w:t>
            </w:r>
          </w:p>
        </w:tc>
        <w:tc>
          <w:tcPr>
            <w:tcW w:w="1275" w:type="pct"/>
          </w:tcPr>
          <w:p w14:paraId="5B01353A" w14:textId="63354D03" w:rsidR="00076DA4" w:rsidRPr="00787A81" w:rsidRDefault="00CF5D23"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نقص التمويل والمقاومة التنظيمية للتغيير من أبرز العوائق، والحل يكمن في تخصيص ميزانيات وتطوير السياسات</w:t>
            </w:r>
            <w:r w:rsidRPr="00787A81">
              <w:rPr>
                <w:rFonts w:ascii="Traditional Arabic" w:hAnsi="Traditional Arabic" w:cs="Traditional Arabic" w:hint="cs"/>
                <w:b/>
                <w:bCs/>
                <w:spacing w:val="-6"/>
                <w:sz w:val="24"/>
                <w:szCs w:val="24"/>
              </w:rPr>
              <w:t>.</w:t>
            </w:r>
          </w:p>
        </w:tc>
        <w:tc>
          <w:tcPr>
            <w:tcW w:w="1453" w:type="pct"/>
          </w:tcPr>
          <w:p w14:paraId="5863E9A8" w14:textId="52D85E2C" w:rsidR="00076DA4" w:rsidRPr="00787A81" w:rsidRDefault="00CF5D23"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دراستي تدرس القيادة التحويلية كوسيط تنظيمي، بينما هذه الدراسة ركزت على العوائق البنيوية دون تحليل قيادي</w:t>
            </w:r>
            <w:r w:rsidRPr="00787A81">
              <w:rPr>
                <w:rFonts w:ascii="Traditional Arabic" w:hAnsi="Traditional Arabic" w:cs="Traditional Arabic" w:hint="cs"/>
                <w:b/>
                <w:bCs/>
                <w:spacing w:val="-6"/>
                <w:sz w:val="24"/>
                <w:szCs w:val="24"/>
              </w:rPr>
              <w:t>.</w:t>
            </w:r>
          </w:p>
        </w:tc>
      </w:tr>
      <w:tr w:rsidR="00B91C74" w:rsidRPr="00787A81" w14:paraId="6715FEFA" w14:textId="77777777"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4A3DAF08" w14:textId="0898C007" w:rsidR="00B91C74" w:rsidRPr="00787A81" w:rsidRDefault="00CF5D23" w:rsidP="00787A81">
            <w:pPr>
              <w:bidi/>
              <w:spacing w:before="120" w:after="120" w:line="240" w:lineRule="auto"/>
              <w:jc w:val="center"/>
              <w:rPr>
                <w:rFonts w:ascii="Traditional Arabic" w:hAnsi="Traditional Arabic" w:cs="Traditional Arabic"/>
                <w:sz w:val="24"/>
                <w:szCs w:val="24"/>
                <w:rtl/>
              </w:rPr>
            </w:pPr>
            <w:r w:rsidRPr="00787A81">
              <w:rPr>
                <w:rFonts w:ascii="Traditional Arabic" w:hAnsi="Traditional Arabic" w:cs="Traditional Arabic" w:hint="cs"/>
                <w:sz w:val="24"/>
                <w:szCs w:val="24"/>
              </w:rPr>
              <w:t>Anderson et al. (2021)</w:t>
            </w:r>
          </w:p>
        </w:tc>
        <w:tc>
          <w:tcPr>
            <w:tcW w:w="1349" w:type="pct"/>
          </w:tcPr>
          <w:p w14:paraId="3B70A464" w14:textId="16F9E607" w:rsidR="00B91C74" w:rsidRPr="00787A81" w:rsidRDefault="00CF5D23"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مراجعة شاملة للتحديات التي تعيق تطبيق إدارة المخاطر في المؤسسات الصحية وتحليل سبل التغلب عليها</w:t>
            </w:r>
            <w:r w:rsidRPr="00787A81">
              <w:rPr>
                <w:rFonts w:ascii="Traditional Arabic" w:hAnsi="Traditional Arabic" w:cs="Traditional Arabic" w:hint="cs"/>
                <w:b/>
                <w:bCs/>
                <w:spacing w:val="-6"/>
                <w:sz w:val="24"/>
                <w:szCs w:val="24"/>
              </w:rPr>
              <w:t>.</w:t>
            </w:r>
          </w:p>
        </w:tc>
        <w:tc>
          <w:tcPr>
            <w:tcW w:w="1275" w:type="pct"/>
          </w:tcPr>
          <w:p w14:paraId="6B5F6C0A" w14:textId="2850197F" w:rsidR="00B91C74" w:rsidRPr="00787A81" w:rsidRDefault="00CF5D23"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نقص الوعي والموارد المالية يعيقان التطبيق، والحل في التوعية والتدريب والدعم المؤسسي</w:t>
            </w:r>
            <w:r w:rsidRPr="00787A81">
              <w:rPr>
                <w:rFonts w:ascii="Traditional Arabic" w:hAnsi="Traditional Arabic" w:cs="Traditional Arabic" w:hint="cs"/>
                <w:b/>
                <w:bCs/>
                <w:spacing w:val="-6"/>
                <w:sz w:val="24"/>
                <w:szCs w:val="24"/>
              </w:rPr>
              <w:t>.</w:t>
            </w:r>
          </w:p>
        </w:tc>
        <w:tc>
          <w:tcPr>
            <w:tcW w:w="1453" w:type="pct"/>
          </w:tcPr>
          <w:p w14:paraId="46C0A20F" w14:textId="2B655B74" w:rsidR="00B91C74" w:rsidRPr="00787A81" w:rsidRDefault="00CF5D23"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دراستي تركز على القيادة التحويلية، بينما هذه الدراسة تناولت التحديات العامة دون تحليل للعوامل الوسيطة</w:t>
            </w:r>
            <w:r w:rsidRPr="00787A81">
              <w:rPr>
                <w:rFonts w:ascii="Traditional Arabic" w:hAnsi="Traditional Arabic" w:cs="Traditional Arabic" w:hint="cs"/>
                <w:b/>
                <w:bCs/>
                <w:spacing w:val="-6"/>
                <w:sz w:val="24"/>
                <w:szCs w:val="24"/>
              </w:rPr>
              <w:t>.</w:t>
            </w:r>
          </w:p>
        </w:tc>
      </w:tr>
      <w:tr w:rsidR="00B91C74" w:rsidRPr="00787A81" w14:paraId="4524D0E7" w14:textId="77777777"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2FF54DEC" w14:textId="2110DA44" w:rsidR="00B91C74" w:rsidRPr="00787A81" w:rsidRDefault="00CF5D23" w:rsidP="00787A81">
            <w:pPr>
              <w:bidi/>
              <w:spacing w:before="120" w:after="120" w:line="240" w:lineRule="auto"/>
              <w:jc w:val="center"/>
              <w:rPr>
                <w:rFonts w:ascii="Traditional Arabic" w:hAnsi="Traditional Arabic" w:cs="Traditional Arabic"/>
                <w:sz w:val="24"/>
                <w:szCs w:val="24"/>
                <w:rtl/>
              </w:rPr>
            </w:pPr>
            <w:r w:rsidRPr="00787A81">
              <w:rPr>
                <w:rFonts w:ascii="Traditional Arabic" w:hAnsi="Traditional Arabic" w:cs="Traditional Arabic" w:hint="cs"/>
                <w:sz w:val="24"/>
                <w:szCs w:val="24"/>
              </w:rPr>
              <w:t>Garcia and Martinez (2022)</w:t>
            </w:r>
          </w:p>
        </w:tc>
        <w:tc>
          <w:tcPr>
            <w:tcW w:w="1349" w:type="pct"/>
          </w:tcPr>
          <w:p w14:paraId="70BB10F3" w14:textId="4AD5A81E" w:rsidR="00B91C74" w:rsidRPr="00787A81" w:rsidRDefault="00CF5D23"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تحليل أسباب مقاومة التغيير في تطبيق إدارة المخاطر وتحديد سبل إدارتها لضمان استدامة التطبيق</w:t>
            </w:r>
            <w:r w:rsidRPr="00787A81">
              <w:rPr>
                <w:rFonts w:ascii="Traditional Arabic" w:hAnsi="Traditional Arabic" w:cs="Traditional Arabic" w:hint="cs"/>
                <w:b/>
                <w:bCs/>
                <w:spacing w:val="-6"/>
                <w:sz w:val="24"/>
                <w:szCs w:val="24"/>
              </w:rPr>
              <w:t>.</w:t>
            </w:r>
          </w:p>
        </w:tc>
        <w:tc>
          <w:tcPr>
            <w:tcW w:w="1275" w:type="pct"/>
          </w:tcPr>
          <w:p w14:paraId="53863FA6" w14:textId="5F75E6FB" w:rsidR="00B91C74" w:rsidRPr="00787A81" w:rsidRDefault="00CF5D23"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مقاومة التغيير تعيق التطبيق، ويجب تعزيز ثقافة السلامة والتواصل الداخلي والتدريب المستمر</w:t>
            </w:r>
            <w:r w:rsidRPr="00787A81">
              <w:rPr>
                <w:rFonts w:ascii="Traditional Arabic" w:hAnsi="Traditional Arabic" w:cs="Traditional Arabic" w:hint="cs"/>
                <w:b/>
                <w:bCs/>
                <w:spacing w:val="-6"/>
                <w:sz w:val="24"/>
                <w:szCs w:val="24"/>
              </w:rPr>
              <w:t>.</w:t>
            </w:r>
          </w:p>
        </w:tc>
        <w:tc>
          <w:tcPr>
            <w:tcW w:w="1453" w:type="pct"/>
          </w:tcPr>
          <w:p w14:paraId="6044A96E" w14:textId="72F8BCE9" w:rsidR="00B91C74" w:rsidRPr="00787A81" w:rsidRDefault="00CF5D23"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دراستي تدرس القيادة التحويلية كعامل تنظيمي محفز، بينما هذه الدراسة ركزت على الجوانب النفسية والتنظيمية للمقاومة</w:t>
            </w:r>
            <w:r w:rsidRPr="00787A81">
              <w:rPr>
                <w:rFonts w:ascii="Traditional Arabic" w:hAnsi="Traditional Arabic" w:cs="Traditional Arabic" w:hint="cs"/>
                <w:b/>
                <w:bCs/>
                <w:spacing w:val="-6"/>
                <w:sz w:val="24"/>
                <w:szCs w:val="24"/>
              </w:rPr>
              <w:t>.</w:t>
            </w:r>
          </w:p>
        </w:tc>
      </w:tr>
      <w:tr w:rsidR="00B91C74" w:rsidRPr="00787A81" w14:paraId="5B1B3EB9" w14:textId="77777777"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4BB88A30" w14:textId="7CBF1678" w:rsidR="00B91C74" w:rsidRPr="00787A81" w:rsidRDefault="00E91146" w:rsidP="00787A81">
            <w:pPr>
              <w:bidi/>
              <w:spacing w:before="120" w:after="120" w:line="240" w:lineRule="auto"/>
              <w:jc w:val="center"/>
              <w:rPr>
                <w:rFonts w:ascii="Traditional Arabic" w:hAnsi="Traditional Arabic" w:cs="Traditional Arabic"/>
                <w:sz w:val="24"/>
                <w:szCs w:val="24"/>
                <w:rtl/>
              </w:rPr>
            </w:pPr>
            <w:r w:rsidRPr="00787A81">
              <w:rPr>
                <w:rFonts w:ascii="Traditional Arabic" w:hAnsi="Traditional Arabic" w:cs="Traditional Arabic" w:hint="cs"/>
                <w:sz w:val="24"/>
                <w:szCs w:val="24"/>
                <w:rtl/>
              </w:rPr>
              <w:t>منصور بن عبد الرحمن العتيبي</w:t>
            </w:r>
            <w:r w:rsidRPr="00787A81">
              <w:rPr>
                <w:rFonts w:ascii="Traditional Arabic" w:hAnsi="Traditional Arabic" w:cs="Traditional Arabic" w:hint="cs"/>
                <w:sz w:val="24"/>
                <w:szCs w:val="24"/>
              </w:rPr>
              <w:t xml:space="preserve"> (2022)</w:t>
            </w:r>
          </w:p>
        </w:tc>
        <w:tc>
          <w:tcPr>
            <w:tcW w:w="1349" w:type="pct"/>
          </w:tcPr>
          <w:p w14:paraId="019A43E9" w14:textId="7E2E3A67" w:rsidR="00B91C74" w:rsidRPr="00787A81" w:rsidRDefault="00E91146"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تحليل أثر التدريب والتطوير المهني على فعالية إدارة المخاطر وجودة الرعاية الصحية</w:t>
            </w:r>
            <w:r w:rsidRPr="00787A81">
              <w:rPr>
                <w:rFonts w:ascii="Traditional Arabic" w:hAnsi="Traditional Arabic" w:cs="Traditional Arabic" w:hint="cs"/>
                <w:b/>
                <w:bCs/>
                <w:spacing w:val="-6"/>
                <w:sz w:val="24"/>
                <w:szCs w:val="24"/>
              </w:rPr>
              <w:t>.</w:t>
            </w:r>
          </w:p>
        </w:tc>
        <w:tc>
          <w:tcPr>
            <w:tcW w:w="1275" w:type="pct"/>
          </w:tcPr>
          <w:p w14:paraId="162BE769" w14:textId="5F38FB10" w:rsidR="00B91C74" w:rsidRPr="00787A81" w:rsidRDefault="00E91146"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التدريب المستمر ساهم في تحسين إدارة المخاطر وتقليل الأخطاء الطبية ورفع جودة الرعاية</w:t>
            </w:r>
            <w:r w:rsidRPr="00787A81">
              <w:rPr>
                <w:rFonts w:ascii="Traditional Arabic" w:hAnsi="Traditional Arabic" w:cs="Traditional Arabic" w:hint="cs"/>
                <w:b/>
                <w:bCs/>
                <w:spacing w:val="-6"/>
                <w:sz w:val="24"/>
                <w:szCs w:val="24"/>
              </w:rPr>
              <w:t>.</w:t>
            </w:r>
          </w:p>
        </w:tc>
        <w:tc>
          <w:tcPr>
            <w:tcW w:w="1453" w:type="pct"/>
          </w:tcPr>
          <w:p w14:paraId="2D596F9A" w14:textId="6FCC7B8B" w:rsidR="00B91C74" w:rsidRPr="00787A81" w:rsidRDefault="00E0692D"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787A81">
              <w:rPr>
                <w:rFonts w:ascii="Traditional Arabic" w:hAnsi="Traditional Arabic" w:cs="Traditional Arabic" w:hint="cs"/>
                <w:b/>
                <w:bCs/>
                <w:sz w:val="24"/>
                <w:szCs w:val="24"/>
                <w:rtl/>
              </w:rPr>
              <w:t>دراست</w:t>
            </w:r>
            <w:r w:rsidR="003101DA" w:rsidRPr="00787A81">
              <w:rPr>
                <w:rFonts w:ascii="Traditional Arabic" w:hAnsi="Traditional Arabic" w:cs="Traditional Arabic" w:hint="cs"/>
                <w:b/>
                <w:bCs/>
                <w:sz w:val="24"/>
                <w:szCs w:val="24"/>
                <w:rtl/>
              </w:rPr>
              <w:t>ي</w:t>
            </w:r>
            <w:r w:rsidRPr="00787A81">
              <w:rPr>
                <w:rFonts w:ascii="Traditional Arabic" w:hAnsi="Traditional Arabic" w:cs="Traditional Arabic" w:hint="cs"/>
                <w:b/>
                <w:bCs/>
                <w:sz w:val="24"/>
                <w:szCs w:val="24"/>
                <w:rtl/>
              </w:rPr>
              <w:t xml:space="preserve"> تدرس القيادة </w:t>
            </w:r>
            <w:r w:rsidRPr="00787A81">
              <w:rPr>
                <w:rFonts w:ascii="Traditional Arabic" w:hAnsi="Traditional Arabic" w:cs="Traditional Arabic" w:hint="cs"/>
                <w:b/>
                <w:bCs/>
                <w:spacing w:val="-6"/>
                <w:sz w:val="24"/>
                <w:szCs w:val="24"/>
                <w:rtl/>
              </w:rPr>
              <w:t>التحويلية</w:t>
            </w:r>
            <w:r w:rsidRPr="00787A81">
              <w:rPr>
                <w:rFonts w:ascii="Traditional Arabic" w:hAnsi="Traditional Arabic" w:cs="Traditional Arabic" w:hint="cs"/>
                <w:b/>
                <w:bCs/>
                <w:sz w:val="24"/>
                <w:szCs w:val="24"/>
                <w:rtl/>
              </w:rPr>
              <w:t xml:space="preserve"> كوسيط تنظيمي، بينما هذه الدراسة ركزت على التدريب كعامل مباشر</w:t>
            </w:r>
            <w:r w:rsidRPr="00787A81">
              <w:rPr>
                <w:rFonts w:ascii="Traditional Arabic" w:hAnsi="Traditional Arabic" w:cs="Traditional Arabic" w:hint="cs"/>
                <w:b/>
                <w:bCs/>
                <w:sz w:val="24"/>
                <w:szCs w:val="24"/>
              </w:rPr>
              <w:t>.</w:t>
            </w:r>
          </w:p>
        </w:tc>
      </w:tr>
      <w:tr w:rsidR="00B91C74" w:rsidRPr="00787A81" w14:paraId="44B2AE35" w14:textId="77777777" w:rsidTr="000B23A5">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802" w:type="pct"/>
          </w:tcPr>
          <w:p w14:paraId="45728343" w14:textId="04AB4B5C" w:rsidR="00B91C74" w:rsidRPr="00787A81" w:rsidRDefault="003101DA" w:rsidP="00787A81">
            <w:pPr>
              <w:bidi/>
              <w:spacing w:before="120" w:after="120" w:line="240" w:lineRule="auto"/>
              <w:jc w:val="center"/>
              <w:rPr>
                <w:rFonts w:ascii="Traditional Arabic" w:hAnsi="Traditional Arabic" w:cs="Traditional Arabic"/>
                <w:sz w:val="24"/>
                <w:szCs w:val="24"/>
                <w:rtl/>
              </w:rPr>
            </w:pPr>
            <w:r w:rsidRPr="00787A81">
              <w:rPr>
                <w:rFonts w:ascii="Traditional Arabic" w:hAnsi="Traditional Arabic" w:cs="Traditional Arabic" w:hint="cs"/>
                <w:sz w:val="24"/>
                <w:szCs w:val="24"/>
                <w:rtl/>
              </w:rPr>
              <w:t>فريق باحثين (2025) – دراسة أوروبية</w:t>
            </w:r>
          </w:p>
        </w:tc>
        <w:tc>
          <w:tcPr>
            <w:tcW w:w="1349" w:type="pct"/>
          </w:tcPr>
          <w:p w14:paraId="5522734F" w14:textId="46D9329E" w:rsidR="00B91C74" w:rsidRPr="00787A81" w:rsidRDefault="003101DA"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تحليل فعالية أدوات إدارة المخاطر الرقمية في المستشفيات الأوروبية</w:t>
            </w:r>
            <w:r w:rsidRPr="00787A81">
              <w:rPr>
                <w:rFonts w:ascii="Traditional Arabic" w:hAnsi="Traditional Arabic" w:cs="Traditional Arabic" w:hint="cs"/>
                <w:b/>
                <w:bCs/>
                <w:spacing w:val="-6"/>
                <w:sz w:val="24"/>
                <w:szCs w:val="24"/>
              </w:rPr>
              <w:t>.</w:t>
            </w:r>
          </w:p>
        </w:tc>
        <w:tc>
          <w:tcPr>
            <w:tcW w:w="1275" w:type="pct"/>
          </w:tcPr>
          <w:p w14:paraId="25AE92F7" w14:textId="2BDF6B5D" w:rsidR="00B91C74" w:rsidRPr="00787A81" w:rsidRDefault="003101DA"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استخدام أدوات رقمية متكاملة خفّض الأخطاء الطبية بنسبة 23% وسرّع الاستجابة للحوادث</w:t>
            </w:r>
            <w:r w:rsidRPr="00787A81">
              <w:rPr>
                <w:rFonts w:ascii="Traditional Arabic" w:hAnsi="Traditional Arabic" w:cs="Traditional Arabic" w:hint="cs"/>
                <w:b/>
                <w:bCs/>
                <w:spacing w:val="-6"/>
                <w:sz w:val="24"/>
                <w:szCs w:val="24"/>
              </w:rPr>
              <w:t>.</w:t>
            </w:r>
          </w:p>
        </w:tc>
        <w:tc>
          <w:tcPr>
            <w:tcW w:w="1453" w:type="pct"/>
          </w:tcPr>
          <w:p w14:paraId="3548CB79" w14:textId="613C27A6" w:rsidR="00B91C74" w:rsidRPr="00787A81" w:rsidRDefault="003101DA" w:rsidP="00787A81">
            <w:pPr>
              <w:bidi/>
              <w:spacing w:before="120" w:after="120"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pacing w:val="-6"/>
                <w:sz w:val="24"/>
                <w:szCs w:val="24"/>
                <w:rtl/>
              </w:rPr>
            </w:pPr>
            <w:r w:rsidRPr="00787A81">
              <w:rPr>
                <w:rFonts w:ascii="Traditional Arabic" w:hAnsi="Traditional Arabic" w:cs="Traditional Arabic" w:hint="cs"/>
                <w:b/>
                <w:bCs/>
                <w:spacing w:val="-6"/>
                <w:sz w:val="24"/>
                <w:szCs w:val="24"/>
                <w:rtl/>
              </w:rPr>
              <w:t>دراستي تركز على القيادة التحويلية كوسيط تنظيمي، بينما هذه الدراسة ركزت على التكنولوجيا كأداة تنفيذية مباشرة</w:t>
            </w:r>
            <w:r w:rsidRPr="00787A81">
              <w:rPr>
                <w:rFonts w:ascii="Traditional Arabic" w:hAnsi="Traditional Arabic" w:cs="Traditional Arabic" w:hint="cs"/>
                <w:b/>
                <w:bCs/>
                <w:spacing w:val="-6"/>
                <w:sz w:val="24"/>
                <w:szCs w:val="24"/>
              </w:rPr>
              <w:t>.</w:t>
            </w:r>
          </w:p>
        </w:tc>
      </w:tr>
    </w:tbl>
    <w:bookmarkEnd w:id="6"/>
    <w:bookmarkEnd w:id="7"/>
    <w:p w14:paraId="5F1E7792" w14:textId="092810E7" w:rsidR="00534A50" w:rsidRPr="000B23A5" w:rsidRDefault="0017199F" w:rsidP="00B40BA2">
      <w:pPr>
        <w:bidi/>
        <w:spacing w:before="120" w:after="120" w:line="240" w:lineRule="auto"/>
        <w:jc w:val="center"/>
        <w:rPr>
          <w:rFonts w:ascii="Traditional Arabic" w:hAnsi="Traditional Arabic" w:cs="Traditional Arabic"/>
          <w:b/>
          <w:bCs/>
          <w:spacing w:val="-6"/>
          <w:sz w:val="24"/>
          <w:szCs w:val="24"/>
          <w:rtl/>
          <w:lang w:bidi="ar-EG"/>
        </w:rPr>
      </w:pPr>
      <w:r w:rsidRPr="000B23A5">
        <w:rPr>
          <w:rFonts w:ascii="Traditional Arabic" w:hAnsi="Traditional Arabic" w:cs="Traditional Arabic" w:hint="cs"/>
          <w:b/>
          <w:bCs/>
          <w:spacing w:val="-6"/>
          <w:sz w:val="24"/>
          <w:szCs w:val="24"/>
          <w:rtl/>
          <w:lang w:bidi="ar-EG"/>
        </w:rPr>
        <w:t>إعداد / الباحثة</w:t>
      </w:r>
      <w:r w:rsidR="00B40BA2" w:rsidRPr="000B23A5">
        <w:rPr>
          <w:rFonts w:ascii="Traditional Arabic" w:hAnsi="Traditional Arabic" w:cs="Traditional Arabic" w:hint="cs"/>
          <w:b/>
          <w:bCs/>
          <w:spacing w:val="-6"/>
          <w:sz w:val="24"/>
          <w:szCs w:val="24"/>
          <w:rtl/>
          <w:lang w:bidi="ar-EG"/>
        </w:rPr>
        <w:t xml:space="preserve"> إعتمادا على الدراسات السابقة</w:t>
      </w:r>
    </w:p>
    <w:p w14:paraId="30660A48" w14:textId="77777777" w:rsidR="000B23A5" w:rsidRDefault="000B23A5" w:rsidP="00534A50">
      <w:pPr>
        <w:bidi/>
        <w:spacing w:before="120" w:after="120" w:line="240" w:lineRule="auto"/>
        <w:jc w:val="both"/>
        <w:rPr>
          <w:rFonts w:ascii="Simplified Arabic" w:hAnsi="Simplified Arabic" w:cs="Simplified Arabic"/>
          <w:b/>
          <w:bCs/>
          <w:spacing w:val="-6"/>
          <w:sz w:val="28"/>
          <w:szCs w:val="28"/>
          <w:u w:val="single"/>
          <w:rtl/>
          <w:lang w:bidi="ar-EG"/>
        </w:rPr>
      </w:pPr>
    </w:p>
    <w:p w14:paraId="3E89CFAF" w14:textId="77777777" w:rsidR="000B23A5" w:rsidRDefault="000B23A5" w:rsidP="000B23A5">
      <w:pPr>
        <w:bidi/>
        <w:spacing w:before="120" w:after="120" w:line="240" w:lineRule="auto"/>
        <w:jc w:val="both"/>
        <w:rPr>
          <w:rFonts w:ascii="Simplified Arabic" w:hAnsi="Simplified Arabic" w:cs="Simplified Arabic"/>
          <w:b/>
          <w:bCs/>
          <w:spacing w:val="-6"/>
          <w:sz w:val="28"/>
          <w:szCs w:val="28"/>
          <w:u w:val="single"/>
          <w:rtl/>
          <w:lang w:bidi="ar-EG"/>
        </w:rPr>
      </w:pPr>
    </w:p>
    <w:p w14:paraId="0BB19E81" w14:textId="77777777" w:rsidR="000B23A5" w:rsidRDefault="000B23A5" w:rsidP="000B23A5">
      <w:pPr>
        <w:bidi/>
        <w:spacing w:before="120" w:after="120" w:line="240" w:lineRule="auto"/>
        <w:jc w:val="both"/>
        <w:rPr>
          <w:rFonts w:ascii="Simplified Arabic" w:hAnsi="Simplified Arabic" w:cs="Simplified Arabic"/>
          <w:b/>
          <w:bCs/>
          <w:spacing w:val="-6"/>
          <w:sz w:val="28"/>
          <w:szCs w:val="28"/>
          <w:u w:val="single"/>
          <w:rtl/>
          <w:lang w:bidi="ar-EG"/>
        </w:rPr>
      </w:pPr>
    </w:p>
    <w:p w14:paraId="6BFBCF43" w14:textId="77777777" w:rsidR="000B23A5" w:rsidRDefault="000B23A5" w:rsidP="000B23A5">
      <w:pPr>
        <w:bidi/>
        <w:spacing w:before="120" w:after="120" w:line="240" w:lineRule="auto"/>
        <w:jc w:val="both"/>
        <w:rPr>
          <w:rFonts w:ascii="Simplified Arabic" w:hAnsi="Simplified Arabic" w:cs="Simplified Arabic"/>
          <w:b/>
          <w:bCs/>
          <w:spacing w:val="-6"/>
          <w:sz w:val="28"/>
          <w:szCs w:val="28"/>
          <w:u w:val="single"/>
          <w:rtl/>
          <w:lang w:bidi="ar-EG"/>
        </w:rPr>
      </w:pPr>
    </w:p>
    <w:p w14:paraId="7E00C0A0" w14:textId="77777777" w:rsidR="000B23A5" w:rsidRDefault="000B23A5" w:rsidP="000B23A5">
      <w:pPr>
        <w:bidi/>
        <w:spacing w:before="120" w:after="120" w:line="240" w:lineRule="auto"/>
        <w:jc w:val="both"/>
        <w:rPr>
          <w:rFonts w:ascii="Simplified Arabic" w:hAnsi="Simplified Arabic" w:cs="Simplified Arabic"/>
          <w:b/>
          <w:bCs/>
          <w:spacing w:val="-6"/>
          <w:sz w:val="28"/>
          <w:szCs w:val="28"/>
          <w:u w:val="single"/>
          <w:rtl/>
          <w:lang w:bidi="ar-EG"/>
        </w:rPr>
      </w:pPr>
    </w:p>
    <w:p w14:paraId="2E0CBC18" w14:textId="77777777" w:rsidR="000B23A5" w:rsidRDefault="000B23A5" w:rsidP="000B23A5">
      <w:pPr>
        <w:bidi/>
        <w:spacing w:before="120" w:after="120" w:line="240" w:lineRule="auto"/>
        <w:jc w:val="both"/>
        <w:rPr>
          <w:rFonts w:ascii="Simplified Arabic" w:hAnsi="Simplified Arabic" w:cs="Simplified Arabic"/>
          <w:b/>
          <w:bCs/>
          <w:spacing w:val="-6"/>
          <w:sz w:val="28"/>
          <w:szCs w:val="28"/>
          <w:u w:val="single"/>
          <w:rtl/>
          <w:lang w:bidi="ar-EG"/>
        </w:rPr>
      </w:pPr>
    </w:p>
    <w:p w14:paraId="30526DF9" w14:textId="77777777" w:rsidR="000B23A5" w:rsidRDefault="000B23A5" w:rsidP="000B23A5">
      <w:pPr>
        <w:bidi/>
        <w:spacing w:before="120" w:after="120" w:line="240" w:lineRule="auto"/>
        <w:jc w:val="both"/>
        <w:rPr>
          <w:rFonts w:ascii="Simplified Arabic" w:hAnsi="Simplified Arabic" w:cs="Simplified Arabic"/>
          <w:b/>
          <w:bCs/>
          <w:spacing w:val="-6"/>
          <w:sz w:val="28"/>
          <w:szCs w:val="28"/>
          <w:u w:val="single"/>
          <w:rtl/>
          <w:lang w:bidi="ar-EG"/>
        </w:rPr>
      </w:pPr>
    </w:p>
    <w:p w14:paraId="39086476" w14:textId="3998A72E" w:rsidR="00C84234" w:rsidRPr="00156B08" w:rsidRDefault="008854E1" w:rsidP="00156B08">
      <w:pPr>
        <w:bidi/>
        <w:spacing w:before="120" w:after="120" w:line="360" w:lineRule="auto"/>
        <w:jc w:val="both"/>
        <w:rPr>
          <w:rFonts w:ascii="Traditional Arabic" w:hAnsi="Traditional Arabic" w:cs="Traditional Arabic"/>
          <w:b/>
          <w:bCs/>
          <w:spacing w:val="-6"/>
          <w:sz w:val="24"/>
          <w:szCs w:val="24"/>
          <w:u w:val="single"/>
          <w:rtl/>
          <w:lang w:bidi="ar-EG"/>
        </w:rPr>
      </w:pPr>
      <w:r w:rsidRPr="00156B08">
        <w:rPr>
          <w:rFonts w:ascii="Traditional Arabic" w:hAnsi="Traditional Arabic" w:cs="Traditional Arabic" w:hint="cs"/>
          <w:b/>
          <w:bCs/>
          <w:spacing w:val="-6"/>
          <w:sz w:val="24"/>
          <w:szCs w:val="24"/>
          <w:u w:val="single"/>
          <w:rtl/>
          <w:lang w:bidi="ar-EG"/>
        </w:rPr>
        <w:lastRenderedPageBreak/>
        <w:t>تعقيب عن الدراسات السابقة للإدارة المخاطر:</w:t>
      </w:r>
    </w:p>
    <w:p w14:paraId="4D5D6889" w14:textId="33C26672" w:rsidR="008854E1" w:rsidRPr="00156B08" w:rsidRDefault="008854E1" w:rsidP="00156B08">
      <w:pPr>
        <w:bidi/>
        <w:spacing w:before="120" w:after="120" w:line="360" w:lineRule="auto"/>
        <w:ind w:firstLine="720"/>
        <w:jc w:val="both"/>
        <w:rPr>
          <w:rFonts w:ascii="Traditional Arabic" w:hAnsi="Traditional Arabic" w:cs="Traditional Arabic"/>
          <w:spacing w:val="-6"/>
          <w:sz w:val="24"/>
          <w:szCs w:val="24"/>
          <w:rtl/>
          <w:lang w:bidi="ar-EG"/>
        </w:rPr>
      </w:pPr>
      <w:r w:rsidRPr="00156B08">
        <w:rPr>
          <w:rFonts w:ascii="Traditional Arabic" w:hAnsi="Traditional Arabic" w:cs="Traditional Arabic" w:hint="cs"/>
          <w:spacing w:val="-6"/>
          <w:sz w:val="24"/>
          <w:szCs w:val="24"/>
          <w:rtl/>
        </w:rPr>
        <w:t>من خلال استعراض هذا العدد المتنوع من الدراسات التي تناولت إدارة المخاطر في المجال الصحي بين عامي 2017 و2022، يتضح أن إدارة المخاطر لم تعد خيارًا إداريًا، بل أصبحت شرطًا أساسيًا في بناء أنظمة صحية أكثر أمانًا وكفاءة</w:t>
      </w:r>
      <w:r w:rsidR="00B40BA2" w:rsidRPr="00156B08">
        <w:rPr>
          <w:rFonts w:ascii="Traditional Arabic" w:hAnsi="Traditional Arabic" w:cs="Traditional Arabic" w:hint="cs"/>
          <w:spacing w:val="-6"/>
          <w:sz w:val="24"/>
          <w:szCs w:val="24"/>
          <w:rtl/>
        </w:rPr>
        <w:t>،</w:t>
      </w:r>
      <w:r w:rsidRPr="00156B08">
        <w:rPr>
          <w:rFonts w:ascii="Traditional Arabic" w:hAnsi="Traditional Arabic" w:cs="Traditional Arabic" w:hint="cs"/>
          <w:spacing w:val="-6"/>
          <w:sz w:val="24"/>
          <w:szCs w:val="24"/>
          <w:rtl/>
        </w:rPr>
        <w:t xml:space="preserve"> فقد أكدت معظم الدراسات مثل</w:t>
      </w:r>
      <w:r w:rsidRPr="00156B08">
        <w:rPr>
          <w:rFonts w:ascii="Traditional Arabic" w:hAnsi="Traditional Arabic" w:cs="Traditional Arabic" w:hint="cs"/>
          <w:spacing w:val="-6"/>
          <w:sz w:val="24"/>
          <w:szCs w:val="24"/>
          <w:lang w:bidi="ar-EG"/>
        </w:rPr>
        <w:t xml:space="preserve"> Smith et al. (2017) </w:t>
      </w:r>
      <w:r w:rsidR="0017199F" w:rsidRPr="00156B08">
        <w:rPr>
          <w:rFonts w:ascii="Traditional Arabic" w:hAnsi="Traditional Arabic" w:cs="Traditional Arabic" w:hint="cs"/>
          <w:spacing w:val="-6"/>
          <w:sz w:val="24"/>
          <w:szCs w:val="24"/>
          <w:rtl/>
          <w:lang w:bidi="ar-EG"/>
        </w:rPr>
        <w:t xml:space="preserve"> </w:t>
      </w:r>
      <w:r w:rsidRPr="00156B08">
        <w:rPr>
          <w:rFonts w:ascii="Traditional Arabic" w:hAnsi="Traditional Arabic" w:cs="Traditional Arabic" w:hint="cs"/>
          <w:spacing w:val="-6"/>
          <w:sz w:val="24"/>
          <w:szCs w:val="24"/>
          <w:rtl/>
        </w:rPr>
        <w:t>و</w:t>
      </w:r>
      <w:r w:rsidRPr="00156B08">
        <w:rPr>
          <w:rFonts w:ascii="Traditional Arabic" w:hAnsi="Traditional Arabic" w:cs="Traditional Arabic" w:hint="cs"/>
          <w:spacing w:val="-6"/>
          <w:sz w:val="24"/>
          <w:szCs w:val="24"/>
          <w:lang w:bidi="ar-EG"/>
        </w:rPr>
        <w:t xml:space="preserve">Jones and Brown (2018) </w:t>
      </w:r>
      <w:r w:rsidR="0017199F" w:rsidRPr="00156B08">
        <w:rPr>
          <w:rFonts w:ascii="Traditional Arabic" w:hAnsi="Traditional Arabic" w:cs="Traditional Arabic" w:hint="cs"/>
          <w:spacing w:val="-6"/>
          <w:sz w:val="24"/>
          <w:szCs w:val="24"/>
          <w:rtl/>
          <w:lang w:bidi="ar-EG"/>
        </w:rPr>
        <w:t xml:space="preserve"> </w:t>
      </w:r>
      <w:r w:rsidRPr="00156B08">
        <w:rPr>
          <w:rFonts w:ascii="Traditional Arabic" w:hAnsi="Traditional Arabic" w:cs="Traditional Arabic" w:hint="cs"/>
          <w:spacing w:val="-6"/>
          <w:sz w:val="24"/>
          <w:szCs w:val="24"/>
          <w:rtl/>
        </w:rPr>
        <w:t>على أن تطبيق نظم إدارة المخاطر يسهم في تقليل الأخطاء الطبية، وتحسين نتائج العلاج، وتعزيز الكفاءة التشغيلية، ما ينعكس مباشرة على سلامة المرضى وجودة الرعاية المقدمة</w:t>
      </w:r>
      <w:r w:rsidRPr="00156B08">
        <w:rPr>
          <w:rFonts w:ascii="Traditional Arabic" w:hAnsi="Traditional Arabic" w:cs="Traditional Arabic" w:hint="cs"/>
          <w:spacing w:val="-6"/>
          <w:sz w:val="24"/>
          <w:szCs w:val="24"/>
          <w:lang w:bidi="ar-EG"/>
        </w:rPr>
        <w:t>.</w:t>
      </w:r>
    </w:p>
    <w:p w14:paraId="5B340D09" w14:textId="77777777" w:rsidR="008854E1" w:rsidRPr="00156B08" w:rsidRDefault="008854E1" w:rsidP="00156B08">
      <w:pPr>
        <w:bidi/>
        <w:spacing w:before="120" w:after="120" w:line="360" w:lineRule="auto"/>
        <w:ind w:firstLine="720"/>
        <w:jc w:val="both"/>
        <w:rPr>
          <w:rFonts w:ascii="Traditional Arabic" w:hAnsi="Traditional Arabic" w:cs="Traditional Arabic"/>
          <w:spacing w:val="-6"/>
          <w:sz w:val="24"/>
          <w:szCs w:val="24"/>
          <w:rtl/>
          <w:lang w:bidi="ar-EG"/>
        </w:rPr>
      </w:pPr>
      <w:r w:rsidRPr="00156B08">
        <w:rPr>
          <w:rFonts w:ascii="Traditional Arabic" w:hAnsi="Traditional Arabic" w:cs="Traditional Arabic" w:hint="cs"/>
          <w:spacing w:val="-6"/>
          <w:sz w:val="24"/>
          <w:szCs w:val="24"/>
          <w:rtl/>
        </w:rPr>
        <w:t>كما كشفت بعض الدراسات الميدانية المحلية، مثل دراسة أحمد محمد السعيد (2019) ودراسة الجهني (2020)، عن تحديات واقعية تواجه المستشفيات السعودية، أهمها ضعف الوعي الإداري وقلة التدريب، مما يؤثر على فعالية تطبيق نظم إدارة المخاطر. وهذه النتائج جاءت متسقة مع دراسات دولية مثل تلك التي أجراها</w:t>
      </w:r>
      <w:r w:rsidRPr="00156B08">
        <w:rPr>
          <w:rFonts w:ascii="Traditional Arabic" w:hAnsi="Traditional Arabic" w:cs="Traditional Arabic" w:hint="cs"/>
          <w:spacing w:val="-6"/>
          <w:sz w:val="24"/>
          <w:szCs w:val="24"/>
          <w:lang w:bidi="ar-EG"/>
        </w:rPr>
        <w:t xml:space="preserve"> Anderson et al. (2021) </w:t>
      </w:r>
      <w:r w:rsidRPr="00156B08">
        <w:rPr>
          <w:rFonts w:ascii="Traditional Arabic" w:hAnsi="Traditional Arabic" w:cs="Traditional Arabic" w:hint="cs"/>
          <w:spacing w:val="-6"/>
          <w:sz w:val="24"/>
          <w:szCs w:val="24"/>
          <w:rtl/>
        </w:rPr>
        <w:t>و</w:t>
      </w:r>
      <w:r w:rsidRPr="00156B08">
        <w:rPr>
          <w:rFonts w:ascii="Traditional Arabic" w:hAnsi="Traditional Arabic" w:cs="Traditional Arabic" w:hint="cs"/>
          <w:spacing w:val="-6"/>
          <w:sz w:val="24"/>
          <w:szCs w:val="24"/>
          <w:lang w:bidi="ar-EG"/>
        </w:rPr>
        <w:t>Garcia and Martinez (2022)</w:t>
      </w:r>
      <w:r w:rsidRPr="00156B08">
        <w:rPr>
          <w:rFonts w:ascii="Traditional Arabic" w:hAnsi="Traditional Arabic" w:cs="Traditional Arabic" w:hint="cs"/>
          <w:spacing w:val="-6"/>
          <w:sz w:val="24"/>
          <w:szCs w:val="24"/>
          <w:rtl/>
        </w:rPr>
        <w:t>، والتي ركزت على العوائق التنظيمية والمقاومة الداخلية للتغيير داخل المستشفيات</w:t>
      </w:r>
      <w:r w:rsidRPr="00156B08">
        <w:rPr>
          <w:rFonts w:ascii="Traditional Arabic" w:hAnsi="Traditional Arabic" w:cs="Traditional Arabic" w:hint="cs"/>
          <w:spacing w:val="-6"/>
          <w:sz w:val="24"/>
          <w:szCs w:val="24"/>
          <w:lang w:bidi="ar-EG"/>
        </w:rPr>
        <w:t>.</w:t>
      </w:r>
    </w:p>
    <w:p w14:paraId="137E0156" w14:textId="77777777" w:rsidR="008854E1" w:rsidRPr="00156B08" w:rsidRDefault="008854E1" w:rsidP="00156B08">
      <w:pPr>
        <w:bidi/>
        <w:spacing w:before="120" w:after="120" w:line="360" w:lineRule="auto"/>
        <w:ind w:firstLine="720"/>
        <w:jc w:val="both"/>
        <w:rPr>
          <w:rFonts w:ascii="Traditional Arabic" w:hAnsi="Traditional Arabic" w:cs="Traditional Arabic"/>
          <w:spacing w:val="-6"/>
          <w:sz w:val="24"/>
          <w:szCs w:val="24"/>
          <w:rtl/>
          <w:lang w:bidi="ar-EG"/>
        </w:rPr>
      </w:pPr>
      <w:r w:rsidRPr="00156B08">
        <w:rPr>
          <w:rFonts w:ascii="Traditional Arabic" w:hAnsi="Traditional Arabic" w:cs="Traditional Arabic" w:hint="cs"/>
          <w:spacing w:val="-6"/>
          <w:sz w:val="24"/>
          <w:szCs w:val="24"/>
          <w:rtl/>
        </w:rPr>
        <w:t>من جهة أخرى، برزت أهمية البنية التحتية والتكنولوجيا في دعم أنظمة إدارة المخاطر، كما في دراسة</w:t>
      </w:r>
      <w:r w:rsidRPr="00156B08">
        <w:rPr>
          <w:rFonts w:ascii="Traditional Arabic" w:hAnsi="Traditional Arabic" w:cs="Traditional Arabic" w:hint="cs"/>
          <w:spacing w:val="-6"/>
          <w:sz w:val="24"/>
          <w:szCs w:val="24"/>
          <w:lang w:bidi="ar-EG"/>
        </w:rPr>
        <w:t xml:space="preserve"> Johnson et al. (2019) </w:t>
      </w:r>
      <w:r w:rsidRPr="00156B08">
        <w:rPr>
          <w:rFonts w:ascii="Traditional Arabic" w:hAnsi="Traditional Arabic" w:cs="Traditional Arabic" w:hint="cs"/>
          <w:spacing w:val="-6"/>
          <w:sz w:val="24"/>
          <w:szCs w:val="24"/>
          <w:rtl/>
        </w:rPr>
        <w:t>التي أشارت إلى دور تكنولوجيا المعلومات الصحية في تحليل البيانات وتحديد أنماط الخطر. كذلك أكدت دراسة</w:t>
      </w:r>
      <w:r w:rsidRPr="00156B08">
        <w:rPr>
          <w:rFonts w:ascii="Traditional Arabic" w:hAnsi="Traditional Arabic" w:cs="Traditional Arabic" w:hint="cs"/>
          <w:spacing w:val="-6"/>
          <w:sz w:val="24"/>
          <w:szCs w:val="24"/>
          <w:lang w:bidi="ar-EG"/>
        </w:rPr>
        <w:t xml:space="preserve"> Hassan et al. (2020) </w:t>
      </w:r>
      <w:r w:rsidRPr="00156B08">
        <w:rPr>
          <w:rFonts w:ascii="Traditional Arabic" w:hAnsi="Traditional Arabic" w:cs="Traditional Arabic" w:hint="cs"/>
          <w:spacing w:val="-6"/>
          <w:sz w:val="24"/>
          <w:szCs w:val="24"/>
          <w:rtl/>
        </w:rPr>
        <w:t>ودراسة</w:t>
      </w:r>
      <w:r w:rsidRPr="00156B08">
        <w:rPr>
          <w:rFonts w:ascii="Traditional Arabic" w:hAnsi="Traditional Arabic" w:cs="Traditional Arabic" w:hint="cs"/>
          <w:spacing w:val="-6"/>
          <w:sz w:val="24"/>
          <w:szCs w:val="24"/>
          <w:lang w:bidi="ar-EG"/>
        </w:rPr>
        <w:t xml:space="preserve"> Miller and Davis (2020) </w:t>
      </w:r>
      <w:r w:rsidRPr="00156B08">
        <w:rPr>
          <w:rFonts w:ascii="Traditional Arabic" w:hAnsi="Traditional Arabic" w:cs="Traditional Arabic" w:hint="cs"/>
          <w:spacing w:val="-6"/>
          <w:sz w:val="24"/>
          <w:szCs w:val="24"/>
          <w:rtl/>
        </w:rPr>
        <w:t>على أن التدريب المستمر للكوادر الطبية والإدارية هو عامل محوري في تحسين أداء المنشآت الصحية وتقليل الأخطاء السريرية</w:t>
      </w:r>
      <w:r w:rsidRPr="00156B08">
        <w:rPr>
          <w:rFonts w:ascii="Traditional Arabic" w:hAnsi="Traditional Arabic" w:cs="Traditional Arabic" w:hint="cs"/>
          <w:spacing w:val="-6"/>
          <w:sz w:val="24"/>
          <w:szCs w:val="24"/>
          <w:lang w:bidi="ar-EG"/>
        </w:rPr>
        <w:t>.</w:t>
      </w:r>
    </w:p>
    <w:p w14:paraId="45583A84" w14:textId="77777777" w:rsidR="008854E1" w:rsidRPr="00156B08" w:rsidRDefault="008854E1" w:rsidP="00156B08">
      <w:pPr>
        <w:bidi/>
        <w:spacing w:before="120" w:after="120" w:line="360" w:lineRule="auto"/>
        <w:ind w:firstLine="720"/>
        <w:jc w:val="both"/>
        <w:rPr>
          <w:rFonts w:ascii="Traditional Arabic" w:hAnsi="Traditional Arabic" w:cs="Traditional Arabic"/>
          <w:spacing w:val="-6"/>
          <w:sz w:val="24"/>
          <w:szCs w:val="24"/>
          <w:rtl/>
          <w:lang w:bidi="ar-EG"/>
        </w:rPr>
      </w:pPr>
      <w:r w:rsidRPr="00156B08">
        <w:rPr>
          <w:rFonts w:ascii="Traditional Arabic" w:hAnsi="Traditional Arabic" w:cs="Traditional Arabic" w:hint="cs"/>
          <w:spacing w:val="-6"/>
          <w:sz w:val="24"/>
          <w:szCs w:val="24"/>
          <w:rtl/>
        </w:rPr>
        <w:t>ويُلاحظ أيضًا أن بعض الدراسات مثل دراسة العتيبي (2022) والزهراني (2021) قد قدمت رؤية تطبيقية تربط بين إدارة المخاطر والتطوير المهني وتعزيز جودة الأداء الصحي، مما يعكس تحولًا استراتيجيًا في كيفية التعامل مع هذه الممارسة الإدارية داخل المستشفيات</w:t>
      </w:r>
      <w:r w:rsidRPr="00156B08">
        <w:rPr>
          <w:rFonts w:ascii="Traditional Arabic" w:hAnsi="Traditional Arabic" w:cs="Traditional Arabic" w:hint="cs"/>
          <w:spacing w:val="-6"/>
          <w:sz w:val="24"/>
          <w:szCs w:val="24"/>
          <w:lang w:bidi="ar-EG"/>
        </w:rPr>
        <w:t>.</w:t>
      </w:r>
    </w:p>
    <w:p w14:paraId="3DAFDB1F" w14:textId="53C846FD" w:rsidR="008854E1" w:rsidRPr="00156B08" w:rsidRDefault="008854E1" w:rsidP="00156B08">
      <w:pPr>
        <w:bidi/>
        <w:spacing w:before="120" w:after="120" w:line="360" w:lineRule="auto"/>
        <w:ind w:firstLine="720"/>
        <w:jc w:val="both"/>
        <w:rPr>
          <w:rFonts w:ascii="Traditional Arabic" w:hAnsi="Traditional Arabic" w:cs="Traditional Arabic"/>
          <w:spacing w:val="-6"/>
          <w:sz w:val="24"/>
          <w:szCs w:val="24"/>
          <w:rtl/>
          <w:lang w:bidi="ar-EG"/>
        </w:rPr>
      </w:pPr>
      <w:r w:rsidRPr="00156B08">
        <w:rPr>
          <w:rFonts w:ascii="Traditional Arabic" w:hAnsi="Traditional Arabic" w:cs="Traditional Arabic" w:hint="cs"/>
          <w:spacing w:val="-6"/>
          <w:sz w:val="24"/>
          <w:szCs w:val="24"/>
          <w:rtl/>
        </w:rPr>
        <w:t>في المجمل، تعكس هذه الدراسات نضجًا في تناول موضوع إدارة المخاطر، من كونه مجرد عملية داخلية إلى كونه جزءًا من منظومة الجودة والتحسين المستدام، وتفتح الباب أمام مزيد من البحث التطبيقي لفهم كيف يمكن دمج القيادة التحويلية والتدريب والدعم المؤسسي لتحقيق بيئة صحية أكثر أمانًا</w:t>
      </w:r>
      <w:r w:rsidRPr="00156B08">
        <w:rPr>
          <w:rFonts w:ascii="Traditional Arabic" w:hAnsi="Traditional Arabic" w:cs="Traditional Arabic" w:hint="cs"/>
          <w:spacing w:val="-6"/>
          <w:sz w:val="24"/>
          <w:szCs w:val="24"/>
          <w:lang w:bidi="ar-EG"/>
        </w:rPr>
        <w:t>.</w:t>
      </w:r>
    </w:p>
    <w:p w14:paraId="3BD9669B" w14:textId="53A4F343" w:rsidR="004B7147" w:rsidRPr="00AC33B8" w:rsidRDefault="004B7147" w:rsidP="00AC33B8">
      <w:pPr>
        <w:bidi/>
        <w:spacing w:before="120" w:after="120" w:line="360" w:lineRule="auto"/>
        <w:jc w:val="both"/>
        <w:rPr>
          <w:rFonts w:ascii="Traditional Arabic" w:hAnsi="Traditional Arabic" w:cs="Traditional Arabic"/>
          <w:b/>
          <w:bCs/>
          <w:spacing w:val="-6"/>
          <w:sz w:val="24"/>
          <w:szCs w:val="24"/>
          <w:u w:val="single"/>
          <w:rtl/>
          <w:lang w:bidi="ar-EG"/>
        </w:rPr>
      </w:pPr>
      <w:r w:rsidRPr="00AC33B8">
        <w:rPr>
          <w:rFonts w:ascii="Traditional Arabic" w:hAnsi="Traditional Arabic" w:cs="Traditional Arabic" w:hint="cs"/>
          <w:b/>
          <w:bCs/>
          <w:spacing w:val="-6"/>
          <w:sz w:val="24"/>
          <w:szCs w:val="24"/>
          <w:u w:val="single"/>
          <w:rtl/>
          <w:lang w:bidi="ar-EG"/>
        </w:rPr>
        <w:t>أوجه الإستفادة من الدراسات السابقة للإدارة المخاطر:</w:t>
      </w:r>
    </w:p>
    <w:p w14:paraId="6980ABE5" w14:textId="7C278F34" w:rsidR="00B40BA2" w:rsidRPr="00AC33B8" w:rsidRDefault="004B7147" w:rsidP="00AC33B8">
      <w:pPr>
        <w:bidi/>
        <w:spacing w:before="120" w:after="120" w:line="360" w:lineRule="auto"/>
        <w:ind w:firstLine="720"/>
        <w:jc w:val="both"/>
        <w:rPr>
          <w:rFonts w:ascii="Traditional Arabic" w:hAnsi="Traditional Arabic" w:cs="Traditional Arabic"/>
          <w:spacing w:val="-6"/>
          <w:sz w:val="24"/>
          <w:szCs w:val="24"/>
          <w:lang w:bidi="ar-EG"/>
        </w:rPr>
      </w:pPr>
      <w:r w:rsidRPr="00AC33B8">
        <w:rPr>
          <w:rFonts w:ascii="Traditional Arabic" w:hAnsi="Traditional Arabic" w:cs="Traditional Arabic" w:hint="cs"/>
          <w:spacing w:val="-6"/>
          <w:sz w:val="24"/>
          <w:szCs w:val="24"/>
          <w:rtl/>
        </w:rPr>
        <w:t xml:space="preserve">تُظهر الدراسات السابقة حول إدارة المخاطر، مثل </w:t>
      </w:r>
      <w:r w:rsidRPr="00AC33B8">
        <w:rPr>
          <w:rFonts w:ascii="Traditional Arabic" w:hAnsi="Traditional Arabic" w:cs="Traditional Arabic" w:hint="cs"/>
          <w:spacing w:val="-6"/>
          <w:sz w:val="24"/>
          <w:szCs w:val="24"/>
          <w:lang w:bidi="ar-EG"/>
        </w:rPr>
        <w:t>Smith et al. (2017)</w:t>
      </w:r>
      <w:r w:rsidRPr="00AC33B8">
        <w:rPr>
          <w:rFonts w:ascii="Traditional Arabic" w:hAnsi="Traditional Arabic" w:cs="Traditional Arabic" w:hint="cs"/>
          <w:spacing w:val="-6"/>
          <w:sz w:val="24"/>
          <w:szCs w:val="24"/>
          <w:rtl/>
        </w:rPr>
        <w:t xml:space="preserve">، </w:t>
      </w:r>
      <w:r w:rsidRPr="00AC33B8">
        <w:rPr>
          <w:rFonts w:ascii="Traditional Arabic" w:hAnsi="Traditional Arabic" w:cs="Traditional Arabic" w:hint="cs"/>
          <w:spacing w:val="-6"/>
          <w:sz w:val="24"/>
          <w:szCs w:val="24"/>
          <w:lang w:bidi="ar-EG"/>
        </w:rPr>
        <w:t>Al-Zahrani (2018)</w:t>
      </w:r>
      <w:r w:rsidRPr="00AC33B8">
        <w:rPr>
          <w:rFonts w:ascii="Traditional Arabic" w:hAnsi="Traditional Arabic" w:cs="Traditional Arabic" w:hint="cs"/>
          <w:spacing w:val="-6"/>
          <w:sz w:val="24"/>
          <w:szCs w:val="24"/>
          <w:rtl/>
        </w:rPr>
        <w:t>، وأحمد محمد السعيد (2019)، أهمية هذا المجال في تعزيز سلامة المرضى وتقليل الأخطاء الطبية داخل المرافق الصحية الحكومية، وقد ساهمت هذه الدراسات في بناء تصور نظري متكامل حول آليات التنبؤ بالمخاطر، وتطوير السياسات الوقائية، وتفعيل نظم الاستجابة السريعة. كما كشفت دراسات مثل</w:t>
      </w:r>
      <w:r w:rsidRPr="00AC33B8">
        <w:rPr>
          <w:rFonts w:ascii="Traditional Arabic" w:hAnsi="Traditional Arabic" w:cs="Traditional Arabic" w:hint="cs"/>
          <w:spacing w:val="-6"/>
          <w:sz w:val="24"/>
          <w:szCs w:val="24"/>
          <w:lang w:bidi="ar-EG"/>
        </w:rPr>
        <w:t xml:space="preserve"> Khan et al. (2019) </w:t>
      </w:r>
      <w:r w:rsidRPr="00AC33B8">
        <w:rPr>
          <w:rFonts w:ascii="Traditional Arabic" w:hAnsi="Traditional Arabic" w:cs="Traditional Arabic" w:hint="cs"/>
          <w:spacing w:val="-6"/>
          <w:sz w:val="24"/>
          <w:szCs w:val="24"/>
          <w:rtl/>
        </w:rPr>
        <w:t>و</w:t>
      </w:r>
      <w:r w:rsidRPr="00AC33B8">
        <w:rPr>
          <w:rFonts w:ascii="Traditional Arabic" w:hAnsi="Traditional Arabic" w:cs="Traditional Arabic" w:hint="cs"/>
          <w:spacing w:val="-6"/>
          <w:sz w:val="24"/>
          <w:szCs w:val="24"/>
          <w:lang w:bidi="ar-EG"/>
        </w:rPr>
        <w:t xml:space="preserve">Al-Mutairi et al. (2020) </w:t>
      </w:r>
      <w:r w:rsidRPr="00AC33B8">
        <w:rPr>
          <w:rFonts w:ascii="Traditional Arabic" w:hAnsi="Traditional Arabic" w:cs="Traditional Arabic" w:hint="cs"/>
          <w:spacing w:val="-6"/>
          <w:sz w:val="24"/>
          <w:szCs w:val="24"/>
          <w:rtl/>
        </w:rPr>
        <w:t>عن التحديات التطبيقية التي تواجه المؤسسات الصحية، مثل ضعف التدريب ونقص الموارد، مما يدعم توجيه الدراسة الحالية نحو تحليل الدور الوسيط للقيادة التحويلية في تجاوز هذه العقبات، كذلك وفّرت أبحاث مثل</w:t>
      </w:r>
      <w:r w:rsidRPr="00AC33B8">
        <w:rPr>
          <w:rFonts w:ascii="Traditional Arabic" w:hAnsi="Traditional Arabic" w:cs="Traditional Arabic" w:hint="cs"/>
          <w:spacing w:val="-6"/>
          <w:sz w:val="24"/>
          <w:szCs w:val="24"/>
          <w:lang w:bidi="ar-EG"/>
        </w:rPr>
        <w:t xml:space="preserve"> Garcia and Martinez </w:t>
      </w:r>
      <w:r w:rsidRPr="00AC33B8">
        <w:rPr>
          <w:rFonts w:ascii="Traditional Arabic" w:hAnsi="Traditional Arabic" w:cs="Traditional Arabic" w:hint="cs"/>
          <w:spacing w:val="-6"/>
          <w:sz w:val="24"/>
          <w:szCs w:val="24"/>
          <w:lang w:bidi="ar-EG"/>
        </w:rPr>
        <w:lastRenderedPageBreak/>
        <w:t xml:space="preserve">(2022) </w:t>
      </w:r>
      <w:r w:rsidRPr="00AC33B8">
        <w:rPr>
          <w:rFonts w:ascii="Traditional Arabic" w:hAnsi="Traditional Arabic" w:cs="Traditional Arabic" w:hint="cs"/>
          <w:spacing w:val="-6"/>
          <w:sz w:val="24"/>
          <w:szCs w:val="24"/>
          <w:rtl/>
        </w:rPr>
        <w:t>ومنصور بن عبد الرحمن العتيبي (2022) نماذج تقييم فعّالة يمكن الاستفادة منها في تصميم أدوات القياس، بينما أظهرت دراسة فريق باحثين (2025) الأوروبية كيف يمكن للقيادة التحويلية أن تعزز ثقافة السلامة وتدعم تطبيق إدارة المخاطر بشكل مؤسسي. ومن ثم، فإن هذه الدراسات تمثل مرجعية علمية ومنهجية غنية تُسهم في صياغة الفرضيات، وتفسير النتائج، وربط المتغيرات في الدراسة الحالية</w:t>
      </w:r>
      <w:r w:rsidRPr="00AC33B8">
        <w:rPr>
          <w:rFonts w:ascii="Traditional Arabic" w:hAnsi="Traditional Arabic" w:cs="Traditional Arabic" w:hint="cs"/>
          <w:spacing w:val="-6"/>
          <w:sz w:val="24"/>
          <w:szCs w:val="24"/>
          <w:lang w:bidi="ar-EG"/>
        </w:rPr>
        <w:t>.</w:t>
      </w:r>
    </w:p>
    <w:p w14:paraId="0AC2C38F" w14:textId="7BD8FCE4" w:rsidR="0072686E" w:rsidRPr="008D00FC" w:rsidRDefault="007C69F7" w:rsidP="0072686E">
      <w:pPr>
        <w:bidi/>
        <w:spacing w:after="200" w:line="276" w:lineRule="auto"/>
        <w:rPr>
          <w:rFonts w:ascii="Traditional Arabic" w:hAnsi="Traditional Arabic" w:cs="Traditional Arabic"/>
          <w:b/>
          <w:bCs/>
          <w:spacing w:val="-6"/>
          <w:sz w:val="28"/>
          <w:szCs w:val="28"/>
          <w:rtl/>
          <w:lang w:bidi="ar-EG"/>
        </w:rPr>
      </w:pPr>
      <w:r w:rsidRPr="008D00FC">
        <w:rPr>
          <w:rFonts w:ascii="Traditional Arabic" w:hAnsi="Traditional Arabic" w:cs="Traditional Arabic" w:hint="cs"/>
          <w:b/>
          <w:bCs/>
          <w:spacing w:val="-6"/>
          <w:sz w:val="28"/>
          <w:szCs w:val="28"/>
          <w:rtl/>
          <w:lang w:bidi="ar-EG"/>
        </w:rPr>
        <w:t xml:space="preserve">المبحث </w:t>
      </w:r>
      <w:r w:rsidR="00623BB8" w:rsidRPr="008D00FC">
        <w:rPr>
          <w:rFonts w:ascii="Traditional Arabic" w:hAnsi="Traditional Arabic" w:cs="Traditional Arabic" w:hint="cs"/>
          <w:b/>
          <w:bCs/>
          <w:spacing w:val="-6"/>
          <w:sz w:val="28"/>
          <w:szCs w:val="28"/>
          <w:rtl/>
          <w:lang w:bidi="ar-EG"/>
        </w:rPr>
        <w:t>الثاني</w:t>
      </w:r>
      <w:r w:rsidRPr="008D00FC">
        <w:rPr>
          <w:rFonts w:ascii="Traditional Arabic" w:hAnsi="Traditional Arabic" w:cs="Traditional Arabic" w:hint="cs"/>
          <w:b/>
          <w:bCs/>
          <w:spacing w:val="-6"/>
          <w:sz w:val="28"/>
          <w:szCs w:val="28"/>
          <w:rtl/>
          <w:lang w:bidi="ar-EG"/>
        </w:rPr>
        <w:t>: سلامة المرضي</w:t>
      </w:r>
      <w:r w:rsidR="00A706D2" w:rsidRPr="008D00FC">
        <w:rPr>
          <w:rFonts w:ascii="Traditional Arabic" w:hAnsi="Traditional Arabic" w:cs="Traditional Arabic" w:hint="cs"/>
          <w:b/>
          <w:bCs/>
          <w:spacing w:val="-6"/>
          <w:sz w:val="28"/>
          <w:szCs w:val="28"/>
          <w:rtl/>
          <w:lang w:bidi="ar-EG"/>
        </w:rPr>
        <w:t xml:space="preserve"> </w:t>
      </w:r>
      <w:r w:rsidR="00A706D2" w:rsidRPr="008D00FC">
        <w:rPr>
          <w:rFonts w:ascii="Traditional Arabic" w:hAnsi="Traditional Arabic" w:cs="Traditional Arabic" w:hint="cs"/>
          <w:b/>
          <w:bCs/>
          <w:spacing w:val="-6"/>
          <w:sz w:val="28"/>
          <w:szCs w:val="28"/>
          <w:lang w:bidi="ar-EG"/>
        </w:rPr>
        <w:t>Patient safety</w:t>
      </w:r>
      <w:r w:rsidR="00A706D2" w:rsidRPr="008D00FC">
        <w:rPr>
          <w:rFonts w:ascii="Traditional Arabic" w:hAnsi="Traditional Arabic" w:cs="Traditional Arabic" w:hint="cs"/>
          <w:b/>
          <w:bCs/>
          <w:spacing w:val="-6"/>
          <w:sz w:val="28"/>
          <w:szCs w:val="28"/>
          <w:rtl/>
          <w:lang w:bidi="ar-EG"/>
        </w:rPr>
        <w:t>:</w:t>
      </w:r>
    </w:p>
    <w:p w14:paraId="1C6B0B2C" w14:textId="060245DE" w:rsidR="00A706D2" w:rsidRPr="008D00FC" w:rsidRDefault="00A44ABC" w:rsidP="00A706D2">
      <w:pPr>
        <w:bidi/>
        <w:spacing w:after="200" w:line="276" w:lineRule="auto"/>
        <w:rPr>
          <w:rFonts w:ascii="Traditional Arabic" w:hAnsi="Traditional Arabic" w:cs="Traditional Arabic"/>
          <w:b/>
          <w:bCs/>
          <w:spacing w:val="-6"/>
          <w:sz w:val="28"/>
          <w:szCs w:val="28"/>
          <w:rtl/>
          <w:lang w:bidi="ar-EG"/>
        </w:rPr>
      </w:pPr>
      <w:r w:rsidRPr="008D00FC">
        <w:rPr>
          <w:rFonts w:ascii="Traditional Arabic" w:hAnsi="Traditional Arabic" w:cs="Traditional Arabic" w:hint="cs"/>
          <w:b/>
          <w:bCs/>
          <w:spacing w:val="-6"/>
          <w:sz w:val="28"/>
          <w:szCs w:val="28"/>
          <w:rtl/>
          <w:lang w:bidi="ar-EG"/>
        </w:rPr>
        <w:t xml:space="preserve">أولاً : </w:t>
      </w:r>
      <w:r w:rsidR="00A706D2" w:rsidRPr="008D00FC">
        <w:rPr>
          <w:rFonts w:ascii="Traditional Arabic" w:hAnsi="Traditional Arabic" w:cs="Traditional Arabic" w:hint="cs"/>
          <w:b/>
          <w:bCs/>
          <w:spacing w:val="-6"/>
          <w:sz w:val="28"/>
          <w:szCs w:val="28"/>
          <w:rtl/>
          <w:lang w:bidi="ar-EG"/>
        </w:rPr>
        <w:t>مفهوم سلامة المرضى:</w:t>
      </w:r>
    </w:p>
    <w:p w14:paraId="0611045A" w14:textId="3D7B8D64" w:rsidR="00B7655F" w:rsidRPr="00BA2622" w:rsidRDefault="00A706D2" w:rsidP="00BA2622">
      <w:pPr>
        <w:bidi/>
        <w:spacing w:after="200" w:line="360" w:lineRule="auto"/>
        <w:ind w:firstLine="720"/>
        <w:rPr>
          <w:rFonts w:ascii="Traditional Arabic" w:hAnsi="Traditional Arabic" w:cs="Traditional Arabic"/>
          <w:spacing w:val="-6"/>
          <w:sz w:val="24"/>
          <w:szCs w:val="24"/>
          <w:rtl/>
          <w:lang w:bidi="ar-EG"/>
        </w:rPr>
      </w:pPr>
      <w:r w:rsidRPr="00BA2622">
        <w:rPr>
          <w:rFonts w:ascii="Traditional Arabic" w:hAnsi="Traditional Arabic" w:cs="Traditional Arabic" w:hint="cs"/>
          <w:spacing w:val="-6"/>
          <w:sz w:val="24"/>
          <w:szCs w:val="24"/>
          <w:rtl/>
        </w:rPr>
        <w:t>سلامة المرضى هي تقليل الأذى الذي يمكن الوقاية منه أثناء تقديم الرعاية الصحية، وضمان أن تكون الخدمات الطبية آمنة وفعالة لكل مريض في كل وقت</w:t>
      </w:r>
      <w:r w:rsidRPr="00BA2622">
        <w:rPr>
          <w:rFonts w:ascii="Traditional Arabic" w:hAnsi="Traditional Arabic" w:cs="Traditional Arabic" w:hint="cs"/>
          <w:spacing w:val="-6"/>
          <w:sz w:val="24"/>
          <w:szCs w:val="24"/>
          <w:lang w:bidi="ar-EG"/>
        </w:rPr>
        <w:t>.</w:t>
      </w:r>
      <w:r w:rsidRPr="00BA2622">
        <w:rPr>
          <w:rFonts w:ascii="Traditional Arabic" w:hAnsi="Traditional Arabic" w:cs="Traditional Arabic" w:hint="cs"/>
          <w:spacing w:val="-6"/>
          <w:sz w:val="24"/>
          <w:szCs w:val="24"/>
          <w:lang w:bidi="ar-EG"/>
        </w:rPr>
        <w:br/>
      </w:r>
      <w:hyperlink r:id="rId22" w:history="1">
        <w:r w:rsidRPr="00BA2622">
          <w:rPr>
            <w:rStyle w:val="Hyperlink"/>
            <w:rFonts w:ascii="Traditional Arabic" w:hAnsi="Traditional Arabic" w:cs="Traditional Arabic" w:hint="cs"/>
            <w:spacing w:val="-6"/>
            <w:sz w:val="24"/>
            <w:szCs w:val="24"/>
            <w:rtl/>
          </w:rPr>
          <w:t>منظمة الصحة العالمية</w:t>
        </w:r>
      </w:hyperlink>
    </w:p>
    <w:p w14:paraId="310E4706" w14:textId="260553EC" w:rsidR="00133362" w:rsidRPr="00BA2622" w:rsidRDefault="00B7655F" w:rsidP="00BA2622">
      <w:pPr>
        <w:bidi/>
        <w:spacing w:after="200" w:line="360" w:lineRule="auto"/>
        <w:ind w:firstLine="720"/>
        <w:jc w:val="both"/>
        <w:rPr>
          <w:rFonts w:ascii="Traditional Arabic" w:hAnsi="Traditional Arabic" w:cs="Traditional Arabic"/>
          <w:spacing w:val="-6"/>
          <w:sz w:val="24"/>
          <w:szCs w:val="24"/>
          <w:rtl/>
        </w:rPr>
      </w:pPr>
      <w:r w:rsidRPr="00BA2622">
        <w:rPr>
          <w:rFonts w:ascii="Traditional Arabic" w:hAnsi="Traditional Arabic" w:cs="Traditional Arabic" w:hint="cs"/>
          <w:b/>
          <w:bCs/>
          <w:spacing w:val="-6"/>
          <w:sz w:val="24"/>
          <w:szCs w:val="24"/>
          <w:rtl/>
        </w:rPr>
        <w:t>و</w:t>
      </w:r>
      <w:r w:rsidRPr="00BA2622">
        <w:rPr>
          <w:rFonts w:ascii="Traditional Arabic" w:hAnsi="Traditional Arabic" w:cs="Traditional Arabic" w:hint="cs"/>
          <w:spacing w:val="-6"/>
          <w:sz w:val="24"/>
          <w:szCs w:val="24"/>
          <w:rtl/>
        </w:rPr>
        <w:t xml:space="preserve">تُعرّف سلامة المرضى بأنها </w:t>
      </w:r>
      <w:r w:rsidRPr="00BA2622">
        <w:rPr>
          <w:rFonts w:ascii="Traditional Arabic" w:hAnsi="Traditional Arabic" w:cs="Traditional Arabic" w:hint="cs"/>
          <w:spacing w:val="-6"/>
          <w:sz w:val="24"/>
          <w:szCs w:val="24"/>
        </w:rPr>
        <w:t>"</w:t>
      </w:r>
      <w:r w:rsidRPr="00BA2622">
        <w:rPr>
          <w:rFonts w:ascii="Traditional Arabic" w:hAnsi="Traditional Arabic" w:cs="Traditional Arabic" w:hint="cs"/>
          <w:spacing w:val="-6"/>
          <w:sz w:val="24"/>
          <w:szCs w:val="24"/>
          <w:rtl/>
        </w:rPr>
        <w:t>علم تطبيقي يدمج بين نظريات العوامل البشرية، وإدارة المخاطر، والمرونة التنظيمية، بهدف تطوير عمليات رعاية صحية آمنة وفعّالة، تُمكّن العاملين من تقليل الضرر قبل حدوثه، والاستجابة له بفعالية عند وقوعه</w:t>
      </w:r>
      <w:r w:rsidRPr="00BA2622">
        <w:rPr>
          <w:rFonts w:ascii="Traditional Arabic" w:hAnsi="Traditional Arabic" w:cs="Traditional Arabic" w:hint="cs"/>
          <w:spacing w:val="-6"/>
          <w:sz w:val="24"/>
          <w:szCs w:val="24"/>
        </w:rPr>
        <w:t xml:space="preserve"> (Lachman et al., 2022, p. 12).</w:t>
      </w:r>
      <w:r w:rsidRPr="00BA2622">
        <w:rPr>
          <w:rFonts w:ascii="Traditional Arabic" w:hAnsi="Traditional Arabic" w:cs="Traditional Arabic" w:hint="cs"/>
          <w:spacing w:val="-6"/>
          <w:sz w:val="24"/>
          <w:szCs w:val="24"/>
          <w:rtl/>
        </w:rPr>
        <w:t>.</w:t>
      </w:r>
    </w:p>
    <w:p w14:paraId="23E1F65C" w14:textId="7CAA6C6B" w:rsidR="00B7655F" w:rsidRPr="00BA2622" w:rsidRDefault="00B7655F" w:rsidP="00BA2622">
      <w:pPr>
        <w:bidi/>
        <w:spacing w:after="200" w:line="360" w:lineRule="auto"/>
        <w:ind w:firstLine="720"/>
        <w:jc w:val="both"/>
        <w:rPr>
          <w:rFonts w:ascii="Traditional Arabic" w:hAnsi="Traditional Arabic" w:cs="Traditional Arabic"/>
          <w:spacing w:val="-6"/>
          <w:sz w:val="24"/>
          <w:szCs w:val="24"/>
          <w:rtl/>
        </w:rPr>
      </w:pPr>
      <w:r w:rsidRPr="00BA2622">
        <w:rPr>
          <w:rFonts w:ascii="Traditional Arabic" w:hAnsi="Traditional Arabic" w:cs="Traditional Arabic" w:hint="cs"/>
          <w:spacing w:val="-6"/>
          <w:sz w:val="24"/>
          <w:szCs w:val="24"/>
          <w:rtl/>
        </w:rPr>
        <w:t xml:space="preserve">وتعرف سلامة المرضى بأنها </w:t>
      </w:r>
      <w:r w:rsidRPr="00BA2622">
        <w:rPr>
          <w:rFonts w:ascii="Traditional Arabic" w:hAnsi="Traditional Arabic" w:cs="Traditional Arabic" w:hint="cs"/>
          <w:spacing w:val="-6"/>
          <w:sz w:val="24"/>
          <w:szCs w:val="24"/>
        </w:rPr>
        <w:t>"</w:t>
      </w:r>
      <w:r w:rsidRPr="00BA2622">
        <w:rPr>
          <w:rFonts w:ascii="Traditional Arabic" w:hAnsi="Traditional Arabic" w:cs="Traditional Arabic" w:hint="cs"/>
          <w:spacing w:val="-6"/>
          <w:sz w:val="24"/>
          <w:szCs w:val="24"/>
          <w:rtl/>
        </w:rPr>
        <w:t>مجموعة من الممارسات السريرية والتنظيمية التي تهدف إلى تقليل الأخطاء الطبية وتحسين جودة الرعاية، من خلال تطبيق أدوات مثل أنظمة الإبلاغ والتعلم، وتعزيز ثقافة السلامة، وتطوير المهارات غير التقنية لدى العاملين الصحيين</w:t>
      </w:r>
      <w:r w:rsidRPr="00BA2622">
        <w:rPr>
          <w:rFonts w:ascii="Traditional Arabic" w:hAnsi="Traditional Arabic" w:cs="Traditional Arabic" w:hint="cs"/>
          <w:spacing w:val="-6"/>
          <w:sz w:val="24"/>
          <w:szCs w:val="24"/>
        </w:rPr>
        <w:t xml:space="preserve">" (Ricciardi &amp; Cascini, 2021, p. 5). </w:t>
      </w:r>
    </w:p>
    <w:p w14:paraId="2B105B16" w14:textId="55E095DC" w:rsidR="00A706D2" w:rsidRPr="00BA2622" w:rsidRDefault="00A706D2" w:rsidP="00BA2622">
      <w:pPr>
        <w:bidi/>
        <w:spacing w:after="200" w:line="360" w:lineRule="auto"/>
        <w:ind w:firstLine="720"/>
        <w:rPr>
          <w:rFonts w:ascii="Traditional Arabic" w:hAnsi="Traditional Arabic" w:cs="Traditional Arabic"/>
          <w:spacing w:val="-6"/>
          <w:sz w:val="24"/>
          <w:szCs w:val="24"/>
          <w:rtl/>
          <w:lang w:bidi="ar-EG"/>
        </w:rPr>
      </w:pPr>
      <w:r w:rsidRPr="00BA2622">
        <w:rPr>
          <w:rFonts w:ascii="Traditional Arabic" w:hAnsi="Traditional Arabic" w:cs="Traditional Arabic" w:hint="cs"/>
          <w:spacing w:val="-6"/>
          <w:sz w:val="24"/>
          <w:szCs w:val="24"/>
          <w:rtl/>
        </w:rPr>
        <w:t>وتعني سلامة المرضى توفير الرعاية الصحية دون أي إيذاء أو خطأ طبي أو حدث ضار يمكن الوقاية منه، مع حماية المريض من التعرض لأي منها</w:t>
      </w:r>
      <w:r w:rsidRPr="00BA2622">
        <w:rPr>
          <w:rFonts w:ascii="Traditional Arabic" w:hAnsi="Traditional Arabic" w:cs="Traditional Arabic" w:hint="cs"/>
          <w:spacing w:val="-6"/>
          <w:sz w:val="24"/>
          <w:szCs w:val="24"/>
          <w:lang w:bidi="ar-EG"/>
        </w:rPr>
        <w:t>.</w:t>
      </w:r>
      <w:r w:rsidRPr="00BA2622">
        <w:rPr>
          <w:rFonts w:ascii="Traditional Arabic" w:hAnsi="Traditional Arabic" w:cs="Traditional Arabic" w:hint="cs"/>
          <w:spacing w:val="-6"/>
          <w:sz w:val="24"/>
          <w:szCs w:val="24"/>
          <w:lang w:bidi="ar-EG"/>
        </w:rPr>
        <w:br/>
      </w:r>
      <w:hyperlink r:id="rId23" w:history="1">
        <w:r w:rsidRPr="00BA2622">
          <w:rPr>
            <w:rStyle w:val="Hyperlink"/>
            <w:rFonts w:ascii="Traditional Arabic" w:hAnsi="Traditional Arabic" w:cs="Traditional Arabic" w:hint="cs"/>
            <w:spacing w:val="-6"/>
            <w:sz w:val="24"/>
            <w:szCs w:val="24"/>
            <w:rtl/>
          </w:rPr>
          <w:t>هيئة الاعتماد الأردنية</w:t>
        </w:r>
        <w:r w:rsidRPr="00BA2622">
          <w:rPr>
            <w:rStyle w:val="Hyperlink"/>
            <w:rFonts w:ascii="Traditional Arabic" w:hAnsi="Traditional Arabic" w:cs="Traditional Arabic" w:hint="cs"/>
            <w:spacing w:val="-6"/>
            <w:sz w:val="24"/>
            <w:szCs w:val="24"/>
            <w:lang w:bidi="ar-EG"/>
          </w:rPr>
          <w:t xml:space="preserve"> – HCAC</w:t>
        </w:r>
      </w:hyperlink>
    </w:p>
    <w:p w14:paraId="6342C1C4" w14:textId="61CE9A4B" w:rsidR="00A706D2" w:rsidRPr="00BA2622" w:rsidRDefault="004F449D" w:rsidP="00BA2622">
      <w:pPr>
        <w:bidi/>
        <w:spacing w:after="200" w:line="360" w:lineRule="auto"/>
        <w:ind w:firstLine="720"/>
        <w:rPr>
          <w:rFonts w:ascii="Traditional Arabic" w:hAnsi="Traditional Arabic" w:cs="Traditional Arabic"/>
          <w:spacing w:val="-6"/>
          <w:sz w:val="24"/>
          <w:szCs w:val="24"/>
          <w:rtl/>
          <w:lang w:bidi="ar-EG"/>
        </w:rPr>
      </w:pPr>
      <w:r w:rsidRPr="00BA2622">
        <w:rPr>
          <w:rFonts w:ascii="Traditional Arabic" w:hAnsi="Traditional Arabic" w:cs="Traditional Arabic" w:hint="cs"/>
          <w:spacing w:val="-6"/>
          <w:sz w:val="24"/>
          <w:szCs w:val="24"/>
          <w:rtl/>
        </w:rPr>
        <w:t>كما تعرف بأنها</w:t>
      </w:r>
      <w:r w:rsidR="00A706D2" w:rsidRPr="00BA2622">
        <w:rPr>
          <w:rFonts w:ascii="Traditional Arabic" w:hAnsi="Traditional Arabic" w:cs="Traditional Arabic" w:hint="cs"/>
          <w:spacing w:val="-6"/>
          <w:sz w:val="24"/>
          <w:szCs w:val="24"/>
          <w:rtl/>
        </w:rPr>
        <w:t xml:space="preserve"> إطار لأنشطة منظمة تولّد ثقافات وعمليات وسلوكيات وتكنولوجيات في مجال الرعاية الصحية تعمل على التقليل من المخاطر والحد من الأذى الممكن تجنبه</w:t>
      </w:r>
      <w:r w:rsidR="00A706D2" w:rsidRPr="00BA2622">
        <w:rPr>
          <w:rFonts w:ascii="Traditional Arabic" w:hAnsi="Traditional Arabic" w:cs="Traditional Arabic" w:hint="cs"/>
          <w:spacing w:val="-6"/>
          <w:sz w:val="24"/>
          <w:szCs w:val="24"/>
          <w:lang w:bidi="ar-EG"/>
        </w:rPr>
        <w:t>.</w:t>
      </w:r>
      <w:r w:rsidR="00A706D2" w:rsidRPr="00BA2622">
        <w:rPr>
          <w:rFonts w:ascii="Traditional Arabic" w:hAnsi="Traditional Arabic" w:cs="Traditional Arabic" w:hint="cs"/>
          <w:spacing w:val="-6"/>
          <w:sz w:val="24"/>
          <w:szCs w:val="24"/>
          <w:lang w:bidi="ar-EG"/>
        </w:rPr>
        <w:br/>
      </w:r>
      <w:hyperlink r:id="rId24" w:history="1">
        <w:r w:rsidR="00A706D2" w:rsidRPr="00BA2622">
          <w:rPr>
            <w:rStyle w:val="Hyperlink"/>
            <w:rFonts w:ascii="Traditional Arabic" w:hAnsi="Traditional Arabic" w:cs="Traditional Arabic" w:hint="cs"/>
            <w:spacing w:val="-6"/>
            <w:sz w:val="24"/>
            <w:szCs w:val="24"/>
            <w:rtl/>
          </w:rPr>
          <w:t>منظمة الصحة العالمية – ورقة الحقائق</w:t>
        </w:r>
      </w:hyperlink>
    </w:p>
    <w:p w14:paraId="693C5E66" w14:textId="4BFE67EA" w:rsidR="00133362" w:rsidRPr="00BA2622" w:rsidRDefault="006C157C" w:rsidP="00BA2622">
      <w:pPr>
        <w:bidi/>
        <w:spacing w:after="200" w:line="360" w:lineRule="auto"/>
        <w:ind w:firstLine="720"/>
        <w:rPr>
          <w:rFonts w:ascii="Traditional Arabic" w:hAnsi="Traditional Arabic" w:cs="Traditional Arabic"/>
          <w:sz w:val="24"/>
          <w:szCs w:val="24"/>
        </w:rPr>
      </w:pPr>
      <w:r w:rsidRPr="00BA2622">
        <w:rPr>
          <w:rFonts w:ascii="Traditional Arabic" w:hAnsi="Traditional Arabic" w:cs="Traditional Arabic" w:hint="cs"/>
          <w:spacing w:val="-6"/>
          <w:sz w:val="24"/>
          <w:szCs w:val="24"/>
          <w:rtl/>
        </w:rPr>
        <w:t>و</w:t>
      </w:r>
      <w:r w:rsidR="00A706D2" w:rsidRPr="00BA2622">
        <w:rPr>
          <w:rFonts w:ascii="Traditional Arabic" w:hAnsi="Traditional Arabic" w:cs="Traditional Arabic" w:hint="cs"/>
          <w:spacing w:val="-6"/>
          <w:sz w:val="24"/>
          <w:szCs w:val="24"/>
          <w:rtl/>
        </w:rPr>
        <w:t>سلامة المرضى تعني تقليل احتمال وقوع الخطأ الطبي والحد من تأثيره عند حدوثه، من خلال تحسين النظم الصحية والتدريب والتكنولوجيا</w:t>
      </w:r>
      <w:r w:rsidR="00A706D2" w:rsidRPr="00BA2622">
        <w:rPr>
          <w:rFonts w:ascii="Traditional Arabic" w:hAnsi="Traditional Arabic" w:cs="Traditional Arabic" w:hint="cs"/>
          <w:spacing w:val="-6"/>
          <w:sz w:val="24"/>
          <w:szCs w:val="24"/>
          <w:lang w:bidi="ar-EG"/>
        </w:rPr>
        <w:t>.</w:t>
      </w:r>
      <w:r w:rsidR="00A706D2" w:rsidRPr="00BA2622">
        <w:rPr>
          <w:rFonts w:ascii="Traditional Arabic" w:hAnsi="Traditional Arabic" w:cs="Traditional Arabic" w:hint="cs"/>
          <w:spacing w:val="-6"/>
          <w:sz w:val="24"/>
          <w:szCs w:val="24"/>
          <w:lang w:bidi="ar-EG"/>
        </w:rPr>
        <w:br/>
      </w:r>
      <w:hyperlink r:id="rId25" w:history="1">
        <w:r w:rsidR="00A706D2" w:rsidRPr="00BA2622">
          <w:rPr>
            <w:rStyle w:val="Hyperlink"/>
            <w:rFonts w:ascii="Traditional Arabic" w:hAnsi="Traditional Arabic" w:cs="Traditional Arabic" w:hint="cs"/>
            <w:spacing w:val="-6"/>
            <w:sz w:val="24"/>
            <w:szCs w:val="24"/>
            <w:rtl/>
          </w:rPr>
          <w:t>منظمة الصحة العالمية</w:t>
        </w:r>
      </w:hyperlink>
    </w:p>
    <w:p w14:paraId="089FEEEE" w14:textId="67EC95D7" w:rsidR="00C6360A" w:rsidRPr="00BA2622" w:rsidRDefault="00225F6E" w:rsidP="00BA2622">
      <w:pPr>
        <w:bidi/>
        <w:spacing w:after="200" w:line="360" w:lineRule="auto"/>
        <w:ind w:firstLine="720"/>
        <w:jc w:val="both"/>
        <w:rPr>
          <w:rFonts w:ascii="Traditional Arabic" w:hAnsi="Traditional Arabic" w:cs="Traditional Arabic"/>
          <w:spacing w:val="-6"/>
          <w:sz w:val="24"/>
          <w:szCs w:val="24"/>
          <w:rtl/>
          <w:lang w:bidi="ar-EG"/>
        </w:rPr>
      </w:pPr>
      <w:r w:rsidRPr="00BA2622">
        <w:rPr>
          <w:rFonts w:ascii="Traditional Arabic" w:hAnsi="Traditional Arabic" w:cs="Traditional Arabic" w:hint="cs"/>
          <w:spacing w:val="-6"/>
          <w:sz w:val="24"/>
          <w:szCs w:val="24"/>
          <w:rtl/>
        </w:rPr>
        <w:lastRenderedPageBreak/>
        <w:t>و</w:t>
      </w:r>
      <w:r w:rsidR="00133362" w:rsidRPr="00BA2622">
        <w:rPr>
          <w:rFonts w:ascii="Traditional Arabic" w:hAnsi="Traditional Arabic" w:cs="Traditional Arabic" w:hint="cs"/>
          <w:spacing w:val="-6"/>
          <w:sz w:val="24"/>
          <w:szCs w:val="24"/>
          <w:rtl/>
        </w:rPr>
        <w:t xml:space="preserve">تُعرّف </w:t>
      </w:r>
      <w:r w:rsidRPr="00BA2622">
        <w:rPr>
          <w:rFonts w:ascii="Traditional Arabic" w:hAnsi="Traditional Arabic" w:cs="Traditional Arabic" w:hint="cs"/>
          <w:spacing w:val="-6"/>
          <w:sz w:val="24"/>
          <w:szCs w:val="24"/>
          <w:rtl/>
        </w:rPr>
        <w:t xml:space="preserve">أيضا </w:t>
      </w:r>
      <w:r w:rsidR="00133362" w:rsidRPr="00BA2622">
        <w:rPr>
          <w:rFonts w:ascii="Traditional Arabic" w:hAnsi="Traditional Arabic" w:cs="Traditional Arabic" w:hint="cs"/>
          <w:spacing w:val="-6"/>
          <w:sz w:val="24"/>
          <w:szCs w:val="24"/>
          <w:rtl/>
        </w:rPr>
        <w:t xml:space="preserve">سلامة المرضى بأنها </w:t>
      </w:r>
      <w:r w:rsidR="00133362" w:rsidRPr="00BA2622">
        <w:rPr>
          <w:rFonts w:ascii="Traditional Arabic" w:hAnsi="Traditional Arabic" w:cs="Traditional Arabic" w:hint="cs"/>
          <w:spacing w:val="-6"/>
          <w:sz w:val="24"/>
          <w:szCs w:val="24"/>
          <w:lang w:bidi="ar-EG"/>
        </w:rPr>
        <w:t>"</w:t>
      </w:r>
      <w:r w:rsidR="00133362" w:rsidRPr="00BA2622">
        <w:rPr>
          <w:rFonts w:ascii="Traditional Arabic" w:hAnsi="Traditional Arabic" w:cs="Traditional Arabic" w:hint="cs"/>
          <w:spacing w:val="-6"/>
          <w:sz w:val="24"/>
          <w:szCs w:val="24"/>
          <w:rtl/>
        </w:rPr>
        <w:t>القدرة على تقليل الحوادث الضارة من خلال فهم الأسباب الجذرية للأخطاء، وتطبيق أنظمة الإبلاغ، وبناء ثقافة تعلم مستمرة داخل بيئة الرعاية الصحية</w:t>
      </w:r>
      <w:r w:rsidR="00133362" w:rsidRPr="00BA2622">
        <w:rPr>
          <w:rFonts w:ascii="Traditional Arabic" w:hAnsi="Traditional Arabic" w:cs="Traditional Arabic" w:hint="cs"/>
          <w:spacing w:val="-6"/>
          <w:sz w:val="24"/>
          <w:szCs w:val="24"/>
          <w:lang w:bidi="ar-EG"/>
        </w:rPr>
        <w:t xml:space="preserve">" (Ensaldo Carrasco, 2018, p. 45). </w:t>
      </w:r>
      <w:r w:rsidR="004B7147" w:rsidRPr="00BA2622">
        <w:rPr>
          <w:rFonts w:ascii="Traditional Arabic" w:hAnsi="Traditional Arabic" w:cs="Traditional Arabic" w:hint="cs"/>
          <w:spacing w:val="-6"/>
          <w:sz w:val="24"/>
          <w:szCs w:val="24"/>
          <w:rtl/>
        </w:rPr>
        <w:t>.</w:t>
      </w:r>
    </w:p>
    <w:p w14:paraId="6E071868" w14:textId="7A3D4FF0" w:rsidR="00133362" w:rsidRPr="00BA2622" w:rsidRDefault="00C6360A" w:rsidP="00BA2622">
      <w:pPr>
        <w:bidi/>
        <w:spacing w:after="200" w:line="360" w:lineRule="auto"/>
        <w:ind w:firstLine="720"/>
        <w:jc w:val="both"/>
        <w:rPr>
          <w:rFonts w:ascii="Traditional Arabic" w:hAnsi="Traditional Arabic" w:cs="Traditional Arabic"/>
          <w:spacing w:val="-6"/>
          <w:sz w:val="24"/>
          <w:szCs w:val="24"/>
          <w:rtl/>
          <w:lang w:bidi="ar-EG"/>
        </w:rPr>
      </w:pPr>
      <w:r w:rsidRPr="00BA2622">
        <w:rPr>
          <w:rFonts w:ascii="Traditional Arabic" w:hAnsi="Traditional Arabic" w:cs="Traditional Arabic" w:hint="cs"/>
          <w:spacing w:val="-6"/>
          <w:sz w:val="24"/>
          <w:szCs w:val="24"/>
          <w:rtl/>
          <w:lang w:bidi="ar-EG"/>
        </w:rPr>
        <w:t xml:space="preserve">كما </w:t>
      </w:r>
      <w:r w:rsidR="00133362" w:rsidRPr="00BA2622">
        <w:rPr>
          <w:rFonts w:ascii="Traditional Arabic" w:hAnsi="Traditional Arabic" w:cs="Traditional Arabic" w:hint="cs"/>
          <w:spacing w:val="-6"/>
          <w:sz w:val="24"/>
          <w:szCs w:val="24"/>
          <w:rtl/>
        </w:rPr>
        <w:t xml:space="preserve">تُعرّف سلامة المرضى بأنها </w:t>
      </w:r>
      <w:r w:rsidR="00133362" w:rsidRPr="00BA2622">
        <w:rPr>
          <w:rFonts w:ascii="Traditional Arabic" w:hAnsi="Traditional Arabic" w:cs="Traditional Arabic" w:hint="cs"/>
          <w:spacing w:val="-6"/>
          <w:sz w:val="24"/>
          <w:szCs w:val="24"/>
          <w:lang w:bidi="ar-EG"/>
        </w:rPr>
        <w:t>"</w:t>
      </w:r>
      <w:r w:rsidR="00133362" w:rsidRPr="00BA2622">
        <w:rPr>
          <w:rFonts w:ascii="Traditional Arabic" w:hAnsi="Traditional Arabic" w:cs="Traditional Arabic" w:hint="cs"/>
          <w:spacing w:val="-6"/>
          <w:sz w:val="24"/>
          <w:szCs w:val="24"/>
          <w:rtl/>
        </w:rPr>
        <w:t>نهج متعدد المستويات يشمل السياسات الوطنية، والتنسيق بين الوكالات الصحية، وتفعيل دور العاملين الصحيين في تطبيق الممارسات الآمنة، بما يضمن تقليل المخاطر وتحسين جودة الرعاية في السياقات المعقدة مثل دول إقليم شرق المتوسط</w:t>
      </w:r>
      <w:r w:rsidR="00133362" w:rsidRPr="00BA2622">
        <w:rPr>
          <w:rFonts w:ascii="Traditional Arabic" w:hAnsi="Traditional Arabic" w:cs="Traditional Arabic" w:hint="cs"/>
          <w:spacing w:val="-6"/>
          <w:sz w:val="24"/>
          <w:szCs w:val="24"/>
          <w:lang w:bidi="ar-EG"/>
        </w:rPr>
        <w:t xml:space="preserve">" (Dardur, 2024, p. 88). </w:t>
      </w:r>
    </w:p>
    <w:p w14:paraId="37E2D41A" w14:textId="77777777" w:rsidR="00587EDA" w:rsidRDefault="00587EDA" w:rsidP="00133362">
      <w:pPr>
        <w:bidi/>
        <w:spacing w:after="200" w:line="276" w:lineRule="auto"/>
        <w:rPr>
          <w:rFonts w:ascii="Simplified Arabic" w:hAnsi="Simplified Arabic" w:cs="Simplified Arabic"/>
          <w:b/>
          <w:bCs/>
          <w:spacing w:val="-6"/>
          <w:sz w:val="32"/>
          <w:szCs w:val="32"/>
          <w:rtl/>
          <w:lang w:bidi="ar-EG"/>
        </w:rPr>
      </w:pPr>
    </w:p>
    <w:p w14:paraId="49235041" w14:textId="77777777" w:rsidR="007C2DBE" w:rsidRDefault="007C2DBE" w:rsidP="007C2DBE">
      <w:pPr>
        <w:bidi/>
        <w:spacing w:after="200" w:line="276" w:lineRule="auto"/>
        <w:rPr>
          <w:rFonts w:ascii="Simplified Arabic" w:hAnsi="Simplified Arabic" w:cs="Simplified Arabic"/>
          <w:b/>
          <w:bCs/>
          <w:spacing w:val="-6"/>
          <w:sz w:val="32"/>
          <w:szCs w:val="32"/>
          <w:rtl/>
          <w:lang w:bidi="ar-EG"/>
        </w:rPr>
      </w:pPr>
    </w:p>
    <w:p w14:paraId="7E7ADCCC" w14:textId="77777777" w:rsidR="007C2DBE" w:rsidRDefault="007C2DBE" w:rsidP="007C2DBE">
      <w:pPr>
        <w:bidi/>
        <w:spacing w:after="200" w:line="276" w:lineRule="auto"/>
        <w:rPr>
          <w:rFonts w:ascii="Simplified Arabic" w:hAnsi="Simplified Arabic" w:cs="Simplified Arabic"/>
          <w:b/>
          <w:bCs/>
          <w:spacing w:val="-6"/>
          <w:sz w:val="32"/>
          <w:szCs w:val="32"/>
          <w:rtl/>
          <w:lang w:bidi="ar-EG"/>
        </w:rPr>
      </w:pPr>
    </w:p>
    <w:p w14:paraId="16FA6624" w14:textId="77777777" w:rsidR="007C2DBE" w:rsidRDefault="007C2DBE" w:rsidP="007C2DBE">
      <w:pPr>
        <w:bidi/>
        <w:spacing w:after="200" w:line="276" w:lineRule="auto"/>
        <w:rPr>
          <w:rFonts w:ascii="Simplified Arabic" w:hAnsi="Simplified Arabic" w:cs="Simplified Arabic"/>
          <w:b/>
          <w:bCs/>
          <w:spacing w:val="-6"/>
          <w:sz w:val="32"/>
          <w:szCs w:val="32"/>
          <w:rtl/>
          <w:lang w:bidi="ar-EG"/>
        </w:rPr>
      </w:pPr>
    </w:p>
    <w:p w14:paraId="256BA1E2" w14:textId="77777777" w:rsidR="007C2DBE" w:rsidRDefault="007C2DBE" w:rsidP="007C2DBE">
      <w:pPr>
        <w:bidi/>
        <w:spacing w:after="200" w:line="276" w:lineRule="auto"/>
        <w:rPr>
          <w:rFonts w:ascii="Simplified Arabic" w:hAnsi="Simplified Arabic" w:cs="Simplified Arabic"/>
          <w:b/>
          <w:bCs/>
          <w:spacing w:val="-6"/>
          <w:sz w:val="32"/>
          <w:szCs w:val="32"/>
          <w:rtl/>
          <w:lang w:bidi="ar-EG"/>
        </w:rPr>
      </w:pPr>
    </w:p>
    <w:p w14:paraId="605E76F9" w14:textId="77777777" w:rsidR="007C2DBE" w:rsidRDefault="007C2DBE" w:rsidP="007C2DBE">
      <w:pPr>
        <w:bidi/>
        <w:spacing w:after="200" w:line="276" w:lineRule="auto"/>
        <w:rPr>
          <w:rFonts w:ascii="Simplified Arabic" w:hAnsi="Simplified Arabic" w:cs="Simplified Arabic"/>
          <w:b/>
          <w:bCs/>
          <w:spacing w:val="-6"/>
          <w:sz w:val="32"/>
          <w:szCs w:val="32"/>
          <w:rtl/>
          <w:lang w:bidi="ar-EG"/>
        </w:rPr>
      </w:pPr>
    </w:p>
    <w:p w14:paraId="606E766D" w14:textId="77777777" w:rsidR="007C2DBE" w:rsidRDefault="007C2DBE" w:rsidP="007C2DBE">
      <w:pPr>
        <w:bidi/>
        <w:spacing w:after="200" w:line="276" w:lineRule="auto"/>
        <w:rPr>
          <w:rFonts w:ascii="Simplified Arabic" w:hAnsi="Simplified Arabic" w:cs="Simplified Arabic"/>
          <w:b/>
          <w:bCs/>
          <w:spacing w:val="-6"/>
          <w:sz w:val="32"/>
          <w:szCs w:val="32"/>
          <w:rtl/>
          <w:lang w:bidi="ar-EG"/>
        </w:rPr>
      </w:pPr>
    </w:p>
    <w:p w14:paraId="193C5FD5" w14:textId="77777777" w:rsidR="007C2DBE" w:rsidRDefault="007C2DBE" w:rsidP="007C2DBE">
      <w:pPr>
        <w:bidi/>
        <w:spacing w:after="200" w:line="276" w:lineRule="auto"/>
        <w:rPr>
          <w:rFonts w:ascii="Simplified Arabic" w:hAnsi="Simplified Arabic" w:cs="Simplified Arabic"/>
          <w:b/>
          <w:bCs/>
          <w:spacing w:val="-6"/>
          <w:sz w:val="32"/>
          <w:szCs w:val="32"/>
          <w:rtl/>
          <w:lang w:bidi="ar-EG"/>
        </w:rPr>
      </w:pPr>
    </w:p>
    <w:p w14:paraId="61CA4D67" w14:textId="77777777" w:rsidR="007C2DBE" w:rsidRDefault="007C2DBE" w:rsidP="007C2DBE">
      <w:pPr>
        <w:bidi/>
        <w:spacing w:after="200" w:line="276" w:lineRule="auto"/>
        <w:rPr>
          <w:rFonts w:ascii="Simplified Arabic" w:hAnsi="Simplified Arabic" w:cs="Simplified Arabic"/>
          <w:b/>
          <w:bCs/>
          <w:spacing w:val="-6"/>
          <w:sz w:val="32"/>
          <w:szCs w:val="32"/>
          <w:rtl/>
          <w:lang w:bidi="ar-EG"/>
        </w:rPr>
      </w:pPr>
    </w:p>
    <w:p w14:paraId="41521C91" w14:textId="77777777" w:rsidR="007C2DBE" w:rsidRDefault="007C2DBE" w:rsidP="007C2DBE">
      <w:pPr>
        <w:bidi/>
        <w:spacing w:after="200" w:line="276" w:lineRule="auto"/>
        <w:rPr>
          <w:rFonts w:ascii="Simplified Arabic" w:hAnsi="Simplified Arabic" w:cs="Simplified Arabic"/>
          <w:b/>
          <w:bCs/>
          <w:spacing w:val="-6"/>
          <w:sz w:val="32"/>
          <w:szCs w:val="32"/>
          <w:rtl/>
          <w:lang w:bidi="ar-EG"/>
        </w:rPr>
      </w:pPr>
    </w:p>
    <w:p w14:paraId="623FD6FB" w14:textId="77777777" w:rsidR="007C2DBE" w:rsidRDefault="007C2DBE" w:rsidP="007C2DBE">
      <w:pPr>
        <w:bidi/>
        <w:spacing w:after="200" w:line="276" w:lineRule="auto"/>
        <w:rPr>
          <w:rFonts w:ascii="Simplified Arabic" w:hAnsi="Simplified Arabic" w:cs="Simplified Arabic"/>
          <w:b/>
          <w:bCs/>
          <w:spacing w:val="-6"/>
          <w:sz w:val="32"/>
          <w:szCs w:val="32"/>
          <w:rtl/>
          <w:lang w:bidi="ar-EG"/>
        </w:rPr>
      </w:pPr>
    </w:p>
    <w:p w14:paraId="6B4F0026" w14:textId="77777777" w:rsidR="007C2DBE" w:rsidRDefault="007C2DBE" w:rsidP="007C2DBE">
      <w:pPr>
        <w:bidi/>
        <w:spacing w:after="200" w:line="276" w:lineRule="auto"/>
        <w:rPr>
          <w:rFonts w:ascii="Simplified Arabic" w:hAnsi="Simplified Arabic" w:cs="Simplified Arabic"/>
          <w:b/>
          <w:bCs/>
          <w:spacing w:val="-6"/>
          <w:sz w:val="32"/>
          <w:szCs w:val="32"/>
          <w:rtl/>
          <w:lang w:bidi="ar-EG"/>
        </w:rPr>
      </w:pPr>
    </w:p>
    <w:p w14:paraId="6E3DCF0C" w14:textId="77777777" w:rsidR="00587EDA" w:rsidRDefault="00587EDA" w:rsidP="00587EDA">
      <w:pPr>
        <w:bidi/>
        <w:spacing w:after="200" w:line="276" w:lineRule="auto"/>
        <w:rPr>
          <w:rFonts w:ascii="Simplified Arabic" w:hAnsi="Simplified Arabic" w:cs="Simplified Arabic"/>
          <w:b/>
          <w:bCs/>
          <w:spacing w:val="-6"/>
          <w:sz w:val="32"/>
          <w:szCs w:val="32"/>
          <w:rtl/>
          <w:lang w:bidi="ar-EG"/>
        </w:rPr>
      </w:pPr>
    </w:p>
    <w:p w14:paraId="77BEADBD" w14:textId="543CDEAB" w:rsidR="006C157C" w:rsidRPr="007C2DBE" w:rsidRDefault="00A44ABC" w:rsidP="00587EDA">
      <w:pPr>
        <w:bidi/>
        <w:spacing w:after="200" w:line="276" w:lineRule="auto"/>
        <w:rPr>
          <w:rFonts w:ascii="Traditional Arabic" w:hAnsi="Traditional Arabic" w:cs="Traditional Arabic"/>
          <w:b/>
          <w:bCs/>
          <w:spacing w:val="-6"/>
          <w:sz w:val="32"/>
          <w:szCs w:val="32"/>
          <w:rtl/>
          <w:lang w:bidi="ar-EG"/>
        </w:rPr>
      </w:pPr>
      <w:r w:rsidRPr="007C2DBE">
        <w:rPr>
          <w:rFonts w:ascii="Traditional Arabic" w:hAnsi="Traditional Arabic" w:cs="Traditional Arabic" w:hint="cs"/>
          <w:b/>
          <w:bCs/>
          <w:spacing w:val="-6"/>
          <w:sz w:val="32"/>
          <w:szCs w:val="32"/>
          <w:rtl/>
          <w:lang w:bidi="ar-EG"/>
        </w:rPr>
        <w:lastRenderedPageBreak/>
        <w:t>ثانياً</w:t>
      </w:r>
      <w:r w:rsidR="00587EDA" w:rsidRPr="007C2DBE">
        <w:rPr>
          <w:rFonts w:ascii="Traditional Arabic" w:hAnsi="Traditional Arabic" w:cs="Traditional Arabic" w:hint="cs"/>
          <w:b/>
          <w:bCs/>
          <w:spacing w:val="-6"/>
          <w:sz w:val="32"/>
          <w:szCs w:val="32"/>
          <w:rtl/>
          <w:lang w:bidi="ar-EG"/>
        </w:rPr>
        <w:t>:</w:t>
      </w:r>
      <w:r w:rsidRPr="007C2DBE">
        <w:rPr>
          <w:rFonts w:ascii="Traditional Arabic" w:hAnsi="Traditional Arabic" w:cs="Traditional Arabic" w:hint="cs"/>
          <w:b/>
          <w:bCs/>
          <w:spacing w:val="-6"/>
          <w:sz w:val="32"/>
          <w:szCs w:val="32"/>
          <w:rtl/>
          <w:lang w:bidi="ar-EG"/>
        </w:rPr>
        <w:t xml:space="preserve">  </w:t>
      </w:r>
      <w:r w:rsidR="006C157C" w:rsidRPr="007C2DBE">
        <w:rPr>
          <w:rFonts w:ascii="Traditional Arabic" w:hAnsi="Traditional Arabic" w:cs="Traditional Arabic" w:hint="cs"/>
          <w:b/>
          <w:bCs/>
          <w:spacing w:val="-6"/>
          <w:sz w:val="32"/>
          <w:szCs w:val="32"/>
          <w:rtl/>
          <w:lang w:bidi="ar-EG"/>
        </w:rPr>
        <w:t>نظريات سلامة المرضى:</w:t>
      </w:r>
    </w:p>
    <w:p w14:paraId="54DF31C5" w14:textId="6F7E4AA4" w:rsidR="00D376F3" w:rsidRPr="00B64913" w:rsidRDefault="00D376F3" w:rsidP="00D376F3">
      <w:pPr>
        <w:bidi/>
        <w:spacing w:after="200" w:line="276" w:lineRule="auto"/>
        <w:jc w:val="center"/>
        <w:rPr>
          <w:rFonts w:ascii="Traditional Arabic" w:hAnsi="Traditional Arabic" w:cs="Traditional Arabic"/>
          <w:b/>
          <w:bCs/>
          <w:spacing w:val="-6"/>
          <w:sz w:val="24"/>
          <w:szCs w:val="24"/>
          <w:lang w:bidi="ar-EG"/>
        </w:rPr>
      </w:pPr>
      <w:r w:rsidRPr="00B64913">
        <w:rPr>
          <w:rFonts w:ascii="Traditional Arabic" w:hAnsi="Traditional Arabic" w:cs="Traditional Arabic" w:hint="cs"/>
          <w:b/>
          <w:bCs/>
          <w:spacing w:val="-6"/>
          <w:sz w:val="24"/>
          <w:szCs w:val="24"/>
          <w:rtl/>
          <w:lang w:bidi="ar-EG"/>
        </w:rPr>
        <w:t xml:space="preserve">جدول ( </w:t>
      </w:r>
      <w:r w:rsidR="004B7147" w:rsidRPr="00B64913">
        <w:rPr>
          <w:rFonts w:ascii="Traditional Arabic" w:hAnsi="Traditional Arabic" w:cs="Traditional Arabic" w:hint="cs"/>
          <w:b/>
          <w:bCs/>
          <w:spacing w:val="-6"/>
          <w:sz w:val="24"/>
          <w:szCs w:val="24"/>
          <w:rtl/>
          <w:lang w:bidi="ar-EG"/>
        </w:rPr>
        <w:t>6</w:t>
      </w:r>
      <w:r w:rsidRPr="00B64913">
        <w:rPr>
          <w:rFonts w:ascii="Traditional Arabic" w:hAnsi="Traditional Arabic" w:cs="Traditional Arabic" w:hint="cs"/>
          <w:b/>
          <w:bCs/>
          <w:spacing w:val="-6"/>
          <w:sz w:val="24"/>
          <w:szCs w:val="24"/>
          <w:rtl/>
          <w:lang w:bidi="ar-EG"/>
        </w:rPr>
        <w:t xml:space="preserve"> ) النظريات المفسرة لسلامة المرضى</w:t>
      </w:r>
    </w:p>
    <w:tbl>
      <w:tblPr>
        <w:tblW w:w="5000" w:type="pct"/>
        <w:jc w:val="center"/>
        <w:tblCellSpacing w:w="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2868"/>
        <w:gridCol w:w="943"/>
        <w:gridCol w:w="1623"/>
        <w:gridCol w:w="1371"/>
        <w:gridCol w:w="1485"/>
      </w:tblGrid>
      <w:tr w:rsidR="006440BC" w:rsidRPr="00B64913" w14:paraId="2B717B9C" w14:textId="77777777" w:rsidTr="00B64913">
        <w:trPr>
          <w:tblHeader/>
          <w:tblCellSpacing w:w="15" w:type="dxa"/>
          <w:jc w:val="center"/>
        </w:trPr>
        <w:tc>
          <w:tcPr>
            <w:tcW w:w="1702" w:type="pct"/>
            <w:shd w:val="clear" w:color="auto" w:fill="E5DFEC" w:themeFill="accent4" w:themeFillTint="33"/>
            <w:vAlign w:val="center"/>
            <w:hideMark/>
          </w:tcPr>
          <w:p w14:paraId="2BF5B978" w14:textId="1E7570E3" w:rsidR="006440BC" w:rsidRPr="00B64913" w:rsidRDefault="006440BC" w:rsidP="00B6491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التوثيق</w:t>
            </w:r>
          </w:p>
        </w:tc>
        <w:tc>
          <w:tcPr>
            <w:tcW w:w="550" w:type="pct"/>
            <w:shd w:val="clear" w:color="auto" w:fill="E5DFEC" w:themeFill="accent4" w:themeFillTint="33"/>
            <w:vAlign w:val="center"/>
            <w:hideMark/>
          </w:tcPr>
          <w:p w14:paraId="0CD8F59B" w14:textId="61C6B0B1"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الأبعاد المقترحة</w:t>
            </w:r>
          </w:p>
        </w:tc>
        <w:tc>
          <w:tcPr>
            <w:tcW w:w="961" w:type="pct"/>
            <w:shd w:val="clear" w:color="auto" w:fill="E5DFEC" w:themeFill="accent4" w:themeFillTint="33"/>
            <w:vAlign w:val="center"/>
            <w:hideMark/>
          </w:tcPr>
          <w:p w14:paraId="7A52F9F2" w14:textId="2162AE55"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المبادئ الأساسية</w:t>
            </w:r>
          </w:p>
        </w:tc>
        <w:tc>
          <w:tcPr>
            <w:tcW w:w="809" w:type="pct"/>
            <w:shd w:val="clear" w:color="auto" w:fill="E5DFEC" w:themeFill="accent4" w:themeFillTint="33"/>
            <w:vAlign w:val="center"/>
            <w:hideMark/>
          </w:tcPr>
          <w:p w14:paraId="5C4BB36C" w14:textId="5EE8BB34"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صاحب النظرية وتاريخها</w:t>
            </w:r>
          </w:p>
        </w:tc>
        <w:tc>
          <w:tcPr>
            <w:tcW w:w="869" w:type="pct"/>
            <w:shd w:val="clear" w:color="auto" w:fill="E5DFEC" w:themeFill="accent4" w:themeFillTint="33"/>
            <w:vAlign w:val="center"/>
            <w:hideMark/>
          </w:tcPr>
          <w:p w14:paraId="5F2F0F79" w14:textId="38BDA82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اسم النظرية</w:t>
            </w:r>
          </w:p>
        </w:tc>
      </w:tr>
      <w:tr w:rsidR="006440BC" w:rsidRPr="00B64913" w14:paraId="590B5E78" w14:textId="77777777" w:rsidTr="00B64913">
        <w:trPr>
          <w:tblCellSpacing w:w="15" w:type="dxa"/>
          <w:jc w:val="center"/>
        </w:trPr>
        <w:tc>
          <w:tcPr>
            <w:tcW w:w="1702" w:type="pct"/>
            <w:vAlign w:val="center"/>
            <w:hideMark/>
          </w:tcPr>
          <w:p w14:paraId="3B9FE3AB" w14:textId="2DCDC1EE" w:rsidR="006440BC" w:rsidRPr="00B64913" w:rsidRDefault="006440BC" w:rsidP="00B6491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Reason,. (1990).</w:t>
            </w:r>
          </w:p>
        </w:tc>
        <w:tc>
          <w:tcPr>
            <w:tcW w:w="550" w:type="pct"/>
            <w:vAlign w:val="center"/>
            <w:hideMark/>
          </w:tcPr>
          <w:p w14:paraId="7FEDE258"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تنظيمي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بشري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وقائي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تحليلي</w:t>
            </w:r>
          </w:p>
        </w:tc>
        <w:tc>
          <w:tcPr>
            <w:tcW w:w="961" w:type="pct"/>
            <w:vAlign w:val="center"/>
            <w:hideMark/>
          </w:tcPr>
          <w:p w14:paraId="64115841" w14:textId="3FC6B568"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 xml:space="preserve">كل نظام دفاعي يحتوي على </w:t>
            </w:r>
            <w:r w:rsidR="004B7147" w:rsidRPr="00B64913">
              <w:rPr>
                <w:rFonts w:ascii="Traditional Arabic" w:hAnsi="Traditional Arabic" w:cs="Traditional Arabic" w:hint="cs"/>
                <w:b/>
                <w:bCs/>
                <w:sz w:val="24"/>
                <w:szCs w:val="24"/>
              </w:rPr>
              <w:t>“</w:t>
            </w:r>
            <w:r w:rsidRPr="00B64913">
              <w:rPr>
                <w:rFonts w:ascii="Traditional Arabic" w:hAnsi="Traditional Arabic" w:cs="Traditional Arabic" w:hint="cs"/>
                <w:b/>
                <w:bCs/>
                <w:sz w:val="24"/>
                <w:szCs w:val="24"/>
                <w:rtl/>
              </w:rPr>
              <w:t>ثقوب</w:t>
            </w:r>
            <w:r w:rsidR="004B7147" w:rsidRPr="00B64913">
              <w:rPr>
                <w:rFonts w:ascii="Traditional Arabic" w:hAnsi="Traditional Arabic" w:cs="Traditional Arabic" w:hint="cs"/>
                <w:b/>
                <w:bCs/>
                <w:sz w:val="24"/>
                <w:szCs w:val="24"/>
              </w:rPr>
              <w:t>”</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الحوادث تقع عند تصفّ هذه الثقوب</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الأخطاء نشطة وكامنة</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أهمية تعدد الطبقات الدفاعية</w:t>
            </w:r>
          </w:p>
        </w:tc>
        <w:tc>
          <w:tcPr>
            <w:tcW w:w="809" w:type="pct"/>
            <w:vAlign w:val="center"/>
            <w:hideMark/>
          </w:tcPr>
          <w:p w14:paraId="0873B36C"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جيمس ريزن – 1990</w:t>
            </w:r>
          </w:p>
        </w:tc>
        <w:tc>
          <w:tcPr>
            <w:tcW w:w="869" w:type="pct"/>
            <w:vAlign w:val="center"/>
            <w:hideMark/>
          </w:tcPr>
          <w:p w14:paraId="59B6E8BC"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نظرية الجبن السويسري</w:t>
            </w:r>
          </w:p>
        </w:tc>
      </w:tr>
      <w:tr w:rsidR="006440BC" w:rsidRPr="00B64913" w14:paraId="35D18F1E" w14:textId="77777777" w:rsidTr="00B64913">
        <w:trPr>
          <w:tblCellSpacing w:w="15" w:type="dxa"/>
          <w:jc w:val="center"/>
        </w:trPr>
        <w:tc>
          <w:tcPr>
            <w:tcW w:w="1702" w:type="pct"/>
            <w:vAlign w:val="center"/>
            <w:hideMark/>
          </w:tcPr>
          <w:p w14:paraId="24340A32" w14:textId="499597A2" w:rsidR="006440BC" w:rsidRPr="00B64913" w:rsidRDefault="006440BC" w:rsidP="00B6491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Milligan,. (2007).</w:t>
            </w:r>
          </w:p>
        </w:tc>
        <w:tc>
          <w:tcPr>
            <w:tcW w:w="550" w:type="pct"/>
            <w:vAlign w:val="center"/>
            <w:hideMark/>
          </w:tcPr>
          <w:p w14:paraId="7B77E984"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إدراكي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بيئي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تنظيمي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تكنولوجي</w:t>
            </w:r>
          </w:p>
        </w:tc>
        <w:tc>
          <w:tcPr>
            <w:tcW w:w="961" w:type="pct"/>
            <w:vAlign w:val="center"/>
            <w:hideMark/>
          </w:tcPr>
          <w:p w14:paraId="4246667D"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التفاعل بين الإنسان والنظام</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الأخطاء نتيجة عوامل متعددة</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تحسين الأداء البشري يقلل المخاطر</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البيئة الآمنة والتدريب المناسب</w:t>
            </w:r>
          </w:p>
        </w:tc>
        <w:tc>
          <w:tcPr>
            <w:tcW w:w="809" w:type="pct"/>
            <w:vAlign w:val="center"/>
            <w:hideMark/>
          </w:tcPr>
          <w:p w14:paraId="21D694DD"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مساهمات متعددة – 1980</w:t>
            </w:r>
            <w:r w:rsidRPr="00B64913">
              <w:rPr>
                <w:rFonts w:ascii="Traditional Arabic" w:hAnsi="Traditional Arabic" w:cs="Traditional Arabic" w:hint="cs"/>
                <w:b/>
                <w:bCs/>
                <w:sz w:val="24"/>
                <w:szCs w:val="24"/>
              </w:rPr>
              <w:t>s</w:t>
            </w:r>
          </w:p>
        </w:tc>
        <w:tc>
          <w:tcPr>
            <w:tcW w:w="869" w:type="pct"/>
            <w:vAlign w:val="center"/>
            <w:hideMark/>
          </w:tcPr>
          <w:p w14:paraId="4019B8C1"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نظرية العوامل البشرية</w:t>
            </w:r>
          </w:p>
        </w:tc>
      </w:tr>
      <w:tr w:rsidR="006440BC" w:rsidRPr="00B64913" w14:paraId="0B59167F" w14:textId="77777777" w:rsidTr="00B64913">
        <w:trPr>
          <w:tblCellSpacing w:w="15" w:type="dxa"/>
          <w:jc w:val="center"/>
        </w:trPr>
        <w:tc>
          <w:tcPr>
            <w:tcW w:w="1702" w:type="pct"/>
            <w:vAlign w:val="center"/>
            <w:hideMark/>
          </w:tcPr>
          <w:p w14:paraId="436C44EB" w14:textId="0AE70955" w:rsidR="006440BC" w:rsidRPr="00B64913" w:rsidRDefault="006440BC" w:rsidP="00B6491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Capra,. (1996)..</w:t>
            </w:r>
          </w:p>
        </w:tc>
        <w:tc>
          <w:tcPr>
            <w:tcW w:w="550" w:type="pct"/>
            <w:vAlign w:val="center"/>
            <w:hideMark/>
          </w:tcPr>
          <w:p w14:paraId="2B9CCF1A"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بنيوي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ديناميكي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تفاعلي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استراتيجي</w:t>
            </w:r>
          </w:p>
        </w:tc>
        <w:tc>
          <w:tcPr>
            <w:tcW w:w="961" w:type="pct"/>
            <w:vAlign w:val="center"/>
            <w:hideMark/>
          </w:tcPr>
          <w:p w14:paraId="39C1E938"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الأنظمة مترابطة وغير خطية</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التغير في جزء يؤثر على الكل</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التفكير النظمي ضروري لإدارة المخاطر</w:t>
            </w:r>
          </w:p>
        </w:tc>
        <w:tc>
          <w:tcPr>
            <w:tcW w:w="809" w:type="pct"/>
            <w:vAlign w:val="center"/>
            <w:hideMark/>
          </w:tcPr>
          <w:p w14:paraId="5F1CDBD7"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فريتجوف كابرا وآخرون – 1970</w:t>
            </w:r>
            <w:r w:rsidRPr="00B64913">
              <w:rPr>
                <w:rFonts w:ascii="Traditional Arabic" w:hAnsi="Traditional Arabic" w:cs="Traditional Arabic" w:hint="cs"/>
                <w:b/>
                <w:bCs/>
                <w:sz w:val="24"/>
                <w:szCs w:val="24"/>
              </w:rPr>
              <w:t>s</w:t>
            </w:r>
          </w:p>
        </w:tc>
        <w:tc>
          <w:tcPr>
            <w:tcW w:w="869" w:type="pct"/>
            <w:vAlign w:val="center"/>
            <w:hideMark/>
          </w:tcPr>
          <w:p w14:paraId="712AA06B"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نظرية النظم المعقدة</w:t>
            </w:r>
          </w:p>
        </w:tc>
      </w:tr>
      <w:tr w:rsidR="006440BC" w:rsidRPr="00B64913" w14:paraId="46AB381C" w14:textId="77777777" w:rsidTr="00B64913">
        <w:trPr>
          <w:tblCellSpacing w:w="15" w:type="dxa"/>
          <w:jc w:val="center"/>
        </w:trPr>
        <w:tc>
          <w:tcPr>
            <w:tcW w:w="1702" w:type="pct"/>
            <w:vAlign w:val="center"/>
            <w:hideMark/>
          </w:tcPr>
          <w:p w14:paraId="73C0AFB8" w14:textId="13251E5D" w:rsidR="006440BC" w:rsidRPr="00B64913" w:rsidRDefault="006440BC" w:rsidP="00B6491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Weick., &amp; Sutcliffe, (2007).</w:t>
            </w:r>
          </w:p>
        </w:tc>
        <w:tc>
          <w:tcPr>
            <w:tcW w:w="550" w:type="pct"/>
            <w:vAlign w:val="center"/>
            <w:hideMark/>
          </w:tcPr>
          <w:p w14:paraId="42221EC7"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تنظيمي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ثقافي</w:t>
            </w:r>
            <w:r w:rsidRPr="00B64913">
              <w:rPr>
                <w:rFonts w:ascii="Traditional Arabic" w:hAnsi="Traditional Arabic" w:cs="Traditional Arabic" w:hint="cs"/>
                <w:b/>
                <w:bCs/>
                <w:sz w:val="24"/>
                <w:szCs w:val="24"/>
              </w:rPr>
              <w:br/>
            </w:r>
            <w:r w:rsidRPr="00B64913">
              <w:rPr>
                <w:rFonts w:ascii="Traditional Arabic" w:hAnsi="Traditional Arabic" w:cs="Traditional Arabic" w:hint="cs"/>
                <w:b/>
                <w:bCs/>
                <w:sz w:val="24"/>
                <w:szCs w:val="24"/>
              </w:rPr>
              <w:lastRenderedPageBreak/>
              <w:t xml:space="preserve">- </w:t>
            </w:r>
            <w:r w:rsidRPr="00B64913">
              <w:rPr>
                <w:rFonts w:ascii="Traditional Arabic" w:hAnsi="Traditional Arabic" w:cs="Traditional Arabic" w:hint="cs"/>
                <w:b/>
                <w:bCs/>
                <w:sz w:val="24"/>
                <w:szCs w:val="24"/>
                <w:rtl/>
              </w:rPr>
              <w:t>قيادي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تشغيلي</w:t>
            </w:r>
          </w:p>
        </w:tc>
        <w:tc>
          <w:tcPr>
            <w:tcW w:w="961" w:type="pct"/>
            <w:vAlign w:val="center"/>
            <w:hideMark/>
          </w:tcPr>
          <w:p w14:paraId="320398BA"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lastRenderedPageBreak/>
              <w:t xml:space="preserve">- </w:t>
            </w:r>
            <w:r w:rsidRPr="00B64913">
              <w:rPr>
                <w:rFonts w:ascii="Traditional Arabic" w:hAnsi="Traditional Arabic" w:cs="Traditional Arabic" w:hint="cs"/>
                <w:b/>
                <w:bCs/>
                <w:sz w:val="24"/>
                <w:szCs w:val="24"/>
                <w:rtl/>
              </w:rPr>
              <w:t>التركيز على الاستباقية</w:t>
            </w:r>
            <w:r w:rsidRPr="00B64913">
              <w:rPr>
                <w:rFonts w:ascii="Traditional Arabic" w:hAnsi="Traditional Arabic" w:cs="Traditional Arabic" w:hint="cs"/>
                <w:b/>
                <w:bCs/>
                <w:sz w:val="24"/>
                <w:szCs w:val="24"/>
              </w:rPr>
              <w:br/>
            </w:r>
            <w:r w:rsidRPr="00B64913">
              <w:rPr>
                <w:rFonts w:ascii="Traditional Arabic" w:hAnsi="Traditional Arabic" w:cs="Traditional Arabic" w:hint="cs"/>
                <w:b/>
                <w:bCs/>
                <w:sz w:val="24"/>
                <w:szCs w:val="24"/>
              </w:rPr>
              <w:lastRenderedPageBreak/>
              <w:t xml:space="preserve">- </w:t>
            </w:r>
            <w:r w:rsidRPr="00B64913">
              <w:rPr>
                <w:rFonts w:ascii="Traditional Arabic" w:hAnsi="Traditional Arabic" w:cs="Traditional Arabic" w:hint="cs"/>
                <w:b/>
                <w:bCs/>
                <w:sz w:val="24"/>
                <w:szCs w:val="24"/>
                <w:rtl/>
              </w:rPr>
              <w:t>تعزيز ثقافة السلامة</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التنظيم واليقظة المستمرة</w:t>
            </w:r>
          </w:p>
        </w:tc>
        <w:tc>
          <w:tcPr>
            <w:tcW w:w="809" w:type="pct"/>
            <w:vAlign w:val="center"/>
            <w:hideMark/>
          </w:tcPr>
          <w:p w14:paraId="4F06E8A4"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lastRenderedPageBreak/>
              <w:t>ويك وسوتكليف – 1980</w:t>
            </w:r>
            <w:r w:rsidRPr="00B64913">
              <w:rPr>
                <w:rFonts w:ascii="Traditional Arabic" w:hAnsi="Traditional Arabic" w:cs="Traditional Arabic" w:hint="cs"/>
                <w:b/>
                <w:bCs/>
                <w:sz w:val="24"/>
                <w:szCs w:val="24"/>
              </w:rPr>
              <w:t>s</w:t>
            </w:r>
          </w:p>
        </w:tc>
        <w:tc>
          <w:tcPr>
            <w:tcW w:w="869" w:type="pct"/>
            <w:vAlign w:val="center"/>
            <w:hideMark/>
          </w:tcPr>
          <w:p w14:paraId="5717C9F2"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نظرية الموثوقية العالية</w:t>
            </w:r>
          </w:p>
        </w:tc>
      </w:tr>
      <w:tr w:rsidR="006440BC" w:rsidRPr="00B64913" w14:paraId="7F25291C" w14:textId="77777777" w:rsidTr="00B64913">
        <w:trPr>
          <w:tblCellSpacing w:w="15" w:type="dxa"/>
          <w:jc w:val="center"/>
        </w:trPr>
        <w:tc>
          <w:tcPr>
            <w:tcW w:w="1702" w:type="pct"/>
            <w:vAlign w:val="center"/>
            <w:hideMark/>
          </w:tcPr>
          <w:p w14:paraId="319452EE" w14:textId="120A84D8" w:rsidR="006440BC" w:rsidRPr="00B64913" w:rsidRDefault="006440BC" w:rsidP="00B6491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Kunda,. (2006)..</w:t>
            </w:r>
          </w:p>
        </w:tc>
        <w:tc>
          <w:tcPr>
            <w:tcW w:w="550" w:type="pct"/>
            <w:vAlign w:val="center"/>
            <w:hideMark/>
          </w:tcPr>
          <w:p w14:paraId="223E3640"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رمزي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اتصالي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علائقي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سلوكي</w:t>
            </w:r>
          </w:p>
        </w:tc>
        <w:tc>
          <w:tcPr>
            <w:tcW w:w="961" w:type="pct"/>
            <w:vAlign w:val="center"/>
            <w:hideMark/>
          </w:tcPr>
          <w:p w14:paraId="47B3FB28"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الثقافة تُبنى عبر التفاعل</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شبكات الزملاء تؤثر على الالتزام</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القيادة الثقافية قد تكون غير رسمية</w:t>
            </w:r>
          </w:p>
        </w:tc>
        <w:tc>
          <w:tcPr>
            <w:tcW w:w="809" w:type="pct"/>
            <w:vAlign w:val="center"/>
            <w:hideMark/>
          </w:tcPr>
          <w:p w14:paraId="5EB7196D"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كندا – 1990</w:t>
            </w:r>
            <w:r w:rsidRPr="00B64913">
              <w:rPr>
                <w:rFonts w:ascii="Traditional Arabic" w:hAnsi="Traditional Arabic" w:cs="Traditional Arabic" w:hint="cs"/>
                <w:b/>
                <w:bCs/>
                <w:sz w:val="24"/>
                <w:szCs w:val="24"/>
              </w:rPr>
              <w:t>s</w:t>
            </w:r>
          </w:p>
        </w:tc>
        <w:tc>
          <w:tcPr>
            <w:tcW w:w="869" w:type="pct"/>
            <w:vAlign w:val="center"/>
            <w:hideMark/>
          </w:tcPr>
          <w:p w14:paraId="31575A04"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نظرية الشبكة الثقافية</w:t>
            </w:r>
          </w:p>
        </w:tc>
      </w:tr>
      <w:tr w:rsidR="006440BC" w:rsidRPr="00B64913" w14:paraId="747ABBF7" w14:textId="77777777" w:rsidTr="00B64913">
        <w:trPr>
          <w:tblCellSpacing w:w="15" w:type="dxa"/>
          <w:jc w:val="center"/>
        </w:trPr>
        <w:tc>
          <w:tcPr>
            <w:tcW w:w="1702" w:type="pct"/>
            <w:vAlign w:val="center"/>
            <w:hideMark/>
          </w:tcPr>
          <w:p w14:paraId="4FA71952" w14:textId="6F40C5F1" w:rsidR="006440BC" w:rsidRPr="00B64913" w:rsidRDefault="006440BC" w:rsidP="00B6491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Wu,., Lipshutz, &amp; Pronovost,. (2008)..</w:t>
            </w:r>
          </w:p>
        </w:tc>
        <w:tc>
          <w:tcPr>
            <w:tcW w:w="550" w:type="pct"/>
            <w:vAlign w:val="center"/>
            <w:hideMark/>
          </w:tcPr>
          <w:p w14:paraId="58834C42"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تحليلي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تنظيمي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وقائي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توثيقي</w:t>
            </w:r>
          </w:p>
        </w:tc>
        <w:tc>
          <w:tcPr>
            <w:tcW w:w="961" w:type="pct"/>
            <w:vAlign w:val="center"/>
            <w:hideMark/>
          </w:tcPr>
          <w:p w14:paraId="40116847"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التركيز على الأسباب النظامية</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أدوات تحليل مثل السبب والأثر</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التعلم والتحسين وليس اللوم</w:t>
            </w:r>
          </w:p>
        </w:tc>
        <w:tc>
          <w:tcPr>
            <w:tcW w:w="809" w:type="pct"/>
            <w:vAlign w:val="center"/>
            <w:hideMark/>
          </w:tcPr>
          <w:p w14:paraId="76DA3FA2"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مساهمات متعددة – 1970</w:t>
            </w:r>
            <w:r w:rsidRPr="00B64913">
              <w:rPr>
                <w:rFonts w:ascii="Traditional Arabic" w:hAnsi="Traditional Arabic" w:cs="Traditional Arabic" w:hint="cs"/>
                <w:b/>
                <w:bCs/>
                <w:sz w:val="24"/>
                <w:szCs w:val="24"/>
              </w:rPr>
              <w:t>s</w:t>
            </w:r>
          </w:p>
        </w:tc>
        <w:tc>
          <w:tcPr>
            <w:tcW w:w="869" w:type="pct"/>
            <w:vAlign w:val="center"/>
            <w:hideMark/>
          </w:tcPr>
          <w:p w14:paraId="2DC833DF"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نظرية تحليل السبب الجذري</w:t>
            </w:r>
          </w:p>
        </w:tc>
      </w:tr>
      <w:tr w:rsidR="006440BC" w:rsidRPr="00B64913" w14:paraId="6E53724E" w14:textId="77777777" w:rsidTr="00B64913">
        <w:trPr>
          <w:tblCellSpacing w:w="15" w:type="dxa"/>
          <w:jc w:val="center"/>
        </w:trPr>
        <w:tc>
          <w:tcPr>
            <w:tcW w:w="1702" w:type="pct"/>
            <w:vAlign w:val="center"/>
            <w:hideMark/>
          </w:tcPr>
          <w:p w14:paraId="2389D749" w14:textId="1AC8D620" w:rsidR="006440BC" w:rsidRPr="00B64913" w:rsidRDefault="006440BC" w:rsidP="00B6491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Flin,., Burns,., Mearns,., Yule,., &amp; Robertson,.. (2006)..</w:t>
            </w:r>
          </w:p>
        </w:tc>
        <w:tc>
          <w:tcPr>
            <w:tcW w:w="550" w:type="pct"/>
            <w:vAlign w:val="center"/>
            <w:hideMark/>
          </w:tcPr>
          <w:p w14:paraId="7A14DC5D"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قيادي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اتصالي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سلوكي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تنظيمي</w:t>
            </w:r>
          </w:p>
        </w:tc>
        <w:tc>
          <w:tcPr>
            <w:tcW w:w="961" w:type="pct"/>
            <w:vAlign w:val="center"/>
            <w:hideMark/>
          </w:tcPr>
          <w:p w14:paraId="0D56DB9E"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السلامة مسؤولية جماعية</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القيادة محورية</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التواصل والتعلم من الأخطاء ضروري</w:t>
            </w:r>
          </w:p>
        </w:tc>
        <w:tc>
          <w:tcPr>
            <w:tcW w:w="809" w:type="pct"/>
            <w:vAlign w:val="center"/>
            <w:hideMark/>
          </w:tcPr>
          <w:p w14:paraId="5833EB61"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فلين وآخرون – 1980</w:t>
            </w:r>
            <w:r w:rsidRPr="00B64913">
              <w:rPr>
                <w:rFonts w:ascii="Traditional Arabic" w:hAnsi="Traditional Arabic" w:cs="Traditional Arabic" w:hint="cs"/>
                <w:b/>
                <w:bCs/>
                <w:sz w:val="24"/>
                <w:szCs w:val="24"/>
              </w:rPr>
              <w:t>s</w:t>
            </w:r>
          </w:p>
        </w:tc>
        <w:tc>
          <w:tcPr>
            <w:tcW w:w="869" w:type="pct"/>
            <w:vAlign w:val="center"/>
            <w:hideMark/>
          </w:tcPr>
          <w:p w14:paraId="5AD9BDCE"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نظرية ثقافة السلامة</w:t>
            </w:r>
          </w:p>
        </w:tc>
      </w:tr>
      <w:tr w:rsidR="006440BC" w:rsidRPr="00B64913" w14:paraId="0833C46F" w14:textId="77777777" w:rsidTr="00B64913">
        <w:trPr>
          <w:tblCellSpacing w:w="15" w:type="dxa"/>
          <w:jc w:val="center"/>
        </w:trPr>
        <w:tc>
          <w:tcPr>
            <w:tcW w:w="1702" w:type="pct"/>
            <w:vAlign w:val="center"/>
            <w:hideMark/>
          </w:tcPr>
          <w:p w14:paraId="12551ED0" w14:textId="25CB4D5D" w:rsidR="006440BC" w:rsidRPr="00B64913" w:rsidRDefault="006440BC" w:rsidP="00B6491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Vincent,. (2010)..</w:t>
            </w:r>
          </w:p>
        </w:tc>
        <w:tc>
          <w:tcPr>
            <w:tcW w:w="550" w:type="pct"/>
            <w:vAlign w:val="center"/>
            <w:hideMark/>
          </w:tcPr>
          <w:p w14:paraId="668BCA6E"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سريري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تحليلي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تنظيمي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وقائي</w:t>
            </w:r>
          </w:p>
        </w:tc>
        <w:tc>
          <w:tcPr>
            <w:tcW w:w="961" w:type="pct"/>
            <w:vAlign w:val="center"/>
            <w:hideMark/>
          </w:tcPr>
          <w:p w14:paraId="1BE1D8FF"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تقييم دوري للمخاطر</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تقارير الحوادث والتحليل السببي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إشراك الطاقم الطبي</w:t>
            </w:r>
          </w:p>
        </w:tc>
        <w:tc>
          <w:tcPr>
            <w:tcW w:w="809" w:type="pct"/>
            <w:vAlign w:val="center"/>
            <w:hideMark/>
          </w:tcPr>
          <w:p w14:paraId="424E6BDA"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فنسنت – 1990</w:t>
            </w:r>
            <w:r w:rsidRPr="00B64913">
              <w:rPr>
                <w:rFonts w:ascii="Traditional Arabic" w:hAnsi="Traditional Arabic" w:cs="Traditional Arabic" w:hint="cs"/>
                <w:b/>
                <w:bCs/>
                <w:sz w:val="24"/>
                <w:szCs w:val="24"/>
              </w:rPr>
              <w:t>s</w:t>
            </w:r>
          </w:p>
        </w:tc>
        <w:tc>
          <w:tcPr>
            <w:tcW w:w="869" w:type="pct"/>
            <w:vAlign w:val="center"/>
            <w:hideMark/>
          </w:tcPr>
          <w:p w14:paraId="558C7365"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نظرية إدارة المخاطر السريرية</w:t>
            </w:r>
          </w:p>
        </w:tc>
      </w:tr>
      <w:tr w:rsidR="006440BC" w:rsidRPr="00B64913" w14:paraId="4260A288" w14:textId="77777777" w:rsidTr="00B64913">
        <w:trPr>
          <w:tblCellSpacing w:w="15" w:type="dxa"/>
          <w:jc w:val="center"/>
        </w:trPr>
        <w:tc>
          <w:tcPr>
            <w:tcW w:w="1702" w:type="pct"/>
            <w:vAlign w:val="center"/>
            <w:hideMark/>
          </w:tcPr>
          <w:p w14:paraId="45038887" w14:textId="025C2037" w:rsidR="006440BC" w:rsidRPr="00B64913" w:rsidRDefault="006440BC" w:rsidP="00B6491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Basten., &amp; Haamann, (2018)..</w:t>
            </w:r>
          </w:p>
        </w:tc>
        <w:tc>
          <w:tcPr>
            <w:tcW w:w="550" w:type="pct"/>
            <w:vAlign w:val="center"/>
            <w:hideMark/>
          </w:tcPr>
          <w:p w14:paraId="33997158"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بشري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عملي</w:t>
            </w:r>
            <w:r w:rsidRPr="00B64913">
              <w:rPr>
                <w:rFonts w:ascii="Traditional Arabic" w:hAnsi="Traditional Arabic" w:cs="Traditional Arabic" w:hint="cs"/>
                <w:b/>
                <w:bCs/>
                <w:sz w:val="24"/>
                <w:szCs w:val="24"/>
              </w:rPr>
              <w:br/>
            </w:r>
            <w:r w:rsidRPr="00B64913">
              <w:rPr>
                <w:rFonts w:ascii="Traditional Arabic" w:hAnsi="Traditional Arabic" w:cs="Traditional Arabic" w:hint="cs"/>
                <w:b/>
                <w:bCs/>
                <w:sz w:val="24"/>
                <w:szCs w:val="24"/>
              </w:rPr>
              <w:lastRenderedPageBreak/>
              <w:t xml:space="preserve">- </w:t>
            </w:r>
            <w:r w:rsidRPr="00B64913">
              <w:rPr>
                <w:rFonts w:ascii="Traditional Arabic" w:hAnsi="Traditional Arabic" w:cs="Traditional Arabic" w:hint="cs"/>
                <w:b/>
                <w:bCs/>
                <w:sz w:val="24"/>
                <w:szCs w:val="24"/>
                <w:rtl/>
              </w:rPr>
              <w:t>تكنولوجي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ثقافي</w:t>
            </w:r>
          </w:p>
        </w:tc>
        <w:tc>
          <w:tcPr>
            <w:tcW w:w="961" w:type="pct"/>
            <w:vAlign w:val="center"/>
            <w:hideMark/>
          </w:tcPr>
          <w:p w14:paraId="209E0FB1"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lastRenderedPageBreak/>
              <w:t xml:space="preserve">- </w:t>
            </w:r>
            <w:r w:rsidRPr="00B64913">
              <w:rPr>
                <w:rFonts w:ascii="Traditional Arabic" w:hAnsi="Traditional Arabic" w:cs="Traditional Arabic" w:hint="cs"/>
                <w:b/>
                <w:bCs/>
                <w:sz w:val="24"/>
                <w:szCs w:val="24"/>
                <w:rtl/>
              </w:rPr>
              <w:t>التعلم الفردي والجماعي</w:t>
            </w:r>
            <w:r w:rsidRPr="00B64913">
              <w:rPr>
                <w:rFonts w:ascii="Traditional Arabic" w:hAnsi="Traditional Arabic" w:cs="Traditional Arabic" w:hint="cs"/>
                <w:b/>
                <w:bCs/>
                <w:sz w:val="24"/>
                <w:szCs w:val="24"/>
              </w:rPr>
              <w:br/>
            </w:r>
            <w:r w:rsidRPr="00B64913">
              <w:rPr>
                <w:rFonts w:ascii="Traditional Arabic" w:hAnsi="Traditional Arabic" w:cs="Traditional Arabic" w:hint="cs"/>
                <w:b/>
                <w:bCs/>
                <w:sz w:val="24"/>
                <w:szCs w:val="24"/>
              </w:rPr>
              <w:lastRenderedPageBreak/>
              <w:t xml:space="preserve">- </w:t>
            </w:r>
            <w:r w:rsidRPr="00B64913">
              <w:rPr>
                <w:rFonts w:ascii="Traditional Arabic" w:hAnsi="Traditional Arabic" w:cs="Traditional Arabic" w:hint="cs"/>
                <w:b/>
                <w:bCs/>
                <w:sz w:val="24"/>
                <w:szCs w:val="24"/>
                <w:rtl/>
              </w:rPr>
              <w:t>تحويل المعرفة إلى ممارسات</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أهمية التغذية الراجعة</w:t>
            </w:r>
          </w:p>
        </w:tc>
        <w:tc>
          <w:tcPr>
            <w:tcW w:w="809" w:type="pct"/>
            <w:vAlign w:val="center"/>
            <w:hideMark/>
          </w:tcPr>
          <w:p w14:paraId="6ACCC128"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lastRenderedPageBreak/>
              <w:t>باستن وهامان – 2018</w:t>
            </w:r>
          </w:p>
        </w:tc>
        <w:tc>
          <w:tcPr>
            <w:tcW w:w="869" w:type="pct"/>
            <w:vAlign w:val="center"/>
            <w:hideMark/>
          </w:tcPr>
          <w:p w14:paraId="4C1AFCCA"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نظرية التعلم التنظيمي</w:t>
            </w:r>
          </w:p>
        </w:tc>
      </w:tr>
      <w:tr w:rsidR="006440BC" w:rsidRPr="00B64913" w14:paraId="4D9ADEC4" w14:textId="77777777" w:rsidTr="00B64913">
        <w:trPr>
          <w:tblCellSpacing w:w="15" w:type="dxa"/>
          <w:jc w:val="center"/>
        </w:trPr>
        <w:tc>
          <w:tcPr>
            <w:tcW w:w="1702" w:type="pct"/>
            <w:vAlign w:val="center"/>
            <w:hideMark/>
          </w:tcPr>
          <w:p w14:paraId="10480A62" w14:textId="5927C61E" w:rsidR="006440BC" w:rsidRPr="00B64913" w:rsidRDefault="006440BC" w:rsidP="00B6491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IDEO.org. (2015)..</w:t>
            </w:r>
          </w:p>
        </w:tc>
        <w:tc>
          <w:tcPr>
            <w:tcW w:w="550" w:type="pct"/>
            <w:vAlign w:val="center"/>
            <w:hideMark/>
          </w:tcPr>
          <w:p w14:paraId="36C31650"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إنساني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تكنولوجي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تجريبي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تشاركي</w:t>
            </w:r>
          </w:p>
        </w:tc>
        <w:tc>
          <w:tcPr>
            <w:tcW w:w="961" w:type="pct"/>
            <w:vAlign w:val="center"/>
            <w:hideMark/>
          </w:tcPr>
          <w:p w14:paraId="753BC431"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 xml:space="preserve">- </w:t>
            </w:r>
            <w:r w:rsidRPr="00B64913">
              <w:rPr>
                <w:rFonts w:ascii="Traditional Arabic" w:hAnsi="Traditional Arabic" w:cs="Traditional Arabic" w:hint="cs"/>
                <w:b/>
                <w:bCs/>
                <w:sz w:val="24"/>
                <w:szCs w:val="24"/>
                <w:rtl/>
              </w:rPr>
              <w:t>التعاطف مع المستخدمين</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تصميم تشاركي</w:t>
            </w:r>
            <w:r w:rsidRPr="00B64913">
              <w:rPr>
                <w:rFonts w:ascii="Traditional Arabic" w:hAnsi="Traditional Arabic" w:cs="Traditional Arabic" w:hint="cs"/>
                <w:b/>
                <w:bCs/>
                <w:sz w:val="24"/>
                <w:szCs w:val="24"/>
              </w:rPr>
              <w:br/>
              <w:t xml:space="preserve">- </w:t>
            </w:r>
            <w:r w:rsidRPr="00B64913">
              <w:rPr>
                <w:rFonts w:ascii="Traditional Arabic" w:hAnsi="Traditional Arabic" w:cs="Traditional Arabic" w:hint="cs"/>
                <w:b/>
                <w:bCs/>
                <w:sz w:val="24"/>
                <w:szCs w:val="24"/>
                <w:rtl/>
              </w:rPr>
              <w:t>اختبار وتحسين مستمر</w:t>
            </w:r>
          </w:p>
        </w:tc>
        <w:tc>
          <w:tcPr>
            <w:tcW w:w="809" w:type="pct"/>
            <w:vAlign w:val="center"/>
            <w:hideMark/>
          </w:tcPr>
          <w:p w14:paraId="10E2706F"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Pr>
              <w:t>IDEO – 1960s</w:t>
            </w:r>
          </w:p>
        </w:tc>
        <w:tc>
          <w:tcPr>
            <w:tcW w:w="869" w:type="pct"/>
            <w:vAlign w:val="center"/>
            <w:hideMark/>
          </w:tcPr>
          <w:p w14:paraId="5A0003B3" w14:textId="77777777" w:rsidR="006440BC" w:rsidRPr="00B64913" w:rsidRDefault="006440BC" w:rsidP="00D376F3">
            <w:pPr>
              <w:bidi/>
              <w:spacing w:line="278" w:lineRule="auto"/>
              <w:jc w:val="center"/>
              <w:rPr>
                <w:rFonts w:ascii="Traditional Arabic" w:hAnsi="Traditional Arabic" w:cs="Traditional Arabic"/>
                <w:b/>
                <w:bCs/>
                <w:sz w:val="24"/>
                <w:szCs w:val="24"/>
              </w:rPr>
            </w:pPr>
            <w:r w:rsidRPr="00B64913">
              <w:rPr>
                <w:rFonts w:ascii="Traditional Arabic" w:hAnsi="Traditional Arabic" w:cs="Traditional Arabic" w:hint="cs"/>
                <w:b/>
                <w:bCs/>
                <w:sz w:val="24"/>
                <w:szCs w:val="24"/>
                <w:rtl/>
              </w:rPr>
              <w:t>نظرية التصميم المتمركز حول الإنسان</w:t>
            </w:r>
          </w:p>
        </w:tc>
      </w:tr>
    </w:tbl>
    <w:p w14:paraId="1C86B7CF" w14:textId="4957A16C" w:rsidR="00BA7C6F" w:rsidRPr="00C40472" w:rsidRDefault="00D858AF" w:rsidP="004B7147">
      <w:pPr>
        <w:bidi/>
        <w:spacing w:after="200" w:line="276" w:lineRule="auto"/>
        <w:jc w:val="center"/>
        <w:rPr>
          <w:rFonts w:ascii="Traditional Arabic" w:hAnsi="Traditional Arabic" w:cs="Traditional Arabic"/>
          <w:b/>
          <w:bCs/>
          <w:spacing w:val="-6"/>
          <w:sz w:val="24"/>
          <w:szCs w:val="24"/>
          <w:rtl/>
        </w:rPr>
      </w:pPr>
      <w:r w:rsidRPr="00C40472">
        <w:rPr>
          <w:rFonts w:ascii="Traditional Arabic" w:hAnsi="Traditional Arabic" w:cs="Traditional Arabic" w:hint="cs"/>
          <w:b/>
          <w:bCs/>
          <w:spacing w:val="-6"/>
          <w:sz w:val="24"/>
          <w:szCs w:val="24"/>
          <w:rtl/>
        </w:rPr>
        <w:t>إعداد / الباحثة</w:t>
      </w:r>
      <w:r w:rsidR="004B7147" w:rsidRPr="00C40472">
        <w:rPr>
          <w:rFonts w:ascii="Traditional Arabic" w:hAnsi="Traditional Arabic" w:cs="Traditional Arabic" w:hint="cs"/>
          <w:b/>
          <w:bCs/>
          <w:spacing w:val="-6"/>
          <w:sz w:val="24"/>
          <w:szCs w:val="24"/>
          <w:rtl/>
        </w:rPr>
        <w:t xml:space="preserve"> إعتمادا على المصادر داخل الجدول.</w:t>
      </w:r>
    </w:p>
    <w:p w14:paraId="69F4CAB9" w14:textId="48F93C2F" w:rsidR="00B0165C" w:rsidRPr="00C40472" w:rsidRDefault="00A44ABC" w:rsidP="00C40472">
      <w:pPr>
        <w:bidi/>
        <w:spacing w:after="200" w:line="360" w:lineRule="auto"/>
        <w:rPr>
          <w:rFonts w:ascii="Traditional Arabic" w:hAnsi="Traditional Arabic" w:cs="Traditional Arabic"/>
          <w:spacing w:val="-6"/>
          <w:sz w:val="24"/>
          <w:szCs w:val="24"/>
          <w:rtl/>
          <w:lang w:bidi="ar-EG"/>
        </w:rPr>
      </w:pPr>
      <w:r w:rsidRPr="00C40472">
        <w:rPr>
          <w:rFonts w:ascii="Traditional Arabic" w:hAnsi="Traditional Arabic" w:cs="Traditional Arabic" w:hint="cs"/>
          <w:b/>
          <w:bCs/>
          <w:spacing w:val="-6"/>
          <w:sz w:val="24"/>
          <w:szCs w:val="24"/>
          <w:rtl/>
        </w:rPr>
        <w:t xml:space="preserve">ثالثاً: </w:t>
      </w:r>
      <w:r w:rsidR="00B0165C" w:rsidRPr="00C40472">
        <w:rPr>
          <w:rFonts w:ascii="Traditional Arabic" w:hAnsi="Traditional Arabic" w:cs="Traditional Arabic" w:hint="cs"/>
          <w:b/>
          <w:bCs/>
          <w:spacing w:val="-6"/>
          <w:sz w:val="24"/>
          <w:szCs w:val="24"/>
          <w:rtl/>
        </w:rPr>
        <w:t>أسباب الأخطاء الطبية</w:t>
      </w:r>
      <w:r w:rsidR="00B0165C" w:rsidRPr="00C40472">
        <w:rPr>
          <w:rFonts w:ascii="Traditional Arabic" w:hAnsi="Traditional Arabic" w:cs="Traditional Arabic" w:hint="cs"/>
          <w:spacing w:val="-6"/>
          <w:sz w:val="24"/>
          <w:szCs w:val="24"/>
          <w:rtl/>
        </w:rPr>
        <w:t xml:space="preserve"> :</w:t>
      </w:r>
    </w:p>
    <w:p w14:paraId="3481A4AB" w14:textId="3E3721C2" w:rsidR="00B0165C" w:rsidRPr="00C40472" w:rsidRDefault="00B0165C" w:rsidP="00C40472">
      <w:pPr>
        <w:pStyle w:val="ListParagraph"/>
        <w:numPr>
          <w:ilvl w:val="0"/>
          <w:numId w:val="24"/>
        </w:numPr>
        <w:bidi/>
        <w:spacing w:after="200" w:line="360" w:lineRule="auto"/>
        <w:rPr>
          <w:rFonts w:ascii="Traditional Arabic" w:hAnsi="Traditional Arabic" w:cs="Traditional Arabic"/>
          <w:b/>
          <w:bCs/>
          <w:spacing w:val="-6"/>
          <w:sz w:val="24"/>
          <w:szCs w:val="24"/>
          <w:lang w:bidi="ar-EG"/>
        </w:rPr>
      </w:pPr>
      <w:r w:rsidRPr="00C40472">
        <w:rPr>
          <w:rFonts w:ascii="Traditional Arabic" w:hAnsi="Traditional Arabic" w:cs="Traditional Arabic" w:hint="cs"/>
          <w:b/>
          <w:bCs/>
          <w:spacing w:val="-6"/>
          <w:sz w:val="24"/>
          <w:szCs w:val="24"/>
          <w:rtl/>
        </w:rPr>
        <w:t>ضعف الالتزام بالأسس العلمية</w:t>
      </w:r>
      <w:r w:rsidR="00587EDA" w:rsidRPr="00C40472">
        <w:rPr>
          <w:rFonts w:ascii="Traditional Arabic" w:hAnsi="Traditional Arabic" w:cs="Traditional Arabic" w:hint="cs"/>
          <w:b/>
          <w:bCs/>
          <w:spacing w:val="-6"/>
          <w:sz w:val="24"/>
          <w:szCs w:val="24"/>
          <w:rtl/>
        </w:rPr>
        <w:t>:</w:t>
      </w:r>
    </w:p>
    <w:p w14:paraId="46C2CE2F" w14:textId="2F779108" w:rsidR="00B0165C" w:rsidRPr="00C40472" w:rsidRDefault="00B0165C" w:rsidP="00C40472">
      <w:pPr>
        <w:bidi/>
        <w:spacing w:after="200" w:line="360" w:lineRule="auto"/>
        <w:ind w:firstLine="720"/>
        <w:rPr>
          <w:rFonts w:ascii="Traditional Arabic" w:hAnsi="Traditional Arabic" w:cs="Traditional Arabic"/>
          <w:spacing w:val="-6"/>
          <w:sz w:val="24"/>
          <w:szCs w:val="24"/>
          <w:rtl/>
          <w:lang w:bidi="ar-EG"/>
        </w:rPr>
      </w:pPr>
      <w:r w:rsidRPr="00C40472">
        <w:rPr>
          <w:rFonts w:ascii="Traditional Arabic" w:hAnsi="Traditional Arabic" w:cs="Traditional Arabic" w:hint="cs"/>
          <w:spacing w:val="-6"/>
          <w:sz w:val="24"/>
          <w:szCs w:val="24"/>
          <w:rtl/>
        </w:rPr>
        <w:t>يُعد تجاهل المبادئ الطبية المعتمدة أثناء ممارسة المهنة من الأسباب الجوهرية لوقوع الأخطاء، مثل إجراء عمليات دون مراجعة الأدلة السريرية أو استخدام طرق تجريبية غير مثبتة (محمود، 2009</w:t>
      </w:r>
      <w:r w:rsidR="00587EDA" w:rsidRPr="00C40472">
        <w:rPr>
          <w:rFonts w:ascii="Traditional Arabic" w:hAnsi="Traditional Arabic" w:cs="Traditional Arabic" w:hint="cs"/>
          <w:spacing w:val="-6"/>
          <w:sz w:val="24"/>
          <w:szCs w:val="24"/>
          <w:rtl/>
        </w:rPr>
        <w:t>،</w:t>
      </w:r>
      <w:r w:rsidRPr="00C40472">
        <w:rPr>
          <w:rFonts w:ascii="Traditional Arabic" w:hAnsi="Traditional Arabic" w:cs="Traditional Arabic" w:hint="cs"/>
          <w:spacing w:val="-6"/>
          <w:sz w:val="24"/>
          <w:szCs w:val="24"/>
          <w:rtl/>
        </w:rPr>
        <w:t xml:space="preserve"> 17)</w:t>
      </w:r>
      <w:r w:rsidRPr="00C40472">
        <w:rPr>
          <w:rFonts w:ascii="Traditional Arabic" w:hAnsi="Traditional Arabic" w:cs="Traditional Arabic" w:hint="cs"/>
          <w:spacing w:val="-6"/>
          <w:sz w:val="24"/>
          <w:szCs w:val="24"/>
          <w:rtl/>
          <w:lang w:bidi="ar-EG"/>
        </w:rPr>
        <w:t>.</w:t>
      </w:r>
    </w:p>
    <w:p w14:paraId="11C4213B" w14:textId="73C06FF5" w:rsidR="00B0165C" w:rsidRPr="00C40472" w:rsidRDefault="00B0165C" w:rsidP="00C40472">
      <w:pPr>
        <w:pStyle w:val="ListParagraph"/>
        <w:numPr>
          <w:ilvl w:val="0"/>
          <w:numId w:val="24"/>
        </w:numPr>
        <w:bidi/>
        <w:spacing w:after="200" w:line="360" w:lineRule="auto"/>
        <w:rPr>
          <w:rFonts w:ascii="Traditional Arabic" w:hAnsi="Traditional Arabic" w:cs="Traditional Arabic"/>
          <w:b/>
          <w:bCs/>
          <w:spacing w:val="-6"/>
          <w:sz w:val="24"/>
          <w:szCs w:val="24"/>
          <w:lang w:bidi="ar-EG"/>
        </w:rPr>
      </w:pPr>
      <w:r w:rsidRPr="00C40472">
        <w:rPr>
          <w:rFonts w:ascii="Traditional Arabic" w:hAnsi="Traditional Arabic" w:cs="Traditional Arabic" w:hint="cs"/>
          <w:b/>
          <w:bCs/>
          <w:spacing w:val="-6"/>
          <w:sz w:val="24"/>
          <w:szCs w:val="24"/>
          <w:rtl/>
        </w:rPr>
        <w:t>الإهمال وعدم الدقة</w:t>
      </w:r>
      <w:r w:rsidR="00597FC5" w:rsidRPr="00C40472">
        <w:rPr>
          <w:rFonts w:ascii="Traditional Arabic" w:hAnsi="Traditional Arabic" w:cs="Traditional Arabic" w:hint="cs"/>
          <w:b/>
          <w:bCs/>
          <w:spacing w:val="-6"/>
          <w:sz w:val="24"/>
          <w:szCs w:val="24"/>
          <w:rtl/>
        </w:rPr>
        <w:t>:</w:t>
      </w:r>
    </w:p>
    <w:p w14:paraId="7D1F9239" w14:textId="3059C93B" w:rsidR="00B0165C" w:rsidRPr="00C40472" w:rsidRDefault="00B0165C" w:rsidP="00C40472">
      <w:pPr>
        <w:bidi/>
        <w:spacing w:after="200" w:line="360" w:lineRule="auto"/>
        <w:ind w:firstLine="720"/>
        <w:rPr>
          <w:rFonts w:ascii="Traditional Arabic" w:hAnsi="Traditional Arabic" w:cs="Traditional Arabic"/>
          <w:spacing w:val="-6"/>
          <w:sz w:val="24"/>
          <w:szCs w:val="24"/>
          <w:rtl/>
          <w:lang w:bidi="ar-EG"/>
        </w:rPr>
      </w:pPr>
      <w:r w:rsidRPr="00C40472">
        <w:rPr>
          <w:rFonts w:ascii="Traditional Arabic" w:hAnsi="Traditional Arabic" w:cs="Traditional Arabic" w:hint="cs"/>
          <w:spacing w:val="-6"/>
          <w:sz w:val="24"/>
          <w:szCs w:val="24"/>
          <w:rtl/>
        </w:rPr>
        <w:t>الإهمال في أداء الواجبات الطبية، كعدم تعقيم الأدوات أو ترك أدوات داخل جسم المريض، يؤدي إلى مضاعفات خطيرة قد تصل إلى الوفاة (زقيبة، 2018</w:t>
      </w:r>
      <w:r w:rsidR="00597FC5" w:rsidRPr="00C40472">
        <w:rPr>
          <w:rFonts w:ascii="Traditional Arabic" w:hAnsi="Traditional Arabic" w:cs="Traditional Arabic" w:hint="cs"/>
          <w:spacing w:val="-6"/>
          <w:sz w:val="24"/>
          <w:szCs w:val="24"/>
          <w:rtl/>
        </w:rPr>
        <w:t>،</w:t>
      </w:r>
      <w:r w:rsidRPr="00C40472">
        <w:rPr>
          <w:rFonts w:ascii="Traditional Arabic" w:hAnsi="Traditional Arabic" w:cs="Traditional Arabic" w:hint="cs"/>
          <w:spacing w:val="-6"/>
          <w:sz w:val="24"/>
          <w:szCs w:val="24"/>
          <w:rtl/>
        </w:rPr>
        <w:t xml:space="preserve"> 3)</w:t>
      </w:r>
      <w:r w:rsidRPr="00C40472">
        <w:rPr>
          <w:rFonts w:ascii="Traditional Arabic" w:hAnsi="Traditional Arabic" w:cs="Traditional Arabic" w:hint="cs"/>
          <w:spacing w:val="-6"/>
          <w:sz w:val="24"/>
          <w:szCs w:val="24"/>
          <w:lang w:bidi="ar-EG"/>
        </w:rPr>
        <w:t>.</w:t>
      </w:r>
    </w:p>
    <w:p w14:paraId="03A614A1" w14:textId="2AF8EC58" w:rsidR="00B0165C" w:rsidRPr="00C40472" w:rsidRDefault="00B0165C" w:rsidP="00C40472">
      <w:pPr>
        <w:pStyle w:val="ListParagraph"/>
        <w:numPr>
          <w:ilvl w:val="0"/>
          <w:numId w:val="24"/>
        </w:numPr>
        <w:bidi/>
        <w:spacing w:after="200" w:line="360" w:lineRule="auto"/>
        <w:rPr>
          <w:rFonts w:ascii="Traditional Arabic" w:hAnsi="Traditional Arabic" w:cs="Traditional Arabic"/>
          <w:b/>
          <w:bCs/>
          <w:spacing w:val="-6"/>
          <w:sz w:val="24"/>
          <w:szCs w:val="24"/>
          <w:lang w:bidi="ar-EG"/>
        </w:rPr>
      </w:pPr>
      <w:r w:rsidRPr="00C40472">
        <w:rPr>
          <w:rFonts w:ascii="Traditional Arabic" w:hAnsi="Traditional Arabic" w:cs="Traditional Arabic" w:hint="cs"/>
          <w:b/>
          <w:bCs/>
          <w:spacing w:val="-6"/>
          <w:sz w:val="24"/>
          <w:szCs w:val="24"/>
          <w:rtl/>
        </w:rPr>
        <w:t>الإرهاق والتعب الجسدي والنفسي</w:t>
      </w:r>
      <w:r w:rsidR="00597FC5" w:rsidRPr="00C40472">
        <w:rPr>
          <w:rFonts w:ascii="Traditional Arabic" w:hAnsi="Traditional Arabic" w:cs="Traditional Arabic" w:hint="cs"/>
          <w:b/>
          <w:bCs/>
          <w:spacing w:val="-6"/>
          <w:sz w:val="24"/>
          <w:szCs w:val="24"/>
          <w:rtl/>
        </w:rPr>
        <w:t>:</w:t>
      </w:r>
    </w:p>
    <w:p w14:paraId="1572223C" w14:textId="77777777" w:rsidR="00B0165C" w:rsidRPr="00C40472" w:rsidRDefault="00B0165C" w:rsidP="00C40472">
      <w:pPr>
        <w:bidi/>
        <w:spacing w:after="200" w:line="360" w:lineRule="auto"/>
        <w:rPr>
          <w:rFonts w:ascii="Traditional Arabic" w:hAnsi="Traditional Arabic" w:cs="Traditional Arabic"/>
          <w:spacing w:val="-6"/>
          <w:sz w:val="24"/>
          <w:szCs w:val="24"/>
          <w:lang w:bidi="ar-EG"/>
        </w:rPr>
      </w:pPr>
      <w:r w:rsidRPr="00C40472">
        <w:rPr>
          <w:rFonts w:ascii="Traditional Arabic" w:hAnsi="Traditional Arabic" w:cs="Traditional Arabic" w:hint="cs"/>
          <w:spacing w:val="-6"/>
          <w:sz w:val="24"/>
          <w:szCs w:val="24"/>
          <w:rtl/>
        </w:rPr>
        <w:t>الإجهاد الناتج عن ضغط العمل أو المناوبات الطويلة يقلل من قدرة الطبيب على التركيز، مما يزيد من احتمالية الخطأ</w:t>
      </w:r>
      <w:r w:rsidRPr="00C40472">
        <w:rPr>
          <w:rFonts w:ascii="Traditional Arabic" w:hAnsi="Traditional Arabic" w:cs="Traditional Arabic" w:hint="cs"/>
          <w:spacing w:val="-6"/>
          <w:sz w:val="24"/>
          <w:szCs w:val="24"/>
          <w:lang w:bidi="ar-EG"/>
        </w:rPr>
        <w:t xml:space="preserve"> (Edmondson, 2004, p. ii5).</w:t>
      </w:r>
    </w:p>
    <w:p w14:paraId="23848027" w14:textId="2A8FA36B" w:rsidR="00B0165C" w:rsidRPr="00C40472" w:rsidRDefault="00B0165C" w:rsidP="00C40472">
      <w:pPr>
        <w:pStyle w:val="ListParagraph"/>
        <w:numPr>
          <w:ilvl w:val="0"/>
          <w:numId w:val="24"/>
        </w:numPr>
        <w:bidi/>
        <w:spacing w:after="200" w:line="360" w:lineRule="auto"/>
        <w:rPr>
          <w:rFonts w:ascii="Traditional Arabic" w:hAnsi="Traditional Arabic" w:cs="Traditional Arabic"/>
          <w:b/>
          <w:bCs/>
          <w:spacing w:val="-6"/>
          <w:sz w:val="24"/>
          <w:szCs w:val="24"/>
          <w:lang w:bidi="ar-EG"/>
        </w:rPr>
      </w:pPr>
      <w:r w:rsidRPr="00C40472">
        <w:rPr>
          <w:rFonts w:ascii="Traditional Arabic" w:hAnsi="Traditional Arabic" w:cs="Traditional Arabic" w:hint="cs"/>
          <w:b/>
          <w:bCs/>
          <w:spacing w:val="-6"/>
          <w:sz w:val="24"/>
          <w:szCs w:val="24"/>
          <w:rtl/>
        </w:rPr>
        <w:t>نقص الخبرة والتدريب</w:t>
      </w:r>
      <w:r w:rsidR="00597FC5" w:rsidRPr="00C40472">
        <w:rPr>
          <w:rFonts w:ascii="Traditional Arabic" w:hAnsi="Traditional Arabic" w:cs="Traditional Arabic" w:hint="cs"/>
          <w:b/>
          <w:bCs/>
          <w:spacing w:val="-6"/>
          <w:sz w:val="24"/>
          <w:szCs w:val="24"/>
          <w:rtl/>
        </w:rPr>
        <w:t>:</w:t>
      </w:r>
    </w:p>
    <w:p w14:paraId="2D352259" w14:textId="514F0393" w:rsidR="00B0165C" w:rsidRPr="00C40472" w:rsidRDefault="00B0165C" w:rsidP="00C40472">
      <w:pPr>
        <w:bidi/>
        <w:spacing w:after="200" w:line="360" w:lineRule="auto"/>
        <w:rPr>
          <w:rFonts w:ascii="Traditional Arabic" w:hAnsi="Traditional Arabic" w:cs="Traditional Arabic"/>
          <w:spacing w:val="-6"/>
          <w:sz w:val="24"/>
          <w:szCs w:val="24"/>
          <w:lang w:bidi="ar-EG"/>
        </w:rPr>
      </w:pPr>
      <w:r w:rsidRPr="00C40472">
        <w:rPr>
          <w:rFonts w:ascii="Traditional Arabic" w:hAnsi="Traditional Arabic" w:cs="Traditional Arabic" w:hint="cs"/>
          <w:spacing w:val="-6"/>
          <w:sz w:val="24"/>
          <w:szCs w:val="24"/>
          <w:rtl/>
        </w:rPr>
        <w:lastRenderedPageBreak/>
        <w:t>عدم حصول الطبيب أو الممارس الصحي على تدريب كافٍ قبل مزاولة المهنة يؤدي إلى ضعف التشخيص واتخاذ قرارات غير دقيقة (المؤيد، 2013</w:t>
      </w:r>
      <w:r w:rsidR="00597FC5" w:rsidRPr="00C40472">
        <w:rPr>
          <w:rFonts w:ascii="Traditional Arabic" w:hAnsi="Traditional Arabic" w:cs="Traditional Arabic" w:hint="cs"/>
          <w:spacing w:val="-6"/>
          <w:sz w:val="24"/>
          <w:szCs w:val="24"/>
          <w:rtl/>
        </w:rPr>
        <w:t>،</w:t>
      </w:r>
      <w:r w:rsidRPr="00C40472">
        <w:rPr>
          <w:rFonts w:ascii="Traditional Arabic" w:hAnsi="Traditional Arabic" w:cs="Traditional Arabic" w:hint="cs"/>
          <w:spacing w:val="-6"/>
          <w:sz w:val="24"/>
          <w:szCs w:val="24"/>
          <w:rtl/>
        </w:rPr>
        <w:t xml:space="preserve"> 6)</w:t>
      </w:r>
      <w:r w:rsidRPr="00C40472">
        <w:rPr>
          <w:rFonts w:ascii="Traditional Arabic" w:hAnsi="Traditional Arabic" w:cs="Traditional Arabic" w:hint="cs"/>
          <w:spacing w:val="-6"/>
          <w:sz w:val="24"/>
          <w:szCs w:val="24"/>
          <w:lang w:bidi="ar-EG"/>
        </w:rPr>
        <w:t>.</w:t>
      </w:r>
      <w:r w:rsidR="00D858AF" w:rsidRPr="00C40472">
        <w:rPr>
          <w:rFonts w:ascii="Traditional Arabic" w:hAnsi="Traditional Arabic" w:cs="Traditional Arabic" w:hint="cs"/>
          <w:spacing w:val="-6"/>
          <w:sz w:val="24"/>
          <w:szCs w:val="24"/>
          <w:lang w:bidi="ar-EG"/>
        </w:rPr>
        <w:t xml:space="preserve"> </w:t>
      </w:r>
    </w:p>
    <w:p w14:paraId="6C85D74B" w14:textId="5F48EF53" w:rsidR="00B0165C" w:rsidRPr="00C40472" w:rsidRDefault="00B0165C" w:rsidP="00C40472">
      <w:pPr>
        <w:pStyle w:val="ListParagraph"/>
        <w:numPr>
          <w:ilvl w:val="0"/>
          <w:numId w:val="24"/>
        </w:numPr>
        <w:bidi/>
        <w:spacing w:after="200" w:line="360" w:lineRule="auto"/>
        <w:rPr>
          <w:rFonts w:ascii="Traditional Arabic" w:hAnsi="Traditional Arabic" w:cs="Traditional Arabic"/>
          <w:b/>
          <w:bCs/>
          <w:spacing w:val="-6"/>
          <w:sz w:val="24"/>
          <w:szCs w:val="24"/>
          <w:lang w:bidi="ar-EG"/>
        </w:rPr>
      </w:pPr>
      <w:r w:rsidRPr="00C40472">
        <w:rPr>
          <w:rFonts w:ascii="Traditional Arabic" w:hAnsi="Traditional Arabic" w:cs="Traditional Arabic" w:hint="cs"/>
          <w:b/>
          <w:bCs/>
          <w:spacing w:val="-6"/>
          <w:sz w:val="24"/>
          <w:szCs w:val="24"/>
          <w:rtl/>
        </w:rPr>
        <w:t>أخطاء في وصف أو صرف الأدوية</w:t>
      </w:r>
      <w:r w:rsidR="00597FC5" w:rsidRPr="00C40472">
        <w:rPr>
          <w:rFonts w:ascii="Traditional Arabic" w:hAnsi="Traditional Arabic" w:cs="Traditional Arabic" w:hint="cs"/>
          <w:b/>
          <w:bCs/>
          <w:spacing w:val="-6"/>
          <w:sz w:val="24"/>
          <w:szCs w:val="24"/>
          <w:rtl/>
        </w:rPr>
        <w:t>:</w:t>
      </w:r>
    </w:p>
    <w:p w14:paraId="24603BD8" w14:textId="77777777" w:rsidR="00D858AF" w:rsidRPr="00C40472" w:rsidRDefault="00B0165C" w:rsidP="00C40472">
      <w:pPr>
        <w:bidi/>
        <w:spacing w:after="200" w:line="360" w:lineRule="auto"/>
        <w:rPr>
          <w:rFonts w:ascii="Traditional Arabic" w:hAnsi="Traditional Arabic" w:cs="Traditional Arabic"/>
          <w:spacing w:val="-6"/>
          <w:sz w:val="24"/>
          <w:szCs w:val="24"/>
        </w:rPr>
      </w:pPr>
      <w:r w:rsidRPr="00C40472">
        <w:rPr>
          <w:rFonts w:ascii="Traditional Arabic" w:hAnsi="Traditional Arabic" w:cs="Traditional Arabic" w:hint="cs"/>
          <w:spacing w:val="-6"/>
          <w:sz w:val="24"/>
          <w:szCs w:val="24"/>
          <w:rtl/>
        </w:rPr>
        <w:t>تشمل وصف دواء خاطئ، أو جرعة غير مناسبة، أو تجاهل حساسية المريض، وهي من أكثر الأخطاء شيوعًا في الممارسة السريرية</w:t>
      </w:r>
      <w:r w:rsidR="00D858AF" w:rsidRPr="00C40472">
        <w:rPr>
          <w:rFonts w:ascii="Traditional Arabic" w:hAnsi="Traditional Arabic" w:cs="Traditional Arabic" w:hint="cs"/>
          <w:spacing w:val="-6"/>
          <w:sz w:val="24"/>
          <w:szCs w:val="24"/>
          <w:rtl/>
        </w:rPr>
        <w:t xml:space="preserve">  </w:t>
      </w:r>
      <w:r w:rsidR="00D858AF" w:rsidRPr="00C40472">
        <w:rPr>
          <w:rFonts w:ascii="Traditional Arabic" w:hAnsi="Traditional Arabic" w:cs="Traditional Arabic" w:hint="cs"/>
          <w:spacing w:val="-6"/>
          <w:sz w:val="24"/>
          <w:szCs w:val="24"/>
          <w:lang w:bidi="ar-EG"/>
        </w:rPr>
        <w:t>, 2020,2)</w:t>
      </w:r>
      <w:r w:rsidR="00D858AF" w:rsidRPr="00C40472">
        <w:rPr>
          <w:rFonts w:ascii="Traditional Arabic" w:hAnsi="Traditional Arabic" w:cs="Traditional Arabic" w:hint="cs"/>
          <w:spacing w:val="-6"/>
          <w:sz w:val="24"/>
          <w:szCs w:val="24"/>
          <w:rtl/>
        </w:rPr>
        <w:t xml:space="preserve"> </w:t>
      </w:r>
      <w:r w:rsidRPr="00C40472">
        <w:rPr>
          <w:rFonts w:ascii="Traditional Arabic" w:hAnsi="Traditional Arabic" w:cs="Traditional Arabic" w:hint="cs"/>
          <w:spacing w:val="-6"/>
          <w:sz w:val="24"/>
          <w:szCs w:val="24"/>
          <w:lang w:bidi="ar-EG"/>
        </w:rPr>
        <w:t xml:space="preserve"> (M7et.com</w:t>
      </w:r>
      <w:r w:rsidR="00D858AF" w:rsidRPr="00C40472">
        <w:rPr>
          <w:rFonts w:ascii="Traditional Arabic" w:hAnsi="Traditional Arabic" w:cs="Traditional Arabic" w:hint="cs"/>
          <w:spacing w:val="-6"/>
          <w:sz w:val="24"/>
          <w:szCs w:val="24"/>
          <w:rtl/>
        </w:rPr>
        <w:t xml:space="preserve"> </w:t>
      </w:r>
      <w:r w:rsidR="00D858AF" w:rsidRPr="00C40472">
        <w:rPr>
          <w:rFonts w:ascii="Traditional Arabic" w:hAnsi="Traditional Arabic" w:cs="Traditional Arabic" w:hint="cs"/>
          <w:spacing w:val="-6"/>
          <w:sz w:val="24"/>
          <w:szCs w:val="24"/>
        </w:rPr>
        <w:t>.</w:t>
      </w:r>
      <w:r w:rsidRPr="00C40472">
        <w:rPr>
          <w:rFonts w:ascii="Traditional Arabic" w:hAnsi="Traditional Arabic" w:cs="Traditional Arabic" w:hint="cs"/>
          <w:spacing w:val="-6"/>
          <w:sz w:val="24"/>
          <w:szCs w:val="24"/>
          <w:rtl/>
        </w:rPr>
        <w:t xml:space="preserve"> </w:t>
      </w:r>
    </w:p>
    <w:p w14:paraId="2C36F948" w14:textId="0C122397" w:rsidR="00B0165C" w:rsidRPr="00C40472" w:rsidRDefault="00B0165C" w:rsidP="00C40472">
      <w:pPr>
        <w:pStyle w:val="ListParagraph"/>
        <w:numPr>
          <w:ilvl w:val="0"/>
          <w:numId w:val="24"/>
        </w:numPr>
        <w:bidi/>
        <w:spacing w:after="200" w:line="360" w:lineRule="auto"/>
        <w:rPr>
          <w:rFonts w:ascii="Traditional Arabic" w:hAnsi="Traditional Arabic" w:cs="Traditional Arabic"/>
          <w:spacing w:val="-6"/>
          <w:sz w:val="24"/>
          <w:szCs w:val="24"/>
        </w:rPr>
      </w:pPr>
      <w:r w:rsidRPr="00C40472">
        <w:rPr>
          <w:rFonts w:ascii="Traditional Arabic" w:hAnsi="Traditional Arabic" w:cs="Traditional Arabic" w:hint="cs"/>
          <w:b/>
          <w:bCs/>
          <w:spacing w:val="-6"/>
          <w:sz w:val="24"/>
          <w:szCs w:val="24"/>
          <w:rtl/>
        </w:rPr>
        <w:t>ضعف التواصل بين الفريق الطبي</w:t>
      </w:r>
      <w:r w:rsidR="00597FC5" w:rsidRPr="00C40472">
        <w:rPr>
          <w:rFonts w:ascii="Traditional Arabic" w:hAnsi="Traditional Arabic" w:cs="Traditional Arabic" w:hint="cs"/>
          <w:b/>
          <w:bCs/>
          <w:spacing w:val="-6"/>
          <w:sz w:val="24"/>
          <w:szCs w:val="24"/>
          <w:rtl/>
        </w:rPr>
        <w:t>:</w:t>
      </w:r>
    </w:p>
    <w:p w14:paraId="54061433" w14:textId="28C3CE68" w:rsidR="00B0165C" w:rsidRPr="00C40472" w:rsidRDefault="00B0165C" w:rsidP="00C40472">
      <w:pPr>
        <w:bidi/>
        <w:spacing w:after="200" w:line="360" w:lineRule="auto"/>
        <w:rPr>
          <w:rFonts w:ascii="Traditional Arabic" w:hAnsi="Traditional Arabic" w:cs="Traditional Arabic"/>
          <w:spacing w:val="-6"/>
          <w:sz w:val="24"/>
          <w:szCs w:val="24"/>
          <w:lang w:bidi="ar-EG"/>
        </w:rPr>
      </w:pPr>
      <w:r w:rsidRPr="00C40472">
        <w:rPr>
          <w:rFonts w:ascii="Traditional Arabic" w:hAnsi="Traditional Arabic" w:cs="Traditional Arabic" w:hint="cs"/>
          <w:spacing w:val="-6"/>
          <w:sz w:val="24"/>
          <w:szCs w:val="24"/>
          <w:rtl/>
        </w:rPr>
        <w:t>سوء نقل المعلومات بين الأقسام أو بين الطبيب والمريض يؤدي إلى تشخيص خاطئ أو علاج غير مناسب (المؤيد، 2013</w:t>
      </w:r>
      <w:r w:rsidR="00597FC5" w:rsidRPr="00C40472">
        <w:rPr>
          <w:rFonts w:ascii="Traditional Arabic" w:hAnsi="Traditional Arabic" w:cs="Traditional Arabic" w:hint="cs"/>
          <w:spacing w:val="-6"/>
          <w:sz w:val="24"/>
          <w:szCs w:val="24"/>
          <w:rtl/>
        </w:rPr>
        <w:t>:</w:t>
      </w:r>
      <w:r w:rsidRPr="00C40472">
        <w:rPr>
          <w:rFonts w:ascii="Traditional Arabic" w:hAnsi="Traditional Arabic" w:cs="Traditional Arabic" w:hint="cs"/>
          <w:spacing w:val="-6"/>
          <w:sz w:val="24"/>
          <w:szCs w:val="24"/>
          <w:rtl/>
        </w:rPr>
        <w:t xml:space="preserve"> 7)</w:t>
      </w:r>
      <w:r w:rsidRPr="00C40472">
        <w:rPr>
          <w:rFonts w:ascii="Traditional Arabic" w:hAnsi="Traditional Arabic" w:cs="Traditional Arabic" w:hint="cs"/>
          <w:spacing w:val="-6"/>
          <w:sz w:val="24"/>
          <w:szCs w:val="24"/>
          <w:lang w:bidi="ar-EG"/>
        </w:rPr>
        <w:t>.</w:t>
      </w:r>
    </w:p>
    <w:p w14:paraId="5EB8F716" w14:textId="7AD23489" w:rsidR="00B0165C" w:rsidRPr="00C40472" w:rsidRDefault="00B0165C" w:rsidP="00C40472">
      <w:pPr>
        <w:pStyle w:val="ListParagraph"/>
        <w:numPr>
          <w:ilvl w:val="0"/>
          <w:numId w:val="24"/>
        </w:numPr>
        <w:bidi/>
        <w:spacing w:after="200" w:line="360" w:lineRule="auto"/>
        <w:rPr>
          <w:rFonts w:ascii="Traditional Arabic" w:hAnsi="Traditional Arabic" w:cs="Traditional Arabic"/>
          <w:b/>
          <w:bCs/>
          <w:spacing w:val="-6"/>
          <w:sz w:val="24"/>
          <w:szCs w:val="24"/>
          <w:lang w:bidi="ar-EG"/>
        </w:rPr>
      </w:pPr>
      <w:r w:rsidRPr="00C40472">
        <w:rPr>
          <w:rFonts w:ascii="Traditional Arabic" w:hAnsi="Traditional Arabic" w:cs="Traditional Arabic" w:hint="cs"/>
          <w:b/>
          <w:bCs/>
          <w:spacing w:val="-6"/>
          <w:sz w:val="24"/>
          <w:szCs w:val="24"/>
          <w:rtl/>
        </w:rPr>
        <w:t>مشاكل في الأجهزة الطبية</w:t>
      </w:r>
      <w:r w:rsidR="00597FC5" w:rsidRPr="00C40472">
        <w:rPr>
          <w:rFonts w:ascii="Traditional Arabic" w:hAnsi="Traditional Arabic" w:cs="Traditional Arabic" w:hint="cs"/>
          <w:b/>
          <w:bCs/>
          <w:spacing w:val="-6"/>
          <w:sz w:val="24"/>
          <w:szCs w:val="24"/>
          <w:rtl/>
        </w:rPr>
        <w:t>:</w:t>
      </w:r>
    </w:p>
    <w:p w14:paraId="78EBE39A" w14:textId="68C8214A" w:rsidR="00B0165C" w:rsidRPr="00C40472" w:rsidRDefault="00B0165C" w:rsidP="00C40472">
      <w:pPr>
        <w:bidi/>
        <w:spacing w:after="200" w:line="360" w:lineRule="auto"/>
        <w:rPr>
          <w:rFonts w:ascii="Traditional Arabic" w:hAnsi="Traditional Arabic" w:cs="Traditional Arabic"/>
          <w:spacing w:val="-6"/>
          <w:sz w:val="24"/>
          <w:szCs w:val="24"/>
          <w:lang w:bidi="ar-EG"/>
        </w:rPr>
      </w:pPr>
      <w:r w:rsidRPr="00C40472">
        <w:rPr>
          <w:rFonts w:ascii="Traditional Arabic" w:hAnsi="Traditional Arabic" w:cs="Traditional Arabic" w:hint="cs"/>
          <w:spacing w:val="-6"/>
          <w:sz w:val="24"/>
          <w:szCs w:val="24"/>
          <w:rtl/>
        </w:rPr>
        <w:t>تعطل الأجهزة أو استخدامها بطريقة خاطئة قد يؤدي إلى نتائج تشخيصية غير دقيقة أو مضاعفات أثناء العلاج (فكرة، 2024</w:t>
      </w:r>
      <w:r w:rsidR="00597FC5" w:rsidRPr="00C40472">
        <w:rPr>
          <w:rFonts w:ascii="Traditional Arabic" w:hAnsi="Traditional Arabic" w:cs="Traditional Arabic" w:hint="cs"/>
          <w:spacing w:val="-6"/>
          <w:sz w:val="24"/>
          <w:szCs w:val="24"/>
          <w:rtl/>
        </w:rPr>
        <w:t>،</w:t>
      </w:r>
      <w:r w:rsidRPr="00C40472">
        <w:rPr>
          <w:rFonts w:ascii="Traditional Arabic" w:hAnsi="Traditional Arabic" w:cs="Traditional Arabic" w:hint="cs"/>
          <w:spacing w:val="-6"/>
          <w:sz w:val="24"/>
          <w:szCs w:val="24"/>
          <w:rtl/>
        </w:rPr>
        <w:t xml:space="preserve"> 4)</w:t>
      </w:r>
      <w:r w:rsidRPr="00C40472">
        <w:rPr>
          <w:rFonts w:ascii="Traditional Arabic" w:hAnsi="Traditional Arabic" w:cs="Traditional Arabic" w:hint="cs"/>
          <w:spacing w:val="-6"/>
          <w:sz w:val="24"/>
          <w:szCs w:val="24"/>
          <w:lang w:bidi="ar-EG"/>
        </w:rPr>
        <w:t>.</w:t>
      </w:r>
    </w:p>
    <w:p w14:paraId="441DA324" w14:textId="60B20207" w:rsidR="00B0165C" w:rsidRPr="00C40472" w:rsidRDefault="00B0165C" w:rsidP="00C40472">
      <w:pPr>
        <w:pStyle w:val="ListParagraph"/>
        <w:numPr>
          <w:ilvl w:val="0"/>
          <w:numId w:val="24"/>
        </w:numPr>
        <w:bidi/>
        <w:spacing w:after="200" w:line="360" w:lineRule="auto"/>
        <w:rPr>
          <w:rFonts w:ascii="Traditional Arabic" w:hAnsi="Traditional Arabic" w:cs="Traditional Arabic"/>
          <w:b/>
          <w:bCs/>
          <w:spacing w:val="-6"/>
          <w:sz w:val="24"/>
          <w:szCs w:val="24"/>
          <w:lang w:bidi="ar-EG"/>
        </w:rPr>
      </w:pPr>
      <w:r w:rsidRPr="00C40472">
        <w:rPr>
          <w:rFonts w:ascii="Traditional Arabic" w:hAnsi="Traditional Arabic" w:cs="Traditional Arabic" w:hint="cs"/>
          <w:b/>
          <w:bCs/>
          <w:spacing w:val="-6"/>
          <w:sz w:val="24"/>
          <w:szCs w:val="24"/>
          <w:rtl/>
        </w:rPr>
        <w:t>عدم التمييز بين المرضى</w:t>
      </w:r>
      <w:r w:rsidR="00597FC5" w:rsidRPr="00C40472">
        <w:rPr>
          <w:rFonts w:ascii="Traditional Arabic" w:hAnsi="Traditional Arabic" w:cs="Traditional Arabic" w:hint="cs"/>
          <w:b/>
          <w:bCs/>
          <w:spacing w:val="-6"/>
          <w:sz w:val="24"/>
          <w:szCs w:val="24"/>
          <w:rtl/>
        </w:rPr>
        <w:t>:</w:t>
      </w:r>
    </w:p>
    <w:p w14:paraId="40087F22" w14:textId="54A34F2A" w:rsidR="00B0165C" w:rsidRPr="00C40472" w:rsidRDefault="00B0165C" w:rsidP="00C40472">
      <w:pPr>
        <w:bidi/>
        <w:spacing w:after="200" w:line="360" w:lineRule="auto"/>
        <w:rPr>
          <w:rFonts w:ascii="Traditional Arabic" w:hAnsi="Traditional Arabic" w:cs="Traditional Arabic"/>
          <w:spacing w:val="-6"/>
          <w:sz w:val="24"/>
          <w:szCs w:val="24"/>
          <w:lang w:bidi="ar-EG"/>
        </w:rPr>
      </w:pPr>
      <w:r w:rsidRPr="00C40472">
        <w:rPr>
          <w:rFonts w:ascii="Traditional Arabic" w:hAnsi="Traditional Arabic" w:cs="Traditional Arabic" w:hint="cs"/>
          <w:spacing w:val="-6"/>
          <w:sz w:val="24"/>
          <w:szCs w:val="24"/>
          <w:rtl/>
        </w:rPr>
        <w:t>تشابه الأسماء أو اختلاط الملفات قد يؤدي إلى إعطاء علاج خاطئ أو إجراء عملية لمريض غير مقصود (المؤيد، 2013</w:t>
      </w:r>
      <w:r w:rsidR="00597FC5" w:rsidRPr="00C40472">
        <w:rPr>
          <w:rFonts w:ascii="Traditional Arabic" w:hAnsi="Traditional Arabic" w:cs="Traditional Arabic" w:hint="cs"/>
          <w:spacing w:val="-6"/>
          <w:sz w:val="24"/>
          <w:szCs w:val="24"/>
          <w:rtl/>
        </w:rPr>
        <w:t>،</w:t>
      </w:r>
      <w:r w:rsidRPr="00C40472">
        <w:rPr>
          <w:rFonts w:ascii="Traditional Arabic" w:hAnsi="Traditional Arabic" w:cs="Traditional Arabic" w:hint="cs"/>
          <w:spacing w:val="-6"/>
          <w:sz w:val="24"/>
          <w:szCs w:val="24"/>
          <w:rtl/>
        </w:rPr>
        <w:t xml:space="preserve"> 8)</w:t>
      </w:r>
      <w:r w:rsidRPr="00C40472">
        <w:rPr>
          <w:rFonts w:ascii="Traditional Arabic" w:hAnsi="Traditional Arabic" w:cs="Traditional Arabic" w:hint="cs"/>
          <w:spacing w:val="-6"/>
          <w:sz w:val="24"/>
          <w:szCs w:val="24"/>
          <w:lang w:bidi="ar-EG"/>
        </w:rPr>
        <w:t>.</w:t>
      </w:r>
    </w:p>
    <w:p w14:paraId="68B181EF" w14:textId="1820CEBC" w:rsidR="00B0165C" w:rsidRPr="00C40472" w:rsidRDefault="00B0165C" w:rsidP="00C40472">
      <w:pPr>
        <w:pStyle w:val="ListParagraph"/>
        <w:numPr>
          <w:ilvl w:val="0"/>
          <w:numId w:val="24"/>
        </w:numPr>
        <w:bidi/>
        <w:spacing w:after="200" w:line="360" w:lineRule="auto"/>
        <w:rPr>
          <w:rFonts w:ascii="Traditional Arabic" w:hAnsi="Traditional Arabic" w:cs="Traditional Arabic"/>
          <w:b/>
          <w:bCs/>
          <w:spacing w:val="-6"/>
          <w:sz w:val="24"/>
          <w:szCs w:val="24"/>
          <w:lang w:bidi="ar-EG"/>
        </w:rPr>
      </w:pPr>
      <w:r w:rsidRPr="00C40472">
        <w:rPr>
          <w:rFonts w:ascii="Traditional Arabic" w:hAnsi="Traditional Arabic" w:cs="Traditional Arabic" w:hint="cs"/>
          <w:b/>
          <w:bCs/>
          <w:spacing w:val="-6"/>
          <w:sz w:val="24"/>
          <w:szCs w:val="24"/>
          <w:rtl/>
        </w:rPr>
        <w:t>غياب نظام رقابي فعال</w:t>
      </w:r>
      <w:r w:rsidR="00597FC5" w:rsidRPr="00C40472">
        <w:rPr>
          <w:rFonts w:ascii="Traditional Arabic" w:hAnsi="Traditional Arabic" w:cs="Traditional Arabic" w:hint="cs"/>
          <w:b/>
          <w:bCs/>
          <w:spacing w:val="-6"/>
          <w:sz w:val="24"/>
          <w:szCs w:val="24"/>
          <w:rtl/>
        </w:rPr>
        <w:t>:</w:t>
      </w:r>
    </w:p>
    <w:p w14:paraId="7CD2AA20" w14:textId="72D0664F" w:rsidR="00B0165C" w:rsidRPr="00C40472" w:rsidRDefault="00B0165C" w:rsidP="00C40472">
      <w:pPr>
        <w:bidi/>
        <w:spacing w:after="200" w:line="360" w:lineRule="auto"/>
        <w:rPr>
          <w:rFonts w:ascii="Traditional Arabic" w:hAnsi="Traditional Arabic" w:cs="Traditional Arabic"/>
          <w:spacing w:val="-6"/>
          <w:sz w:val="24"/>
          <w:szCs w:val="24"/>
          <w:lang w:bidi="ar-EG"/>
        </w:rPr>
      </w:pPr>
      <w:r w:rsidRPr="00C40472">
        <w:rPr>
          <w:rFonts w:ascii="Traditional Arabic" w:hAnsi="Traditional Arabic" w:cs="Traditional Arabic" w:hint="cs"/>
          <w:spacing w:val="-6"/>
          <w:sz w:val="24"/>
          <w:szCs w:val="24"/>
          <w:rtl/>
        </w:rPr>
        <w:t>عدم وجود قوانين صارمة أو آليات واضحة للإبلاغ عن الأخطاء يجعل من الصعب اكتشافها أو منع تكرارها (زقيبة، 2018</w:t>
      </w:r>
      <w:r w:rsidR="00E33FD7" w:rsidRPr="00C40472">
        <w:rPr>
          <w:rFonts w:ascii="Traditional Arabic" w:hAnsi="Traditional Arabic" w:cs="Traditional Arabic" w:hint="cs"/>
          <w:spacing w:val="-6"/>
          <w:sz w:val="24"/>
          <w:szCs w:val="24"/>
          <w:rtl/>
        </w:rPr>
        <w:t>،</w:t>
      </w:r>
      <w:r w:rsidRPr="00C40472">
        <w:rPr>
          <w:rFonts w:ascii="Traditional Arabic" w:hAnsi="Traditional Arabic" w:cs="Traditional Arabic" w:hint="cs"/>
          <w:spacing w:val="-6"/>
          <w:sz w:val="24"/>
          <w:szCs w:val="24"/>
          <w:rtl/>
        </w:rPr>
        <w:t xml:space="preserve"> 4)</w:t>
      </w:r>
      <w:r w:rsidRPr="00C40472">
        <w:rPr>
          <w:rFonts w:ascii="Traditional Arabic" w:hAnsi="Traditional Arabic" w:cs="Traditional Arabic" w:hint="cs"/>
          <w:spacing w:val="-6"/>
          <w:sz w:val="24"/>
          <w:szCs w:val="24"/>
          <w:lang w:bidi="ar-EG"/>
        </w:rPr>
        <w:t>.</w:t>
      </w:r>
    </w:p>
    <w:p w14:paraId="75A5D934" w14:textId="3FF1E367" w:rsidR="00B0165C" w:rsidRPr="00C40472" w:rsidRDefault="00B0165C" w:rsidP="00C40472">
      <w:pPr>
        <w:pStyle w:val="ListParagraph"/>
        <w:numPr>
          <w:ilvl w:val="0"/>
          <w:numId w:val="24"/>
        </w:numPr>
        <w:bidi/>
        <w:spacing w:after="200" w:line="360" w:lineRule="auto"/>
        <w:ind w:left="-576" w:firstLine="0"/>
        <w:rPr>
          <w:rFonts w:ascii="Traditional Arabic" w:hAnsi="Traditional Arabic" w:cs="Traditional Arabic"/>
          <w:b/>
          <w:bCs/>
          <w:spacing w:val="-6"/>
          <w:sz w:val="24"/>
          <w:szCs w:val="24"/>
          <w:lang w:bidi="ar-EG"/>
        </w:rPr>
      </w:pPr>
      <w:r w:rsidRPr="00C40472">
        <w:rPr>
          <w:rFonts w:ascii="Traditional Arabic" w:hAnsi="Traditional Arabic" w:cs="Traditional Arabic" w:hint="cs"/>
          <w:b/>
          <w:bCs/>
          <w:spacing w:val="-6"/>
          <w:sz w:val="24"/>
          <w:szCs w:val="24"/>
          <w:rtl/>
        </w:rPr>
        <w:t>ضعف التوثيق الطبي</w:t>
      </w:r>
      <w:r w:rsidR="00E33FD7" w:rsidRPr="00C40472">
        <w:rPr>
          <w:rFonts w:ascii="Traditional Arabic" w:hAnsi="Traditional Arabic" w:cs="Traditional Arabic" w:hint="cs"/>
          <w:b/>
          <w:bCs/>
          <w:spacing w:val="-6"/>
          <w:sz w:val="24"/>
          <w:szCs w:val="24"/>
          <w:rtl/>
        </w:rPr>
        <w:t>:</w:t>
      </w:r>
    </w:p>
    <w:p w14:paraId="768A8EEE" w14:textId="3B7051F3" w:rsidR="00B0165C" w:rsidRPr="00C40472" w:rsidRDefault="00B0165C" w:rsidP="00C40472">
      <w:pPr>
        <w:bidi/>
        <w:spacing w:after="200" w:line="360" w:lineRule="auto"/>
        <w:rPr>
          <w:rFonts w:ascii="Traditional Arabic" w:hAnsi="Traditional Arabic" w:cs="Traditional Arabic"/>
          <w:spacing w:val="-6"/>
          <w:sz w:val="24"/>
          <w:szCs w:val="24"/>
          <w:rtl/>
          <w:lang w:bidi="ar-EG"/>
        </w:rPr>
      </w:pPr>
      <w:r w:rsidRPr="00C40472">
        <w:rPr>
          <w:rFonts w:ascii="Traditional Arabic" w:hAnsi="Traditional Arabic" w:cs="Traditional Arabic" w:hint="cs"/>
          <w:spacing w:val="-6"/>
          <w:sz w:val="24"/>
          <w:szCs w:val="24"/>
          <w:rtl/>
        </w:rPr>
        <w:t>عدم وجود ملف طبي شامل للمريض يؤدي إلى قرارات علاجية غير دقيقة، خاصة عند نقله بين المنشآت الصحية (فكرة، 2024</w:t>
      </w:r>
      <w:r w:rsidR="00E33FD7" w:rsidRPr="00C40472">
        <w:rPr>
          <w:rFonts w:ascii="Traditional Arabic" w:hAnsi="Traditional Arabic" w:cs="Traditional Arabic" w:hint="cs"/>
          <w:spacing w:val="-6"/>
          <w:sz w:val="24"/>
          <w:szCs w:val="24"/>
          <w:rtl/>
        </w:rPr>
        <w:t>،</w:t>
      </w:r>
      <w:r w:rsidRPr="00C40472">
        <w:rPr>
          <w:rFonts w:ascii="Traditional Arabic" w:hAnsi="Traditional Arabic" w:cs="Traditional Arabic" w:hint="cs"/>
          <w:spacing w:val="-6"/>
          <w:sz w:val="24"/>
          <w:szCs w:val="24"/>
          <w:rtl/>
        </w:rPr>
        <w:t xml:space="preserve"> 5)</w:t>
      </w:r>
      <w:r w:rsidRPr="00C40472">
        <w:rPr>
          <w:rFonts w:ascii="Traditional Arabic" w:hAnsi="Traditional Arabic" w:cs="Traditional Arabic" w:hint="cs"/>
          <w:spacing w:val="-6"/>
          <w:sz w:val="24"/>
          <w:szCs w:val="24"/>
          <w:lang w:bidi="ar-EG"/>
        </w:rPr>
        <w:t>.</w:t>
      </w:r>
    </w:p>
    <w:p w14:paraId="59FB45B6" w14:textId="77777777" w:rsidR="00C40472" w:rsidRDefault="00C40472" w:rsidP="00E829ED">
      <w:pPr>
        <w:bidi/>
        <w:spacing w:after="200" w:line="276" w:lineRule="auto"/>
        <w:rPr>
          <w:rFonts w:ascii="Simplified Arabic" w:hAnsi="Simplified Arabic" w:cs="Simplified Arabic"/>
          <w:b/>
          <w:bCs/>
          <w:spacing w:val="-6"/>
          <w:sz w:val="32"/>
          <w:szCs w:val="32"/>
          <w:rtl/>
          <w:lang w:bidi="ar-EG"/>
        </w:rPr>
      </w:pPr>
    </w:p>
    <w:p w14:paraId="12FA5D43" w14:textId="77777777" w:rsidR="00C40472" w:rsidRDefault="00C40472" w:rsidP="00C40472">
      <w:pPr>
        <w:bidi/>
        <w:spacing w:after="200" w:line="276" w:lineRule="auto"/>
        <w:rPr>
          <w:rFonts w:ascii="Simplified Arabic" w:hAnsi="Simplified Arabic" w:cs="Simplified Arabic"/>
          <w:b/>
          <w:bCs/>
          <w:spacing w:val="-6"/>
          <w:sz w:val="32"/>
          <w:szCs w:val="32"/>
          <w:rtl/>
          <w:lang w:bidi="ar-EG"/>
        </w:rPr>
      </w:pPr>
    </w:p>
    <w:p w14:paraId="73F5035E" w14:textId="77777777" w:rsidR="00C40472" w:rsidRDefault="00C40472" w:rsidP="00C40472">
      <w:pPr>
        <w:bidi/>
        <w:spacing w:after="200" w:line="276" w:lineRule="auto"/>
        <w:rPr>
          <w:rFonts w:ascii="Simplified Arabic" w:hAnsi="Simplified Arabic" w:cs="Simplified Arabic"/>
          <w:b/>
          <w:bCs/>
          <w:spacing w:val="-6"/>
          <w:sz w:val="32"/>
          <w:szCs w:val="32"/>
          <w:rtl/>
          <w:lang w:bidi="ar-EG"/>
        </w:rPr>
      </w:pPr>
    </w:p>
    <w:p w14:paraId="25C89C10" w14:textId="77777777" w:rsidR="00C40472" w:rsidRDefault="00C40472" w:rsidP="00C40472">
      <w:pPr>
        <w:bidi/>
        <w:spacing w:after="200" w:line="276" w:lineRule="auto"/>
        <w:rPr>
          <w:rFonts w:ascii="Simplified Arabic" w:hAnsi="Simplified Arabic" w:cs="Simplified Arabic"/>
          <w:b/>
          <w:bCs/>
          <w:spacing w:val="-6"/>
          <w:sz w:val="32"/>
          <w:szCs w:val="32"/>
          <w:rtl/>
          <w:lang w:bidi="ar-EG"/>
        </w:rPr>
      </w:pPr>
    </w:p>
    <w:p w14:paraId="70403554" w14:textId="198F33F2" w:rsidR="00E829ED" w:rsidRPr="004D0D80" w:rsidRDefault="00A44ABC" w:rsidP="004D0D80">
      <w:pPr>
        <w:bidi/>
        <w:spacing w:after="200" w:line="360" w:lineRule="auto"/>
        <w:rPr>
          <w:rFonts w:ascii="Traditional Arabic" w:hAnsi="Traditional Arabic" w:cs="Traditional Arabic"/>
          <w:b/>
          <w:bCs/>
          <w:spacing w:val="-6"/>
          <w:sz w:val="24"/>
          <w:szCs w:val="24"/>
          <w:lang w:bidi="ar-EG"/>
        </w:rPr>
      </w:pPr>
      <w:r w:rsidRPr="004D0D80">
        <w:rPr>
          <w:rFonts w:ascii="Traditional Arabic" w:hAnsi="Traditional Arabic" w:cs="Traditional Arabic" w:hint="cs"/>
          <w:b/>
          <w:bCs/>
          <w:spacing w:val="-6"/>
          <w:sz w:val="24"/>
          <w:szCs w:val="24"/>
          <w:rtl/>
          <w:lang w:bidi="ar-EG"/>
        </w:rPr>
        <w:lastRenderedPageBreak/>
        <w:t xml:space="preserve">رابعاً : </w:t>
      </w:r>
      <w:r w:rsidR="00E829ED" w:rsidRPr="004D0D80">
        <w:rPr>
          <w:rFonts w:ascii="Traditional Arabic" w:hAnsi="Traditional Arabic" w:cs="Traditional Arabic" w:hint="cs"/>
          <w:b/>
          <w:bCs/>
          <w:spacing w:val="-6"/>
          <w:sz w:val="24"/>
          <w:szCs w:val="24"/>
          <w:rtl/>
          <w:lang w:bidi="ar-EG"/>
        </w:rPr>
        <w:t>جودة الرعاية الصحية :</w:t>
      </w:r>
    </w:p>
    <w:p w14:paraId="7CC2685B" w14:textId="4F0C201A" w:rsidR="00E829ED" w:rsidRPr="004D0D80" w:rsidRDefault="00E829ED" w:rsidP="004D0D80">
      <w:pPr>
        <w:bidi/>
        <w:spacing w:after="200" w:line="360" w:lineRule="auto"/>
        <w:ind w:firstLine="720"/>
        <w:jc w:val="both"/>
        <w:rPr>
          <w:rFonts w:ascii="Traditional Arabic" w:hAnsi="Traditional Arabic" w:cs="Traditional Arabic"/>
          <w:spacing w:val="-6"/>
          <w:sz w:val="24"/>
          <w:szCs w:val="24"/>
          <w:rtl/>
          <w:lang w:bidi="ar-EG"/>
        </w:rPr>
      </w:pPr>
      <w:r w:rsidRPr="004D0D80">
        <w:rPr>
          <w:rFonts w:ascii="Traditional Arabic" w:hAnsi="Traditional Arabic" w:cs="Traditional Arabic" w:hint="cs"/>
          <w:spacing w:val="-6"/>
          <w:sz w:val="24"/>
          <w:szCs w:val="24"/>
          <w:rtl/>
        </w:rPr>
        <w:t>تُعرّف جودة الرعاية الصحية بأنها قدرة الخدمات الصحية المقدمة على تلبية احتياجات المرضى وتوقعاتهم بطريقة فعالة وآمنة وبتكلفة منطقية</w:t>
      </w:r>
      <w:r w:rsidR="00E33FD7" w:rsidRPr="004D0D80">
        <w:rPr>
          <w:rFonts w:ascii="Traditional Arabic" w:hAnsi="Traditional Arabic" w:cs="Traditional Arabic" w:hint="cs"/>
          <w:spacing w:val="-6"/>
          <w:sz w:val="24"/>
          <w:szCs w:val="24"/>
          <w:rtl/>
        </w:rPr>
        <w:t>،</w:t>
      </w:r>
      <w:r w:rsidRPr="004D0D80">
        <w:rPr>
          <w:rFonts w:ascii="Traditional Arabic" w:hAnsi="Traditional Arabic" w:cs="Traditional Arabic" w:hint="cs"/>
          <w:spacing w:val="-6"/>
          <w:sz w:val="24"/>
          <w:szCs w:val="24"/>
          <w:rtl/>
        </w:rPr>
        <w:t xml:space="preserve"> وتشمل الجودة عدة أبعاد مثل السلامة، الفعالية، الكفاءة، الاستجابة، والعدالة. فالرعاية الصحية الجيدة لا تقتصر على تقديم العلاج، بل تمتد لتشمل تجربة المريض، ورضاه، وسهولة الوصول إلى الخدمة، إضافة إلى استخدام الموارد بشكل رشيد</w:t>
      </w:r>
      <w:r w:rsidRPr="004D0D80">
        <w:rPr>
          <w:rFonts w:ascii="Traditional Arabic" w:hAnsi="Traditional Arabic" w:cs="Traditional Arabic" w:hint="cs"/>
          <w:spacing w:val="-6"/>
          <w:sz w:val="24"/>
          <w:szCs w:val="24"/>
          <w:lang w:bidi="ar-EG"/>
        </w:rPr>
        <w:t xml:space="preserve"> (Alhurani, 2023, p. 2).</w:t>
      </w:r>
    </w:p>
    <w:p w14:paraId="46697D27" w14:textId="482646CC" w:rsidR="00E829ED" w:rsidRPr="004D0D80" w:rsidRDefault="00E829ED" w:rsidP="004D0D80">
      <w:pPr>
        <w:bidi/>
        <w:spacing w:after="200" w:line="360" w:lineRule="auto"/>
        <w:ind w:firstLine="720"/>
        <w:jc w:val="both"/>
        <w:rPr>
          <w:rFonts w:ascii="Traditional Arabic" w:hAnsi="Traditional Arabic" w:cs="Traditional Arabic"/>
          <w:spacing w:val="-6"/>
          <w:sz w:val="24"/>
          <w:szCs w:val="24"/>
          <w:rtl/>
          <w:lang w:bidi="ar-EG"/>
        </w:rPr>
      </w:pPr>
      <w:r w:rsidRPr="004D0D80">
        <w:rPr>
          <w:rFonts w:ascii="Traditional Arabic" w:hAnsi="Traditional Arabic" w:cs="Traditional Arabic" w:hint="cs"/>
          <w:spacing w:val="-6"/>
          <w:sz w:val="24"/>
          <w:szCs w:val="24"/>
          <w:rtl/>
        </w:rPr>
        <w:t>وتُعد السلامة أحد أهم مكونات الجودة، إذ تشير إلى حماية المرضى من الأخطاء الطبية والمضاعفات التي يمكن الوقاية منها</w:t>
      </w:r>
      <w:r w:rsidR="00D858AF" w:rsidRPr="004D0D80">
        <w:rPr>
          <w:rFonts w:ascii="Traditional Arabic" w:hAnsi="Traditional Arabic" w:cs="Traditional Arabic" w:hint="cs"/>
          <w:spacing w:val="-6"/>
          <w:sz w:val="24"/>
          <w:szCs w:val="24"/>
          <w:rtl/>
        </w:rPr>
        <w:t>،</w:t>
      </w:r>
      <w:r w:rsidRPr="004D0D80">
        <w:rPr>
          <w:rFonts w:ascii="Traditional Arabic" w:hAnsi="Traditional Arabic" w:cs="Traditional Arabic" w:hint="cs"/>
          <w:spacing w:val="-6"/>
          <w:sz w:val="24"/>
          <w:szCs w:val="24"/>
          <w:rtl/>
        </w:rPr>
        <w:t xml:space="preserve"> وتشير الدراسات إلى أن الأخطاء الطبية تكبّد الأنظمة الصحية خسائر مادية تفوق 4 مليارات دولار سنويًا، فضلًا عن الأثر النفسي والجسدي على المرضى</w:t>
      </w:r>
      <w:r w:rsidRPr="004D0D80">
        <w:rPr>
          <w:rFonts w:ascii="Traditional Arabic" w:hAnsi="Traditional Arabic" w:cs="Traditional Arabic" w:hint="cs"/>
          <w:spacing w:val="-6"/>
          <w:sz w:val="24"/>
          <w:szCs w:val="24"/>
          <w:lang w:bidi="ar-EG"/>
        </w:rPr>
        <w:t xml:space="preserve"> (Alhurani, 2023, p. 3)</w:t>
      </w:r>
      <w:r w:rsidR="00D858AF" w:rsidRPr="004D0D80">
        <w:rPr>
          <w:rFonts w:ascii="Traditional Arabic" w:hAnsi="Traditional Arabic" w:cs="Traditional Arabic" w:hint="cs"/>
          <w:spacing w:val="-6"/>
          <w:sz w:val="24"/>
          <w:szCs w:val="24"/>
          <w:rtl/>
          <w:lang w:bidi="ar-EG"/>
        </w:rPr>
        <w:t>.</w:t>
      </w:r>
    </w:p>
    <w:p w14:paraId="4FD87343" w14:textId="72250934" w:rsidR="00E829ED" w:rsidRPr="004D0D80" w:rsidRDefault="00E829ED" w:rsidP="004D0D80">
      <w:pPr>
        <w:bidi/>
        <w:spacing w:after="200" w:line="360" w:lineRule="auto"/>
        <w:ind w:firstLine="720"/>
        <w:jc w:val="both"/>
        <w:rPr>
          <w:rFonts w:ascii="Traditional Arabic" w:hAnsi="Traditional Arabic" w:cs="Traditional Arabic"/>
          <w:spacing w:val="-6"/>
          <w:sz w:val="24"/>
          <w:szCs w:val="24"/>
          <w:rtl/>
          <w:lang w:bidi="ar-EG"/>
        </w:rPr>
      </w:pPr>
      <w:r w:rsidRPr="004D0D80">
        <w:rPr>
          <w:rFonts w:ascii="Traditional Arabic" w:hAnsi="Traditional Arabic" w:cs="Traditional Arabic" w:hint="cs"/>
          <w:spacing w:val="-6"/>
          <w:sz w:val="24"/>
          <w:szCs w:val="24"/>
          <w:rtl/>
        </w:rPr>
        <w:t>أما الفعالية، فهي تعني تقديم العلاجات والخدمات التي أثبتت فعاليتها علميًا، وتحقق أفضل النتائج الصحية بأقل تكلفة وجهد</w:t>
      </w:r>
      <w:r w:rsidR="00D858AF" w:rsidRPr="004D0D80">
        <w:rPr>
          <w:rFonts w:ascii="Traditional Arabic" w:hAnsi="Traditional Arabic" w:cs="Traditional Arabic" w:hint="cs"/>
          <w:spacing w:val="-6"/>
          <w:sz w:val="24"/>
          <w:szCs w:val="24"/>
          <w:rtl/>
        </w:rPr>
        <w:t>،</w:t>
      </w:r>
      <w:r w:rsidRPr="004D0D80">
        <w:rPr>
          <w:rFonts w:ascii="Traditional Arabic" w:hAnsi="Traditional Arabic" w:cs="Traditional Arabic" w:hint="cs"/>
          <w:spacing w:val="-6"/>
          <w:sz w:val="24"/>
          <w:szCs w:val="24"/>
          <w:rtl/>
        </w:rPr>
        <w:t xml:space="preserve"> ويجب أن تستند القرارات السريرية إلى الأدلة الطبية الموثوقة، لضمان تحقيق نتائج علاجية إيجابية</w:t>
      </w:r>
      <w:r w:rsidRPr="004D0D80">
        <w:rPr>
          <w:rFonts w:ascii="Traditional Arabic" w:hAnsi="Traditional Arabic" w:cs="Traditional Arabic" w:hint="cs"/>
          <w:spacing w:val="-6"/>
          <w:sz w:val="24"/>
          <w:szCs w:val="24"/>
          <w:lang w:bidi="ar-EG"/>
        </w:rPr>
        <w:t xml:space="preserve"> (Alhurani, 2023, p. 4)</w:t>
      </w:r>
    </w:p>
    <w:p w14:paraId="2037C53F" w14:textId="4EC67B0C" w:rsidR="00B0165C" w:rsidRPr="004D0D80" w:rsidRDefault="00E829ED" w:rsidP="004D0D80">
      <w:pPr>
        <w:bidi/>
        <w:spacing w:after="200" w:line="360" w:lineRule="auto"/>
        <w:ind w:firstLine="720"/>
        <w:jc w:val="both"/>
        <w:rPr>
          <w:rFonts w:ascii="Traditional Arabic" w:hAnsi="Traditional Arabic" w:cs="Traditional Arabic"/>
          <w:spacing w:val="-6"/>
          <w:sz w:val="24"/>
          <w:szCs w:val="24"/>
          <w:rtl/>
          <w:lang w:bidi="ar-EG"/>
        </w:rPr>
      </w:pPr>
      <w:r w:rsidRPr="004D0D80">
        <w:rPr>
          <w:rFonts w:ascii="Traditional Arabic" w:hAnsi="Traditional Arabic" w:cs="Traditional Arabic" w:hint="cs"/>
          <w:spacing w:val="-6"/>
          <w:sz w:val="24"/>
          <w:szCs w:val="24"/>
          <w:rtl/>
        </w:rPr>
        <w:t>وتُعد تجربة المريض أيضًا من المؤشرات المهمة للجودة، حيث تؤثر بشكل مباشر على التزامه بالعلاج ورضاه عن الخدمة</w:t>
      </w:r>
      <w:r w:rsidR="00E33FD7" w:rsidRPr="004D0D80">
        <w:rPr>
          <w:rFonts w:ascii="Traditional Arabic" w:hAnsi="Traditional Arabic" w:cs="Traditional Arabic" w:hint="cs"/>
          <w:spacing w:val="-6"/>
          <w:sz w:val="24"/>
          <w:szCs w:val="24"/>
          <w:rtl/>
        </w:rPr>
        <w:t>،</w:t>
      </w:r>
      <w:r w:rsidRPr="004D0D80">
        <w:rPr>
          <w:rFonts w:ascii="Traditional Arabic" w:hAnsi="Traditional Arabic" w:cs="Traditional Arabic" w:hint="cs"/>
          <w:spacing w:val="-6"/>
          <w:sz w:val="24"/>
          <w:szCs w:val="24"/>
          <w:rtl/>
        </w:rPr>
        <w:t xml:space="preserve"> وتشمل هذه التجربة التواصل مع مقدمي الرعاية، الراحة النفسية، واحترام الخصوصية</w:t>
      </w:r>
      <w:r w:rsidRPr="004D0D80">
        <w:rPr>
          <w:rFonts w:ascii="Traditional Arabic" w:hAnsi="Traditional Arabic" w:cs="Traditional Arabic" w:hint="cs"/>
          <w:spacing w:val="-6"/>
          <w:sz w:val="24"/>
          <w:szCs w:val="24"/>
          <w:lang w:bidi="ar-EG"/>
        </w:rPr>
        <w:t xml:space="preserve"> (Alhurani, 2023, p. 5).</w:t>
      </w:r>
      <w:r w:rsidRPr="004D0D80">
        <w:rPr>
          <w:rFonts w:ascii="Traditional Arabic" w:hAnsi="Traditional Arabic" w:cs="Traditional Arabic" w:hint="cs"/>
          <w:spacing w:val="-6"/>
          <w:sz w:val="24"/>
          <w:szCs w:val="24"/>
          <w:rtl/>
          <w:lang w:bidi="ar-EG"/>
        </w:rPr>
        <w:t>.</w:t>
      </w:r>
    </w:p>
    <w:p w14:paraId="3C5A7622" w14:textId="68458453" w:rsidR="00C61A66" w:rsidRPr="009F7BA0" w:rsidRDefault="00A44ABC" w:rsidP="009F7BA0">
      <w:pPr>
        <w:bidi/>
        <w:spacing w:after="200" w:line="360" w:lineRule="auto"/>
        <w:jc w:val="both"/>
        <w:rPr>
          <w:rFonts w:ascii="Traditional Arabic" w:hAnsi="Traditional Arabic" w:cs="Traditional Arabic"/>
          <w:b/>
          <w:bCs/>
          <w:spacing w:val="-6"/>
          <w:sz w:val="24"/>
          <w:szCs w:val="24"/>
          <w:lang w:bidi="ar-EG"/>
        </w:rPr>
      </w:pPr>
      <w:r w:rsidRPr="009F7BA0">
        <w:rPr>
          <w:rFonts w:ascii="Traditional Arabic" w:hAnsi="Traditional Arabic" w:cs="Traditional Arabic" w:hint="cs"/>
          <w:b/>
          <w:bCs/>
          <w:spacing w:val="-6"/>
          <w:sz w:val="24"/>
          <w:szCs w:val="24"/>
          <w:rtl/>
          <w:lang w:bidi="ar-EG"/>
        </w:rPr>
        <w:t xml:space="preserve">خامساً: </w:t>
      </w:r>
      <w:r w:rsidR="00C61A66" w:rsidRPr="009F7BA0">
        <w:rPr>
          <w:rFonts w:ascii="Traditional Arabic" w:hAnsi="Traditional Arabic" w:cs="Traditional Arabic" w:hint="cs"/>
          <w:b/>
          <w:bCs/>
          <w:spacing w:val="-6"/>
          <w:sz w:val="24"/>
          <w:szCs w:val="24"/>
          <w:rtl/>
          <w:lang w:bidi="ar-EG"/>
        </w:rPr>
        <w:t>معايير سلامة المرضى:</w:t>
      </w:r>
    </w:p>
    <w:p w14:paraId="7B46F2AF" w14:textId="44822DC2" w:rsidR="00D858AF" w:rsidRPr="009F7BA0" w:rsidRDefault="00C61A66" w:rsidP="009F7BA0">
      <w:pPr>
        <w:numPr>
          <w:ilvl w:val="0"/>
          <w:numId w:val="25"/>
        </w:numPr>
        <w:tabs>
          <w:tab w:val="clear" w:pos="720"/>
          <w:tab w:val="num" w:pos="900"/>
        </w:tabs>
        <w:bidi/>
        <w:spacing w:after="200" w:line="360" w:lineRule="auto"/>
        <w:ind w:left="900"/>
        <w:rPr>
          <w:rFonts w:ascii="Traditional Arabic" w:hAnsi="Traditional Arabic" w:cs="Traditional Arabic"/>
          <w:spacing w:val="-6"/>
          <w:sz w:val="24"/>
          <w:szCs w:val="24"/>
          <w:lang w:bidi="ar-EG"/>
        </w:rPr>
      </w:pPr>
      <w:r w:rsidRPr="009F7BA0">
        <w:rPr>
          <w:rFonts w:ascii="Traditional Arabic" w:hAnsi="Traditional Arabic" w:cs="Traditional Arabic" w:hint="cs"/>
          <w:b/>
          <w:bCs/>
          <w:spacing w:val="-6"/>
          <w:sz w:val="24"/>
          <w:szCs w:val="24"/>
          <w:rtl/>
        </w:rPr>
        <w:t>تحديد هوية المريض بدقة</w:t>
      </w:r>
      <w:r w:rsidR="00E33FD7" w:rsidRPr="009F7BA0">
        <w:rPr>
          <w:rFonts w:ascii="Traditional Arabic" w:hAnsi="Traditional Arabic" w:cs="Traditional Arabic" w:hint="cs"/>
          <w:b/>
          <w:bCs/>
          <w:spacing w:val="-6"/>
          <w:sz w:val="24"/>
          <w:szCs w:val="24"/>
          <w:rtl/>
        </w:rPr>
        <w:t>:</w:t>
      </w:r>
      <w:r w:rsidRPr="009F7BA0">
        <w:rPr>
          <w:rFonts w:ascii="Traditional Arabic" w:hAnsi="Traditional Arabic" w:cs="Traditional Arabic" w:hint="cs"/>
          <w:b/>
          <w:bCs/>
          <w:spacing w:val="-6"/>
          <w:sz w:val="24"/>
          <w:szCs w:val="24"/>
          <w:lang w:bidi="ar-EG"/>
        </w:rPr>
        <w:br/>
      </w:r>
      <w:r w:rsidRPr="009F7BA0">
        <w:rPr>
          <w:rFonts w:ascii="Traditional Arabic" w:hAnsi="Traditional Arabic" w:cs="Traditional Arabic" w:hint="cs"/>
          <w:spacing w:val="-6"/>
          <w:sz w:val="24"/>
          <w:szCs w:val="24"/>
          <w:rtl/>
        </w:rPr>
        <w:t>يجب استخدام وسيلتين على الأقل لتحديد هوية المريض قبل أي إجراء طبي، مثل الاسم الرباعي وتاريخ الميلاد، لتفادي الأخطاء الناتجة عن الخلط بين المرضى</w:t>
      </w:r>
      <w:r w:rsidR="00D858AF" w:rsidRPr="009F7BA0">
        <w:rPr>
          <w:rFonts w:ascii="Traditional Arabic" w:hAnsi="Traditional Arabic" w:cs="Traditional Arabic" w:hint="cs"/>
          <w:spacing w:val="-6"/>
          <w:sz w:val="24"/>
          <w:szCs w:val="24"/>
        </w:rPr>
        <w:t xml:space="preserve">   </w:t>
      </w:r>
      <w:r w:rsidR="00D858AF" w:rsidRPr="009F7BA0">
        <w:rPr>
          <w:rFonts w:ascii="Traditional Arabic" w:hAnsi="Traditional Arabic" w:cs="Traditional Arabic" w:hint="cs"/>
          <w:spacing w:val="-6"/>
          <w:sz w:val="24"/>
          <w:szCs w:val="24"/>
          <w:rtl/>
          <w:lang w:bidi="ar-EG"/>
        </w:rPr>
        <w:t xml:space="preserve"> </w:t>
      </w:r>
      <w:r w:rsidR="00D858AF" w:rsidRPr="009F7BA0">
        <w:rPr>
          <w:rFonts w:ascii="Traditional Arabic" w:hAnsi="Traditional Arabic" w:cs="Traditional Arabic" w:hint="cs"/>
          <w:spacing w:val="-6"/>
          <w:sz w:val="24"/>
          <w:szCs w:val="24"/>
          <w:lang w:bidi="ar-EG"/>
        </w:rPr>
        <w:t>Governance Health Unit, 2023, p. 4</w:t>
      </w:r>
    </w:p>
    <w:p w14:paraId="50A6D99A" w14:textId="7487FAEE" w:rsidR="00C61A66" w:rsidRPr="009F7BA0" w:rsidRDefault="00C61A66" w:rsidP="009F7BA0">
      <w:pPr>
        <w:numPr>
          <w:ilvl w:val="0"/>
          <w:numId w:val="25"/>
        </w:numPr>
        <w:bidi/>
        <w:spacing w:after="200" w:line="360" w:lineRule="auto"/>
        <w:rPr>
          <w:rFonts w:ascii="Traditional Arabic" w:hAnsi="Traditional Arabic" w:cs="Traditional Arabic"/>
          <w:spacing w:val="-6"/>
          <w:sz w:val="24"/>
          <w:szCs w:val="24"/>
          <w:lang w:bidi="ar-EG"/>
        </w:rPr>
      </w:pPr>
      <w:r w:rsidRPr="009F7BA0">
        <w:rPr>
          <w:rFonts w:ascii="Traditional Arabic" w:hAnsi="Traditional Arabic" w:cs="Traditional Arabic" w:hint="cs"/>
          <w:b/>
          <w:bCs/>
          <w:spacing w:val="-6"/>
          <w:sz w:val="24"/>
          <w:szCs w:val="24"/>
          <w:rtl/>
        </w:rPr>
        <w:t>الاستخدام الآمن للأدوية</w:t>
      </w:r>
      <w:r w:rsidR="00E33FD7" w:rsidRPr="009F7BA0">
        <w:rPr>
          <w:rFonts w:ascii="Traditional Arabic" w:hAnsi="Traditional Arabic" w:cs="Traditional Arabic" w:hint="cs"/>
          <w:b/>
          <w:bCs/>
          <w:spacing w:val="-6"/>
          <w:sz w:val="24"/>
          <w:szCs w:val="24"/>
          <w:rtl/>
        </w:rPr>
        <w:t xml:space="preserve"> :</w:t>
      </w:r>
      <w:r w:rsidRPr="009F7BA0">
        <w:rPr>
          <w:rFonts w:ascii="Traditional Arabic" w:hAnsi="Traditional Arabic" w:cs="Traditional Arabic" w:hint="cs"/>
          <w:b/>
          <w:bCs/>
          <w:spacing w:val="-6"/>
          <w:sz w:val="24"/>
          <w:szCs w:val="24"/>
          <w:lang w:bidi="ar-EG"/>
        </w:rPr>
        <w:br/>
      </w:r>
      <w:r w:rsidRPr="009F7BA0">
        <w:rPr>
          <w:rFonts w:ascii="Traditional Arabic" w:hAnsi="Traditional Arabic" w:cs="Traditional Arabic" w:hint="cs"/>
          <w:spacing w:val="-6"/>
          <w:sz w:val="24"/>
          <w:szCs w:val="24"/>
          <w:rtl/>
        </w:rPr>
        <w:t>تشمل مراجعة وصفات الأدوية، التحقق من الجرعات، وتوثيق الحساسية الدوائية، حيث أن 50% من الأذى القابل للوقاية في المستشفيات مرتبط بالأدوية</w:t>
      </w:r>
      <w:r w:rsidRPr="009F7BA0">
        <w:rPr>
          <w:rFonts w:ascii="Traditional Arabic" w:hAnsi="Traditional Arabic" w:cs="Traditional Arabic" w:hint="cs"/>
          <w:spacing w:val="-6"/>
          <w:sz w:val="24"/>
          <w:szCs w:val="24"/>
          <w:lang w:bidi="ar-EG"/>
        </w:rPr>
        <w:t xml:space="preserve"> (WHO, 2023, p. 3).</w:t>
      </w:r>
    </w:p>
    <w:p w14:paraId="2BF6C688" w14:textId="1FB26AE8" w:rsidR="00C61A66" w:rsidRPr="009F7BA0" w:rsidRDefault="00C61A66" w:rsidP="009F7BA0">
      <w:pPr>
        <w:numPr>
          <w:ilvl w:val="0"/>
          <w:numId w:val="25"/>
        </w:numPr>
        <w:bidi/>
        <w:spacing w:after="200" w:line="360" w:lineRule="auto"/>
        <w:rPr>
          <w:rFonts w:ascii="Traditional Arabic" w:hAnsi="Traditional Arabic" w:cs="Traditional Arabic"/>
          <w:spacing w:val="-6"/>
          <w:sz w:val="24"/>
          <w:szCs w:val="24"/>
          <w:lang w:bidi="ar-EG"/>
        </w:rPr>
      </w:pPr>
      <w:r w:rsidRPr="009F7BA0">
        <w:rPr>
          <w:rFonts w:ascii="Traditional Arabic" w:hAnsi="Traditional Arabic" w:cs="Traditional Arabic" w:hint="cs"/>
          <w:b/>
          <w:bCs/>
          <w:spacing w:val="-6"/>
          <w:sz w:val="24"/>
          <w:szCs w:val="24"/>
          <w:rtl/>
        </w:rPr>
        <w:t>منع العدوى المرتبطة بالرعاية الصحية</w:t>
      </w:r>
      <w:r w:rsidR="00E33FD7" w:rsidRPr="009F7BA0">
        <w:rPr>
          <w:rFonts w:ascii="Traditional Arabic" w:hAnsi="Traditional Arabic" w:cs="Traditional Arabic" w:hint="cs"/>
          <w:b/>
          <w:bCs/>
          <w:spacing w:val="-6"/>
          <w:sz w:val="24"/>
          <w:szCs w:val="24"/>
          <w:rtl/>
        </w:rPr>
        <w:t>:</w:t>
      </w:r>
      <w:r w:rsidRPr="009F7BA0">
        <w:rPr>
          <w:rFonts w:ascii="Traditional Arabic" w:hAnsi="Traditional Arabic" w:cs="Traditional Arabic" w:hint="cs"/>
          <w:b/>
          <w:bCs/>
          <w:spacing w:val="-6"/>
          <w:sz w:val="24"/>
          <w:szCs w:val="24"/>
          <w:lang w:bidi="ar-EG"/>
        </w:rPr>
        <w:br/>
      </w:r>
      <w:r w:rsidRPr="009F7BA0">
        <w:rPr>
          <w:rFonts w:ascii="Traditional Arabic" w:hAnsi="Traditional Arabic" w:cs="Traditional Arabic" w:hint="cs"/>
          <w:spacing w:val="-6"/>
          <w:sz w:val="24"/>
          <w:szCs w:val="24"/>
          <w:rtl/>
        </w:rPr>
        <w:t>تتطلب تطبيق بروتوكولات صارمة للتعقيم، غسل اليدين، واستخدام معدات الحماية الشخصية، إذ أن العدوى المكتسبة داخل المستشفيات تؤدي إلى مضاعفات خطيرة وتمثل عبئًا ماليًا كبيرًا</w:t>
      </w:r>
      <w:r w:rsidRPr="009F7BA0">
        <w:rPr>
          <w:rFonts w:ascii="Traditional Arabic" w:hAnsi="Traditional Arabic" w:cs="Traditional Arabic" w:hint="cs"/>
          <w:spacing w:val="-6"/>
          <w:sz w:val="24"/>
          <w:szCs w:val="24"/>
          <w:lang w:bidi="ar-EG"/>
        </w:rPr>
        <w:t xml:space="preserve"> (WHO, 2023, p. 4</w:t>
      </w:r>
      <w:r w:rsidR="00D858AF" w:rsidRPr="009F7BA0">
        <w:rPr>
          <w:rFonts w:ascii="Traditional Arabic" w:hAnsi="Traditional Arabic" w:cs="Traditional Arabic" w:hint="cs"/>
          <w:spacing w:val="-6"/>
          <w:sz w:val="24"/>
          <w:szCs w:val="24"/>
          <w:lang w:bidi="ar-EG"/>
        </w:rPr>
        <w:t>)</w:t>
      </w:r>
      <w:r w:rsidR="00D858AF" w:rsidRPr="009F7BA0">
        <w:rPr>
          <w:rFonts w:ascii="Traditional Arabic" w:hAnsi="Traditional Arabic" w:cs="Traditional Arabic" w:hint="cs"/>
          <w:spacing w:val="-6"/>
          <w:sz w:val="24"/>
          <w:szCs w:val="24"/>
          <w:rtl/>
          <w:lang w:bidi="ar-EG"/>
        </w:rPr>
        <w:t xml:space="preserve"> .</w:t>
      </w:r>
    </w:p>
    <w:p w14:paraId="352B243A" w14:textId="1ABC163B" w:rsidR="00C61A66" w:rsidRPr="009F7BA0" w:rsidRDefault="00C61A66" w:rsidP="009F7BA0">
      <w:pPr>
        <w:numPr>
          <w:ilvl w:val="0"/>
          <w:numId w:val="25"/>
        </w:numPr>
        <w:bidi/>
        <w:spacing w:after="200" w:line="360" w:lineRule="auto"/>
        <w:rPr>
          <w:rFonts w:ascii="Traditional Arabic" w:hAnsi="Traditional Arabic" w:cs="Traditional Arabic"/>
          <w:spacing w:val="-6"/>
          <w:sz w:val="24"/>
          <w:szCs w:val="24"/>
          <w:lang w:bidi="ar-EG"/>
        </w:rPr>
      </w:pPr>
      <w:r w:rsidRPr="009F7BA0">
        <w:rPr>
          <w:rFonts w:ascii="Traditional Arabic" w:hAnsi="Traditional Arabic" w:cs="Traditional Arabic" w:hint="cs"/>
          <w:b/>
          <w:bCs/>
          <w:spacing w:val="-6"/>
          <w:sz w:val="24"/>
          <w:szCs w:val="24"/>
          <w:rtl/>
        </w:rPr>
        <w:lastRenderedPageBreak/>
        <w:t>الإجراءات الجراحية الآمنة</w:t>
      </w:r>
      <w:r w:rsidR="00E33FD7" w:rsidRPr="009F7BA0">
        <w:rPr>
          <w:rFonts w:ascii="Traditional Arabic" w:hAnsi="Traditional Arabic" w:cs="Traditional Arabic" w:hint="cs"/>
          <w:b/>
          <w:bCs/>
          <w:spacing w:val="-6"/>
          <w:sz w:val="24"/>
          <w:szCs w:val="24"/>
          <w:rtl/>
        </w:rPr>
        <w:t>:</w:t>
      </w:r>
      <w:r w:rsidRPr="009F7BA0">
        <w:rPr>
          <w:rFonts w:ascii="Traditional Arabic" w:hAnsi="Traditional Arabic" w:cs="Traditional Arabic" w:hint="cs"/>
          <w:b/>
          <w:bCs/>
          <w:spacing w:val="-6"/>
          <w:sz w:val="24"/>
          <w:szCs w:val="24"/>
          <w:lang w:bidi="ar-EG"/>
        </w:rPr>
        <w:br/>
      </w:r>
      <w:r w:rsidRPr="009F7BA0">
        <w:rPr>
          <w:rFonts w:ascii="Traditional Arabic" w:hAnsi="Traditional Arabic" w:cs="Traditional Arabic" w:hint="cs"/>
          <w:spacing w:val="-6"/>
          <w:sz w:val="24"/>
          <w:szCs w:val="24"/>
          <w:rtl/>
        </w:rPr>
        <w:t>تشمل التحقق من نوع العملية، موقعها، والمريض المعني، قبل البدء بالجراحة، وذلك باستخدام قوائم التحقق الجراحية المعتمدة من منظمة الصحة العالمية</w:t>
      </w:r>
      <w:r w:rsidRPr="009F7BA0">
        <w:rPr>
          <w:rFonts w:ascii="Traditional Arabic" w:hAnsi="Traditional Arabic" w:cs="Traditional Arabic" w:hint="cs"/>
          <w:spacing w:val="-6"/>
          <w:sz w:val="24"/>
          <w:szCs w:val="24"/>
          <w:lang w:bidi="ar-EG"/>
        </w:rPr>
        <w:t xml:space="preserve"> (WHO, 2023, p. 5).</w:t>
      </w:r>
      <w:r w:rsidR="00D858AF" w:rsidRPr="009F7BA0">
        <w:rPr>
          <w:rFonts w:ascii="Traditional Arabic" w:hAnsi="Traditional Arabic" w:cs="Traditional Arabic" w:hint="cs"/>
          <w:spacing w:val="-6"/>
          <w:sz w:val="24"/>
          <w:szCs w:val="24"/>
          <w:rtl/>
          <w:lang w:bidi="ar-EG"/>
        </w:rPr>
        <w:t>.</w:t>
      </w:r>
    </w:p>
    <w:p w14:paraId="53199039" w14:textId="3CADA801" w:rsidR="00C61A66" w:rsidRPr="009F7BA0" w:rsidRDefault="00C61A66" w:rsidP="009F7BA0">
      <w:pPr>
        <w:numPr>
          <w:ilvl w:val="0"/>
          <w:numId w:val="25"/>
        </w:numPr>
        <w:bidi/>
        <w:spacing w:after="200" w:line="360" w:lineRule="auto"/>
        <w:rPr>
          <w:rFonts w:ascii="Traditional Arabic" w:hAnsi="Traditional Arabic" w:cs="Traditional Arabic"/>
          <w:spacing w:val="-6"/>
          <w:sz w:val="24"/>
          <w:szCs w:val="24"/>
          <w:lang w:bidi="ar-EG"/>
        </w:rPr>
      </w:pPr>
      <w:r w:rsidRPr="009F7BA0">
        <w:rPr>
          <w:rFonts w:ascii="Traditional Arabic" w:hAnsi="Traditional Arabic" w:cs="Traditional Arabic" w:hint="cs"/>
          <w:b/>
          <w:bCs/>
          <w:spacing w:val="-6"/>
          <w:sz w:val="24"/>
          <w:szCs w:val="24"/>
          <w:rtl/>
        </w:rPr>
        <w:t>الإبلاغ عن الأحداث الضارة وتحليلها</w:t>
      </w:r>
      <w:r w:rsidR="00E33FD7" w:rsidRPr="009F7BA0">
        <w:rPr>
          <w:rFonts w:ascii="Traditional Arabic" w:hAnsi="Traditional Arabic" w:cs="Traditional Arabic" w:hint="cs"/>
          <w:b/>
          <w:bCs/>
          <w:spacing w:val="-6"/>
          <w:sz w:val="24"/>
          <w:szCs w:val="24"/>
          <w:rtl/>
        </w:rPr>
        <w:t>:</w:t>
      </w:r>
      <w:r w:rsidRPr="009F7BA0">
        <w:rPr>
          <w:rFonts w:ascii="Traditional Arabic" w:hAnsi="Traditional Arabic" w:cs="Traditional Arabic" w:hint="cs"/>
          <w:b/>
          <w:bCs/>
          <w:spacing w:val="-6"/>
          <w:sz w:val="24"/>
          <w:szCs w:val="24"/>
          <w:lang w:bidi="ar-EG"/>
        </w:rPr>
        <w:br/>
      </w:r>
      <w:r w:rsidRPr="009F7BA0">
        <w:rPr>
          <w:rFonts w:ascii="Traditional Arabic" w:hAnsi="Traditional Arabic" w:cs="Traditional Arabic" w:hint="cs"/>
          <w:spacing w:val="-6"/>
          <w:sz w:val="24"/>
          <w:szCs w:val="24"/>
          <w:rtl/>
        </w:rPr>
        <w:t>تشجع المعايير على إنشاء نظام داخلي للإبلاغ عن الأخطاء الطبية وتحليل الأسباب الجذرية لها، بهدف التعلم منها ومنع تكرارها</w:t>
      </w:r>
      <w:r w:rsidRPr="009F7BA0">
        <w:rPr>
          <w:rFonts w:ascii="Traditional Arabic" w:hAnsi="Traditional Arabic" w:cs="Traditional Arabic" w:hint="cs"/>
          <w:spacing w:val="-6"/>
          <w:sz w:val="24"/>
          <w:szCs w:val="24"/>
          <w:lang w:bidi="ar-EG"/>
        </w:rPr>
        <w:t xml:space="preserve"> (Institute for Healthcare Improvement, 2017, p. 4).</w:t>
      </w:r>
    </w:p>
    <w:p w14:paraId="16BEBBAB" w14:textId="6D130EA5" w:rsidR="00C61A66" w:rsidRPr="009F7BA0" w:rsidRDefault="00C61A66" w:rsidP="009F7BA0">
      <w:pPr>
        <w:numPr>
          <w:ilvl w:val="0"/>
          <w:numId w:val="25"/>
        </w:numPr>
        <w:bidi/>
        <w:spacing w:after="200" w:line="360" w:lineRule="auto"/>
        <w:rPr>
          <w:rFonts w:ascii="Traditional Arabic" w:hAnsi="Traditional Arabic" w:cs="Traditional Arabic"/>
          <w:spacing w:val="-6"/>
          <w:sz w:val="24"/>
          <w:szCs w:val="24"/>
          <w:lang w:bidi="ar-EG"/>
        </w:rPr>
      </w:pPr>
      <w:r w:rsidRPr="009F7BA0">
        <w:rPr>
          <w:rFonts w:ascii="Traditional Arabic" w:hAnsi="Traditional Arabic" w:cs="Traditional Arabic" w:hint="cs"/>
          <w:b/>
          <w:bCs/>
          <w:spacing w:val="-6"/>
          <w:sz w:val="24"/>
          <w:szCs w:val="24"/>
          <w:rtl/>
        </w:rPr>
        <w:t>تعزيز ثقافة السلامة</w:t>
      </w:r>
      <w:r w:rsidR="00E33FD7" w:rsidRPr="009F7BA0">
        <w:rPr>
          <w:rFonts w:ascii="Traditional Arabic" w:hAnsi="Traditional Arabic" w:cs="Traditional Arabic" w:hint="cs"/>
          <w:b/>
          <w:bCs/>
          <w:spacing w:val="-6"/>
          <w:sz w:val="24"/>
          <w:szCs w:val="24"/>
          <w:rtl/>
        </w:rPr>
        <w:t>:</w:t>
      </w:r>
      <w:r w:rsidRPr="009F7BA0">
        <w:rPr>
          <w:rFonts w:ascii="Traditional Arabic" w:hAnsi="Traditional Arabic" w:cs="Traditional Arabic" w:hint="cs"/>
          <w:b/>
          <w:bCs/>
          <w:spacing w:val="-6"/>
          <w:sz w:val="24"/>
          <w:szCs w:val="24"/>
          <w:lang w:bidi="ar-EG"/>
        </w:rPr>
        <w:br/>
      </w:r>
      <w:r w:rsidRPr="009F7BA0">
        <w:rPr>
          <w:rFonts w:ascii="Traditional Arabic" w:hAnsi="Traditional Arabic" w:cs="Traditional Arabic" w:hint="cs"/>
          <w:spacing w:val="-6"/>
          <w:sz w:val="24"/>
          <w:szCs w:val="24"/>
          <w:rtl/>
        </w:rPr>
        <w:t>تدعو إلى بناء ثقافة مؤسسية تشجع على الإبلاغ دون لوم، وتدعم التعلم المستمر وتحسين الأداء</w:t>
      </w:r>
      <w:r w:rsidRPr="009F7BA0">
        <w:rPr>
          <w:rFonts w:ascii="Traditional Arabic" w:hAnsi="Traditional Arabic" w:cs="Traditional Arabic" w:hint="cs"/>
          <w:spacing w:val="-6"/>
          <w:sz w:val="24"/>
          <w:szCs w:val="24"/>
          <w:lang w:bidi="ar-EG"/>
        </w:rPr>
        <w:t xml:space="preserve"> (Singer &amp; Vogus, 2013, p. 375).</w:t>
      </w:r>
      <w:r w:rsidR="00A409E8" w:rsidRPr="009F7BA0">
        <w:rPr>
          <w:rFonts w:ascii="Traditional Arabic" w:hAnsi="Traditional Arabic" w:cs="Traditional Arabic" w:hint="cs"/>
          <w:spacing w:val="-6"/>
          <w:sz w:val="24"/>
          <w:szCs w:val="24"/>
          <w:rtl/>
          <w:lang w:bidi="ar-EG"/>
        </w:rPr>
        <w:t>.</w:t>
      </w:r>
    </w:p>
    <w:p w14:paraId="2E32443F" w14:textId="3547F44D" w:rsidR="00C61A66" w:rsidRPr="009F7BA0" w:rsidRDefault="00C61A66" w:rsidP="009F7BA0">
      <w:pPr>
        <w:numPr>
          <w:ilvl w:val="0"/>
          <w:numId w:val="25"/>
        </w:numPr>
        <w:bidi/>
        <w:spacing w:after="200" w:line="360" w:lineRule="auto"/>
        <w:rPr>
          <w:rFonts w:ascii="Traditional Arabic" w:hAnsi="Traditional Arabic" w:cs="Traditional Arabic"/>
          <w:spacing w:val="-6"/>
          <w:sz w:val="24"/>
          <w:szCs w:val="24"/>
          <w:lang w:bidi="ar-EG"/>
        </w:rPr>
      </w:pPr>
      <w:r w:rsidRPr="009F7BA0">
        <w:rPr>
          <w:rFonts w:ascii="Traditional Arabic" w:hAnsi="Traditional Arabic" w:cs="Traditional Arabic" w:hint="cs"/>
          <w:b/>
          <w:bCs/>
          <w:spacing w:val="-6"/>
          <w:sz w:val="24"/>
          <w:szCs w:val="24"/>
          <w:rtl/>
        </w:rPr>
        <w:t>إشراك المرضى وعائلاتهم</w:t>
      </w:r>
      <w:r w:rsidR="00E33FD7" w:rsidRPr="009F7BA0">
        <w:rPr>
          <w:rFonts w:ascii="Traditional Arabic" w:hAnsi="Traditional Arabic" w:cs="Traditional Arabic" w:hint="cs"/>
          <w:b/>
          <w:bCs/>
          <w:spacing w:val="-6"/>
          <w:sz w:val="24"/>
          <w:szCs w:val="24"/>
          <w:rtl/>
        </w:rPr>
        <w:t>:</w:t>
      </w:r>
      <w:r w:rsidRPr="009F7BA0">
        <w:rPr>
          <w:rFonts w:ascii="Traditional Arabic" w:hAnsi="Traditional Arabic" w:cs="Traditional Arabic" w:hint="cs"/>
          <w:b/>
          <w:bCs/>
          <w:spacing w:val="-6"/>
          <w:sz w:val="24"/>
          <w:szCs w:val="24"/>
          <w:lang w:bidi="ar-EG"/>
        </w:rPr>
        <w:br/>
      </w:r>
      <w:r w:rsidRPr="009F7BA0">
        <w:rPr>
          <w:rFonts w:ascii="Traditional Arabic" w:hAnsi="Traditional Arabic" w:cs="Traditional Arabic" w:hint="cs"/>
          <w:spacing w:val="-6"/>
          <w:sz w:val="24"/>
          <w:szCs w:val="24"/>
          <w:rtl/>
        </w:rPr>
        <w:t>يُعد تمكين المرضى من اتخاذ قراراتهم العلاجية، وتوعيتهم بحقوقهم، جزءًا أساسيًا من معايير السلامة، حيث أن إشراكهم يقلل من الأذى بنسبة</w:t>
      </w:r>
      <w:r w:rsidR="00A409E8" w:rsidRPr="009F7BA0">
        <w:rPr>
          <w:rFonts w:ascii="Traditional Arabic" w:hAnsi="Traditional Arabic" w:cs="Traditional Arabic" w:hint="cs"/>
          <w:spacing w:val="-6"/>
          <w:sz w:val="24"/>
          <w:szCs w:val="24"/>
          <w:rtl/>
        </w:rPr>
        <w:t>15%</w:t>
      </w:r>
      <w:r w:rsidRPr="009F7BA0">
        <w:rPr>
          <w:rFonts w:ascii="Traditional Arabic" w:hAnsi="Traditional Arabic" w:cs="Traditional Arabic" w:hint="cs"/>
          <w:spacing w:val="-6"/>
          <w:sz w:val="24"/>
          <w:szCs w:val="24"/>
          <w:rtl/>
        </w:rPr>
        <w:t xml:space="preserve"> </w:t>
      </w:r>
      <w:r w:rsidRPr="009F7BA0">
        <w:rPr>
          <w:rFonts w:ascii="Traditional Arabic" w:hAnsi="Traditional Arabic" w:cs="Traditional Arabic" w:hint="cs"/>
          <w:spacing w:val="-6"/>
          <w:sz w:val="24"/>
          <w:szCs w:val="24"/>
          <w:lang w:bidi="ar-EG"/>
        </w:rPr>
        <w:t>(WHO, 2023, p. 6).</w:t>
      </w:r>
      <w:r w:rsidR="00E33FD7" w:rsidRPr="009F7BA0">
        <w:rPr>
          <w:rFonts w:ascii="Traditional Arabic" w:hAnsi="Traditional Arabic" w:cs="Traditional Arabic" w:hint="cs"/>
          <w:spacing w:val="-6"/>
          <w:sz w:val="24"/>
          <w:szCs w:val="24"/>
          <w:rtl/>
          <w:lang w:bidi="ar-EG"/>
        </w:rPr>
        <w:t>.</w:t>
      </w:r>
    </w:p>
    <w:p w14:paraId="5970F668" w14:textId="658A055C" w:rsidR="00C61A66" w:rsidRPr="009F7BA0" w:rsidRDefault="00C61A66" w:rsidP="009F7BA0">
      <w:pPr>
        <w:numPr>
          <w:ilvl w:val="0"/>
          <w:numId w:val="25"/>
        </w:numPr>
        <w:bidi/>
        <w:spacing w:after="200" w:line="360" w:lineRule="auto"/>
        <w:rPr>
          <w:rFonts w:ascii="Traditional Arabic" w:hAnsi="Traditional Arabic" w:cs="Traditional Arabic"/>
          <w:spacing w:val="-6"/>
          <w:sz w:val="24"/>
          <w:szCs w:val="24"/>
          <w:lang w:bidi="ar-EG"/>
        </w:rPr>
      </w:pPr>
      <w:r w:rsidRPr="009F7BA0">
        <w:rPr>
          <w:rFonts w:ascii="Traditional Arabic" w:hAnsi="Traditional Arabic" w:cs="Traditional Arabic" w:hint="cs"/>
          <w:b/>
          <w:bCs/>
          <w:spacing w:val="-6"/>
          <w:sz w:val="24"/>
          <w:szCs w:val="24"/>
          <w:rtl/>
        </w:rPr>
        <w:t>التدريب المستمر للعاملين</w:t>
      </w:r>
      <w:r w:rsidR="00E33FD7" w:rsidRPr="009F7BA0">
        <w:rPr>
          <w:rFonts w:ascii="Traditional Arabic" w:hAnsi="Traditional Arabic" w:cs="Traditional Arabic" w:hint="cs"/>
          <w:b/>
          <w:bCs/>
          <w:spacing w:val="-6"/>
          <w:sz w:val="24"/>
          <w:szCs w:val="24"/>
          <w:rtl/>
        </w:rPr>
        <w:t>:</w:t>
      </w:r>
      <w:r w:rsidRPr="009F7BA0">
        <w:rPr>
          <w:rFonts w:ascii="Traditional Arabic" w:hAnsi="Traditional Arabic" w:cs="Traditional Arabic" w:hint="cs"/>
          <w:b/>
          <w:bCs/>
          <w:spacing w:val="-6"/>
          <w:sz w:val="24"/>
          <w:szCs w:val="24"/>
          <w:lang w:bidi="ar-EG"/>
        </w:rPr>
        <w:br/>
      </w:r>
      <w:r w:rsidRPr="009F7BA0">
        <w:rPr>
          <w:rFonts w:ascii="Traditional Arabic" w:hAnsi="Traditional Arabic" w:cs="Traditional Arabic" w:hint="cs"/>
          <w:spacing w:val="-6"/>
          <w:sz w:val="24"/>
          <w:szCs w:val="24"/>
          <w:rtl/>
        </w:rPr>
        <w:t>تشمل المعايير توفير برامج تدريبية دورية حول سلامة المرضى، مثل مكافحة العدوى، وإدارة الأخطاء، والتواصل الفعال</w:t>
      </w:r>
      <w:r w:rsidRPr="009F7BA0">
        <w:rPr>
          <w:rFonts w:ascii="Traditional Arabic" w:hAnsi="Traditional Arabic" w:cs="Traditional Arabic" w:hint="cs"/>
          <w:spacing w:val="-6"/>
          <w:sz w:val="24"/>
          <w:szCs w:val="24"/>
          <w:lang w:bidi="ar-EG"/>
        </w:rPr>
        <w:t xml:space="preserve"> (Health Governance Unit, 2023, p. 7</w:t>
      </w:r>
      <w:r w:rsidR="00A409E8" w:rsidRPr="009F7BA0">
        <w:rPr>
          <w:rFonts w:ascii="Traditional Arabic" w:hAnsi="Traditional Arabic" w:cs="Traditional Arabic" w:hint="cs"/>
          <w:spacing w:val="-6"/>
          <w:sz w:val="24"/>
          <w:szCs w:val="24"/>
          <w:lang w:bidi="ar-EG"/>
        </w:rPr>
        <w:t>)</w:t>
      </w:r>
      <w:r w:rsidR="00A409E8" w:rsidRPr="009F7BA0">
        <w:rPr>
          <w:rFonts w:ascii="Traditional Arabic" w:hAnsi="Traditional Arabic" w:cs="Traditional Arabic" w:hint="cs"/>
          <w:spacing w:val="-6"/>
          <w:sz w:val="24"/>
          <w:szCs w:val="24"/>
          <w:rtl/>
          <w:lang w:bidi="ar-EG"/>
        </w:rPr>
        <w:t>.</w:t>
      </w:r>
    </w:p>
    <w:p w14:paraId="5DA9E599" w14:textId="7AFC990C" w:rsidR="00C61A66" w:rsidRPr="009F7BA0" w:rsidRDefault="00C61A66" w:rsidP="009F7BA0">
      <w:pPr>
        <w:numPr>
          <w:ilvl w:val="0"/>
          <w:numId w:val="25"/>
        </w:numPr>
        <w:bidi/>
        <w:spacing w:after="200" w:line="360" w:lineRule="auto"/>
        <w:rPr>
          <w:rFonts w:ascii="Traditional Arabic" w:hAnsi="Traditional Arabic" w:cs="Traditional Arabic"/>
          <w:spacing w:val="-6"/>
          <w:sz w:val="24"/>
          <w:szCs w:val="24"/>
          <w:lang w:bidi="ar-EG"/>
        </w:rPr>
      </w:pPr>
      <w:r w:rsidRPr="009F7BA0">
        <w:rPr>
          <w:rFonts w:ascii="Traditional Arabic" w:hAnsi="Traditional Arabic" w:cs="Traditional Arabic" w:hint="cs"/>
          <w:b/>
          <w:bCs/>
          <w:spacing w:val="-6"/>
          <w:sz w:val="24"/>
          <w:szCs w:val="24"/>
          <w:rtl/>
        </w:rPr>
        <w:t>استخدام التكنولوجيا الداعمة للسلامة</w:t>
      </w:r>
      <w:r w:rsidR="00E33FD7" w:rsidRPr="009F7BA0">
        <w:rPr>
          <w:rFonts w:ascii="Traditional Arabic" w:hAnsi="Traditional Arabic" w:cs="Traditional Arabic" w:hint="cs"/>
          <w:b/>
          <w:bCs/>
          <w:spacing w:val="-6"/>
          <w:sz w:val="24"/>
          <w:szCs w:val="24"/>
          <w:rtl/>
        </w:rPr>
        <w:t>:</w:t>
      </w:r>
      <w:r w:rsidRPr="009F7BA0">
        <w:rPr>
          <w:rFonts w:ascii="Traditional Arabic" w:hAnsi="Traditional Arabic" w:cs="Traditional Arabic" w:hint="cs"/>
          <w:b/>
          <w:bCs/>
          <w:spacing w:val="-6"/>
          <w:sz w:val="24"/>
          <w:szCs w:val="24"/>
          <w:lang w:bidi="ar-EG"/>
        </w:rPr>
        <w:br/>
      </w:r>
      <w:r w:rsidRPr="009F7BA0">
        <w:rPr>
          <w:rFonts w:ascii="Traditional Arabic" w:hAnsi="Traditional Arabic" w:cs="Traditional Arabic" w:hint="cs"/>
          <w:spacing w:val="-6"/>
          <w:sz w:val="24"/>
          <w:szCs w:val="24"/>
          <w:rtl/>
        </w:rPr>
        <w:t>مثل أنظمة التحقق الإلكتروني من الأدوية، والسجلات الطبية الرقمية، التي تقلل من الأخطاء الناتجة عن الكتابة اليدوية أو فقدان المعلومات</w:t>
      </w:r>
      <w:r w:rsidRPr="009F7BA0">
        <w:rPr>
          <w:rFonts w:ascii="Traditional Arabic" w:hAnsi="Traditional Arabic" w:cs="Traditional Arabic" w:hint="cs"/>
          <w:spacing w:val="-6"/>
          <w:sz w:val="24"/>
          <w:szCs w:val="24"/>
          <w:lang w:bidi="ar-EG"/>
        </w:rPr>
        <w:t xml:space="preserve"> (WHO, 2023, p. 8).</w:t>
      </w:r>
      <w:r w:rsidR="00A409E8" w:rsidRPr="009F7BA0">
        <w:rPr>
          <w:rFonts w:ascii="Traditional Arabic" w:hAnsi="Traditional Arabic" w:cs="Traditional Arabic" w:hint="cs"/>
          <w:spacing w:val="-6"/>
          <w:sz w:val="24"/>
          <w:szCs w:val="24"/>
          <w:rtl/>
          <w:lang w:bidi="ar-EG"/>
        </w:rPr>
        <w:t>.</w:t>
      </w:r>
    </w:p>
    <w:p w14:paraId="59D9F50C" w14:textId="47886083" w:rsidR="00C61A66" w:rsidRPr="009F7BA0" w:rsidRDefault="00C61A66" w:rsidP="009F7BA0">
      <w:pPr>
        <w:numPr>
          <w:ilvl w:val="0"/>
          <w:numId w:val="25"/>
        </w:numPr>
        <w:bidi/>
        <w:spacing w:after="200" w:line="360" w:lineRule="auto"/>
        <w:ind w:left="0" w:firstLine="0"/>
        <w:rPr>
          <w:rFonts w:ascii="Traditional Arabic" w:hAnsi="Traditional Arabic" w:cs="Traditional Arabic"/>
          <w:spacing w:val="-6"/>
          <w:sz w:val="24"/>
          <w:szCs w:val="24"/>
          <w:lang w:bidi="ar-EG"/>
        </w:rPr>
      </w:pPr>
      <w:r w:rsidRPr="009F7BA0">
        <w:rPr>
          <w:rFonts w:ascii="Traditional Arabic" w:hAnsi="Traditional Arabic" w:cs="Traditional Arabic" w:hint="cs"/>
          <w:b/>
          <w:bCs/>
          <w:spacing w:val="-6"/>
          <w:sz w:val="24"/>
          <w:szCs w:val="24"/>
          <w:rtl/>
        </w:rPr>
        <w:t>مراقبة مؤشرات السلامة</w:t>
      </w:r>
      <w:r w:rsidR="00E33FD7" w:rsidRPr="009F7BA0">
        <w:rPr>
          <w:rFonts w:ascii="Traditional Arabic" w:hAnsi="Traditional Arabic" w:cs="Traditional Arabic" w:hint="cs"/>
          <w:b/>
          <w:bCs/>
          <w:spacing w:val="-6"/>
          <w:sz w:val="24"/>
          <w:szCs w:val="24"/>
          <w:rtl/>
        </w:rPr>
        <w:t>:</w:t>
      </w:r>
      <w:r w:rsidRPr="009F7BA0">
        <w:rPr>
          <w:rFonts w:ascii="Traditional Arabic" w:hAnsi="Traditional Arabic" w:cs="Traditional Arabic" w:hint="cs"/>
          <w:b/>
          <w:bCs/>
          <w:spacing w:val="-6"/>
          <w:sz w:val="24"/>
          <w:szCs w:val="24"/>
          <w:lang w:bidi="ar-EG"/>
        </w:rPr>
        <w:br/>
      </w:r>
      <w:r w:rsidRPr="009F7BA0">
        <w:rPr>
          <w:rFonts w:ascii="Traditional Arabic" w:hAnsi="Traditional Arabic" w:cs="Traditional Arabic" w:hint="cs"/>
          <w:spacing w:val="-6"/>
          <w:sz w:val="24"/>
          <w:szCs w:val="24"/>
          <w:rtl/>
        </w:rPr>
        <w:t>تشمل جمع وتحليل بيانات مثل معدلات العدوى، الأخطاء الدوائية، وسقوط المرضى، بهدف تحسين الأداء واتخاذ قرارات مبنية على الأدلة</w:t>
      </w:r>
      <w:r w:rsidRPr="009F7BA0">
        <w:rPr>
          <w:rFonts w:ascii="Traditional Arabic" w:hAnsi="Traditional Arabic" w:cs="Traditional Arabic" w:hint="cs"/>
          <w:spacing w:val="-6"/>
          <w:sz w:val="24"/>
          <w:szCs w:val="24"/>
          <w:lang w:bidi="ar-EG"/>
        </w:rPr>
        <w:t xml:space="preserve"> (WHO, 2023, p. 9</w:t>
      </w:r>
      <w:r w:rsidR="00A409E8" w:rsidRPr="009F7BA0">
        <w:rPr>
          <w:rFonts w:ascii="Traditional Arabic" w:hAnsi="Traditional Arabic" w:cs="Traditional Arabic" w:hint="cs"/>
          <w:spacing w:val="-6"/>
          <w:sz w:val="24"/>
          <w:szCs w:val="24"/>
          <w:lang w:bidi="ar-EG"/>
        </w:rPr>
        <w:t>)</w:t>
      </w:r>
      <w:r w:rsidR="00A409E8" w:rsidRPr="009F7BA0">
        <w:rPr>
          <w:rFonts w:ascii="Traditional Arabic" w:hAnsi="Traditional Arabic" w:cs="Traditional Arabic" w:hint="cs"/>
          <w:spacing w:val="-6"/>
          <w:sz w:val="24"/>
          <w:szCs w:val="24"/>
          <w:rtl/>
          <w:lang w:bidi="ar-EG"/>
        </w:rPr>
        <w:t>.</w:t>
      </w:r>
    </w:p>
    <w:p w14:paraId="58E821FB" w14:textId="77777777" w:rsidR="009A7857" w:rsidRDefault="009A7857" w:rsidP="00226DEA">
      <w:pPr>
        <w:bidi/>
        <w:spacing w:after="200" w:line="276" w:lineRule="auto"/>
        <w:rPr>
          <w:rFonts w:ascii="Simplified Arabic" w:hAnsi="Simplified Arabic" w:cs="Simplified Arabic"/>
          <w:b/>
          <w:bCs/>
          <w:spacing w:val="-6"/>
          <w:sz w:val="32"/>
          <w:szCs w:val="32"/>
          <w:rtl/>
        </w:rPr>
      </w:pPr>
    </w:p>
    <w:p w14:paraId="7639DF55" w14:textId="6EE4C1B5" w:rsidR="00226DEA" w:rsidRPr="00657A3D" w:rsidRDefault="00A44ABC" w:rsidP="00657A3D">
      <w:pPr>
        <w:bidi/>
        <w:spacing w:after="200" w:line="360" w:lineRule="auto"/>
        <w:rPr>
          <w:rFonts w:ascii="Traditional Arabic" w:hAnsi="Traditional Arabic" w:cs="Traditional Arabic"/>
          <w:b/>
          <w:bCs/>
          <w:spacing w:val="-6"/>
          <w:sz w:val="24"/>
          <w:szCs w:val="24"/>
          <w:lang w:bidi="ar-EG"/>
        </w:rPr>
      </w:pPr>
      <w:r w:rsidRPr="00657A3D">
        <w:rPr>
          <w:rFonts w:ascii="Traditional Arabic" w:hAnsi="Traditional Arabic" w:cs="Traditional Arabic" w:hint="cs"/>
          <w:b/>
          <w:bCs/>
          <w:spacing w:val="-6"/>
          <w:sz w:val="24"/>
          <w:szCs w:val="24"/>
          <w:rtl/>
        </w:rPr>
        <w:lastRenderedPageBreak/>
        <w:t xml:space="preserve">سادساً: </w:t>
      </w:r>
      <w:r w:rsidR="00226DEA" w:rsidRPr="00657A3D">
        <w:rPr>
          <w:rFonts w:ascii="Traditional Arabic" w:hAnsi="Traditional Arabic" w:cs="Traditional Arabic" w:hint="cs"/>
          <w:b/>
          <w:bCs/>
          <w:spacing w:val="-6"/>
          <w:sz w:val="24"/>
          <w:szCs w:val="24"/>
          <w:rtl/>
        </w:rPr>
        <w:t>المبادئ الخمسة لسلامة المرضى:</w:t>
      </w:r>
    </w:p>
    <w:p w14:paraId="34A74AA6" w14:textId="55EB64DE" w:rsidR="00226DEA" w:rsidRPr="00657A3D" w:rsidRDefault="00226DEA" w:rsidP="00657A3D">
      <w:pPr>
        <w:numPr>
          <w:ilvl w:val="0"/>
          <w:numId w:val="26"/>
        </w:numPr>
        <w:bidi/>
        <w:spacing w:after="200" w:line="360" w:lineRule="auto"/>
        <w:rPr>
          <w:rFonts w:ascii="Traditional Arabic" w:hAnsi="Traditional Arabic" w:cs="Traditional Arabic"/>
          <w:spacing w:val="-6"/>
          <w:sz w:val="24"/>
          <w:szCs w:val="24"/>
          <w:lang w:bidi="ar-EG"/>
        </w:rPr>
      </w:pPr>
      <w:r w:rsidRPr="00657A3D">
        <w:rPr>
          <w:rFonts w:ascii="Traditional Arabic" w:hAnsi="Traditional Arabic" w:cs="Traditional Arabic" w:hint="cs"/>
          <w:b/>
          <w:bCs/>
          <w:spacing w:val="-6"/>
          <w:sz w:val="24"/>
          <w:szCs w:val="24"/>
          <w:rtl/>
        </w:rPr>
        <w:t>تحسين دقة التعرف على المرضى</w:t>
      </w:r>
      <w:r w:rsidR="00E33FD7" w:rsidRPr="00657A3D">
        <w:rPr>
          <w:rFonts w:ascii="Traditional Arabic" w:hAnsi="Traditional Arabic" w:cs="Traditional Arabic" w:hint="cs"/>
          <w:b/>
          <w:bCs/>
          <w:spacing w:val="-6"/>
          <w:sz w:val="24"/>
          <w:szCs w:val="24"/>
          <w:rtl/>
        </w:rPr>
        <w:t>:</w:t>
      </w:r>
      <w:r w:rsidRPr="00657A3D">
        <w:rPr>
          <w:rFonts w:ascii="Traditional Arabic" w:hAnsi="Traditional Arabic" w:cs="Traditional Arabic" w:hint="cs"/>
          <w:spacing w:val="-6"/>
          <w:sz w:val="24"/>
          <w:szCs w:val="24"/>
          <w:lang w:bidi="ar-EG"/>
        </w:rPr>
        <w:br/>
      </w:r>
      <w:r w:rsidRPr="00657A3D">
        <w:rPr>
          <w:rFonts w:ascii="Traditional Arabic" w:hAnsi="Traditional Arabic" w:cs="Traditional Arabic" w:hint="cs"/>
          <w:spacing w:val="-6"/>
          <w:sz w:val="24"/>
          <w:szCs w:val="24"/>
          <w:rtl/>
        </w:rPr>
        <w:t>يُعد التحقق من هوية المريض بدقة قبل أي إجراء طبي أو إعطاء دواء أمرًا جوهريًا لتفادي الأخطاء الناتجة عن الخلط بين المرضى، ويُوصى باستخدام معرفين على الأقل مثل الاسم وتاريخ الميلاد</w:t>
      </w:r>
      <w:r w:rsidRPr="00657A3D">
        <w:rPr>
          <w:rFonts w:ascii="Traditional Arabic" w:hAnsi="Traditional Arabic" w:cs="Traditional Arabic" w:hint="cs"/>
          <w:spacing w:val="-6"/>
          <w:sz w:val="24"/>
          <w:szCs w:val="24"/>
          <w:lang w:bidi="ar-EG"/>
        </w:rPr>
        <w:t xml:space="preserve"> (World Health Organization, 2023, p. 2</w:t>
      </w:r>
      <w:r w:rsidR="00A409E8" w:rsidRPr="00657A3D">
        <w:rPr>
          <w:rFonts w:ascii="Traditional Arabic" w:hAnsi="Traditional Arabic" w:cs="Traditional Arabic" w:hint="cs"/>
          <w:spacing w:val="-6"/>
          <w:sz w:val="24"/>
          <w:szCs w:val="24"/>
          <w:lang w:bidi="ar-EG"/>
        </w:rPr>
        <w:t>)</w:t>
      </w:r>
      <w:r w:rsidR="00A409E8" w:rsidRPr="00657A3D">
        <w:rPr>
          <w:rFonts w:ascii="Traditional Arabic" w:hAnsi="Traditional Arabic" w:cs="Traditional Arabic" w:hint="cs"/>
          <w:spacing w:val="-6"/>
          <w:sz w:val="24"/>
          <w:szCs w:val="24"/>
          <w:rtl/>
          <w:lang w:bidi="ar-EG"/>
        </w:rPr>
        <w:t>.</w:t>
      </w:r>
    </w:p>
    <w:p w14:paraId="10E79148" w14:textId="42898C56" w:rsidR="00226DEA" w:rsidRPr="00657A3D" w:rsidRDefault="00226DEA" w:rsidP="00657A3D">
      <w:pPr>
        <w:numPr>
          <w:ilvl w:val="0"/>
          <w:numId w:val="26"/>
        </w:numPr>
        <w:bidi/>
        <w:spacing w:after="200" w:line="360" w:lineRule="auto"/>
        <w:rPr>
          <w:rFonts w:ascii="Traditional Arabic" w:hAnsi="Traditional Arabic" w:cs="Traditional Arabic"/>
          <w:spacing w:val="-6"/>
          <w:sz w:val="24"/>
          <w:szCs w:val="24"/>
          <w:lang w:bidi="ar-EG"/>
        </w:rPr>
      </w:pPr>
      <w:r w:rsidRPr="00657A3D">
        <w:rPr>
          <w:rFonts w:ascii="Traditional Arabic" w:hAnsi="Traditional Arabic" w:cs="Traditional Arabic" w:hint="cs"/>
          <w:b/>
          <w:bCs/>
          <w:spacing w:val="-6"/>
          <w:sz w:val="24"/>
          <w:szCs w:val="24"/>
          <w:rtl/>
        </w:rPr>
        <w:t>تعزيز فعالية التواصل بين مقدمي الرعاية الصحية</w:t>
      </w:r>
      <w:r w:rsidR="00E33FD7" w:rsidRPr="00657A3D">
        <w:rPr>
          <w:rFonts w:ascii="Traditional Arabic" w:hAnsi="Traditional Arabic" w:cs="Traditional Arabic" w:hint="cs"/>
          <w:b/>
          <w:bCs/>
          <w:spacing w:val="-6"/>
          <w:sz w:val="24"/>
          <w:szCs w:val="24"/>
          <w:rtl/>
        </w:rPr>
        <w:t>:</w:t>
      </w:r>
      <w:r w:rsidRPr="00657A3D">
        <w:rPr>
          <w:rFonts w:ascii="Traditional Arabic" w:hAnsi="Traditional Arabic" w:cs="Traditional Arabic" w:hint="cs"/>
          <w:spacing w:val="-6"/>
          <w:sz w:val="24"/>
          <w:szCs w:val="24"/>
          <w:lang w:bidi="ar-EG"/>
        </w:rPr>
        <w:br/>
      </w:r>
      <w:r w:rsidRPr="00657A3D">
        <w:rPr>
          <w:rFonts w:ascii="Traditional Arabic" w:hAnsi="Traditional Arabic" w:cs="Traditional Arabic" w:hint="cs"/>
          <w:spacing w:val="-6"/>
          <w:sz w:val="24"/>
          <w:szCs w:val="24"/>
          <w:rtl/>
        </w:rPr>
        <w:t>يُعد التواصل الواضح والدقيق بين أفراد الفريق الطبي ضروريًا لتقليل الأخطاء الناتجة عن سوء الفهم أو نقل المعلومات بشكل غير صحيح، خاصة في الحالات الحرجة</w:t>
      </w:r>
      <w:r w:rsidRPr="00657A3D">
        <w:rPr>
          <w:rFonts w:ascii="Traditional Arabic" w:hAnsi="Traditional Arabic" w:cs="Traditional Arabic" w:hint="cs"/>
          <w:spacing w:val="-6"/>
          <w:sz w:val="24"/>
          <w:szCs w:val="24"/>
          <w:lang w:bidi="ar-EG"/>
        </w:rPr>
        <w:t xml:space="preserve"> </w:t>
      </w:r>
      <w:r w:rsidR="00A409E8" w:rsidRPr="00657A3D">
        <w:rPr>
          <w:rFonts w:ascii="Traditional Arabic" w:hAnsi="Traditional Arabic" w:cs="Traditional Arabic" w:hint="cs"/>
          <w:spacing w:val="-6"/>
          <w:sz w:val="24"/>
          <w:szCs w:val="24"/>
          <w:rtl/>
          <w:lang w:bidi="ar-EG"/>
        </w:rPr>
        <w:t>.</w:t>
      </w:r>
    </w:p>
    <w:p w14:paraId="5F8478EC" w14:textId="613444D3" w:rsidR="00A409E8" w:rsidRPr="00657A3D" w:rsidRDefault="00A409E8" w:rsidP="00657A3D">
      <w:pPr>
        <w:bidi/>
        <w:spacing w:after="200" w:line="360" w:lineRule="auto"/>
        <w:ind w:left="720"/>
        <w:rPr>
          <w:rFonts w:ascii="Traditional Arabic" w:hAnsi="Traditional Arabic" w:cs="Traditional Arabic"/>
          <w:spacing w:val="-6"/>
          <w:sz w:val="24"/>
          <w:szCs w:val="24"/>
          <w:lang w:bidi="ar-EG"/>
        </w:rPr>
      </w:pPr>
      <w:r w:rsidRPr="00657A3D">
        <w:rPr>
          <w:rFonts w:ascii="Traditional Arabic" w:hAnsi="Traditional Arabic" w:cs="Traditional Arabic" w:hint="cs"/>
          <w:spacing w:val="-6"/>
          <w:sz w:val="24"/>
          <w:szCs w:val="24"/>
          <w:lang w:bidi="ar-EG"/>
        </w:rPr>
        <w:t>Joint Commission International, 2022, p. 3)</w:t>
      </w:r>
      <w:r w:rsidRPr="00657A3D">
        <w:rPr>
          <w:rFonts w:ascii="Traditional Arabic" w:hAnsi="Traditional Arabic" w:cs="Traditional Arabic" w:hint="cs"/>
          <w:spacing w:val="-6"/>
          <w:sz w:val="24"/>
          <w:szCs w:val="24"/>
          <w:rtl/>
          <w:lang w:bidi="ar-EG"/>
        </w:rPr>
        <w:t>).</w:t>
      </w:r>
    </w:p>
    <w:p w14:paraId="1EBD3BDE" w14:textId="31D9AA77" w:rsidR="00226DEA" w:rsidRPr="00657A3D" w:rsidRDefault="00226DEA" w:rsidP="00657A3D">
      <w:pPr>
        <w:numPr>
          <w:ilvl w:val="0"/>
          <w:numId w:val="26"/>
        </w:numPr>
        <w:bidi/>
        <w:spacing w:after="200" w:line="360" w:lineRule="auto"/>
        <w:rPr>
          <w:rFonts w:ascii="Traditional Arabic" w:hAnsi="Traditional Arabic" w:cs="Traditional Arabic"/>
          <w:spacing w:val="-6"/>
          <w:sz w:val="24"/>
          <w:szCs w:val="24"/>
          <w:lang w:bidi="ar-EG"/>
        </w:rPr>
      </w:pPr>
      <w:r w:rsidRPr="00657A3D">
        <w:rPr>
          <w:rFonts w:ascii="Traditional Arabic" w:hAnsi="Traditional Arabic" w:cs="Traditional Arabic" w:hint="cs"/>
          <w:b/>
          <w:bCs/>
          <w:spacing w:val="-6"/>
          <w:sz w:val="24"/>
          <w:szCs w:val="24"/>
          <w:rtl/>
        </w:rPr>
        <w:t>الاستخدام الآمن للأدوية</w:t>
      </w:r>
      <w:r w:rsidR="00E33FD7" w:rsidRPr="00657A3D">
        <w:rPr>
          <w:rFonts w:ascii="Traditional Arabic" w:hAnsi="Traditional Arabic" w:cs="Traditional Arabic" w:hint="cs"/>
          <w:b/>
          <w:bCs/>
          <w:spacing w:val="-6"/>
          <w:sz w:val="24"/>
          <w:szCs w:val="24"/>
          <w:rtl/>
        </w:rPr>
        <w:t>:</w:t>
      </w:r>
      <w:r w:rsidRPr="00657A3D">
        <w:rPr>
          <w:rFonts w:ascii="Traditional Arabic" w:hAnsi="Traditional Arabic" w:cs="Traditional Arabic" w:hint="cs"/>
          <w:spacing w:val="-6"/>
          <w:sz w:val="24"/>
          <w:szCs w:val="24"/>
          <w:lang w:bidi="ar-EG"/>
        </w:rPr>
        <w:br/>
      </w:r>
      <w:r w:rsidRPr="00657A3D">
        <w:rPr>
          <w:rFonts w:ascii="Traditional Arabic" w:hAnsi="Traditional Arabic" w:cs="Traditional Arabic" w:hint="cs"/>
          <w:spacing w:val="-6"/>
          <w:sz w:val="24"/>
          <w:szCs w:val="24"/>
          <w:rtl/>
        </w:rPr>
        <w:t>تشمل هذه المبادئ مراجعة وصفات الأدوية، التحقق من الجرعات، وتوثيق الحساسية الدوائية، حيث أن الأدوية تُعد من أكثر مصادر الأذى القابل للوقاية في المستشفيات</w:t>
      </w:r>
      <w:r w:rsidRPr="00657A3D">
        <w:rPr>
          <w:rFonts w:ascii="Traditional Arabic" w:hAnsi="Traditional Arabic" w:cs="Traditional Arabic" w:hint="cs"/>
          <w:spacing w:val="-6"/>
          <w:sz w:val="24"/>
          <w:szCs w:val="24"/>
          <w:lang w:bidi="ar-EG"/>
        </w:rPr>
        <w:t xml:space="preserve"> (World Health Organization, 2023, p. 3).</w:t>
      </w:r>
    </w:p>
    <w:p w14:paraId="5CAE7CC7" w14:textId="066D6E4D" w:rsidR="00226DEA" w:rsidRPr="00657A3D" w:rsidRDefault="00226DEA" w:rsidP="00657A3D">
      <w:pPr>
        <w:numPr>
          <w:ilvl w:val="0"/>
          <w:numId w:val="26"/>
        </w:numPr>
        <w:bidi/>
        <w:spacing w:after="200" w:line="360" w:lineRule="auto"/>
        <w:rPr>
          <w:rFonts w:ascii="Traditional Arabic" w:hAnsi="Traditional Arabic" w:cs="Traditional Arabic"/>
          <w:spacing w:val="-6"/>
          <w:sz w:val="24"/>
          <w:szCs w:val="24"/>
          <w:lang w:bidi="ar-EG"/>
        </w:rPr>
      </w:pPr>
      <w:r w:rsidRPr="00657A3D">
        <w:rPr>
          <w:rFonts w:ascii="Traditional Arabic" w:hAnsi="Traditional Arabic" w:cs="Traditional Arabic" w:hint="cs"/>
          <w:b/>
          <w:bCs/>
          <w:spacing w:val="-6"/>
          <w:sz w:val="24"/>
          <w:szCs w:val="24"/>
          <w:rtl/>
        </w:rPr>
        <w:t>ضمان الإجراء الصحيح للمريض الصحيح في الموقع الصحيح</w:t>
      </w:r>
      <w:r w:rsidR="00E33FD7" w:rsidRPr="00657A3D">
        <w:rPr>
          <w:rFonts w:ascii="Traditional Arabic" w:hAnsi="Traditional Arabic" w:cs="Traditional Arabic" w:hint="cs"/>
          <w:b/>
          <w:bCs/>
          <w:spacing w:val="-6"/>
          <w:sz w:val="24"/>
          <w:szCs w:val="24"/>
          <w:rtl/>
        </w:rPr>
        <w:t>:</w:t>
      </w:r>
      <w:r w:rsidRPr="00657A3D">
        <w:rPr>
          <w:rFonts w:ascii="Traditional Arabic" w:hAnsi="Traditional Arabic" w:cs="Traditional Arabic" w:hint="cs"/>
          <w:spacing w:val="-6"/>
          <w:sz w:val="24"/>
          <w:szCs w:val="24"/>
          <w:lang w:bidi="ar-EG"/>
        </w:rPr>
        <w:br/>
      </w:r>
      <w:r w:rsidRPr="00657A3D">
        <w:rPr>
          <w:rFonts w:ascii="Traditional Arabic" w:hAnsi="Traditional Arabic" w:cs="Traditional Arabic" w:hint="cs"/>
          <w:spacing w:val="-6"/>
          <w:sz w:val="24"/>
          <w:szCs w:val="24"/>
          <w:rtl/>
        </w:rPr>
        <w:t>تتطلب العمليات الجراحية اتباع بروتوكولات تحقق دقيقة تشمل مراجعة اسم المريض، نوع العملية، والموقع الجراحي، وذلك لتفادي الأخطاء الجراحية الجسيمة</w:t>
      </w:r>
      <w:r w:rsidRPr="00657A3D">
        <w:rPr>
          <w:rFonts w:ascii="Traditional Arabic" w:hAnsi="Traditional Arabic" w:cs="Traditional Arabic" w:hint="cs"/>
          <w:spacing w:val="-6"/>
          <w:sz w:val="24"/>
          <w:szCs w:val="24"/>
          <w:lang w:bidi="ar-EG"/>
        </w:rPr>
        <w:t xml:space="preserve"> (Joint Commission International, 2022, p. 4).</w:t>
      </w:r>
    </w:p>
    <w:p w14:paraId="2CF5C2EC" w14:textId="2F2D35FF" w:rsidR="00226DEA" w:rsidRPr="00657A3D" w:rsidRDefault="00226DEA" w:rsidP="00657A3D">
      <w:pPr>
        <w:numPr>
          <w:ilvl w:val="0"/>
          <w:numId w:val="26"/>
        </w:numPr>
        <w:bidi/>
        <w:spacing w:after="200" w:line="360" w:lineRule="auto"/>
        <w:rPr>
          <w:rFonts w:ascii="Traditional Arabic" w:hAnsi="Traditional Arabic" w:cs="Traditional Arabic"/>
          <w:spacing w:val="-6"/>
          <w:sz w:val="24"/>
          <w:szCs w:val="24"/>
          <w:lang w:bidi="ar-EG"/>
        </w:rPr>
      </w:pPr>
      <w:r w:rsidRPr="00657A3D">
        <w:rPr>
          <w:rFonts w:ascii="Traditional Arabic" w:hAnsi="Traditional Arabic" w:cs="Traditional Arabic" w:hint="cs"/>
          <w:b/>
          <w:bCs/>
          <w:spacing w:val="-6"/>
          <w:sz w:val="24"/>
          <w:szCs w:val="24"/>
          <w:rtl/>
        </w:rPr>
        <w:t>الحد من خطر العدوى المرتبطة بالرعاية الصحية</w:t>
      </w:r>
      <w:r w:rsidR="00E33FD7" w:rsidRPr="00657A3D">
        <w:rPr>
          <w:rFonts w:ascii="Traditional Arabic" w:hAnsi="Traditional Arabic" w:cs="Traditional Arabic" w:hint="cs"/>
          <w:b/>
          <w:bCs/>
          <w:spacing w:val="-6"/>
          <w:sz w:val="24"/>
          <w:szCs w:val="24"/>
          <w:rtl/>
        </w:rPr>
        <w:t>:</w:t>
      </w:r>
      <w:r w:rsidRPr="00657A3D">
        <w:rPr>
          <w:rFonts w:ascii="Traditional Arabic" w:hAnsi="Traditional Arabic" w:cs="Traditional Arabic" w:hint="cs"/>
          <w:spacing w:val="-6"/>
          <w:sz w:val="24"/>
          <w:szCs w:val="24"/>
          <w:lang w:bidi="ar-EG"/>
        </w:rPr>
        <w:br/>
      </w:r>
      <w:r w:rsidRPr="00657A3D">
        <w:rPr>
          <w:rFonts w:ascii="Traditional Arabic" w:hAnsi="Traditional Arabic" w:cs="Traditional Arabic" w:hint="cs"/>
          <w:spacing w:val="-6"/>
          <w:sz w:val="24"/>
          <w:szCs w:val="24"/>
          <w:rtl/>
        </w:rPr>
        <w:t>تُعد العدوى المكتسبة داخل المنشآت الصحية من أبرز أسباب المضاعفات، ويمكن الوقاية منها عبر الالتزام بإجراءات مكافحة العدوى مثل غسل اليدين واستخدام أدوات الوقاية الشخصية</w:t>
      </w:r>
      <w:r w:rsidRPr="00657A3D">
        <w:rPr>
          <w:rFonts w:ascii="Traditional Arabic" w:hAnsi="Traditional Arabic" w:cs="Traditional Arabic" w:hint="cs"/>
          <w:spacing w:val="-6"/>
          <w:sz w:val="24"/>
          <w:szCs w:val="24"/>
          <w:lang w:bidi="ar-EG"/>
        </w:rPr>
        <w:t xml:space="preserve"> (World Health Organization, 2023, p. 4).</w:t>
      </w:r>
    </w:p>
    <w:p w14:paraId="41EA8D89" w14:textId="77777777" w:rsidR="001A6D49" w:rsidRPr="00657A3D" w:rsidRDefault="001A6D49" w:rsidP="00657A3D">
      <w:pPr>
        <w:bidi/>
        <w:spacing w:after="200" w:line="360" w:lineRule="auto"/>
        <w:contextualSpacing/>
        <w:jc w:val="both"/>
        <w:rPr>
          <w:rFonts w:ascii="Traditional Arabic" w:eastAsia="Calibri" w:hAnsi="Traditional Arabic" w:cs="Traditional Arabic"/>
          <w:b/>
          <w:bCs/>
          <w:color w:val="000000" w:themeColor="text1"/>
          <w:sz w:val="24"/>
          <w:szCs w:val="24"/>
          <w:rtl/>
          <w:lang w:bidi="ar-EG"/>
        </w:rPr>
      </w:pPr>
      <w:r w:rsidRPr="00657A3D">
        <w:rPr>
          <w:rFonts w:ascii="Traditional Arabic" w:eastAsia="Calibri" w:hAnsi="Traditional Arabic" w:cs="Traditional Arabic" w:hint="cs"/>
          <w:b/>
          <w:bCs/>
          <w:color w:val="000000" w:themeColor="text1"/>
          <w:sz w:val="24"/>
          <w:szCs w:val="24"/>
          <w:rtl/>
          <w:lang w:bidi="ar-EG"/>
        </w:rPr>
        <w:t>أبعاد سلامة المرضى:</w:t>
      </w:r>
    </w:p>
    <w:p w14:paraId="5E448926" w14:textId="29DADEDF" w:rsidR="001A6D49" w:rsidRPr="00657A3D" w:rsidRDefault="001A6D49" w:rsidP="00657A3D">
      <w:pPr>
        <w:numPr>
          <w:ilvl w:val="0"/>
          <w:numId w:val="38"/>
        </w:numPr>
        <w:bidi/>
        <w:spacing w:line="360" w:lineRule="auto"/>
        <w:rPr>
          <w:rFonts w:ascii="Traditional Arabic" w:hAnsi="Traditional Arabic" w:cs="Traditional Arabic"/>
          <w:sz w:val="24"/>
          <w:szCs w:val="24"/>
          <w:lang w:bidi="ar-EG"/>
        </w:rPr>
      </w:pPr>
      <w:r w:rsidRPr="00657A3D">
        <w:rPr>
          <w:rFonts w:ascii="Traditional Arabic" w:hAnsi="Traditional Arabic" w:cs="Traditional Arabic" w:hint="cs"/>
          <w:b/>
          <w:bCs/>
          <w:sz w:val="24"/>
          <w:szCs w:val="24"/>
          <w:rtl/>
        </w:rPr>
        <w:t>تقليل الأخطاء الطبية</w:t>
      </w:r>
      <w:r w:rsidRPr="00657A3D">
        <w:rPr>
          <w:rFonts w:ascii="Traditional Arabic" w:hAnsi="Traditional Arabic" w:cs="Traditional Arabic" w:hint="cs"/>
          <w:b/>
          <w:bCs/>
          <w:sz w:val="24"/>
          <w:szCs w:val="24"/>
          <w:lang w:bidi="ar-EG"/>
        </w:rPr>
        <w:t xml:space="preserve"> (Reducing Medical Errors)</w:t>
      </w:r>
      <w:r w:rsidRPr="00657A3D">
        <w:rPr>
          <w:rFonts w:ascii="Traditional Arabic" w:hAnsi="Traditional Arabic" w:cs="Traditional Arabic" w:hint="cs"/>
          <w:b/>
          <w:bCs/>
          <w:sz w:val="24"/>
          <w:szCs w:val="24"/>
          <w:rtl/>
          <w:lang w:bidi="ar-EG"/>
        </w:rPr>
        <w:t>:</w:t>
      </w:r>
      <w:r w:rsidRPr="00657A3D">
        <w:rPr>
          <w:rFonts w:ascii="Traditional Arabic" w:hAnsi="Traditional Arabic" w:cs="Traditional Arabic" w:hint="cs"/>
          <w:sz w:val="24"/>
          <w:szCs w:val="24"/>
          <w:lang w:bidi="ar-EG"/>
        </w:rPr>
        <w:br/>
      </w:r>
      <w:r w:rsidRPr="00657A3D">
        <w:rPr>
          <w:rFonts w:ascii="Traditional Arabic" w:hAnsi="Traditional Arabic" w:cs="Traditional Arabic" w:hint="cs"/>
          <w:sz w:val="24"/>
          <w:szCs w:val="24"/>
          <w:rtl/>
        </w:rPr>
        <w:t>يُعد هذا البعد من أهم مؤشرات سلامة المرضى، ويشمل تقليل الأخطاء في التشخيص، وصف الأدوية، أو تنفيذ الإجراءات العلاجية، من خلال تطبيق بروتوكولات صارمة ومعايير مهنية واضحة (الأحمدي، 1438هـ</w:t>
      </w:r>
      <w:r w:rsidR="00E33FD7" w:rsidRPr="00657A3D">
        <w:rPr>
          <w:rFonts w:ascii="Traditional Arabic" w:hAnsi="Traditional Arabic" w:cs="Traditional Arabic" w:hint="cs"/>
          <w:sz w:val="24"/>
          <w:szCs w:val="24"/>
          <w:rtl/>
        </w:rPr>
        <w:t>،</w:t>
      </w:r>
      <w:r w:rsidRPr="00657A3D">
        <w:rPr>
          <w:rFonts w:ascii="Traditional Arabic" w:hAnsi="Traditional Arabic" w:cs="Traditional Arabic" w:hint="cs"/>
          <w:sz w:val="24"/>
          <w:szCs w:val="24"/>
          <w:rtl/>
        </w:rPr>
        <w:t xml:space="preserve"> 57)</w:t>
      </w:r>
      <w:r w:rsidRPr="00657A3D">
        <w:rPr>
          <w:rFonts w:ascii="Traditional Arabic" w:hAnsi="Traditional Arabic" w:cs="Traditional Arabic" w:hint="cs"/>
          <w:sz w:val="24"/>
          <w:szCs w:val="24"/>
          <w:rtl/>
          <w:lang w:bidi="ar-EG"/>
        </w:rPr>
        <w:t>.</w:t>
      </w:r>
    </w:p>
    <w:p w14:paraId="0824BCD6" w14:textId="6672E6AA" w:rsidR="001A6D49" w:rsidRPr="00657A3D" w:rsidRDefault="001A6D49" w:rsidP="00657A3D">
      <w:pPr>
        <w:numPr>
          <w:ilvl w:val="0"/>
          <w:numId w:val="38"/>
        </w:numPr>
        <w:bidi/>
        <w:spacing w:line="360" w:lineRule="auto"/>
        <w:rPr>
          <w:rFonts w:ascii="Traditional Arabic" w:hAnsi="Traditional Arabic" w:cs="Traditional Arabic"/>
          <w:sz w:val="24"/>
          <w:szCs w:val="24"/>
          <w:lang w:bidi="ar-EG"/>
        </w:rPr>
      </w:pPr>
      <w:r w:rsidRPr="00657A3D">
        <w:rPr>
          <w:rFonts w:ascii="Traditional Arabic" w:hAnsi="Traditional Arabic" w:cs="Traditional Arabic" w:hint="cs"/>
          <w:b/>
          <w:bCs/>
          <w:sz w:val="24"/>
          <w:szCs w:val="24"/>
          <w:rtl/>
        </w:rPr>
        <w:lastRenderedPageBreak/>
        <w:t>فعالية أنظمة الإبلاغ عن الحوادث</w:t>
      </w:r>
      <w:r w:rsidRPr="00657A3D">
        <w:rPr>
          <w:rFonts w:ascii="Traditional Arabic" w:hAnsi="Traditional Arabic" w:cs="Traditional Arabic" w:hint="cs"/>
          <w:b/>
          <w:bCs/>
          <w:sz w:val="24"/>
          <w:szCs w:val="24"/>
          <w:lang w:bidi="ar-EG"/>
        </w:rPr>
        <w:t xml:space="preserve"> (Incident Reporting Systems)</w:t>
      </w:r>
      <w:r w:rsidRPr="00657A3D">
        <w:rPr>
          <w:rFonts w:ascii="Traditional Arabic" w:hAnsi="Traditional Arabic" w:cs="Traditional Arabic" w:hint="cs"/>
          <w:b/>
          <w:bCs/>
          <w:sz w:val="24"/>
          <w:szCs w:val="24"/>
          <w:rtl/>
          <w:lang w:bidi="ar-EG"/>
        </w:rPr>
        <w:t>:</w:t>
      </w:r>
      <w:r w:rsidRPr="00657A3D">
        <w:rPr>
          <w:rFonts w:ascii="Traditional Arabic" w:hAnsi="Traditional Arabic" w:cs="Traditional Arabic" w:hint="cs"/>
          <w:sz w:val="24"/>
          <w:szCs w:val="24"/>
          <w:lang w:bidi="ar-EG"/>
        </w:rPr>
        <w:br/>
      </w:r>
      <w:r w:rsidRPr="00657A3D">
        <w:rPr>
          <w:rFonts w:ascii="Traditional Arabic" w:hAnsi="Traditional Arabic" w:cs="Traditional Arabic" w:hint="cs"/>
          <w:sz w:val="24"/>
          <w:szCs w:val="24"/>
          <w:rtl/>
        </w:rPr>
        <w:t>يشير إلى وجود آليات مؤسسية تسمح بالإبلاغ عن الحوادث والأخطاء الطبية دون خوف من العقوبة، مما يعزز ثقافة التعلم والتحسين المستمر (مدوّن حر، 2024</w:t>
      </w:r>
      <w:r w:rsidR="00E33FD7" w:rsidRPr="00657A3D">
        <w:rPr>
          <w:rFonts w:ascii="Traditional Arabic" w:hAnsi="Traditional Arabic" w:cs="Traditional Arabic" w:hint="cs"/>
          <w:sz w:val="24"/>
          <w:szCs w:val="24"/>
          <w:rtl/>
        </w:rPr>
        <w:t>،</w:t>
      </w:r>
      <w:r w:rsidRPr="00657A3D">
        <w:rPr>
          <w:rFonts w:ascii="Traditional Arabic" w:hAnsi="Traditional Arabic" w:cs="Traditional Arabic" w:hint="cs"/>
          <w:sz w:val="24"/>
          <w:szCs w:val="24"/>
          <w:rtl/>
        </w:rPr>
        <w:t xml:space="preserve"> 1)</w:t>
      </w:r>
      <w:r w:rsidRPr="00657A3D">
        <w:rPr>
          <w:rFonts w:ascii="Traditional Arabic" w:hAnsi="Traditional Arabic" w:cs="Traditional Arabic" w:hint="cs"/>
          <w:sz w:val="24"/>
          <w:szCs w:val="24"/>
          <w:lang w:bidi="ar-EG"/>
        </w:rPr>
        <w:t>.</w:t>
      </w:r>
    </w:p>
    <w:p w14:paraId="69A74714" w14:textId="24AA0206" w:rsidR="001A6D49" w:rsidRPr="00657A3D" w:rsidRDefault="001A6D49" w:rsidP="00657A3D">
      <w:pPr>
        <w:numPr>
          <w:ilvl w:val="0"/>
          <w:numId w:val="38"/>
        </w:numPr>
        <w:bidi/>
        <w:spacing w:line="360" w:lineRule="auto"/>
        <w:rPr>
          <w:rFonts w:ascii="Traditional Arabic" w:hAnsi="Traditional Arabic" w:cs="Traditional Arabic"/>
          <w:sz w:val="24"/>
          <w:szCs w:val="24"/>
          <w:lang w:bidi="ar-EG"/>
        </w:rPr>
      </w:pPr>
      <w:r w:rsidRPr="00657A3D">
        <w:rPr>
          <w:rFonts w:ascii="Traditional Arabic" w:hAnsi="Traditional Arabic" w:cs="Traditional Arabic" w:hint="cs"/>
          <w:b/>
          <w:bCs/>
          <w:sz w:val="24"/>
          <w:szCs w:val="24"/>
          <w:rtl/>
        </w:rPr>
        <w:t>إشراك المرضى في الرعاية</w:t>
      </w:r>
      <w:r w:rsidRPr="00657A3D">
        <w:rPr>
          <w:rFonts w:ascii="Traditional Arabic" w:hAnsi="Traditional Arabic" w:cs="Traditional Arabic" w:hint="cs"/>
          <w:b/>
          <w:bCs/>
          <w:sz w:val="24"/>
          <w:szCs w:val="24"/>
          <w:lang w:bidi="ar-EG"/>
        </w:rPr>
        <w:t xml:space="preserve"> (Patient Engagement)</w:t>
      </w:r>
      <w:r w:rsidRPr="00657A3D">
        <w:rPr>
          <w:rFonts w:ascii="Traditional Arabic" w:hAnsi="Traditional Arabic" w:cs="Traditional Arabic" w:hint="cs"/>
          <w:b/>
          <w:bCs/>
          <w:sz w:val="24"/>
          <w:szCs w:val="24"/>
          <w:rtl/>
          <w:lang w:bidi="ar-EG"/>
        </w:rPr>
        <w:t>:</w:t>
      </w:r>
      <w:r w:rsidRPr="00657A3D">
        <w:rPr>
          <w:rFonts w:ascii="Traditional Arabic" w:hAnsi="Traditional Arabic" w:cs="Traditional Arabic" w:hint="cs"/>
          <w:sz w:val="24"/>
          <w:szCs w:val="24"/>
          <w:lang w:bidi="ar-EG"/>
        </w:rPr>
        <w:br/>
      </w:r>
      <w:r w:rsidRPr="00657A3D">
        <w:rPr>
          <w:rFonts w:ascii="Traditional Arabic" w:hAnsi="Traditional Arabic" w:cs="Traditional Arabic" w:hint="cs"/>
          <w:sz w:val="24"/>
          <w:szCs w:val="24"/>
          <w:rtl/>
        </w:rPr>
        <w:t>يُقصد به تمكين المرضى من المشاركة الفعالة في اتخاذ قراراتهم العلاجية، وتوعيتهم بحقوقهم، مما يسهم في تقليل المخاطر وتحسين جودة الخدمة (الأحمدي، 1438هـ</w:t>
      </w:r>
      <w:r w:rsidR="00E33FD7" w:rsidRPr="00657A3D">
        <w:rPr>
          <w:rFonts w:ascii="Traditional Arabic" w:hAnsi="Traditional Arabic" w:cs="Traditional Arabic" w:hint="cs"/>
          <w:sz w:val="24"/>
          <w:szCs w:val="24"/>
          <w:rtl/>
        </w:rPr>
        <w:t>،</w:t>
      </w:r>
      <w:r w:rsidRPr="00657A3D">
        <w:rPr>
          <w:rFonts w:ascii="Traditional Arabic" w:hAnsi="Traditional Arabic" w:cs="Traditional Arabic" w:hint="cs"/>
          <w:sz w:val="24"/>
          <w:szCs w:val="24"/>
          <w:rtl/>
        </w:rPr>
        <w:t xml:space="preserve"> 103)</w:t>
      </w:r>
      <w:r w:rsidRPr="00657A3D">
        <w:rPr>
          <w:rFonts w:ascii="Traditional Arabic" w:hAnsi="Traditional Arabic" w:cs="Traditional Arabic" w:hint="cs"/>
          <w:sz w:val="24"/>
          <w:szCs w:val="24"/>
          <w:lang w:bidi="ar-EG"/>
        </w:rPr>
        <w:t>.</w:t>
      </w:r>
    </w:p>
    <w:p w14:paraId="3B4DFD7E" w14:textId="77777777" w:rsidR="001A6D49" w:rsidRPr="00657A3D" w:rsidRDefault="001A6D49" w:rsidP="00657A3D">
      <w:pPr>
        <w:numPr>
          <w:ilvl w:val="0"/>
          <w:numId w:val="38"/>
        </w:numPr>
        <w:bidi/>
        <w:spacing w:line="360" w:lineRule="auto"/>
        <w:rPr>
          <w:rFonts w:ascii="Traditional Arabic" w:hAnsi="Traditional Arabic" w:cs="Traditional Arabic"/>
          <w:sz w:val="24"/>
          <w:szCs w:val="24"/>
          <w:lang w:bidi="ar-EG"/>
        </w:rPr>
      </w:pPr>
      <w:r w:rsidRPr="00657A3D">
        <w:rPr>
          <w:rFonts w:ascii="Traditional Arabic" w:hAnsi="Traditional Arabic" w:cs="Traditional Arabic" w:hint="cs"/>
          <w:b/>
          <w:bCs/>
          <w:sz w:val="24"/>
          <w:szCs w:val="24"/>
          <w:rtl/>
        </w:rPr>
        <w:t>بيئة العمل الآمنة</w:t>
      </w:r>
      <w:r w:rsidRPr="00657A3D">
        <w:rPr>
          <w:rFonts w:ascii="Traditional Arabic" w:hAnsi="Traditional Arabic" w:cs="Traditional Arabic" w:hint="cs"/>
          <w:b/>
          <w:bCs/>
          <w:sz w:val="24"/>
          <w:szCs w:val="24"/>
          <w:lang w:bidi="ar-EG"/>
        </w:rPr>
        <w:t xml:space="preserve"> (Safe Work Environment)</w:t>
      </w:r>
      <w:r w:rsidRPr="00657A3D">
        <w:rPr>
          <w:rFonts w:ascii="Traditional Arabic" w:hAnsi="Traditional Arabic" w:cs="Traditional Arabic" w:hint="cs"/>
          <w:b/>
          <w:bCs/>
          <w:sz w:val="24"/>
          <w:szCs w:val="24"/>
          <w:rtl/>
          <w:lang w:bidi="ar-EG"/>
        </w:rPr>
        <w:t>:</w:t>
      </w:r>
      <w:r w:rsidRPr="00657A3D">
        <w:rPr>
          <w:rFonts w:ascii="Traditional Arabic" w:hAnsi="Traditional Arabic" w:cs="Traditional Arabic" w:hint="cs"/>
          <w:sz w:val="24"/>
          <w:szCs w:val="24"/>
          <w:lang w:bidi="ar-EG"/>
        </w:rPr>
        <w:br/>
      </w:r>
      <w:r w:rsidRPr="00657A3D">
        <w:rPr>
          <w:rFonts w:ascii="Traditional Arabic" w:hAnsi="Traditional Arabic" w:cs="Traditional Arabic" w:hint="cs"/>
          <w:sz w:val="24"/>
          <w:szCs w:val="24"/>
          <w:rtl/>
        </w:rPr>
        <w:t>تشمل توفير بيئة مهنية خالية من الضغوط النفسية والإجهاد، وتضمن سلامة مقدمي الرعاية الصحية، مما ينعكس إيجابًا على سلامة المرضى أنفسهم</w:t>
      </w:r>
    </w:p>
    <w:p w14:paraId="3A029D1F" w14:textId="77777777" w:rsidR="001A6D49" w:rsidRPr="00657A3D" w:rsidRDefault="001A6D49" w:rsidP="00657A3D">
      <w:pPr>
        <w:bidi/>
        <w:spacing w:line="360" w:lineRule="auto"/>
        <w:ind w:left="720"/>
        <w:rPr>
          <w:rFonts w:ascii="Traditional Arabic" w:hAnsi="Traditional Arabic" w:cs="Traditional Arabic"/>
          <w:sz w:val="24"/>
          <w:szCs w:val="24"/>
          <w:rtl/>
          <w:lang w:bidi="ar-EG"/>
        </w:rPr>
      </w:pPr>
      <w:r w:rsidRPr="00657A3D">
        <w:rPr>
          <w:rFonts w:ascii="Traditional Arabic" w:hAnsi="Traditional Arabic" w:cs="Traditional Arabic" w:hint="cs"/>
          <w:sz w:val="24"/>
          <w:szCs w:val="24"/>
          <w:lang w:bidi="ar-EG"/>
        </w:rPr>
        <w:t>GAHAR,2019.42</w:t>
      </w:r>
      <w:r w:rsidRPr="00657A3D">
        <w:rPr>
          <w:rFonts w:ascii="Traditional Arabic" w:hAnsi="Traditional Arabic" w:cs="Traditional Arabic" w:hint="cs"/>
          <w:sz w:val="24"/>
          <w:szCs w:val="24"/>
          <w:rtl/>
          <w:lang w:bidi="ar-EG"/>
        </w:rPr>
        <w:t>.</w:t>
      </w:r>
    </w:p>
    <w:p w14:paraId="24115814" w14:textId="77777777" w:rsidR="001A6D49" w:rsidRDefault="001A6D49" w:rsidP="00657A3D">
      <w:pPr>
        <w:numPr>
          <w:ilvl w:val="0"/>
          <w:numId w:val="38"/>
        </w:numPr>
        <w:bidi/>
        <w:spacing w:line="360" w:lineRule="auto"/>
        <w:rPr>
          <w:rFonts w:ascii="Traditional Arabic" w:hAnsi="Traditional Arabic" w:cs="Traditional Arabic"/>
          <w:sz w:val="24"/>
          <w:szCs w:val="24"/>
          <w:lang w:bidi="ar-EG"/>
        </w:rPr>
      </w:pPr>
      <w:r w:rsidRPr="00657A3D">
        <w:rPr>
          <w:rFonts w:ascii="Traditional Arabic" w:hAnsi="Traditional Arabic" w:cs="Traditional Arabic" w:hint="cs"/>
          <w:b/>
          <w:bCs/>
          <w:sz w:val="24"/>
          <w:szCs w:val="24"/>
          <w:rtl/>
        </w:rPr>
        <w:t>جودة الرعاية السريرية</w:t>
      </w:r>
      <w:r w:rsidRPr="00657A3D">
        <w:rPr>
          <w:rFonts w:ascii="Traditional Arabic" w:hAnsi="Traditional Arabic" w:cs="Traditional Arabic" w:hint="cs"/>
          <w:b/>
          <w:bCs/>
          <w:sz w:val="24"/>
          <w:szCs w:val="24"/>
          <w:lang w:bidi="ar-EG"/>
        </w:rPr>
        <w:t xml:space="preserve"> (Clinical Care Quality)</w:t>
      </w:r>
      <w:r w:rsidRPr="00657A3D">
        <w:rPr>
          <w:rFonts w:ascii="Traditional Arabic" w:hAnsi="Traditional Arabic" w:cs="Traditional Arabic" w:hint="cs"/>
          <w:b/>
          <w:bCs/>
          <w:sz w:val="24"/>
          <w:szCs w:val="24"/>
          <w:rtl/>
          <w:lang w:bidi="ar-EG"/>
        </w:rPr>
        <w:t>:</w:t>
      </w:r>
      <w:r w:rsidRPr="00657A3D">
        <w:rPr>
          <w:rFonts w:ascii="Traditional Arabic" w:hAnsi="Traditional Arabic" w:cs="Traditional Arabic" w:hint="cs"/>
          <w:sz w:val="24"/>
          <w:szCs w:val="24"/>
          <w:lang w:bidi="ar-EG"/>
        </w:rPr>
        <w:br/>
      </w:r>
      <w:r w:rsidRPr="00657A3D">
        <w:rPr>
          <w:rFonts w:ascii="Traditional Arabic" w:hAnsi="Traditional Arabic" w:cs="Traditional Arabic" w:hint="cs"/>
          <w:sz w:val="24"/>
          <w:szCs w:val="24"/>
          <w:rtl/>
        </w:rPr>
        <w:t>يرتبط هذا البعد بتطبيق الممارسات المبنية على الأدلة، وكفاءة الكوادر الصحية، وتكامل الخدمات، بما يحقق نتائج علاجية آمنة وفعالة (الأحمدي، 1438هـ، ص. 135)</w:t>
      </w:r>
      <w:r w:rsidRPr="00657A3D">
        <w:rPr>
          <w:rFonts w:ascii="Traditional Arabic" w:hAnsi="Traditional Arabic" w:cs="Traditional Arabic" w:hint="cs"/>
          <w:sz w:val="24"/>
          <w:szCs w:val="24"/>
          <w:lang w:bidi="ar-EG"/>
        </w:rPr>
        <w:t>.</w:t>
      </w:r>
    </w:p>
    <w:p w14:paraId="7078675E" w14:textId="77777777" w:rsidR="00657A3D" w:rsidRDefault="00657A3D" w:rsidP="00657A3D">
      <w:pPr>
        <w:bidi/>
        <w:spacing w:line="360" w:lineRule="auto"/>
        <w:ind w:left="720"/>
        <w:rPr>
          <w:rFonts w:ascii="Traditional Arabic" w:hAnsi="Traditional Arabic" w:cs="Traditional Arabic"/>
          <w:b/>
          <w:bCs/>
          <w:sz w:val="24"/>
          <w:szCs w:val="24"/>
          <w:rtl/>
        </w:rPr>
      </w:pPr>
    </w:p>
    <w:p w14:paraId="008A9C55" w14:textId="77777777" w:rsidR="00657A3D" w:rsidRDefault="00657A3D" w:rsidP="00657A3D">
      <w:pPr>
        <w:bidi/>
        <w:spacing w:line="360" w:lineRule="auto"/>
        <w:ind w:left="720"/>
        <w:rPr>
          <w:rFonts w:ascii="Traditional Arabic" w:hAnsi="Traditional Arabic" w:cs="Traditional Arabic"/>
          <w:b/>
          <w:bCs/>
          <w:sz w:val="24"/>
          <w:szCs w:val="24"/>
          <w:rtl/>
        </w:rPr>
      </w:pPr>
    </w:p>
    <w:p w14:paraId="5EAE0F9A" w14:textId="77777777" w:rsidR="00657A3D" w:rsidRDefault="00657A3D" w:rsidP="00657A3D">
      <w:pPr>
        <w:bidi/>
        <w:spacing w:line="360" w:lineRule="auto"/>
        <w:ind w:left="720"/>
        <w:rPr>
          <w:rFonts w:ascii="Traditional Arabic" w:hAnsi="Traditional Arabic" w:cs="Traditional Arabic"/>
          <w:b/>
          <w:bCs/>
          <w:sz w:val="24"/>
          <w:szCs w:val="24"/>
          <w:rtl/>
        </w:rPr>
      </w:pPr>
    </w:p>
    <w:p w14:paraId="58D1A645" w14:textId="77777777" w:rsidR="00657A3D" w:rsidRDefault="00657A3D" w:rsidP="00657A3D">
      <w:pPr>
        <w:bidi/>
        <w:spacing w:line="360" w:lineRule="auto"/>
        <w:ind w:left="720"/>
        <w:rPr>
          <w:rFonts w:ascii="Traditional Arabic" w:hAnsi="Traditional Arabic" w:cs="Traditional Arabic"/>
          <w:b/>
          <w:bCs/>
          <w:sz w:val="24"/>
          <w:szCs w:val="24"/>
          <w:rtl/>
        </w:rPr>
      </w:pPr>
    </w:p>
    <w:p w14:paraId="463AEA09" w14:textId="77777777" w:rsidR="00657A3D" w:rsidRDefault="00657A3D" w:rsidP="00657A3D">
      <w:pPr>
        <w:bidi/>
        <w:spacing w:line="360" w:lineRule="auto"/>
        <w:ind w:left="720"/>
        <w:rPr>
          <w:rFonts w:ascii="Traditional Arabic" w:hAnsi="Traditional Arabic" w:cs="Traditional Arabic"/>
          <w:b/>
          <w:bCs/>
          <w:sz w:val="24"/>
          <w:szCs w:val="24"/>
          <w:rtl/>
        </w:rPr>
      </w:pPr>
    </w:p>
    <w:p w14:paraId="4111E466" w14:textId="77777777" w:rsidR="00657A3D" w:rsidRDefault="00657A3D" w:rsidP="00657A3D">
      <w:pPr>
        <w:bidi/>
        <w:spacing w:line="360" w:lineRule="auto"/>
        <w:ind w:left="720"/>
        <w:rPr>
          <w:rFonts w:ascii="Traditional Arabic" w:hAnsi="Traditional Arabic" w:cs="Traditional Arabic"/>
          <w:b/>
          <w:bCs/>
          <w:sz w:val="24"/>
          <w:szCs w:val="24"/>
          <w:rtl/>
        </w:rPr>
      </w:pPr>
    </w:p>
    <w:p w14:paraId="0AF8B3AD" w14:textId="77777777" w:rsidR="00657A3D" w:rsidRDefault="00657A3D" w:rsidP="00657A3D">
      <w:pPr>
        <w:bidi/>
        <w:spacing w:line="360" w:lineRule="auto"/>
        <w:ind w:left="720"/>
        <w:rPr>
          <w:rFonts w:ascii="Traditional Arabic" w:hAnsi="Traditional Arabic" w:cs="Traditional Arabic"/>
          <w:b/>
          <w:bCs/>
          <w:sz w:val="24"/>
          <w:szCs w:val="24"/>
          <w:rtl/>
        </w:rPr>
      </w:pPr>
    </w:p>
    <w:p w14:paraId="7A7AEAC0" w14:textId="77777777" w:rsidR="00657A3D" w:rsidRDefault="00657A3D" w:rsidP="00657A3D">
      <w:pPr>
        <w:bidi/>
        <w:spacing w:line="360" w:lineRule="auto"/>
        <w:ind w:left="720"/>
        <w:rPr>
          <w:rFonts w:ascii="Traditional Arabic" w:hAnsi="Traditional Arabic" w:cs="Traditional Arabic"/>
          <w:b/>
          <w:bCs/>
          <w:sz w:val="24"/>
          <w:szCs w:val="24"/>
          <w:rtl/>
        </w:rPr>
      </w:pPr>
    </w:p>
    <w:p w14:paraId="2D6C7278" w14:textId="77777777" w:rsidR="00657A3D" w:rsidRPr="00657A3D" w:rsidRDefault="00657A3D" w:rsidP="00657A3D">
      <w:pPr>
        <w:bidi/>
        <w:spacing w:line="360" w:lineRule="auto"/>
        <w:ind w:left="720"/>
        <w:rPr>
          <w:rFonts w:ascii="Traditional Arabic" w:hAnsi="Traditional Arabic" w:cs="Traditional Arabic"/>
          <w:sz w:val="24"/>
          <w:szCs w:val="24"/>
          <w:lang w:bidi="ar-EG"/>
        </w:rPr>
      </w:pPr>
    </w:p>
    <w:p w14:paraId="3F292BAF" w14:textId="255F8CF0" w:rsidR="00F71AB1" w:rsidRPr="00F70920" w:rsidRDefault="00F71AB1" w:rsidP="00F71AB1">
      <w:pPr>
        <w:bidi/>
        <w:spacing w:line="278" w:lineRule="auto"/>
        <w:ind w:left="720"/>
        <w:jc w:val="center"/>
        <w:rPr>
          <w:rFonts w:ascii="Traditional Arabic" w:hAnsi="Traditional Arabic" w:cs="Traditional Arabic"/>
          <w:sz w:val="24"/>
          <w:szCs w:val="24"/>
          <w:lang w:bidi="ar-EG"/>
        </w:rPr>
      </w:pPr>
      <w:r w:rsidRPr="00F70920">
        <w:rPr>
          <w:rFonts w:ascii="Traditional Arabic" w:hAnsi="Traditional Arabic" w:cs="Traditional Arabic" w:hint="cs"/>
          <w:b/>
          <w:bCs/>
          <w:sz w:val="24"/>
          <w:szCs w:val="24"/>
          <w:rtl/>
        </w:rPr>
        <w:lastRenderedPageBreak/>
        <w:t>شكل (</w:t>
      </w:r>
      <w:r w:rsidR="007C3457" w:rsidRPr="00F70920">
        <w:rPr>
          <w:rFonts w:ascii="Traditional Arabic" w:hAnsi="Traditional Arabic" w:cs="Traditional Arabic" w:hint="cs"/>
          <w:b/>
          <w:bCs/>
          <w:sz w:val="24"/>
          <w:szCs w:val="24"/>
          <w:rtl/>
        </w:rPr>
        <w:t>2</w:t>
      </w:r>
      <w:r w:rsidRPr="00F70920">
        <w:rPr>
          <w:rFonts w:ascii="Traditional Arabic" w:hAnsi="Traditional Arabic" w:cs="Traditional Arabic" w:hint="cs"/>
          <w:b/>
          <w:bCs/>
          <w:sz w:val="24"/>
          <w:szCs w:val="24"/>
          <w:rtl/>
        </w:rPr>
        <w:t>) يوضح أبعاد سلامة المرضى</w:t>
      </w:r>
    </w:p>
    <w:p w14:paraId="336EEF99" w14:textId="5DC6C934" w:rsidR="001A6D49" w:rsidRDefault="001A6D49" w:rsidP="001A6D49">
      <w:pPr>
        <w:bidi/>
        <w:spacing w:after="200" w:line="276" w:lineRule="auto"/>
        <w:rPr>
          <w:rFonts w:ascii="Simplified Arabic" w:hAnsi="Simplified Arabic" w:cs="Simplified Arabic"/>
          <w:spacing w:val="-6"/>
          <w:sz w:val="28"/>
          <w:szCs w:val="28"/>
          <w:lang w:bidi="ar-EG"/>
        </w:rPr>
      </w:pPr>
      <w:r>
        <w:rPr>
          <w:rFonts w:ascii="Simplified Arabic" w:hAnsi="Simplified Arabic" w:cs="Simplified Arabic"/>
          <w:noProof/>
          <w:spacing w:val="-6"/>
          <w:sz w:val="28"/>
          <w:szCs w:val="28"/>
          <w:lang w:bidi="ar-EG"/>
        </w:rPr>
        <w:drawing>
          <wp:inline distT="0" distB="0" distL="0" distR="0" wp14:anchorId="2E21C47B" wp14:editId="35AAD874">
            <wp:extent cx="5274310" cy="3076575"/>
            <wp:effectExtent l="0" t="12700" r="0" b="9525"/>
            <wp:docPr id="902870198"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05755C09" w14:textId="350E9A0F" w:rsidR="001A6D49" w:rsidRPr="00085B4F" w:rsidRDefault="001A6D49" w:rsidP="004323BE">
      <w:pPr>
        <w:bidi/>
        <w:spacing w:after="200" w:line="276" w:lineRule="auto"/>
        <w:jc w:val="center"/>
        <w:rPr>
          <w:rFonts w:ascii="Traditional Arabic" w:hAnsi="Traditional Arabic" w:cs="Traditional Arabic"/>
          <w:b/>
          <w:bCs/>
          <w:spacing w:val="-6"/>
          <w:sz w:val="24"/>
          <w:szCs w:val="24"/>
          <w:rtl/>
        </w:rPr>
      </w:pPr>
      <w:r w:rsidRPr="00085B4F">
        <w:rPr>
          <w:rFonts w:ascii="Traditional Arabic" w:hAnsi="Traditional Arabic" w:cs="Traditional Arabic" w:hint="cs"/>
          <w:b/>
          <w:bCs/>
          <w:spacing w:val="-6"/>
          <w:sz w:val="24"/>
          <w:szCs w:val="24"/>
          <w:rtl/>
        </w:rPr>
        <w:t>إعداد/ الباحثة</w:t>
      </w:r>
      <w:r w:rsidR="004323BE" w:rsidRPr="00085B4F">
        <w:rPr>
          <w:rFonts w:ascii="Traditional Arabic" w:hAnsi="Traditional Arabic" w:cs="Traditional Arabic" w:hint="cs"/>
          <w:b/>
          <w:bCs/>
          <w:spacing w:val="-6"/>
          <w:sz w:val="24"/>
          <w:szCs w:val="24"/>
          <w:rtl/>
        </w:rPr>
        <w:t xml:space="preserve"> مستندة ل (الأحمدي، 2017، 14).</w:t>
      </w:r>
    </w:p>
    <w:p w14:paraId="5392F895" w14:textId="345A40D1" w:rsidR="008D43D7" w:rsidRPr="00065189" w:rsidRDefault="008D43D7" w:rsidP="001A6D49">
      <w:pPr>
        <w:bidi/>
        <w:spacing w:after="200" w:line="276" w:lineRule="auto"/>
        <w:rPr>
          <w:rFonts w:ascii="Traditional Arabic" w:hAnsi="Traditional Arabic" w:cs="Traditional Arabic"/>
          <w:b/>
          <w:bCs/>
          <w:spacing w:val="-6"/>
          <w:sz w:val="28"/>
          <w:szCs w:val="28"/>
          <w:lang w:bidi="ar-EG"/>
        </w:rPr>
      </w:pPr>
      <w:r w:rsidRPr="00065189">
        <w:rPr>
          <w:rFonts w:ascii="Traditional Arabic" w:hAnsi="Traditional Arabic" w:cs="Traditional Arabic" w:hint="cs"/>
          <w:b/>
          <w:bCs/>
          <w:spacing w:val="-6"/>
          <w:sz w:val="28"/>
          <w:szCs w:val="28"/>
          <w:rtl/>
        </w:rPr>
        <w:t>دراسات سابقة حول سلامة المرضى :</w:t>
      </w:r>
    </w:p>
    <w:p w14:paraId="65C5E887" w14:textId="54626562" w:rsidR="00CC2691" w:rsidRPr="00065189" w:rsidRDefault="00CC2691" w:rsidP="00065189">
      <w:pPr>
        <w:bidi/>
        <w:spacing w:after="200" w:line="360" w:lineRule="auto"/>
        <w:ind w:firstLine="720"/>
        <w:jc w:val="both"/>
        <w:rPr>
          <w:rFonts w:ascii="Traditional Arabic" w:hAnsi="Traditional Arabic" w:cs="Traditional Arabic"/>
          <w:spacing w:val="-6"/>
          <w:sz w:val="24"/>
          <w:szCs w:val="24"/>
        </w:rPr>
      </w:pPr>
      <w:r w:rsidRPr="00065189">
        <w:rPr>
          <w:rFonts w:ascii="Traditional Arabic" w:hAnsi="Traditional Arabic" w:cs="Traditional Arabic" w:hint="cs"/>
          <w:b/>
          <w:bCs/>
          <w:spacing w:val="-6"/>
          <w:sz w:val="24"/>
          <w:szCs w:val="24"/>
          <w:rtl/>
        </w:rPr>
        <w:t>هدفت دراسة ريم وحسن (2020)</w:t>
      </w:r>
      <w:r w:rsidRPr="00065189">
        <w:rPr>
          <w:rFonts w:ascii="Traditional Arabic" w:hAnsi="Traditional Arabic" w:cs="Traditional Arabic" w:hint="cs"/>
          <w:spacing w:val="-6"/>
          <w:sz w:val="24"/>
          <w:szCs w:val="24"/>
          <w:rtl/>
        </w:rPr>
        <w:t xml:space="preserve"> إلى تحليل التحديات التي تواجه سلامة المرضى في ظل جائحة كوفيد-19، وذلك من خلال دراسة ميدانية تطبيقية على مستشفى الطوارئ الجامعي بالقاهرة. سعت الدراسة إلى تقييم مدى جاهزية الطاقم الطبي للتعامل مع الحالات الحرجة في سياق وبائي غير مسبوق، مع التركيز على العوامل التنظيمية واللوجستية التي تؤثر على جودة الرعاية وسلامة المرضى</w:t>
      </w:r>
      <w:r w:rsidRPr="00065189">
        <w:rPr>
          <w:rFonts w:ascii="Traditional Arabic" w:hAnsi="Traditional Arabic" w:cs="Traditional Arabic" w:hint="cs"/>
          <w:spacing w:val="-6"/>
          <w:sz w:val="24"/>
          <w:szCs w:val="24"/>
        </w:rPr>
        <w:t>.</w:t>
      </w:r>
      <w:r w:rsidRPr="00065189">
        <w:rPr>
          <w:rFonts w:ascii="Traditional Arabic" w:hAnsi="Traditional Arabic" w:cs="Traditional Arabic" w:hint="cs"/>
          <w:spacing w:val="-6"/>
          <w:sz w:val="24"/>
          <w:szCs w:val="24"/>
          <w:rtl/>
        </w:rPr>
        <w:t>اعتمد الباحثان على منهج وصفي تحليلي، واستخدما استبانة مغلقة كأداة رئيسية لجمع البيانات، تضمنت مجموعة من المحاور المتعلقة بجاهزية المستشفى، توفر الموارد الوقائية، التنسيق بين الفرق الطبية، ومستوى التدريب على التعامل مع الحالات الوبائية. تم تصميم الاستبانة وفق مقياس ليكرت الخماسي، وشملت بنودًا كمية ونوعية لقياس مدى تأثير الجائحة على الأداء السريري وسلامة المرضى</w:t>
      </w:r>
      <w:r w:rsidR="009B3A99" w:rsidRPr="00065189">
        <w:rPr>
          <w:rFonts w:ascii="Traditional Arabic" w:hAnsi="Traditional Arabic" w:cs="Traditional Arabic" w:hint="cs"/>
          <w:spacing w:val="-6"/>
          <w:sz w:val="24"/>
          <w:szCs w:val="24"/>
          <w:rtl/>
        </w:rPr>
        <w:t>،</w:t>
      </w:r>
      <w:r w:rsidRPr="00065189">
        <w:rPr>
          <w:rFonts w:ascii="Traditional Arabic" w:hAnsi="Traditional Arabic" w:cs="Traditional Arabic" w:hint="cs"/>
          <w:spacing w:val="-6"/>
          <w:sz w:val="24"/>
          <w:szCs w:val="24"/>
          <w:rtl/>
        </w:rPr>
        <w:t>وشملت العينة 80 مشاركًا من الكوادر الطبية، موزعين بين 45 طبيبًا و35 ممرضًا، تم اختيارهم بطريقة قصدية من العاملين في أقسام الطوارئ والعناية المركزة، نظرًا لطبيعة عملهم المباشر مع حالات كوفيد-19</w:t>
      </w:r>
      <w:r w:rsidR="009B3A99" w:rsidRPr="00065189">
        <w:rPr>
          <w:rFonts w:ascii="Traditional Arabic" w:hAnsi="Traditional Arabic" w:cs="Traditional Arabic" w:hint="cs"/>
          <w:spacing w:val="-6"/>
          <w:sz w:val="24"/>
          <w:szCs w:val="24"/>
          <w:rtl/>
        </w:rPr>
        <w:t>،</w:t>
      </w:r>
      <w:r w:rsidRPr="00065189">
        <w:rPr>
          <w:rFonts w:ascii="Traditional Arabic" w:hAnsi="Traditional Arabic" w:cs="Traditional Arabic" w:hint="cs"/>
          <w:spacing w:val="-6"/>
          <w:sz w:val="24"/>
          <w:szCs w:val="24"/>
          <w:rtl/>
        </w:rPr>
        <w:t xml:space="preserve"> وقد حرص الباحثان على ضمان التنوع في التخصصات الطبية والتمريضية ضمن العينة، لضمان تمثيل واقعي للتحديات الميدانية</w:t>
      </w:r>
      <w:r w:rsidRPr="00065189">
        <w:rPr>
          <w:rFonts w:ascii="Traditional Arabic" w:hAnsi="Traditional Arabic" w:cs="Traditional Arabic" w:hint="cs"/>
          <w:spacing w:val="-6"/>
          <w:sz w:val="24"/>
          <w:szCs w:val="24"/>
        </w:rPr>
        <w:t>.</w:t>
      </w:r>
      <w:r w:rsidRPr="00065189">
        <w:rPr>
          <w:rFonts w:ascii="Traditional Arabic" w:hAnsi="Traditional Arabic" w:cs="Traditional Arabic" w:hint="cs"/>
          <w:spacing w:val="-6"/>
          <w:sz w:val="24"/>
          <w:szCs w:val="24"/>
          <w:rtl/>
        </w:rPr>
        <w:t>أظهرت نتائج الدراسة أن نقص معدات الحماية الشخصية، مثل الكمامات والمعقمات والملابس الواقية، كان من أبرز العوامل التي ساهمت في ارتفاع معدل الأخطاء السريرية بنسبة 35% خلال فترة الذروة الوبائية</w:t>
      </w:r>
      <w:r w:rsidR="009B3A99" w:rsidRPr="00065189">
        <w:rPr>
          <w:rFonts w:ascii="Traditional Arabic" w:hAnsi="Traditional Arabic" w:cs="Traditional Arabic" w:hint="cs"/>
          <w:spacing w:val="-6"/>
          <w:sz w:val="24"/>
          <w:szCs w:val="24"/>
          <w:rtl/>
        </w:rPr>
        <w:t>،</w:t>
      </w:r>
      <w:r w:rsidRPr="00065189">
        <w:rPr>
          <w:rFonts w:ascii="Traditional Arabic" w:hAnsi="Traditional Arabic" w:cs="Traditional Arabic" w:hint="cs"/>
          <w:spacing w:val="-6"/>
          <w:sz w:val="24"/>
          <w:szCs w:val="24"/>
          <w:rtl/>
        </w:rPr>
        <w:t xml:space="preserve"> كما بيّنت النتائج وجود ضعف في التنسيق بين الفرق الطبية، خاصة في حالات نقل المرضى بين الأقسام، مما أدى إلى تأخير التدخلات العلاجية وزيادة معدلات العدوى المكتسبة داخل المستشفى</w:t>
      </w:r>
      <w:r w:rsidR="009B3A99" w:rsidRPr="00065189">
        <w:rPr>
          <w:rFonts w:ascii="Traditional Arabic" w:hAnsi="Traditional Arabic" w:cs="Traditional Arabic" w:hint="cs"/>
          <w:spacing w:val="-6"/>
          <w:sz w:val="24"/>
          <w:szCs w:val="24"/>
          <w:rtl/>
        </w:rPr>
        <w:t xml:space="preserve">، </w:t>
      </w:r>
      <w:r w:rsidRPr="00065189">
        <w:rPr>
          <w:rFonts w:ascii="Traditional Arabic" w:hAnsi="Traditional Arabic" w:cs="Traditional Arabic" w:hint="cs"/>
          <w:spacing w:val="-6"/>
          <w:sz w:val="24"/>
          <w:szCs w:val="24"/>
          <w:rtl/>
        </w:rPr>
        <w:t>وقد خلصت الدراسة إلى مجموعة من التوصيات، أبرزها ضرورة تعزيز برامج تدريب العاملين على بروتوكولات الطوارئ الوبائية، وتوفير الموارد الوقائية بشكل دائم ومستدام، إلى جانب تطوير آليات التنسيق الداخلي بين الفرق الطبية، بما يضمن سرعة الاستجابة وتقليل فرص الخطأ البشري في الظروف الحرجة</w:t>
      </w:r>
      <w:r w:rsidRPr="00065189">
        <w:rPr>
          <w:rFonts w:ascii="Traditional Arabic" w:hAnsi="Traditional Arabic" w:cs="Traditional Arabic" w:hint="cs"/>
          <w:spacing w:val="-6"/>
          <w:sz w:val="24"/>
          <w:szCs w:val="24"/>
        </w:rPr>
        <w:t>.</w:t>
      </w:r>
    </w:p>
    <w:p w14:paraId="1869FA5E" w14:textId="32AAC072" w:rsidR="00CC2691" w:rsidRPr="00065189" w:rsidRDefault="00CC2691" w:rsidP="00065189">
      <w:pPr>
        <w:bidi/>
        <w:spacing w:after="200" w:line="360" w:lineRule="auto"/>
        <w:ind w:firstLine="720"/>
        <w:jc w:val="both"/>
        <w:rPr>
          <w:rFonts w:ascii="Traditional Arabic" w:hAnsi="Traditional Arabic" w:cs="Traditional Arabic"/>
          <w:spacing w:val="-6"/>
          <w:sz w:val="24"/>
          <w:szCs w:val="24"/>
          <w:lang w:bidi="ar-EG"/>
        </w:rPr>
      </w:pPr>
      <w:r w:rsidRPr="00065189">
        <w:rPr>
          <w:rFonts w:ascii="Traditional Arabic" w:hAnsi="Traditional Arabic" w:cs="Traditional Arabic" w:hint="cs"/>
          <w:b/>
          <w:bCs/>
          <w:spacing w:val="-6"/>
          <w:sz w:val="24"/>
          <w:szCs w:val="24"/>
          <w:rtl/>
          <w:lang w:bidi="ar-EG"/>
        </w:rPr>
        <w:lastRenderedPageBreak/>
        <w:t>و</w:t>
      </w:r>
      <w:r w:rsidRPr="00065189">
        <w:rPr>
          <w:rFonts w:ascii="Traditional Arabic" w:hAnsi="Traditional Arabic" w:cs="Traditional Arabic" w:hint="cs"/>
          <w:b/>
          <w:bCs/>
          <w:spacing w:val="-6"/>
          <w:sz w:val="24"/>
          <w:szCs w:val="24"/>
          <w:rtl/>
        </w:rPr>
        <w:t>هدفت دراسة آلاء أحمد ومحمد عفيفي (2021)</w:t>
      </w:r>
      <w:r w:rsidRPr="00065189">
        <w:rPr>
          <w:rFonts w:ascii="Traditional Arabic" w:hAnsi="Traditional Arabic" w:cs="Traditional Arabic" w:hint="cs"/>
          <w:spacing w:val="-6"/>
          <w:sz w:val="24"/>
          <w:szCs w:val="24"/>
          <w:rtl/>
        </w:rPr>
        <w:t xml:space="preserve"> إلى تحليل أثر تطبيق نظم إدارة المخاطر على جودة الرعاية الصحية وسلامة المرضى، وذلك من خلال دراسة ميدانية أجريت على مجموعة من المستشفيات الحكومية في مدينة جدة بالمملكة العربية السعودية. ركزت الدراسة على تقييم فعالية الإدارة الوقائية كأداة تنظيمية للحد من الأذى السريري وتحسين الأداء العام للمؤسسات الصحية</w:t>
      </w:r>
      <w:r w:rsidR="00557B78" w:rsidRPr="00065189">
        <w:rPr>
          <w:rFonts w:ascii="Traditional Arabic" w:hAnsi="Traditional Arabic" w:cs="Traditional Arabic" w:hint="cs"/>
          <w:spacing w:val="-6"/>
          <w:sz w:val="24"/>
          <w:szCs w:val="24"/>
          <w:rtl/>
          <w:lang w:bidi="ar-EG"/>
        </w:rPr>
        <w:t>،</w:t>
      </w:r>
      <w:r w:rsidRPr="00065189">
        <w:rPr>
          <w:rFonts w:ascii="Traditional Arabic" w:hAnsi="Traditional Arabic" w:cs="Traditional Arabic" w:hint="cs"/>
          <w:spacing w:val="-6"/>
          <w:sz w:val="24"/>
          <w:szCs w:val="24"/>
          <w:rtl/>
          <w:lang w:bidi="ar-EG"/>
        </w:rPr>
        <w:t>و</w:t>
      </w:r>
      <w:r w:rsidRPr="00065189">
        <w:rPr>
          <w:rFonts w:ascii="Traditional Arabic" w:hAnsi="Traditional Arabic" w:cs="Traditional Arabic" w:hint="cs"/>
          <w:spacing w:val="-6"/>
          <w:sz w:val="24"/>
          <w:szCs w:val="24"/>
          <w:rtl/>
        </w:rPr>
        <w:t>اعتمد الباحثان على المنهج الكمي التحليلي، واستخدما استبانة معيارية كأداة رئيسية لجمع البيانات، تضمنت مجموعة من البنود التي تقيس مدى تطبيق نظم إدارة المخاطر، ومستوى جودة الرعاية، ومؤشرات السلامة السريرية. تم تصميم الاستبانة وفق مقياس ليكرت الخماسي، وشملت محاور تتعلق بالسياسات الوقائية، الإجراءات التشغيلية، التفاعل بين الفرق الطبية، ومدى توفر نظم المعلومات الداعمة</w:t>
      </w:r>
      <w:r w:rsidRPr="00065189">
        <w:rPr>
          <w:rFonts w:ascii="Traditional Arabic" w:hAnsi="Traditional Arabic" w:cs="Traditional Arabic" w:hint="cs"/>
          <w:spacing w:val="-6"/>
          <w:sz w:val="24"/>
          <w:szCs w:val="24"/>
          <w:lang w:bidi="ar-EG"/>
        </w:rPr>
        <w:t>.</w:t>
      </w:r>
      <w:r w:rsidRPr="00065189">
        <w:rPr>
          <w:rFonts w:ascii="Traditional Arabic" w:hAnsi="Traditional Arabic" w:cs="Traditional Arabic" w:hint="cs"/>
          <w:spacing w:val="-6"/>
          <w:sz w:val="24"/>
          <w:szCs w:val="24"/>
          <w:rtl/>
          <w:lang w:bidi="ar-EG"/>
        </w:rPr>
        <w:t>و</w:t>
      </w:r>
      <w:r w:rsidRPr="00065189">
        <w:rPr>
          <w:rFonts w:ascii="Traditional Arabic" w:hAnsi="Traditional Arabic" w:cs="Traditional Arabic" w:hint="cs"/>
          <w:spacing w:val="-6"/>
          <w:sz w:val="24"/>
          <w:szCs w:val="24"/>
          <w:rtl/>
        </w:rPr>
        <w:t>بلغ حجم العينة 200 موظفًا من الكوادر الطبية والإدارية، تم اختيارهم من مختلف الأقسام داخل المستشفيات الحكومية، بما في ذلك أقسام الطوارئ، الجراحة، الجودة، وإدارة المخاطر. وقد حرص الباحثان على تحقيق تمثيل شامل للعينة لضمان تنوع وجهات النظر بين العاملين في الخطوط الأمامية والإدارات الداعمة</w:t>
      </w:r>
      <w:r w:rsidRPr="00065189">
        <w:rPr>
          <w:rFonts w:ascii="Traditional Arabic" w:hAnsi="Traditional Arabic" w:cs="Traditional Arabic" w:hint="cs"/>
          <w:spacing w:val="-6"/>
          <w:sz w:val="24"/>
          <w:szCs w:val="24"/>
          <w:lang w:bidi="ar-EG"/>
        </w:rPr>
        <w:t>.</w:t>
      </w:r>
      <w:r w:rsidRPr="00065189">
        <w:rPr>
          <w:rFonts w:ascii="Traditional Arabic" w:hAnsi="Traditional Arabic" w:cs="Traditional Arabic" w:hint="cs"/>
          <w:spacing w:val="-6"/>
          <w:sz w:val="24"/>
          <w:szCs w:val="24"/>
          <w:rtl/>
          <w:lang w:bidi="ar-EG"/>
        </w:rPr>
        <w:t>و</w:t>
      </w:r>
      <w:r w:rsidRPr="00065189">
        <w:rPr>
          <w:rFonts w:ascii="Traditional Arabic" w:hAnsi="Traditional Arabic" w:cs="Traditional Arabic" w:hint="cs"/>
          <w:spacing w:val="-6"/>
          <w:sz w:val="24"/>
          <w:szCs w:val="24"/>
          <w:rtl/>
        </w:rPr>
        <w:t>أظهرت نتائج الدراسة أن تطبيق نظم إدارة المخاطر ساهم بشكل ملموس في تحسين جودة الرعاية الصحية بنسبة 60%، كما انعكس إيجابيًا على مؤشرات السلامة السريرية بنسبة 50%، وذلك من خلال تقليل معدلات الأخطاء الطبية، وتحسين الاستجابة للحالات الحرجة، وتعزيز ثقافة السلامة داخل بيئة العمل</w:t>
      </w:r>
      <w:r w:rsidR="00557B78" w:rsidRPr="00065189">
        <w:rPr>
          <w:rFonts w:ascii="Traditional Arabic" w:hAnsi="Traditional Arabic" w:cs="Traditional Arabic" w:hint="cs"/>
          <w:spacing w:val="-6"/>
          <w:sz w:val="24"/>
          <w:szCs w:val="24"/>
          <w:rtl/>
          <w:lang w:bidi="ar-EG"/>
        </w:rPr>
        <w:t>،</w:t>
      </w:r>
      <w:r w:rsidRPr="00065189">
        <w:rPr>
          <w:rFonts w:ascii="Traditional Arabic" w:hAnsi="Traditional Arabic" w:cs="Traditional Arabic" w:hint="cs"/>
          <w:spacing w:val="-6"/>
          <w:sz w:val="24"/>
          <w:szCs w:val="24"/>
          <w:rtl/>
        </w:rPr>
        <w:t>وقد خلصت الدراسة إلى مجموعة من التوصيات، أبرزها ضرورة تطوير نظام معلومات قوي يدعم عمليات إدارة المخاطر، ويتيح التتبع الفوري للحوادث السريرية، إلى جانب أهمية دعم القيادة الصحية للإجراءات الوقائية، من خلال توفير الموارد، وتدريب العاملين، وتعزيز ثقافة التحسين المستمر</w:t>
      </w:r>
      <w:r w:rsidRPr="00065189">
        <w:rPr>
          <w:rFonts w:ascii="Traditional Arabic" w:hAnsi="Traditional Arabic" w:cs="Traditional Arabic" w:hint="cs"/>
          <w:spacing w:val="-6"/>
          <w:sz w:val="24"/>
          <w:szCs w:val="24"/>
          <w:lang w:bidi="ar-EG"/>
        </w:rPr>
        <w:t>.</w:t>
      </w:r>
    </w:p>
    <w:p w14:paraId="5B918E01" w14:textId="15361CCB" w:rsidR="0021352C" w:rsidRPr="00065189" w:rsidRDefault="0021352C" w:rsidP="00065189">
      <w:pPr>
        <w:bidi/>
        <w:spacing w:after="200" w:line="360" w:lineRule="auto"/>
        <w:ind w:firstLine="720"/>
        <w:jc w:val="both"/>
        <w:rPr>
          <w:rFonts w:ascii="Traditional Arabic" w:hAnsi="Traditional Arabic" w:cs="Traditional Arabic"/>
          <w:spacing w:val="-6"/>
          <w:sz w:val="24"/>
          <w:szCs w:val="24"/>
          <w:lang w:bidi="ar-EG"/>
        </w:rPr>
      </w:pPr>
      <w:r w:rsidRPr="00065189">
        <w:rPr>
          <w:rFonts w:ascii="Traditional Arabic" w:hAnsi="Traditional Arabic" w:cs="Traditional Arabic" w:hint="cs"/>
          <w:b/>
          <w:bCs/>
          <w:spacing w:val="-6"/>
          <w:sz w:val="24"/>
          <w:szCs w:val="24"/>
          <w:rtl/>
          <w:lang w:bidi="ar-EG"/>
        </w:rPr>
        <w:t>و</w:t>
      </w:r>
      <w:r w:rsidRPr="00065189">
        <w:rPr>
          <w:rFonts w:ascii="Traditional Arabic" w:hAnsi="Traditional Arabic" w:cs="Traditional Arabic" w:hint="cs"/>
          <w:b/>
          <w:bCs/>
          <w:spacing w:val="-6"/>
          <w:sz w:val="24"/>
          <w:szCs w:val="24"/>
          <w:rtl/>
        </w:rPr>
        <w:t>سعت دراسة نعيمة القصير (2022) إلى تسليط الضوء على أهمية تعزيز مشاركة المرضى في صياغة السياسات الصحية،</w:t>
      </w:r>
      <w:r w:rsidRPr="00065189">
        <w:rPr>
          <w:rFonts w:ascii="Traditional Arabic" w:hAnsi="Traditional Arabic" w:cs="Traditional Arabic" w:hint="cs"/>
          <w:spacing w:val="-6"/>
          <w:sz w:val="24"/>
          <w:szCs w:val="24"/>
          <w:rtl/>
        </w:rPr>
        <w:t xml:space="preserve"> باعتبارهم طرفًا فاعلًا في منظومة السلامة داخل المؤسسات الصحية. وقد تم تطبيق الدراسة على ثلاث مستشفيات تعليمية في محافظتي القاهرة والجيزة، بهدف تقييم أثر نماذج إشراك المرضى على جودة الرعاية وتقليل الأخطاء السريرية</w:t>
      </w:r>
      <w:r w:rsidR="00557B78" w:rsidRPr="00065189">
        <w:rPr>
          <w:rFonts w:ascii="Traditional Arabic" w:hAnsi="Traditional Arabic" w:cs="Traditional Arabic" w:hint="cs"/>
          <w:spacing w:val="-6"/>
          <w:sz w:val="24"/>
          <w:szCs w:val="24"/>
          <w:rtl/>
          <w:lang w:bidi="ar-EG"/>
        </w:rPr>
        <w:t>،</w:t>
      </w:r>
      <w:r w:rsidRPr="00065189">
        <w:rPr>
          <w:rFonts w:ascii="Traditional Arabic" w:hAnsi="Traditional Arabic" w:cs="Traditional Arabic" w:hint="cs"/>
          <w:spacing w:val="-6"/>
          <w:sz w:val="24"/>
          <w:szCs w:val="24"/>
          <w:rtl/>
          <w:lang w:bidi="ar-EG"/>
        </w:rPr>
        <w:t>و</w:t>
      </w:r>
      <w:r w:rsidRPr="00065189">
        <w:rPr>
          <w:rFonts w:ascii="Traditional Arabic" w:hAnsi="Traditional Arabic" w:cs="Traditional Arabic" w:hint="cs"/>
          <w:spacing w:val="-6"/>
          <w:sz w:val="24"/>
          <w:szCs w:val="24"/>
          <w:rtl/>
        </w:rPr>
        <w:t>اعتمدت الباحثة على منهج وصفي تحليلي، واستخدمت استبانة موجهة كأداة رئيسية لجمع البيانات، تضمنت مجموعة من البنود التي تقيس درجة مشاركة المرضى في اتخاذ القرار، مدى معرفتهم بحقوقهم، ومستوى رضاهم عن الخدمات المقدمة</w:t>
      </w:r>
      <w:r w:rsidR="00557B78" w:rsidRPr="00065189">
        <w:rPr>
          <w:rFonts w:ascii="Traditional Arabic" w:hAnsi="Traditional Arabic" w:cs="Traditional Arabic" w:hint="cs"/>
          <w:spacing w:val="-6"/>
          <w:sz w:val="24"/>
          <w:szCs w:val="24"/>
          <w:rtl/>
        </w:rPr>
        <w:t xml:space="preserve">، </w:t>
      </w:r>
      <w:r w:rsidRPr="00065189">
        <w:rPr>
          <w:rFonts w:ascii="Traditional Arabic" w:hAnsi="Traditional Arabic" w:cs="Traditional Arabic" w:hint="cs"/>
          <w:spacing w:val="-6"/>
          <w:sz w:val="24"/>
          <w:szCs w:val="24"/>
          <w:rtl/>
        </w:rPr>
        <w:t>وشملت محاور تتعلق بالتواصل مع الطاقم الطبي، المشاركة في الخطط العلاجية، والانخراط في تقييم الأداء الصحي</w:t>
      </w:r>
      <w:r w:rsidR="00557B78" w:rsidRPr="00065189">
        <w:rPr>
          <w:rFonts w:ascii="Traditional Arabic" w:hAnsi="Traditional Arabic" w:cs="Traditional Arabic" w:hint="cs"/>
          <w:spacing w:val="-6"/>
          <w:sz w:val="24"/>
          <w:szCs w:val="24"/>
          <w:rtl/>
          <w:lang w:bidi="ar-EG"/>
        </w:rPr>
        <w:t xml:space="preserve">، </w:t>
      </w:r>
      <w:r w:rsidRPr="00065189">
        <w:rPr>
          <w:rFonts w:ascii="Traditional Arabic" w:hAnsi="Traditional Arabic" w:cs="Traditional Arabic" w:hint="cs"/>
          <w:spacing w:val="-6"/>
          <w:sz w:val="24"/>
          <w:szCs w:val="24"/>
          <w:rtl/>
        </w:rPr>
        <w:t>وبلغ حجم العينة 150 مشاركًا، موزعين بين مرضى ومقدمي رعاية صحية، تم اختيارهم من أقسام الباطنة والجراحة والطوارئ، لضمان تمثيل متنوع للحالات السريرية والتجارب العلاجية</w:t>
      </w:r>
      <w:r w:rsidR="00557B78" w:rsidRPr="00065189">
        <w:rPr>
          <w:rFonts w:ascii="Traditional Arabic" w:hAnsi="Traditional Arabic" w:cs="Traditional Arabic" w:hint="cs"/>
          <w:spacing w:val="-6"/>
          <w:sz w:val="24"/>
          <w:szCs w:val="24"/>
          <w:rtl/>
        </w:rPr>
        <w:t>،</w:t>
      </w:r>
      <w:r w:rsidRPr="00065189">
        <w:rPr>
          <w:rFonts w:ascii="Traditional Arabic" w:hAnsi="Traditional Arabic" w:cs="Traditional Arabic" w:hint="cs"/>
          <w:spacing w:val="-6"/>
          <w:sz w:val="24"/>
          <w:szCs w:val="24"/>
          <w:rtl/>
        </w:rPr>
        <w:t xml:space="preserve"> وقد حرصت الباحثة على تضمين وجهات نظر المرضى ومقدمي الرعاية على حد سواء، لتقييم فعالية نماذج المشاركة من منظور شامل</w:t>
      </w:r>
      <w:r w:rsidR="00557B78" w:rsidRPr="00065189">
        <w:rPr>
          <w:rFonts w:ascii="Traditional Arabic" w:hAnsi="Traditional Arabic" w:cs="Traditional Arabic" w:hint="cs"/>
          <w:spacing w:val="-6"/>
          <w:sz w:val="24"/>
          <w:szCs w:val="24"/>
          <w:rtl/>
          <w:lang w:bidi="ar-EG"/>
        </w:rPr>
        <w:t xml:space="preserve">، </w:t>
      </w:r>
      <w:r w:rsidRPr="00065189">
        <w:rPr>
          <w:rFonts w:ascii="Traditional Arabic" w:hAnsi="Traditional Arabic" w:cs="Traditional Arabic" w:hint="cs"/>
          <w:spacing w:val="-6"/>
          <w:sz w:val="24"/>
          <w:szCs w:val="24"/>
          <w:rtl/>
          <w:lang w:bidi="ar-EG"/>
        </w:rPr>
        <w:t>و</w:t>
      </w:r>
      <w:r w:rsidRPr="00065189">
        <w:rPr>
          <w:rFonts w:ascii="Traditional Arabic" w:hAnsi="Traditional Arabic" w:cs="Traditional Arabic" w:hint="cs"/>
          <w:spacing w:val="-6"/>
          <w:sz w:val="24"/>
          <w:szCs w:val="24"/>
          <w:rtl/>
        </w:rPr>
        <w:t>أظهرت نتائج الدراسة أن تطبيق نماذج إشراك المرضى في السياسات الصحية أدى إلى انخفاض الأخطاء السريرية بنسبة 17% في الأقسام التي تبنت هذه النماذج، كما ارتفع مستوى رضا المرضى بشكل ملحوظ، خاصة في ما يتعلق بالتواصل، والشفافية، واحترام الحقوق</w:t>
      </w:r>
      <w:r w:rsidR="00557B78" w:rsidRPr="00065189">
        <w:rPr>
          <w:rFonts w:ascii="Traditional Arabic" w:hAnsi="Traditional Arabic" w:cs="Traditional Arabic" w:hint="cs"/>
          <w:spacing w:val="-6"/>
          <w:sz w:val="24"/>
          <w:szCs w:val="24"/>
          <w:rtl/>
        </w:rPr>
        <w:t>،</w:t>
      </w:r>
      <w:r w:rsidRPr="00065189">
        <w:rPr>
          <w:rFonts w:ascii="Traditional Arabic" w:hAnsi="Traditional Arabic" w:cs="Traditional Arabic" w:hint="cs"/>
          <w:spacing w:val="-6"/>
          <w:sz w:val="24"/>
          <w:szCs w:val="24"/>
          <w:rtl/>
        </w:rPr>
        <w:t xml:space="preserve"> وقد بيّنت الدراسة أن إشراك المرضى يعزز من ثقافة السلامة، ويزيد من التزام الطاقم الطبي بالإجراءات الوقائية</w:t>
      </w:r>
      <w:r w:rsidRPr="00065189">
        <w:rPr>
          <w:rFonts w:ascii="Traditional Arabic" w:hAnsi="Traditional Arabic" w:cs="Traditional Arabic" w:hint="cs"/>
          <w:spacing w:val="-6"/>
          <w:sz w:val="24"/>
          <w:szCs w:val="24"/>
          <w:lang w:bidi="ar-EG"/>
        </w:rPr>
        <w:t>.</w:t>
      </w:r>
      <w:r w:rsidRPr="00065189">
        <w:rPr>
          <w:rFonts w:ascii="Traditional Arabic" w:hAnsi="Traditional Arabic" w:cs="Traditional Arabic" w:hint="cs"/>
          <w:spacing w:val="-6"/>
          <w:sz w:val="24"/>
          <w:szCs w:val="24"/>
          <w:rtl/>
        </w:rPr>
        <w:t>واختتمت الدراسة بتوصيات عملية، أبرزها ضرورة دمج المرضى في لجان الجودة داخل المنشآت الصحية، وتخصيص كتيبات تعريفية بحقوقهم ومسؤولياتهم، بما يسهم في تمكينهم وتعزيز دورهم في تحسين جودة الرعاية، وتقليل المخاطر السريرية</w:t>
      </w:r>
      <w:r w:rsidRPr="00065189">
        <w:rPr>
          <w:rFonts w:ascii="Traditional Arabic" w:hAnsi="Traditional Arabic" w:cs="Traditional Arabic" w:hint="cs"/>
          <w:spacing w:val="-6"/>
          <w:sz w:val="24"/>
          <w:szCs w:val="24"/>
          <w:lang w:bidi="ar-EG"/>
        </w:rPr>
        <w:t>.</w:t>
      </w:r>
    </w:p>
    <w:p w14:paraId="1402130E" w14:textId="107878C8" w:rsidR="0091048B" w:rsidRPr="00065189" w:rsidRDefault="0091048B" w:rsidP="00065189">
      <w:pPr>
        <w:bidi/>
        <w:spacing w:after="200" w:line="360" w:lineRule="auto"/>
        <w:ind w:firstLine="720"/>
        <w:jc w:val="both"/>
        <w:rPr>
          <w:rFonts w:ascii="Traditional Arabic" w:hAnsi="Traditional Arabic" w:cs="Traditional Arabic"/>
          <w:spacing w:val="-6"/>
          <w:sz w:val="24"/>
          <w:szCs w:val="24"/>
        </w:rPr>
      </w:pPr>
      <w:r w:rsidRPr="00065189">
        <w:rPr>
          <w:rFonts w:ascii="Traditional Arabic" w:hAnsi="Traditional Arabic" w:cs="Traditional Arabic" w:hint="cs"/>
          <w:b/>
          <w:bCs/>
          <w:spacing w:val="-6"/>
          <w:sz w:val="24"/>
          <w:szCs w:val="24"/>
          <w:rtl/>
        </w:rPr>
        <w:t>هدفت دراسة المركز السعودي لسلامة المرضى (2022) إلى قياس ثقافة السلامة داخل المستشفيات الحكومية والخاصة في مدينتي الرياض وجدة</w:t>
      </w:r>
      <w:r w:rsidRPr="00065189">
        <w:rPr>
          <w:rFonts w:ascii="Traditional Arabic" w:hAnsi="Traditional Arabic" w:cs="Traditional Arabic" w:hint="cs"/>
          <w:spacing w:val="-6"/>
          <w:sz w:val="24"/>
          <w:szCs w:val="24"/>
          <w:rtl/>
        </w:rPr>
        <w:t xml:space="preserve">، وذلك في إطار سعي وطني لفهم مكونات ثقافة السلامة السريرية، وتحديد الفروقات التنظيمية بين أنواع المنشآت الصحية. ركزت الدراسة </w:t>
      </w:r>
      <w:r w:rsidRPr="00065189">
        <w:rPr>
          <w:rFonts w:ascii="Traditional Arabic" w:hAnsi="Traditional Arabic" w:cs="Traditional Arabic" w:hint="cs"/>
          <w:spacing w:val="-6"/>
          <w:sz w:val="24"/>
          <w:szCs w:val="24"/>
          <w:rtl/>
        </w:rPr>
        <w:lastRenderedPageBreak/>
        <w:t>على تحليل مدى إدراك العاملين لمفاهيم السلامة، وسلوكيات الإبلاغ، ومستوى التحفيز الداخلي المرتبط بالممارسات الآمنة</w:t>
      </w:r>
      <w:r w:rsidR="00557B78" w:rsidRPr="00065189">
        <w:rPr>
          <w:rFonts w:ascii="Traditional Arabic" w:hAnsi="Traditional Arabic" w:cs="Traditional Arabic" w:hint="cs"/>
          <w:spacing w:val="-6"/>
          <w:sz w:val="24"/>
          <w:szCs w:val="24"/>
          <w:rtl/>
        </w:rPr>
        <w:t xml:space="preserve">، </w:t>
      </w:r>
      <w:r w:rsidR="008B68BA" w:rsidRPr="00065189">
        <w:rPr>
          <w:rFonts w:ascii="Traditional Arabic" w:hAnsi="Traditional Arabic" w:cs="Traditional Arabic" w:hint="cs"/>
          <w:spacing w:val="-6"/>
          <w:sz w:val="24"/>
          <w:szCs w:val="24"/>
          <w:rtl/>
        </w:rPr>
        <w:t>و</w:t>
      </w:r>
      <w:r w:rsidRPr="00065189">
        <w:rPr>
          <w:rFonts w:ascii="Traditional Arabic" w:hAnsi="Traditional Arabic" w:cs="Traditional Arabic" w:hint="cs"/>
          <w:spacing w:val="-6"/>
          <w:sz w:val="24"/>
          <w:szCs w:val="24"/>
          <w:rtl/>
        </w:rPr>
        <w:t>اعتمدت الدراسة على منهج كمي وصفي، واستخدمت استبيانًا شاملًا كأداة رئيسية لجمع البيانات، تم تطويره وفقًا للمعايير الدولية لقياس ثقافة السلامة، مثل نموذج</w:t>
      </w:r>
      <w:r w:rsidRPr="00065189">
        <w:rPr>
          <w:rFonts w:ascii="Traditional Arabic" w:hAnsi="Traditional Arabic" w:cs="Traditional Arabic" w:hint="cs"/>
          <w:spacing w:val="-6"/>
          <w:sz w:val="24"/>
          <w:szCs w:val="24"/>
        </w:rPr>
        <w:t xml:space="preserve"> AHRQ </w:t>
      </w:r>
      <w:r w:rsidRPr="00065189">
        <w:rPr>
          <w:rFonts w:ascii="Traditional Arabic" w:hAnsi="Traditional Arabic" w:cs="Traditional Arabic" w:hint="cs"/>
          <w:spacing w:val="-6"/>
          <w:sz w:val="24"/>
          <w:szCs w:val="24"/>
          <w:rtl/>
        </w:rPr>
        <w:t>الأمريكي. شمل الاستبيان محاور متعددة، منها: الإبلاغ عن الحوادث، دعم الإدارة، العمل الجماعي، التواصل المفتوح، والتعلم من الأخطاء</w:t>
      </w:r>
      <w:r w:rsidR="00557B78" w:rsidRPr="00065189">
        <w:rPr>
          <w:rFonts w:ascii="Traditional Arabic" w:hAnsi="Traditional Arabic" w:cs="Traditional Arabic" w:hint="cs"/>
          <w:spacing w:val="-6"/>
          <w:sz w:val="24"/>
          <w:szCs w:val="24"/>
          <w:rtl/>
        </w:rPr>
        <w:t xml:space="preserve"> </w:t>
      </w:r>
      <w:r w:rsidRPr="00065189">
        <w:rPr>
          <w:rFonts w:ascii="Traditional Arabic" w:hAnsi="Traditional Arabic" w:cs="Traditional Arabic" w:hint="cs"/>
          <w:spacing w:val="-6"/>
          <w:sz w:val="24"/>
          <w:szCs w:val="24"/>
          <w:rtl/>
        </w:rPr>
        <w:t>، مع تحليل إحصائي مقارن بين المستشفيات الحكومية والخاصة</w:t>
      </w:r>
      <w:r w:rsidR="00557B78" w:rsidRPr="00065189">
        <w:rPr>
          <w:rFonts w:ascii="Traditional Arabic" w:hAnsi="Traditional Arabic" w:cs="Traditional Arabic" w:hint="cs"/>
          <w:spacing w:val="-6"/>
          <w:sz w:val="24"/>
          <w:szCs w:val="24"/>
          <w:rtl/>
        </w:rPr>
        <w:t>،</w:t>
      </w:r>
      <w:r w:rsidR="008B68BA" w:rsidRPr="00065189">
        <w:rPr>
          <w:rFonts w:ascii="Traditional Arabic" w:hAnsi="Traditional Arabic" w:cs="Traditional Arabic" w:hint="cs"/>
          <w:spacing w:val="-6"/>
          <w:sz w:val="24"/>
          <w:szCs w:val="24"/>
          <w:rtl/>
        </w:rPr>
        <w:t>و</w:t>
      </w:r>
      <w:r w:rsidRPr="00065189">
        <w:rPr>
          <w:rFonts w:ascii="Traditional Arabic" w:hAnsi="Traditional Arabic" w:cs="Traditional Arabic" w:hint="cs"/>
          <w:spacing w:val="-6"/>
          <w:sz w:val="24"/>
          <w:szCs w:val="24"/>
          <w:rtl/>
        </w:rPr>
        <w:t>بلغ حجم العينة 570 ممارسًا صحيًا من مختلف التخصصات، شملت أطباء، ممرضين، وفنيين صحيين، تم اختيارهم من أقسام الطوارئ، العناية المركزة، الجودة، والإدارة، لضمان تمثيل شامل للخبرات المهنية والوظائف التنظيمية</w:t>
      </w:r>
      <w:r w:rsidR="00557B78" w:rsidRPr="00065189">
        <w:rPr>
          <w:rFonts w:ascii="Traditional Arabic" w:hAnsi="Traditional Arabic" w:cs="Traditional Arabic" w:hint="cs"/>
          <w:spacing w:val="-6"/>
          <w:sz w:val="24"/>
          <w:szCs w:val="24"/>
          <w:rtl/>
        </w:rPr>
        <w:t>،</w:t>
      </w:r>
      <w:r w:rsidRPr="00065189">
        <w:rPr>
          <w:rFonts w:ascii="Traditional Arabic" w:hAnsi="Traditional Arabic" w:cs="Traditional Arabic" w:hint="cs"/>
          <w:spacing w:val="-6"/>
          <w:sz w:val="24"/>
          <w:szCs w:val="24"/>
          <w:rtl/>
        </w:rPr>
        <w:t xml:space="preserve"> وقد حرص المركز على تحقيق التوازن بين المشاركين من القطاعين العام والخاص، لتحديد الفروقات في ثقافة السلامة بينهما</w:t>
      </w:r>
      <w:r w:rsidRPr="00065189">
        <w:rPr>
          <w:rFonts w:ascii="Traditional Arabic" w:hAnsi="Traditional Arabic" w:cs="Traditional Arabic" w:hint="cs"/>
          <w:spacing w:val="-6"/>
          <w:sz w:val="24"/>
          <w:szCs w:val="24"/>
        </w:rPr>
        <w:t>.</w:t>
      </w:r>
      <w:r w:rsidR="00791707" w:rsidRPr="00065189">
        <w:rPr>
          <w:rFonts w:ascii="Traditional Arabic" w:hAnsi="Traditional Arabic" w:cs="Traditional Arabic" w:hint="cs"/>
          <w:spacing w:val="-6"/>
          <w:sz w:val="24"/>
          <w:szCs w:val="24"/>
          <w:rtl/>
        </w:rPr>
        <w:t>و</w:t>
      </w:r>
      <w:r w:rsidRPr="00065189">
        <w:rPr>
          <w:rFonts w:ascii="Traditional Arabic" w:hAnsi="Traditional Arabic" w:cs="Traditional Arabic" w:hint="cs"/>
          <w:spacing w:val="-6"/>
          <w:sz w:val="24"/>
          <w:szCs w:val="24"/>
          <w:rtl/>
        </w:rPr>
        <w:t xml:space="preserve">كشفت نتائج الدراسة عن وجود ضعف ملحوظ في مستوى الإبلاغ عن الحوادث، خاصة في المستشفيات الخاصة، حيث أشار عدد كبير من المشاركين إلى غياب ثقافة </w:t>
      </w:r>
      <w:r w:rsidRPr="00065189">
        <w:rPr>
          <w:rFonts w:ascii="Traditional Arabic" w:hAnsi="Traditional Arabic" w:cs="Traditional Arabic" w:hint="cs"/>
          <w:spacing w:val="-6"/>
          <w:sz w:val="24"/>
          <w:szCs w:val="24"/>
        </w:rPr>
        <w:t>"</w:t>
      </w:r>
      <w:r w:rsidRPr="00065189">
        <w:rPr>
          <w:rFonts w:ascii="Traditional Arabic" w:hAnsi="Traditional Arabic" w:cs="Traditional Arabic" w:hint="cs"/>
          <w:spacing w:val="-6"/>
          <w:sz w:val="24"/>
          <w:szCs w:val="24"/>
          <w:rtl/>
        </w:rPr>
        <w:t>الإبلاغ دون لوم</w:t>
      </w:r>
      <w:r w:rsidRPr="00065189">
        <w:rPr>
          <w:rFonts w:ascii="Traditional Arabic" w:hAnsi="Traditional Arabic" w:cs="Traditional Arabic" w:hint="cs"/>
          <w:spacing w:val="-6"/>
          <w:sz w:val="24"/>
          <w:szCs w:val="24"/>
        </w:rPr>
        <w:t>"</w:t>
      </w:r>
      <w:r w:rsidRPr="00065189">
        <w:rPr>
          <w:rFonts w:ascii="Traditional Arabic" w:hAnsi="Traditional Arabic" w:cs="Traditional Arabic" w:hint="cs"/>
          <w:spacing w:val="-6"/>
          <w:sz w:val="24"/>
          <w:szCs w:val="24"/>
          <w:rtl/>
        </w:rPr>
        <w:t>، مما أدى إلى انخفاض معدلات الإبلاغ الطوعي</w:t>
      </w:r>
      <w:r w:rsidR="00557B78" w:rsidRPr="00065189">
        <w:rPr>
          <w:rFonts w:ascii="Traditional Arabic" w:hAnsi="Traditional Arabic" w:cs="Traditional Arabic" w:hint="cs"/>
          <w:spacing w:val="-6"/>
          <w:sz w:val="24"/>
          <w:szCs w:val="24"/>
          <w:rtl/>
        </w:rPr>
        <w:t>،</w:t>
      </w:r>
      <w:r w:rsidRPr="00065189">
        <w:rPr>
          <w:rFonts w:ascii="Traditional Arabic" w:hAnsi="Traditional Arabic" w:cs="Traditional Arabic" w:hint="cs"/>
          <w:spacing w:val="-6"/>
          <w:sz w:val="24"/>
          <w:szCs w:val="24"/>
          <w:rtl/>
        </w:rPr>
        <w:t xml:space="preserve"> كما أظهرت النتائج غياب التحفيز الداخلي المرتبط بالممارسات الآمنة، وضعف دعم الإدارة في تعزيز ثقافة السلامة، مما أثر سلبًا على التفاعل المهني داخل الفرق الطبية</w:t>
      </w:r>
      <w:r w:rsidR="00557B78" w:rsidRPr="00065189">
        <w:rPr>
          <w:rFonts w:ascii="Traditional Arabic" w:hAnsi="Traditional Arabic" w:cs="Traditional Arabic" w:hint="cs"/>
          <w:spacing w:val="-6"/>
          <w:sz w:val="24"/>
          <w:szCs w:val="24"/>
          <w:rtl/>
        </w:rPr>
        <w:t>،</w:t>
      </w:r>
      <w:r w:rsidRPr="00065189">
        <w:rPr>
          <w:rFonts w:ascii="Traditional Arabic" w:hAnsi="Traditional Arabic" w:cs="Traditional Arabic" w:hint="cs"/>
          <w:spacing w:val="-6"/>
          <w:sz w:val="24"/>
          <w:szCs w:val="24"/>
          <w:rtl/>
        </w:rPr>
        <w:t xml:space="preserve">وقد خلصت الدراسة إلى مجموعة من التوصيات، أبرزها ضرورة تدريب العاملين على آليات </w:t>
      </w:r>
      <w:r w:rsidRPr="00065189">
        <w:rPr>
          <w:rFonts w:ascii="Traditional Arabic" w:hAnsi="Traditional Arabic" w:cs="Traditional Arabic" w:hint="cs"/>
          <w:spacing w:val="-6"/>
          <w:sz w:val="24"/>
          <w:szCs w:val="24"/>
        </w:rPr>
        <w:t>"</w:t>
      </w:r>
      <w:r w:rsidRPr="00065189">
        <w:rPr>
          <w:rFonts w:ascii="Traditional Arabic" w:hAnsi="Traditional Arabic" w:cs="Traditional Arabic" w:hint="cs"/>
          <w:spacing w:val="-6"/>
          <w:sz w:val="24"/>
          <w:szCs w:val="24"/>
          <w:rtl/>
        </w:rPr>
        <w:t>الإبلاغ دون لوم</w:t>
      </w:r>
      <w:r w:rsidRPr="00065189">
        <w:rPr>
          <w:rFonts w:ascii="Traditional Arabic" w:hAnsi="Traditional Arabic" w:cs="Traditional Arabic" w:hint="cs"/>
          <w:spacing w:val="-6"/>
          <w:sz w:val="24"/>
          <w:szCs w:val="24"/>
        </w:rPr>
        <w:t>"</w:t>
      </w:r>
      <w:r w:rsidRPr="00065189">
        <w:rPr>
          <w:rFonts w:ascii="Traditional Arabic" w:hAnsi="Traditional Arabic" w:cs="Traditional Arabic" w:hint="cs"/>
          <w:spacing w:val="-6"/>
          <w:sz w:val="24"/>
          <w:szCs w:val="24"/>
          <w:rtl/>
        </w:rPr>
        <w:t>، وتفعيل أنظمة المكافآت المرتبطة بالأداء الآمن، إلى جانب تعزيز دور القيادة الصحية في دعم ثقافة السلامة، وتوفير بيئة تنظيمية تشجع على التعلم من الأخطاء دون خوف أو تردد</w:t>
      </w:r>
      <w:r w:rsidRPr="00065189">
        <w:rPr>
          <w:rFonts w:ascii="Traditional Arabic" w:hAnsi="Traditional Arabic" w:cs="Traditional Arabic" w:hint="cs"/>
          <w:spacing w:val="-6"/>
          <w:sz w:val="24"/>
          <w:szCs w:val="24"/>
        </w:rPr>
        <w:t>.</w:t>
      </w:r>
    </w:p>
    <w:p w14:paraId="0F39F338" w14:textId="22359AAE" w:rsidR="002D2ED0" w:rsidRPr="00065189" w:rsidRDefault="00971397" w:rsidP="00065189">
      <w:pPr>
        <w:bidi/>
        <w:spacing w:after="200" w:line="360" w:lineRule="auto"/>
        <w:ind w:firstLine="720"/>
        <w:jc w:val="both"/>
        <w:rPr>
          <w:rFonts w:ascii="Traditional Arabic" w:hAnsi="Traditional Arabic" w:cs="Traditional Arabic"/>
          <w:spacing w:val="-6"/>
          <w:sz w:val="24"/>
          <w:szCs w:val="24"/>
          <w:lang w:bidi="ar-EG"/>
        </w:rPr>
      </w:pPr>
      <w:r w:rsidRPr="00065189">
        <w:rPr>
          <w:rFonts w:ascii="Traditional Arabic" w:hAnsi="Traditional Arabic" w:cs="Traditional Arabic" w:hint="cs"/>
          <w:b/>
          <w:bCs/>
          <w:spacing w:val="-6"/>
          <w:sz w:val="24"/>
          <w:szCs w:val="24"/>
          <w:rtl/>
        </w:rPr>
        <w:t xml:space="preserve">كما </w:t>
      </w:r>
      <w:r w:rsidR="002D2ED0" w:rsidRPr="00065189">
        <w:rPr>
          <w:rFonts w:ascii="Traditional Arabic" w:hAnsi="Traditional Arabic" w:cs="Traditional Arabic" w:hint="cs"/>
          <w:b/>
          <w:bCs/>
          <w:spacing w:val="-6"/>
          <w:sz w:val="24"/>
          <w:szCs w:val="24"/>
          <w:rtl/>
        </w:rPr>
        <w:t>هدفت دراسة منظمة الصحة العالمية (2023)</w:t>
      </w:r>
      <w:r w:rsidR="002D2ED0" w:rsidRPr="00065189">
        <w:rPr>
          <w:rFonts w:ascii="Traditional Arabic" w:hAnsi="Traditional Arabic" w:cs="Traditional Arabic" w:hint="cs"/>
          <w:spacing w:val="-6"/>
          <w:sz w:val="24"/>
          <w:szCs w:val="24"/>
          <w:rtl/>
        </w:rPr>
        <w:t xml:space="preserve"> إلى قياس أثر إشراك المرضى في تحسين سلامتهم ضمن إطار دولي متعدد السياقات، حيث تم تطبيق الدراسة في ثمان دول من منطقة شرق المتوسط، بهدف تقييم فعالية الشراكة بين المريض والمنشأة الصحية كإحدى الممارسات المعيارية المعتمدة عالميًا لتعزيز جودة الرعاية وتقليل الأذى السريري</w:t>
      </w:r>
      <w:r w:rsidR="002D2ED0" w:rsidRPr="00065189">
        <w:rPr>
          <w:rFonts w:ascii="Traditional Arabic" w:hAnsi="Traditional Arabic" w:cs="Traditional Arabic" w:hint="cs"/>
          <w:spacing w:val="-6"/>
          <w:sz w:val="24"/>
          <w:szCs w:val="24"/>
          <w:lang w:bidi="ar-EG"/>
        </w:rPr>
        <w:t>.</w:t>
      </w:r>
      <w:r w:rsidR="002D2ED0" w:rsidRPr="00065189">
        <w:rPr>
          <w:rFonts w:ascii="Traditional Arabic" w:hAnsi="Traditional Arabic" w:cs="Traditional Arabic" w:hint="cs"/>
          <w:spacing w:val="-6"/>
          <w:sz w:val="24"/>
          <w:szCs w:val="24"/>
          <w:rtl/>
        </w:rPr>
        <w:t>اعتمدت الدراسة على منهج وصفي تحليلي متعدد الجنسيات، واستخدمت استبانة موحدة صممتها المنظمة لقياس تجربة المريض، ومدى مشاركته في الخطة العلاجية، ودرجة إدماجه في القرارات المتعلقة بالرعاية الصحية. شملت الاستبانة محاور تتعلق بالتواصل، التثقيف الصحي، إشراك المريض في تقييم الأداء، ومدى معرفته بحقوقه ومسؤولياته، مع تحليل مقارن بين الدول المشاركة</w:t>
      </w:r>
      <w:r w:rsidR="00557B78" w:rsidRPr="00065189">
        <w:rPr>
          <w:rFonts w:ascii="Traditional Arabic" w:hAnsi="Traditional Arabic" w:cs="Traditional Arabic" w:hint="cs"/>
          <w:spacing w:val="-6"/>
          <w:sz w:val="24"/>
          <w:szCs w:val="24"/>
          <w:rtl/>
          <w:lang w:bidi="ar-EG"/>
        </w:rPr>
        <w:t>،</w:t>
      </w:r>
      <w:r w:rsidRPr="00065189">
        <w:rPr>
          <w:rFonts w:ascii="Traditional Arabic" w:hAnsi="Traditional Arabic" w:cs="Traditional Arabic" w:hint="cs"/>
          <w:spacing w:val="-6"/>
          <w:sz w:val="24"/>
          <w:szCs w:val="24"/>
          <w:rtl/>
          <w:lang w:bidi="ar-EG"/>
        </w:rPr>
        <w:t>و</w:t>
      </w:r>
      <w:r w:rsidR="002D2ED0" w:rsidRPr="00065189">
        <w:rPr>
          <w:rFonts w:ascii="Traditional Arabic" w:hAnsi="Traditional Arabic" w:cs="Traditional Arabic" w:hint="cs"/>
          <w:spacing w:val="-6"/>
          <w:sz w:val="24"/>
          <w:szCs w:val="24"/>
          <w:rtl/>
        </w:rPr>
        <w:t>بلغ حجم العينة 420 مريضًا من مختلف الفئات العمرية والحالات السريرية، تم اختيارهم من مستشفيات تعليمية وعامة في الدول الثمان، بما يضمن تمثيلًا متنوعًا للخبرات العلاجية والثقافية. وقد حرصت المنظمة على تضمين المرضى الذين تلقوا رعاية في أقسام الطوارئ، الجراحة، والعيادات الخارجية، لضمان شمولية التقييم</w:t>
      </w:r>
      <w:r w:rsidR="00557B78" w:rsidRPr="00065189">
        <w:rPr>
          <w:rFonts w:ascii="Traditional Arabic" w:hAnsi="Traditional Arabic" w:cs="Traditional Arabic" w:hint="cs"/>
          <w:spacing w:val="-6"/>
          <w:sz w:val="24"/>
          <w:szCs w:val="24"/>
          <w:rtl/>
          <w:lang w:bidi="ar-EG"/>
        </w:rPr>
        <w:t>،</w:t>
      </w:r>
      <w:r w:rsidR="00A65D4A" w:rsidRPr="00065189">
        <w:rPr>
          <w:rFonts w:ascii="Traditional Arabic" w:hAnsi="Traditional Arabic" w:cs="Traditional Arabic" w:hint="cs"/>
          <w:spacing w:val="-6"/>
          <w:sz w:val="24"/>
          <w:szCs w:val="24"/>
          <w:rtl/>
          <w:lang w:bidi="ar-EG"/>
        </w:rPr>
        <w:t>كم</w:t>
      </w:r>
      <w:r w:rsidR="009268EB" w:rsidRPr="00065189">
        <w:rPr>
          <w:rFonts w:ascii="Traditional Arabic" w:hAnsi="Traditional Arabic" w:cs="Traditional Arabic" w:hint="cs"/>
          <w:spacing w:val="-6"/>
          <w:sz w:val="24"/>
          <w:szCs w:val="24"/>
          <w:rtl/>
          <w:lang w:bidi="ar-EG"/>
        </w:rPr>
        <w:t xml:space="preserve">ا </w:t>
      </w:r>
      <w:r w:rsidR="002D2ED0" w:rsidRPr="00065189">
        <w:rPr>
          <w:rFonts w:ascii="Traditional Arabic" w:hAnsi="Traditional Arabic" w:cs="Traditional Arabic" w:hint="cs"/>
          <w:spacing w:val="-6"/>
          <w:sz w:val="24"/>
          <w:szCs w:val="24"/>
          <w:rtl/>
        </w:rPr>
        <w:t>أظهرت نتائج الدراسة أن إشراك المرضى في الرعاية الصحية أدى إلى انخفاض الأذى السريري بنسبة 15%، كما ساهم في رفع معدل الالتزام بالخطة العلاجية، خاصة في الحالات المزمنة والمعقدة. وقد بيّنت النتائج أن المرضى الذين تم إشراكهم في اتخاذ القرار أظهروا مستويات أعلى من الرضا والثقة في النظام الصحي، مما انعكس إيجابيًا على جودة الرعاية المقدمة</w:t>
      </w:r>
      <w:r w:rsidR="002D2ED0" w:rsidRPr="00065189">
        <w:rPr>
          <w:rFonts w:ascii="Traditional Arabic" w:hAnsi="Traditional Arabic" w:cs="Traditional Arabic" w:hint="cs"/>
          <w:spacing w:val="-6"/>
          <w:sz w:val="24"/>
          <w:szCs w:val="24"/>
          <w:lang w:bidi="ar-EG"/>
        </w:rPr>
        <w:t>.</w:t>
      </w:r>
      <w:r w:rsidR="002D2ED0" w:rsidRPr="00065189">
        <w:rPr>
          <w:rFonts w:ascii="Traditional Arabic" w:hAnsi="Traditional Arabic" w:cs="Traditional Arabic" w:hint="cs"/>
          <w:spacing w:val="-6"/>
          <w:sz w:val="24"/>
          <w:szCs w:val="24"/>
          <w:rtl/>
        </w:rPr>
        <w:t>واختتمت الدراسة بتوصيات استراتيجية، أبرزها ضرورة إدراج المرضى في لجان الرقابة والحوكمة داخل المنشآت الصحية، وتطوير أدوات تقييم تجربة المريض بما يتناسب مع السياقات المحلية، إلى جانب تعزيز ثقافة الشراكة بين المريض والفريق الطبي كجزء من السياسات الصحية الوطنية</w:t>
      </w:r>
      <w:r w:rsidR="002D2ED0" w:rsidRPr="00065189">
        <w:rPr>
          <w:rFonts w:ascii="Traditional Arabic" w:hAnsi="Traditional Arabic" w:cs="Traditional Arabic" w:hint="cs"/>
          <w:spacing w:val="-6"/>
          <w:sz w:val="24"/>
          <w:szCs w:val="24"/>
          <w:lang w:bidi="ar-EG"/>
        </w:rPr>
        <w:t>.</w:t>
      </w:r>
    </w:p>
    <w:p w14:paraId="7722ECF8" w14:textId="47A4B82C" w:rsidR="00FA6485" w:rsidRPr="00065189" w:rsidRDefault="00DE0266" w:rsidP="00065189">
      <w:pPr>
        <w:bidi/>
        <w:spacing w:after="200" w:line="360" w:lineRule="auto"/>
        <w:ind w:firstLine="720"/>
        <w:jc w:val="both"/>
        <w:rPr>
          <w:rFonts w:ascii="Traditional Arabic" w:hAnsi="Traditional Arabic" w:cs="Traditional Arabic"/>
          <w:spacing w:val="-6"/>
          <w:sz w:val="24"/>
          <w:szCs w:val="24"/>
          <w:lang w:bidi="ar-EG"/>
        </w:rPr>
      </w:pPr>
      <w:r w:rsidRPr="00065189">
        <w:rPr>
          <w:rFonts w:ascii="Traditional Arabic" w:hAnsi="Traditional Arabic" w:cs="Traditional Arabic" w:hint="cs"/>
          <w:b/>
          <w:bCs/>
          <w:spacing w:val="-6"/>
          <w:sz w:val="24"/>
          <w:szCs w:val="24"/>
          <w:rtl/>
        </w:rPr>
        <w:t>بينما أشارت</w:t>
      </w:r>
      <w:r w:rsidR="00FA6485" w:rsidRPr="00065189">
        <w:rPr>
          <w:rFonts w:ascii="Traditional Arabic" w:hAnsi="Traditional Arabic" w:cs="Traditional Arabic" w:hint="cs"/>
          <w:b/>
          <w:bCs/>
          <w:spacing w:val="-6"/>
          <w:sz w:val="24"/>
          <w:szCs w:val="24"/>
          <w:rtl/>
        </w:rPr>
        <w:t xml:space="preserve"> دراسة وزارة الصحة المصرية (2023)</w:t>
      </w:r>
      <w:r w:rsidR="00FA6485" w:rsidRPr="00065189">
        <w:rPr>
          <w:rFonts w:ascii="Traditional Arabic" w:hAnsi="Traditional Arabic" w:cs="Traditional Arabic" w:hint="cs"/>
          <w:spacing w:val="-6"/>
          <w:sz w:val="24"/>
          <w:szCs w:val="24"/>
          <w:rtl/>
        </w:rPr>
        <w:t xml:space="preserve"> إلى توثيق وتحليل تجربة مستشفى شبين الكوم التعليمي في إنشاء إدارة مستقلة لسلامة المرضى، باعتبارها نموذجًا إداريًا وطنيًا يحتذى به في تعزيز التنظيم المؤسسي لممارسات السلامة داخل المنشآت الصحية. سعت الدراسة إلى تقييم أثر هذا </w:t>
      </w:r>
      <w:r w:rsidR="00FA6485" w:rsidRPr="00065189">
        <w:rPr>
          <w:rFonts w:ascii="Traditional Arabic" w:hAnsi="Traditional Arabic" w:cs="Traditional Arabic" w:hint="cs"/>
          <w:spacing w:val="-6"/>
          <w:sz w:val="24"/>
          <w:szCs w:val="24"/>
          <w:rtl/>
        </w:rPr>
        <w:lastRenderedPageBreak/>
        <w:t>النموذج على تقليل الحوادث السريرية وتحسين مؤشرات الأداء، مع التركيز على آليات الحوكمة الداخلية وربط السلامة بجودة الخدمة</w:t>
      </w:r>
      <w:r w:rsidR="00FA6485" w:rsidRPr="00065189">
        <w:rPr>
          <w:rFonts w:ascii="Traditional Arabic" w:hAnsi="Traditional Arabic" w:cs="Traditional Arabic" w:hint="cs"/>
          <w:spacing w:val="-6"/>
          <w:sz w:val="24"/>
          <w:szCs w:val="24"/>
          <w:lang w:bidi="ar-EG"/>
        </w:rPr>
        <w:t>.</w:t>
      </w:r>
      <w:r w:rsidRPr="00065189">
        <w:rPr>
          <w:rFonts w:ascii="Traditional Arabic" w:hAnsi="Traditional Arabic" w:cs="Traditional Arabic" w:hint="cs"/>
          <w:spacing w:val="-6"/>
          <w:sz w:val="24"/>
          <w:szCs w:val="24"/>
          <w:rtl/>
          <w:lang w:bidi="ar-EG"/>
        </w:rPr>
        <w:t>و</w:t>
      </w:r>
      <w:r w:rsidR="00FA6485" w:rsidRPr="00065189">
        <w:rPr>
          <w:rFonts w:ascii="Traditional Arabic" w:hAnsi="Traditional Arabic" w:cs="Traditional Arabic" w:hint="cs"/>
          <w:spacing w:val="-6"/>
          <w:sz w:val="24"/>
          <w:szCs w:val="24"/>
          <w:rtl/>
        </w:rPr>
        <w:t>اعتمدت الدراسة على منهج وصفي تحليلي، واستخدمت استبانتين منفصلتين كأدوات رئيسية لجمع البيانات: الأولى موجهة للموظفين، والثانية للمرضى. تضمنت الاستبانة الخاصة بالموظفين بنودًا تقيس مدى وضوح السياسات الجديدة، فعالية التنسيق بين الأقسام، وسهولة الإبلاغ عن الحوادث، بينما ركزت استبانة المرضى على مستوى الرضا، الإحساس بالأمان، ومدى التفاعل مع الإدارة الجديدة</w:t>
      </w:r>
      <w:r w:rsidR="00DF5CAE" w:rsidRPr="00065189">
        <w:rPr>
          <w:rFonts w:ascii="Traditional Arabic" w:hAnsi="Traditional Arabic" w:cs="Traditional Arabic" w:hint="cs"/>
          <w:spacing w:val="-6"/>
          <w:sz w:val="24"/>
          <w:szCs w:val="24"/>
          <w:rtl/>
        </w:rPr>
        <w:t xml:space="preserve">، </w:t>
      </w:r>
      <w:r w:rsidR="00FA6485" w:rsidRPr="00065189">
        <w:rPr>
          <w:rFonts w:ascii="Traditional Arabic" w:hAnsi="Traditional Arabic" w:cs="Traditional Arabic" w:hint="cs"/>
          <w:spacing w:val="-6"/>
          <w:sz w:val="24"/>
          <w:szCs w:val="24"/>
          <w:rtl/>
        </w:rPr>
        <w:t>مع تحليل إحصائي لقياس التغيرات قبل وبعد تأسيس الإدارة</w:t>
      </w:r>
      <w:r w:rsidR="00DF5CAE" w:rsidRPr="00065189">
        <w:rPr>
          <w:rFonts w:ascii="Traditional Arabic" w:hAnsi="Traditional Arabic" w:cs="Traditional Arabic" w:hint="cs"/>
          <w:spacing w:val="-6"/>
          <w:sz w:val="24"/>
          <w:szCs w:val="24"/>
          <w:rtl/>
          <w:lang w:bidi="ar-EG"/>
        </w:rPr>
        <w:t>،</w:t>
      </w:r>
      <w:r w:rsidRPr="00065189">
        <w:rPr>
          <w:rFonts w:ascii="Traditional Arabic" w:hAnsi="Traditional Arabic" w:cs="Traditional Arabic" w:hint="cs"/>
          <w:spacing w:val="-6"/>
          <w:sz w:val="24"/>
          <w:szCs w:val="24"/>
          <w:rtl/>
          <w:lang w:bidi="ar-EG"/>
        </w:rPr>
        <w:t>و</w:t>
      </w:r>
      <w:r w:rsidR="00FA6485" w:rsidRPr="00065189">
        <w:rPr>
          <w:rFonts w:ascii="Traditional Arabic" w:hAnsi="Traditional Arabic" w:cs="Traditional Arabic" w:hint="cs"/>
          <w:spacing w:val="-6"/>
          <w:sz w:val="24"/>
          <w:szCs w:val="24"/>
          <w:rtl/>
        </w:rPr>
        <w:t>بلغ حجم العينة 130 مشاركًا، منهم 100 موظف من الكوادر الطبية والإدارية، و30 مريضًا من أقسام مختلفة داخل المستشفى، تم اختيارهم بطريقة قصدية لضمان تمثيل الفئات الأكثر تفاعلًا مع الإدارة الجديدة</w:t>
      </w:r>
      <w:r w:rsidR="00DF5CAE" w:rsidRPr="00065189">
        <w:rPr>
          <w:rFonts w:ascii="Traditional Arabic" w:hAnsi="Traditional Arabic" w:cs="Traditional Arabic" w:hint="cs"/>
          <w:spacing w:val="-6"/>
          <w:sz w:val="24"/>
          <w:szCs w:val="24"/>
          <w:rtl/>
        </w:rPr>
        <w:t>،</w:t>
      </w:r>
      <w:r w:rsidR="00FA6485" w:rsidRPr="00065189">
        <w:rPr>
          <w:rFonts w:ascii="Traditional Arabic" w:hAnsi="Traditional Arabic" w:cs="Traditional Arabic" w:hint="cs"/>
          <w:spacing w:val="-6"/>
          <w:sz w:val="24"/>
          <w:szCs w:val="24"/>
          <w:rtl/>
        </w:rPr>
        <w:t xml:space="preserve"> وقد شملت العينة موظفين من أقسام الجودة، الطوارئ، التمريض، والإدارة العليا، إلى جانب مرضى تلقوا خدمات في أقسام الجراحة والباطنة</w:t>
      </w:r>
      <w:r w:rsidR="00FA6485" w:rsidRPr="00065189">
        <w:rPr>
          <w:rFonts w:ascii="Traditional Arabic" w:hAnsi="Traditional Arabic" w:cs="Traditional Arabic" w:hint="cs"/>
          <w:spacing w:val="-6"/>
          <w:sz w:val="24"/>
          <w:szCs w:val="24"/>
          <w:lang w:bidi="ar-EG"/>
        </w:rPr>
        <w:t>.</w:t>
      </w:r>
      <w:r w:rsidRPr="00065189">
        <w:rPr>
          <w:rFonts w:ascii="Traditional Arabic" w:hAnsi="Traditional Arabic" w:cs="Traditional Arabic" w:hint="cs"/>
          <w:spacing w:val="-6"/>
          <w:sz w:val="24"/>
          <w:szCs w:val="24"/>
          <w:rtl/>
          <w:lang w:bidi="ar-EG"/>
        </w:rPr>
        <w:t>و</w:t>
      </w:r>
      <w:r w:rsidR="00FA6485" w:rsidRPr="00065189">
        <w:rPr>
          <w:rFonts w:ascii="Traditional Arabic" w:hAnsi="Traditional Arabic" w:cs="Traditional Arabic" w:hint="cs"/>
          <w:spacing w:val="-6"/>
          <w:sz w:val="24"/>
          <w:szCs w:val="24"/>
          <w:rtl/>
        </w:rPr>
        <w:t>أظهرت نتائج الدراسة انخفاض عدد الحوادث السريرية بنسبة 40% بعد تأسيس إدارة مستقلة لسلامة المرضى، كما لوحظ تحسن في سرعة الاستجابة للحوادث، وزيادة في معدلات الإبلاغ الطوعي، إلى جانب ارتفاع مستوى رضا المرضى عن الإجراءات الوقائية</w:t>
      </w:r>
      <w:r w:rsidR="00DF5CAE" w:rsidRPr="00065189">
        <w:rPr>
          <w:rFonts w:ascii="Traditional Arabic" w:hAnsi="Traditional Arabic" w:cs="Traditional Arabic" w:hint="cs"/>
          <w:spacing w:val="-6"/>
          <w:sz w:val="24"/>
          <w:szCs w:val="24"/>
          <w:rtl/>
        </w:rPr>
        <w:t>،</w:t>
      </w:r>
      <w:r w:rsidR="00FA6485" w:rsidRPr="00065189">
        <w:rPr>
          <w:rFonts w:ascii="Traditional Arabic" w:hAnsi="Traditional Arabic" w:cs="Traditional Arabic" w:hint="cs"/>
          <w:spacing w:val="-6"/>
          <w:sz w:val="24"/>
          <w:szCs w:val="24"/>
          <w:rtl/>
        </w:rPr>
        <w:t xml:space="preserve"> وقد بيّنت الدراسة أن وجود هيكل تنظيمي مخصص للسلامة ساهم في ترسيخ ثقافة مؤسسية داعمة، وتحسين التنسيق بين الفرق الطبية</w:t>
      </w:r>
      <w:r w:rsidR="00FA6485" w:rsidRPr="00065189">
        <w:rPr>
          <w:rFonts w:ascii="Traditional Arabic" w:hAnsi="Traditional Arabic" w:cs="Traditional Arabic" w:hint="cs"/>
          <w:spacing w:val="-6"/>
          <w:sz w:val="24"/>
          <w:szCs w:val="24"/>
          <w:lang w:bidi="ar-EG"/>
        </w:rPr>
        <w:t>.</w:t>
      </w:r>
      <w:r w:rsidR="00FA6485" w:rsidRPr="00065189">
        <w:rPr>
          <w:rFonts w:ascii="Traditional Arabic" w:hAnsi="Traditional Arabic" w:cs="Traditional Arabic" w:hint="cs"/>
          <w:spacing w:val="-6"/>
          <w:sz w:val="24"/>
          <w:szCs w:val="24"/>
          <w:rtl/>
        </w:rPr>
        <w:t>واختتمت الدراسة بتوصيات عملية، أبرزها ضرورة تعميم تجربة إنشاء إدارة مستقلة لسلامة المرضى في جميع المحافظات، وربط مؤشرات الأداء المؤسسي بمعايير السلامة، إلى جانب تعزيز التدريب المستمر للعاملين، وتطوير نظم معلومات داعمة لعمليات الرصد والتحسين</w:t>
      </w:r>
      <w:r w:rsidR="00FA6485" w:rsidRPr="00065189">
        <w:rPr>
          <w:rFonts w:ascii="Traditional Arabic" w:hAnsi="Traditional Arabic" w:cs="Traditional Arabic" w:hint="cs"/>
          <w:spacing w:val="-6"/>
          <w:sz w:val="24"/>
          <w:szCs w:val="24"/>
          <w:lang w:bidi="ar-EG"/>
        </w:rPr>
        <w:t>.</w:t>
      </w:r>
    </w:p>
    <w:p w14:paraId="32483277" w14:textId="47328CFE" w:rsidR="00BE4763" w:rsidRPr="00065189" w:rsidRDefault="0086726F" w:rsidP="00065189">
      <w:pPr>
        <w:bidi/>
        <w:spacing w:after="200" w:line="360" w:lineRule="auto"/>
        <w:ind w:firstLine="720"/>
        <w:jc w:val="both"/>
        <w:rPr>
          <w:rFonts w:ascii="Traditional Arabic" w:hAnsi="Traditional Arabic" w:cs="Traditional Arabic"/>
          <w:spacing w:val="-6"/>
          <w:sz w:val="24"/>
          <w:szCs w:val="24"/>
          <w:lang w:bidi="ar-EG"/>
        </w:rPr>
      </w:pPr>
      <w:r w:rsidRPr="00065189">
        <w:rPr>
          <w:rFonts w:ascii="Traditional Arabic" w:hAnsi="Traditional Arabic" w:cs="Traditional Arabic" w:hint="cs"/>
          <w:b/>
          <w:bCs/>
          <w:spacing w:val="-6"/>
          <w:sz w:val="24"/>
          <w:szCs w:val="24"/>
          <w:rtl/>
        </w:rPr>
        <w:t xml:space="preserve">حيث </w:t>
      </w:r>
      <w:r w:rsidR="00BE4763" w:rsidRPr="00065189">
        <w:rPr>
          <w:rFonts w:ascii="Traditional Arabic" w:hAnsi="Traditional Arabic" w:cs="Traditional Arabic" w:hint="cs"/>
          <w:b/>
          <w:bCs/>
          <w:spacing w:val="-6"/>
          <w:sz w:val="24"/>
          <w:szCs w:val="24"/>
          <w:rtl/>
        </w:rPr>
        <w:t>أكدت دراسة القمة الوزارية العالمية لسلامة المرضى (2023)</w:t>
      </w:r>
      <w:r w:rsidR="00BE4763" w:rsidRPr="00065189">
        <w:rPr>
          <w:rFonts w:ascii="Traditional Arabic" w:hAnsi="Traditional Arabic" w:cs="Traditional Arabic" w:hint="cs"/>
          <w:spacing w:val="-6"/>
          <w:sz w:val="24"/>
          <w:szCs w:val="24"/>
          <w:rtl/>
        </w:rPr>
        <w:t xml:space="preserve"> أن السلامة السريرية يجب أن تُعامل كقضية صحية عامة ذات أولوية استراتيجية، وليست مجرد ممارسة داخلية محدودة النطاق. وقد هدفت الدراسة إلى صياغة إطار دولي موحد للممارسات الآمنة، من خلال جمع وتحليل بيانات من 27 دولة أوروبية وآسيوية، بهدف تقييم مدى جاهزية الأنظمة الصحية لاعتماد سياسات وطنية فعالة في مجال السلامة</w:t>
      </w:r>
      <w:r w:rsidR="00BE4763" w:rsidRPr="00065189">
        <w:rPr>
          <w:rFonts w:ascii="Traditional Arabic" w:hAnsi="Traditional Arabic" w:cs="Traditional Arabic" w:hint="cs"/>
          <w:spacing w:val="-6"/>
          <w:sz w:val="24"/>
          <w:szCs w:val="24"/>
          <w:lang w:bidi="ar-EG"/>
        </w:rPr>
        <w:t>.</w:t>
      </w:r>
      <w:r w:rsidRPr="00065189">
        <w:rPr>
          <w:rFonts w:ascii="Traditional Arabic" w:hAnsi="Traditional Arabic" w:cs="Traditional Arabic" w:hint="cs"/>
          <w:spacing w:val="-6"/>
          <w:sz w:val="24"/>
          <w:szCs w:val="24"/>
          <w:rtl/>
          <w:lang w:bidi="ar-EG"/>
        </w:rPr>
        <w:t>و</w:t>
      </w:r>
      <w:r w:rsidR="00BE4763" w:rsidRPr="00065189">
        <w:rPr>
          <w:rFonts w:ascii="Traditional Arabic" w:hAnsi="Traditional Arabic" w:cs="Traditional Arabic" w:hint="cs"/>
          <w:spacing w:val="-6"/>
          <w:sz w:val="24"/>
          <w:szCs w:val="24"/>
          <w:rtl/>
        </w:rPr>
        <w:t>اعتمدت الدراسة على منهج مقارن دولي، واستخدمت استبانة معيارية صممتها فرق العمل التابعة للقمة الوزارية، وشملت محاور متعددة تتعلق بوجود استراتيجيات وطنية، آليات الإبلاغ، نظم الحوكمة، والتدريب على السلامة. تم توزيع الاستبانة على ممثلين من وزارات الصحة، هيئات الاعتماد، والمؤسسات الأكاديمية، وتم تحليل البيانات باستخدام أدوات إحصائية وصفية ومقارنة بين الدول المشاركة</w:t>
      </w:r>
      <w:r w:rsidR="00DF5CAE" w:rsidRPr="00065189">
        <w:rPr>
          <w:rFonts w:ascii="Traditional Arabic" w:hAnsi="Traditional Arabic" w:cs="Traditional Arabic" w:hint="cs"/>
          <w:spacing w:val="-6"/>
          <w:sz w:val="24"/>
          <w:szCs w:val="24"/>
          <w:rtl/>
          <w:lang w:bidi="ar-EG"/>
        </w:rPr>
        <w:t>،</w:t>
      </w:r>
      <w:r w:rsidRPr="00065189">
        <w:rPr>
          <w:rFonts w:ascii="Traditional Arabic" w:hAnsi="Traditional Arabic" w:cs="Traditional Arabic" w:hint="cs"/>
          <w:spacing w:val="-6"/>
          <w:sz w:val="24"/>
          <w:szCs w:val="24"/>
          <w:rtl/>
          <w:lang w:bidi="ar-EG"/>
        </w:rPr>
        <w:t>و</w:t>
      </w:r>
      <w:r w:rsidR="00BE4763" w:rsidRPr="00065189">
        <w:rPr>
          <w:rFonts w:ascii="Traditional Arabic" w:hAnsi="Traditional Arabic" w:cs="Traditional Arabic" w:hint="cs"/>
          <w:spacing w:val="-6"/>
          <w:sz w:val="24"/>
          <w:szCs w:val="24"/>
          <w:rtl/>
        </w:rPr>
        <w:t>شملت العينة ممثلين رسميين من 27 دولة، موزعين بين أوروبا وآسيا، بما في ذلك دول ذات نظم صحية متقدمة وأخرى في مراحل تطوير السياسات الصحية</w:t>
      </w:r>
      <w:r w:rsidR="00DF5CAE" w:rsidRPr="00065189">
        <w:rPr>
          <w:rFonts w:ascii="Traditional Arabic" w:hAnsi="Traditional Arabic" w:cs="Traditional Arabic" w:hint="cs"/>
          <w:spacing w:val="-6"/>
          <w:sz w:val="24"/>
          <w:szCs w:val="24"/>
          <w:rtl/>
        </w:rPr>
        <w:t>،</w:t>
      </w:r>
      <w:r w:rsidR="00BE4763" w:rsidRPr="00065189">
        <w:rPr>
          <w:rFonts w:ascii="Traditional Arabic" w:hAnsi="Traditional Arabic" w:cs="Traditional Arabic" w:hint="cs"/>
          <w:spacing w:val="-6"/>
          <w:sz w:val="24"/>
          <w:szCs w:val="24"/>
          <w:rtl/>
        </w:rPr>
        <w:t xml:space="preserve"> وقد تم اختيار المشاركين من الجهات الحكومية والمؤسسات المعنية بوضع السياسات، لضمان دقة التقييم وارتباطه بالقرارات الاستراتيجية</w:t>
      </w:r>
      <w:r w:rsidR="00BE4763" w:rsidRPr="00065189">
        <w:rPr>
          <w:rFonts w:ascii="Traditional Arabic" w:hAnsi="Traditional Arabic" w:cs="Traditional Arabic" w:hint="cs"/>
          <w:spacing w:val="-6"/>
          <w:sz w:val="24"/>
          <w:szCs w:val="24"/>
          <w:lang w:bidi="ar-EG"/>
        </w:rPr>
        <w:t>.</w:t>
      </w:r>
      <w:r w:rsidRPr="00065189">
        <w:rPr>
          <w:rFonts w:ascii="Traditional Arabic" w:hAnsi="Traditional Arabic" w:cs="Traditional Arabic" w:hint="cs"/>
          <w:spacing w:val="-6"/>
          <w:sz w:val="24"/>
          <w:szCs w:val="24"/>
          <w:rtl/>
          <w:lang w:bidi="ar-EG"/>
        </w:rPr>
        <w:t>و</w:t>
      </w:r>
      <w:r w:rsidR="00BE4763" w:rsidRPr="00065189">
        <w:rPr>
          <w:rFonts w:ascii="Traditional Arabic" w:hAnsi="Traditional Arabic" w:cs="Traditional Arabic" w:hint="cs"/>
          <w:spacing w:val="-6"/>
          <w:sz w:val="24"/>
          <w:szCs w:val="24"/>
          <w:rtl/>
        </w:rPr>
        <w:t>أظهرت نتائج الدراسة أن 73% من الدول المشاركة تفتقر إلى استراتيجيات وطنية واضحة ومتكاملة للسلامة، كما كشفت عن تفاوت كبير في تطبيق الممارسات الآمنة، وغياب التنسيق الدولي في تبادل المعرفة والخبرات</w:t>
      </w:r>
      <w:r w:rsidR="00DF5CAE" w:rsidRPr="00065189">
        <w:rPr>
          <w:rFonts w:ascii="Traditional Arabic" w:hAnsi="Traditional Arabic" w:cs="Traditional Arabic" w:hint="cs"/>
          <w:spacing w:val="-6"/>
          <w:sz w:val="24"/>
          <w:szCs w:val="24"/>
          <w:rtl/>
        </w:rPr>
        <w:t>،</w:t>
      </w:r>
      <w:r w:rsidR="00BE4763" w:rsidRPr="00065189">
        <w:rPr>
          <w:rFonts w:ascii="Traditional Arabic" w:hAnsi="Traditional Arabic" w:cs="Traditional Arabic" w:hint="cs"/>
          <w:spacing w:val="-6"/>
          <w:sz w:val="24"/>
          <w:szCs w:val="24"/>
          <w:rtl/>
        </w:rPr>
        <w:t xml:space="preserve"> وقد بيّنت الدراسة أن غياب الأطر الموحدة يعيق بناء ثقافة عالمية للسلامة، ويحد من قدرة الدول على مواجهة التحديات السريرية المشتركة</w:t>
      </w:r>
      <w:r w:rsidR="00DF5CAE" w:rsidRPr="00065189">
        <w:rPr>
          <w:rFonts w:ascii="Traditional Arabic" w:hAnsi="Traditional Arabic" w:cs="Traditional Arabic" w:hint="cs"/>
          <w:spacing w:val="-6"/>
          <w:sz w:val="24"/>
          <w:szCs w:val="24"/>
          <w:rtl/>
          <w:lang w:bidi="ar-EG"/>
        </w:rPr>
        <w:t>،</w:t>
      </w:r>
      <w:r w:rsidR="00BE4763" w:rsidRPr="00065189">
        <w:rPr>
          <w:rFonts w:ascii="Traditional Arabic" w:hAnsi="Traditional Arabic" w:cs="Traditional Arabic" w:hint="cs"/>
          <w:spacing w:val="-6"/>
          <w:sz w:val="24"/>
          <w:szCs w:val="24"/>
          <w:rtl/>
        </w:rPr>
        <w:t xml:space="preserve">واختتمت الدراسة بتوصيات محورية، أبرزها اعتماد </w:t>
      </w:r>
      <w:r w:rsidR="00BE4763" w:rsidRPr="00065189">
        <w:rPr>
          <w:rFonts w:ascii="Traditional Arabic" w:hAnsi="Traditional Arabic" w:cs="Traditional Arabic" w:hint="cs"/>
          <w:spacing w:val="-6"/>
          <w:sz w:val="24"/>
          <w:szCs w:val="24"/>
          <w:lang w:bidi="ar-EG"/>
        </w:rPr>
        <w:t>"</w:t>
      </w:r>
      <w:r w:rsidR="00BE4763" w:rsidRPr="00065189">
        <w:rPr>
          <w:rFonts w:ascii="Traditional Arabic" w:hAnsi="Traditional Arabic" w:cs="Traditional Arabic" w:hint="cs"/>
          <w:spacing w:val="-6"/>
          <w:sz w:val="24"/>
          <w:szCs w:val="24"/>
          <w:rtl/>
        </w:rPr>
        <w:t>ميثاق مونترو</w:t>
      </w:r>
      <w:r w:rsidR="00BE4763" w:rsidRPr="00065189">
        <w:rPr>
          <w:rFonts w:ascii="Traditional Arabic" w:hAnsi="Traditional Arabic" w:cs="Traditional Arabic" w:hint="cs"/>
          <w:spacing w:val="-6"/>
          <w:sz w:val="24"/>
          <w:szCs w:val="24"/>
          <w:lang w:bidi="ar-EG"/>
        </w:rPr>
        <w:t xml:space="preserve">" </w:t>
      </w:r>
      <w:r w:rsidR="00BE4763" w:rsidRPr="00065189">
        <w:rPr>
          <w:rFonts w:ascii="Traditional Arabic" w:hAnsi="Traditional Arabic" w:cs="Traditional Arabic" w:hint="cs"/>
          <w:spacing w:val="-6"/>
          <w:sz w:val="24"/>
          <w:szCs w:val="24"/>
          <w:rtl/>
        </w:rPr>
        <w:t>كوثيقة دولية مرجعية لتعزيز السلامة، وتأسيس شبكات دولية لتبادل المعرفة والخبرات، إلى جانب دعم الدول في بناء استراتيجيات وطنية متكاملة، وتوفير أدوات تقييم معيارية تساعد في قياس التقدم وتحديد الفجوات</w:t>
      </w:r>
      <w:r w:rsidR="00BE4763" w:rsidRPr="00065189">
        <w:rPr>
          <w:rFonts w:ascii="Traditional Arabic" w:hAnsi="Traditional Arabic" w:cs="Traditional Arabic" w:hint="cs"/>
          <w:spacing w:val="-6"/>
          <w:sz w:val="24"/>
          <w:szCs w:val="24"/>
          <w:lang w:bidi="ar-EG"/>
        </w:rPr>
        <w:t>.</w:t>
      </w:r>
    </w:p>
    <w:p w14:paraId="3CD90AA7" w14:textId="7780FDA9" w:rsidR="00247B2B" w:rsidRPr="00065189" w:rsidRDefault="00247B2B" w:rsidP="00065189">
      <w:pPr>
        <w:bidi/>
        <w:spacing w:after="200" w:line="360" w:lineRule="auto"/>
        <w:ind w:firstLine="720"/>
        <w:jc w:val="both"/>
        <w:rPr>
          <w:rFonts w:ascii="Traditional Arabic" w:hAnsi="Traditional Arabic" w:cs="Traditional Arabic"/>
          <w:spacing w:val="-6"/>
          <w:sz w:val="24"/>
          <w:szCs w:val="24"/>
        </w:rPr>
      </w:pPr>
      <w:r w:rsidRPr="00065189">
        <w:rPr>
          <w:rFonts w:ascii="Traditional Arabic" w:hAnsi="Traditional Arabic" w:cs="Traditional Arabic" w:hint="cs"/>
          <w:b/>
          <w:bCs/>
          <w:spacing w:val="-6"/>
          <w:sz w:val="24"/>
          <w:szCs w:val="24"/>
          <w:rtl/>
        </w:rPr>
        <w:t>كما توصلت دراسة</w:t>
      </w:r>
      <w:r w:rsidRPr="00065189">
        <w:rPr>
          <w:rFonts w:ascii="Traditional Arabic" w:hAnsi="Traditional Arabic" w:cs="Traditional Arabic" w:hint="cs"/>
          <w:b/>
          <w:bCs/>
          <w:spacing w:val="-6"/>
          <w:sz w:val="24"/>
          <w:szCs w:val="24"/>
        </w:rPr>
        <w:t xml:space="preserve"> HealthySimulation (2024)</w:t>
      </w:r>
      <w:r w:rsidRPr="00065189">
        <w:rPr>
          <w:rFonts w:ascii="Traditional Arabic" w:hAnsi="Traditional Arabic" w:cs="Traditional Arabic" w:hint="cs"/>
          <w:spacing w:val="-6"/>
          <w:sz w:val="24"/>
          <w:szCs w:val="24"/>
        </w:rPr>
        <w:t xml:space="preserve"> </w:t>
      </w:r>
      <w:r w:rsidRPr="00065189">
        <w:rPr>
          <w:rFonts w:ascii="Traditional Arabic" w:hAnsi="Traditional Arabic" w:cs="Traditional Arabic" w:hint="cs"/>
          <w:spacing w:val="-6"/>
          <w:sz w:val="24"/>
          <w:szCs w:val="24"/>
          <w:rtl/>
        </w:rPr>
        <w:t xml:space="preserve">إلى الدور الحيوي الذي تلعبه تقنيات المحاكاة في تحسين جودة التدريب التمريضي، خصوصًا في البيئات التعليمية المستمرة. وقد أجريت الدراسة داخل مركز التعليم المستمر في مدينة الملك عبدالعزيز الطبية بالرياض، وهدفت إلى </w:t>
      </w:r>
      <w:r w:rsidRPr="00065189">
        <w:rPr>
          <w:rFonts w:ascii="Traditional Arabic" w:hAnsi="Traditional Arabic" w:cs="Traditional Arabic" w:hint="cs"/>
          <w:spacing w:val="-6"/>
          <w:sz w:val="24"/>
          <w:szCs w:val="24"/>
          <w:rtl/>
        </w:rPr>
        <w:lastRenderedPageBreak/>
        <w:t>تقييم أثر استخدام المحاكاة السريرية على أداء الممرضين في سياق السلامة المهنية</w:t>
      </w:r>
      <w:r w:rsidRPr="00065189">
        <w:rPr>
          <w:rFonts w:ascii="Traditional Arabic" w:hAnsi="Traditional Arabic" w:cs="Traditional Arabic" w:hint="cs"/>
          <w:spacing w:val="-6"/>
          <w:sz w:val="24"/>
          <w:szCs w:val="24"/>
        </w:rPr>
        <w:t>.</w:t>
      </w:r>
      <w:r w:rsidRPr="00065189">
        <w:rPr>
          <w:rFonts w:ascii="Traditional Arabic" w:hAnsi="Traditional Arabic" w:cs="Traditional Arabic" w:hint="cs"/>
          <w:spacing w:val="-6"/>
          <w:sz w:val="24"/>
          <w:szCs w:val="24"/>
          <w:rtl/>
        </w:rPr>
        <w:t>واعتمدت الدراسة على منهج شبه تجريبي، حيث تم تقسيم العينة إلى مجموعتين: مجموعة خضعت لجلسات محاكاة سريرية مكثفة، وأخرى تلقت تدريبًا تقليديًا. بلغ حجم العينة 60 متدربًا من الكوادر التمريضية، تم اختيارهم من برامج التطوير المهني المستمر، وتنوعت خلفياتهم بين حديثي التخرج والممارسين ذوي الخبرة</w:t>
      </w:r>
      <w:r w:rsidRPr="00065189">
        <w:rPr>
          <w:rFonts w:ascii="Traditional Arabic" w:hAnsi="Traditional Arabic" w:cs="Traditional Arabic" w:hint="cs"/>
          <w:spacing w:val="-6"/>
          <w:sz w:val="24"/>
          <w:szCs w:val="24"/>
        </w:rPr>
        <w:t>.</w:t>
      </w:r>
      <w:r w:rsidRPr="00065189">
        <w:rPr>
          <w:rFonts w:ascii="Traditional Arabic" w:hAnsi="Traditional Arabic" w:cs="Traditional Arabic" w:hint="cs"/>
          <w:spacing w:val="-6"/>
          <w:sz w:val="24"/>
          <w:szCs w:val="24"/>
          <w:rtl/>
        </w:rPr>
        <w:t>واستخدمت الدراسة أدوات تقييم معيارية لقياس الأداء في اختبارات السلامة السريرية، شملت سيناريوهات محاكاة واقعية تحاكي مواقف حرجة مثل التعامل مع الأخطاء الدوائية، منع العدوى، والتواصل الفعّال مع الفريق الطبي</w:t>
      </w:r>
      <w:r w:rsidR="00AB0D32" w:rsidRPr="00065189">
        <w:rPr>
          <w:rFonts w:ascii="Traditional Arabic" w:hAnsi="Traditional Arabic" w:cs="Traditional Arabic" w:hint="cs"/>
          <w:spacing w:val="-6"/>
          <w:sz w:val="24"/>
          <w:szCs w:val="24"/>
          <w:rtl/>
        </w:rPr>
        <w:t>،</w:t>
      </w:r>
      <w:r w:rsidRPr="00065189">
        <w:rPr>
          <w:rFonts w:ascii="Traditional Arabic" w:hAnsi="Traditional Arabic" w:cs="Traditional Arabic" w:hint="cs"/>
          <w:spacing w:val="-6"/>
          <w:sz w:val="24"/>
          <w:szCs w:val="24"/>
          <w:rtl/>
        </w:rPr>
        <w:t xml:space="preserve"> وقد تم تحليل النتائج باستخدام مؤشرات الأداء الكمي، ومقارنة نسب التحسن بين المجموعتين</w:t>
      </w:r>
      <w:r w:rsidR="00AB0D32" w:rsidRPr="00065189">
        <w:rPr>
          <w:rFonts w:ascii="Traditional Arabic" w:hAnsi="Traditional Arabic" w:cs="Traditional Arabic" w:hint="cs"/>
          <w:spacing w:val="-6"/>
          <w:sz w:val="24"/>
          <w:szCs w:val="24"/>
          <w:rtl/>
        </w:rPr>
        <w:t xml:space="preserve">، </w:t>
      </w:r>
      <w:r w:rsidRPr="00065189">
        <w:rPr>
          <w:rFonts w:ascii="Traditional Arabic" w:hAnsi="Traditional Arabic" w:cs="Traditional Arabic" w:hint="cs"/>
          <w:spacing w:val="-6"/>
          <w:sz w:val="24"/>
          <w:szCs w:val="24"/>
          <w:rtl/>
        </w:rPr>
        <w:t>وأظهرت النتائج أن المتدربين الذين خضعوا لجلسات المحاكاة سجلوا نتائج أفضل بنسبة 46% في اختبارات السلامة مقارنة بالمجموعة الضابطة، مما يدل على فعالية المحاكاة في تعزيز المهارات السريرية دون تعريض المرضى للخطر. كما لاحظ الباحثون تحسنًا في سرعة الاستجابة، دقة اتخاذ القرار، وثقة المتدربين في التعامل مع الحالات المعقدة</w:t>
      </w:r>
      <w:r w:rsidR="00AB0D32" w:rsidRPr="00065189">
        <w:rPr>
          <w:rFonts w:ascii="Traditional Arabic" w:hAnsi="Traditional Arabic" w:cs="Traditional Arabic" w:hint="cs"/>
          <w:spacing w:val="-6"/>
          <w:sz w:val="24"/>
          <w:szCs w:val="24"/>
          <w:rtl/>
        </w:rPr>
        <w:t>،</w:t>
      </w:r>
      <w:r w:rsidRPr="00065189">
        <w:rPr>
          <w:rFonts w:ascii="Traditional Arabic" w:hAnsi="Traditional Arabic" w:cs="Traditional Arabic" w:hint="cs"/>
          <w:spacing w:val="-6"/>
          <w:sz w:val="24"/>
          <w:szCs w:val="24"/>
          <w:rtl/>
        </w:rPr>
        <w:t>وأوصت الدراسة بضرورة تضمين المحاكاة السريرية كعنصر أساسي في برامج الاعتماد التمريضي، والتوسع في استخدامها ضمن التدريب الدوري للممارسين الصحيين، لما لها من أثر مباشر في تقليل الأخطاء وتحسين جودة الرعاية</w:t>
      </w:r>
      <w:r w:rsidRPr="00065189">
        <w:rPr>
          <w:rFonts w:ascii="Traditional Arabic" w:hAnsi="Traditional Arabic" w:cs="Traditional Arabic" w:hint="cs"/>
          <w:spacing w:val="-6"/>
          <w:sz w:val="24"/>
          <w:szCs w:val="24"/>
        </w:rPr>
        <w:t>.</w:t>
      </w:r>
    </w:p>
    <w:p w14:paraId="33ADD4FA" w14:textId="7B4921B3" w:rsidR="00F44C52" w:rsidRPr="00065189" w:rsidRDefault="00B552F4" w:rsidP="00065189">
      <w:pPr>
        <w:bidi/>
        <w:spacing w:after="200" w:line="360" w:lineRule="auto"/>
        <w:ind w:firstLine="720"/>
        <w:jc w:val="both"/>
        <w:rPr>
          <w:rFonts w:ascii="Traditional Arabic" w:hAnsi="Traditional Arabic" w:cs="Traditional Arabic"/>
          <w:spacing w:val="-6"/>
          <w:sz w:val="24"/>
          <w:szCs w:val="24"/>
          <w:rtl/>
          <w:lang w:bidi="ar-EG"/>
        </w:rPr>
      </w:pPr>
      <w:r w:rsidRPr="00065189">
        <w:rPr>
          <w:rFonts w:ascii="Traditional Arabic" w:hAnsi="Traditional Arabic" w:cs="Traditional Arabic" w:hint="cs"/>
          <w:b/>
          <w:bCs/>
          <w:spacing w:val="-6"/>
          <w:sz w:val="24"/>
          <w:szCs w:val="24"/>
          <w:rtl/>
          <w:lang w:bidi="ar-EG"/>
        </w:rPr>
        <w:t>و</w:t>
      </w:r>
      <w:r w:rsidRPr="00065189">
        <w:rPr>
          <w:rFonts w:ascii="Traditional Arabic" w:hAnsi="Traditional Arabic" w:cs="Traditional Arabic" w:hint="cs"/>
          <w:b/>
          <w:bCs/>
          <w:spacing w:val="-6"/>
          <w:sz w:val="24"/>
          <w:szCs w:val="24"/>
          <w:rtl/>
        </w:rPr>
        <w:t>هدفت دراسة منظمة الصحة العالمية (2024)</w:t>
      </w:r>
      <w:r w:rsidRPr="00065189">
        <w:rPr>
          <w:rFonts w:ascii="Traditional Arabic" w:hAnsi="Traditional Arabic" w:cs="Traditional Arabic" w:hint="cs"/>
          <w:spacing w:val="-6"/>
          <w:sz w:val="24"/>
          <w:szCs w:val="24"/>
          <w:rtl/>
        </w:rPr>
        <w:t xml:space="preserve"> إلى إصدار تقرير عالمي شامل يرصد جهود الدول في تعزيز سلامة المرضى، وذلك ضمن إطار دعم السياسات الصحية المستندة إلى البيانات. وقد سعت الدراسة إلى إنشاء قاعدة بيانات دولية لرصد التقدم المحقق، وتحديد الفجوات المنهجية والتنفيذية في أنظمة السلامة، مع التركيز على دعم الدول منخفضة الموارد</w:t>
      </w:r>
      <w:r w:rsidRPr="00065189">
        <w:rPr>
          <w:rFonts w:ascii="Traditional Arabic" w:hAnsi="Traditional Arabic" w:cs="Traditional Arabic" w:hint="cs"/>
          <w:spacing w:val="-6"/>
          <w:sz w:val="24"/>
          <w:szCs w:val="24"/>
          <w:lang w:bidi="ar-EG"/>
        </w:rPr>
        <w:t>.</w:t>
      </w:r>
      <w:r w:rsidRPr="00065189">
        <w:rPr>
          <w:rFonts w:ascii="Traditional Arabic" w:hAnsi="Traditional Arabic" w:cs="Traditional Arabic" w:hint="cs"/>
          <w:spacing w:val="-6"/>
          <w:sz w:val="24"/>
          <w:szCs w:val="24"/>
          <w:rtl/>
          <w:lang w:bidi="ar-EG"/>
        </w:rPr>
        <w:t>وا</w:t>
      </w:r>
      <w:r w:rsidRPr="00065189">
        <w:rPr>
          <w:rFonts w:ascii="Traditional Arabic" w:hAnsi="Traditional Arabic" w:cs="Traditional Arabic" w:hint="cs"/>
          <w:spacing w:val="-6"/>
          <w:sz w:val="24"/>
          <w:szCs w:val="24"/>
          <w:rtl/>
        </w:rPr>
        <w:t>عتمدت الدراسة على منهج وصفي تحليلي، وجمعت بياناتها من 102 دولة تمثل مختلف الأقاليم الجغرافية والدخل الاقتصادي، بما في ذلك دول ذات نظم صحية متقدمة وأخرى في مراحل بناء البنية التحتية للسلامة. وقد تم جمع البيانات من خلال استبيانات معيارية وتقارير وطنية رسمية، إضافة إلى مقابلات مع ممثلين من وزارات الصحة وهيئات الاعتماد</w:t>
      </w:r>
      <w:r w:rsidRPr="00065189">
        <w:rPr>
          <w:rFonts w:ascii="Traditional Arabic" w:hAnsi="Traditional Arabic" w:cs="Traditional Arabic" w:hint="cs"/>
          <w:spacing w:val="-6"/>
          <w:sz w:val="24"/>
          <w:szCs w:val="24"/>
          <w:lang w:bidi="ar-EG"/>
        </w:rPr>
        <w:t>.</w:t>
      </w:r>
      <w:r w:rsidRPr="00065189">
        <w:rPr>
          <w:rFonts w:ascii="Traditional Arabic" w:hAnsi="Traditional Arabic" w:cs="Traditional Arabic" w:hint="cs"/>
          <w:spacing w:val="-6"/>
          <w:sz w:val="24"/>
          <w:szCs w:val="24"/>
          <w:rtl/>
          <w:lang w:bidi="ar-EG"/>
        </w:rPr>
        <w:t>و</w:t>
      </w:r>
      <w:r w:rsidRPr="00065189">
        <w:rPr>
          <w:rFonts w:ascii="Traditional Arabic" w:hAnsi="Traditional Arabic" w:cs="Traditional Arabic" w:hint="cs"/>
          <w:spacing w:val="-6"/>
          <w:sz w:val="24"/>
          <w:szCs w:val="24"/>
          <w:rtl/>
        </w:rPr>
        <w:t>استخدمت الدراسة أدوات تقييم متعددة، شملت مؤشرات وجود أنظمة الإبلاغ عن الحوادث، أهداف الحد من العدوى، برامج التدريب، ونظم التحليل الجذري للأسباب. كما تم تحليل البيانات باستخدام تقنيات المقارنة المعيارية، وتصنيف الدول حسب مستوى التقدم في تنفيذ استراتيجيات السلامة</w:t>
      </w:r>
      <w:r w:rsidRPr="00065189">
        <w:rPr>
          <w:rFonts w:ascii="Traditional Arabic" w:hAnsi="Traditional Arabic" w:cs="Traditional Arabic" w:hint="cs"/>
          <w:spacing w:val="-6"/>
          <w:sz w:val="24"/>
          <w:szCs w:val="24"/>
          <w:lang w:bidi="ar-EG"/>
        </w:rPr>
        <w:t>.</w:t>
      </w:r>
      <w:r w:rsidRPr="00065189">
        <w:rPr>
          <w:rFonts w:ascii="Traditional Arabic" w:hAnsi="Traditional Arabic" w:cs="Traditional Arabic" w:hint="cs"/>
          <w:spacing w:val="-6"/>
          <w:sz w:val="24"/>
          <w:szCs w:val="24"/>
          <w:rtl/>
          <w:lang w:bidi="ar-EG"/>
        </w:rPr>
        <w:t>و</w:t>
      </w:r>
      <w:r w:rsidRPr="00065189">
        <w:rPr>
          <w:rFonts w:ascii="Traditional Arabic" w:hAnsi="Traditional Arabic" w:cs="Traditional Arabic" w:hint="cs"/>
          <w:spacing w:val="-6"/>
          <w:sz w:val="24"/>
          <w:szCs w:val="24"/>
          <w:rtl/>
        </w:rPr>
        <w:t>أظهرت النتائج أن 36% فقط من الدول تمتلك أنظمة فعالة للإبلاغ عن الحوادث السريرية، بينما وضعت 31% أهدافًا وطنية واضحة للحد من العدوى المرتبطة بالرعاية الصحية</w:t>
      </w:r>
      <w:r w:rsidR="00AB0D32" w:rsidRPr="00065189">
        <w:rPr>
          <w:rFonts w:ascii="Traditional Arabic" w:hAnsi="Traditional Arabic" w:cs="Traditional Arabic" w:hint="cs"/>
          <w:spacing w:val="-6"/>
          <w:sz w:val="24"/>
          <w:szCs w:val="24"/>
          <w:rtl/>
        </w:rPr>
        <w:t>،</w:t>
      </w:r>
      <w:r w:rsidRPr="00065189">
        <w:rPr>
          <w:rFonts w:ascii="Traditional Arabic" w:hAnsi="Traditional Arabic" w:cs="Traditional Arabic" w:hint="cs"/>
          <w:spacing w:val="-6"/>
          <w:sz w:val="24"/>
          <w:szCs w:val="24"/>
          <w:rtl/>
        </w:rPr>
        <w:t xml:space="preserve"> كما كشفت الدراسة عن تفاوت كبير في قدرة الدول على تطبيق أدوات التحليل الجذري، خاصة في البيئات منخفضة الموارد، مما يعيق التعلم من الأخطاء وتحسين الممارسات</w:t>
      </w:r>
      <w:r w:rsidRPr="00065189">
        <w:rPr>
          <w:rFonts w:ascii="Traditional Arabic" w:hAnsi="Traditional Arabic" w:cs="Traditional Arabic" w:hint="cs"/>
          <w:spacing w:val="-6"/>
          <w:sz w:val="24"/>
          <w:szCs w:val="24"/>
          <w:lang w:bidi="ar-EG"/>
        </w:rPr>
        <w:t>.</w:t>
      </w:r>
      <w:r w:rsidRPr="00065189">
        <w:rPr>
          <w:rFonts w:ascii="Traditional Arabic" w:hAnsi="Traditional Arabic" w:cs="Traditional Arabic" w:hint="cs"/>
          <w:spacing w:val="-6"/>
          <w:sz w:val="24"/>
          <w:szCs w:val="24"/>
          <w:rtl/>
        </w:rPr>
        <w:t>وقد أوصى التقرير بضرورة دعم الدول منخفضة الموارد من خلال بناء القدرات، وتوفير أدوات تدريب معيارية لتحليل الأسباب الجذرية، إلى جانب تعزيز التعاون الدولي في تبادل البيانات والخبرات. كما شدد على أهمية إدماج مؤشرات السلامة في الخطط الوطنية، وتطوير آليات رقابية تضمن استدامة التقدم</w:t>
      </w:r>
      <w:r w:rsidRPr="00065189">
        <w:rPr>
          <w:rFonts w:ascii="Traditional Arabic" w:hAnsi="Traditional Arabic" w:cs="Traditional Arabic" w:hint="cs"/>
          <w:spacing w:val="-6"/>
          <w:sz w:val="24"/>
          <w:szCs w:val="24"/>
          <w:lang w:bidi="ar-EG"/>
        </w:rPr>
        <w:t>.</w:t>
      </w:r>
    </w:p>
    <w:p w14:paraId="441E039D" w14:textId="48362B25" w:rsidR="00F44C52" w:rsidRDefault="00F44C52" w:rsidP="00065189">
      <w:pPr>
        <w:bidi/>
        <w:spacing w:after="200" w:line="360" w:lineRule="auto"/>
        <w:ind w:firstLine="720"/>
        <w:jc w:val="both"/>
        <w:rPr>
          <w:rFonts w:ascii="Traditional Arabic" w:hAnsi="Traditional Arabic" w:cs="Traditional Arabic"/>
          <w:spacing w:val="-6"/>
          <w:sz w:val="24"/>
          <w:szCs w:val="24"/>
          <w:lang w:bidi="ar-EG"/>
        </w:rPr>
      </w:pPr>
      <w:r w:rsidRPr="00065189">
        <w:rPr>
          <w:rFonts w:ascii="Traditional Arabic" w:hAnsi="Traditional Arabic" w:cs="Traditional Arabic" w:hint="cs"/>
          <w:b/>
          <w:bCs/>
          <w:spacing w:val="-6"/>
          <w:sz w:val="24"/>
          <w:szCs w:val="24"/>
          <w:rtl/>
        </w:rPr>
        <w:t>سلطت دراسة الهيئة السعودية للتخصصات الصحية (2025) الضوء على أهمية دمج مفاهيم السلامة المهنية في مناهج التعليم الصحي</w:t>
      </w:r>
      <w:r w:rsidRPr="00065189">
        <w:rPr>
          <w:rFonts w:ascii="Traditional Arabic" w:hAnsi="Traditional Arabic" w:cs="Traditional Arabic" w:hint="cs"/>
          <w:spacing w:val="-6"/>
          <w:sz w:val="24"/>
          <w:szCs w:val="24"/>
          <w:rtl/>
        </w:rPr>
        <w:t>، باعتبارها خطوة استراتيجية نحو بناء ثقافة وقائية مستدامة تبدأ من المراحل الأكاديمية الأولى</w:t>
      </w:r>
      <w:r w:rsidR="00AB0D32" w:rsidRPr="00065189">
        <w:rPr>
          <w:rFonts w:ascii="Traditional Arabic" w:hAnsi="Traditional Arabic" w:cs="Traditional Arabic" w:hint="cs"/>
          <w:spacing w:val="-6"/>
          <w:sz w:val="24"/>
          <w:szCs w:val="24"/>
          <w:rtl/>
        </w:rPr>
        <w:t>،</w:t>
      </w:r>
      <w:r w:rsidRPr="00065189">
        <w:rPr>
          <w:rFonts w:ascii="Traditional Arabic" w:hAnsi="Traditional Arabic" w:cs="Traditional Arabic" w:hint="cs"/>
          <w:spacing w:val="-6"/>
          <w:sz w:val="24"/>
          <w:szCs w:val="24"/>
          <w:rtl/>
        </w:rPr>
        <w:t xml:space="preserve"> وقد هدفت الدراسة إلى تقييم أثر إدخال محاور السلامة ضمن المناهج الدراسية في ثلاث كليات صحية موزعة بين الرياض، جدة، والدمام</w:t>
      </w:r>
      <w:r w:rsidR="00AB0D32" w:rsidRPr="00065189">
        <w:rPr>
          <w:rFonts w:ascii="Traditional Arabic" w:hAnsi="Traditional Arabic" w:cs="Traditional Arabic" w:hint="cs"/>
          <w:spacing w:val="-6"/>
          <w:sz w:val="24"/>
          <w:szCs w:val="24"/>
          <w:rtl/>
          <w:lang w:bidi="ar-EG"/>
        </w:rPr>
        <w:t xml:space="preserve">، </w:t>
      </w:r>
      <w:r w:rsidRPr="00065189">
        <w:rPr>
          <w:rFonts w:ascii="Traditional Arabic" w:hAnsi="Traditional Arabic" w:cs="Traditional Arabic" w:hint="cs"/>
          <w:spacing w:val="-6"/>
          <w:sz w:val="24"/>
          <w:szCs w:val="24"/>
          <w:rtl/>
          <w:lang w:bidi="ar-EG"/>
        </w:rPr>
        <w:t>و</w:t>
      </w:r>
      <w:r w:rsidRPr="00065189">
        <w:rPr>
          <w:rFonts w:ascii="Traditional Arabic" w:hAnsi="Traditional Arabic" w:cs="Traditional Arabic" w:hint="cs"/>
          <w:spacing w:val="-6"/>
          <w:sz w:val="24"/>
          <w:szCs w:val="24"/>
          <w:rtl/>
        </w:rPr>
        <w:t xml:space="preserve">اعتمدت الدراسة على منهج شبه تجريبي، حيث تم تطبيق البرنامج التدريبي على عينة مكونة من 220 طالبًا وطالبة من تخصصات طبية وتمريضية، وتم قياس مستوى المعرفة والسلوكيات الوقائية قبل وبعد إدخال </w:t>
      </w:r>
      <w:r w:rsidRPr="00065189">
        <w:rPr>
          <w:rFonts w:ascii="Traditional Arabic" w:hAnsi="Traditional Arabic" w:cs="Traditional Arabic" w:hint="cs"/>
          <w:spacing w:val="-6"/>
          <w:sz w:val="24"/>
          <w:szCs w:val="24"/>
          <w:rtl/>
        </w:rPr>
        <w:lastRenderedPageBreak/>
        <w:t>المحاور التدريبية</w:t>
      </w:r>
      <w:r w:rsidR="00AB0D32" w:rsidRPr="00065189">
        <w:rPr>
          <w:rFonts w:ascii="Traditional Arabic" w:hAnsi="Traditional Arabic" w:cs="Traditional Arabic" w:hint="cs"/>
          <w:spacing w:val="-6"/>
          <w:sz w:val="24"/>
          <w:szCs w:val="24"/>
          <w:rtl/>
        </w:rPr>
        <w:t>،</w:t>
      </w:r>
      <w:r w:rsidRPr="00065189">
        <w:rPr>
          <w:rFonts w:ascii="Traditional Arabic" w:hAnsi="Traditional Arabic" w:cs="Traditional Arabic" w:hint="cs"/>
          <w:spacing w:val="-6"/>
          <w:sz w:val="24"/>
          <w:szCs w:val="24"/>
          <w:rtl/>
        </w:rPr>
        <w:t xml:space="preserve"> وقد شملت أدوات الدراسة استبيانات معيارية، اختبارات أداء، وملاحظات ميدانية داخل المختبرات والمحاكاة السريرية</w:t>
      </w:r>
      <w:r w:rsidRPr="00065189">
        <w:rPr>
          <w:rFonts w:ascii="Traditional Arabic" w:hAnsi="Traditional Arabic" w:cs="Traditional Arabic" w:hint="cs"/>
          <w:spacing w:val="-6"/>
          <w:sz w:val="24"/>
          <w:szCs w:val="24"/>
          <w:lang w:bidi="ar-EG"/>
        </w:rPr>
        <w:t>.</w:t>
      </w:r>
      <w:r w:rsidRPr="00065189">
        <w:rPr>
          <w:rFonts w:ascii="Traditional Arabic" w:hAnsi="Traditional Arabic" w:cs="Traditional Arabic" w:hint="cs"/>
          <w:spacing w:val="-6"/>
          <w:sz w:val="24"/>
          <w:szCs w:val="24"/>
          <w:rtl/>
          <w:lang w:bidi="ar-EG"/>
        </w:rPr>
        <w:t>و</w:t>
      </w:r>
      <w:r w:rsidRPr="00065189">
        <w:rPr>
          <w:rFonts w:ascii="Traditional Arabic" w:hAnsi="Traditional Arabic" w:cs="Traditional Arabic" w:hint="cs"/>
          <w:spacing w:val="-6"/>
          <w:sz w:val="24"/>
          <w:szCs w:val="24"/>
          <w:rtl/>
        </w:rPr>
        <w:t>ركزت الدراسة على ترسيخ السلوكيات الوقائية، مثل الالتزام بإجراءات مكافحة العدوى، التعامل الآمن مع الأدوات الطبية، والتواصل الفعّال في بيئة الرعاية. كما تم تطوير دليل تدريبي وطني للتعليم الآمن، يتضمن وحدات تعليمية، سيناريوهات محاكاة، وأدوات تقييم معيارية</w:t>
      </w:r>
      <w:r w:rsidRPr="00065189">
        <w:rPr>
          <w:rFonts w:ascii="Traditional Arabic" w:hAnsi="Traditional Arabic" w:cs="Traditional Arabic" w:hint="cs"/>
          <w:spacing w:val="-6"/>
          <w:sz w:val="24"/>
          <w:szCs w:val="24"/>
          <w:lang w:bidi="ar-EG"/>
        </w:rPr>
        <w:t>.</w:t>
      </w:r>
      <w:r w:rsidRPr="00065189">
        <w:rPr>
          <w:rFonts w:ascii="Traditional Arabic" w:hAnsi="Traditional Arabic" w:cs="Traditional Arabic" w:hint="cs"/>
          <w:spacing w:val="-6"/>
          <w:sz w:val="24"/>
          <w:szCs w:val="24"/>
          <w:rtl/>
          <w:lang w:bidi="ar-EG"/>
        </w:rPr>
        <w:t>و</w:t>
      </w:r>
      <w:r w:rsidRPr="00065189">
        <w:rPr>
          <w:rFonts w:ascii="Traditional Arabic" w:hAnsi="Traditional Arabic" w:cs="Traditional Arabic" w:hint="cs"/>
          <w:spacing w:val="-6"/>
          <w:sz w:val="24"/>
          <w:szCs w:val="24"/>
          <w:rtl/>
        </w:rPr>
        <w:t>أظهرت النتائج تحسنًا بنسبة 53% في تطبيق إجراءات السلامة بين الطلاب بعد إدخال المحاور التدريبية، كما لوحظ ارتفاع في مستوى الوعي بالمخاطر السريرية، وزيادة الالتزام بالإجراءات الوقائية داخل البيئات التعليمية. وقد بيّنت الدراسة أن دمج السلامة في التعليم لا يقتصر على المعرفة النظرية، بل يسهم في بناء ممارسات مهنية راسخة</w:t>
      </w:r>
      <w:r w:rsidRPr="00065189">
        <w:rPr>
          <w:rFonts w:ascii="Traditional Arabic" w:hAnsi="Traditional Arabic" w:cs="Traditional Arabic" w:hint="cs"/>
          <w:spacing w:val="-6"/>
          <w:sz w:val="24"/>
          <w:szCs w:val="24"/>
          <w:lang w:bidi="ar-EG"/>
        </w:rPr>
        <w:t>.</w:t>
      </w:r>
      <w:r w:rsidRPr="00065189">
        <w:rPr>
          <w:rFonts w:ascii="Traditional Arabic" w:hAnsi="Traditional Arabic" w:cs="Traditional Arabic" w:hint="cs"/>
          <w:spacing w:val="-6"/>
          <w:sz w:val="24"/>
          <w:szCs w:val="24"/>
          <w:rtl/>
        </w:rPr>
        <w:t>وأوصت الدراسة بتأسيس مراكز بحثية متخصصة في التعليم الآمن، وتعميم الدليل الوطني على جميع المؤسسات التعليمية الصحية، إلى جانب تطوير سياسات اعتماد أكاديمي تضمن إدماج السلامة كعنصر أساسي في التقييم والتخرج</w:t>
      </w:r>
      <w:r w:rsidRPr="00065189">
        <w:rPr>
          <w:rFonts w:ascii="Traditional Arabic" w:hAnsi="Traditional Arabic" w:cs="Traditional Arabic" w:hint="cs"/>
          <w:spacing w:val="-6"/>
          <w:sz w:val="24"/>
          <w:szCs w:val="24"/>
          <w:lang w:bidi="ar-EG"/>
        </w:rPr>
        <w:t>.</w:t>
      </w:r>
    </w:p>
    <w:p w14:paraId="3E1606F4" w14:textId="77777777" w:rsidR="00396DF7" w:rsidRDefault="00396DF7" w:rsidP="00396DF7">
      <w:pPr>
        <w:bidi/>
        <w:spacing w:after="200" w:line="360" w:lineRule="auto"/>
        <w:ind w:firstLine="720"/>
        <w:jc w:val="both"/>
        <w:rPr>
          <w:rFonts w:ascii="Traditional Arabic" w:hAnsi="Traditional Arabic" w:cs="Traditional Arabic"/>
          <w:spacing w:val="-6"/>
          <w:sz w:val="24"/>
          <w:szCs w:val="24"/>
          <w:lang w:bidi="ar-EG"/>
        </w:rPr>
      </w:pPr>
    </w:p>
    <w:p w14:paraId="4C37277C" w14:textId="77777777" w:rsidR="00396DF7" w:rsidRDefault="00396DF7" w:rsidP="00396DF7">
      <w:pPr>
        <w:bidi/>
        <w:spacing w:after="200" w:line="360" w:lineRule="auto"/>
        <w:ind w:firstLine="720"/>
        <w:jc w:val="both"/>
        <w:rPr>
          <w:rFonts w:ascii="Traditional Arabic" w:hAnsi="Traditional Arabic" w:cs="Traditional Arabic"/>
          <w:spacing w:val="-6"/>
          <w:sz w:val="24"/>
          <w:szCs w:val="24"/>
          <w:lang w:bidi="ar-EG"/>
        </w:rPr>
      </w:pPr>
    </w:p>
    <w:p w14:paraId="4B3C8626" w14:textId="77777777" w:rsidR="00396DF7" w:rsidRDefault="00396DF7" w:rsidP="00396DF7">
      <w:pPr>
        <w:bidi/>
        <w:spacing w:after="200" w:line="360" w:lineRule="auto"/>
        <w:ind w:firstLine="720"/>
        <w:jc w:val="both"/>
        <w:rPr>
          <w:rFonts w:ascii="Traditional Arabic" w:hAnsi="Traditional Arabic" w:cs="Traditional Arabic"/>
          <w:spacing w:val="-6"/>
          <w:sz w:val="24"/>
          <w:szCs w:val="24"/>
          <w:lang w:bidi="ar-EG"/>
        </w:rPr>
      </w:pPr>
    </w:p>
    <w:p w14:paraId="6E7E2F06" w14:textId="77777777" w:rsidR="00396DF7" w:rsidRDefault="00396DF7" w:rsidP="00396DF7">
      <w:pPr>
        <w:bidi/>
        <w:spacing w:after="200" w:line="360" w:lineRule="auto"/>
        <w:ind w:firstLine="720"/>
        <w:jc w:val="both"/>
        <w:rPr>
          <w:rFonts w:ascii="Traditional Arabic" w:hAnsi="Traditional Arabic" w:cs="Traditional Arabic"/>
          <w:spacing w:val="-6"/>
          <w:sz w:val="24"/>
          <w:szCs w:val="24"/>
          <w:lang w:bidi="ar-EG"/>
        </w:rPr>
      </w:pPr>
    </w:p>
    <w:p w14:paraId="76859F36" w14:textId="77777777" w:rsidR="00396DF7" w:rsidRDefault="00396DF7" w:rsidP="00396DF7">
      <w:pPr>
        <w:bidi/>
        <w:spacing w:after="200" w:line="360" w:lineRule="auto"/>
        <w:ind w:firstLine="720"/>
        <w:jc w:val="both"/>
        <w:rPr>
          <w:rFonts w:ascii="Traditional Arabic" w:hAnsi="Traditional Arabic" w:cs="Traditional Arabic"/>
          <w:spacing w:val="-6"/>
          <w:sz w:val="24"/>
          <w:szCs w:val="24"/>
          <w:lang w:bidi="ar-EG"/>
        </w:rPr>
      </w:pPr>
    </w:p>
    <w:p w14:paraId="6A38F446" w14:textId="77777777" w:rsidR="00396DF7" w:rsidRDefault="00396DF7" w:rsidP="00396DF7">
      <w:pPr>
        <w:bidi/>
        <w:spacing w:after="200" w:line="360" w:lineRule="auto"/>
        <w:ind w:firstLine="720"/>
        <w:jc w:val="both"/>
        <w:rPr>
          <w:rFonts w:ascii="Traditional Arabic" w:hAnsi="Traditional Arabic" w:cs="Traditional Arabic"/>
          <w:spacing w:val="-6"/>
          <w:sz w:val="24"/>
          <w:szCs w:val="24"/>
          <w:lang w:bidi="ar-EG"/>
        </w:rPr>
      </w:pPr>
    </w:p>
    <w:p w14:paraId="6C84A7A0" w14:textId="77777777" w:rsidR="00396DF7" w:rsidRDefault="00396DF7" w:rsidP="00396DF7">
      <w:pPr>
        <w:bidi/>
        <w:spacing w:after="200" w:line="360" w:lineRule="auto"/>
        <w:ind w:firstLine="720"/>
        <w:jc w:val="both"/>
        <w:rPr>
          <w:rFonts w:ascii="Traditional Arabic" w:hAnsi="Traditional Arabic" w:cs="Traditional Arabic"/>
          <w:spacing w:val="-6"/>
          <w:sz w:val="24"/>
          <w:szCs w:val="24"/>
          <w:lang w:bidi="ar-EG"/>
        </w:rPr>
      </w:pPr>
    </w:p>
    <w:p w14:paraId="313E9774" w14:textId="77777777" w:rsidR="00396DF7" w:rsidRDefault="00396DF7" w:rsidP="00396DF7">
      <w:pPr>
        <w:bidi/>
        <w:spacing w:after="200" w:line="360" w:lineRule="auto"/>
        <w:ind w:firstLine="720"/>
        <w:jc w:val="both"/>
        <w:rPr>
          <w:rFonts w:ascii="Traditional Arabic" w:hAnsi="Traditional Arabic" w:cs="Traditional Arabic"/>
          <w:spacing w:val="-6"/>
          <w:sz w:val="24"/>
          <w:szCs w:val="24"/>
          <w:lang w:bidi="ar-EG"/>
        </w:rPr>
      </w:pPr>
    </w:p>
    <w:p w14:paraId="78A3E2F8" w14:textId="77777777" w:rsidR="00396DF7" w:rsidRDefault="00396DF7" w:rsidP="00396DF7">
      <w:pPr>
        <w:bidi/>
        <w:spacing w:after="200" w:line="360" w:lineRule="auto"/>
        <w:ind w:firstLine="720"/>
        <w:jc w:val="both"/>
        <w:rPr>
          <w:rFonts w:ascii="Traditional Arabic" w:hAnsi="Traditional Arabic" w:cs="Traditional Arabic"/>
          <w:spacing w:val="-6"/>
          <w:sz w:val="24"/>
          <w:szCs w:val="24"/>
          <w:lang w:bidi="ar-EG"/>
        </w:rPr>
      </w:pPr>
    </w:p>
    <w:p w14:paraId="3F6233FB" w14:textId="77777777" w:rsidR="00396DF7" w:rsidRDefault="00396DF7" w:rsidP="00396DF7">
      <w:pPr>
        <w:bidi/>
        <w:spacing w:after="200" w:line="360" w:lineRule="auto"/>
        <w:ind w:firstLine="720"/>
        <w:jc w:val="both"/>
        <w:rPr>
          <w:rFonts w:ascii="Traditional Arabic" w:hAnsi="Traditional Arabic" w:cs="Traditional Arabic"/>
          <w:spacing w:val="-6"/>
          <w:sz w:val="24"/>
          <w:szCs w:val="24"/>
          <w:lang w:bidi="ar-EG"/>
        </w:rPr>
      </w:pPr>
    </w:p>
    <w:p w14:paraId="490AB228" w14:textId="77777777" w:rsidR="00396DF7" w:rsidRDefault="00396DF7" w:rsidP="00396DF7">
      <w:pPr>
        <w:bidi/>
        <w:spacing w:after="200" w:line="360" w:lineRule="auto"/>
        <w:ind w:firstLine="720"/>
        <w:jc w:val="both"/>
        <w:rPr>
          <w:rFonts w:ascii="Traditional Arabic" w:hAnsi="Traditional Arabic" w:cs="Traditional Arabic"/>
          <w:spacing w:val="-6"/>
          <w:sz w:val="24"/>
          <w:szCs w:val="24"/>
          <w:lang w:bidi="ar-EG"/>
        </w:rPr>
      </w:pPr>
    </w:p>
    <w:p w14:paraId="48FBB1E2" w14:textId="77777777" w:rsidR="00396DF7" w:rsidRDefault="00396DF7" w:rsidP="00396DF7">
      <w:pPr>
        <w:bidi/>
        <w:spacing w:after="200" w:line="360" w:lineRule="auto"/>
        <w:ind w:firstLine="720"/>
        <w:jc w:val="both"/>
        <w:rPr>
          <w:rFonts w:ascii="Traditional Arabic" w:hAnsi="Traditional Arabic" w:cs="Traditional Arabic"/>
          <w:spacing w:val="-6"/>
          <w:sz w:val="24"/>
          <w:szCs w:val="24"/>
          <w:lang w:bidi="ar-EG"/>
        </w:rPr>
      </w:pPr>
    </w:p>
    <w:p w14:paraId="18E08040" w14:textId="77777777" w:rsidR="00396DF7" w:rsidRPr="00065189" w:rsidRDefault="00396DF7" w:rsidP="00396DF7">
      <w:pPr>
        <w:bidi/>
        <w:spacing w:after="200" w:line="360" w:lineRule="auto"/>
        <w:ind w:firstLine="720"/>
        <w:jc w:val="both"/>
        <w:rPr>
          <w:rFonts w:ascii="Traditional Arabic" w:hAnsi="Traditional Arabic" w:cs="Traditional Arabic"/>
          <w:spacing w:val="-6"/>
          <w:sz w:val="24"/>
          <w:szCs w:val="24"/>
          <w:rtl/>
          <w:lang w:bidi="ar-EG"/>
        </w:rPr>
      </w:pPr>
    </w:p>
    <w:p w14:paraId="360B5E53" w14:textId="77777777" w:rsidR="00396DF7" w:rsidRDefault="00396DF7" w:rsidP="004D510A">
      <w:pPr>
        <w:bidi/>
        <w:spacing w:after="200" w:line="276" w:lineRule="auto"/>
        <w:jc w:val="center"/>
        <w:rPr>
          <w:rFonts w:ascii="Traditional Arabic" w:hAnsi="Traditional Arabic" w:cs="Traditional Arabic"/>
          <w:b/>
          <w:bCs/>
          <w:spacing w:val="-6"/>
          <w:sz w:val="24"/>
          <w:szCs w:val="24"/>
          <w:rtl/>
          <w:lang w:bidi="ar-EG"/>
        </w:rPr>
      </w:pPr>
    </w:p>
    <w:p w14:paraId="7BD66473" w14:textId="2BFA2287" w:rsidR="004D510A" w:rsidRPr="00396DF7" w:rsidRDefault="004D510A" w:rsidP="00396DF7">
      <w:pPr>
        <w:bidi/>
        <w:spacing w:after="200" w:line="276" w:lineRule="auto"/>
        <w:jc w:val="center"/>
        <w:rPr>
          <w:rFonts w:ascii="Traditional Arabic" w:hAnsi="Traditional Arabic" w:cs="Traditional Arabic"/>
          <w:b/>
          <w:bCs/>
          <w:spacing w:val="-6"/>
          <w:sz w:val="24"/>
          <w:szCs w:val="24"/>
          <w:rtl/>
          <w:lang w:bidi="ar-EG"/>
        </w:rPr>
      </w:pPr>
      <w:r w:rsidRPr="00396DF7">
        <w:rPr>
          <w:rFonts w:ascii="Traditional Arabic" w:hAnsi="Traditional Arabic" w:cs="Traditional Arabic" w:hint="cs"/>
          <w:b/>
          <w:bCs/>
          <w:spacing w:val="-6"/>
          <w:sz w:val="24"/>
          <w:szCs w:val="24"/>
          <w:rtl/>
          <w:lang w:bidi="ar-EG"/>
        </w:rPr>
        <w:lastRenderedPageBreak/>
        <w:t xml:space="preserve">جدول ( </w:t>
      </w:r>
      <w:r w:rsidR="00AB0D32" w:rsidRPr="00396DF7">
        <w:rPr>
          <w:rFonts w:ascii="Traditional Arabic" w:hAnsi="Traditional Arabic" w:cs="Traditional Arabic" w:hint="cs"/>
          <w:b/>
          <w:bCs/>
          <w:spacing w:val="-6"/>
          <w:sz w:val="24"/>
          <w:szCs w:val="24"/>
          <w:rtl/>
          <w:lang w:bidi="ar-EG"/>
        </w:rPr>
        <w:t>7</w:t>
      </w:r>
      <w:r w:rsidRPr="00396DF7">
        <w:rPr>
          <w:rFonts w:ascii="Traditional Arabic" w:hAnsi="Traditional Arabic" w:cs="Traditional Arabic" w:hint="cs"/>
          <w:b/>
          <w:bCs/>
          <w:spacing w:val="-6"/>
          <w:sz w:val="24"/>
          <w:szCs w:val="24"/>
          <w:rtl/>
          <w:lang w:bidi="ar-EG"/>
        </w:rPr>
        <w:t xml:space="preserve"> ) دراسات سابقة حول سلامة المرضى</w:t>
      </w:r>
      <w:r w:rsidR="00AB0D32" w:rsidRPr="00396DF7">
        <w:rPr>
          <w:rFonts w:ascii="Traditional Arabic" w:hAnsi="Traditional Arabic" w:cs="Traditional Arabic" w:hint="cs"/>
          <w:b/>
          <w:bCs/>
          <w:spacing w:val="-6"/>
          <w:sz w:val="24"/>
          <w:szCs w:val="24"/>
          <w:rtl/>
          <w:lang w:bidi="ar-EG"/>
        </w:rPr>
        <w:t>.</w:t>
      </w:r>
    </w:p>
    <w:tbl>
      <w:tblPr>
        <w:tblStyle w:val="TableGrid"/>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227"/>
        <w:gridCol w:w="2015"/>
        <w:gridCol w:w="2019"/>
        <w:gridCol w:w="2015"/>
      </w:tblGrid>
      <w:tr w:rsidR="009B7D3B" w:rsidRPr="00C237AD" w14:paraId="78493900" w14:textId="77777777" w:rsidTr="00396DF7">
        <w:tc>
          <w:tcPr>
            <w:tcW w:w="2074" w:type="dxa"/>
            <w:shd w:val="clear" w:color="auto" w:fill="E5DFEC" w:themeFill="accent4" w:themeFillTint="33"/>
          </w:tcPr>
          <w:p w14:paraId="0F80444D" w14:textId="455CB137" w:rsidR="009B7D3B" w:rsidRPr="00C237AD" w:rsidRDefault="009B7D3B" w:rsidP="00396DF7">
            <w:pPr>
              <w:bidi/>
              <w:spacing w:after="200" w:line="276" w:lineRule="auto"/>
              <w:jc w:val="center"/>
              <w:rPr>
                <w:rFonts w:ascii="Traditional Arabic" w:hAnsi="Traditional Arabic" w:cs="Traditional Arabic"/>
                <w:b/>
                <w:bCs/>
                <w:spacing w:val="-6"/>
                <w:sz w:val="24"/>
                <w:szCs w:val="24"/>
                <w:rtl/>
                <w:lang w:bidi="ar-EG"/>
              </w:rPr>
            </w:pPr>
            <w:bookmarkStart w:id="8" w:name="_Hlk208973844"/>
            <w:r w:rsidRPr="00C237AD">
              <w:rPr>
                <w:rFonts w:ascii="Traditional Arabic" w:hAnsi="Traditional Arabic" w:cs="Traditional Arabic" w:hint="cs"/>
                <w:b/>
                <w:bCs/>
                <w:spacing w:val="-6"/>
                <w:sz w:val="24"/>
                <w:szCs w:val="24"/>
                <w:rtl/>
                <w:lang w:bidi="ar-EG"/>
              </w:rPr>
              <w:t>الدراسة</w:t>
            </w:r>
          </w:p>
        </w:tc>
        <w:tc>
          <w:tcPr>
            <w:tcW w:w="2074" w:type="dxa"/>
            <w:shd w:val="clear" w:color="auto" w:fill="E5DFEC" w:themeFill="accent4" w:themeFillTint="33"/>
          </w:tcPr>
          <w:p w14:paraId="46C8EADB" w14:textId="63EBBDED" w:rsidR="009B7D3B" w:rsidRPr="00C237AD" w:rsidRDefault="009B7D3B"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lang w:bidi="ar-EG"/>
              </w:rPr>
              <w:t>الهدف</w:t>
            </w:r>
          </w:p>
        </w:tc>
        <w:tc>
          <w:tcPr>
            <w:tcW w:w="2074" w:type="dxa"/>
            <w:shd w:val="clear" w:color="auto" w:fill="E5DFEC" w:themeFill="accent4" w:themeFillTint="33"/>
          </w:tcPr>
          <w:p w14:paraId="24E6A5D5" w14:textId="29B44D79" w:rsidR="009B7D3B" w:rsidRPr="00C237AD" w:rsidRDefault="009B7D3B"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lang w:bidi="ar-EG"/>
              </w:rPr>
              <w:t>النتيجة</w:t>
            </w:r>
          </w:p>
        </w:tc>
        <w:tc>
          <w:tcPr>
            <w:tcW w:w="2074" w:type="dxa"/>
            <w:shd w:val="clear" w:color="auto" w:fill="E5DFEC" w:themeFill="accent4" w:themeFillTint="33"/>
          </w:tcPr>
          <w:p w14:paraId="3F74A0CA" w14:textId="31697495" w:rsidR="009B7D3B" w:rsidRPr="00C237AD" w:rsidRDefault="009B7D3B"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lang w:bidi="ar-EG"/>
              </w:rPr>
              <w:t>الفرق بينها وبين دراستي</w:t>
            </w:r>
          </w:p>
        </w:tc>
      </w:tr>
      <w:tr w:rsidR="009B7D3B" w:rsidRPr="00C237AD" w14:paraId="7F7BF7BD" w14:textId="77777777" w:rsidTr="000F5925">
        <w:tc>
          <w:tcPr>
            <w:tcW w:w="2074" w:type="dxa"/>
          </w:tcPr>
          <w:p w14:paraId="2C1CAA1D" w14:textId="27306AE3" w:rsidR="009B7D3B" w:rsidRPr="00C237AD" w:rsidRDefault="009B7D3B"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ريم وحسن</w:t>
            </w:r>
            <w:r w:rsidR="00C237AD">
              <w:rPr>
                <w:rFonts w:ascii="Traditional Arabic" w:hAnsi="Traditional Arabic" w:cs="Traditional Arabic" w:hint="cs"/>
                <w:b/>
                <w:bCs/>
                <w:spacing w:val="-6"/>
                <w:sz w:val="24"/>
                <w:szCs w:val="24"/>
                <w:rtl/>
              </w:rPr>
              <w:t xml:space="preserve"> </w:t>
            </w:r>
            <w:r w:rsidRPr="00C237AD">
              <w:rPr>
                <w:rFonts w:ascii="Traditional Arabic" w:hAnsi="Traditional Arabic" w:cs="Traditional Arabic" w:hint="cs"/>
                <w:b/>
                <w:bCs/>
                <w:spacing w:val="-6"/>
                <w:sz w:val="24"/>
                <w:szCs w:val="24"/>
                <w:lang w:bidi="ar-EG"/>
              </w:rPr>
              <w:t xml:space="preserve"> (2020)</w:t>
            </w:r>
          </w:p>
        </w:tc>
        <w:tc>
          <w:tcPr>
            <w:tcW w:w="2074" w:type="dxa"/>
          </w:tcPr>
          <w:p w14:paraId="62B6F0C7" w14:textId="7BB400C4" w:rsidR="009B7D3B" w:rsidRPr="00C237AD" w:rsidRDefault="009B7D3B"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تحليل التحديات التنظيمية واللوجستية التي تواجه سلامة المرضى خلال جائحة كوفيد-19</w:t>
            </w:r>
            <w:r w:rsidRPr="00C237AD">
              <w:rPr>
                <w:rFonts w:ascii="Traditional Arabic" w:hAnsi="Traditional Arabic" w:cs="Traditional Arabic" w:hint="cs"/>
                <w:b/>
                <w:bCs/>
                <w:spacing w:val="-6"/>
                <w:sz w:val="24"/>
                <w:szCs w:val="24"/>
                <w:lang w:bidi="ar-EG"/>
              </w:rPr>
              <w:t>.</w:t>
            </w:r>
          </w:p>
        </w:tc>
        <w:tc>
          <w:tcPr>
            <w:tcW w:w="2074" w:type="dxa"/>
          </w:tcPr>
          <w:p w14:paraId="1F3FDEC2" w14:textId="45EE8E53" w:rsidR="009B7D3B" w:rsidRPr="00C237AD" w:rsidRDefault="000657FB"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نقص معدات الحماية وضعف التنسيق بين الفرق الطبية رفع معدل الأخطاء السريرية بنسبة 35</w:t>
            </w:r>
            <w:r w:rsidRPr="00C237AD">
              <w:rPr>
                <w:rFonts w:ascii="Traditional Arabic" w:hAnsi="Traditional Arabic" w:cs="Traditional Arabic" w:hint="cs"/>
                <w:b/>
                <w:bCs/>
                <w:spacing w:val="-6"/>
                <w:sz w:val="24"/>
                <w:szCs w:val="24"/>
                <w:lang w:bidi="ar-EG"/>
              </w:rPr>
              <w:t>%.</w:t>
            </w:r>
          </w:p>
        </w:tc>
        <w:tc>
          <w:tcPr>
            <w:tcW w:w="2074" w:type="dxa"/>
          </w:tcPr>
          <w:p w14:paraId="7051717F" w14:textId="1C8C7159" w:rsidR="009B7D3B" w:rsidRPr="00C237AD" w:rsidRDefault="000657FB"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دراستي تركز على القيادة التحويلية كعامل وسيط في إدارة المخاطر، بينما هذه الدراسة تناولت تحديات طارئة في سياق وبائي</w:t>
            </w:r>
            <w:r w:rsidRPr="00C237AD">
              <w:rPr>
                <w:rFonts w:ascii="Traditional Arabic" w:hAnsi="Traditional Arabic" w:cs="Traditional Arabic" w:hint="cs"/>
                <w:b/>
                <w:bCs/>
                <w:spacing w:val="-6"/>
                <w:sz w:val="24"/>
                <w:szCs w:val="24"/>
                <w:lang w:bidi="ar-EG"/>
              </w:rPr>
              <w:t>.</w:t>
            </w:r>
          </w:p>
        </w:tc>
      </w:tr>
      <w:tr w:rsidR="009B7D3B" w:rsidRPr="00C237AD" w14:paraId="688CC5B5" w14:textId="77777777" w:rsidTr="000F5925">
        <w:tc>
          <w:tcPr>
            <w:tcW w:w="2074" w:type="dxa"/>
          </w:tcPr>
          <w:p w14:paraId="51DC0F5C" w14:textId="6DDA74BD" w:rsidR="009B7D3B" w:rsidRPr="00C237AD" w:rsidRDefault="000657FB"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آلاء أحمد ومحمد عفيفي</w:t>
            </w:r>
            <w:r w:rsidRPr="00C237AD">
              <w:rPr>
                <w:rFonts w:ascii="Traditional Arabic" w:hAnsi="Traditional Arabic" w:cs="Traditional Arabic" w:hint="cs"/>
                <w:b/>
                <w:bCs/>
                <w:spacing w:val="-6"/>
                <w:sz w:val="24"/>
                <w:szCs w:val="24"/>
                <w:lang w:bidi="ar-EG"/>
              </w:rPr>
              <w:t xml:space="preserve"> (2021)</w:t>
            </w:r>
          </w:p>
        </w:tc>
        <w:tc>
          <w:tcPr>
            <w:tcW w:w="2074" w:type="dxa"/>
          </w:tcPr>
          <w:p w14:paraId="02462673" w14:textId="6E777353" w:rsidR="009B7D3B" w:rsidRPr="00C237AD" w:rsidRDefault="000657FB"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تقييم أثر تطبيق نظم إدارة المخاطر على جودة الرعاية وسلامة المرضى في مستشفيات جدة</w:t>
            </w:r>
            <w:r w:rsidRPr="00C237AD">
              <w:rPr>
                <w:rFonts w:ascii="Traditional Arabic" w:hAnsi="Traditional Arabic" w:cs="Traditional Arabic" w:hint="cs"/>
                <w:b/>
                <w:bCs/>
                <w:spacing w:val="-6"/>
                <w:sz w:val="24"/>
                <w:szCs w:val="24"/>
                <w:lang w:bidi="ar-EG"/>
              </w:rPr>
              <w:t>.</w:t>
            </w:r>
          </w:p>
        </w:tc>
        <w:tc>
          <w:tcPr>
            <w:tcW w:w="2074" w:type="dxa"/>
          </w:tcPr>
          <w:p w14:paraId="583DBE13" w14:textId="46D5642D" w:rsidR="009B7D3B" w:rsidRPr="00C237AD" w:rsidRDefault="000657FB"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تطبيق النظم حسّن جودة الرعاية بنسبة 60% والسلامة السريرية بنسبة 50</w:t>
            </w:r>
            <w:r w:rsidRPr="00C237AD">
              <w:rPr>
                <w:rFonts w:ascii="Traditional Arabic" w:hAnsi="Traditional Arabic" w:cs="Traditional Arabic" w:hint="cs"/>
                <w:b/>
                <w:bCs/>
                <w:spacing w:val="-6"/>
                <w:sz w:val="24"/>
                <w:szCs w:val="24"/>
                <w:lang w:bidi="ar-EG"/>
              </w:rPr>
              <w:t>%.</w:t>
            </w:r>
          </w:p>
        </w:tc>
        <w:tc>
          <w:tcPr>
            <w:tcW w:w="2074" w:type="dxa"/>
          </w:tcPr>
          <w:p w14:paraId="53B1D6DD" w14:textId="7F062D61" w:rsidR="009B7D3B" w:rsidRPr="00C237AD" w:rsidRDefault="000657FB"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دراست</w:t>
            </w:r>
            <w:r w:rsidR="00ED053A" w:rsidRPr="00C237AD">
              <w:rPr>
                <w:rFonts w:ascii="Traditional Arabic" w:hAnsi="Traditional Arabic" w:cs="Traditional Arabic" w:hint="cs"/>
                <w:b/>
                <w:bCs/>
                <w:spacing w:val="-6"/>
                <w:sz w:val="24"/>
                <w:szCs w:val="24"/>
                <w:rtl/>
              </w:rPr>
              <w:t>ي</w:t>
            </w:r>
            <w:r w:rsidRPr="00C237AD">
              <w:rPr>
                <w:rFonts w:ascii="Traditional Arabic" w:hAnsi="Traditional Arabic" w:cs="Traditional Arabic" w:hint="cs"/>
                <w:b/>
                <w:bCs/>
                <w:spacing w:val="-6"/>
                <w:sz w:val="24"/>
                <w:szCs w:val="24"/>
                <w:rtl/>
              </w:rPr>
              <w:t xml:space="preserve"> تضيف البُعد القيادي التحويلي، بينما هذه الدراسة ركزت على الأثر المباشر للإدارة الوقائية</w:t>
            </w:r>
            <w:r w:rsidRPr="00C237AD">
              <w:rPr>
                <w:rFonts w:ascii="Traditional Arabic" w:hAnsi="Traditional Arabic" w:cs="Traditional Arabic" w:hint="cs"/>
                <w:b/>
                <w:bCs/>
                <w:spacing w:val="-6"/>
                <w:sz w:val="24"/>
                <w:szCs w:val="24"/>
                <w:lang w:bidi="ar-EG"/>
              </w:rPr>
              <w:t>.</w:t>
            </w:r>
          </w:p>
        </w:tc>
      </w:tr>
      <w:tr w:rsidR="009B7D3B" w:rsidRPr="00C237AD" w14:paraId="287CD710" w14:textId="77777777" w:rsidTr="000F5925">
        <w:tc>
          <w:tcPr>
            <w:tcW w:w="2074" w:type="dxa"/>
          </w:tcPr>
          <w:p w14:paraId="7B89A065" w14:textId="28EFCDA5" w:rsidR="009B7D3B" w:rsidRPr="00C237AD" w:rsidRDefault="000657FB"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نعيمة القصير</w:t>
            </w:r>
            <w:r w:rsidRPr="00C237AD">
              <w:rPr>
                <w:rFonts w:ascii="Traditional Arabic" w:hAnsi="Traditional Arabic" w:cs="Traditional Arabic" w:hint="cs"/>
                <w:b/>
                <w:bCs/>
                <w:spacing w:val="-6"/>
                <w:sz w:val="24"/>
                <w:szCs w:val="24"/>
                <w:lang w:bidi="ar-EG"/>
              </w:rPr>
              <w:t xml:space="preserve"> (2022)</w:t>
            </w:r>
          </w:p>
        </w:tc>
        <w:tc>
          <w:tcPr>
            <w:tcW w:w="2074" w:type="dxa"/>
          </w:tcPr>
          <w:p w14:paraId="69DB3541" w14:textId="4902F2C0" w:rsidR="009B7D3B" w:rsidRPr="00C237AD" w:rsidRDefault="00ED053A"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تقييم أثر إشراك المرضى في السياسات الصحية على جودة الرعاية وتقليل الأخطاء السريرية</w:t>
            </w:r>
            <w:r w:rsidRPr="00C237AD">
              <w:rPr>
                <w:rFonts w:ascii="Traditional Arabic" w:hAnsi="Traditional Arabic" w:cs="Traditional Arabic" w:hint="cs"/>
                <w:b/>
                <w:bCs/>
                <w:spacing w:val="-6"/>
                <w:sz w:val="24"/>
                <w:szCs w:val="24"/>
                <w:lang w:bidi="ar-EG"/>
              </w:rPr>
              <w:t>.</w:t>
            </w:r>
          </w:p>
        </w:tc>
        <w:tc>
          <w:tcPr>
            <w:tcW w:w="2074" w:type="dxa"/>
          </w:tcPr>
          <w:p w14:paraId="1996F47A" w14:textId="264B3B9E" w:rsidR="009B7D3B" w:rsidRPr="00C237AD" w:rsidRDefault="00ED053A"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المشاركة خفّضت الأخطاء بنسبة 17% وزادت رضا المرضى والتزام الطاقم بالإجراءات الوقائية</w:t>
            </w:r>
            <w:r w:rsidRPr="00C237AD">
              <w:rPr>
                <w:rFonts w:ascii="Traditional Arabic" w:hAnsi="Traditional Arabic" w:cs="Traditional Arabic" w:hint="cs"/>
                <w:b/>
                <w:bCs/>
                <w:spacing w:val="-6"/>
                <w:sz w:val="24"/>
                <w:szCs w:val="24"/>
                <w:lang w:bidi="ar-EG"/>
              </w:rPr>
              <w:t>.</w:t>
            </w:r>
          </w:p>
        </w:tc>
        <w:tc>
          <w:tcPr>
            <w:tcW w:w="2074" w:type="dxa"/>
          </w:tcPr>
          <w:p w14:paraId="4F2DBB72" w14:textId="2B71E00E" w:rsidR="009B7D3B" w:rsidRPr="00C237AD" w:rsidRDefault="00ED053A"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دراستي تركز على القيادة التحويلية داخل الفريق الطبي، بينما هذه الدراسة ركزت على دور المرضى كشركاء في السلامة</w:t>
            </w:r>
            <w:r w:rsidRPr="00C237AD">
              <w:rPr>
                <w:rFonts w:ascii="Traditional Arabic" w:hAnsi="Traditional Arabic" w:cs="Traditional Arabic" w:hint="cs"/>
                <w:b/>
                <w:bCs/>
                <w:spacing w:val="-6"/>
                <w:sz w:val="24"/>
                <w:szCs w:val="24"/>
                <w:lang w:bidi="ar-EG"/>
              </w:rPr>
              <w:t>.</w:t>
            </w:r>
          </w:p>
        </w:tc>
      </w:tr>
      <w:tr w:rsidR="009B7D3B" w:rsidRPr="00C237AD" w14:paraId="77025C29" w14:textId="77777777" w:rsidTr="000F5925">
        <w:tc>
          <w:tcPr>
            <w:tcW w:w="2074" w:type="dxa"/>
          </w:tcPr>
          <w:p w14:paraId="585341B3" w14:textId="66B0E5E0" w:rsidR="009B7D3B" w:rsidRPr="00C237AD" w:rsidRDefault="00ED053A"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المركز السعودي لسلامة المرضى</w:t>
            </w:r>
            <w:r w:rsidRPr="00C237AD">
              <w:rPr>
                <w:rFonts w:ascii="Traditional Arabic" w:hAnsi="Traditional Arabic" w:cs="Traditional Arabic" w:hint="cs"/>
                <w:b/>
                <w:bCs/>
                <w:spacing w:val="-6"/>
                <w:sz w:val="24"/>
                <w:szCs w:val="24"/>
                <w:lang w:bidi="ar-EG"/>
              </w:rPr>
              <w:t xml:space="preserve"> (2022)</w:t>
            </w:r>
          </w:p>
        </w:tc>
        <w:tc>
          <w:tcPr>
            <w:tcW w:w="2074" w:type="dxa"/>
          </w:tcPr>
          <w:p w14:paraId="0D0C5569" w14:textId="20AF0292" w:rsidR="009B7D3B" w:rsidRPr="00C237AD" w:rsidRDefault="00ED053A"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قياس ثقافة السلامة السريرية في المستشفيات الحكومية والخاصة بالرياض وجدة</w:t>
            </w:r>
            <w:r w:rsidRPr="00C237AD">
              <w:rPr>
                <w:rFonts w:ascii="Traditional Arabic" w:hAnsi="Traditional Arabic" w:cs="Traditional Arabic" w:hint="cs"/>
                <w:b/>
                <w:bCs/>
                <w:spacing w:val="-6"/>
                <w:sz w:val="24"/>
                <w:szCs w:val="24"/>
                <w:lang w:bidi="ar-EG"/>
              </w:rPr>
              <w:t>.</w:t>
            </w:r>
          </w:p>
        </w:tc>
        <w:tc>
          <w:tcPr>
            <w:tcW w:w="2074" w:type="dxa"/>
          </w:tcPr>
          <w:p w14:paraId="2D354768" w14:textId="012A079A" w:rsidR="009B7D3B" w:rsidRPr="00C237AD" w:rsidRDefault="00ED053A"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ضعف الإبلاغ عن الحوادث وغياب التحفيز الداخلي أثّر سلبًا على ثقافة السلامة، خاصة في القطاع الخاص</w:t>
            </w:r>
            <w:r w:rsidRPr="00C237AD">
              <w:rPr>
                <w:rFonts w:ascii="Traditional Arabic" w:hAnsi="Traditional Arabic" w:cs="Traditional Arabic" w:hint="cs"/>
                <w:b/>
                <w:bCs/>
                <w:spacing w:val="-6"/>
                <w:sz w:val="24"/>
                <w:szCs w:val="24"/>
                <w:lang w:bidi="ar-EG"/>
              </w:rPr>
              <w:t>.</w:t>
            </w:r>
          </w:p>
        </w:tc>
        <w:tc>
          <w:tcPr>
            <w:tcW w:w="2074" w:type="dxa"/>
          </w:tcPr>
          <w:p w14:paraId="70012557" w14:textId="69D9C245" w:rsidR="009B7D3B" w:rsidRPr="00C237AD" w:rsidRDefault="00ED053A"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دراستي تدرس القيادة التحويلية كوسيط تنظيمي، بينما هذه الدراسة ركزت على الثقافة المؤسسية دون تحليل قيادي وسيط</w:t>
            </w:r>
            <w:r w:rsidRPr="00C237AD">
              <w:rPr>
                <w:rFonts w:ascii="Traditional Arabic" w:hAnsi="Traditional Arabic" w:cs="Traditional Arabic" w:hint="cs"/>
                <w:b/>
                <w:bCs/>
                <w:spacing w:val="-6"/>
                <w:sz w:val="24"/>
                <w:szCs w:val="24"/>
                <w:lang w:bidi="ar-EG"/>
              </w:rPr>
              <w:t>.</w:t>
            </w:r>
          </w:p>
        </w:tc>
      </w:tr>
      <w:tr w:rsidR="00ED053A" w:rsidRPr="00C237AD" w14:paraId="5689A30C" w14:textId="77777777" w:rsidTr="000F5925">
        <w:tc>
          <w:tcPr>
            <w:tcW w:w="2074" w:type="dxa"/>
          </w:tcPr>
          <w:p w14:paraId="37AE9A0A" w14:textId="2B624F14" w:rsidR="00ED053A" w:rsidRPr="00C237AD" w:rsidRDefault="007D0FF9"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منظمة الصحة العالمية</w:t>
            </w:r>
            <w:r w:rsidRPr="00C237AD">
              <w:rPr>
                <w:rFonts w:ascii="Traditional Arabic" w:hAnsi="Traditional Arabic" w:cs="Traditional Arabic" w:hint="cs"/>
                <w:b/>
                <w:bCs/>
                <w:spacing w:val="-6"/>
                <w:sz w:val="24"/>
                <w:szCs w:val="24"/>
                <w:lang w:bidi="ar-EG"/>
              </w:rPr>
              <w:t xml:space="preserve"> (2023)</w:t>
            </w:r>
          </w:p>
        </w:tc>
        <w:tc>
          <w:tcPr>
            <w:tcW w:w="2074" w:type="dxa"/>
          </w:tcPr>
          <w:p w14:paraId="40584DB8" w14:textId="6AE6CE39" w:rsidR="00ED053A" w:rsidRPr="00C237AD" w:rsidRDefault="007D0FF9"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قياس أثر إشراك المرضى في تحسين سلامتهم ضمن سياق دولي متعدد الجنسيات</w:t>
            </w:r>
            <w:r w:rsidRPr="00C237AD">
              <w:rPr>
                <w:rFonts w:ascii="Traditional Arabic" w:hAnsi="Traditional Arabic" w:cs="Traditional Arabic" w:hint="cs"/>
                <w:b/>
                <w:bCs/>
                <w:spacing w:val="-6"/>
                <w:sz w:val="24"/>
                <w:szCs w:val="24"/>
                <w:lang w:bidi="ar-EG"/>
              </w:rPr>
              <w:t>.</w:t>
            </w:r>
          </w:p>
        </w:tc>
        <w:tc>
          <w:tcPr>
            <w:tcW w:w="2074" w:type="dxa"/>
          </w:tcPr>
          <w:p w14:paraId="16AA6EC0" w14:textId="23820D8A" w:rsidR="00ED053A" w:rsidRPr="00C237AD" w:rsidRDefault="007D0FF9"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المشاركة خفّضت الأذى السريري بنسبة 15% وزادت الالتزام بالخطة العلاجية والرضا العام</w:t>
            </w:r>
            <w:r w:rsidRPr="00C237AD">
              <w:rPr>
                <w:rFonts w:ascii="Traditional Arabic" w:hAnsi="Traditional Arabic" w:cs="Traditional Arabic" w:hint="cs"/>
                <w:b/>
                <w:bCs/>
                <w:spacing w:val="-6"/>
                <w:sz w:val="24"/>
                <w:szCs w:val="24"/>
                <w:lang w:bidi="ar-EG"/>
              </w:rPr>
              <w:t>.</w:t>
            </w:r>
          </w:p>
        </w:tc>
        <w:tc>
          <w:tcPr>
            <w:tcW w:w="2074" w:type="dxa"/>
          </w:tcPr>
          <w:p w14:paraId="23678C9A" w14:textId="1AE78A4E" w:rsidR="00ED053A" w:rsidRPr="00C237AD" w:rsidRDefault="009E3B82"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دراستي تركز على القيادة التحويلية داخل المنشآت الصحية، بينما هذه الدراسة تناولت الشراكة مع المرضى كنهج عالمي</w:t>
            </w:r>
            <w:r w:rsidRPr="00C237AD">
              <w:rPr>
                <w:rFonts w:ascii="Traditional Arabic" w:hAnsi="Traditional Arabic" w:cs="Traditional Arabic" w:hint="cs"/>
                <w:b/>
                <w:bCs/>
                <w:spacing w:val="-6"/>
                <w:sz w:val="24"/>
                <w:szCs w:val="24"/>
                <w:lang w:bidi="ar-EG"/>
              </w:rPr>
              <w:t>.</w:t>
            </w:r>
          </w:p>
        </w:tc>
      </w:tr>
      <w:tr w:rsidR="00ED053A" w:rsidRPr="00C237AD" w14:paraId="17B44230" w14:textId="77777777" w:rsidTr="000F5925">
        <w:tc>
          <w:tcPr>
            <w:tcW w:w="2074" w:type="dxa"/>
          </w:tcPr>
          <w:p w14:paraId="24344175" w14:textId="4918C586" w:rsidR="00ED053A" w:rsidRPr="00C237AD" w:rsidRDefault="00FC2A3E"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lastRenderedPageBreak/>
              <w:t>وزارة الصحة المصرية</w:t>
            </w:r>
            <w:r w:rsidRPr="00C237AD">
              <w:rPr>
                <w:rFonts w:ascii="Traditional Arabic" w:hAnsi="Traditional Arabic" w:cs="Traditional Arabic" w:hint="cs"/>
                <w:b/>
                <w:bCs/>
                <w:spacing w:val="-6"/>
                <w:sz w:val="24"/>
                <w:szCs w:val="24"/>
                <w:lang w:bidi="ar-EG"/>
              </w:rPr>
              <w:t xml:space="preserve"> (2023)</w:t>
            </w:r>
          </w:p>
        </w:tc>
        <w:tc>
          <w:tcPr>
            <w:tcW w:w="2074" w:type="dxa"/>
          </w:tcPr>
          <w:p w14:paraId="03BFFD06" w14:textId="1374D94F" w:rsidR="00ED053A" w:rsidRPr="00C237AD" w:rsidRDefault="00FC2A3E"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تقييم أثر إنشاء إدارة مستقلة لسلامة المرضى على تقليل الحوادث وتحسين الأداء في مستشفى شبين الكوم</w:t>
            </w:r>
            <w:r w:rsidRPr="00C237AD">
              <w:rPr>
                <w:rFonts w:ascii="Traditional Arabic" w:hAnsi="Traditional Arabic" w:cs="Traditional Arabic" w:hint="cs"/>
                <w:b/>
                <w:bCs/>
                <w:spacing w:val="-6"/>
                <w:sz w:val="24"/>
                <w:szCs w:val="24"/>
                <w:lang w:bidi="ar-EG"/>
              </w:rPr>
              <w:t>.</w:t>
            </w:r>
          </w:p>
        </w:tc>
        <w:tc>
          <w:tcPr>
            <w:tcW w:w="2074" w:type="dxa"/>
          </w:tcPr>
          <w:p w14:paraId="775A88A6" w14:textId="2E31258A" w:rsidR="00ED053A" w:rsidRPr="00C237AD" w:rsidRDefault="00FC2A3E"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انخفاض الحوادث السريرية بنسبة 40% وتحسن التنسيق والإبلاغ ورضا المرضى</w:t>
            </w:r>
            <w:r w:rsidRPr="00C237AD">
              <w:rPr>
                <w:rFonts w:ascii="Traditional Arabic" w:hAnsi="Traditional Arabic" w:cs="Traditional Arabic" w:hint="cs"/>
                <w:b/>
                <w:bCs/>
                <w:spacing w:val="-6"/>
                <w:sz w:val="24"/>
                <w:szCs w:val="24"/>
                <w:lang w:bidi="ar-EG"/>
              </w:rPr>
              <w:t>.</w:t>
            </w:r>
          </w:p>
        </w:tc>
        <w:tc>
          <w:tcPr>
            <w:tcW w:w="2074" w:type="dxa"/>
          </w:tcPr>
          <w:p w14:paraId="67392E5B" w14:textId="5A519841" w:rsidR="00ED053A" w:rsidRPr="00C237AD" w:rsidRDefault="00FC2A3E"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دراستي تركز على القيادة التحويلية كعامل وسيط، بينما هذه الدراسة ركزت على الهيكل الإداري المستقل كمحفز مباشر للسلامة</w:t>
            </w:r>
            <w:r w:rsidRPr="00C237AD">
              <w:rPr>
                <w:rFonts w:ascii="Traditional Arabic" w:hAnsi="Traditional Arabic" w:cs="Traditional Arabic" w:hint="cs"/>
                <w:b/>
                <w:bCs/>
                <w:spacing w:val="-6"/>
                <w:sz w:val="24"/>
                <w:szCs w:val="24"/>
                <w:lang w:bidi="ar-EG"/>
              </w:rPr>
              <w:t>.</w:t>
            </w:r>
          </w:p>
        </w:tc>
      </w:tr>
      <w:tr w:rsidR="00ED053A" w:rsidRPr="00C237AD" w14:paraId="5FF1701E" w14:textId="77777777" w:rsidTr="000F5925">
        <w:tc>
          <w:tcPr>
            <w:tcW w:w="2074" w:type="dxa"/>
          </w:tcPr>
          <w:p w14:paraId="42A7B6BD" w14:textId="33AE2FB8" w:rsidR="00ED053A" w:rsidRPr="00C237AD" w:rsidRDefault="00E10913"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القمة الوزارية العالمية لسلامة المرضى</w:t>
            </w:r>
            <w:r w:rsidRPr="00C237AD">
              <w:rPr>
                <w:rFonts w:ascii="Traditional Arabic" w:hAnsi="Traditional Arabic" w:cs="Traditional Arabic" w:hint="cs"/>
                <w:b/>
                <w:bCs/>
                <w:spacing w:val="-6"/>
                <w:sz w:val="24"/>
                <w:szCs w:val="24"/>
                <w:lang w:bidi="ar-EG"/>
              </w:rPr>
              <w:t xml:space="preserve"> (2023)</w:t>
            </w:r>
          </w:p>
        </w:tc>
        <w:tc>
          <w:tcPr>
            <w:tcW w:w="2074" w:type="dxa"/>
          </w:tcPr>
          <w:p w14:paraId="371A506B" w14:textId="5E3F3756" w:rsidR="00ED053A" w:rsidRPr="00C237AD" w:rsidRDefault="00E10913"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صياغة إطار دولي موحد للممارسات الآمنة وتقييم جاهزية الأنظمة الصحية لاعتماد سياسات وطنية</w:t>
            </w:r>
            <w:r w:rsidRPr="00C237AD">
              <w:rPr>
                <w:rFonts w:ascii="Traditional Arabic" w:hAnsi="Traditional Arabic" w:cs="Traditional Arabic" w:hint="cs"/>
                <w:b/>
                <w:bCs/>
                <w:spacing w:val="-6"/>
                <w:sz w:val="24"/>
                <w:szCs w:val="24"/>
                <w:lang w:bidi="ar-EG"/>
              </w:rPr>
              <w:t>.</w:t>
            </w:r>
          </w:p>
        </w:tc>
        <w:tc>
          <w:tcPr>
            <w:tcW w:w="2074" w:type="dxa"/>
          </w:tcPr>
          <w:p w14:paraId="078BF7F5" w14:textId="0E5202AC" w:rsidR="00ED053A" w:rsidRPr="00C237AD" w:rsidRDefault="00E10913"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lang w:bidi="ar-EG"/>
              </w:rPr>
              <w:t xml:space="preserve">73 % </w:t>
            </w:r>
            <w:r w:rsidRPr="00C237AD">
              <w:rPr>
                <w:rFonts w:ascii="Traditional Arabic" w:hAnsi="Traditional Arabic" w:cs="Traditional Arabic" w:hint="cs"/>
                <w:b/>
                <w:bCs/>
                <w:spacing w:val="-6"/>
                <w:sz w:val="24"/>
                <w:szCs w:val="24"/>
                <w:rtl/>
              </w:rPr>
              <w:t>من الدول تفتقر لاستراتيجيات وطنية واضحة، وغياب التنسيق الدولي يعيق بناء ثقافة عالمية للسلامة</w:t>
            </w:r>
            <w:r w:rsidRPr="00C237AD">
              <w:rPr>
                <w:rFonts w:ascii="Traditional Arabic" w:hAnsi="Traditional Arabic" w:cs="Traditional Arabic" w:hint="cs"/>
                <w:b/>
                <w:bCs/>
                <w:spacing w:val="-6"/>
                <w:sz w:val="24"/>
                <w:szCs w:val="24"/>
                <w:lang w:bidi="ar-EG"/>
              </w:rPr>
              <w:t>.</w:t>
            </w:r>
          </w:p>
        </w:tc>
        <w:tc>
          <w:tcPr>
            <w:tcW w:w="2074" w:type="dxa"/>
          </w:tcPr>
          <w:p w14:paraId="1FB438BD" w14:textId="180A3F99" w:rsidR="00ED053A" w:rsidRPr="00C237AD" w:rsidRDefault="00E10913"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دراستي تركز على القيادة التحويلية داخل المنشآت، بينما هذه الدراسة تناولت السياسات الوطنية والتنسيق الدولي</w:t>
            </w:r>
            <w:r w:rsidRPr="00C237AD">
              <w:rPr>
                <w:rFonts w:ascii="Traditional Arabic" w:hAnsi="Traditional Arabic" w:cs="Traditional Arabic" w:hint="cs"/>
                <w:b/>
                <w:bCs/>
                <w:spacing w:val="-6"/>
                <w:sz w:val="24"/>
                <w:szCs w:val="24"/>
                <w:lang w:bidi="ar-EG"/>
              </w:rPr>
              <w:t>.</w:t>
            </w:r>
          </w:p>
        </w:tc>
      </w:tr>
      <w:tr w:rsidR="00ED053A" w:rsidRPr="00C237AD" w14:paraId="65AEC5DD" w14:textId="77777777" w:rsidTr="000F5925">
        <w:tc>
          <w:tcPr>
            <w:tcW w:w="2074" w:type="dxa"/>
          </w:tcPr>
          <w:p w14:paraId="2F9A88F4" w14:textId="7CA3596D" w:rsidR="00ED053A" w:rsidRPr="00C237AD" w:rsidRDefault="00E10913"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z w:val="24"/>
                <w:szCs w:val="24"/>
              </w:rPr>
              <w:t>HealthySimulation (2024)</w:t>
            </w:r>
          </w:p>
        </w:tc>
        <w:tc>
          <w:tcPr>
            <w:tcW w:w="2074" w:type="dxa"/>
          </w:tcPr>
          <w:p w14:paraId="5684CEBB" w14:textId="040967CD" w:rsidR="00ED053A" w:rsidRPr="00C237AD" w:rsidRDefault="00E10913"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تقييم أثر المحاكاة السريرية على أداء الممرضين في سياق السلامة المهنية</w:t>
            </w:r>
            <w:r w:rsidRPr="00C237AD">
              <w:rPr>
                <w:rFonts w:ascii="Traditional Arabic" w:hAnsi="Traditional Arabic" w:cs="Traditional Arabic" w:hint="cs"/>
                <w:b/>
                <w:bCs/>
                <w:spacing w:val="-6"/>
                <w:sz w:val="24"/>
                <w:szCs w:val="24"/>
                <w:lang w:bidi="ar-EG"/>
              </w:rPr>
              <w:t>.</w:t>
            </w:r>
          </w:p>
        </w:tc>
        <w:tc>
          <w:tcPr>
            <w:tcW w:w="2074" w:type="dxa"/>
          </w:tcPr>
          <w:p w14:paraId="3FFBD0D2" w14:textId="0B1B6839" w:rsidR="00ED053A" w:rsidRPr="00C237AD" w:rsidRDefault="00E10913"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تحسن بنسبة 46% في اختبارات السلامة لدى المتدربين الذين خضعوا لجلسات محاكاة</w:t>
            </w:r>
            <w:r w:rsidRPr="00C237AD">
              <w:rPr>
                <w:rFonts w:ascii="Traditional Arabic" w:hAnsi="Traditional Arabic" w:cs="Traditional Arabic" w:hint="cs"/>
                <w:b/>
                <w:bCs/>
                <w:spacing w:val="-6"/>
                <w:sz w:val="24"/>
                <w:szCs w:val="24"/>
                <w:lang w:bidi="ar-EG"/>
              </w:rPr>
              <w:t>.</w:t>
            </w:r>
          </w:p>
        </w:tc>
        <w:tc>
          <w:tcPr>
            <w:tcW w:w="2074" w:type="dxa"/>
          </w:tcPr>
          <w:p w14:paraId="3A86EFEA" w14:textId="5498F14F" w:rsidR="00ED053A" w:rsidRPr="00C237AD" w:rsidRDefault="00E10913"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دراستي تدرس القيادة التحويلية كوسيط تنظيمي، بينما هذه الدراسة ركزت على أدوات التدريب العملي كمحفز مباشر</w:t>
            </w:r>
            <w:r w:rsidRPr="00C237AD">
              <w:rPr>
                <w:rFonts w:ascii="Traditional Arabic" w:hAnsi="Traditional Arabic" w:cs="Traditional Arabic" w:hint="cs"/>
                <w:b/>
                <w:bCs/>
                <w:spacing w:val="-6"/>
                <w:sz w:val="24"/>
                <w:szCs w:val="24"/>
                <w:lang w:bidi="ar-EG"/>
              </w:rPr>
              <w:t>.</w:t>
            </w:r>
          </w:p>
        </w:tc>
      </w:tr>
      <w:tr w:rsidR="00ED053A" w:rsidRPr="00C237AD" w14:paraId="6E1B5680" w14:textId="77777777" w:rsidTr="000F5925">
        <w:tc>
          <w:tcPr>
            <w:tcW w:w="2074" w:type="dxa"/>
          </w:tcPr>
          <w:p w14:paraId="38C909E4" w14:textId="39F1607A" w:rsidR="00ED053A" w:rsidRPr="00C237AD" w:rsidRDefault="00D21F42"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منظمة الصحة العالمية</w:t>
            </w:r>
            <w:r w:rsidRPr="00C237AD">
              <w:rPr>
                <w:rFonts w:ascii="Traditional Arabic" w:hAnsi="Traditional Arabic" w:cs="Traditional Arabic" w:hint="cs"/>
                <w:b/>
                <w:bCs/>
                <w:spacing w:val="-6"/>
                <w:sz w:val="24"/>
                <w:szCs w:val="24"/>
                <w:lang w:bidi="ar-EG"/>
              </w:rPr>
              <w:t xml:space="preserve"> (2024)</w:t>
            </w:r>
            <w:r w:rsidRPr="00C237AD">
              <w:rPr>
                <w:rFonts w:ascii="Traditional Arabic" w:hAnsi="Traditional Arabic" w:cs="Traditional Arabic" w:hint="cs"/>
                <w:b/>
                <w:bCs/>
                <w:spacing w:val="-6"/>
                <w:sz w:val="24"/>
                <w:szCs w:val="24"/>
                <w:lang w:bidi="ar-EG"/>
              </w:rPr>
              <w:br/>
            </w:r>
          </w:p>
        </w:tc>
        <w:tc>
          <w:tcPr>
            <w:tcW w:w="2074" w:type="dxa"/>
          </w:tcPr>
          <w:p w14:paraId="138D32F8" w14:textId="11C5A34D" w:rsidR="00ED053A" w:rsidRPr="00C237AD" w:rsidRDefault="00D21F42"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إصدار تقرير عالمي يرصد جهود الدول في تعزيز سلامة المرضى وتحديد الفجوات المنهجية والتنفيذية</w:t>
            </w:r>
            <w:r w:rsidRPr="00C237AD">
              <w:rPr>
                <w:rFonts w:ascii="Traditional Arabic" w:hAnsi="Traditional Arabic" w:cs="Traditional Arabic" w:hint="cs"/>
                <w:b/>
                <w:bCs/>
                <w:spacing w:val="-6"/>
                <w:sz w:val="24"/>
                <w:szCs w:val="24"/>
                <w:lang w:bidi="ar-EG"/>
              </w:rPr>
              <w:t>.</w:t>
            </w:r>
          </w:p>
        </w:tc>
        <w:tc>
          <w:tcPr>
            <w:tcW w:w="2074" w:type="dxa"/>
          </w:tcPr>
          <w:p w14:paraId="2AE8FDFB" w14:textId="0A33AA7A" w:rsidR="00ED053A" w:rsidRPr="00C237AD" w:rsidRDefault="00D21F42"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lang w:bidi="ar-EG"/>
              </w:rPr>
              <w:t xml:space="preserve">36% </w:t>
            </w:r>
            <w:r w:rsidRPr="00C237AD">
              <w:rPr>
                <w:rFonts w:ascii="Traditional Arabic" w:hAnsi="Traditional Arabic" w:cs="Traditional Arabic" w:hint="cs"/>
                <w:b/>
                <w:bCs/>
                <w:spacing w:val="-6"/>
                <w:sz w:val="24"/>
                <w:szCs w:val="24"/>
                <w:rtl/>
              </w:rPr>
              <w:t>فقط من الدول تمتلك أنظمة فعالة للإبلاغ، و31% وضعت أهدافًا وطنية للحد من العدوى</w:t>
            </w:r>
            <w:r w:rsidRPr="00C237AD">
              <w:rPr>
                <w:rFonts w:ascii="Traditional Arabic" w:hAnsi="Traditional Arabic" w:cs="Traditional Arabic" w:hint="cs"/>
                <w:b/>
                <w:bCs/>
                <w:spacing w:val="-6"/>
                <w:sz w:val="24"/>
                <w:szCs w:val="24"/>
                <w:lang w:bidi="ar-EG"/>
              </w:rPr>
              <w:t>.</w:t>
            </w:r>
            <w:r w:rsidRPr="00C237AD">
              <w:rPr>
                <w:rFonts w:ascii="Traditional Arabic" w:hAnsi="Traditional Arabic" w:cs="Traditional Arabic" w:hint="cs"/>
                <w:b/>
                <w:bCs/>
                <w:spacing w:val="-6"/>
                <w:sz w:val="24"/>
                <w:szCs w:val="24"/>
                <w:lang w:bidi="ar-EG"/>
              </w:rPr>
              <w:br/>
            </w:r>
          </w:p>
        </w:tc>
        <w:tc>
          <w:tcPr>
            <w:tcW w:w="2074" w:type="dxa"/>
          </w:tcPr>
          <w:p w14:paraId="47644E44" w14:textId="299FE5B7" w:rsidR="00ED053A" w:rsidRPr="00C237AD" w:rsidRDefault="00D21F42" w:rsidP="00396DF7">
            <w:pPr>
              <w:bidi/>
              <w:spacing w:after="200" w:line="276" w:lineRule="auto"/>
              <w:jc w:val="center"/>
              <w:rPr>
                <w:rFonts w:ascii="Traditional Arabic" w:hAnsi="Traditional Arabic" w:cs="Traditional Arabic"/>
                <w:b/>
                <w:bCs/>
                <w:spacing w:val="-6"/>
                <w:sz w:val="24"/>
                <w:szCs w:val="24"/>
                <w:rtl/>
                <w:lang w:bidi="ar-EG"/>
              </w:rPr>
            </w:pPr>
            <w:r w:rsidRPr="00C237AD">
              <w:rPr>
                <w:rFonts w:ascii="Traditional Arabic" w:hAnsi="Traditional Arabic" w:cs="Traditional Arabic" w:hint="cs"/>
                <w:b/>
                <w:bCs/>
                <w:spacing w:val="-6"/>
                <w:sz w:val="24"/>
                <w:szCs w:val="24"/>
                <w:rtl/>
              </w:rPr>
              <w:t>دراستي تركز على القيادة التحويلية في بيئة المستشفى، بينما هذه الدراسة تناولت التقييم الدولي للأنظمة والسياسات</w:t>
            </w:r>
            <w:r w:rsidRPr="00C237AD">
              <w:rPr>
                <w:rFonts w:ascii="Traditional Arabic" w:hAnsi="Traditional Arabic" w:cs="Traditional Arabic" w:hint="cs"/>
                <w:b/>
                <w:bCs/>
                <w:spacing w:val="-6"/>
                <w:sz w:val="24"/>
                <w:szCs w:val="24"/>
                <w:lang w:bidi="ar-EG"/>
              </w:rPr>
              <w:t>.</w:t>
            </w:r>
          </w:p>
        </w:tc>
      </w:tr>
      <w:tr w:rsidR="00D21F42" w:rsidRPr="00C237AD" w14:paraId="23515148" w14:textId="77777777" w:rsidTr="000F5925">
        <w:tc>
          <w:tcPr>
            <w:tcW w:w="2074" w:type="dxa"/>
          </w:tcPr>
          <w:p w14:paraId="5393DE88" w14:textId="6E4A6EF0" w:rsidR="00D21F42" w:rsidRPr="00C237AD" w:rsidRDefault="00D21F42" w:rsidP="00396DF7">
            <w:pPr>
              <w:bidi/>
              <w:spacing w:after="200" w:line="276" w:lineRule="auto"/>
              <w:jc w:val="center"/>
              <w:rPr>
                <w:rFonts w:ascii="Traditional Arabic" w:hAnsi="Traditional Arabic" w:cs="Traditional Arabic"/>
                <w:b/>
                <w:bCs/>
                <w:spacing w:val="-6"/>
                <w:sz w:val="24"/>
                <w:szCs w:val="24"/>
                <w:rtl/>
              </w:rPr>
            </w:pPr>
            <w:r w:rsidRPr="00C237AD">
              <w:rPr>
                <w:rFonts w:ascii="Traditional Arabic" w:hAnsi="Traditional Arabic" w:cs="Traditional Arabic" w:hint="cs"/>
                <w:b/>
                <w:bCs/>
                <w:sz w:val="24"/>
                <w:szCs w:val="24"/>
                <w:rtl/>
              </w:rPr>
              <w:t>الهيئة السعودية للتخصصات الصحية</w:t>
            </w:r>
            <w:r w:rsidRPr="00C237AD">
              <w:rPr>
                <w:rFonts w:ascii="Traditional Arabic" w:hAnsi="Traditional Arabic" w:cs="Traditional Arabic" w:hint="cs"/>
                <w:b/>
                <w:bCs/>
                <w:sz w:val="24"/>
                <w:szCs w:val="24"/>
              </w:rPr>
              <w:t xml:space="preserve"> (2025)</w:t>
            </w:r>
          </w:p>
        </w:tc>
        <w:tc>
          <w:tcPr>
            <w:tcW w:w="2074" w:type="dxa"/>
          </w:tcPr>
          <w:p w14:paraId="6ACCFBB1" w14:textId="540B0FC9" w:rsidR="00D21F42" w:rsidRPr="00C237AD" w:rsidRDefault="00D21F42" w:rsidP="00396DF7">
            <w:pPr>
              <w:bidi/>
              <w:spacing w:after="200" w:line="276" w:lineRule="auto"/>
              <w:jc w:val="center"/>
              <w:rPr>
                <w:rFonts w:ascii="Traditional Arabic" w:hAnsi="Traditional Arabic" w:cs="Traditional Arabic"/>
                <w:b/>
                <w:bCs/>
                <w:spacing w:val="-6"/>
                <w:sz w:val="24"/>
                <w:szCs w:val="24"/>
                <w:rtl/>
              </w:rPr>
            </w:pPr>
            <w:r w:rsidRPr="00C237AD">
              <w:rPr>
                <w:rFonts w:ascii="Traditional Arabic" w:hAnsi="Traditional Arabic" w:cs="Traditional Arabic" w:hint="cs"/>
                <w:b/>
                <w:bCs/>
                <w:spacing w:val="-6"/>
                <w:sz w:val="24"/>
                <w:szCs w:val="24"/>
                <w:rtl/>
              </w:rPr>
              <w:t>تقييم أثر دمج مفاهيم السلامة المهنية في مناهج التعليم الصحي على سلوكيات الطلاب</w:t>
            </w:r>
            <w:r w:rsidRPr="00C237AD">
              <w:rPr>
                <w:rFonts w:ascii="Traditional Arabic" w:hAnsi="Traditional Arabic" w:cs="Traditional Arabic" w:hint="cs"/>
                <w:b/>
                <w:bCs/>
                <w:spacing w:val="-6"/>
                <w:sz w:val="24"/>
                <w:szCs w:val="24"/>
              </w:rPr>
              <w:t>.</w:t>
            </w:r>
          </w:p>
        </w:tc>
        <w:tc>
          <w:tcPr>
            <w:tcW w:w="2074" w:type="dxa"/>
          </w:tcPr>
          <w:p w14:paraId="54E0B1E8" w14:textId="14542C66" w:rsidR="00D21F42" w:rsidRPr="00C237AD" w:rsidRDefault="00D21F42" w:rsidP="00396DF7">
            <w:pPr>
              <w:bidi/>
              <w:spacing w:after="200" w:line="276" w:lineRule="auto"/>
              <w:jc w:val="center"/>
              <w:rPr>
                <w:rFonts w:ascii="Traditional Arabic" w:hAnsi="Traditional Arabic" w:cs="Traditional Arabic"/>
                <w:b/>
                <w:bCs/>
                <w:spacing w:val="-6"/>
                <w:sz w:val="24"/>
                <w:szCs w:val="24"/>
                <w:lang w:bidi="ar-EG"/>
              </w:rPr>
            </w:pPr>
            <w:r w:rsidRPr="00C237AD">
              <w:rPr>
                <w:rFonts w:ascii="Traditional Arabic" w:hAnsi="Traditional Arabic" w:cs="Traditional Arabic" w:hint="cs"/>
                <w:b/>
                <w:bCs/>
                <w:spacing w:val="-6"/>
                <w:sz w:val="24"/>
                <w:szCs w:val="24"/>
                <w:rtl/>
              </w:rPr>
              <w:t>تحسن بنسبة 53% في تطبيق إجراءات السلامة وارتفاع الوعي بالمخاطر السريرية</w:t>
            </w:r>
            <w:r w:rsidRPr="00C237AD">
              <w:rPr>
                <w:rFonts w:ascii="Traditional Arabic" w:hAnsi="Traditional Arabic" w:cs="Traditional Arabic" w:hint="cs"/>
                <w:b/>
                <w:bCs/>
                <w:spacing w:val="-6"/>
                <w:sz w:val="24"/>
                <w:szCs w:val="24"/>
                <w:lang w:bidi="ar-EG"/>
              </w:rPr>
              <w:t>.</w:t>
            </w:r>
          </w:p>
        </w:tc>
        <w:tc>
          <w:tcPr>
            <w:tcW w:w="2074" w:type="dxa"/>
          </w:tcPr>
          <w:p w14:paraId="4B15EDD1" w14:textId="1726881F" w:rsidR="00D21F42" w:rsidRPr="00C237AD" w:rsidRDefault="00D21F42" w:rsidP="00396DF7">
            <w:pPr>
              <w:bidi/>
              <w:spacing w:after="200" w:line="276" w:lineRule="auto"/>
              <w:jc w:val="center"/>
              <w:rPr>
                <w:rFonts w:ascii="Traditional Arabic" w:hAnsi="Traditional Arabic" w:cs="Traditional Arabic"/>
                <w:b/>
                <w:bCs/>
                <w:spacing w:val="-6"/>
                <w:sz w:val="24"/>
                <w:szCs w:val="24"/>
                <w:rtl/>
              </w:rPr>
            </w:pPr>
            <w:r w:rsidRPr="00C237AD">
              <w:rPr>
                <w:rFonts w:ascii="Traditional Arabic" w:hAnsi="Traditional Arabic" w:cs="Traditional Arabic" w:hint="cs"/>
                <w:b/>
                <w:bCs/>
                <w:spacing w:val="-6"/>
                <w:sz w:val="24"/>
                <w:szCs w:val="24"/>
                <w:rtl/>
              </w:rPr>
              <w:t>دراستي تركز على القيادة التحويلية في بيئة العمل، بينما هذه الدراسة تناولت التعليم الأكاديمي كمصدر تأسيسي للسلامة</w:t>
            </w:r>
            <w:r w:rsidRPr="00C237AD">
              <w:rPr>
                <w:rFonts w:ascii="Traditional Arabic" w:hAnsi="Traditional Arabic" w:cs="Traditional Arabic" w:hint="cs"/>
                <w:b/>
                <w:bCs/>
                <w:spacing w:val="-6"/>
                <w:sz w:val="24"/>
                <w:szCs w:val="24"/>
              </w:rPr>
              <w:t>.</w:t>
            </w:r>
          </w:p>
        </w:tc>
      </w:tr>
    </w:tbl>
    <w:bookmarkEnd w:id="8"/>
    <w:p w14:paraId="5B0E3573" w14:textId="0F750089" w:rsidR="004D510A" w:rsidRDefault="004D510A" w:rsidP="00AB0D32">
      <w:pPr>
        <w:bidi/>
        <w:spacing w:after="200" w:line="276" w:lineRule="auto"/>
        <w:jc w:val="center"/>
        <w:rPr>
          <w:rFonts w:ascii="Simplified Arabic" w:hAnsi="Simplified Arabic" w:cs="Simplified Arabic"/>
          <w:b/>
          <w:bCs/>
          <w:spacing w:val="-6"/>
          <w:sz w:val="28"/>
          <w:szCs w:val="28"/>
          <w:rtl/>
          <w:lang w:bidi="ar-EG"/>
        </w:rPr>
      </w:pPr>
      <w:r>
        <w:rPr>
          <w:rFonts w:ascii="Simplified Arabic" w:hAnsi="Simplified Arabic" w:cs="Simplified Arabic" w:hint="cs"/>
          <w:b/>
          <w:bCs/>
          <w:spacing w:val="-6"/>
          <w:sz w:val="24"/>
          <w:szCs w:val="24"/>
          <w:rtl/>
          <w:lang w:bidi="ar-EG"/>
        </w:rPr>
        <w:t>إعداد / الباحثة</w:t>
      </w:r>
      <w:r w:rsidR="00AB0D32">
        <w:rPr>
          <w:rFonts w:ascii="Simplified Arabic" w:hAnsi="Simplified Arabic" w:cs="Simplified Arabic" w:hint="cs"/>
          <w:b/>
          <w:bCs/>
          <w:spacing w:val="-6"/>
          <w:sz w:val="24"/>
          <w:szCs w:val="24"/>
          <w:rtl/>
          <w:lang w:bidi="ar-EG"/>
        </w:rPr>
        <w:t xml:space="preserve"> مستندة للدراسات السابقة </w:t>
      </w:r>
      <w:r>
        <w:rPr>
          <w:rFonts w:ascii="Simplified Arabic" w:hAnsi="Simplified Arabic" w:cs="Simplified Arabic" w:hint="cs"/>
          <w:b/>
          <w:bCs/>
          <w:spacing w:val="-6"/>
          <w:sz w:val="24"/>
          <w:szCs w:val="24"/>
          <w:rtl/>
          <w:lang w:bidi="ar-EG"/>
        </w:rPr>
        <w:t>.</w:t>
      </w:r>
    </w:p>
    <w:p w14:paraId="7B21174F" w14:textId="77777777" w:rsidR="00A967BA" w:rsidRDefault="00A967BA" w:rsidP="00BA7C6F">
      <w:pPr>
        <w:bidi/>
        <w:spacing w:after="200" w:line="276" w:lineRule="auto"/>
        <w:jc w:val="both"/>
        <w:rPr>
          <w:rFonts w:ascii="Simplified Arabic" w:hAnsi="Simplified Arabic" w:cs="Simplified Arabic"/>
          <w:b/>
          <w:bCs/>
          <w:spacing w:val="-6"/>
          <w:sz w:val="28"/>
          <w:szCs w:val="28"/>
          <w:u w:val="single"/>
          <w:rtl/>
          <w:lang w:bidi="ar-EG"/>
        </w:rPr>
      </w:pPr>
    </w:p>
    <w:p w14:paraId="1378FDFD" w14:textId="77777777" w:rsidR="00A967BA" w:rsidRDefault="00A967BA" w:rsidP="00A967BA">
      <w:pPr>
        <w:bidi/>
        <w:spacing w:after="200" w:line="276" w:lineRule="auto"/>
        <w:jc w:val="both"/>
        <w:rPr>
          <w:rFonts w:ascii="Simplified Arabic" w:hAnsi="Simplified Arabic" w:cs="Simplified Arabic"/>
          <w:b/>
          <w:bCs/>
          <w:spacing w:val="-6"/>
          <w:sz w:val="28"/>
          <w:szCs w:val="28"/>
          <w:u w:val="single"/>
          <w:rtl/>
          <w:lang w:bidi="ar-EG"/>
        </w:rPr>
      </w:pPr>
    </w:p>
    <w:p w14:paraId="38055F19" w14:textId="7FC06894" w:rsidR="00535E7D" w:rsidRPr="00AF380A" w:rsidRDefault="00535E7D" w:rsidP="00A967BA">
      <w:pPr>
        <w:bidi/>
        <w:spacing w:after="200" w:line="276" w:lineRule="auto"/>
        <w:jc w:val="both"/>
        <w:rPr>
          <w:rFonts w:ascii="Traditional Arabic" w:hAnsi="Traditional Arabic" w:cs="Traditional Arabic"/>
          <w:b/>
          <w:bCs/>
          <w:spacing w:val="-6"/>
          <w:sz w:val="28"/>
          <w:szCs w:val="28"/>
          <w:u w:val="single"/>
          <w:rtl/>
          <w:lang w:bidi="ar-EG"/>
        </w:rPr>
      </w:pPr>
      <w:r w:rsidRPr="00AF380A">
        <w:rPr>
          <w:rFonts w:ascii="Traditional Arabic" w:hAnsi="Traditional Arabic" w:cs="Traditional Arabic" w:hint="cs"/>
          <w:b/>
          <w:bCs/>
          <w:spacing w:val="-6"/>
          <w:sz w:val="28"/>
          <w:szCs w:val="28"/>
          <w:u w:val="single"/>
          <w:rtl/>
          <w:lang w:bidi="ar-EG"/>
        </w:rPr>
        <w:lastRenderedPageBreak/>
        <w:t>تعقيب عن الدراسات السابقة لسلامة المرضى:</w:t>
      </w:r>
    </w:p>
    <w:p w14:paraId="6528BE78" w14:textId="2C84B3E3" w:rsidR="00535E7D" w:rsidRPr="00AF380A" w:rsidRDefault="00535E7D" w:rsidP="00AF380A">
      <w:pPr>
        <w:bidi/>
        <w:spacing w:after="200" w:line="360" w:lineRule="auto"/>
        <w:ind w:firstLine="720"/>
        <w:jc w:val="both"/>
        <w:rPr>
          <w:rFonts w:ascii="Traditional Arabic" w:hAnsi="Traditional Arabic" w:cs="Traditional Arabic"/>
          <w:spacing w:val="-6"/>
          <w:sz w:val="28"/>
          <w:szCs w:val="28"/>
          <w:lang w:bidi="ar-EG"/>
        </w:rPr>
      </w:pPr>
      <w:r w:rsidRPr="00AF380A">
        <w:rPr>
          <w:rFonts w:ascii="Traditional Arabic" w:hAnsi="Traditional Arabic" w:cs="Traditional Arabic" w:hint="cs"/>
          <w:spacing w:val="-6"/>
          <w:sz w:val="28"/>
          <w:szCs w:val="28"/>
          <w:rtl/>
        </w:rPr>
        <w:t>من خلال تحليل الدراسات السابقة حول سلامة المرضى في القطاع الصحي ، يمكن ملاحظة أن الموضوع بات يحتل موقعًا محوريًا في أولويات المؤسسات الصحية المحلية والدولية، لا سيما في ظل التحديات المتزايدة التي فرضتها جائحة كوفيد-19. فقد أظهرت معظم الدراسات اتفاقًا واضحًا حول أهمية بناء ثقافة مؤسسية تُعزز السلامة، وتعتمد على القيادة الفعالة والتواصل، وإشراك المرضى كعنصر فاعل وليس مجرد متلقٍ للرعاية</w:t>
      </w:r>
      <w:r w:rsidRPr="00AF380A">
        <w:rPr>
          <w:rFonts w:ascii="Traditional Arabic" w:hAnsi="Traditional Arabic" w:cs="Traditional Arabic" w:hint="cs"/>
          <w:spacing w:val="-6"/>
          <w:sz w:val="28"/>
          <w:szCs w:val="28"/>
          <w:lang w:bidi="ar-EG"/>
        </w:rPr>
        <w:t>.</w:t>
      </w:r>
    </w:p>
    <w:p w14:paraId="671FFF79" w14:textId="77777777" w:rsidR="00535E7D" w:rsidRPr="00AF380A" w:rsidRDefault="00535E7D" w:rsidP="00AF380A">
      <w:pPr>
        <w:bidi/>
        <w:spacing w:after="200" w:line="360" w:lineRule="auto"/>
        <w:ind w:firstLine="720"/>
        <w:jc w:val="both"/>
        <w:rPr>
          <w:rFonts w:ascii="Traditional Arabic" w:hAnsi="Traditional Arabic" w:cs="Traditional Arabic"/>
          <w:spacing w:val="-6"/>
          <w:sz w:val="28"/>
          <w:szCs w:val="28"/>
          <w:lang w:bidi="ar-EG"/>
        </w:rPr>
      </w:pPr>
      <w:r w:rsidRPr="00AF380A">
        <w:rPr>
          <w:rFonts w:ascii="Traditional Arabic" w:hAnsi="Traditional Arabic" w:cs="Traditional Arabic" w:hint="cs"/>
          <w:spacing w:val="-6"/>
          <w:sz w:val="28"/>
          <w:szCs w:val="28"/>
          <w:rtl/>
        </w:rPr>
        <w:t>ركزت عدة دراسات على قياس مدى فاعلية الأنظمة الداخلية في الكشف المبكر عن المخاطر، مثل دراسة آلاء عفيفي في جدة، التي بينت أن تطبيق إدارة المخاطر أدى إلى تحسن ملموس في جودة الرعاية وسلامة المرضى بنسبة تفوق 50%. بينما سلطت دراسات أخرى الضوء على البعد التنظيمي، مثل تقرير وزارة الصحة المصرية الذي أوصى بإنشاء إدارات مستقلة داخل المستشفيات لضمان تطبيق معايير السلامة وربطها بمؤشرات الأداء</w:t>
      </w:r>
      <w:r w:rsidRPr="00AF380A">
        <w:rPr>
          <w:rFonts w:ascii="Traditional Arabic" w:hAnsi="Traditional Arabic" w:cs="Traditional Arabic" w:hint="cs"/>
          <w:spacing w:val="-6"/>
          <w:sz w:val="28"/>
          <w:szCs w:val="28"/>
          <w:lang w:bidi="ar-EG"/>
        </w:rPr>
        <w:t>.</w:t>
      </w:r>
    </w:p>
    <w:p w14:paraId="5198A4CA" w14:textId="77777777" w:rsidR="00535E7D" w:rsidRPr="00AF380A" w:rsidRDefault="00535E7D" w:rsidP="00AF380A">
      <w:pPr>
        <w:bidi/>
        <w:spacing w:after="200" w:line="360" w:lineRule="auto"/>
        <w:ind w:firstLine="720"/>
        <w:jc w:val="both"/>
        <w:rPr>
          <w:rFonts w:ascii="Traditional Arabic" w:hAnsi="Traditional Arabic" w:cs="Traditional Arabic"/>
          <w:spacing w:val="-6"/>
          <w:sz w:val="28"/>
          <w:szCs w:val="28"/>
          <w:lang w:bidi="ar-EG"/>
        </w:rPr>
      </w:pPr>
      <w:r w:rsidRPr="00AF380A">
        <w:rPr>
          <w:rFonts w:ascii="Traditional Arabic" w:hAnsi="Traditional Arabic" w:cs="Traditional Arabic" w:hint="cs"/>
          <w:spacing w:val="-6"/>
          <w:sz w:val="28"/>
          <w:szCs w:val="28"/>
          <w:rtl/>
        </w:rPr>
        <w:t>وعلى الصعيد العالمي، برزت مساهمات منظمة الصحة العالمية في إنشاء أطر معيارية مثل خطة العمل 2021–2030 التي دعت إلى اعتبار الأذى القابل للتجنب مشكلة صحية عامة. هذه الدراسات الدولية أكدت أن إشراك المرضى وأسرهم في اتخاذ القرارات العلاجية يقلل من معدل الأخطاء، ويعزز الثقة بالنظام الصحي</w:t>
      </w:r>
      <w:r w:rsidRPr="00AF380A">
        <w:rPr>
          <w:rFonts w:ascii="Traditional Arabic" w:hAnsi="Traditional Arabic" w:cs="Traditional Arabic" w:hint="cs"/>
          <w:spacing w:val="-6"/>
          <w:sz w:val="28"/>
          <w:szCs w:val="28"/>
          <w:lang w:bidi="ar-EG"/>
        </w:rPr>
        <w:t>.</w:t>
      </w:r>
    </w:p>
    <w:p w14:paraId="67F6BF6F" w14:textId="77777777" w:rsidR="00535E7D" w:rsidRPr="00AF380A" w:rsidRDefault="00535E7D" w:rsidP="00AF380A">
      <w:pPr>
        <w:bidi/>
        <w:spacing w:after="200" w:line="360" w:lineRule="auto"/>
        <w:ind w:firstLine="720"/>
        <w:jc w:val="both"/>
        <w:rPr>
          <w:rFonts w:ascii="Traditional Arabic" w:hAnsi="Traditional Arabic" w:cs="Traditional Arabic"/>
          <w:spacing w:val="-6"/>
          <w:sz w:val="28"/>
          <w:szCs w:val="28"/>
          <w:lang w:bidi="ar-EG"/>
        </w:rPr>
      </w:pPr>
      <w:r w:rsidRPr="00AF380A">
        <w:rPr>
          <w:rFonts w:ascii="Traditional Arabic" w:hAnsi="Traditional Arabic" w:cs="Traditional Arabic" w:hint="cs"/>
          <w:spacing w:val="-6"/>
          <w:sz w:val="28"/>
          <w:szCs w:val="28"/>
          <w:rtl/>
        </w:rPr>
        <w:t>وتجدر الإشارة إلى أن البحوث السابقة لم تكتفِ بالتحليل الوصفي، بل قدمت أدوات عملية كتوصيات، مثل تفعيل نظم الإبلاغ دون لوم، وتدريب العاملين على مهارات التواصل السريري، وتحسين استخدام التكنولوجيا الصحية. ومع ذلك، بقيت بعض الفجوات قائمة، أبرزها ضعف تكامل الأنظمة بين الأقسام، وعدم استدامة برامج التدريب</w:t>
      </w:r>
      <w:r w:rsidRPr="00AF380A">
        <w:rPr>
          <w:rFonts w:ascii="Traditional Arabic" w:hAnsi="Traditional Arabic" w:cs="Traditional Arabic" w:hint="cs"/>
          <w:spacing w:val="-6"/>
          <w:sz w:val="28"/>
          <w:szCs w:val="28"/>
          <w:lang w:bidi="ar-EG"/>
        </w:rPr>
        <w:t>.</w:t>
      </w:r>
    </w:p>
    <w:p w14:paraId="4DF9FE51" w14:textId="5B585560" w:rsidR="00187016" w:rsidRPr="00AF380A" w:rsidRDefault="00535E7D" w:rsidP="00AF380A">
      <w:pPr>
        <w:bidi/>
        <w:spacing w:after="200" w:line="360" w:lineRule="auto"/>
        <w:ind w:firstLine="720"/>
        <w:jc w:val="both"/>
        <w:rPr>
          <w:rFonts w:ascii="Traditional Arabic" w:hAnsi="Traditional Arabic" w:cs="Traditional Arabic"/>
          <w:spacing w:val="-6"/>
          <w:sz w:val="28"/>
          <w:szCs w:val="28"/>
          <w:rtl/>
          <w:lang w:bidi="ar-EG"/>
        </w:rPr>
      </w:pPr>
      <w:r w:rsidRPr="00AF380A">
        <w:rPr>
          <w:rFonts w:ascii="Traditional Arabic" w:hAnsi="Traditional Arabic" w:cs="Traditional Arabic" w:hint="cs"/>
          <w:spacing w:val="-6"/>
          <w:sz w:val="28"/>
          <w:szCs w:val="28"/>
          <w:rtl/>
        </w:rPr>
        <w:t>وبشكل عام، تعكس هذه الدراسات تحولًا حقيقيًا في طريقة تناول موضوع سلامة المرضى، من كونه قضية فنية مرتبطة بالإجراءات، إلى كونه مسألة ثقافية واستراتيجية ترتبط بالقيم والتوجهات الإدارية للمؤسسات الصحية</w:t>
      </w:r>
      <w:r w:rsidRPr="00AF380A">
        <w:rPr>
          <w:rFonts w:ascii="Traditional Arabic" w:hAnsi="Traditional Arabic" w:cs="Traditional Arabic" w:hint="cs"/>
          <w:spacing w:val="-6"/>
          <w:sz w:val="28"/>
          <w:szCs w:val="28"/>
          <w:lang w:bidi="ar-EG"/>
        </w:rPr>
        <w:t>.</w:t>
      </w:r>
    </w:p>
    <w:p w14:paraId="53469483" w14:textId="487201BC" w:rsidR="00AB0D32" w:rsidRPr="001771A4" w:rsidRDefault="00AB0D32" w:rsidP="00AB0D32">
      <w:pPr>
        <w:bidi/>
        <w:spacing w:after="200" w:line="276" w:lineRule="auto"/>
        <w:jc w:val="both"/>
        <w:rPr>
          <w:rFonts w:ascii="Traditional Arabic" w:hAnsi="Traditional Arabic" w:cs="Traditional Arabic"/>
          <w:b/>
          <w:bCs/>
          <w:spacing w:val="-6"/>
          <w:sz w:val="28"/>
          <w:szCs w:val="28"/>
          <w:u w:val="single"/>
          <w:rtl/>
          <w:lang w:bidi="ar-EG"/>
        </w:rPr>
      </w:pPr>
      <w:r w:rsidRPr="001771A4">
        <w:rPr>
          <w:rFonts w:ascii="Traditional Arabic" w:hAnsi="Traditional Arabic" w:cs="Traditional Arabic" w:hint="cs"/>
          <w:b/>
          <w:bCs/>
          <w:spacing w:val="-6"/>
          <w:sz w:val="28"/>
          <w:szCs w:val="28"/>
          <w:u w:val="single"/>
          <w:rtl/>
          <w:lang w:bidi="ar-EG"/>
        </w:rPr>
        <w:t>أوجه الإستفادة من الدراسات السابقة لسلامة المرضى:</w:t>
      </w:r>
    </w:p>
    <w:p w14:paraId="465202EA" w14:textId="0A6B01E5" w:rsidR="00AB0D32" w:rsidRDefault="000F5925" w:rsidP="001771A4">
      <w:pPr>
        <w:bidi/>
        <w:spacing w:after="200" w:line="360" w:lineRule="auto"/>
        <w:ind w:firstLine="720"/>
        <w:jc w:val="both"/>
        <w:rPr>
          <w:rFonts w:ascii="Traditional Arabic" w:hAnsi="Traditional Arabic" w:cs="Traditional Arabic"/>
          <w:spacing w:val="-6"/>
          <w:sz w:val="24"/>
          <w:szCs w:val="24"/>
          <w:rtl/>
          <w:lang w:bidi="ar-EG"/>
        </w:rPr>
      </w:pPr>
      <w:r w:rsidRPr="001771A4">
        <w:rPr>
          <w:rFonts w:ascii="Traditional Arabic" w:hAnsi="Traditional Arabic" w:cs="Traditional Arabic" w:hint="cs"/>
          <w:spacing w:val="-6"/>
          <w:sz w:val="24"/>
          <w:szCs w:val="24"/>
          <w:rtl/>
        </w:rPr>
        <w:t xml:space="preserve">أظهرت الدراسات السابقة حول سلامة المرضى، مثل ريم وحسن (2020) وآلاء أحمد ومحمد عفيفي (2021)، أهمية دمج مفاهيم السلامة في السياسات التشغيلية للمرافق الصحية، مع التركيز على تقليل الأخطاء الطبية وتعزيز ثقافة الإبلاغ، وقد ساهمت تقارير منظمة الصحة العالمية (2023، 2024) والمركز السعودي لسلامة المرضى (2022) في تحديد أبرز مصادر الأذى القابل للوقاية، مثل العدوى المرتبطة بالرعاية، وسوء استخدام </w:t>
      </w:r>
      <w:r w:rsidRPr="001771A4">
        <w:rPr>
          <w:rFonts w:ascii="Traditional Arabic" w:hAnsi="Traditional Arabic" w:cs="Traditional Arabic" w:hint="cs"/>
          <w:spacing w:val="-6"/>
          <w:sz w:val="24"/>
          <w:szCs w:val="24"/>
          <w:rtl/>
        </w:rPr>
        <w:lastRenderedPageBreak/>
        <w:t>الأدوية، مما يدعم بناء أدوات قياس دقيقة للدراسة الحالية. كما وفّرت وزارة الصحة المصرية (2023) والقمة الوزارية العالمية (2023) رؤى تطبيقية حول إشراك المرضى في قرارات العلاج، وهو ما يعزز البُعد التشاركي في سلامة الرعاية. أما</w:t>
      </w:r>
      <w:r w:rsidRPr="001771A4">
        <w:rPr>
          <w:rFonts w:ascii="Traditional Arabic" w:hAnsi="Traditional Arabic" w:cs="Traditional Arabic" w:hint="cs"/>
          <w:spacing w:val="-6"/>
          <w:sz w:val="24"/>
          <w:szCs w:val="24"/>
          <w:lang w:bidi="ar-EG"/>
        </w:rPr>
        <w:t xml:space="preserve"> HealthySimulation (2024) </w:t>
      </w:r>
      <w:r w:rsidRPr="001771A4">
        <w:rPr>
          <w:rFonts w:ascii="Traditional Arabic" w:hAnsi="Traditional Arabic" w:cs="Traditional Arabic" w:hint="cs"/>
          <w:spacing w:val="-6"/>
          <w:sz w:val="24"/>
          <w:szCs w:val="24"/>
          <w:rtl/>
        </w:rPr>
        <w:t>فقد أبرزت دور المحاكاة السريرية في تدريب الكوادر على الممارسات الآمنة، بينما قدّمت الهيئة السعودية للتخصصات الصحية (2025) إطارًا مهنيًا لتأهيل العاملين وفق معايير السلامة المعتمدة. ومن ثم، فإن هذه الدراسات تمثل مرجعية معرفية ومنهجية ثرية، تُسهم في صياغة الفرضيات للدراسة الحالية، وتحديد المتغيرات، وتفسير النتائج ضمن السياق المحلي والدولي</w:t>
      </w:r>
      <w:r w:rsidRPr="001771A4">
        <w:rPr>
          <w:rFonts w:ascii="Traditional Arabic" w:hAnsi="Traditional Arabic" w:cs="Traditional Arabic" w:hint="cs"/>
          <w:spacing w:val="-6"/>
          <w:sz w:val="24"/>
          <w:szCs w:val="24"/>
          <w:lang w:bidi="ar-EG"/>
        </w:rPr>
        <w:t>.</w:t>
      </w:r>
    </w:p>
    <w:p w14:paraId="4E31995F" w14:textId="77777777" w:rsidR="00A437AB" w:rsidRDefault="00A437AB" w:rsidP="00A437AB">
      <w:pPr>
        <w:bidi/>
        <w:spacing w:after="200" w:line="360" w:lineRule="auto"/>
        <w:ind w:firstLine="720"/>
        <w:jc w:val="both"/>
        <w:rPr>
          <w:rFonts w:ascii="Traditional Arabic" w:hAnsi="Traditional Arabic" w:cs="Traditional Arabic"/>
          <w:spacing w:val="-6"/>
          <w:sz w:val="24"/>
          <w:szCs w:val="24"/>
          <w:rtl/>
          <w:lang w:bidi="ar-EG"/>
        </w:rPr>
      </w:pPr>
    </w:p>
    <w:p w14:paraId="2451DF67" w14:textId="77777777" w:rsidR="00A437AB" w:rsidRDefault="00A437AB" w:rsidP="00A437AB">
      <w:pPr>
        <w:bidi/>
        <w:spacing w:after="200" w:line="360" w:lineRule="auto"/>
        <w:ind w:firstLine="720"/>
        <w:jc w:val="both"/>
        <w:rPr>
          <w:rFonts w:ascii="Traditional Arabic" w:hAnsi="Traditional Arabic" w:cs="Traditional Arabic"/>
          <w:spacing w:val="-6"/>
          <w:sz w:val="24"/>
          <w:szCs w:val="24"/>
          <w:rtl/>
          <w:lang w:bidi="ar-EG"/>
        </w:rPr>
      </w:pPr>
    </w:p>
    <w:p w14:paraId="7A97BA41" w14:textId="77777777" w:rsidR="00A437AB" w:rsidRDefault="00A437AB" w:rsidP="00A437AB">
      <w:pPr>
        <w:bidi/>
        <w:spacing w:after="200" w:line="360" w:lineRule="auto"/>
        <w:ind w:firstLine="720"/>
        <w:jc w:val="both"/>
        <w:rPr>
          <w:rFonts w:ascii="Traditional Arabic" w:hAnsi="Traditional Arabic" w:cs="Traditional Arabic"/>
          <w:spacing w:val="-6"/>
          <w:sz w:val="24"/>
          <w:szCs w:val="24"/>
          <w:rtl/>
          <w:lang w:bidi="ar-EG"/>
        </w:rPr>
      </w:pPr>
    </w:p>
    <w:p w14:paraId="5C51E94B" w14:textId="77777777" w:rsidR="00A437AB" w:rsidRDefault="00A437AB" w:rsidP="00A437AB">
      <w:pPr>
        <w:bidi/>
        <w:spacing w:after="200" w:line="360" w:lineRule="auto"/>
        <w:ind w:firstLine="720"/>
        <w:jc w:val="both"/>
        <w:rPr>
          <w:rFonts w:ascii="Traditional Arabic" w:hAnsi="Traditional Arabic" w:cs="Traditional Arabic"/>
          <w:spacing w:val="-6"/>
          <w:sz w:val="24"/>
          <w:szCs w:val="24"/>
          <w:rtl/>
          <w:lang w:bidi="ar-EG"/>
        </w:rPr>
      </w:pPr>
    </w:p>
    <w:p w14:paraId="563B5F60" w14:textId="77777777" w:rsidR="00A437AB" w:rsidRDefault="00A437AB" w:rsidP="00A437AB">
      <w:pPr>
        <w:bidi/>
        <w:spacing w:after="200" w:line="360" w:lineRule="auto"/>
        <w:ind w:firstLine="720"/>
        <w:jc w:val="both"/>
        <w:rPr>
          <w:rFonts w:ascii="Traditional Arabic" w:hAnsi="Traditional Arabic" w:cs="Traditional Arabic"/>
          <w:spacing w:val="-6"/>
          <w:sz w:val="24"/>
          <w:szCs w:val="24"/>
          <w:rtl/>
          <w:lang w:bidi="ar-EG"/>
        </w:rPr>
      </w:pPr>
    </w:p>
    <w:p w14:paraId="68E98A55" w14:textId="77777777" w:rsidR="00A437AB" w:rsidRDefault="00A437AB" w:rsidP="00A437AB">
      <w:pPr>
        <w:bidi/>
        <w:spacing w:after="200" w:line="360" w:lineRule="auto"/>
        <w:ind w:firstLine="720"/>
        <w:jc w:val="both"/>
        <w:rPr>
          <w:rFonts w:ascii="Traditional Arabic" w:hAnsi="Traditional Arabic" w:cs="Traditional Arabic"/>
          <w:spacing w:val="-6"/>
          <w:sz w:val="24"/>
          <w:szCs w:val="24"/>
          <w:rtl/>
          <w:lang w:bidi="ar-EG"/>
        </w:rPr>
      </w:pPr>
    </w:p>
    <w:p w14:paraId="0380B3C8" w14:textId="77777777" w:rsidR="00A437AB" w:rsidRDefault="00A437AB" w:rsidP="00A437AB">
      <w:pPr>
        <w:bidi/>
        <w:spacing w:after="200" w:line="360" w:lineRule="auto"/>
        <w:ind w:firstLine="720"/>
        <w:jc w:val="both"/>
        <w:rPr>
          <w:rFonts w:ascii="Traditional Arabic" w:hAnsi="Traditional Arabic" w:cs="Traditional Arabic"/>
          <w:spacing w:val="-6"/>
          <w:sz w:val="24"/>
          <w:szCs w:val="24"/>
          <w:rtl/>
          <w:lang w:bidi="ar-EG"/>
        </w:rPr>
      </w:pPr>
    </w:p>
    <w:p w14:paraId="212B4711" w14:textId="77777777" w:rsidR="00A437AB" w:rsidRDefault="00A437AB" w:rsidP="00A437AB">
      <w:pPr>
        <w:bidi/>
        <w:spacing w:after="200" w:line="360" w:lineRule="auto"/>
        <w:ind w:firstLine="720"/>
        <w:jc w:val="both"/>
        <w:rPr>
          <w:rFonts w:ascii="Traditional Arabic" w:hAnsi="Traditional Arabic" w:cs="Traditional Arabic"/>
          <w:spacing w:val="-6"/>
          <w:sz w:val="24"/>
          <w:szCs w:val="24"/>
          <w:rtl/>
          <w:lang w:bidi="ar-EG"/>
        </w:rPr>
      </w:pPr>
    </w:p>
    <w:p w14:paraId="2E914AC0" w14:textId="77777777" w:rsidR="00A437AB" w:rsidRDefault="00A437AB" w:rsidP="00A437AB">
      <w:pPr>
        <w:bidi/>
        <w:spacing w:after="200" w:line="360" w:lineRule="auto"/>
        <w:ind w:firstLine="720"/>
        <w:jc w:val="both"/>
        <w:rPr>
          <w:rFonts w:ascii="Traditional Arabic" w:hAnsi="Traditional Arabic" w:cs="Traditional Arabic"/>
          <w:spacing w:val="-6"/>
          <w:sz w:val="24"/>
          <w:szCs w:val="24"/>
          <w:rtl/>
          <w:lang w:bidi="ar-EG"/>
        </w:rPr>
      </w:pPr>
    </w:p>
    <w:p w14:paraId="2D72337B" w14:textId="77777777" w:rsidR="00A437AB" w:rsidRDefault="00A437AB" w:rsidP="00A437AB">
      <w:pPr>
        <w:bidi/>
        <w:spacing w:after="200" w:line="360" w:lineRule="auto"/>
        <w:ind w:firstLine="720"/>
        <w:jc w:val="both"/>
        <w:rPr>
          <w:rFonts w:ascii="Traditional Arabic" w:hAnsi="Traditional Arabic" w:cs="Traditional Arabic"/>
          <w:spacing w:val="-6"/>
          <w:sz w:val="24"/>
          <w:szCs w:val="24"/>
          <w:rtl/>
          <w:lang w:bidi="ar-EG"/>
        </w:rPr>
      </w:pPr>
    </w:p>
    <w:p w14:paraId="24A4A32F" w14:textId="77777777" w:rsidR="00A437AB" w:rsidRDefault="00A437AB" w:rsidP="00A437AB">
      <w:pPr>
        <w:bidi/>
        <w:spacing w:after="200" w:line="360" w:lineRule="auto"/>
        <w:ind w:firstLine="720"/>
        <w:jc w:val="both"/>
        <w:rPr>
          <w:rFonts w:ascii="Traditional Arabic" w:hAnsi="Traditional Arabic" w:cs="Traditional Arabic"/>
          <w:spacing w:val="-6"/>
          <w:sz w:val="24"/>
          <w:szCs w:val="24"/>
          <w:rtl/>
          <w:lang w:bidi="ar-EG"/>
        </w:rPr>
      </w:pPr>
    </w:p>
    <w:p w14:paraId="4EFD29CE" w14:textId="77777777" w:rsidR="00A437AB" w:rsidRDefault="00A437AB" w:rsidP="00A437AB">
      <w:pPr>
        <w:bidi/>
        <w:spacing w:after="200" w:line="360" w:lineRule="auto"/>
        <w:ind w:firstLine="720"/>
        <w:jc w:val="both"/>
        <w:rPr>
          <w:rFonts w:ascii="Traditional Arabic" w:hAnsi="Traditional Arabic" w:cs="Traditional Arabic"/>
          <w:spacing w:val="-6"/>
          <w:sz w:val="24"/>
          <w:szCs w:val="24"/>
          <w:rtl/>
          <w:lang w:bidi="ar-EG"/>
        </w:rPr>
      </w:pPr>
    </w:p>
    <w:p w14:paraId="7DE39F2B" w14:textId="77777777" w:rsidR="00A437AB" w:rsidRDefault="00A437AB" w:rsidP="00A437AB">
      <w:pPr>
        <w:bidi/>
        <w:spacing w:after="200" w:line="360" w:lineRule="auto"/>
        <w:ind w:firstLine="720"/>
        <w:jc w:val="both"/>
        <w:rPr>
          <w:rFonts w:ascii="Traditional Arabic" w:hAnsi="Traditional Arabic" w:cs="Traditional Arabic"/>
          <w:spacing w:val="-6"/>
          <w:sz w:val="24"/>
          <w:szCs w:val="24"/>
          <w:rtl/>
          <w:lang w:bidi="ar-EG"/>
        </w:rPr>
      </w:pPr>
    </w:p>
    <w:p w14:paraId="56153751" w14:textId="77777777" w:rsidR="00A437AB" w:rsidRDefault="00A437AB" w:rsidP="00A437AB">
      <w:pPr>
        <w:bidi/>
        <w:spacing w:after="200" w:line="360" w:lineRule="auto"/>
        <w:ind w:firstLine="720"/>
        <w:jc w:val="both"/>
        <w:rPr>
          <w:rFonts w:ascii="Traditional Arabic" w:hAnsi="Traditional Arabic" w:cs="Traditional Arabic"/>
          <w:spacing w:val="-6"/>
          <w:sz w:val="24"/>
          <w:szCs w:val="24"/>
          <w:rtl/>
          <w:lang w:bidi="ar-EG"/>
        </w:rPr>
      </w:pPr>
    </w:p>
    <w:p w14:paraId="288E1720" w14:textId="77777777" w:rsidR="00A437AB" w:rsidRPr="001771A4" w:rsidRDefault="00A437AB" w:rsidP="00A437AB">
      <w:pPr>
        <w:bidi/>
        <w:spacing w:after="200" w:line="360" w:lineRule="auto"/>
        <w:ind w:firstLine="720"/>
        <w:jc w:val="both"/>
        <w:rPr>
          <w:rFonts w:ascii="Traditional Arabic" w:hAnsi="Traditional Arabic" w:cs="Traditional Arabic"/>
          <w:spacing w:val="-6"/>
          <w:sz w:val="24"/>
          <w:szCs w:val="24"/>
          <w:rtl/>
          <w:lang w:bidi="ar-EG"/>
        </w:rPr>
      </w:pPr>
    </w:p>
    <w:p w14:paraId="4CBF19AE" w14:textId="05DE9F9F" w:rsidR="00623BB8" w:rsidRPr="00A73147" w:rsidRDefault="00623BB8" w:rsidP="00623BB8">
      <w:pPr>
        <w:bidi/>
        <w:spacing w:after="200" w:line="276" w:lineRule="auto"/>
        <w:contextualSpacing/>
        <w:jc w:val="both"/>
        <w:rPr>
          <w:rFonts w:ascii="Traditional Arabic" w:eastAsia="Calibri" w:hAnsi="Traditional Arabic" w:cs="Traditional Arabic"/>
          <w:b/>
          <w:bCs/>
          <w:sz w:val="28"/>
          <w:szCs w:val="28"/>
          <w:rtl/>
          <w:lang w:bidi="ar-EG"/>
        </w:rPr>
      </w:pPr>
      <w:r w:rsidRPr="00A73147">
        <w:rPr>
          <w:rFonts w:ascii="Traditional Arabic" w:eastAsia="Calibri" w:hAnsi="Traditional Arabic" w:cs="Traditional Arabic" w:hint="cs"/>
          <w:b/>
          <w:bCs/>
          <w:sz w:val="28"/>
          <w:szCs w:val="28"/>
          <w:rtl/>
          <w:lang w:bidi="ar-EG"/>
        </w:rPr>
        <w:lastRenderedPageBreak/>
        <w:t xml:space="preserve">المبحث الثالث: القيادة التحويلية </w:t>
      </w:r>
      <w:r w:rsidRPr="00A73147">
        <w:rPr>
          <w:rFonts w:ascii="Traditional Arabic" w:hAnsi="Traditional Arabic" w:cs="Traditional Arabic" w:hint="cs"/>
          <w:b/>
          <w:bCs/>
          <w:spacing w:val="-6"/>
          <w:sz w:val="28"/>
          <w:szCs w:val="28"/>
        </w:rPr>
        <w:t>Transformational leadership</w:t>
      </w:r>
      <w:r w:rsidRPr="00A73147">
        <w:rPr>
          <w:rFonts w:ascii="Traditional Arabic" w:hAnsi="Traditional Arabic" w:cs="Traditional Arabic" w:hint="cs"/>
          <w:b/>
          <w:bCs/>
          <w:spacing w:val="-6"/>
          <w:sz w:val="28"/>
          <w:szCs w:val="28"/>
          <w:rtl/>
        </w:rPr>
        <w:t>:</w:t>
      </w:r>
    </w:p>
    <w:p w14:paraId="5A491408" w14:textId="77777777" w:rsidR="00623BB8" w:rsidRPr="00A73147" w:rsidRDefault="00623BB8" w:rsidP="00623BB8">
      <w:pPr>
        <w:bidi/>
        <w:spacing w:after="200" w:line="276" w:lineRule="auto"/>
        <w:jc w:val="both"/>
        <w:rPr>
          <w:rFonts w:ascii="Traditional Arabic" w:eastAsia="Calibri" w:hAnsi="Traditional Arabic" w:cs="Traditional Arabic"/>
          <w:b/>
          <w:bCs/>
          <w:sz w:val="28"/>
          <w:szCs w:val="28"/>
          <w:rtl/>
          <w:lang w:bidi="ar-EG"/>
        </w:rPr>
      </w:pPr>
      <w:r w:rsidRPr="00A73147">
        <w:rPr>
          <w:rFonts w:ascii="Traditional Arabic" w:eastAsia="Calibri" w:hAnsi="Traditional Arabic" w:cs="Traditional Arabic" w:hint="cs"/>
          <w:b/>
          <w:bCs/>
          <w:sz w:val="28"/>
          <w:szCs w:val="28"/>
          <w:rtl/>
          <w:lang w:bidi="ar-EG"/>
        </w:rPr>
        <w:t>تمهيد:</w:t>
      </w:r>
    </w:p>
    <w:p w14:paraId="40925F5B" w14:textId="77777777" w:rsidR="00623BB8" w:rsidRPr="00A73147" w:rsidRDefault="00623BB8" w:rsidP="00A73147">
      <w:pPr>
        <w:bidi/>
        <w:spacing w:after="200" w:line="360" w:lineRule="auto"/>
        <w:ind w:firstLine="720"/>
        <w:jc w:val="both"/>
        <w:rPr>
          <w:rFonts w:ascii="Traditional Arabic" w:eastAsia="Calibri" w:hAnsi="Traditional Arabic" w:cs="Traditional Arabic"/>
          <w:sz w:val="24"/>
          <w:szCs w:val="24"/>
          <w:rtl/>
          <w:lang w:bidi="ar-EG"/>
        </w:rPr>
      </w:pPr>
      <w:r w:rsidRPr="00A73147">
        <w:rPr>
          <w:rFonts w:ascii="Traditional Arabic" w:eastAsia="Calibri" w:hAnsi="Traditional Arabic" w:cs="Traditional Arabic" w:hint="cs"/>
          <w:sz w:val="24"/>
          <w:szCs w:val="24"/>
          <w:rtl/>
          <w:lang w:bidi="ar-EG"/>
        </w:rPr>
        <w:t>تحتاج المنظمات المعاصرة لقيادة حقيقية لها قدرة فائقة للإيحاء للمرؤوسين القيام بأفضل طاقاتهم، وتطوير مهاراتهم وترقية قناعاتهم، وإيصالهم إلى مــستويات فكرية متقدمة، فالقائد التحويلي قادر على حث أتباعه على القيام بأكثر مما هو متوقع، وينظر للقيادة التحويلية على أنها القيادة التي تتجاوز تقديم الحوافز مقابل الأداء المرغوب، إلى تطوير وتشجيع العاملين فكرياً وابداعياً، وتحويل اهتماماتهم الذاتية لتكون جزءاً أساسياً من رسالة المنظمة، فهي التي تضع رؤية واضحة لمنظماتها، وتعمل على إيجاد أنظمة جديدة تتوافق كليا ومتطلبات المستقبل (نور2020).</w:t>
      </w:r>
    </w:p>
    <w:p w14:paraId="4A6107D7" w14:textId="1A9F440F" w:rsidR="00623BB8" w:rsidRPr="00F30DB3" w:rsidRDefault="00FE464C" w:rsidP="00623BB8">
      <w:pPr>
        <w:bidi/>
        <w:spacing w:after="200" w:line="360" w:lineRule="auto"/>
        <w:jc w:val="both"/>
        <w:rPr>
          <w:rFonts w:ascii="Traditional Arabic" w:eastAsia="Calibri" w:hAnsi="Traditional Arabic" w:cs="Traditional Arabic"/>
          <w:sz w:val="28"/>
          <w:szCs w:val="28"/>
          <w:rtl/>
          <w:lang w:bidi="ar-EG"/>
        </w:rPr>
      </w:pPr>
      <w:r w:rsidRPr="00F30DB3">
        <w:rPr>
          <w:rFonts w:ascii="Traditional Arabic" w:eastAsia="Calibri" w:hAnsi="Traditional Arabic" w:cs="Traditional Arabic" w:hint="cs"/>
          <w:b/>
          <w:bCs/>
          <w:sz w:val="28"/>
          <w:szCs w:val="28"/>
          <w:rtl/>
          <w:lang w:bidi="ar-EG"/>
        </w:rPr>
        <w:t xml:space="preserve">أولا : </w:t>
      </w:r>
      <w:r w:rsidR="00623BB8" w:rsidRPr="00F30DB3">
        <w:rPr>
          <w:rFonts w:ascii="Traditional Arabic" w:eastAsia="Calibri" w:hAnsi="Traditional Arabic" w:cs="Traditional Arabic" w:hint="cs"/>
          <w:b/>
          <w:bCs/>
          <w:sz w:val="28"/>
          <w:szCs w:val="28"/>
          <w:rtl/>
          <w:lang w:bidi="ar-EG"/>
        </w:rPr>
        <w:t>مفهوم القيادة التحويلية</w:t>
      </w:r>
      <w:r w:rsidR="00623BB8" w:rsidRPr="00F30DB3">
        <w:rPr>
          <w:rFonts w:ascii="Traditional Arabic" w:eastAsia="Calibri" w:hAnsi="Traditional Arabic" w:cs="Traditional Arabic" w:hint="cs"/>
          <w:sz w:val="28"/>
          <w:szCs w:val="28"/>
          <w:rtl/>
          <w:lang w:bidi="ar-EG"/>
        </w:rPr>
        <w:t>:</w:t>
      </w:r>
    </w:p>
    <w:p w14:paraId="07769E86" w14:textId="2A321A3C" w:rsidR="00623BB8" w:rsidRPr="00F30DB3" w:rsidRDefault="007C3457" w:rsidP="00F30DB3">
      <w:pPr>
        <w:bidi/>
        <w:spacing w:after="200" w:line="360" w:lineRule="auto"/>
        <w:ind w:left="360" w:firstLine="720"/>
        <w:contextualSpacing/>
        <w:jc w:val="both"/>
        <w:rPr>
          <w:rFonts w:ascii="Traditional Arabic" w:eastAsia="Calibri" w:hAnsi="Traditional Arabic" w:cs="Traditional Arabic"/>
          <w:sz w:val="28"/>
          <w:szCs w:val="28"/>
          <w:rtl/>
          <w:lang w:bidi="ar-EG"/>
        </w:rPr>
      </w:pPr>
      <w:r w:rsidRPr="00F30DB3">
        <w:rPr>
          <w:rFonts w:ascii="Traditional Arabic" w:eastAsia="Calibri" w:hAnsi="Traditional Arabic" w:cs="Traditional Arabic" w:hint="cs"/>
          <w:sz w:val="28"/>
          <w:szCs w:val="28"/>
          <w:rtl/>
          <w:lang w:bidi="ar-EG"/>
        </w:rPr>
        <w:t>ي</w:t>
      </w:r>
      <w:r w:rsidR="00623BB8" w:rsidRPr="00F30DB3">
        <w:rPr>
          <w:rFonts w:ascii="Traditional Arabic" w:eastAsia="Calibri" w:hAnsi="Traditional Arabic" w:cs="Traditional Arabic" w:hint="cs"/>
          <w:sz w:val="28"/>
          <w:szCs w:val="28"/>
          <w:rtl/>
          <w:lang w:bidi="ar-EG"/>
        </w:rPr>
        <w:t xml:space="preserve">عرفها </w:t>
      </w:r>
      <w:r w:rsidR="00623BB8" w:rsidRPr="00F30DB3">
        <w:rPr>
          <w:rFonts w:ascii="Traditional Arabic" w:eastAsia="Calibri" w:hAnsi="Traditional Arabic" w:cs="Traditional Arabic" w:hint="cs"/>
          <w:b/>
          <w:bCs/>
          <w:sz w:val="28"/>
          <w:szCs w:val="28"/>
          <w:rtl/>
          <w:lang w:bidi="ar-EG"/>
        </w:rPr>
        <w:t>(أبو رمان، 2020)</w:t>
      </w:r>
      <w:r w:rsidR="00623BB8" w:rsidRPr="00F30DB3">
        <w:rPr>
          <w:rFonts w:ascii="Traditional Arabic" w:eastAsia="Calibri" w:hAnsi="Traditional Arabic" w:cs="Traditional Arabic" w:hint="cs"/>
          <w:sz w:val="28"/>
          <w:szCs w:val="28"/>
          <w:rtl/>
          <w:lang w:bidi="ar-EG"/>
        </w:rPr>
        <w:t xml:space="preserve"> على أنّها: "نمط قيادي ذو رؤية واضحة للحاجة للتغيير والتطلع إلى المستقبل، وتتمثل فيما يمتلكه القائد من شخصية جذابة ومؤثرة يستطيع من خلالها أن يؤثر في سلوكيات العاملين وتوسيع مشاركتهم، والسرعة في الاستجابة للتعامل مع أي أمر طارئ.</w:t>
      </w:r>
    </w:p>
    <w:p w14:paraId="6CAC1EDE" w14:textId="77777777" w:rsidR="00623BB8" w:rsidRPr="00F30DB3" w:rsidRDefault="00623BB8" w:rsidP="00F30DB3">
      <w:pPr>
        <w:bidi/>
        <w:spacing w:after="200" w:line="360" w:lineRule="auto"/>
        <w:ind w:left="360" w:firstLine="720"/>
        <w:contextualSpacing/>
        <w:jc w:val="both"/>
        <w:rPr>
          <w:rFonts w:ascii="Traditional Arabic" w:eastAsia="Calibri" w:hAnsi="Traditional Arabic" w:cs="Traditional Arabic"/>
          <w:sz w:val="28"/>
          <w:szCs w:val="28"/>
          <w:rtl/>
          <w:lang w:bidi="ar-EG"/>
        </w:rPr>
      </w:pPr>
      <w:r w:rsidRPr="00F30DB3">
        <w:rPr>
          <w:rFonts w:ascii="Traditional Arabic" w:eastAsia="Calibri" w:hAnsi="Traditional Arabic" w:cs="Traditional Arabic" w:hint="cs"/>
          <w:sz w:val="28"/>
          <w:szCs w:val="28"/>
          <w:rtl/>
          <w:lang w:bidi="ar-EG"/>
        </w:rPr>
        <w:t xml:space="preserve"> وهي "ذلــك الــنمط القيــادي الــذي يوضــح مــدى تــأثير القائــد فــي المرؤوسيــن مــن حيــث تحفيزهم والهامهم ودفعهم نحو إتقان العمل بما ينسجم مع أهداف المنظمة</w:t>
      </w:r>
      <w:r w:rsidRPr="00F30DB3">
        <w:rPr>
          <w:rFonts w:ascii="Traditional Arabic" w:eastAsia="Calibri" w:hAnsi="Traditional Arabic" w:cs="Traditional Arabic" w:hint="cs"/>
          <w:b/>
          <w:bCs/>
          <w:sz w:val="28"/>
          <w:szCs w:val="28"/>
          <w:rtl/>
          <w:lang w:bidi="ar-EG"/>
        </w:rPr>
        <w:t xml:space="preserve"> ("حمدان، 2020).</w:t>
      </w:r>
      <w:r w:rsidRPr="00F30DB3">
        <w:rPr>
          <w:rFonts w:ascii="Traditional Arabic" w:eastAsia="Calibri" w:hAnsi="Traditional Arabic" w:cs="Traditional Arabic" w:hint="cs"/>
          <w:sz w:val="28"/>
          <w:szCs w:val="28"/>
          <w:rtl/>
          <w:lang w:bidi="ar-EG"/>
        </w:rPr>
        <w:t xml:space="preserve"> </w:t>
      </w:r>
    </w:p>
    <w:p w14:paraId="22292096" w14:textId="65029A28" w:rsidR="00623BB8" w:rsidRPr="00F30DB3" w:rsidRDefault="00623BB8" w:rsidP="00F30DB3">
      <w:pPr>
        <w:bidi/>
        <w:spacing w:after="200" w:line="360" w:lineRule="auto"/>
        <w:ind w:left="360" w:firstLine="720"/>
        <w:contextualSpacing/>
        <w:jc w:val="both"/>
        <w:rPr>
          <w:rFonts w:ascii="Traditional Arabic" w:eastAsia="Calibri" w:hAnsi="Traditional Arabic" w:cs="Traditional Arabic"/>
          <w:sz w:val="28"/>
          <w:szCs w:val="28"/>
          <w:rtl/>
          <w:lang w:bidi="ar-EG"/>
        </w:rPr>
      </w:pPr>
      <w:r w:rsidRPr="00F30DB3">
        <w:rPr>
          <w:rFonts w:ascii="Traditional Arabic" w:eastAsia="Calibri" w:hAnsi="Traditional Arabic" w:cs="Traditional Arabic" w:hint="cs"/>
          <w:sz w:val="28"/>
          <w:szCs w:val="28"/>
          <w:rtl/>
          <w:lang w:bidi="ar-EG"/>
        </w:rPr>
        <w:t xml:space="preserve">ووفقًا لـ </w:t>
      </w:r>
      <w:r w:rsidRPr="00F30DB3">
        <w:rPr>
          <w:rFonts w:ascii="Traditional Arabic" w:eastAsia="Calibri" w:hAnsi="Traditional Arabic" w:cs="Traditional Arabic" w:hint="cs"/>
          <w:b/>
          <w:bCs/>
          <w:sz w:val="28"/>
          <w:szCs w:val="28"/>
          <w:rtl/>
          <w:lang w:bidi="ar-EG"/>
        </w:rPr>
        <w:t>(</w:t>
      </w:r>
      <w:r w:rsidR="00F30DB3">
        <w:rPr>
          <w:rFonts w:ascii="Traditional Arabic" w:eastAsia="Calibri" w:hAnsi="Traditional Arabic" w:cs="Traditional Arabic"/>
          <w:b/>
          <w:bCs/>
          <w:sz w:val="28"/>
          <w:szCs w:val="28"/>
          <w:lang w:bidi="ar-EG"/>
        </w:rPr>
        <w:t>2010</w:t>
      </w:r>
      <w:r w:rsidRPr="00F30DB3">
        <w:rPr>
          <w:rFonts w:ascii="Traditional Arabic" w:eastAsia="Calibri" w:hAnsi="Traditional Arabic" w:cs="Traditional Arabic" w:hint="cs"/>
          <w:b/>
          <w:bCs/>
          <w:sz w:val="28"/>
          <w:szCs w:val="28"/>
          <w:rtl/>
          <w:lang w:bidi="ar-EG"/>
        </w:rPr>
        <w:t xml:space="preserve"> </w:t>
      </w:r>
      <w:r w:rsidRPr="00F30DB3">
        <w:rPr>
          <w:rFonts w:ascii="Traditional Arabic" w:eastAsia="Calibri" w:hAnsi="Traditional Arabic" w:cs="Traditional Arabic" w:hint="cs"/>
          <w:b/>
          <w:bCs/>
          <w:sz w:val="28"/>
          <w:szCs w:val="28"/>
          <w:lang w:bidi="ar-EG"/>
        </w:rPr>
        <w:t>Yukl</w:t>
      </w:r>
      <w:r w:rsidR="00F30DB3">
        <w:rPr>
          <w:rFonts w:ascii="Traditional Arabic" w:eastAsia="Calibri" w:hAnsi="Traditional Arabic" w:cs="Traditional Arabic"/>
          <w:b/>
          <w:bCs/>
          <w:sz w:val="28"/>
          <w:szCs w:val="28"/>
          <w:lang w:bidi="ar-EG"/>
        </w:rPr>
        <w:t>,</w:t>
      </w:r>
      <w:r w:rsidR="004D510A" w:rsidRPr="00F30DB3">
        <w:rPr>
          <w:rFonts w:ascii="Traditional Arabic" w:eastAsia="Calibri" w:hAnsi="Traditional Arabic" w:cs="Traditional Arabic" w:hint="cs"/>
          <w:b/>
          <w:bCs/>
          <w:sz w:val="28"/>
          <w:szCs w:val="28"/>
          <w:rtl/>
          <w:lang w:bidi="ar-EG"/>
        </w:rPr>
        <w:t>)</w:t>
      </w:r>
      <w:r w:rsidRPr="00F30DB3">
        <w:rPr>
          <w:rFonts w:ascii="Traditional Arabic" w:eastAsia="Calibri" w:hAnsi="Traditional Arabic" w:cs="Traditional Arabic" w:hint="cs"/>
          <w:sz w:val="28"/>
          <w:szCs w:val="28"/>
          <w:rtl/>
          <w:lang w:bidi="ar-EG"/>
        </w:rPr>
        <w:t xml:space="preserve"> فقد وجد أنّ أسلوب القيادة التحويلية يعبر عن القيم الأخلاقية للأتباع في جهودهم لزيادة وعيهم بالقضايا الأخلاقية وتعبئة طاقتهم ومواردهم لإصلاح المنظمات.</w:t>
      </w:r>
    </w:p>
    <w:p w14:paraId="1ED3F0BD" w14:textId="77777777" w:rsidR="00623BB8" w:rsidRPr="00742BC9" w:rsidRDefault="00623BB8" w:rsidP="00742BC9">
      <w:pPr>
        <w:bidi/>
        <w:spacing w:after="200" w:line="360" w:lineRule="auto"/>
        <w:ind w:left="360" w:firstLine="720"/>
        <w:contextualSpacing/>
        <w:jc w:val="both"/>
        <w:rPr>
          <w:rFonts w:ascii="Traditional Arabic" w:hAnsi="Traditional Arabic" w:cs="Traditional Arabic"/>
          <w:spacing w:val="-6"/>
          <w:sz w:val="24"/>
          <w:szCs w:val="24"/>
          <w:rtl/>
        </w:rPr>
      </w:pPr>
      <w:r w:rsidRPr="00742BC9">
        <w:rPr>
          <w:rFonts w:ascii="Traditional Arabic" w:hAnsi="Traditional Arabic" w:cs="Traditional Arabic" w:hint="cs"/>
          <w:spacing w:val="-6"/>
          <w:sz w:val="24"/>
          <w:szCs w:val="24"/>
          <w:rtl/>
        </w:rPr>
        <w:t xml:space="preserve">كما تعرف القيادة </w:t>
      </w:r>
      <w:r w:rsidRPr="00742BC9">
        <w:rPr>
          <w:rFonts w:ascii="Traditional Arabic" w:eastAsia="Calibri" w:hAnsi="Traditional Arabic" w:cs="Traditional Arabic" w:hint="cs"/>
          <w:sz w:val="24"/>
          <w:szCs w:val="24"/>
          <w:rtl/>
          <w:lang w:bidi="ar-EG"/>
        </w:rPr>
        <w:t>التحويلية</w:t>
      </w:r>
      <w:r w:rsidRPr="00742BC9">
        <w:rPr>
          <w:rFonts w:ascii="Traditional Arabic" w:hAnsi="Traditional Arabic" w:cs="Traditional Arabic" w:hint="cs"/>
          <w:spacing w:val="-6"/>
          <w:sz w:val="24"/>
          <w:szCs w:val="24"/>
          <w:rtl/>
        </w:rPr>
        <w:t xml:space="preserve"> بأنها نمط قيادي لديه رؤية واضحة عن المستقبل وأهداف محددة وواضحة يشجع المرؤوسين على المشاركة في بلورة رؤية طويلة الأجل وتحديد أهداف واضحة واقعية للمؤسسة، ويسعى إلى إحداث التغيير والتطوير والتنمية الإدارية باستمرار، ويتبنى أنظمة وأساليب قيادية مرنة تمكن من التكيف والتأقلم مع التطورات والتغييرات العالمية المعاصرة (خيري، </w:t>
      </w:r>
      <w:r w:rsidRPr="00742BC9">
        <w:rPr>
          <w:rFonts w:ascii="Traditional Arabic" w:hAnsi="Traditional Arabic" w:cs="Traditional Arabic" w:hint="cs"/>
          <w:spacing w:val="-6"/>
          <w:sz w:val="24"/>
          <w:szCs w:val="24"/>
          <w:rtl/>
          <w:lang w:bidi="fa-IR"/>
        </w:rPr>
        <w:t>۲۰۱۳</w:t>
      </w:r>
      <w:r w:rsidRPr="00742BC9">
        <w:rPr>
          <w:rFonts w:ascii="Traditional Arabic" w:hAnsi="Traditional Arabic" w:cs="Traditional Arabic" w:hint="cs"/>
          <w:spacing w:val="-6"/>
          <w:sz w:val="24"/>
          <w:szCs w:val="24"/>
          <w:rtl/>
        </w:rPr>
        <w:t>، ٩٥).</w:t>
      </w:r>
    </w:p>
    <w:p w14:paraId="43C738C2" w14:textId="77777777" w:rsidR="00623BB8" w:rsidRPr="00742BC9" w:rsidRDefault="00623BB8" w:rsidP="00742BC9">
      <w:pPr>
        <w:bidi/>
        <w:spacing w:after="200" w:line="360" w:lineRule="auto"/>
        <w:ind w:left="360" w:firstLine="720"/>
        <w:contextualSpacing/>
        <w:jc w:val="both"/>
        <w:rPr>
          <w:rFonts w:ascii="Traditional Arabic" w:hAnsi="Traditional Arabic" w:cs="Traditional Arabic"/>
          <w:spacing w:val="-6"/>
          <w:sz w:val="28"/>
          <w:szCs w:val="28"/>
          <w:rtl/>
        </w:rPr>
      </w:pPr>
      <w:r w:rsidRPr="00742BC9">
        <w:rPr>
          <w:rFonts w:ascii="Traditional Arabic" w:hAnsi="Traditional Arabic" w:cs="Traditional Arabic" w:hint="cs"/>
          <w:spacing w:val="-6"/>
          <w:sz w:val="28"/>
          <w:szCs w:val="28"/>
          <w:rtl/>
        </w:rPr>
        <w:t>وإن القيادة التحويلية تكون في تهيئة الظروف المناسبة لتنمية قدرات ومهارات الموظفين أو العاملين بشكل مستمر ضمن رؤية واضحة عن المستقبل وأهداف محددة وواضحة، حيث يشجع المرؤوسين على المشاركة في بلورة رؤية طويلة الأجل، وتحديد أهداف واضحة واقعية للمؤسسة، كما يسعى القائد التحويلي إلى إحداث التغيير والتطوير والتنمية الإدارية باستمرار تمكن التكيف والتأقلم مع التطورات والتغييرات العالمية المعاصرة، ويهتم بالعمل الجماعي المنظم وبناء فرق العمل، مع حرص القائد التحويلي على العمل ضمن فريق عمل.</w:t>
      </w:r>
    </w:p>
    <w:p w14:paraId="4CD949DC" w14:textId="23410FC9" w:rsidR="00623BB8" w:rsidRPr="00742BC9" w:rsidRDefault="00623BB8" w:rsidP="00742BC9">
      <w:pPr>
        <w:bidi/>
        <w:spacing w:after="200" w:line="360" w:lineRule="auto"/>
        <w:ind w:left="360" w:firstLine="720"/>
        <w:contextualSpacing/>
        <w:jc w:val="both"/>
        <w:rPr>
          <w:rFonts w:ascii="Traditional Arabic" w:hAnsi="Traditional Arabic" w:cs="Traditional Arabic"/>
          <w:spacing w:val="-6"/>
          <w:sz w:val="24"/>
          <w:szCs w:val="24"/>
          <w:rtl/>
        </w:rPr>
      </w:pPr>
      <w:r w:rsidRPr="00742BC9">
        <w:rPr>
          <w:rFonts w:ascii="Traditional Arabic" w:eastAsia="Calibri" w:hAnsi="Traditional Arabic" w:cs="Traditional Arabic" w:hint="cs"/>
          <w:sz w:val="24"/>
          <w:szCs w:val="24"/>
          <w:rtl/>
          <w:lang w:bidi="ar-EG"/>
        </w:rPr>
        <w:lastRenderedPageBreak/>
        <w:t xml:space="preserve">من خلال هذه التعريفات يمكن أن نستنتج بأن القيادة التحويلية هي: "القيادة التي تتجاوز التبادل أو التقدير فقط للأداء الذي يقدمه المرؤوسون، ولكنها تعتمد بشكل أكبر على الثقة والالتزام حيث يهتم القادة التحويليون باحتياجات التطوير لكل مرؤوس من خلال مساعدتهم على رؤية المشكلات القديمة بطرق جديدة، فالقادة التحويلين قادرون على تحفيز التابعين ورعايتهم وإلهامهم لبذل جهود إضافية لتحقيق </w:t>
      </w:r>
      <w:r w:rsidRPr="00742BC9">
        <w:rPr>
          <w:rFonts w:ascii="Traditional Arabic" w:hAnsi="Traditional Arabic" w:cs="Traditional Arabic" w:hint="cs"/>
          <w:spacing w:val="-6"/>
          <w:sz w:val="24"/>
          <w:szCs w:val="24"/>
          <w:rtl/>
        </w:rPr>
        <w:t>أهداف</w:t>
      </w:r>
      <w:r w:rsidRPr="00742BC9">
        <w:rPr>
          <w:rFonts w:ascii="Traditional Arabic" w:eastAsia="Calibri" w:hAnsi="Traditional Arabic" w:cs="Traditional Arabic" w:hint="cs"/>
          <w:sz w:val="24"/>
          <w:szCs w:val="24"/>
          <w:rtl/>
          <w:lang w:bidi="ar-EG"/>
        </w:rPr>
        <w:t xml:space="preserve"> المنظمة"، فالقيادة التحويلية تعمل على تحقيق الأهداف التي تسعى إليها بحيث يشعر المرؤوسون بالثقة والقيمة وسيقدر المرؤوسون قادتهم أكثر، لذلك ولتحقيق أهداف الدراسة الحالية يمكن تعريف القيادة التحويلية على أنّها: "قدرة قائد المنظمة الصحية على تحقيق أهداف المنظمة من خلال تبادل الأدوار مع المرؤوسين</w:t>
      </w:r>
      <w:r w:rsidR="004D510A" w:rsidRPr="00742BC9">
        <w:rPr>
          <w:rFonts w:ascii="Traditional Arabic" w:eastAsia="Calibri" w:hAnsi="Traditional Arabic" w:cs="Traditional Arabic" w:hint="cs"/>
          <w:sz w:val="24"/>
          <w:szCs w:val="24"/>
          <w:rtl/>
          <w:lang w:bidi="ar-EG"/>
        </w:rPr>
        <w:t>(</w:t>
      </w:r>
      <w:r w:rsidRPr="00742BC9">
        <w:rPr>
          <w:rFonts w:ascii="Traditional Arabic" w:eastAsia="Calibri" w:hAnsi="Traditional Arabic" w:cs="Traditional Arabic" w:hint="cs"/>
          <w:sz w:val="24"/>
          <w:szCs w:val="24"/>
          <w:rtl/>
          <w:lang w:bidi="ar-EG"/>
        </w:rPr>
        <w:t xml:space="preserve">نور، 2020). </w:t>
      </w:r>
    </w:p>
    <w:p w14:paraId="46F35F87" w14:textId="234776D8" w:rsidR="00623BB8" w:rsidRPr="00742BC9" w:rsidRDefault="00FE464C" w:rsidP="00623BB8">
      <w:pPr>
        <w:bidi/>
        <w:spacing w:after="200" w:line="360" w:lineRule="auto"/>
        <w:contextualSpacing/>
        <w:jc w:val="both"/>
        <w:rPr>
          <w:rFonts w:ascii="Traditional Arabic" w:eastAsia="Calibri" w:hAnsi="Traditional Arabic" w:cs="Traditional Arabic"/>
          <w:b/>
          <w:bCs/>
          <w:sz w:val="28"/>
          <w:szCs w:val="28"/>
          <w:rtl/>
          <w:lang w:bidi="ar-EG"/>
        </w:rPr>
      </w:pPr>
      <w:r w:rsidRPr="00742BC9">
        <w:rPr>
          <w:rFonts w:ascii="Traditional Arabic" w:eastAsia="Calibri" w:hAnsi="Traditional Arabic" w:cs="Traditional Arabic" w:hint="cs"/>
          <w:b/>
          <w:bCs/>
          <w:sz w:val="28"/>
          <w:szCs w:val="28"/>
          <w:rtl/>
          <w:lang w:bidi="ar-EG"/>
        </w:rPr>
        <w:t xml:space="preserve">ثانياً: </w:t>
      </w:r>
      <w:r w:rsidR="00623BB8" w:rsidRPr="00742BC9">
        <w:rPr>
          <w:rFonts w:ascii="Traditional Arabic" w:eastAsia="Calibri" w:hAnsi="Traditional Arabic" w:cs="Traditional Arabic" w:hint="cs"/>
          <w:b/>
          <w:bCs/>
          <w:sz w:val="28"/>
          <w:szCs w:val="28"/>
          <w:rtl/>
          <w:lang w:bidi="ar-EG"/>
        </w:rPr>
        <w:t>أهمية القيادة التحويلية:</w:t>
      </w:r>
    </w:p>
    <w:p w14:paraId="01A49962" w14:textId="77777777" w:rsidR="00623BB8" w:rsidRPr="00742BC9" w:rsidRDefault="00623BB8" w:rsidP="00742BC9">
      <w:pPr>
        <w:bidi/>
        <w:spacing w:after="200" w:line="360" w:lineRule="auto"/>
        <w:contextualSpacing/>
        <w:jc w:val="both"/>
        <w:rPr>
          <w:rFonts w:ascii="Traditional Arabic" w:eastAsia="Calibri" w:hAnsi="Traditional Arabic" w:cs="Traditional Arabic"/>
          <w:sz w:val="24"/>
          <w:szCs w:val="24"/>
          <w:rtl/>
          <w:lang w:bidi="ar-EG"/>
        </w:rPr>
      </w:pPr>
      <w:r w:rsidRPr="00742BC9">
        <w:rPr>
          <w:rFonts w:ascii="Traditional Arabic" w:eastAsia="Calibri" w:hAnsi="Traditional Arabic" w:cs="Traditional Arabic" w:hint="cs"/>
          <w:sz w:val="24"/>
          <w:szCs w:val="24"/>
          <w:rtl/>
          <w:lang w:bidi="ar-EG"/>
        </w:rPr>
        <w:t xml:space="preserve">تعود أهمية القيادة التحويلية كنمط قيادي حديث إلى العوامل التالية: (العمري، 2023) </w:t>
      </w:r>
    </w:p>
    <w:p w14:paraId="229D0830" w14:textId="4BD5EB04" w:rsidR="00623BB8" w:rsidRPr="00742BC9" w:rsidRDefault="00623BB8" w:rsidP="00742BC9">
      <w:pPr>
        <w:numPr>
          <w:ilvl w:val="0"/>
          <w:numId w:val="6"/>
        </w:numPr>
        <w:bidi/>
        <w:spacing w:after="200" w:line="360" w:lineRule="auto"/>
        <w:contextualSpacing/>
        <w:jc w:val="both"/>
        <w:rPr>
          <w:rFonts w:ascii="Traditional Arabic" w:eastAsia="Calibri" w:hAnsi="Traditional Arabic" w:cs="Traditional Arabic"/>
          <w:sz w:val="24"/>
          <w:szCs w:val="24"/>
          <w:lang w:bidi="ar-EG"/>
        </w:rPr>
      </w:pPr>
      <w:r w:rsidRPr="00742BC9">
        <w:rPr>
          <w:rFonts w:ascii="Traditional Arabic" w:eastAsia="Calibri" w:hAnsi="Traditional Arabic" w:cs="Traditional Arabic" w:hint="cs"/>
          <w:sz w:val="24"/>
          <w:szCs w:val="24"/>
          <w:rtl/>
          <w:lang w:bidi="ar-EG"/>
        </w:rPr>
        <w:t xml:space="preserve">تسعى القيادة التحويلية ومن خلال تفويض السلطات إلى تمكين العاملين من والعمل على تطوير مهاراتهم </w:t>
      </w:r>
      <w:r w:rsidR="004D510A" w:rsidRPr="00742BC9">
        <w:rPr>
          <w:rFonts w:ascii="Traditional Arabic" w:eastAsia="Calibri" w:hAnsi="Traditional Arabic" w:cs="Traditional Arabic" w:hint="cs"/>
          <w:sz w:val="24"/>
          <w:szCs w:val="24"/>
          <w:rtl/>
          <w:lang w:bidi="ar-EG"/>
        </w:rPr>
        <w:t>و</w:t>
      </w:r>
      <w:r w:rsidRPr="00742BC9">
        <w:rPr>
          <w:rFonts w:ascii="Traditional Arabic" w:eastAsia="Calibri" w:hAnsi="Traditional Arabic" w:cs="Traditional Arabic" w:hint="cs"/>
          <w:sz w:val="24"/>
          <w:szCs w:val="24"/>
          <w:rtl/>
          <w:lang w:bidi="ar-EG"/>
        </w:rPr>
        <w:t>تعزيز الثقة بأنفسهم، أيضا والعمل على تشكيل فرق عمل معتمدة على نفسها ذاتياً.</w:t>
      </w:r>
    </w:p>
    <w:p w14:paraId="7D4FED21" w14:textId="7AE71AB8" w:rsidR="00623BB8" w:rsidRPr="00742BC9" w:rsidRDefault="004D510A" w:rsidP="00742BC9">
      <w:pPr>
        <w:numPr>
          <w:ilvl w:val="0"/>
          <w:numId w:val="6"/>
        </w:numPr>
        <w:bidi/>
        <w:spacing w:after="200" w:line="360" w:lineRule="auto"/>
        <w:contextualSpacing/>
        <w:jc w:val="both"/>
        <w:rPr>
          <w:rFonts w:ascii="Traditional Arabic" w:eastAsia="Calibri" w:hAnsi="Traditional Arabic" w:cs="Traditional Arabic"/>
          <w:sz w:val="24"/>
          <w:szCs w:val="24"/>
          <w:lang w:bidi="ar-EG"/>
        </w:rPr>
      </w:pPr>
      <w:r w:rsidRPr="00742BC9">
        <w:rPr>
          <w:rFonts w:ascii="Traditional Arabic" w:eastAsia="Calibri" w:hAnsi="Traditional Arabic" w:cs="Traditional Arabic" w:hint="cs"/>
          <w:sz w:val="24"/>
          <w:szCs w:val="24"/>
          <w:rtl/>
          <w:lang w:bidi="ar-EG"/>
        </w:rPr>
        <w:t>يمكن أن ت</w:t>
      </w:r>
      <w:r w:rsidR="00623BB8" w:rsidRPr="00742BC9">
        <w:rPr>
          <w:rFonts w:ascii="Traditional Arabic" w:eastAsia="Calibri" w:hAnsi="Traditional Arabic" w:cs="Traditional Arabic" w:hint="cs"/>
          <w:sz w:val="24"/>
          <w:szCs w:val="24"/>
          <w:rtl/>
          <w:lang w:bidi="ar-EG"/>
        </w:rPr>
        <w:t>تطو</w:t>
      </w:r>
      <w:r w:rsidRPr="00742BC9">
        <w:rPr>
          <w:rFonts w:ascii="Traditional Arabic" w:eastAsia="Calibri" w:hAnsi="Traditional Arabic" w:cs="Traditional Arabic" w:hint="cs"/>
          <w:sz w:val="24"/>
          <w:szCs w:val="24"/>
          <w:rtl/>
          <w:lang w:bidi="ar-EG"/>
        </w:rPr>
        <w:t>ي</w:t>
      </w:r>
      <w:r w:rsidR="00623BB8" w:rsidRPr="00742BC9">
        <w:rPr>
          <w:rFonts w:ascii="Traditional Arabic" w:eastAsia="Calibri" w:hAnsi="Traditional Arabic" w:cs="Traditional Arabic" w:hint="cs"/>
          <w:sz w:val="24"/>
          <w:szCs w:val="24"/>
          <w:rtl/>
          <w:lang w:bidi="ar-EG"/>
        </w:rPr>
        <w:t>ر صفات القيادة التحويلية وتتحسن عن طريق التدريب، الذي يترك تأثيراً مهماً على تصورات والتزامات وأداء التابعين في مختلف مستويات المنظمة.</w:t>
      </w:r>
    </w:p>
    <w:p w14:paraId="7E491291" w14:textId="77777777" w:rsidR="00623BB8" w:rsidRPr="00742BC9" w:rsidRDefault="00623BB8" w:rsidP="00742BC9">
      <w:pPr>
        <w:numPr>
          <w:ilvl w:val="0"/>
          <w:numId w:val="6"/>
        </w:numPr>
        <w:bidi/>
        <w:spacing w:after="200" w:line="360" w:lineRule="auto"/>
        <w:contextualSpacing/>
        <w:jc w:val="both"/>
        <w:rPr>
          <w:rFonts w:ascii="Traditional Arabic" w:eastAsia="Calibri" w:hAnsi="Traditional Arabic" w:cs="Traditional Arabic"/>
          <w:sz w:val="24"/>
          <w:szCs w:val="24"/>
          <w:lang w:bidi="ar-EG"/>
        </w:rPr>
      </w:pPr>
      <w:r w:rsidRPr="00742BC9">
        <w:rPr>
          <w:rFonts w:ascii="Traditional Arabic" w:eastAsia="Calibri" w:hAnsi="Traditional Arabic" w:cs="Traditional Arabic" w:hint="cs"/>
          <w:sz w:val="24"/>
          <w:szCs w:val="24"/>
          <w:rtl/>
          <w:lang w:bidi="ar-EG"/>
        </w:rPr>
        <w:t xml:space="preserve"> تتبنى القيادة التحويلية فكرة "المسؤولية الأخلاقية"التي تحفز العاملين أن يفضلوا المصلحة العامة على الميول الذاتية، الشيء الذي يؤدي إلى اكتساب السلوك التعاوني داخل المنظومة.</w:t>
      </w:r>
    </w:p>
    <w:p w14:paraId="1FBEAC59" w14:textId="16009D9B" w:rsidR="00623BB8" w:rsidRPr="00742BC9" w:rsidRDefault="00623BB8" w:rsidP="00742BC9">
      <w:pPr>
        <w:numPr>
          <w:ilvl w:val="0"/>
          <w:numId w:val="6"/>
        </w:numPr>
        <w:bidi/>
        <w:spacing w:after="200" w:line="360" w:lineRule="auto"/>
        <w:contextualSpacing/>
        <w:jc w:val="both"/>
        <w:rPr>
          <w:rFonts w:ascii="Traditional Arabic" w:eastAsia="Calibri" w:hAnsi="Traditional Arabic" w:cs="Traditional Arabic"/>
          <w:sz w:val="24"/>
          <w:szCs w:val="24"/>
          <w:rtl/>
          <w:lang w:bidi="ar-EG"/>
        </w:rPr>
      </w:pPr>
      <w:r w:rsidRPr="00742BC9">
        <w:rPr>
          <w:rFonts w:ascii="Traditional Arabic" w:eastAsia="Calibri" w:hAnsi="Traditional Arabic" w:cs="Traditional Arabic" w:hint="cs"/>
          <w:sz w:val="24"/>
          <w:szCs w:val="24"/>
          <w:rtl/>
          <w:lang w:bidi="ar-EG"/>
        </w:rPr>
        <w:t>القيادة التحويلية نمط قيادي يصلح للتطبيق في جميع المنظمات وفي مختلف المستويات والتي بحاجة إلى التغيير الجذري وحتى في المنظمات الناجحة، وهي صالحة بشكل عام لمواجهة جميع الحالات</w:t>
      </w:r>
      <w:r w:rsidR="007C3457" w:rsidRPr="00742BC9">
        <w:rPr>
          <w:rFonts w:ascii="Traditional Arabic" w:eastAsia="Calibri" w:hAnsi="Traditional Arabic" w:cs="Traditional Arabic" w:hint="cs"/>
          <w:sz w:val="24"/>
          <w:szCs w:val="24"/>
          <w:rtl/>
          <w:lang w:bidi="ar-EG"/>
        </w:rPr>
        <w:t>،</w:t>
      </w:r>
      <w:r w:rsidRPr="00742BC9">
        <w:rPr>
          <w:rFonts w:ascii="Traditional Arabic" w:eastAsia="Calibri" w:hAnsi="Traditional Arabic" w:cs="Traditional Arabic" w:hint="cs"/>
          <w:sz w:val="24"/>
          <w:szCs w:val="24"/>
          <w:rtl/>
          <w:lang w:bidi="ar-EG"/>
        </w:rPr>
        <w:t xml:space="preserve"> كما تظهر أهمية القيادة التحويلية في أنّها تحدد مسارات المرؤوسين التي تسهم في تحقيق الأهداف، وتمنح الحوافز للمرؤوسين لدفعهم لتحقيق الأهداف، وتزيل العقبات التي تحول دون تحقيق الأهداف، وتزيد من رضا المرؤوسين، وتجنب المنظمة المخاطر، وتهتم بالمحددات الزمنية للأداء، وتعالج كل ما يعيق السيطرة والتحكم (العجمي، 2020). </w:t>
      </w:r>
    </w:p>
    <w:p w14:paraId="70E6988A" w14:textId="71DB1E63" w:rsidR="00623BB8" w:rsidRPr="00742BC9" w:rsidRDefault="00FE464C" w:rsidP="00623BB8">
      <w:pPr>
        <w:tabs>
          <w:tab w:val="left" w:pos="416"/>
        </w:tabs>
        <w:bidi/>
        <w:spacing w:after="200" w:line="276" w:lineRule="auto"/>
        <w:jc w:val="both"/>
        <w:rPr>
          <w:rFonts w:ascii="Traditional Arabic" w:eastAsia="Calibri" w:hAnsi="Traditional Arabic" w:cs="Traditional Arabic"/>
          <w:b/>
          <w:bCs/>
          <w:sz w:val="28"/>
          <w:szCs w:val="28"/>
          <w:rtl/>
          <w:lang w:bidi="ar-EG"/>
        </w:rPr>
      </w:pPr>
      <w:r w:rsidRPr="00742BC9">
        <w:rPr>
          <w:rFonts w:ascii="Traditional Arabic" w:eastAsia="Calibri" w:hAnsi="Traditional Arabic" w:cs="Traditional Arabic" w:hint="cs"/>
          <w:b/>
          <w:bCs/>
          <w:sz w:val="28"/>
          <w:szCs w:val="28"/>
          <w:rtl/>
          <w:lang w:bidi="ar-EG"/>
        </w:rPr>
        <w:t xml:space="preserve">ثالثاً : </w:t>
      </w:r>
      <w:r w:rsidR="00623BB8" w:rsidRPr="00742BC9">
        <w:rPr>
          <w:rFonts w:ascii="Traditional Arabic" w:eastAsia="Calibri" w:hAnsi="Traditional Arabic" w:cs="Traditional Arabic" w:hint="cs"/>
          <w:b/>
          <w:bCs/>
          <w:sz w:val="28"/>
          <w:szCs w:val="28"/>
          <w:rtl/>
          <w:lang w:bidi="ar-EG"/>
        </w:rPr>
        <w:t xml:space="preserve">أدوات القيادة التحويلية: </w:t>
      </w:r>
    </w:p>
    <w:p w14:paraId="7D1EDC47" w14:textId="77777777" w:rsidR="00174870" w:rsidRPr="00742BC9" w:rsidRDefault="00623BB8" w:rsidP="00623BB8">
      <w:pPr>
        <w:tabs>
          <w:tab w:val="left" w:pos="416"/>
        </w:tabs>
        <w:bidi/>
        <w:spacing w:after="200" w:line="276" w:lineRule="auto"/>
        <w:jc w:val="both"/>
        <w:rPr>
          <w:rFonts w:ascii="Traditional Arabic" w:eastAsia="Calibri" w:hAnsi="Traditional Arabic" w:cs="Traditional Arabic"/>
          <w:sz w:val="24"/>
          <w:szCs w:val="24"/>
          <w:rtl/>
          <w:lang w:bidi="ar-EG"/>
        </w:rPr>
      </w:pPr>
      <w:r w:rsidRPr="00742BC9">
        <w:rPr>
          <w:rFonts w:ascii="Traditional Arabic" w:eastAsia="Calibri" w:hAnsi="Traditional Arabic" w:cs="Traditional Arabic" w:hint="cs"/>
          <w:sz w:val="24"/>
          <w:szCs w:val="24"/>
          <w:rtl/>
          <w:lang w:bidi="ar-EG"/>
        </w:rPr>
        <w:t>أشار (نور،2020) إلى أنّ القيادة التحويلية تتكون من الأدوات الموضحة بالشكل التالى</w:t>
      </w:r>
      <w:r w:rsidR="00174870" w:rsidRPr="00742BC9">
        <w:rPr>
          <w:rFonts w:ascii="Traditional Arabic" w:eastAsia="Calibri" w:hAnsi="Traditional Arabic" w:cs="Traditional Arabic" w:hint="cs"/>
          <w:sz w:val="24"/>
          <w:szCs w:val="24"/>
          <w:rtl/>
          <w:lang w:bidi="ar-EG"/>
        </w:rPr>
        <w:t>:</w:t>
      </w:r>
      <w:r w:rsidRPr="00742BC9">
        <w:rPr>
          <w:rFonts w:ascii="Traditional Arabic" w:eastAsia="Calibri" w:hAnsi="Traditional Arabic" w:cs="Traditional Arabic" w:hint="cs"/>
          <w:sz w:val="24"/>
          <w:szCs w:val="24"/>
          <w:rtl/>
          <w:lang w:bidi="ar-EG"/>
        </w:rPr>
        <w:t xml:space="preserve"> </w:t>
      </w:r>
    </w:p>
    <w:p w14:paraId="68DE1CFA" w14:textId="77777777" w:rsidR="00742BC9" w:rsidRDefault="00742BC9" w:rsidP="00174870">
      <w:pPr>
        <w:tabs>
          <w:tab w:val="left" w:pos="416"/>
        </w:tabs>
        <w:bidi/>
        <w:spacing w:after="200" w:line="276" w:lineRule="auto"/>
        <w:jc w:val="center"/>
        <w:rPr>
          <w:rFonts w:ascii="Simplified Arabic" w:eastAsia="Calibri" w:hAnsi="Simplified Arabic" w:cs="Simplified Arabic"/>
          <w:b/>
          <w:bCs/>
          <w:sz w:val="24"/>
          <w:szCs w:val="24"/>
          <w:lang w:bidi="ar-EG"/>
        </w:rPr>
      </w:pPr>
    </w:p>
    <w:p w14:paraId="2B59FA2D" w14:textId="77777777" w:rsidR="00742BC9" w:rsidRDefault="00742BC9" w:rsidP="00742BC9">
      <w:pPr>
        <w:tabs>
          <w:tab w:val="left" w:pos="416"/>
        </w:tabs>
        <w:bidi/>
        <w:spacing w:after="200" w:line="276" w:lineRule="auto"/>
        <w:jc w:val="center"/>
        <w:rPr>
          <w:rFonts w:ascii="Simplified Arabic" w:eastAsia="Calibri" w:hAnsi="Simplified Arabic" w:cs="Simplified Arabic"/>
          <w:b/>
          <w:bCs/>
          <w:sz w:val="24"/>
          <w:szCs w:val="24"/>
          <w:lang w:bidi="ar-EG"/>
        </w:rPr>
      </w:pPr>
    </w:p>
    <w:p w14:paraId="56D426CA" w14:textId="77777777" w:rsidR="00742BC9" w:rsidRDefault="00742BC9" w:rsidP="00742BC9">
      <w:pPr>
        <w:tabs>
          <w:tab w:val="left" w:pos="416"/>
        </w:tabs>
        <w:bidi/>
        <w:spacing w:after="200" w:line="276" w:lineRule="auto"/>
        <w:jc w:val="center"/>
        <w:rPr>
          <w:rFonts w:ascii="Simplified Arabic" w:eastAsia="Calibri" w:hAnsi="Simplified Arabic" w:cs="Simplified Arabic"/>
          <w:b/>
          <w:bCs/>
          <w:sz w:val="24"/>
          <w:szCs w:val="24"/>
          <w:lang w:bidi="ar-EG"/>
        </w:rPr>
      </w:pPr>
    </w:p>
    <w:p w14:paraId="092FBBE8" w14:textId="77777777" w:rsidR="00742BC9" w:rsidRDefault="00742BC9" w:rsidP="00742BC9">
      <w:pPr>
        <w:tabs>
          <w:tab w:val="left" w:pos="416"/>
        </w:tabs>
        <w:bidi/>
        <w:spacing w:after="200" w:line="276" w:lineRule="auto"/>
        <w:jc w:val="center"/>
        <w:rPr>
          <w:rFonts w:ascii="Simplified Arabic" w:eastAsia="Calibri" w:hAnsi="Simplified Arabic" w:cs="Simplified Arabic"/>
          <w:b/>
          <w:bCs/>
          <w:sz w:val="24"/>
          <w:szCs w:val="24"/>
          <w:lang w:bidi="ar-EG"/>
        </w:rPr>
      </w:pPr>
    </w:p>
    <w:p w14:paraId="2B634734" w14:textId="23E0FBFC" w:rsidR="00174870" w:rsidRPr="00742BC9" w:rsidRDefault="00623BB8" w:rsidP="00742BC9">
      <w:pPr>
        <w:tabs>
          <w:tab w:val="left" w:pos="416"/>
        </w:tabs>
        <w:bidi/>
        <w:spacing w:after="200" w:line="276" w:lineRule="auto"/>
        <w:jc w:val="center"/>
        <w:rPr>
          <w:rFonts w:ascii="Traditional Arabic" w:eastAsia="Calibri" w:hAnsi="Traditional Arabic" w:cs="Traditional Arabic"/>
          <w:b/>
          <w:bCs/>
          <w:sz w:val="24"/>
          <w:szCs w:val="24"/>
          <w:rtl/>
          <w:lang w:bidi="ar-EG"/>
        </w:rPr>
      </w:pPr>
      <w:r w:rsidRPr="00742BC9">
        <w:rPr>
          <w:rFonts w:ascii="Traditional Arabic" w:eastAsia="Calibri" w:hAnsi="Traditional Arabic" w:cs="Traditional Arabic" w:hint="cs"/>
          <w:b/>
          <w:bCs/>
          <w:sz w:val="24"/>
          <w:szCs w:val="24"/>
          <w:rtl/>
          <w:lang w:bidi="ar-EG"/>
        </w:rPr>
        <w:lastRenderedPageBreak/>
        <w:t>الشكل (</w:t>
      </w:r>
      <w:r w:rsidR="007C3457" w:rsidRPr="00742BC9">
        <w:rPr>
          <w:rFonts w:ascii="Traditional Arabic" w:eastAsia="Calibri" w:hAnsi="Traditional Arabic" w:cs="Traditional Arabic" w:hint="cs"/>
          <w:b/>
          <w:bCs/>
          <w:sz w:val="24"/>
          <w:szCs w:val="24"/>
          <w:rtl/>
          <w:lang w:bidi="ar-EG"/>
        </w:rPr>
        <w:t>3</w:t>
      </w:r>
      <w:r w:rsidRPr="00742BC9">
        <w:rPr>
          <w:rFonts w:ascii="Traditional Arabic" w:eastAsia="Calibri" w:hAnsi="Traditional Arabic" w:cs="Traditional Arabic" w:hint="cs"/>
          <w:b/>
          <w:bCs/>
          <w:sz w:val="24"/>
          <w:szCs w:val="24"/>
          <w:rtl/>
          <w:lang w:bidi="ar-EG"/>
        </w:rPr>
        <w:t>) أدوات القيادة التحويلية</w:t>
      </w:r>
    </w:p>
    <w:p w14:paraId="54EB86CC" w14:textId="7709360C" w:rsidR="00174870" w:rsidRPr="00742BC9" w:rsidRDefault="00174870" w:rsidP="00174870">
      <w:pPr>
        <w:tabs>
          <w:tab w:val="left" w:pos="416"/>
        </w:tabs>
        <w:bidi/>
        <w:spacing w:after="200" w:line="276" w:lineRule="auto"/>
        <w:jc w:val="both"/>
        <w:rPr>
          <w:rFonts w:ascii="Traditional Arabic" w:eastAsia="Calibri" w:hAnsi="Traditional Arabic" w:cs="Traditional Arabic"/>
          <w:sz w:val="28"/>
          <w:szCs w:val="28"/>
          <w:rtl/>
          <w:lang w:bidi="ar-EG"/>
        </w:rPr>
      </w:pPr>
      <w:r w:rsidRPr="00742BC9">
        <w:rPr>
          <w:rFonts w:ascii="Traditional Arabic" w:eastAsia="Calibri" w:hAnsi="Traditional Arabic" w:cs="Traditional Arabic" w:hint="cs"/>
          <w:noProof/>
          <w:sz w:val="28"/>
          <w:szCs w:val="28"/>
          <w:rtl/>
          <w:lang w:val="ar-EG" w:bidi="ar-EG"/>
        </w:rPr>
        <w:drawing>
          <wp:inline distT="0" distB="0" distL="0" distR="0" wp14:anchorId="376B5CED" wp14:editId="47362E75">
            <wp:extent cx="5274310" cy="3076575"/>
            <wp:effectExtent l="0" t="12700" r="0" b="34925"/>
            <wp:docPr id="1070235730"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14:paraId="3CD1D811" w14:textId="64170520" w:rsidR="00623BB8" w:rsidRPr="00742BC9" w:rsidRDefault="00174870" w:rsidP="007C3457">
      <w:pPr>
        <w:tabs>
          <w:tab w:val="left" w:pos="416"/>
        </w:tabs>
        <w:bidi/>
        <w:spacing w:after="200" w:line="276" w:lineRule="auto"/>
        <w:jc w:val="center"/>
        <w:rPr>
          <w:rFonts w:ascii="Traditional Arabic" w:eastAsia="Calibri" w:hAnsi="Traditional Arabic" w:cs="Traditional Arabic"/>
          <w:b/>
          <w:bCs/>
          <w:sz w:val="24"/>
          <w:szCs w:val="24"/>
          <w:rtl/>
          <w:lang w:bidi="ar-EG"/>
        </w:rPr>
      </w:pPr>
      <w:r w:rsidRPr="00742BC9">
        <w:rPr>
          <w:rFonts w:ascii="Traditional Arabic" w:eastAsia="Calibri" w:hAnsi="Traditional Arabic" w:cs="Traditional Arabic" w:hint="cs"/>
          <w:b/>
          <w:bCs/>
          <w:sz w:val="24"/>
          <w:szCs w:val="24"/>
          <w:rtl/>
          <w:lang w:bidi="ar-EG"/>
        </w:rPr>
        <w:t>إعداد/ الياحثة</w:t>
      </w:r>
      <w:r w:rsidR="007C3457" w:rsidRPr="00742BC9">
        <w:rPr>
          <w:rFonts w:ascii="Traditional Arabic" w:eastAsia="Calibri" w:hAnsi="Traditional Arabic" w:cs="Traditional Arabic" w:hint="cs"/>
          <w:b/>
          <w:bCs/>
          <w:sz w:val="24"/>
          <w:szCs w:val="24"/>
          <w:rtl/>
          <w:lang w:bidi="ar-EG"/>
        </w:rPr>
        <w:t xml:space="preserve"> إستندادأً للمرجع السابق</w:t>
      </w:r>
      <w:r w:rsidRPr="00742BC9">
        <w:rPr>
          <w:rFonts w:ascii="Traditional Arabic" w:eastAsia="Calibri" w:hAnsi="Traditional Arabic" w:cs="Traditional Arabic" w:hint="cs"/>
          <w:b/>
          <w:bCs/>
          <w:sz w:val="24"/>
          <w:szCs w:val="24"/>
          <w:rtl/>
          <w:lang w:bidi="ar-EG"/>
        </w:rPr>
        <w:t>.</w:t>
      </w:r>
    </w:p>
    <w:p w14:paraId="0ED027F2" w14:textId="77777777" w:rsidR="00623BB8" w:rsidRPr="00742BC9" w:rsidRDefault="00623BB8" w:rsidP="00742BC9">
      <w:pPr>
        <w:bidi/>
        <w:spacing w:after="200" w:line="360" w:lineRule="auto"/>
        <w:ind w:firstLine="720"/>
        <w:jc w:val="both"/>
        <w:rPr>
          <w:rFonts w:ascii="Traditional Arabic" w:eastAsia="Calibri" w:hAnsi="Traditional Arabic" w:cs="Traditional Arabic"/>
          <w:sz w:val="24"/>
          <w:szCs w:val="24"/>
          <w:rtl/>
          <w:lang w:bidi="ar-EG"/>
        </w:rPr>
      </w:pPr>
      <w:r w:rsidRPr="00742BC9">
        <w:rPr>
          <w:rFonts w:ascii="Traditional Arabic" w:eastAsia="Calibri" w:hAnsi="Traditional Arabic" w:cs="Traditional Arabic" w:hint="cs"/>
          <w:sz w:val="24"/>
          <w:szCs w:val="24"/>
          <w:rtl/>
          <w:lang w:bidi="ar-EG"/>
        </w:rPr>
        <w:t>لكن المتأمل لهذه الأدوات يستنتج بأنه يمكن استخدامها القائد منفردة أو مجتمعة، ولكنها تختلف عما اتفق عليه أغلب الباحثين من أنّ أبعاد القيادة التحويلية هي: (التجاني، 2020)؛( أبو رمان، 2020)</w:t>
      </w:r>
    </w:p>
    <w:p w14:paraId="62993040" w14:textId="622C861F" w:rsidR="00623BB8" w:rsidRPr="00742BC9" w:rsidRDefault="00623BB8" w:rsidP="00742BC9">
      <w:pPr>
        <w:pStyle w:val="ListParagraph"/>
        <w:numPr>
          <w:ilvl w:val="0"/>
          <w:numId w:val="5"/>
        </w:numPr>
        <w:bidi/>
        <w:spacing w:after="200" w:line="360" w:lineRule="auto"/>
        <w:jc w:val="both"/>
        <w:rPr>
          <w:rFonts w:ascii="Traditional Arabic" w:eastAsia="Calibri" w:hAnsi="Traditional Arabic" w:cs="Traditional Arabic"/>
          <w:sz w:val="24"/>
          <w:szCs w:val="24"/>
          <w:rtl/>
          <w:lang w:bidi="ar-EG"/>
        </w:rPr>
      </w:pPr>
      <w:r w:rsidRPr="00742BC9">
        <w:rPr>
          <w:rFonts w:ascii="Traditional Arabic" w:eastAsia="Calibri" w:hAnsi="Traditional Arabic" w:cs="Traditional Arabic" w:hint="cs"/>
          <w:sz w:val="24"/>
          <w:szCs w:val="24"/>
          <w:rtl/>
          <w:lang w:bidi="ar-EG"/>
        </w:rPr>
        <w:t xml:space="preserve">التأثير المثالي: يكون للقائد قدرة على نيل إعجاب الموظفين وثقتهم وتقديرهم، حيث يعدّونه مثلهم الأعلى، ويعملون على تقليده وإطاعته في جميع قراراته، ويعد مفهوم هذا التأثير مرتبطا بشدة بمفهوم ما يعرف بالقيادة الكاريزمية، وهي مجموعة الصفات و السلوكيات التي يصبح القادة بمقتضاها مُثُلًا عليا يقتدي بها المرؤوسون، فيكون القادة محل إعجابهم و تقديرهم وثقتهم، فهذا القائد تتوافر فيه درجات مرتفعة من المثابرة، والروح المعنوية والقيم الأخلاقية التي تجعل الجميع يلتفون حوله ويتأثرون به، ويستطيع الارتقاء بقيم المنظمة من خلال توفير الرؤية المثالية، والإحساس العميق بالرسالة، وعدم استخدامه لسلطته الرسمية لمصالحه الشخصية، ويُعبّر التأثير الإلهامي عن قوة الشخصية التي تحدث درجة عالية من التأثير المثالي: يكون للقائد قدرة على نيل إعجاب الموظفين وثقتهم وتقديرهم، حيث يعدّونه مثلهم الأعلى، ويعملون على تقليده وإطاعته في جميع قراراته، ويعد مفهوم هذا التأثير مرتبطا بشدة بمفهوم ما يعرف بالقيادة الكاريزمية، وهي مجموعة الصفات و السلوكيات التي يصبح القادة بمقتضاها مُثُلًا عليا يقتدي بها المرؤوسون، فيكون القادة محل إعجابهم و تقديرهم وثقتهم، فهذا القائد تتوافر فيه درجات مرتفعة من المثابرة، والروح المعنوية والقيم الأخلاقية التي تجعل الجميع يلتفون حوله و يتأثرون به، ويستطيع الارتقاء بقيم المنظمة من خلال توفير الرؤية المثالية، والإحساس العميق بالرسالة، وعدم استخدامه لسلطته الرسمية لمصالحه الشخصية، ويُعبّر التأثير الإلهامي عن قوة الشخصية التي تحدث درجة عالية من الولاء والالتزام للقائد، وتعرف المرؤوسين بالقائد </w:t>
      </w:r>
      <w:r w:rsidRPr="00742BC9">
        <w:rPr>
          <w:rFonts w:ascii="Traditional Arabic" w:eastAsia="Calibri" w:hAnsi="Traditional Arabic" w:cs="Traditional Arabic" w:hint="cs"/>
          <w:sz w:val="24"/>
          <w:szCs w:val="24"/>
          <w:rtl/>
          <w:lang w:bidi="ar-EG"/>
        </w:rPr>
        <w:lastRenderedPageBreak/>
        <w:t>ورسالته، وتبني قيمه وأهدافه وسلوكه وصدق معتقداته، ويرتبط التأثير الإلهامي بالمخاطر، وإيجاد الحلول الواقعية لها، إذ ينفتح المرؤوسون للقادة لقوة شخصيتهم وثقتهم بنفسهم، ولباقتهم، ولتعبيرهم العاطفي، وتقبلهم للمخاطرة .</w:t>
      </w:r>
    </w:p>
    <w:p w14:paraId="29DCF014" w14:textId="77777777" w:rsidR="00623BB8" w:rsidRPr="00742BC9" w:rsidRDefault="00623BB8" w:rsidP="00742BC9">
      <w:pPr>
        <w:numPr>
          <w:ilvl w:val="0"/>
          <w:numId w:val="5"/>
        </w:numPr>
        <w:bidi/>
        <w:spacing w:after="200" w:line="360" w:lineRule="auto"/>
        <w:contextualSpacing/>
        <w:jc w:val="both"/>
        <w:rPr>
          <w:rFonts w:ascii="Traditional Arabic" w:eastAsia="Calibri" w:hAnsi="Traditional Arabic" w:cs="Traditional Arabic"/>
          <w:sz w:val="28"/>
          <w:szCs w:val="28"/>
          <w:rtl/>
          <w:lang w:bidi="ar-EG"/>
        </w:rPr>
      </w:pPr>
      <w:r w:rsidRPr="00742BC9">
        <w:rPr>
          <w:rFonts w:ascii="Traditional Arabic" w:eastAsia="Calibri" w:hAnsi="Traditional Arabic" w:cs="Traditional Arabic" w:hint="cs"/>
          <w:b/>
          <w:bCs/>
          <w:sz w:val="28"/>
          <w:szCs w:val="28"/>
          <w:rtl/>
          <w:lang w:bidi="ar-EG"/>
        </w:rPr>
        <w:t>الدافعية الالهامية:</w:t>
      </w:r>
      <w:r w:rsidRPr="00742BC9">
        <w:rPr>
          <w:rFonts w:ascii="Traditional Arabic" w:eastAsia="Calibri" w:hAnsi="Traditional Arabic" w:cs="Traditional Arabic" w:hint="cs"/>
          <w:sz w:val="28"/>
          <w:szCs w:val="28"/>
          <w:rtl/>
          <w:lang w:bidi="ar-EG"/>
        </w:rPr>
        <w:t xml:space="preserve"> وهي القدرة على بث الحركة والوعي والحافز لدى المرؤوسين، فالقائد الملهم يستطيع وضع الأهداف الصعبة في إطار قابل للتحقيق، ويمتلك عادةً حساسية وفهماً للمحيط الذي يعمل به، وفهماً لقدرات الآخرين وحاجاتهم وتطلعاتهم بحيث يستطيع أن يوظف هذا الفهم في بث روح العمل والنشاط والتحدي الإيجابي، فهو يعتمد على الحافز الإلهامي، ولديه القدرة على تحفيز المرؤوسين إلى مستوى الأداء الأعلى، فالقادة الممارسون للدافع الإلهامي يكونون قادرين على توصيل الرؤية المستقبلية، التي سيكون المرؤوسون قادرين على قبولها، ويناضلون من أجلها، إلى جانب قدرتهم على الارتقاء بتوقعات المرؤوسين، وبالتالي يستطيعون الحصول على أداء يفوق الأداء المخطط من المرؤوسين، ويعملون على إلهام المرؤوسين وتحفيزهم؛ من خلال توفير التحدي في العمل ،إلى جانب بناء العلاقات القوية؛ وذلك من خلال الاتصالات التي تخلق الروابط الثقافية بين المشاركين، وتؤدي إلى تحويل قيم الطرفين إلى قيم مشتركة ، وهناك مجموعة من الأدوات التي يستعين بها القائد المحفز الإلهامي وذلك لخلق رؤية مشتركة بينه وبين المرؤوسين.</w:t>
      </w:r>
    </w:p>
    <w:p w14:paraId="1BF2E72A" w14:textId="77777777" w:rsidR="00623BB8" w:rsidRPr="00742BC9" w:rsidRDefault="00623BB8" w:rsidP="00742BC9">
      <w:pPr>
        <w:numPr>
          <w:ilvl w:val="0"/>
          <w:numId w:val="5"/>
        </w:numPr>
        <w:bidi/>
        <w:spacing w:after="200" w:line="360" w:lineRule="auto"/>
        <w:contextualSpacing/>
        <w:jc w:val="both"/>
        <w:rPr>
          <w:rFonts w:ascii="Traditional Arabic" w:eastAsia="Calibri" w:hAnsi="Traditional Arabic" w:cs="Traditional Arabic"/>
          <w:sz w:val="28"/>
          <w:szCs w:val="28"/>
          <w:lang w:bidi="ar-EG"/>
        </w:rPr>
      </w:pPr>
      <w:r w:rsidRPr="00742BC9">
        <w:rPr>
          <w:rFonts w:ascii="Traditional Arabic" w:eastAsia="Calibri" w:hAnsi="Traditional Arabic" w:cs="Traditional Arabic" w:hint="cs"/>
          <w:b/>
          <w:bCs/>
          <w:sz w:val="28"/>
          <w:szCs w:val="28"/>
          <w:rtl/>
          <w:lang w:bidi="ar-EG"/>
        </w:rPr>
        <w:t>الاستثارة الفكرية:</w:t>
      </w:r>
      <w:r w:rsidRPr="00742BC9">
        <w:rPr>
          <w:rFonts w:ascii="Traditional Arabic" w:eastAsia="Calibri" w:hAnsi="Traditional Arabic" w:cs="Traditional Arabic" w:hint="cs"/>
          <w:sz w:val="28"/>
          <w:szCs w:val="28"/>
          <w:rtl/>
          <w:lang w:bidi="ar-EG"/>
        </w:rPr>
        <w:t xml:space="preserve"> وتشير إلى ابتكار القائد التحويلي لأفكار جديدة تثير المرؤوسين، للتعرف إلى المشكلات، وتقديم الحلول لها بطرق إبداعية، ودعم النماذج الجديدة والخلاقة لتأدية الأعمال، فالقائد يحدد الفرص والتهديدات، ونقاط القوة ونقاط الضعف للمنظمة ويدركها بشكل جيد، ومن ثم يحدد حلولًا عالية الجودة يتم تنفيذها بالالتزام الكامل من قبل المرؤوسين، فهؤلاء القادة يثيرون الأفكار الجديدة، ويشجعون المرؤوسين لحل المشكلات بطريقة خلاقة، ويدعمون المداخل الإبداعية في إنجاز العمل، ويروجون التشجيع الإبداعي بين المرؤوسين، وينشرون روح الابتكار والإبداع في بيئة العمل، ويشجعون المرؤوسين على إعادة النظر في أساليب العمل القديمة، وتعزيز الأفكار الإبداعية.</w:t>
      </w:r>
    </w:p>
    <w:p w14:paraId="64EB419A" w14:textId="7B9C748C" w:rsidR="00623BB8" w:rsidRPr="00742BC9" w:rsidRDefault="00623BB8" w:rsidP="00742BC9">
      <w:pPr>
        <w:numPr>
          <w:ilvl w:val="0"/>
          <w:numId w:val="5"/>
        </w:numPr>
        <w:bidi/>
        <w:spacing w:after="200" w:line="360" w:lineRule="auto"/>
        <w:contextualSpacing/>
        <w:jc w:val="both"/>
        <w:rPr>
          <w:rFonts w:ascii="Traditional Arabic" w:eastAsia="Calibri" w:hAnsi="Traditional Arabic" w:cs="Traditional Arabic"/>
          <w:sz w:val="24"/>
          <w:szCs w:val="24"/>
          <w:rtl/>
          <w:lang w:bidi="ar-EG"/>
        </w:rPr>
      </w:pPr>
      <w:r w:rsidRPr="00742BC9">
        <w:rPr>
          <w:rFonts w:ascii="Traditional Arabic" w:eastAsia="Calibri" w:hAnsi="Traditional Arabic" w:cs="Traditional Arabic" w:hint="cs"/>
          <w:b/>
          <w:bCs/>
          <w:sz w:val="24"/>
          <w:szCs w:val="24"/>
          <w:rtl/>
          <w:lang w:bidi="ar-EG"/>
        </w:rPr>
        <w:t>الاعتبارية الفردية:</w:t>
      </w:r>
      <w:r w:rsidRPr="00742BC9">
        <w:rPr>
          <w:rFonts w:ascii="Traditional Arabic" w:eastAsia="Calibri" w:hAnsi="Traditional Arabic" w:cs="Traditional Arabic" w:hint="cs"/>
          <w:sz w:val="24"/>
          <w:szCs w:val="24"/>
          <w:rtl/>
          <w:lang w:bidi="ar-EG"/>
        </w:rPr>
        <w:t xml:space="preserve"> وهي مجموعة السلوكيات التي يستطيع القائد من خلالها أن يعطي اهتماماً شخصياً لكل مرؤوس؛ وذلك من خلال التعرف إلى المطالب والميول الخاصة بهؤلاء، ومراعاة الفوارق بين المرؤوسين عند إشباع هذه الحاجات، فالاهتمام بالأفراد يُعد خدمة وتضحية وإيثاراً من القيادة المذكورة، حتى لا يكون فقط ممثلا لدور السلطة الرقابية على هؤلاء الأفراد، فالقيادة تعمل على إثارتهم، والاتصال معهم على نحو دائم، فهي مسؤولة عن تقديم التدريب والتعليم للمرؤوسين،</w:t>
      </w:r>
      <w:r w:rsidRPr="00742BC9">
        <w:rPr>
          <w:rFonts w:ascii="Traditional Arabic" w:eastAsia="Calibri" w:hAnsi="Traditional Arabic" w:cs="Traditional Arabic" w:hint="cs"/>
          <w:sz w:val="24"/>
          <w:szCs w:val="24"/>
          <w:rtl/>
        </w:rPr>
        <w:t xml:space="preserve"> </w:t>
      </w:r>
      <w:r w:rsidRPr="00742BC9">
        <w:rPr>
          <w:rFonts w:ascii="Traditional Arabic" w:eastAsia="Calibri" w:hAnsi="Traditional Arabic" w:cs="Traditional Arabic" w:hint="cs"/>
          <w:sz w:val="24"/>
          <w:szCs w:val="24"/>
          <w:rtl/>
          <w:lang w:bidi="ar-EG"/>
        </w:rPr>
        <w:t>ومنحهم الفرص المختلفة، فالقائد التحويلي يركز الانتباه حول تطوير مرؤوسيه باتجاهه، ليكونوا تحويليين أيضاً، ويمكن مما سبق تلخيص أبعاد القيادة التحويلية كما في الشكل التالى :</w:t>
      </w:r>
    </w:p>
    <w:p w14:paraId="30409547" w14:textId="7B78DE74" w:rsidR="00623BB8" w:rsidRPr="00742BC9" w:rsidRDefault="00623BB8" w:rsidP="00623BB8">
      <w:pPr>
        <w:bidi/>
        <w:spacing w:after="200" w:line="360" w:lineRule="auto"/>
        <w:ind w:left="360"/>
        <w:contextualSpacing/>
        <w:jc w:val="center"/>
        <w:rPr>
          <w:rFonts w:ascii="Traditional Arabic" w:eastAsia="Calibri" w:hAnsi="Traditional Arabic" w:cs="Traditional Arabic"/>
          <w:b/>
          <w:bCs/>
          <w:sz w:val="24"/>
          <w:szCs w:val="24"/>
          <w:rtl/>
          <w:lang w:bidi="ar-EG"/>
        </w:rPr>
      </w:pPr>
      <w:r w:rsidRPr="00742BC9">
        <w:rPr>
          <w:rFonts w:ascii="Traditional Arabic" w:eastAsia="Calibri" w:hAnsi="Traditional Arabic" w:cs="Traditional Arabic" w:hint="cs"/>
          <w:b/>
          <w:bCs/>
          <w:sz w:val="24"/>
          <w:szCs w:val="24"/>
          <w:rtl/>
          <w:lang w:bidi="ar-EG"/>
        </w:rPr>
        <w:lastRenderedPageBreak/>
        <w:t>الشكل (</w:t>
      </w:r>
      <w:r w:rsidR="007C3457" w:rsidRPr="00742BC9">
        <w:rPr>
          <w:rFonts w:ascii="Traditional Arabic" w:eastAsia="Calibri" w:hAnsi="Traditional Arabic" w:cs="Traditional Arabic" w:hint="cs"/>
          <w:b/>
          <w:bCs/>
          <w:sz w:val="24"/>
          <w:szCs w:val="24"/>
          <w:rtl/>
          <w:lang w:bidi="ar-EG"/>
        </w:rPr>
        <w:t>4</w:t>
      </w:r>
      <w:r w:rsidRPr="00742BC9">
        <w:rPr>
          <w:rFonts w:ascii="Traditional Arabic" w:eastAsia="Calibri" w:hAnsi="Traditional Arabic" w:cs="Traditional Arabic" w:hint="cs"/>
          <w:b/>
          <w:bCs/>
          <w:sz w:val="24"/>
          <w:szCs w:val="24"/>
          <w:rtl/>
          <w:lang w:bidi="ar-EG"/>
        </w:rPr>
        <w:t>) أبعاد القيادة التحويلية</w:t>
      </w:r>
    </w:p>
    <w:p w14:paraId="275FC721" w14:textId="2C821B99" w:rsidR="002B6E46" w:rsidRPr="00742BC9" w:rsidRDefault="002B6E46" w:rsidP="002B6E46">
      <w:pPr>
        <w:bidi/>
        <w:spacing w:after="200" w:line="360" w:lineRule="auto"/>
        <w:ind w:left="360"/>
        <w:contextualSpacing/>
        <w:jc w:val="center"/>
        <w:rPr>
          <w:rFonts w:ascii="Traditional Arabic" w:eastAsia="Calibri" w:hAnsi="Traditional Arabic" w:cs="Traditional Arabic"/>
          <w:b/>
          <w:bCs/>
          <w:sz w:val="24"/>
          <w:szCs w:val="24"/>
          <w:rtl/>
          <w:lang w:bidi="ar-EG"/>
        </w:rPr>
      </w:pPr>
      <w:r w:rsidRPr="00742BC9">
        <w:rPr>
          <w:rFonts w:ascii="Traditional Arabic" w:eastAsia="Calibri" w:hAnsi="Traditional Arabic" w:cs="Traditional Arabic" w:hint="cs"/>
          <w:b/>
          <w:bCs/>
          <w:noProof/>
          <w:sz w:val="24"/>
          <w:szCs w:val="24"/>
          <w:rtl/>
          <w:lang w:val="ar-EG" w:bidi="ar-EG"/>
        </w:rPr>
        <w:drawing>
          <wp:inline distT="0" distB="0" distL="0" distR="0" wp14:anchorId="16699513" wp14:editId="38C9A38D">
            <wp:extent cx="5274310" cy="3076575"/>
            <wp:effectExtent l="0" t="0" r="0" b="9525"/>
            <wp:docPr id="919496594"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14:paraId="5DCAC21D" w14:textId="4DCAA0C4" w:rsidR="00A50C6C" w:rsidRPr="00742BC9" w:rsidRDefault="00A50C6C" w:rsidP="007C3457">
      <w:pPr>
        <w:bidi/>
        <w:spacing w:after="200" w:line="360" w:lineRule="auto"/>
        <w:contextualSpacing/>
        <w:jc w:val="center"/>
        <w:rPr>
          <w:rFonts w:ascii="Traditional Arabic" w:eastAsia="Calibri" w:hAnsi="Traditional Arabic" w:cs="Traditional Arabic"/>
          <w:b/>
          <w:bCs/>
          <w:sz w:val="24"/>
          <w:szCs w:val="24"/>
          <w:rtl/>
          <w:lang w:bidi="ar-EG"/>
        </w:rPr>
      </w:pPr>
      <w:r w:rsidRPr="00742BC9">
        <w:rPr>
          <w:rFonts w:ascii="Traditional Arabic" w:eastAsia="Calibri" w:hAnsi="Traditional Arabic" w:cs="Traditional Arabic" w:hint="cs"/>
          <w:b/>
          <w:bCs/>
          <w:sz w:val="24"/>
          <w:szCs w:val="24"/>
          <w:rtl/>
          <w:lang w:bidi="ar-EG"/>
        </w:rPr>
        <w:t>إعداد/ الباحثة</w:t>
      </w:r>
      <w:r w:rsidR="007C3457" w:rsidRPr="00742BC9">
        <w:rPr>
          <w:rFonts w:ascii="Traditional Arabic" w:eastAsia="Calibri" w:hAnsi="Traditional Arabic" w:cs="Traditional Arabic" w:hint="cs"/>
          <w:b/>
          <w:bCs/>
          <w:sz w:val="24"/>
          <w:szCs w:val="24"/>
          <w:rtl/>
          <w:lang w:bidi="ar-EG"/>
        </w:rPr>
        <w:t xml:space="preserve"> مستندة إلى الدراسات السابقة</w:t>
      </w:r>
      <w:r w:rsidRPr="00742BC9">
        <w:rPr>
          <w:rFonts w:ascii="Traditional Arabic" w:eastAsia="Calibri" w:hAnsi="Traditional Arabic" w:cs="Traditional Arabic" w:hint="cs"/>
          <w:b/>
          <w:bCs/>
          <w:sz w:val="24"/>
          <w:szCs w:val="24"/>
          <w:rtl/>
          <w:lang w:bidi="ar-EG"/>
        </w:rPr>
        <w:t>.</w:t>
      </w:r>
    </w:p>
    <w:p w14:paraId="38AB8096" w14:textId="5C95116F" w:rsidR="00623BB8" w:rsidRPr="00742BC9" w:rsidRDefault="00FE464C" w:rsidP="00742BC9">
      <w:pPr>
        <w:bidi/>
        <w:spacing w:after="200" w:line="360" w:lineRule="auto"/>
        <w:contextualSpacing/>
        <w:rPr>
          <w:rFonts w:ascii="Traditional Arabic" w:eastAsia="Calibri" w:hAnsi="Traditional Arabic" w:cs="Traditional Arabic"/>
          <w:sz w:val="32"/>
          <w:szCs w:val="32"/>
          <w:rtl/>
          <w:lang w:bidi="ar-EG"/>
        </w:rPr>
      </w:pPr>
      <w:r w:rsidRPr="00742BC9">
        <w:rPr>
          <w:rFonts w:ascii="Traditional Arabic" w:eastAsia="Calibri" w:hAnsi="Traditional Arabic" w:cs="Traditional Arabic" w:hint="cs"/>
          <w:b/>
          <w:bCs/>
          <w:sz w:val="32"/>
          <w:szCs w:val="32"/>
          <w:rtl/>
          <w:lang w:bidi="ar-EG"/>
        </w:rPr>
        <w:t xml:space="preserve">رابعاً : </w:t>
      </w:r>
      <w:r w:rsidR="00623BB8" w:rsidRPr="00742BC9">
        <w:rPr>
          <w:rFonts w:ascii="Traditional Arabic" w:eastAsia="Calibri" w:hAnsi="Traditional Arabic" w:cs="Traditional Arabic" w:hint="cs"/>
          <w:b/>
          <w:bCs/>
          <w:sz w:val="32"/>
          <w:szCs w:val="32"/>
          <w:rtl/>
          <w:lang w:bidi="ar-EG"/>
        </w:rPr>
        <w:t>أنماط القيـادية التحويـلية:</w:t>
      </w:r>
    </w:p>
    <w:p w14:paraId="2670D263" w14:textId="7598CC18" w:rsidR="00623BB8" w:rsidRPr="00742BC9" w:rsidRDefault="00623BB8" w:rsidP="00742BC9">
      <w:pPr>
        <w:bidi/>
        <w:spacing w:after="200" w:line="360" w:lineRule="auto"/>
        <w:contextualSpacing/>
        <w:jc w:val="both"/>
        <w:rPr>
          <w:rFonts w:ascii="Traditional Arabic" w:eastAsia="Calibri" w:hAnsi="Traditional Arabic" w:cs="Traditional Arabic"/>
          <w:sz w:val="28"/>
          <w:szCs w:val="28"/>
          <w:rtl/>
          <w:lang w:bidi="ar-EG"/>
        </w:rPr>
      </w:pPr>
      <w:r w:rsidRPr="00742BC9">
        <w:rPr>
          <w:rFonts w:ascii="Traditional Arabic" w:eastAsia="Calibri" w:hAnsi="Traditional Arabic" w:cs="Traditional Arabic" w:hint="cs"/>
          <w:sz w:val="28"/>
          <w:szCs w:val="28"/>
          <w:rtl/>
          <w:lang w:bidi="ar-EG"/>
        </w:rPr>
        <w:t xml:space="preserve">تتخذ القيادة التحويلية عدة أنماط وهي: </w:t>
      </w:r>
      <w:r w:rsidRPr="00742BC9">
        <w:rPr>
          <w:rFonts w:ascii="Traditional Arabic" w:eastAsia="Calibri" w:hAnsi="Traditional Arabic" w:cs="Traditional Arabic" w:hint="cs"/>
          <w:b/>
          <w:bCs/>
          <w:sz w:val="28"/>
          <w:szCs w:val="28"/>
          <w:rtl/>
          <w:lang w:bidi="ar-EG"/>
        </w:rPr>
        <w:t>(بابكر،2020؛ التجاني، 2020)</w:t>
      </w:r>
    </w:p>
    <w:p w14:paraId="5143D5EA" w14:textId="77777777" w:rsidR="00623BB8" w:rsidRPr="00742BC9" w:rsidRDefault="00623BB8" w:rsidP="00742BC9">
      <w:pPr>
        <w:numPr>
          <w:ilvl w:val="0"/>
          <w:numId w:val="5"/>
        </w:numPr>
        <w:bidi/>
        <w:spacing w:after="200" w:line="360" w:lineRule="auto"/>
        <w:contextualSpacing/>
        <w:jc w:val="both"/>
        <w:rPr>
          <w:rFonts w:ascii="Traditional Arabic" w:eastAsia="Calibri" w:hAnsi="Traditional Arabic" w:cs="Traditional Arabic"/>
          <w:sz w:val="28"/>
          <w:szCs w:val="28"/>
          <w:rtl/>
          <w:lang w:bidi="ar-EG"/>
        </w:rPr>
      </w:pPr>
      <w:r w:rsidRPr="00742BC9">
        <w:rPr>
          <w:rFonts w:ascii="Traditional Arabic" w:eastAsia="Calibri" w:hAnsi="Traditional Arabic" w:cs="Traditional Arabic" w:hint="cs"/>
          <w:b/>
          <w:bCs/>
          <w:sz w:val="28"/>
          <w:szCs w:val="28"/>
          <w:rtl/>
          <w:lang w:bidi="ar-EG"/>
        </w:rPr>
        <w:t>القيادة العقلانية:</w:t>
      </w:r>
      <w:r w:rsidRPr="00742BC9">
        <w:rPr>
          <w:rFonts w:ascii="Traditional Arabic" w:eastAsia="Calibri" w:hAnsi="Traditional Arabic" w:cs="Traditional Arabic" w:hint="cs"/>
          <w:sz w:val="28"/>
          <w:szCs w:val="28"/>
          <w:rtl/>
          <w:lang w:bidi="ar-EG"/>
        </w:rPr>
        <w:t xml:space="preserve"> وتستخدم للإشارة إلى تبني أفكار ومعارف وقيم معينة، فالشخص الذي يتعامل مع نوعية الأفكار، ويعمل على التوحيد بينها من خلال تصور منظم، يعد عقلانياً، والقائد العقلاني هو الذي تتوافر لديه القدرة على تغيير المجتمع من خلال تقديمه لأفكار ونظريات جديدة، وتعد القيادة العقلانية قيادة تحويلية؛ لأنها تؤدي إلى تغيير الأفكار والفلسفة.</w:t>
      </w:r>
    </w:p>
    <w:p w14:paraId="32724375" w14:textId="718663C1" w:rsidR="00623BB8" w:rsidRPr="00742BC9" w:rsidRDefault="00623BB8" w:rsidP="00742BC9">
      <w:pPr>
        <w:numPr>
          <w:ilvl w:val="0"/>
          <w:numId w:val="5"/>
        </w:numPr>
        <w:bidi/>
        <w:spacing w:after="200" w:line="360" w:lineRule="auto"/>
        <w:contextualSpacing/>
        <w:jc w:val="both"/>
        <w:rPr>
          <w:rFonts w:ascii="Traditional Arabic" w:eastAsia="Calibri" w:hAnsi="Traditional Arabic" w:cs="Traditional Arabic"/>
          <w:sz w:val="28"/>
          <w:szCs w:val="28"/>
          <w:rtl/>
          <w:lang w:bidi="ar-EG"/>
        </w:rPr>
      </w:pPr>
      <w:r w:rsidRPr="00742BC9">
        <w:rPr>
          <w:rFonts w:ascii="Traditional Arabic" w:eastAsia="Calibri" w:hAnsi="Traditional Arabic" w:cs="Traditional Arabic" w:hint="cs"/>
          <w:b/>
          <w:bCs/>
          <w:sz w:val="28"/>
          <w:szCs w:val="28"/>
          <w:rtl/>
          <w:lang w:bidi="ar-EG"/>
        </w:rPr>
        <w:t>القيادة الإصلاحية:</w:t>
      </w:r>
      <w:r w:rsidRPr="00742BC9">
        <w:rPr>
          <w:rFonts w:ascii="Traditional Arabic" w:eastAsia="Calibri" w:hAnsi="Traditional Arabic" w:cs="Traditional Arabic" w:hint="cs"/>
          <w:sz w:val="28"/>
          <w:szCs w:val="28"/>
          <w:rtl/>
          <w:lang w:bidi="ar-EG"/>
        </w:rPr>
        <w:t xml:space="preserve"> هذه القيادة تحتاج إلى إمكانيات استثنائية وذلك للحاجة إلى دعم و إسناد قوي من الموظفين تحت الرئيس، حتى نصل إلى تغيير هادف في الوضع المتوفر حينها، ولكي يصل الشخص إلى مرحلة أن يكون قائداً حقيقياً فإنه يحتاج فقط إلى التدرج في سيره، وأن تتوفر لديه الرغبة في الإصلاح، وبالرغم من أن القيادة الإصلاحية تمثل جزءا ً من القيادة التحويلية، فقد لا يستطيع القائد الإصلاحي تحقيق تغيير ملحوظ؛ بسبب تقبله في الغالب للبناء الاجتماعي أوالسياسي الكائن و المحيط به، إضافة إلى أن الإصلاح عملية متداخلة ، فهي تحويلية في جوهرها، وإجرائية من خلال تعقيداتها ونتائجها، كما أنها لا تسعى إلى تغيير الأنظمة الموجودة كلياً.</w:t>
      </w:r>
    </w:p>
    <w:p w14:paraId="6492A3FD" w14:textId="77777777" w:rsidR="00623BB8" w:rsidRPr="00742BC9" w:rsidRDefault="00623BB8" w:rsidP="00742BC9">
      <w:pPr>
        <w:numPr>
          <w:ilvl w:val="0"/>
          <w:numId w:val="5"/>
        </w:numPr>
        <w:bidi/>
        <w:spacing w:after="200" w:line="360" w:lineRule="auto"/>
        <w:contextualSpacing/>
        <w:jc w:val="both"/>
        <w:rPr>
          <w:rFonts w:ascii="Traditional Arabic" w:eastAsia="Calibri" w:hAnsi="Traditional Arabic" w:cs="Traditional Arabic"/>
          <w:sz w:val="28"/>
          <w:szCs w:val="28"/>
          <w:lang w:bidi="ar-EG"/>
        </w:rPr>
      </w:pPr>
      <w:r w:rsidRPr="00742BC9">
        <w:rPr>
          <w:rFonts w:ascii="Traditional Arabic" w:eastAsia="Calibri" w:hAnsi="Traditional Arabic" w:cs="Traditional Arabic" w:hint="cs"/>
          <w:sz w:val="28"/>
          <w:szCs w:val="28"/>
          <w:rtl/>
          <w:lang w:bidi="ar-EG"/>
        </w:rPr>
        <w:lastRenderedPageBreak/>
        <w:t xml:space="preserve"> </w:t>
      </w:r>
      <w:r w:rsidRPr="00742BC9">
        <w:rPr>
          <w:rFonts w:ascii="Traditional Arabic" w:eastAsia="Calibri" w:hAnsi="Traditional Arabic" w:cs="Traditional Arabic" w:hint="cs"/>
          <w:b/>
          <w:bCs/>
          <w:sz w:val="28"/>
          <w:szCs w:val="28"/>
          <w:rtl/>
          <w:lang w:bidi="ar-EG"/>
        </w:rPr>
        <w:t>القيادة الثورية:</w:t>
      </w:r>
      <w:r w:rsidRPr="00742BC9">
        <w:rPr>
          <w:rFonts w:ascii="Traditional Arabic" w:eastAsia="Calibri" w:hAnsi="Traditional Arabic" w:cs="Traditional Arabic" w:hint="cs"/>
          <w:sz w:val="28"/>
          <w:szCs w:val="28"/>
          <w:rtl/>
          <w:lang w:bidi="ar-EG"/>
        </w:rPr>
        <w:t xml:space="preserve"> الثورة تختلف جملة عن الإصلاح، لأن الثورة تعني إحداث تغيير مفاجئ وشامل في النظم الاجتماعية بأكملها، وعلى الرغم من ذلك فإنّ هذا التحول الكامل غالباً ما يكون قليل الحدوث، كما أن القيادة الناجحة ثوريا غالباً ما تكون نادرة، ولذلك أهم خطوة يجب أن تتحقق قبل تحول هي إيجاد رؤية مشتركة، وأن القيادة الثورية لكي تكون ناجحة لا بد أن تتوفر فيها خصائص منها: </w:t>
      </w:r>
      <w:r w:rsidRPr="00742BC9">
        <w:rPr>
          <w:rFonts w:ascii="Traditional Arabic" w:eastAsia="Calibri" w:hAnsi="Traditional Arabic" w:cs="Traditional Arabic" w:hint="cs"/>
          <w:b/>
          <w:bCs/>
          <w:sz w:val="28"/>
          <w:szCs w:val="28"/>
          <w:rtl/>
          <w:lang w:bidi="ar-EG"/>
        </w:rPr>
        <w:t>(الشريف، 2020).</w:t>
      </w:r>
    </w:p>
    <w:p w14:paraId="68A9FB7F" w14:textId="6ADE663A" w:rsidR="00623BB8" w:rsidRPr="00742BC9" w:rsidRDefault="00623BB8" w:rsidP="00742BC9">
      <w:pPr>
        <w:pStyle w:val="ListParagraph"/>
        <w:numPr>
          <w:ilvl w:val="0"/>
          <w:numId w:val="28"/>
        </w:numPr>
        <w:bidi/>
        <w:spacing w:after="200" w:line="360" w:lineRule="auto"/>
        <w:jc w:val="both"/>
        <w:rPr>
          <w:rFonts w:ascii="Traditional Arabic" w:eastAsia="Calibri" w:hAnsi="Traditional Arabic" w:cs="Traditional Arabic"/>
          <w:sz w:val="28"/>
          <w:szCs w:val="28"/>
          <w:lang w:bidi="ar-EG"/>
        </w:rPr>
      </w:pPr>
      <w:r w:rsidRPr="00742BC9">
        <w:rPr>
          <w:rFonts w:ascii="Traditional Arabic" w:eastAsia="Calibri" w:hAnsi="Traditional Arabic" w:cs="Traditional Arabic" w:hint="cs"/>
          <w:sz w:val="28"/>
          <w:szCs w:val="28"/>
          <w:rtl/>
          <w:lang w:bidi="ar-EG"/>
        </w:rPr>
        <w:t>أن تكون ذات تركيز عالى لتحقيق الهدف، ومستعدة لنشر الالتزام من خلال المغامرة وبذل الجهد والوقت.</w:t>
      </w:r>
    </w:p>
    <w:p w14:paraId="5C222821" w14:textId="4B0219C5" w:rsidR="00623BB8" w:rsidRPr="00742BC9" w:rsidRDefault="00623BB8" w:rsidP="00742BC9">
      <w:pPr>
        <w:pStyle w:val="ListParagraph"/>
        <w:numPr>
          <w:ilvl w:val="0"/>
          <w:numId w:val="28"/>
        </w:numPr>
        <w:bidi/>
        <w:spacing w:after="200" w:line="360" w:lineRule="auto"/>
        <w:jc w:val="both"/>
        <w:rPr>
          <w:rFonts w:ascii="Traditional Arabic" w:eastAsia="Calibri" w:hAnsi="Traditional Arabic" w:cs="Traditional Arabic"/>
          <w:sz w:val="28"/>
          <w:szCs w:val="28"/>
          <w:lang w:bidi="ar-EG"/>
        </w:rPr>
      </w:pPr>
      <w:r w:rsidRPr="00742BC9">
        <w:rPr>
          <w:rFonts w:ascii="Traditional Arabic" w:eastAsia="Calibri" w:hAnsi="Traditional Arabic" w:cs="Traditional Arabic" w:hint="cs"/>
          <w:sz w:val="28"/>
          <w:szCs w:val="28"/>
          <w:rtl/>
          <w:lang w:bidi="ar-EG"/>
        </w:rPr>
        <w:t>القيادة الثورية كقيادة ذكية، يجب أن تخاطب تطلعات الجماهير وحاجاتهم وطموحاتهم، وكذلك الشغف والميول التي قد تكون كامنة فيهم، ولكن يمكن تحريكها من خلال طرق الدعاية وأحداث السياسة.</w:t>
      </w:r>
    </w:p>
    <w:p w14:paraId="256A5088" w14:textId="77777777" w:rsidR="00623BB8" w:rsidRPr="00742BC9" w:rsidRDefault="00623BB8" w:rsidP="00742BC9">
      <w:pPr>
        <w:numPr>
          <w:ilvl w:val="0"/>
          <w:numId w:val="28"/>
        </w:numPr>
        <w:bidi/>
        <w:spacing w:after="200" w:line="360" w:lineRule="auto"/>
        <w:contextualSpacing/>
        <w:jc w:val="both"/>
        <w:rPr>
          <w:rFonts w:ascii="Traditional Arabic" w:eastAsia="Calibri" w:hAnsi="Traditional Arabic" w:cs="Traditional Arabic"/>
          <w:sz w:val="28"/>
          <w:szCs w:val="28"/>
          <w:lang w:bidi="ar-EG"/>
        </w:rPr>
      </w:pPr>
      <w:r w:rsidRPr="00742BC9">
        <w:rPr>
          <w:rFonts w:ascii="Traditional Arabic" w:eastAsia="Calibri" w:hAnsi="Traditional Arabic" w:cs="Traditional Arabic" w:hint="cs"/>
          <w:sz w:val="28"/>
          <w:szCs w:val="28"/>
          <w:rtl/>
          <w:lang w:bidi="ar-EG"/>
        </w:rPr>
        <w:t>القيادة الثورية تتطلب التدافع والجهد كأي قيادة، لكن مستوى الصراع في القيادة الثورية يكون أعلى منه في أي نمط آخر من القيادة.</w:t>
      </w:r>
    </w:p>
    <w:p w14:paraId="7C22BA77" w14:textId="3A16468F" w:rsidR="00EE0CBF" w:rsidRPr="00742BC9" w:rsidRDefault="00623BB8" w:rsidP="00742BC9">
      <w:pPr>
        <w:numPr>
          <w:ilvl w:val="0"/>
          <w:numId w:val="28"/>
        </w:numPr>
        <w:bidi/>
        <w:spacing w:after="200" w:line="360" w:lineRule="auto"/>
        <w:contextualSpacing/>
        <w:jc w:val="both"/>
        <w:rPr>
          <w:rFonts w:ascii="Traditional Arabic" w:eastAsia="Calibri" w:hAnsi="Traditional Arabic" w:cs="Traditional Arabic"/>
          <w:sz w:val="28"/>
          <w:szCs w:val="28"/>
          <w:rtl/>
          <w:lang w:bidi="ar-EG"/>
        </w:rPr>
      </w:pPr>
      <w:r w:rsidRPr="00742BC9">
        <w:rPr>
          <w:rFonts w:ascii="Traditional Arabic" w:eastAsia="Calibri" w:hAnsi="Traditional Arabic" w:cs="Traditional Arabic" w:hint="cs"/>
          <w:sz w:val="28"/>
          <w:szCs w:val="28"/>
          <w:rtl/>
          <w:lang w:bidi="ar-EG"/>
        </w:rPr>
        <w:t>يجب أن تستوفي عمليات القيادة الثورية إعلاء شأن مستوى الوعي السياسي والاجتماعي لدى القادة والمرؤوسين.</w:t>
      </w:r>
    </w:p>
    <w:p w14:paraId="7145AF23" w14:textId="4BBBBBDC" w:rsidR="00623BB8" w:rsidRPr="00793975" w:rsidRDefault="00FE464C" w:rsidP="00EE0CBF">
      <w:pPr>
        <w:bidi/>
        <w:spacing w:before="120" w:after="120" w:line="240" w:lineRule="auto"/>
        <w:rPr>
          <w:rFonts w:ascii="Traditional Arabic" w:hAnsi="Traditional Arabic" w:cs="Traditional Arabic"/>
          <w:b/>
          <w:bCs/>
          <w:spacing w:val="-6"/>
          <w:sz w:val="28"/>
          <w:szCs w:val="28"/>
          <w:rtl/>
        </w:rPr>
      </w:pPr>
      <w:r w:rsidRPr="00793975">
        <w:rPr>
          <w:rFonts w:ascii="Traditional Arabic" w:hAnsi="Traditional Arabic" w:cs="Traditional Arabic" w:hint="cs"/>
          <w:b/>
          <w:bCs/>
          <w:spacing w:val="-6"/>
          <w:sz w:val="28"/>
          <w:szCs w:val="28"/>
          <w:rtl/>
        </w:rPr>
        <w:t xml:space="preserve">خامساً : </w:t>
      </w:r>
      <w:r w:rsidR="00623BB8" w:rsidRPr="00793975">
        <w:rPr>
          <w:rFonts w:ascii="Traditional Arabic" w:hAnsi="Traditional Arabic" w:cs="Traditional Arabic" w:hint="cs"/>
          <w:b/>
          <w:bCs/>
          <w:spacing w:val="-6"/>
          <w:sz w:val="28"/>
          <w:szCs w:val="28"/>
          <w:rtl/>
        </w:rPr>
        <w:t>صفات القيادية التحويلية:</w:t>
      </w:r>
    </w:p>
    <w:p w14:paraId="195CB5E6" w14:textId="3843556E" w:rsidR="00623BB8" w:rsidRPr="00793975" w:rsidRDefault="00623BB8" w:rsidP="00793975">
      <w:pPr>
        <w:bidi/>
        <w:spacing w:before="120" w:after="120" w:line="360" w:lineRule="auto"/>
        <w:rPr>
          <w:rFonts w:ascii="Traditional Arabic" w:hAnsi="Traditional Arabic" w:cs="Traditional Arabic"/>
          <w:spacing w:val="-6"/>
          <w:sz w:val="24"/>
          <w:szCs w:val="24"/>
          <w:rtl/>
        </w:rPr>
      </w:pPr>
      <w:r w:rsidRPr="00793975">
        <w:rPr>
          <w:rFonts w:ascii="Traditional Arabic" w:hAnsi="Traditional Arabic" w:cs="Traditional Arabic" w:hint="cs"/>
          <w:spacing w:val="-6"/>
          <w:sz w:val="24"/>
          <w:szCs w:val="24"/>
          <w:rtl/>
        </w:rPr>
        <w:t>هناك العديد من الصفات القيادية التي تكون عند القيادة التحويلية، نذكر منها (مددين، ١٤٣٤ه</w:t>
      </w:r>
      <w:r w:rsidR="00A50C6C" w:rsidRPr="00793975">
        <w:rPr>
          <w:rFonts w:ascii="Traditional Arabic" w:hAnsi="Traditional Arabic" w:cs="Traditional Arabic" w:hint="cs"/>
          <w:spacing w:val="-6"/>
          <w:sz w:val="24"/>
          <w:szCs w:val="24"/>
          <w:rtl/>
        </w:rPr>
        <w:t>، 27</w:t>
      </w:r>
      <w:r w:rsidRPr="00793975">
        <w:rPr>
          <w:rFonts w:ascii="Traditional Arabic" w:hAnsi="Traditional Arabic" w:cs="Traditional Arabic" w:hint="cs"/>
          <w:spacing w:val="-6"/>
          <w:sz w:val="24"/>
          <w:szCs w:val="24"/>
          <w:rtl/>
        </w:rPr>
        <w:t>ـ):</w:t>
      </w:r>
    </w:p>
    <w:p w14:paraId="61290A26" w14:textId="1D71E3C0" w:rsidR="00623BB8" w:rsidRPr="00793975" w:rsidRDefault="00623BB8" w:rsidP="00793975">
      <w:pPr>
        <w:numPr>
          <w:ilvl w:val="0"/>
          <w:numId w:val="21"/>
        </w:numPr>
        <w:bidi/>
        <w:spacing w:before="120" w:after="120" w:line="360" w:lineRule="auto"/>
        <w:jc w:val="both"/>
        <w:rPr>
          <w:rFonts w:ascii="Traditional Arabic" w:hAnsi="Traditional Arabic" w:cs="Traditional Arabic"/>
          <w:spacing w:val="-6"/>
          <w:sz w:val="24"/>
          <w:szCs w:val="24"/>
        </w:rPr>
      </w:pPr>
      <w:r w:rsidRPr="00793975">
        <w:rPr>
          <w:rFonts w:ascii="Traditional Arabic" w:hAnsi="Traditional Arabic" w:cs="Traditional Arabic" w:hint="cs"/>
          <w:b/>
          <w:bCs/>
          <w:spacing w:val="-6"/>
          <w:sz w:val="24"/>
          <w:szCs w:val="24"/>
          <w:rtl/>
        </w:rPr>
        <w:t>الجانب التنظيمي</w:t>
      </w:r>
      <w:r w:rsidRPr="00793975">
        <w:rPr>
          <w:rFonts w:ascii="Traditional Arabic" w:hAnsi="Traditional Arabic" w:cs="Traditional Arabic" w:hint="cs"/>
          <w:spacing w:val="-6"/>
          <w:sz w:val="24"/>
          <w:szCs w:val="24"/>
          <w:rtl/>
        </w:rPr>
        <w:t>: تشمل الجهود التي يقوم بها القائد التحويلي الهادفة إلى إعادة هيكلة التنظيم المؤسسي وتتضمن إحداث تغيرات في البناء الرسمي للمنظمة، بما فيها التنظيم المؤسسي والأدوار الوظيفية، والتي تتضمن تأثيراً مباشراً على التحسين والتطوير في العملية التنظيمية</w:t>
      </w:r>
      <w:r w:rsidR="00A50C6C" w:rsidRPr="00793975">
        <w:rPr>
          <w:rFonts w:ascii="Traditional Arabic" w:hAnsi="Traditional Arabic" w:cs="Traditional Arabic" w:hint="cs"/>
          <w:spacing w:val="-6"/>
          <w:sz w:val="24"/>
          <w:szCs w:val="24"/>
          <w:rtl/>
        </w:rPr>
        <w:t>،</w:t>
      </w:r>
      <w:r w:rsidRPr="00793975">
        <w:rPr>
          <w:rFonts w:ascii="Traditional Arabic" w:hAnsi="Traditional Arabic" w:cs="Traditional Arabic" w:hint="cs"/>
          <w:spacing w:val="-6"/>
          <w:sz w:val="24"/>
          <w:szCs w:val="24"/>
          <w:rtl/>
        </w:rPr>
        <w:t xml:space="preserve"> وتشمل الجهود الهادفة إلى إعادة هيكلة التنظيم المؤسسي وتتضمن إحداث تغيرات في البناء الرسمي للمنظمة، بما فيها التنظيم المؤسسي والأدوار الوظيفية، والتي تتضمن تأثيراً مباشراً على التحسين والتطوير في العملية التنظيمية. </w:t>
      </w:r>
    </w:p>
    <w:p w14:paraId="7E772B3E" w14:textId="77777777" w:rsidR="00623BB8" w:rsidRPr="00793975" w:rsidRDefault="00623BB8" w:rsidP="00793975">
      <w:pPr>
        <w:numPr>
          <w:ilvl w:val="0"/>
          <w:numId w:val="21"/>
        </w:numPr>
        <w:bidi/>
        <w:spacing w:before="120" w:after="120" w:line="360" w:lineRule="auto"/>
        <w:jc w:val="both"/>
        <w:rPr>
          <w:rFonts w:ascii="Traditional Arabic" w:hAnsi="Traditional Arabic" w:cs="Traditional Arabic"/>
          <w:spacing w:val="-6"/>
          <w:sz w:val="24"/>
          <w:szCs w:val="24"/>
          <w:rtl/>
        </w:rPr>
      </w:pPr>
      <w:r w:rsidRPr="00793975">
        <w:rPr>
          <w:rFonts w:ascii="Traditional Arabic" w:hAnsi="Traditional Arabic" w:cs="Traditional Arabic" w:hint="cs"/>
          <w:spacing w:val="-6"/>
          <w:sz w:val="24"/>
          <w:szCs w:val="24"/>
          <w:rtl/>
        </w:rPr>
        <w:t xml:space="preserve"> </w:t>
      </w:r>
      <w:r w:rsidRPr="00793975">
        <w:rPr>
          <w:rFonts w:ascii="Traditional Arabic" w:hAnsi="Traditional Arabic" w:cs="Traditional Arabic" w:hint="cs"/>
          <w:b/>
          <w:bCs/>
          <w:spacing w:val="-6"/>
          <w:sz w:val="24"/>
          <w:szCs w:val="24"/>
          <w:rtl/>
        </w:rPr>
        <w:t>الجانب الثقافي والانفعالي</w:t>
      </w:r>
      <w:r w:rsidRPr="00793975">
        <w:rPr>
          <w:rFonts w:ascii="Traditional Arabic" w:hAnsi="Traditional Arabic" w:cs="Traditional Arabic" w:hint="cs"/>
          <w:spacing w:val="-6"/>
          <w:sz w:val="24"/>
          <w:szCs w:val="24"/>
          <w:rtl/>
        </w:rPr>
        <w:t xml:space="preserve">: ويشمل الجهود التي تهدف إلى إعادة النسق الثقافي في المنظمات أو المؤسسات وتتضمن إحداث التغييرات في الأنظمة المتصلة بالنماذج والقيم والدوافع والمهارات والعلاقات التنظيمية. </w:t>
      </w:r>
    </w:p>
    <w:p w14:paraId="3CC2E8C1" w14:textId="77777777" w:rsidR="00623BB8" w:rsidRPr="00793975" w:rsidRDefault="00623BB8" w:rsidP="00793975">
      <w:pPr>
        <w:bidi/>
        <w:spacing w:before="120" w:after="120" w:line="360" w:lineRule="auto"/>
        <w:ind w:firstLine="720"/>
        <w:jc w:val="both"/>
        <w:rPr>
          <w:rFonts w:ascii="Traditional Arabic" w:hAnsi="Traditional Arabic" w:cs="Traditional Arabic"/>
          <w:spacing w:val="-6"/>
          <w:sz w:val="24"/>
          <w:szCs w:val="24"/>
          <w:rtl/>
        </w:rPr>
      </w:pPr>
      <w:r w:rsidRPr="00793975">
        <w:rPr>
          <w:rFonts w:ascii="Traditional Arabic" w:hAnsi="Traditional Arabic" w:cs="Traditional Arabic" w:hint="cs"/>
          <w:spacing w:val="-6"/>
          <w:sz w:val="24"/>
          <w:szCs w:val="24"/>
          <w:rtl/>
        </w:rPr>
        <w:t>ويتضح بأن القيادة التحويلية يمكن أن توجد في أية منظمة وفي مختلف المستويات وهي صالحة بشكل عام لمواجهة جميع الحالات، فتتعدد وظائف القائد التحويلي نتيجة لما يواجهه من تحديات في ممارسة عمله، ففي الجانب التنظيمي يستطيع أن يعمل على تشكيل فريق عمل في المنظمة واحد يتقاسم المسؤوليات والصلاحيات.</w:t>
      </w:r>
    </w:p>
    <w:p w14:paraId="1C67F813" w14:textId="303DC549" w:rsidR="00623BB8" w:rsidRPr="00793975" w:rsidRDefault="00FE464C" w:rsidP="00623BB8">
      <w:pPr>
        <w:bidi/>
        <w:spacing w:before="120" w:after="120" w:line="240" w:lineRule="auto"/>
        <w:rPr>
          <w:rFonts w:ascii="Traditional Arabic" w:hAnsi="Traditional Arabic" w:cs="Traditional Arabic"/>
          <w:b/>
          <w:bCs/>
          <w:spacing w:val="-6"/>
          <w:sz w:val="28"/>
          <w:szCs w:val="28"/>
          <w:rtl/>
        </w:rPr>
      </w:pPr>
      <w:r w:rsidRPr="00793975">
        <w:rPr>
          <w:rFonts w:ascii="Traditional Arabic" w:hAnsi="Traditional Arabic" w:cs="Traditional Arabic" w:hint="cs"/>
          <w:b/>
          <w:bCs/>
          <w:spacing w:val="-6"/>
          <w:sz w:val="28"/>
          <w:szCs w:val="28"/>
          <w:rtl/>
        </w:rPr>
        <w:lastRenderedPageBreak/>
        <w:t xml:space="preserve">سادساً : </w:t>
      </w:r>
      <w:r w:rsidR="00623BB8" w:rsidRPr="00793975">
        <w:rPr>
          <w:rFonts w:ascii="Traditional Arabic" w:hAnsi="Traditional Arabic" w:cs="Traditional Arabic" w:hint="cs"/>
          <w:b/>
          <w:bCs/>
          <w:spacing w:val="-6"/>
          <w:sz w:val="28"/>
          <w:szCs w:val="28"/>
          <w:rtl/>
        </w:rPr>
        <w:t>أهمية القيادة التحويلية:</w:t>
      </w:r>
    </w:p>
    <w:p w14:paraId="5BA4C113" w14:textId="57FE3649" w:rsidR="00623BB8" w:rsidRPr="00793975" w:rsidRDefault="00623BB8" w:rsidP="00793975">
      <w:pPr>
        <w:bidi/>
        <w:spacing w:before="120" w:after="120" w:line="360" w:lineRule="auto"/>
        <w:rPr>
          <w:rFonts w:ascii="Traditional Arabic" w:hAnsi="Traditional Arabic" w:cs="Traditional Arabic"/>
          <w:spacing w:val="-6"/>
          <w:sz w:val="24"/>
          <w:szCs w:val="24"/>
          <w:rtl/>
          <w:lang w:bidi="fa-IR"/>
        </w:rPr>
      </w:pPr>
      <w:r w:rsidRPr="00793975">
        <w:rPr>
          <w:rFonts w:ascii="Traditional Arabic" w:hAnsi="Traditional Arabic" w:cs="Traditional Arabic" w:hint="cs"/>
          <w:spacing w:val="-6"/>
          <w:sz w:val="24"/>
          <w:szCs w:val="24"/>
          <w:rtl/>
        </w:rPr>
        <w:t xml:space="preserve">للقيادة التحويلية أهمية كبيرة في حال تطبيقها داخل المنظمات ، ويمكن توضيح تلك الأهمية في النقاط التالية </w:t>
      </w:r>
      <w:r w:rsidRPr="00793975">
        <w:rPr>
          <w:rFonts w:ascii="Traditional Arabic" w:hAnsi="Traditional Arabic" w:cs="Traditional Arabic" w:hint="cs"/>
          <w:b/>
          <w:bCs/>
          <w:spacing w:val="-6"/>
          <w:sz w:val="24"/>
          <w:szCs w:val="24"/>
          <w:rtl/>
        </w:rPr>
        <w:t xml:space="preserve">( الغامدي ، </w:t>
      </w:r>
      <w:r w:rsidRPr="00793975">
        <w:rPr>
          <w:rFonts w:ascii="Traditional Arabic" w:hAnsi="Traditional Arabic" w:cs="Traditional Arabic" w:hint="cs"/>
          <w:b/>
          <w:bCs/>
          <w:spacing w:val="-6"/>
          <w:sz w:val="24"/>
          <w:szCs w:val="24"/>
          <w:rtl/>
          <w:lang w:bidi="fa-IR"/>
        </w:rPr>
        <w:t xml:space="preserve">۲۰۱۱ </w:t>
      </w:r>
      <w:r w:rsidR="00381414" w:rsidRPr="00793975">
        <w:rPr>
          <w:rFonts w:ascii="Traditional Arabic" w:hAnsi="Traditional Arabic" w:cs="Traditional Arabic" w:hint="cs"/>
          <w:b/>
          <w:bCs/>
          <w:spacing w:val="-6"/>
          <w:sz w:val="24"/>
          <w:szCs w:val="24"/>
          <w:rtl/>
          <w:lang w:bidi="fa-IR"/>
        </w:rPr>
        <w:t>،</w:t>
      </w:r>
      <w:r w:rsidRPr="00793975">
        <w:rPr>
          <w:rFonts w:ascii="Traditional Arabic" w:hAnsi="Traditional Arabic" w:cs="Traditional Arabic" w:hint="cs"/>
          <w:b/>
          <w:bCs/>
          <w:spacing w:val="-6"/>
          <w:sz w:val="24"/>
          <w:szCs w:val="24"/>
          <w:rtl/>
          <w:lang w:bidi="fa-IR"/>
        </w:rPr>
        <w:t xml:space="preserve"> ۲۱ ):</w:t>
      </w:r>
    </w:p>
    <w:p w14:paraId="5A8FDD61" w14:textId="190B219C" w:rsidR="00623BB8" w:rsidRPr="00793975" w:rsidRDefault="00623BB8" w:rsidP="00793975">
      <w:pPr>
        <w:numPr>
          <w:ilvl w:val="0"/>
          <w:numId w:val="22"/>
        </w:numPr>
        <w:bidi/>
        <w:spacing w:before="120" w:after="120" w:line="360" w:lineRule="auto"/>
        <w:jc w:val="both"/>
        <w:rPr>
          <w:rFonts w:ascii="Traditional Arabic" w:hAnsi="Traditional Arabic" w:cs="Traditional Arabic"/>
          <w:spacing w:val="-6"/>
          <w:sz w:val="24"/>
          <w:szCs w:val="24"/>
        </w:rPr>
      </w:pPr>
      <w:r w:rsidRPr="00793975">
        <w:rPr>
          <w:rFonts w:ascii="Traditional Arabic" w:hAnsi="Traditional Arabic" w:cs="Traditional Arabic" w:hint="cs"/>
          <w:spacing w:val="-6"/>
          <w:sz w:val="24"/>
          <w:szCs w:val="24"/>
          <w:rtl/>
        </w:rPr>
        <w:t>القيادة التحويلية لا تتأثر بالقوة في مركز معين أو في يد مستوى إداري معين ، إنما تساعد تلك القيادة على تفويض السلطات وتمكين الأفراد ، والعمل على تعزيز ثقة العاملين في أنفسهم،</w:t>
      </w:r>
      <w:r w:rsidR="00A50C6C" w:rsidRPr="00793975">
        <w:rPr>
          <w:rFonts w:ascii="Traditional Arabic" w:hAnsi="Traditional Arabic" w:cs="Traditional Arabic" w:hint="cs"/>
          <w:spacing w:val="-6"/>
          <w:sz w:val="24"/>
          <w:szCs w:val="24"/>
          <w:rtl/>
        </w:rPr>
        <w:t xml:space="preserve"> </w:t>
      </w:r>
      <w:r w:rsidRPr="00793975">
        <w:rPr>
          <w:rFonts w:ascii="Traditional Arabic" w:hAnsi="Traditional Arabic" w:cs="Traditional Arabic" w:hint="cs"/>
          <w:spacing w:val="-6"/>
          <w:sz w:val="24"/>
          <w:szCs w:val="24"/>
          <w:rtl/>
        </w:rPr>
        <w:t>وذلك من خلال تشكيل جماعات وفرق العمل المعتمدة على نفسها ذاتياً.</w:t>
      </w:r>
    </w:p>
    <w:p w14:paraId="5C2CA628" w14:textId="77777777" w:rsidR="00623BB8" w:rsidRPr="00793975" w:rsidRDefault="00623BB8" w:rsidP="00793975">
      <w:pPr>
        <w:numPr>
          <w:ilvl w:val="0"/>
          <w:numId w:val="22"/>
        </w:numPr>
        <w:bidi/>
        <w:spacing w:before="120" w:after="120" w:line="360" w:lineRule="auto"/>
        <w:jc w:val="both"/>
        <w:rPr>
          <w:rFonts w:ascii="Traditional Arabic" w:hAnsi="Traditional Arabic" w:cs="Traditional Arabic"/>
          <w:spacing w:val="-6"/>
          <w:sz w:val="24"/>
          <w:szCs w:val="24"/>
        </w:rPr>
      </w:pPr>
      <w:r w:rsidRPr="00793975">
        <w:rPr>
          <w:rFonts w:ascii="Traditional Arabic" w:hAnsi="Traditional Arabic" w:cs="Traditional Arabic" w:hint="cs"/>
          <w:spacing w:val="-6"/>
          <w:sz w:val="24"/>
          <w:szCs w:val="24"/>
          <w:rtl/>
        </w:rPr>
        <w:t>خصائص وسمات القيادة التحويلية يمكن أن تكتسب وتتطور عن طريق التدريب ، فبرامج التدريب المطبقة بشكل سليم يمكن أن تحسن من فعالية المديرين والعاملين داخل المنظمة.</w:t>
      </w:r>
    </w:p>
    <w:p w14:paraId="37EF3728" w14:textId="77777777" w:rsidR="00623BB8" w:rsidRPr="00793975" w:rsidRDefault="00623BB8" w:rsidP="00793975">
      <w:pPr>
        <w:numPr>
          <w:ilvl w:val="0"/>
          <w:numId w:val="22"/>
        </w:numPr>
        <w:bidi/>
        <w:spacing w:before="120" w:after="120" w:line="360" w:lineRule="auto"/>
        <w:jc w:val="both"/>
        <w:rPr>
          <w:rFonts w:ascii="Traditional Arabic" w:hAnsi="Traditional Arabic" w:cs="Traditional Arabic"/>
          <w:spacing w:val="-6"/>
          <w:sz w:val="24"/>
          <w:szCs w:val="24"/>
        </w:rPr>
      </w:pPr>
      <w:r w:rsidRPr="00793975">
        <w:rPr>
          <w:rFonts w:ascii="Traditional Arabic" w:hAnsi="Traditional Arabic" w:cs="Traditional Arabic" w:hint="cs"/>
          <w:spacing w:val="-6"/>
          <w:sz w:val="24"/>
          <w:szCs w:val="24"/>
          <w:rtl/>
        </w:rPr>
        <w:t xml:space="preserve"> تعمل القيادة التحويلية على تحفيز العاملين من خلال إتباع فكرة " المسئولية الأخلاقية " حيث يتحول هدف العاملين من تحقيق المصالح الشخصية إلى العمل على تحقيق المصالح العامة للمنظمة.</w:t>
      </w:r>
    </w:p>
    <w:p w14:paraId="6F23BF36" w14:textId="77777777" w:rsidR="00623BB8" w:rsidRPr="00793975" w:rsidRDefault="00623BB8" w:rsidP="00793975">
      <w:pPr>
        <w:numPr>
          <w:ilvl w:val="0"/>
          <w:numId w:val="22"/>
        </w:numPr>
        <w:bidi/>
        <w:spacing w:before="120" w:after="120" w:line="360" w:lineRule="auto"/>
        <w:jc w:val="both"/>
        <w:rPr>
          <w:rFonts w:ascii="Traditional Arabic" w:hAnsi="Traditional Arabic" w:cs="Traditional Arabic"/>
          <w:spacing w:val="-6"/>
          <w:sz w:val="24"/>
          <w:szCs w:val="24"/>
          <w:rtl/>
        </w:rPr>
      </w:pPr>
      <w:r w:rsidRPr="00793975">
        <w:rPr>
          <w:rFonts w:ascii="Traditional Arabic" w:hAnsi="Traditional Arabic" w:cs="Traditional Arabic" w:hint="cs"/>
          <w:spacing w:val="-6"/>
          <w:sz w:val="24"/>
          <w:szCs w:val="24"/>
          <w:rtl/>
        </w:rPr>
        <w:t xml:space="preserve"> يمكن تطبيق فكرة القيادة التحويلية في أي منظمة وفي مختلف المستويات الإدارية داخل المنظمات ، وبالتالي فإن احتمالية نجاح تطبيق هذه الفكرة تكون كبيرة وخاصة في المنظمات التي تسعى إلى التطوير والتغيير الجذري.</w:t>
      </w:r>
    </w:p>
    <w:p w14:paraId="496B77F9" w14:textId="59C39D9F" w:rsidR="00623BB8" w:rsidRPr="008245FA" w:rsidRDefault="00FE464C" w:rsidP="00623BB8">
      <w:pPr>
        <w:bidi/>
        <w:spacing w:before="120" w:after="120" w:line="240" w:lineRule="auto"/>
        <w:rPr>
          <w:rFonts w:ascii="Traditional Arabic" w:hAnsi="Traditional Arabic" w:cs="Traditional Arabic"/>
          <w:b/>
          <w:bCs/>
          <w:spacing w:val="-6"/>
          <w:sz w:val="28"/>
          <w:szCs w:val="28"/>
          <w:rtl/>
        </w:rPr>
      </w:pPr>
      <w:r w:rsidRPr="008245FA">
        <w:rPr>
          <w:rFonts w:ascii="Traditional Arabic" w:hAnsi="Traditional Arabic" w:cs="Traditional Arabic" w:hint="cs"/>
          <w:b/>
          <w:bCs/>
          <w:spacing w:val="-6"/>
          <w:sz w:val="28"/>
          <w:szCs w:val="28"/>
          <w:rtl/>
        </w:rPr>
        <w:t xml:space="preserve">سابعاً: </w:t>
      </w:r>
      <w:r w:rsidR="00623BB8" w:rsidRPr="008245FA">
        <w:rPr>
          <w:rFonts w:ascii="Traditional Arabic" w:hAnsi="Traditional Arabic" w:cs="Traditional Arabic" w:hint="cs"/>
          <w:b/>
          <w:bCs/>
          <w:spacing w:val="-6"/>
          <w:sz w:val="28"/>
          <w:szCs w:val="28"/>
          <w:rtl/>
        </w:rPr>
        <w:t>مبادئ القيادة التحويلية:</w:t>
      </w:r>
    </w:p>
    <w:p w14:paraId="3AE660F3" w14:textId="77777777" w:rsidR="00623BB8" w:rsidRPr="008245FA" w:rsidRDefault="00623BB8" w:rsidP="008245FA">
      <w:pPr>
        <w:bidi/>
        <w:spacing w:before="120" w:after="120" w:line="360" w:lineRule="auto"/>
        <w:rPr>
          <w:rFonts w:ascii="Traditional Arabic" w:hAnsi="Traditional Arabic" w:cs="Traditional Arabic"/>
          <w:spacing w:val="-6"/>
          <w:sz w:val="24"/>
          <w:szCs w:val="24"/>
          <w:rtl/>
        </w:rPr>
      </w:pPr>
      <w:r w:rsidRPr="008245FA">
        <w:rPr>
          <w:rFonts w:ascii="Traditional Arabic" w:hAnsi="Traditional Arabic" w:cs="Traditional Arabic" w:hint="cs"/>
          <w:spacing w:val="-6"/>
          <w:sz w:val="24"/>
          <w:szCs w:val="24"/>
          <w:rtl/>
        </w:rPr>
        <w:t xml:space="preserve">للقيادة التحويلية مبادئ أوردها( </w:t>
      </w:r>
      <w:r w:rsidRPr="008245FA">
        <w:rPr>
          <w:rFonts w:ascii="Traditional Arabic" w:hAnsi="Traditional Arabic" w:cs="Traditional Arabic" w:hint="cs"/>
          <w:spacing w:val="-6"/>
          <w:sz w:val="24"/>
          <w:szCs w:val="24"/>
        </w:rPr>
        <w:t>Koehler &amp; Pankow skin</w:t>
      </w:r>
      <w:r w:rsidRPr="008245FA">
        <w:rPr>
          <w:rFonts w:ascii="Traditional Arabic" w:hAnsi="Traditional Arabic" w:cs="Traditional Arabic" w:hint="cs"/>
          <w:spacing w:val="-6"/>
          <w:sz w:val="24"/>
          <w:szCs w:val="24"/>
          <w:rtl/>
        </w:rPr>
        <w:t xml:space="preserve"> ) كما يلي: </w:t>
      </w:r>
    </w:p>
    <w:p w14:paraId="33222DC9" w14:textId="77777777" w:rsidR="00623BB8" w:rsidRPr="008245FA" w:rsidRDefault="00623BB8" w:rsidP="008245FA">
      <w:pPr>
        <w:numPr>
          <w:ilvl w:val="0"/>
          <w:numId w:val="23"/>
        </w:numPr>
        <w:bidi/>
        <w:spacing w:before="120" w:after="120" w:line="360" w:lineRule="auto"/>
        <w:rPr>
          <w:rFonts w:ascii="Traditional Arabic" w:hAnsi="Traditional Arabic" w:cs="Traditional Arabic"/>
          <w:spacing w:val="-6"/>
          <w:sz w:val="24"/>
          <w:szCs w:val="24"/>
        </w:rPr>
      </w:pPr>
      <w:r w:rsidRPr="008245FA">
        <w:rPr>
          <w:rFonts w:ascii="Traditional Arabic" w:hAnsi="Traditional Arabic" w:cs="Traditional Arabic" w:hint="cs"/>
          <w:b/>
          <w:bCs/>
          <w:spacing w:val="-6"/>
          <w:sz w:val="24"/>
          <w:szCs w:val="24"/>
          <w:rtl/>
        </w:rPr>
        <w:t>النظر للمنظمة كنظام</w:t>
      </w:r>
      <w:r w:rsidRPr="008245FA">
        <w:rPr>
          <w:rFonts w:ascii="Traditional Arabic" w:hAnsi="Traditional Arabic" w:cs="Traditional Arabic" w:hint="cs"/>
          <w:spacing w:val="-6"/>
          <w:sz w:val="24"/>
          <w:szCs w:val="24"/>
          <w:rtl/>
        </w:rPr>
        <w:t xml:space="preserve"> : وذلك على اعتبار أن المنظمة كنظام فهي تحتوي على مجموعة من العناصر المترابطة ، والمتفاعلة بين الأفراد ، فالقائد التحويلي داخل المنظمة يتركز دوره على تحسين العمليات الإدارية وذلك من خلال تبني وتطوير نظم إدارية فعالة.</w:t>
      </w:r>
    </w:p>
    <w:p w14:paraId="414333E3" w14:textId="77777777" w:rsidR="00623BB8" w:rsidRPr="008245FA" w:rsidRDefault="00623BB8" w:rsidP="008245FA">
      <w:pPr>
        <w:numPr>
          <w:ilvl w:val="0"/>
          <w:numId w:val="23"/>
        </w:numPr>
        <w:bidi/>
        <w:spacing w:before="120" w:after="120" w:line="360" w:lineRule="auto"/>
        <w:jc w:val="both"/>
        <w:rPr>
          <w:rFonts w:ascii="Traditional Arabic" w:hAnsi="Traditional Arabic" w:cs="Traditional Arabic"/>
          <w:spacing w:val="-6"/>
          <w:sz w:val="24"/>
          <w:szCs w:val="24"/>
        </w:rPr>
      </w:pPr>
      <w:r w:rsidRPr="008245FA">
        <w:rPr>
          <w:rFonts w:ascii="Traditional Arabic" w:hAnsi="Traditional Arabic" w:cs="Traditional Arabic" w:hint="cs"/>
          <w:b/>
          <w:bCs/>
          <w:spacing w:val="-6"/>
          <w:sz w:val="24"/>
          <w:szCs w:val="24"/>
          <w:rtl/>
        </w:rPr>
        <w:t>وضع إستراتيجية للمنظمة وإبلاغها للآخرين</w:t>
      </w:r>
      <w:r w:rsidRPr="008245FA">
        <w:rPr>
          <w:rFonts w:ascii="Traditional Arabic" w:hAnsi="Traditional Arabic" w:cs="Traditional Arabic" w:hint="cs"/>
          <w:spacing w:val="-6"/>
          <w:sz w:val="24"/>
          <w:szCs w:val="24"/>
          <w:rtl/>
        </w:rPr>
        <w:t xml:space="preserve"> : فالإستراتيجية هنا تعني الطريق الذي ترسمه المنظمة لتحقيق الأهداف المنشودة ، وطبقاً لذلك فيعمل القائد التحويلي بالمشاركة مع الآخرين على إيجاد الرؤية والرسالة والقيم والبناء التنظيمي والأهداف وحسن الاستفادة من الموارد البشرية المتاحة للمنظمة بهدف تحقيق الأهداف المنشودة.</w:t>
      </w:r>
    </w:p>
    <w:p w14:paraId="4A2A6A53" w14:textId="77777777" w:rsidR="00623BB8" w:rsidRPr="008245FA" w:rsidRDefault="00623BB8" w:rsidP="008245FA">
      <w:pPr>
        <w:numPr>
          <w:ilvl w:val="0"/>
          <w:numId w:val="23"/>
        </w:numPr>
        <w:bidi/>
        <w:spacing w:before="120" w:after="120" w:line="360" w:lineRule="auto"/>
        <w:jc w:val="both"/>
        <w:rPr>
          <w:rFonts w:ascii="Traditional Arabic" w:hAnsi="Traditional Arabic" w:cs="Traditional Arabic"/>
          <w:spacing w:val="-6"/>
          <w:sz w:val="24"/>
          <w:szCs w:val="24"/>
        </w:rPr>
      </w:pPr>
      <w:r w:rsidRPr="008245FA">
        <w:rPr>
          <w:rFonts w:ascii="Traditional Arabic" w:hAnsi="Traditional Arabic" w:cs="Traditional Arabic" w:hint="cs"/>
          <w:b/>
          <w:bCs/>
          <w:spacing w:val="-6"/>
          <w:sz w:val="24"/>
          <w:szCs w:val="24"/>
          <w:rtl/>
        </w:rPr>
        <w:t>تأسيس نظام إداري</w:t>
      </w:r>
      <w:r w:rsidRPr="008245FA">
        <w:rPr>
          <w:rFonts w:ascii="Traditional Arabic" w:hAnsi="Traditional Arabic" w:cs="Traditional Arabic" w:hint="cs"/>
          <w:spacing w:val="-6"/>
          <w:sz w:val="24"/>
          <w:szCs w:val="24"/>
          <w:rtl/>
        </w:rPr>
        <w:t xml:space="preserve"> : وذلك يعني تصميم الأسلوب الإداري الملائم لطبيعة عمل المنظمة بإعتبارها نظاماً واحداً ، وهذا يتطلب استبعاد القيم والأساليب والمبادئ والمعتقدات الإدارية السائدة والمتناقضة.</w:t>
      </w:r>
    </w:p>
    <w:p w14:paraId="583DCA57" w14:textId="77777777" w:rsidR="00623BB8" w:rsidRPr="008245FA" w:rsidRDefault="00623BB8" w:rsidP="008245FA">
      <w:pPr>
        <w:numPr>
          <w:ilvl w:val="0"/>
          <w:numId w:val="23"/>
        </w:numPr>
        <w:bidi/>
        <w:spacing w:before="120" w:after="120" w:line="360" w:lineRule="auto"/>
        <w:jc w:val="both"/>
        <w:rPr>
          <w:rFonts w:ascii="Traditional Arabic" w:hAnsi="Traditional Arabic" w:cs="Traditional Arabic"/>
          <w:spacing w:val="-6"/>
          <w:sz w:val="24"/>
          <w:szCs w:val="24"/>
        </w:rPr>
      </w:pPr>
      <w:r w:rsidRPr="008245FA">
        <w:rPr>
          <w:rFonts w:ascii="Traditional Arabic" w:hAnsi="Traditional Arabic" w:cs="Traditional Arabic" w:hint="cs"/>
          <w:spacing w:val="-6"/>
          <w:sz w:val="24"/>
          <w:szCs w:val="24"/>
          <w:rtl/>
        </w:rPr>
        <w:t xml:space="preserve"> </w:t>
      </w:r>
      <w:r w:rsidRPr="008245FA">
        <w:rPr>
          <w:rFonts w:ascii="Traditional Arabic" w:hAnsi="Traditional Arabic" w:cs="Traditional Arabic" w:hint="cs"/>
          <w:b/>
          <w:bCs/>
          <w:spacing w:val="-6"/>
          <w:sz w:val="24"/>
          <w:szCs w:val="24"/>
          <w:rtl/>
        </w:rPr>
        <w:t>تطوير كل العاملين في العملية الإدارية وتدريبهم</w:t>
      </w:r>
      <w:r w:rsidRPr="008245FA">
        <w:rPr>
          <w:rFonts w:ascii="Traditional Arabic" w:hAnsi="Traditional Arabic" w:cs="Traditional Arabic" w:hint="cs"/>
          <w:spacing w:val="-6"/>
          <w:sz w:val="24"/>
          <w:szCs w:val="24"/>
          <w:rtl/>
        </w:rPr>
        <w:t xml:space="preserve"> : تعمل القيادة التحويلية بالتركيز على تدريب كل العاملين داخل المنظمة بهدف إشراك الجميع في عملية التطوير والاستفادة من تحسين أدائهم في تطوير العمل داخل القطاعات المختلفة.</w:t>
      </w:r>
    </w:p>
    <w:p w14:paraId="558863CA" w14:textId="77777777" w:rsidR="00623BB8" w:rsidRPr="0038653A" w:rsidRDefault="00623BB8" w:rsidP="0038653A">
      <w:pPr>
        <w:numPr>
          <w:ilvl w:val="0"/>
          <w:numId w:val="23"/>
        </w:numPr>
        <w:bidi/>
        <w:spacing w:before="120" w:after="120" w:line="360" w:lineRule="auto"/>
        <w:jc w:val="both"/>
        <w:rPr>
          <w:rFonts w:ascii="Traditional Arabic" w:hAnsi="Traditional Arabic" w:cs="Traditional Arabic"/>
          <w:spacing w:val="-6"/>
          <w:sz w:val="28"/>
          <w:szCs w:val="28"/>
        </w:rPr>
      </w:pPr>
      <w:r w:rsidRPr="0038653A">
        <w:rPr>
          <w:rFonts w:ascii="Traditional Arabic" w:hAnsi="Traditional Arabic" w:cs="Traditional Arabic" w:hint="cs"/>
          <w:b/>
          <w:bCs/>
          <w:spacing w:val="-6"/>
          <w:sz w:val="28"/>
          <w:szCs w:val="28"/>
          <w:rtl/>
        </w:rPr>
        <w:t>تمكين الأفراد وفرق العمل</w:t>
      </w:r>
      <w:r w:rsidRPr="0038653A">
        <w:rPr>
          <w:rFonts w:ascii="Traditional Arabic" w:hAnsi="Traditional Arabic" w:cs="Traditional Arabic" w:hint="cs"/>
          <w:spacing w:val="-6"/>
          <w:sz w:val="28"/>
          <w:szCs w:val="28"/>
          <w:rtl/>
        </w:rPr>
        <w:t xml:space="preserve"> : تمنح القيادة التحويلية الحرية للعاملين داخل المنظمة لاختيار الإجراء الذي يعتقدونه مناسباً في تطوير العملية الإدارية سواء كان هذا الاختيار يتم بشكل فردي أو من خلال الفريق الواحد.</w:t>
      </w:r>
    </w:p>
    <w:p w14:paraId="6C6923B5" w14:textId="77777777" w:rsidR="00623BB8" w:rsidRPr="0038653A" w:rsidRDefault="00623BB8" w:rsidP="0038653A">
      <w:pPr>
        <w:numPr>
          <w:ilvl w:val="0"/>
          <w:numId w:val="23"/>
        </w:numPr>
        <w:bidi/>
        <w:spacing w:before="120" w:after="120" w:line="360" w:lineRule="auto"/>
        <w:jc w:val="both"/>
        <w:rPr>
          <w:rFonts w:ascii="Traditional Arabic" w:hAnsi="Traditional Arabic" w:cs="Traditional Arabic"/>
          <w:spacing w:val="-6"/>
          <w:sz w:val="28"/>
          <w:szCs w:val="28"/>
        </w:rPr>
      </w:pPr>
      <w:r w:rsidRPr="0038653A">
        <w:rPr>
          <w:rFonts w:ascii="Traditional Arabic" w:hAnsi="Traditional Arabic" w:cs="Traditional Arabic" w:hint="cs"/>
          <w:b/>
          <w:bCs/>
          <w:spacing w:val="-6"/>
          <w:sz w:val="28"/>
          <w:szCs w:val="28"/>
          <w:rtl/>
        </w:rPr>
        <w:lastRenderedPageBreak/>
        <w:t>تقييم العمليات الإدارية</w:t>
      </w:r>
      <w:r w:rsidRPr="0038653A">
        <w:rPr>
          <w:rFonts w:ascii="Traditional Arabic" w:hAnsi="Traditional Arabic" w:cs="Traditional Arabic" w:hint="cs"/>
          <w:spacing w:val="-6"/>
          <w:sz w:val="28"/>
          <w:szCs w:val="28"/>
          <w:rtl/>
        </w:rPr>
        <w:t xml:space="preserve"> : تهتم القيادة التحويلية بتقييم المدخلات والأنشطة والنتائج للأعمال داخل المنظمة مع التركيز على مؤشرات الجودة في كل مرحلة من مراحل العملية الإدارية.</w:t>
      </w:r>
    </w:p>
    <w:p w14:paraId="188BC31A" w14:textId="77777777" w:rsidR="00623BB8" w:rsidRPr="0038653A" w:rsidRDefault="00623BB8" w:rsidP="0038653A">
      <w:pPr>
        <w:numPr>
          <w:ilvl w:val="0"/>
          <w:numId w:val="23"/>
        </w:numPr>
        <w:bidi/>
        <w:spacing w:before="120" w:after="120" w:line="360" w:lineRule="auto"/>
        <w:jc w:val="both"/>
        <w:rPr>
          <w:rFonts w:ascii="Traditional Arabic" w:hAnsi="Traditional Arabic" w:cs="Traditional Arabic"/>
          <w:spacing w:val="-6"/>
          <w:sz w:val="28"/>
          <w:szCs w:val="28"/>
        </w:rPr>
      </w:pPr>
      <w:r w:rsidRPr="0038653A">
        <w:rPr>
          <w:rFonts w:ascii="Traditional Arabic" w:hAnsi="Traditional Arabic" w:cs="Traditional Arabic" w:hint="cs"/>
          <w:b/>
          <w:bCs/>
          <w:spacing w:val="-6"/>
          <w:sz w:val="28"/>
          <w:szCs w:val="28"/>
          <w:rtl/>
        </w:rPr>
        <w:t>التقدير والمكافآة على التحسين المستمر</w:t>
      </w:r>
      <w:r w:rsidRPr="0038653A">
        <w:rPr>
          <w:rFonts w:ascii="Traditional Arabic" w:hAnsi="Traditional Arabic" w:cs="Traditional Arabic" w:hint="cs"/>
          <w:spacing w:val="-6"/>
          <w:sz w:val="28"/>
          <w:szCs w:val="28"/>
          <w:rtl/>
        </w:rPr>
        <w:t xml:space="preserve"> : تعمل القيادة التحويلية على إيجاد نظام مناسب لتحفيز العاملين داخل المنظمة مقابل ما يبذلونه هؤلاء العاملين من الجهد والوقت من أجل تحقيق المصلحة العامة للمنظمة.</w:t>
      </w:r>
    </w:p>
    <w:p w14:paraId="44C88919" w14:textId="77777777" w:rsidR="00623BB8" w:rsidRPr="0038653A" w:rsidRDefault="00623BB8" w:rsidP="0038653A">
      <w:pPr>
        <w:numPr>
          <w:ilvl w:val="0"/>
          <w:numId w:val="23"/>
        </w:numPr>
        <w:bidi/>
        <w:spacing w:before="120" w:after="120" w:line="360" w:lineRule="auto"/>
        <w:jc w:val="both"/>
        <w:rPr>
          <w:rFonts w:ascii="Traditional Arabic" w:hAnsi="Traditional Arabic" w:cs="Traditional Arabic"/>
          <w:spacing w:val="-6"/>
          <w:sz w:val="28"/>
          <w:szCs w:val="28"/>
        </w:rPr>
      </w:pPr>
      <w:r w:rsidRPr="0038653A">
        <w:rPr>
          <w:rFonts w:ascii="Traditional Arabic" w:hAnsi="Traditional Arabic" w:cs="Traditional Arabic" w:hint="cs"/>
          <w:b/>
          <w:bCs/>
          <w:spacing w:val="-6"/>
          <w:sz w:val="28"/>
          <w:szCs w:val="28"/>
          <w:rtl/>
        </w:rPr>
        <w:t>بث روح التغيير المستمر</w:t>
      </w:r>
      <w:r w:rsidRPr="0038653A">
        <w:rPr>
          <w:rFonts w:ascii="Traditional Arabic" w:hAnsi="Traditional Arabic" w:cs="Traditional Arabic" w:hint="cs"/>
          <w:spacing w:val="-6"/>
          <w:sz w:val="28"/>
          <w:szCs w:val="28"/>
          <w:rtl/>
        </w:rPr>
        <w:t>: تدرك القيادة التحويلية أهمية التحسين المستمر للحفاظ على إنجازات المنظمة، على أن يتضمن هذا التغيير تطوير العاملين والعمليات داخل المنظمة على نحو مستمر( الغامدي، 2011، 22).</w:t>
      </w:r>
    </w:p>
    <w:p w14:paraId="5C4056F4" w14:textId="7FF6A470" w:rsidR="00623BB8" w:rsidRPr="0038653A" w:rsidRDefault="00FE464C" w:rsidP="00623BB8">
      <w:pPr>
        <w:bidi/>
        <w:spacing w:after="200" w:line="360" w:lineRule="auto"/>
        <w:ind w:left="360"/>
        <w:contextualSpacing/>
        <w:jc w:val="both"/>
        <w:rPr>
          <w:rFonts w:ascii="Traditional Arabic" w:eastAsia="Calibri" w:hAnsi="Traditional Arabic" w:cs="Traditional Arabic"/>
          <w:b/>
          <w:bCs/>
          <w:sz w:val="32"/>
          <w:szCs w:val="32"/>
          <w:rtl/>
          <w:lang w:bidi="ar-EG"/>
        </w:rPr>
      </w:pPr>
      <w:r w:rsidRPr="0038653A">
        <w:rPr>
          <w:rFonts w:ascii="Traditional Arabic" w:eastAsia="Calibri" w:hAnsi="Traditional Arabic" w:cs="Traditional Arabic" w:hint="cs"/>
          <w:b/>
          <w:bCs/>
          <w:sz w:val="32"/>
          <w:szCs w:val="32"/>
          <w:rtl/>
          <w:lang w:bidi="ar-EG"/>
        </w:rPr>
        <w:t xml:space="preserve">ثامناً : </w:t>
      </w:r>
      <w:r w:rsidR="00623BB8" w:rsidRPr="0038653A">
        <w:rPr>
          <w:rFonts w:ascii="Traditional Arabic" w:eastAsia="Calibri" w:hAnsi="Traditional Arabic" w:cs="Traditional Arabic" w:hint="cs"/>
          <w:b/>
          <w:bCs/>
          <w:sz w:val="32"/>
          <w:szCs w:val="32"/>
          <w:rtl/>
          <w:lang w:bidi="ar-EG"/>
        </w:rPr>
        <w:t>خصائص القائـد التحويـلي:</w:t>
      </w:r>
    </w:p>
    <w:p w14:paraId="2B54A46F" w14:textId="77777777" w:rsidR="00623BB8" w:rsidRPr="0038653A" w:rsidRDefault="00623BB8" w:rsidP="0038653A">
      <w:pPr>
        <w:bidi/>
        <w:spacing w:after="200" w:line="360" w:lineRule="auto"/>
        <w:ind w:left="360" w:firstLine="720"/>
        <w:contextualSpacing/>
        <w:jc w:val="both"/>
        <w:rPr>
          <w:rFonts w:ascii="Traditional Arabic" w:eastAsia="Calibri" w:hAnsi="Traditional Arabic" w:cs="Traditional Arabic"/>
          <w:sz w:val="24"/>
          <w:szCs w:val="24"/>
          <w:rtl/>
          <w:lang w:bidi="ar-EG"/>
        </w:rPr>
      </w:pPr>
      <w:r w:rsidRPr="0038653A">
        <w:rPr>
          <w:rFonts w:ascii="Traditional Arabic" w:eastAsia="Calibri" w:hAnsi="Traditional Arabic" w:cs="Traditional Arabic" w:hint="cs"/>
          <w:sz w:val="24"/>
          <w:szCs w:val="24"/>
          <w:rtl/>
          <w:lang w:bidi="ar-EG"/>
        </w:rPr>
        <w:t>يُعدّ القائد التحويلي هو القائد الذي يعزم على التغيير والتأثير، ويتحدى كل الصعوبات، كما أنه يقتنص الفرص، وله المقدرة على المخاطرة، وإشراك كل الأفراد في عملية القيادة من خلال إعطائهم فرصاً لإحداث تغييرات قد تسير في مسارات الإبداع، وبالتالي يجب أن تتوفر خصائص معينة في هذا القائد ليكون مصدر إلهام لمن حوله، ليتميز ويختلف عن القادة الآخرين، وهذه الخصائص هي:</w:t>
      </w:r>
      <w:r w:rsidRPr="0038653A">
        <w:rPr>
          <w:rFonts w:ascii="Traditional Arabic" w:eastAsia="Calibri" w:hAnsi="Traditional Arabic" w:cs="Traditional Arabic" w:hint="cs"/>
          <w:b/>
          <w:bCs/>
          <w:sz w:val="24"/>
          <w:szCs w:val="24"/>
          <w:rtl/>
          <w:lang w:bidi="ar-EG"/>
        </w:rPr>
        <w:t xml:space="preserve"> (الرقب،2020)</w:t>
      </w:r>
    </w:p>
    <w:p w14:paraId="69350F56" w14:textId="77777777" w:rsidR="00623BB8" w:rsidRPr="0038653A" w:rsidRDefault="00623BB8" w:rsidP="0038653A">
      <w:pPr>
        <w:pStyle w:val="ListParagraph"/>
        <w:numPr>
          <w:ilvl w:val="0"/>
          <w:numId w:val="29"/>
        </w:numPr>
        <w:bidi/>
        <w:spacing w:after="200" w:line="360" w:lineRule="auto"/>
        <w:jc w:val="both"/>
        <w:rPr>
          <w:rFonts w:ascii="Traditional Arabic" w:eastAsia="Calibri" w:hAnsi="Traditional Arabic" w:cs="Traditional Arabic"/>
          <w:sz w:val="24"/>
          <w:szCs w:val="24"/>
          <w:rtl/>
          <w:lang w:bidi="ar-EG"/>
        </w:rPr>
      </w:pPr>
      <w:r w:rsidRPr="0038653A">
        <w:rPr>
          <w:rFonts w:ascii="Traditional Arabic" w:eastAsia="Calibri" w:hAnsi="Traditional Arabic" w:cs="Traditional Arabic" w:hint="cs"/>
          <w:sz w:val="24"/>
          <w:szCs w:val="24"/>
          <w:rtl/>
          <w:lang w:bidi="ar-EG"/>
        </w:rPr>
        <w:t>القائد التحويلي هو شخص قادر على خلق رؤية المنظمة ورسالتها وإيصال هذه الرؤية بطريقة تستثير المرؤوسين وتدفعهم لاعتناقها.</w:t>
      </w:r>
    </w:p>
    <w:p w14:paraId="339A4E5A" w14:textId="7D48F0E3" w:rsidR="00623BB8" w:rsidRPr="0038653A" w:rsidRDefault="00623BB8" w:rsidP="0038653A">
      <w:pPr>
        <w:numPr>
          <w:ilvl w:val="0"/>
          <w:numId w:val="29"/>
        </w:numPr>
        <w:bidi/>
        <w:spacing w:after="200" w:line="360" w:lineRule="auto"/>
        <w:contextualSpacing/>
        <w:jc w:val="both"/>
        <w:rPr>
          <w:rFonts w:ascii="Traditional Arabic" w:eastAsia="Calibri" w:hAnsi="Traditional Arabic" w:cs="Traditional Arabic"/>
          <w:sz w:val="24"/>
          <w:szCs w:val="24"/>
          <w:lang w:bidi="ar-EG"/>
        </w:rPr>
      </w:pPr>
      <w:r w:rsidRPr="0038653A">
        <w:rPr>
          <w:rFonts w:ascii="Traditional Arabic" w:eastAsia="Calibri" w:hAnsi="Traditional Arabic" w:cs="Traditional Arabic" w:hint="cs"/>
          <w:sz w:val="24"/>
          <w:szCs w:val="24"/>
          <w:rtl/>
          <w:lang w:bidi="ar-EG"/>
        </w:rPr>
        <w:t>يرى القائد التحويلي أن المبرر من وجوده هو نقلة حضارية، فهو يتمتع بثقة ذاتية عالية، كما يتمتع بوعي خالٍ من</w:t>
      </w:r>
      <w:r w:rsidRPr="0038653A">
        <w:rPr>
          <w:rFonts w:ascii="Traditional Arabic" w:eastAsia="Calibri" w:hAnsi="Traditional Arabic" w:cs="Traditional Arabic" w:hint="cs"/>
          <w:sz w:val="24"/>
          <w:szCs w:val="24"/>
          <w:rtl/>
          <w:lang w:bidi="ar-EG"/>
        </w:rPr>
        <w:tab/>
        <w:t>الصراعات الداخلية</w:t>
      </w:r>
      <w:r w:rsidR="00FC5814" w:rsidRPr="0038653A">
        <w:rPr>
          <w:rFonts w:ascii="Traditional Arabic" w:eastAsia="Calibri" w:hAnsi="Traditional Arabic" w:cs="Traditional Arabic" w:hint="cs"/>
          <w:sz w:val="24"/>
          <w:szCs w:val="24"/>
          <w:rtl/>
          <w:lang w:bidi="ar-EG"/>
        </w:rPr>
        <w:t>.</w:t>
      </w:r>
    </w:p>
    <w:p w14:paraId="41BCB30E" w14:textId="77777777" w:rsidR="00623BB8" w:rsidRPr="0038653A" w:rsidRDefault="00623BB8" w:rsidP="0038653A">
      <w:pPr>
        <w:numPr>
          <w:ilvl w:val="0"/>
          <w:numId w:val="29"/>
        </w:numPr>
        <w:bidi/>
        <w:spacing w:after="200" w:line="360" w:lineRule="auto"/>
        <w:contextualSpacing/>
        <w:jc w:val="both"/>
        <w:rPr>
          <w:rFonts w:ascii="Traditional Arabic" w:eastAsia="Calibri" w:hAnsi="Traditional Arabic" w:cs="Traditional Arabic"/>
          <w:sz w:val="24"/>
          <w:szCs w:val="24"/>
          <w:lang w:bidi="ar-EG"/>
        </w:rPr>
      </w:pPr>
      <w:r w:rsidRPr="0038653A">
        <w:rPr>
          <w:rFonts w:ascii="Traditional Arabic" w:eastAsia="Calibri" w:hAnsi="Traditional Arabic" w:cs="Traditional Arabic" w:hint="cs"/>
          <w:sz w:val="24"/>
          <w:szCs w:val="24"/>
          <w:rtl/>
          <w:lang w:bidi="ar-EG"/>
        </w:rPr>
        <w:t>للقائد التحويلي حضورٌ واضحٌ، ونشاطٌ بدنيٌ متفاعل، حيث يشارك الناس مشاكلهم، ويقدم لهم الحلول.</w:t>
      </w:r>
    </w:p>
    <w:p w14:paraId="7F2DEA30" w14:textId="77777777" w:rsidR="00623BB8" w:rsidRPr="0038653A" w:rsidRDefault="00623BB8" w:rsidP="0038653A">
      <w:pPr>
        <w:numPr>
          <w:ilvl w:val="0"/>
          <w:numId w:val="29"/>
        </w:numPr>
        <w:bidi/>
        <w:spacing w:after="200" w:line="360" w:lineRule="auto"/>
        <w:contextualSpacing/>
        <w:jc w:val="both"/>
        <w:rPr>
          <w:rFonts w:ascii="Traditional Arabic" w:eastAsia="Calibri" w:hAnsi="Traditional Arabic" w:cs="Traditional Arabic"/>
          <w:sz w:val="24"/>
          <w:szCs w:val="24"/>
          <w:lang w:bidi="ar-EG"/>
        </w:rPr>
      </w:pPr>
      <w:r w:rsidRPr="0038653A">
        <w:rPr>
          <w:rFonts w:ascii="Traditional Arabic" w:eastAsia="Calibri" w:hAnsi="Traditional Arabic" w:cs="Traditional Arabic" w:hint="cs"/>
          <w:sz w:val="24"/>
          <w:szCs w:val="24"/>
          <w:rtl/>
          <w:lang w:bidi="ar-EG"/>
        </w:rPr>
        <w:t>يستطيع التعامل مع المسائل الغامضة، ويهتدي إلى الحلول المعقّدة.</w:t>
      </w:r>
      <w:r w:rsidRPr="0038653A">
        <w:rPr>
          <w:rFonts w:ascii="Traditional Arabic" w:eastAsia="Calibri" w:hAnsi="Traditional Arabic" w:cs="Traditional Arabic" w:hint="cs"/>
          <w:sz w:val="24"/>
          <w:szCs w:val="24"/>
          <w:rtl/>
          <w:lang w:bidi="ar-EG"/>
        </w:rPr>
        <w:tab/>
      </w:r>
    </w:p>
    <w:p w14:paraId="1F7E25EE" w14:textId="77777777" w:rsidR="00623BB8" w:rsidRPr="0038653A" w:rsidRDefault="00623BB8" w:rsidP="0038653A">
      <w:pPr>
        <w:numPr>
          <w:ilvl w:val="0"/>
          <w:numId w:val="29"/>
        </w:numPr>
        <w:bidi/>
        <w:spacing w:after="200" w:line="360" w:lineRule="auto"/>
        <w:contextualSpacing/>
        <w:jc w:val="both"/>
        <w:rPr>
          <w:rFonts w:ascii="Traditional Arabic" w:eastAsia="Calibri" w:hAnsi="Traditional Arabic" w:cs="Traditional Arabic"/>
          <w:sz w:val="24"/>
          <w:szCs w:val="24"/>
          <w:lang w:bidi="ar-EG"/>
        </w:rPr>
      </w:pPr>
      <w:r w:rsidRPr="0038653A">
        <w:rPr>
          <w:rFonts w:ascii="Traditional Arabic" w:eastAsia="Calibri" w:hAnsi="Traditional Arabic" w:cs="Traditional Arabic" w:hint="cs"/>
          <w:sz w:val="24"/>
          <w:szCs w:val="24"/>
          <w:rtl/>
          <w:lang w:bidi="ar-EG"/>
        </w:rPr>
        <w:t>يعدّ القائد التحويلي عنصر تغيير بمرؤوسيه ويسعى إلى تحقيق إنتاجية عالية تفوق الأهداف.</w:t>
      </w:r>
    </w:p>
    <w:p w14:paraId="4581E3EB" w14:textId="77777777" w:rsidR="00623BB8" w:rsidRPr="0038653A" w:rsidRDefault="00623BB8" w:rsidP="0038653A">
      <w:pPr>
        <w:numPr>
          <w:ilvl w:val="0"/>
          <w:numId w:val="29"/>
        </w:numPr>
        <w:bidi/>
        <w:spacing w:after="200" w:line="360" w:lineRule="auto"/>
        <w:contextualSpacing/>
        <w:jc w:val="both"/>
        <w:rPr>
          <w:rFonts w:ascii="Traditional Arabic" w:eastAsia="Calibri" w:hAnsi="Traditional Arabic" w:cs="Traditional Arabic"/>
          <w:sz w:val="24"/>
          <w:szCs w:val="24"/>
          <w:rtl/>
          <w:lang w:bidi="ar-EG"/>
        </w:rPr>
      </w:pPr>
      <w:r w:rsidRPr="0038653A">
        <w:rPr>
          <w:rFonts w:ascii="Traditional Arabic" w:eastAsia="Calibri" w:hAnsi="Traditional Arabic" w:cs="Traditional Arabic" w:hint="cs"/>
          <w:sz w:val="24"/>
          <w:szCs w:val="24"/>
          <w:rtl/>
          <w:lang w:bidi="ar-EG"/>
        </w:rPr>
        <w:t xml:space="preserve">مقدام ومجازف مع التحسب لأي مخاطر، محب للحركة ويتجنب الركود الذي لا يؤدي إلى التطور. </w:t>
      </w:r>
    </w:p>
    <w:p w14:paraId="23117AA6" w14:textId="7770B8B3" w:rsidR="00623BB8" w:rsidRPr="0038653A" w:rsidRDefault="00FE464C" w:rsidP="00FE464C">
      <w:pPr>
        <w:bidi/>
        <w:spacing w:after="200" w:line="276" w:lineRule="auto"/>
        <w:contextualSpacing/>
        <w:jc w:val="both"/>
        <w:rPr>
          <w:rFonts w:ascii="Traditional Arabic" w:eastAsia="Calibri" w:hAnsi="Traditional Arabic" w:cs="Traditional Arabic"/>
          <w:b/>
          <w:bCs/>
          <w:sz w:val="28"/>
          <w:szCs w:val="28"/>
          <w:rtl/>
          <w:lang w:bidi="ar-EG"/>
        </w:rPr>
      </w:pPr>
      <w:r w:rsidRPr="0038653A">
        <w:rPr>
          <w:rFonts w:ascii="Traditional Arabic" w:eastAsia="Calibri" w:hAnsi="Traditional Arabic" w:cs="Traditional Arabic" w:hint="cs"/>
          <w:b/>
          <w:bCs/>
          <w:sz w:val="28"/>
          <w:szCs w:val="28"/>
          <w:rtl/>
          <w:lang w:bidi="ar-EG"/>
        </w:rPr>
        <w:t>تاسعا</w:t>
      </w:r>
      <w:r w:rsidR="003917DF" w:rsidRPr="0038653A">
        <w:rPr>
          <w:rFonts w:ascii="Traditional Arabic" w:eastAsia="Calibri" w:hAnsi="Traditional Arabic" w:cs="Traditional Arabic" w:hint="cs"/>
          <w:b/>
          <w:bCs/>
          <w:sz w:val="28"/>
          <w:szCs w:val="28"/>
          <w:rtl/>
          <w:lang w:bidi="ar-EG"/>
        </w:rPr>
        <w:t>ً</w:t>
      </w:r>
      <w:r w:rsidRPr="0038653A">
        <w:rPr>
          <w:rFonts w:ascii="Traditional Arabic" w:eastAsia="Calibri" w:hAnsi="Traditional Arabic" w:cs="Traditional Arabic" w:hint="cs"/>
          <w:b/>
          <w:bCs/>
          <w:sz w:val="28"/>
          <w:szCs w:val="28"/>
          <w:rtl/>
          <w:lang w:bidi="ar-EG"/>
        </w:rPr>
        <w:t xml:space="preserve">: </w:t>
      </w:r>
      <w:r w:rsidR="00623BB8" w:rsidRPr="0038653A">
        <w:rPr>
          <w:rFonts w:ascii="Traditional Arabic" w:eastAsia="Calibri" w:hAnsi="Traditional Arabic" w:cs="Traditional Arabic" w:hint="cs"/>
          <w:b/>
          <w:bCs/>
          <w:sz w:val="28"/>
          <w:szCs w:val="28"/>
          <w:rtl/>
          <w:lang w:bidi="ar-EG"/>
        </w:rPr>
        <w:t>عوامل نجاح القيـادة التحويـلية:</w:t>
      </w:r>
    </w:p>
    <w:p w14:paraId="709B08B2" w14:textId="665F5D70" w:rsidR="00623BB8" w:rsidRPr="0038653A" w:rsidRDefault="00623BB8" w:rsidP="00FC5814">
      <w:pPr>
        <w:bidi/>
        <w:spacing w:after="200" w:line="276" w:lineRule="auto"/>
        <w:contextualSpacing/>
        <w:jc w:val="both"/>
        <w:rPr>
          <w:rFonts w:ascii="Traditional Arabic" w:eastAsia="Calibri" w:hAnsi="Traditional Arabic" w:cs="Traditional Arabic"/>
          <w:sz w:val="24"/>
          <w:szCs w:val="24"/>
          <w:rtl/>
          <w:lang w:bidi="ar-EG"/>
        </w:rPr>
      </w:pPr>
      <w:r w:rsidRPr="0038653A">
        <w:rPr>
          <w:rFonts w:ascii="Traditional Arabic" w:eastAsia="Calibri" w:hAnsi="Traditional Arabic" w:cs="Traditional Arabic" w:hint="cs"/>
          <w:sz w:val="24"/>
          <w:szCs w:val="24"/>
          <w:rtl/>
          <w:lang w:bidi="ar-EG"/>
        </w:rPr>
        <w:t xml:space="preserve">تقوم التطورات النظرية للقيـاادة التحويـلية بتوليد عدد من الأفكار لنجاح القيـادة التحويـلية، ومنها الآتي: (الغامدي، 2020؛ الخرابشة والمعاني، 2020؛ </w:t>
      </w:r>
      <w:r w:rsidRPr="0038653A">
        <w:rPr>
          <w:rFonts w:ascii="Traditional Arabic" w:eastAsia="Calibri" w:hAnsi="Traditional Arabic" w:cs="Traditional Arabic" w:hint="cs"/>
          <w:sz w:val="24"/>
          <w:szCs w:val="24"/>
          <w:lang w:bidi="ar-EG"/>
        </w:rPr>
        <w:t>Abou-Moghli</w:t>
      </w:r>
      <w:r w:rsidRPr="0038653A">
        <w:rPr>
          <w:rFonts w:ascii="Traditional Arabic" w:eastAsia="Calibri" w:hAnsi="Traditional Arabic" w:cs="Traditional Arabic" w:hint="cs"/>
          <w:sz w:val="24"/>
          <w:szCs w:val="24"/>
          <w:rtl/>
          <w:lang w:bidi="ar-EG"/>
        </w:rPr>
        <w:t>, 2018)</w:t>
      </w:r>
    </w:p>
    <w:p w14:paraId="44B89C26" w14:textId="77777777" w:rsidR="0017327A" w:rsidRPr="0038653A" w:rsidRDefault="00623BB8" w:rsidP="0038653A">
      <w:pPr>
        <w:numPr>
          <w:ilvl w:val="0"/>
          <w:numId w:val="7"/>
        </w:numPr>
        <w:bidi/>
        <w:spacing w:after="200" w:line="360" w:lineRule="auto"/>
        <w:contextualSpacing/>
        <w:jc w:val="both"/>
        <w:rPr>
          <w:rFonts w:ascii="Traditional Arabic" w:eastAsia="Calibri" w:hAnsi="Traditional Arabic" w:cs="Traditional Arabic"/>
          <w:sz w:val="24"/>
          <w:szCs w:val="24"/>
          <w:lang w:bidi="ar-EG"/>
        </w:rPr>
      </w:pPr>
      <w:r w:rsidRPr="0038653A">
        <w:rPr>
          <w:rFonts w:ascii="Traditional Arabic" w:eastAsia="Calibri" w:hAnsi="Traditional Arabic" w:cs="Traditional Arabic" w:hint="cs"/>
          <w:b/>
          <w:bCs/>
          <w:sz w:val="24"/>
          <w:szCs w:val="24"/>
          <w:rtl/>
          <w:lang w:bidi="ar-EG"/>
        </w:rPr>
        <w:t>التنمية والتطوير:</w:t>
      </w:r>
      <w:r w:rsidRPr="0038653A">
        <w:rPr>
          <w:rFonts w:ascii="Traditional Arabic" w:eastAsia="Calibri" w:hAnsi="Traditional Arabic" w:cs="Traditional Arabic" w:hint="cs"/>
          <w:sz w:val="24"/>
          <w:szCs w:val="24"/>
          <w:rtl/>
          <w:lang w:bidi="ar-EG"/>
        </w:rPr>
        <w:t xml:space="preserve"> ترجع فاعلية التنمية والتطوير إلى دعمها فكرة تفويض بعض الزملاء بممارسة القيـادة، وإمدادهم بكل فرص وإمكانات التطوير المهني في المهارات القيـادية والعمل الجماعي، ولكي تنجح هذه الفكرة فإن الموظفين يحتاجون إلى الحصول على الفرص الحقيقية </w:t>
      </w:r>
      <w:r w:rsidRPr="0038653A">
        <w:rPr>
          <w:rFonts w:ascii="Traditional Arabic" w:eastAsia="Calibri" w:hAnsi="Traditional Arabic" w:cs="Traditional Arabic" w:hint="cs"/>
          <w:sz w:val="24"/>
          <w:szCs w:val="24"/>
          <w:rtl/>
          <w:lang w:bidi="ar-EG"/>
        </w:rPr>
        <w:lastRenderedPageBreak/>
        <w:t>والفعلية لممارسة القيـادة، وعندما يتحقق ذلك سيكون المطلب التالي لهم في الحصول على فرصة لتنمية مهاراتهم القيـادية من خلال الدورات والبرامج التدريبية في مجال القيـادة</w:t>
      </w:r>
      <w:r w:rsidRPr="0038653A">
        <w:rPr>
          <w:rFonts w:ascii="Traditional Arabic" w:eastAsia="Calibri" w:hAnsi="Traditional Arabic" w:cs="Traditional Arabic" w:hint="cs"/>
          <w:b/>
          <w:bCs/>
          <w:sz w:val="24"/>
          <w:szCs w:val="24"/>
          <w:rtl/>
          <w:lang w:bidi="ar-EG"/>
        </w:rPr>
        <w:t xml:space="preserve">. </w:t>
      </w:r>
    </w:p>
    <w:p w14:paraId="06A97F11" w14:textId="3F15DC7E" w:rsidR="00623BB8" w:rsidRPr="0038653A" w:rsidRDefault="00623BB8" w:rsidP="0038653A">
      <w:pPr>
        <w:numPr>
          <w:ilvl w:val="0"/>
          <w:numId w:val="7"/>
        </w:numPr>
        <w:bidi/>
        <w:spacing w:after="200" w:line="360" w:lineRule="auto"/>
        <w:contextualSpacing/>
        <w:jc w:val="both"/>
        <w:rPr>
          <w:rFonts w:ascii="Traditional Arabic" w:eastAsia="Calibri" w:hAnsi="Traditional Arabic" w:cs="Traditional Arabic"/>
          <w:sz w:val="24"/>
          <w:szCs w:val="24"/>
          <w:rtl/>
          <w:lang w:bidi="ar-EG"/>
        </w:rPr>
      </w:pPr>
      <w:r w:rsidRPr="0038653A">
        <w:rPr>
          <w:rFonts w:ascii="Traditional Arabic" w:eastAsia="Calibri" w:hAnsi="Traditional Arabic" w:cs="Traditional Arabic" w:hint="cs"/>
          <w:b/>
          <w:bCs/>
          <w:sz w:val="24"/>
          <w:szCs w:val="24"/>
          <w:rtl/>
          <w:lang w:bidi="ar-EG"/>
        </w:rPr>
        <w:t>التفويض باستخدام السلطة:</w:t>
      </w:r>
      <w:r w:rsidRPr="0038653A">
        <w:rPr>
          <w:rFonts w:ascii="Traditional Arabic" w:eastAsia="Calibri" w:hAnsi="Traditional Arabic" w:cs="Traditional Arabic" w:hint="cs"/>
          <w:sz w:val="24"/>
          <w:szCs w:val="24"/>
          <w:rtl/>
          <w:lang w:bidi="ar-EG"/>
        </w:rPr>
        <w:t xml:space="preserve"> إن القيـادة التحويـلية وتفويض السلطة عبارة عن خليط من الحقوق والمسؤوليات، فإذا كان من حق القائـد أن يمارس القيـادة، فإن مسؤولية زملائه من الموظفين هي اتباعه، ليس كمجرد تابعين ثانويين فقط، بل كشركاء سيقومون بدورهم في ممارسة القيـادة أيضاً، ويجب على كل شخص أن يكون قائـداً ومرؤوساً وموظفاً في الوقت نفسه، والتفكير المعاصر للتفويض باستخدام السلطة، يعني أن المشاركة في تولي السلطة والقيـادة تضاعف في قوة الجميع ويزيد نشاطهم، مما يضاعف بالتبعية قوة المنظمة وفاعليتها كجماعة عمل مكونة من أعضاء وشركاء، كما تضم المنظمات أفراداً من تخصصات ومهارات وكفاءات مختلفة وخبرات متنوعة من مجالات متعددة، وبالتالي فإننا بحاجة كقيـادة إلى معرفة كيفية إدارة هذه الخبرات والكفاءات المهنية في المنظمة، والاستفادة منها على الوجه الأمثل، فتعد فكرة التفويض باستخدام السلطة القيـادية إحدى الأفكار التي تساعد على إنجاز المهام بشكل أسرع وأكثر كفاءة، وذلك من خلال مشاركة جميع الأفراد في عملية القيـادة، وضمن فريق عمل جماعي .</w:t>
      </w:r>
    </w:p>
    <w:p w14:paraId="2F7C5FF5" w14:textId="77777777" w:rsidR="00623BB8" w:rsidRPr="0038653A" w:rsidRDefault="00623BB8" w:rsidP="0038653A">
      <w:pPr>
        <w:numPr>
          <w:ilvl w:val="0"/>
          <w:numId w:val="8"/>
        </w:numPr>
        <w:bidi/>
        <w:spacing w:after="200" w:line="360" w:lineRule="auto"/>
        <w:contextualSpacing/>
        <w:jc w:val="both"/>
        <w:rPr>
          <w:rFonts w:ascii="Traditional Arabic" w:eastAsia="Calibri" w:hAnsi="Traditional Arabic" w:cs="Traditional Arabic"/>
          <w:sz w:val="24"/>
          <w:szCs w:val="24"/>
          <w:lang w:bidi="ar-EG"/>
        </w:rPr>
      </w:pPr>
      <w:r w:rsidRPr="0038653A">
        <w:rPr>
          <w:rFonts w:ascii="Traditional Arabic" w:eastAsia="Calibri" w:hAnsi="Traditional Arabic" w:cs="Traditional Arabic" w:hint="cs"/>
          <w:b/>
          <w:bCs/>
          <w:sz w:val="24"/>
          <w:szCs w:val="24"/>
          <w:rtl/>
          <w:lang w:bidi="ar-EG"/>
        </w:rPr>
        <w:t>الرؤية:</w:t>
      </w:r>
      <w:r w:rsidRPr="0038653A">
        <w:rPr>
          <w:rFonts w:ascii="Traditional Arabic" w:eastAsia="Calibri" w:hAnsi="Traditional Arabic" w:cs="Traditional Arabic" w:hint="cs"/>
          <w:sz w:val="24"/>
          <w:szCs w:val="24"/>
          <w:rtl/>
          <w:lang w:bidi="ar-EG"/>
        </w:rPr>
        <w:t xml:space="preserve"> يجب أن تكون الرؤية شاملة لكل من الأهداف الإجرائية والإنجازية والاجتماعية والأخلاقية التي يشترك جميع القادة في السعي لتحقيقها وترسيخها في المنظمة، وقد يبدأ القادة التحويليين رحلتهم القيـادية برؤيتهم الفردية الشخصية، ولكن نجاحهم وتميزهم سيتحقق عندما يحولون طبيعة هذه الرؤية، وبأسرع ما يمكن إلى نشاط يشترك فيه فريق العمل كله، وذلك إنه عندما يتحقق هذا ستتحول رؤية القادة ورؤية زملائهم في فريق العمل إلى كيان واحد متصل يستمد قوته واستمراره من رعاية القادة أنفسهم ودعمهم.</w:t>
      </w:r>
    </w:p>
    <w:p w14:paraId="4F0568EE" w14:textId="23766D16" w:rsidR="00623BB8" w:rsidRPr="0038653A" w:rsidRDefault="00623BB8" w:rsidP="0038653A">
      <w:pPr>
        <w:numPr>
          <w:ilvl w:val="0"/>
          <w:numId w:val="8"/>
        </w:numPr>
        <w:bidi/>
        <w:spacing w:after="200" w:line="360" w:lineRule="auto"/>
        <w:contextualSpacing/>
        <w:jc w:val="both"/>
        <w:rPr>
          <w:rFonts w:ascii="Traditional Arabic" w:eastAsia="Calibri" w:hAnsi="Traditional Arabic" w:cs="Traditional Arabic"/>
          <w:sz w:val="24"/>
          <w:szCs w:val="24"/>
          <w:lang w:bidi="ar-EG"/>
        </w:rPr>
      </w:pPr>
      <w:r w:rsidRPr="0038653A">
        <w:rPr>
          <w:rFonts w:ascii="Traditional Arabic" w:eastAsia="Calibri" w:hAnsi="Traditional Arabic" w:cs="Traditional Arabic" w:hint="cs"/>
          <w:b/>
          <w:bCs/>
          <w:sz w:val="24"/>
          <w:szCs w:val="24"/>
          <w:rtl/>
          <w:lang w:bidi="ar-EG"/>
        </w:rPr>
        <w:t>التعلم:</w:t>
      </w:r>
      <w:r w:rsidRPr="0038653A">
        <w:rPr>
          <w:rFonts w:ascii="Traditional Arabic" w:eastAsia="Calibri" w:hAnsi="Traditional Arabic" w:cs="Traditional Arabic" w:hint="cs"/>
          <w:sz w:val="24"/>
          <w:szCs w:val="24"/>
          <w:rtl/>
          <w:lang w:bidi="ar-EG"/>
        </w:rPr>
        <w:t xml:space="preserve"> يجب على الأفراد العاملين أن يعملوا على تعلم كيفية ممارسة القيـادة والمشاركة فيها، وإلى أي مدى سوف يعتمدون على خبراتهم الشخصية، ويجب تنمية المهارات القيـادية في مساندة انتشار القادة عبر المنظمة ودعمهم، وتعزيز ممارسة الأفراد للقيـادة. ويمكن القول أ ن: "القادة التحويـليين يشتركون في مجموعة خصائص تميزهم عن غيرهم من القادة الإداريين؛ فهم المحرك لعملية التغيير والتطوير، بحسن تعاملهم مع المواقف، والتكيُّف مع الظروف، والقدرة على حل المشكلات التي تواجه المنظمة، والتعامل معها بكل دقة وتخطيط مسبق، ويشاركون فيها فريق العمل، فلهم من التأثير في الآخرين الشيء الكبير."</w:t>
      </w:r>
    </w:p>
    <w:p w14:paraId="6D0CE19D" w14:textId="77777777" w:rsidR="0038653A" w:rsidRDefault="0038653A" w:rsidP="0038653A">
      <w:pPr>
        <w:bidi/>
        <w:spacing w:after="200" w:line="276" w:lineRule="auto"/>
        <w:contextualSpacing/>
        <w:jc w:val="both"/>
        <w:rPr>
          <w:rFonts w:ascii="Simplified Arabic" w:eastAsia="Calibri" w:hAnsi="Simplified Arabic" w:cs="Simplified Arabic"/>
          <w:sz w:val="28"/>
          <w:szCs w:val="28"/>
          <w:lang w:bidi="ar-EG"/>
        </w:rPr>
      </w:pPr>
    </w:p>
    <w:p w14:paraId="602671F1" w14:textId="77777777" w:rsidR="0038653A" w:rsidRDefault="0038653A" w:rsidP="0038653A">
      <w:pPr>
        <w:bidi/>
        <w:spacing w:after="200" w:line="276" w:lineRule="auto"/>
        <w:contextualSpacing/>
        <w:jc w:val="both"/>
        <w:rPr>
          <w:rFonts w:ascii="Simplified Arabic" w:eastAsia="Calibri" w:hAnsi="Simplified Arabic" w:cs="Simplified Arabic"/>
          <w:sz w:val="28"/>
          <w:szCs w:val="28"/>
          <w:lang w:bidi="ar-EG"/>
        </w:rPr>
      </w:pPr>
    </w:p>
    <w:p w14:paraId="724D3DEA" w14:textId="77777777" w:rsidR="0038653A" w:rsidRDefault="0038653A" w:rsidP="0038653A">
      <w:pPr>
        <w:bidi/>
        <w:spacing w:after="200" w:line="276" w:lineRule="auto"/>
        <w:contextualSpacing/>
        <w:jc w:val="both"/>
        <w:rPr>
          <w:rFonts w:ascii="Simplified Arabic" w:eastAsia="Calibri" w:hAnsi="Simplified Arabic" w:cs="Simplified Arabic"/>
          <w:sz w:val="28"/>
          <w:szCs w:val="28"/>
          <w:lang w:bidi="ar-EG"/>
        </w:rPr>
      </w:pPr>
    </w:p>
    <w:p w14:paraId="65D8DA20" w14:textId="77777777" w:rsidR="0038653A" w:rsidRDefault="0038653A" w:rsidP="0038653A">
      <w:pPr>
        <w:bidi/>
        <w:spacing w:after="200" w:line="276" w:lineRule="auto"/>
        <w:contextualSpacing/>
        <w:jc w:val="both"/>
        <w:rPr>
          <w:rFonts w:ascii="Simplified Arabic" w:eastAsia="Calibri" w:hAnsi="Simplified Arabic" w:cs="Simplified Arabic"/>
          <w:sz w:val="28"/>
          <w:szCs w:val="28"/>
          <w:lang w:bidi="ar-EG"/>
        </w:rPr>
      </w:pPr>
    </w:p>
    <w:p w14:paraId="65E6DB27" w14:textId="77777777" w:rsidR="0038653A" w:rsidRDefault="0038653A" w:rsidP="0038653A">
      <w:pPr>
        <w:bidi/>
        <w:spacing w:after="200" w:line="276" w:lineRule="auto"/>
        <w:contextualSpacing/>
        <w:jc w:val="both"/>
        <w:rPr>
          <w:rFonts w:ascii="Simplified Arabic" w:eastAsia="Calibri" w:hAnsi="Simplified Arabic" w:cs="Simplified Arabic"/>
          <w:sz w:val="28"/>
          <w:szCs w:val="28"/>
          <w:lang w:bidi="ar-EG"/>
        </w:rPr>
      </w:pPr>
    </w:p>
    <w:p w14:paraId="6330AD39" w14:textId="77777777" w:rsidR="0038653A" w:rsidRDefault="0038653A" w:rsidP="0017327A">
      <w:pPr>
        <w:bidi/>
        <w:spacing w:after="200" w:line="276" w:lineRule="auto"/>
        <w:ind w:left="360"/>
        <w:contextualSpacing/>
        <w:jc w:val="center"/>
        <w:rPr>
          <w:rFonts w:ascii="Simplified Arabic" w:eastAsia="Calibri" w:hAnsi="Simplified Arabic" w:cs="Simplified Arabic"/>
          <w:b/>
          <w:bCs/>
          <w:sz w:val="24"/>
          <w:szCs w:val="24"/>
          <w:lang w:bidi="ar-EG"/>
        </w:rPr>
      </w:pPr>
    </w:p>
    <w:p w14:paraId="061F8DF6" w14:textId="77777777" w:rsidR="0038653A" w:rsidRDefault="0038653A" w:rsidP="0038653A">
      <w:pPr>
        <w:bidi/>
        <w:spacing w:after="200" w:line="276" w:lineRule="auto"/>
        <w:ind w:left="360"/>
        <w:contextualSpacing/>
        <w:jc w:val="center"/>
        <w:rPr>
          <w:rFonts w:ascii="Simplified Arabic" w:eastAsia="Calibri" w:hAnsi="Simplified Arabic" w:cs="Simplified Arabic"/>
          <w:b/>
          <w:bCs/>
          <w:sz w:val="24"/>
          <w:szCs w:val="24"/>
          <w:lang w:bidi="ar-EG"/>
        </w:rPr>
      </w:pPr>
    </w:p>
    <w:p w14:paraId="60127931" w14:textId="5D725479" w:rsidR="0017327A" w:rsidRPr="0038653A" w:rsidRDefault="0017327A" w:rsidP="0038653A">
      <w:pPr>
        <w:bidi/>
        <w:spacing w:after="200" w:line="276" w:lineRule="auto"/>
        <w:ind w:left="360"/>
        <w:contextualSpacing/>
        <w:jc w:val="center"/>
        <w:rPr>
          <w:rFonts w:ascii="Traditional Arabic" w:eastAsia="Calibri" w:hAnsi="Traditional Arabic" w:cs="Traditional Arabic"/>
          <w:sz w:val="24"/>
          <w:szCs w:val="24"/>
          <w:lang w:bidi="ar-EG"/>
        </w:rPr>
      </w:pPr>
      <w:r w:rsidRPr="0038653A">
        <w:rPr>
          <w:rFonts w:ascii="Traditional Arabic" w:eastAsia="Calibri" w:hAnsi="Traditional Arabic" w:cs="Traditional Arabic" w:hint="cs"/>
          <w:b/>
          <w:bCs/>
          <w:sz w:val="24"/>
          <w:szCs w:val="24"/>
          <w:rtl/>
          <w:lang w:bidi="ar-EG"/>
        </w:rPr>
        <w:lastRenderedPageBreak/>
        <w:t>الشكل (</w:t>
      </w:r>
      <w:r w:rsidR="00381414" w:rsidRPr="0038653A">
        <w:rPr>
          <w:rFonts w:ascii="Traditional Arabic" w:eastAsia="Calibri" w:hAnsi="Traditional Arabic" w:cs="Traditional Arabic" w:hint="cs"/>
          <w:b/>
          <w:bCs/>
          <w:sz w:val="24"/>
          <w:szCs w:val="24"/>
          <w:rtl/>
          <w:lang w:bidi="ar-EG"/>
        </w:rPr>
        <w:t>5</w:t>
      </w:r>
      <w:r w:rsidRPr="0038653A">
        <w:rPr>
          <w:rFonts w:ascii="Traditional Arabic" w:eastAsia="Calibri" w:hAnsi="Traditional Arabic" w:cs="Traditional Arabic" w:hint="cs"/>
          <w:b/>
          <w:bCs/>
          <w:sz w:val="24"/>
          <w:szCs w:val="24"/>
          <w:rtl/>
          <w:lang w:bidi="ar-EG"/>
        </w:rPr>
        <w:t>) عوامل نجاح القيادة التحويلية</w:t>
      </w:r>
    </w:p>
    <w:p w14:paraId="1D975991" w14:textId="6702E363" w:rsidR="00623BB8" w:rsidRPr="0017327A" w:rsidRDefault="0017327A" w:rsidP="0017327A">
      <w:pPr>
        <w:bidi/>
        <w:spacing w:after="200" w:line="276" w:lineRule="auto"/>
        <w:ind w:left="360"/>
        <w:contextualSpacing/>
        <w:jc w:val="both"/>
        <w:rPr>
          <w:rFonts w:ascii="Simplified Arabic" w:eastAsia="Calibri" w:hAnsi="Simplified Arabic" w:cs="Simplified Arabic"/>
          <w:b/>
          <w:bCs/>
          <w:sz w:val="28"/>
          <w:szCs w:val="28"/>
          <w:rtl/>
          <w:lang w:bidi="ar-EG"/>
        </w:rPr>
      </w:pPr>
      <w:r>
        <w:rPr>
          <w:rFonts w:ascii="Simplified Arabic" w:eastAsia="Calibri" w:hAnsi="Simplified Arabic" w:cs="Simplified Arabic"/>
          <w:b/>
          <w:bCs/>
          <w:noProof/>
          <w:sz w:val="28"/>
          <w:szCs w:val="28"/>
          <w:rtl/>
          <w:lang w:val="ar-EG" w:bidi="ar-EG"/>
        </w:rPr>
        <w:drawing>
          <wp:inline distT="0" distB="0" distL="0" distR="0" wp14:anchorId="02705F75" wp14:editId="31880291">
            <wp:extent cx="5274310" cy="3076575"/>
            <wp:effectExtent l="0" t="12700" r="0" b="9525"/>
            <wp:docPr id="228141145"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inline>
        </w:drawing>
      </w:r>
    </w:p>
    <w:p w14:paraId="5253C0C1" w14:textId="1FCD8310" w:rsidR="00623BB8" w:rsidRPr="0038653A" w:rsidRDefault="0017327A" w:rsidP="00264684">
      <w:pPr>
        <w:widowControl w:val="0"/>
        <w:autoSpaceDE w:val="0"/>
        <w:autoSpaceDN w:val="0"/>
        <w:bidi/>
        <w:spacing w:before="11" w:after="0" w:line="360" w:lineRule="auto"/>
        <w:ind w:right="301"/>
        <w:jc w:val="center"/>
        <w:outlineLvl w:val="2"/>
        <w:rPr>
          <w:rFonts w:ascii="Traditional Arabic" w:eastAsia="Times New Roman" w:hAnsi="Traditional Arabic" w:cs="Traditional Arabic"/>
          <w:b/>
          <w:bCs/>
          <w:w w:val="76"/>
          <w:sz w:val="24"/>
          <w:szCs w:val="24"/>
          <w:rtl/>
        </w:rPr>
      </w:pPr>
      <w:r w:rsidRPr="0038653A">
        <w:rPr>
          <w:rFonts w:ascii="Traditional Arabic" w:eastAsia="Times New Roman" w:hAnsi="Traditional Arabic" w:cs="Traditional Arabic" w:hint="cs"/>
          <w:b/>
          <w:bCs/>
          <w:w w:val="76"/>
          <w:sz w:val="24"/>
          <w:szCs w:val="24"/>
          <w:rtl/>
        </w:rPr>
        <w:t>إعداد/ الباحثة</w:t>
      </w:r>
      <w:r w:rsidR="00264684" w:rsidRPr="0038653A">
        <w:rPr>
          <w:rFonts w:ascii="Traditional Arabic" w:eastAsia="Times New Roman" w:hAnsi="Traditional Arabic" w:cs="Traditional Arabic" w:hint="cs"/>
          <w:b/>
          <w:bCs/>
          <w:w w:val="76"/>
          <w:sz w:val="24"/>
          <w:szCs w:val="24"/>
          <w:rtl/>
        </w:rPr>
        <w:t xml:space="preserve"> مستندة لدراسة الحربي، 2022، 36</w:t>
      </w:r>
      <w:r w:rsidRPr="0038653A">
        <w:rPr>
          <w:rFonts w:ascii="Traditional Arabic" w:eastAsia="Times New Roman" w:hAnsi="Traditional Arabic" w:cs="Traditional Arabic" w:hint="cs"/>
          <w:b/>
          <w:bCs/>
          <w:w w:val="76"/>
          <w:sz w:val="24"/>
          <w:szCs w:val="24"/>
          <w:rtl/>
        </w:rPr>
        <w:t>.</w:t>
      </w:r>
    </w:p>
    <w:p w14:paraId="721684FA" w14:textId="77777777" w:rsidR="00623BB8" w:rsidRPr="0038653A" w:rsidRDefault="00623BB8" w:rsidP="00623BB8">
      <w:pPr>
        <w:bidi/>
        <w:spacing w:before="120" w:after="120" w:line="240" w:lineRule="auto"/>
        <w:rPr>
          <w:rFonts w:ascii="Traditional Arabic" w:hAnsi="Traditional Arabic" w:cs="Traditional Arabic"/>
          <w:b/>
          <w:bCs/>
          <w:spacing w:val="-6"/>
          <w:sz w:val="28"/>
          <w:szCs w:val="28"/>
          <w:rtl/>
        </w:rPr>
      </w:pPr>
      <w:r w:rsidRPr="0038653A">
        <w:rPr>
          <w:rFonts w:ascii="Traditional Arabic" w:hAnsi="Traditional Arabic" w:cs="Traditional Arabic" w:hint="cs"/>
          <w:b/>
          <w:bCs/>
          <w:spacing w:val="-6"/>
          <w:sz w:val="28"/>
          <w:szCs w:val="28"/>
          <w:rtl/>
        </w:rPr>
        <w:t>الدراسات السابقة حول القيادة التحويلة :</w:t>
      </w:r>
    </w:p>
    <w:p w14:paraId="4E4E5F6C" w14:textId="23D1B69D" w:rsidR="00402440" w:rsidRPr="0038653A" w:rsidRDefault="00402440" w:rsidP="0038653A">
      <w:pPr>
        <w:bidi/>
        <w:spacing w:before="120" w:after="120" w:line="360" w:lineRule="auto"/>
        <w:ind w:firstLine="720"/>
        <w:jc w:val="both"/>
        <w:rPr>
          <w:rFonts w:ascii="Traditional Arabic" w:hAnsi="Traditional Arabic" w:cs="Traditional Arabic"/>
          <w:spacing w:val="-6"/>
          <w:sz w:val="24"/>
          <w:szCs w:val="24"/>
          <w:lang w:bidi="ar-EG"/>
        </w:rPr>
      </w:pPr>
      <w:r w:rsidRPr="0038653A">
        <w:rPr>
          <w:rFonts w:ascii="Traditional Arabic" w:hAnsi="Traditional Arabic" w:cs="Traditional Arabic" w:hint="cs"/>
          <w:spacing w:val="-6"/>
          <w:sz w:val="24"/>
          <w:szCs w:val="24"/>
          <w:rtl/>
        </w:rPr>
        <w:t xml:space="preserve">هدفت </w:t>
      </w:r>
      <w:r w:rsidRPr="0038653A">
        <w:rPr>
          <w:rFonts w:ascii="Traditional Arabic" w:hAnsi="Traditional Arabic" w:cs="Traditional Arabic" w:hint="cs"/>
          <w:b/>
          <w:bCs/>
          <w:spacing w:val="-6"/>
          <w:sz w:val="24"/>
          <w:szCs w:val="24"/>
          <w:rtl/>
        </w:rPr>
        <w:t>دراسة التجاني</w:t>
      </w:r>
      <w:r w:rsidRPr="0038653A">
        <w:rPr>
          <w:rFonts w:ascii="Traditional Arabic" w:hAnsi="Traditional Arabic" w:cs="Traditional Arabic" w:hint="cs"/>
          <w:b/>
          <w:bCs/>
          <w:spacing w:val="-6"/>
          <w:sz w:val="24"/>
          <w:szCs w:val="24"/>
          <w:lang w:bidi="ar-EG"/>
        </w:rPr>
        <w:t xml:space="preserve"> (2020</w:t>
      </w:r>
      <w:r w:rsidR="00202FBE" w:rsidRPr="0038653A">
        <w:rPr>
          <w:rFonts w:ascii="Traditional Arabic" w:hAnsi="Traditional Arabic" w:cs="Traditional Arabic" w:hint="cs"/>
          <w:b/>
          <w:bCs/>
          <w:spacing w:val="-6"/>
          <w:sz w:val="24"/>
          <w:szCs w:val="24"/>
          <w:lang w:bidi="ar-EG"/>
        </w:rPr>
        <w:t>)</w:t>
      </w:r>
      <w:r w:rsidRPr="0038653A">
        <w:rPr>
          <w:rFonts w:ascii="Traditional Arabic" w:hAnsi="Traditional Arabic" w:cs="Traditional Arabic" w:hint="cs"/>
          <w:b/>
          <w:bCs/>
          <w:spacing w:val="-6"/>
          <w:sz w:val="24"/>
          <w:szCs w:val="24"/>
          <w:lang w:bidi="ar-EG"/>
        </w:rPr>
        <w:t xml:space="preserve"> </w:t>
      </w:r>
      <w:r w:rsidRPr="0038653A">
        <w:rPr>
          <w:rFonts w:ascii="Traditional Arabic" w:hAnsi="Traditional Arabic" w:cs="Traditional Arabic" w:hint="cs"/>
          <w:b/>
          <w:bCs/>
          <w:spacing w:val="-6"/>
          <w:sz w:val="24"/>
          <w:szCs w:val="24"/>
          <w:rtl/>
        </w:rPr>
        <w:t>سلوكيات القيادة التحويلية وأثرها على الإبداع التنظيمي</w:t>
      </w:r>
      <w:r w:rsidRPr="0038653A">
        <w:rPr>
          <w:rFonts w:ascii="Traditional Arabic" w:hAnsi="Traditional Arabic" w:cs="Traditional Arabic" w:hint="cs"/>
          <w:b/>
          <w:bCs/>
          <w:spacing w:val="-6"/>
          <w:sz w:val="24"/>
          <w:szCs w:val="24"/>
          <w:rtl/>
          <w:lang w:bidi="ar-EG"/>
        </w:rPr>
        <w:t xml:space="preserve"> </w:t>
      </w:r>
      <w:r w:rsidRPr="0038653A">
        <w:rPr>
          <w:rFonts w:ascii="Traditional Arabic" w:hAnsi="Traditional Arabic" w:cs="Traditional Arabic" w:hint="cs"/>
          <w:spacing w:val="-6"/>
          <w:sz w:val="24"/>
          <w:szCs w:val="24"/>
          <w:rtl/>
        </w:rPr>
        <w:t>إلى معرفة مدى تأثير سلوكيات القيادة التحويلية على الإبداع التنظيمي، وتم اختيار جامعة غرداية في الجزائر كحالة دراسية، بالاعتماد على المنهج الوصفي التحليلي</w:t>
      </w:r>
      <w:r w:rsidRPr="0038653A">
        <w:rPr>
          <w:rFonts w:ascii="Traditional Arabic" w:hAnsi="Traditional Arabic" w:cs="Traditional Arabic" w:hint="cs"/>
          <w:spacing w:val="-6"/>
          <w:sz w:val="24"/>
          <w:szCs w:val="24"/>
          <w:lang w:bidi="ar-EG"/>
        </w:rPr>
        <w:t>.</w:t>
      </w:r>
      <w:r w:rsidRPr="0038653A">
        <w:rPr>
          <w:rFonts w:ascii="Traditional Arabic" w:hAnsi="Traditional Arabic" w:cs="Traditional Arabic" w:hint="cs"/>
          <w:spacing w:val="-6"/>
          <w:sz w:val="24"/>
          <w:szCs w:val="24"/>
          <w:rtl/>
        </w:rPr>
        <w:t xml:space="preserve"> شملت الدراسة العاملين في الجامعة، وركّزت على قياس درجة ممارسة القيادات الإدارية لسلوكيات القيادة التحويلية، بالإضافة إلى تقييم مستوى الإبداع التنظيمي داخل المؤسسة</w:t>
      </w:r>
      <w:r w:rsidRPr="0038653A">
        <w:rPr>
          <w:rFonts w:ascii="Traditional Arabic" w:hAnsi="Traditional Arabic" w:cs="Traditional Arabic" w:hint="cs"/>
          <w:spacing w:val="-6"/>
          <w:sz w:val="24"/>
          <w:szCs w:val="24"/>
          <w:lang w:bidi="ar-EG"/>
        </w:rPr>
        <w:t>.</w:t>
      </w:r>
      <w:r w:rsidRPr="0038653A">
        <w:rPr>
          <w:rFonts w:ascii="Traditional Arabic" w:hAnsi="Traditional Arabic" w:cs="Traditional Arabic" w:hint="cs"/>
          <w:spacing w:val="-6"/>
          <w:sz w:val="24"/>
          <w:szCs w:val="24"/>
          <w:rtl/>
        </w:rPr>
        <w:t xml:space="preserve"> أظهرت النتائج أن درجة ممارسة القيادات الإدارية لسلوكيات القيادة التحويلية كانت مرتفعة، وكذلك درجة ممارسة الإبداع التنظيمي</w:t>
      </w:r>
      <w:r w:rsidR="00264684" w:rsidRPr="0038653A">
        <w:rPr>
          <w:rFonts w:ascii="Traditional Arabic" w:hAnsi="Traditional Arabic" w:cs="Traditional Arabic" w:hint="cs"/>
          <w:spacing w:val="-6"/>
          <w:sz w:val="24"/>
          <w:szCs w:val="24"/>
          <w:rtl/>
        </w:rPr>
        <w:t>،</w:t>
      </w:r>
      <w:r w:rsidRPr="0038653A">
        <w:rPr>
          <w:rFonts w:ascii="Traditional Arabic" w:hAnsi="Traditional Arabic" w:cs="Traditional Arabic" w:hint="cs"/>
          <w:spacing w:val="-6"/>
          <w:sz w:val="24"/>
          <w:szCs w:val="24"/>
          <w:rtl/>
        </w:rPr>
        <w:t xml:space="preserve"> كما كشفت الدراسة عن وجود فروق ذات دلالة إحصائية في درجة ممارسة سلوكيات القيادة التحويلية تبعًا لمتغيرات النوع، السن، والخبرة المهنية، وكذلك فروق في درجة ممارسة الإبداع التنظيمي تبعًا لنفس المتغيرات</w:t>
      </w:r>
      <w:r w:rsidR="00264684" w:rsidRPr="0038653A">
        <w:rPr>
          <w:rFonts w:ascii="Traditional Arabic" w:hAnsi="Traditional Arabic" w:cs="Traditional Arabic" w:hint="cs"/>
          <w:spacing w:val="-6"/>
          <w:sz w:val="24"/>
          <w:szCs w:val="24"/>
          <w:rtl/>
          <w:lang w:bidi="ar-EG"/>
        </w:rPr>
        <w:t>،</w:t>
      </w:r>
      <w:r w:rsidRPr="0038653A">
        <w:rPr>
          <w:rFonts w:ascii="Traditional Arabic" w:hAnsi="Traditional Arabic" w:cs="Traditional Arabic" w:hint="cs"/>
          <w:spacing w:val="-6"/>
          <w:sz w:val="24"/>
          <w:szCs w:val="24"/>
          <w:rtl/>
        </w:rPr>
        <w:t xml:space="preserve"> وأوصت الدراسة بضرورة توجيه القيادات الإدارية نحو تبني الأساليب الإدارية الحديثة، وتدريبهم على قيادة المؤسسات الجامعية وفق مدخل القيادة التحويلية، خاصة في ظل بيئة تتصف بالتغيير المستمر</w:t>
      </w:r>
      <w:r w:rsidRPr="0038653A">
        <w:rPr>
          <w:rFonts w:ascii="Traditional Arabic" w:hAnsi="Traditional Arabic" w:cs="Traditional Arabic" w:hint="cs"/>
          <w:spacing w:val="-6"/>
          <w:sz w:val="24"/>
          <w:szCs w:val="24"/>
          <w:lang w:bidi="ar-EG"/>
        </w:rPr>
        <w:t>.</w:t>
      </w:r>
    </w:p>
    <w:p w14:paraId="747682DA" w14:textId="5561ACC2" w:rsidR="00460553" w:rsidRPr="0038653A" w:rsidRDefault="00E55C3F" w:rsidP="0038653A">
      <w:pPr>
        <w:bidi/>
        <w:spacing w:before="120" w:after="120" w:line="360" w:lineRule="auto"/>
        <w:ind w:firstLine="720"/>
        <w:jc w:val="both"/>
        <w:rPr>
          <w:rFonts w:ascii="Traditional Arabic" w:hAnsi="Traditional Arabic" w:cs="Traditional Arabic"/>
          <w:spacing w:val="-6"/>
          <w:sz w:val="24"/>
          <w:szCs w:val="24"/>
          <w:lang w:bidi="ar-EG"/>
        </w:rPr>
      </w:pPr>
      <w:r w:rsidRPr="0038653A">
        <w:rPr>
          <w:rFonts w:ascii="Traditional Arabic" w:hAnsi="Traditional Arabic" w:cs="Traditional Arabic" w:hint="cs"/>
          <w:b/>
          <w:bCs/>
          <w:spacing w:val="-6"/>
          <w:sz w:val="24"/>
          <w:szCs w:val="24"/>
          <w:rtl/>
          <w:lang w:bidi="ar-EG"/>
        </w:rPr>
        <w:t>و</w:t>
      </w:r>
      <w:r w:rsidR="00460553" w:rsidRPr="0038653A">
        <w:rPr>
          <w:rFonts w:ascii="Traditional Arabic" w:hAnsi="Traditional Arabic" w:cs="Traditional Arabic" w:hint="cs"/>
          <w:b/>
          <w:bCs/>
          <w:spacing w:val="-6"/>
          <w:sz w:val="24"/>
          <w:szCs w:val="24"/>
          <w:rtl/>
        </w:rPr>
        <w:t>أشارت دراسة حسين (2020) إلى أهمية تطبيق القيادة التحويلية كمدخل استراتيجي لتحسين الأداء المؤسسي في المنظمات الصحية</w:t>
      </w:r>
      <w:r w:rsidR="00460553" w:rsidRPr="0038653A">
        <w:rPr>
          <w:rFonts w:ascii="Traditional Arabic" w:hAnsi="Traditional Arabic" w:cs="Traditional Arabic" w:hint="cs"/>
          <w:spacing w:val="-6"/>
          <w:sz w:val="24"/>
          <w:szCs w:val="24"/>
          <w:rtl/>
        </w:rPr>
        <w:t>، وذلك ضمن إطار تحقيق أهداف رؤية مصر 2030 للتنمية المستدامة</w:t>
      </w:r>
      <w:r w:rsidR="00575FAD" w:rsidRPr="0038653A">
        <w:rPr>
          <w:rFonts w:ascii="Traditional Arabic" w:hAnsi="Traditional Arabic" w:cs="Traditional Arabic" w:hint="cs"/>
          <w:spacing w:val="-6"/>
          <w:sz w:val="24"/>
          <w:szCs w:val="24"/>
          <w:rtl/>
          <w:lang w:bidi="ar-EG"/>
        </w:rPr>
        <w:t>،</w:t>
      </w:r>
      <w:r w:rsidR="00460553" w:rsidRPr="0038653A">
        <w:rPr>
          <w:rFonts w:ascii="Traditional Arabic" w:hAnsi="Traditional Arabic" w:cs="Traditional Arabic" w:hint="cs"/>
          <w:spacing w:val="-6"/>
          <w:sz w:val="24"/>
          <w:szCs w:val="24"/>
          <w:rtl/>
        </w:rPr>
        <w:t xml:space="preserve"> وقد هدفت الدراسة إلى قياس أثر أبعاد القيادة التحويلية على جودة الخدمات الصحية، ومدى ارتباطها بمؤشرات الأداء المؤسسي في المستشفيات الحكومية</w:t>
      </w:r>
      <w:r w:rsidR="00575FAD" w:rsidRPr="0038653A">
        <w:rPr>
          <w:rFonts w:ascii="Traditional Arabic" w:hAnsi="Traditional Arabic" w:cs="Traditional Arabic" w:hint="cs"/>
          <w:spacing w:val="-6"/>
          <w:sz w:val="24"/>
          <w:szCs w:val="24"/>
          <w:rtl/>
          <w:lang w:bidi="ar-EG"/>
        </w:rPr>
        <w:t xml:space="preserve">، </w:t>
      </w:r>
      <w:r w:rsidR="00460553" w:rsidRPr="0038653A">
        <w:rPr>
          <w:rFonts w:ascii="Traditional Arabic" w:hAnsi="Traditional Arabic" w:cs="Traditional Arabic" w:hint="cs"/>
          <w:spacing w:val="-6"/>
          <w:sz w:val="24"/>
          <w:szCs w:val="24"/>
          <w:rtl/>
          <w:lang w:bidi="ar-EG"/>
        </w:rPr>
        <w:t>و</w:t>
      </w:r>
      <w:r w:rsidR="00460553" w:rsidRPr="0038653A">
        <w:rPr>
          <w:rFonts w:ascii="Traditional Arabic" w:hAnsi="Traditional Arabic" w:cs="Traditional Arabic" w:hint="cs"/>
          <w:spacing w:val="-6"/>
          <w:sz w:val="24"/>
          <w:szCs w:val="24"/>
          <w:rtl/>
        </w:rPr>
        <w:t>اعتمدت الدراسة على المنهج الوصفي التحليلي، حيث تم توزيع استمارات استقصاء على عينة من العاملين في الوظائف الإشرافية والقيادية داخل المستشفيات الحكومية، بهدف قياس مدى تطبيق القيادة التحويلية، وتأثيرها على الأداء المؤسسي. وشملت الأداة أربعة أبعاد رئيسية: التأثير المثالي، التحفيز الإلهامي، الاستثارة الفكرية، والتمكين الإداري، إلى جانب مؤشرات جودة الخدمة مثل رضا المرضى، كفاءة العمليات، وسرعة الاستجابة</w:t>
      </w:r>
      <w:r w:rsidR="00460553" w:rsidRPr="0038653A">
        <w:rPr>
          <w:rFonts w:ascii="Traditional Arabic" w:hAnsi="Traditional Arabic" w:cs="Traditional Arabic" w:hint="cs"/>
          <w:spacing w:val="-6"/>
          <w:sz w:val="24"/>
          <w:szCs w:val="24"/>
          <w:lang w:bidi="ar-EG"/>
        </w:rPr>
        <w:t>.</w:t>
      </w:r>
      <w:r w:rsidR="00460553" w:rsidRPr="0038653A">
        <w:rPr>
          <w:rFonts w:ascii="Traditional Arabic" w:hAnsi="Traditional Arabic" w:cs="Traditional Arabic" w:hint="cs"/>
          <w:spacing w:val="-6"/>
          <w:sz w:val="24"/>
          <w:szCs w:val="24"/>
          <w:rtl/>
          <w:lang w:bidi="ar-EG"/>
        </w:rPr>
        <w:t>و</w:t>
      </w:r>
      <w:r w:rsidR="00460553" w:rsidRPr="0038653A">
        <w:rPr>
          <w:rFonts w:ascii="Traditional Arabic" w:hAnsi="Traditional Arabic" w:cs="Traditional Arabic" w:hint="cs"/>
          <w:spacing w:val="-6"/>
          <w:sz w:val="24"/>
          <w:szCs w:val="24"/>
          <w:rtl/>
        </w:rPr>
        <w:t xml:space="preserve">تم تطبيق الدراسة على عينة متنوعة من القيادات الصحية، شملت مديري الأقسام، </w:t>
      </w:r>
      <w:r w:rsidR="00460553" w:rsidRPr="0038653A">
        <w:rPr>
          <w:rFonts w:ascii="Traditional Arabic" w:hAnsi="Traditional Arabic" w:cs="Traditional Arabic" w:hint="cs"/>
          <w:spacing w:val="-6"/>
          <w:sz w:val="24"/>
          <w:szCs w:val="24"/>
          <w:rtl/>
        </w:rPr>
        <w:lastRenderedPageBreak/>
        <w:t>رؤساء الوحدات، والمشرفين الإداريين، لضمان تمثيل مختلف المستويات القيادية في تقييم الأثر التنظيمي</w:t>
      </w:r>
      <w:r w:rsidR="00575FAD" w:rsidRPr="0038653A">
        <w:rPr>
          <w:rFonts w:ascii="Traditional Arabic" w:hAnsi="Traditional Arabic" w:cs="Traditional Arabic" w:hint="cs"/>
          <w:spacing w:val="-6"/>
          <w:sz w:val="24"/>
          <w:szCs w:val="24"/>
          <w:rtl/>
          <w:lang w:bidi="ar-EG"/>
        </w:rPr>
        <w:t xml:space="preserve">، </w:t>
      </w:r>
      <w:r w:rsidR="00460553" w:rsidRPr="0038653A">
        <w:rPr>
          <w:rFonts w:ascii="Traditional Arabic" w:hAnsi="Traditional Arabic" w:cs="Traditional Arabic" w:hint="cs"/>
          <w:spacing w:val="-6"/>
          <w:sz w:val="24"/>
          <w:szCs w:val="24"/>
          <w:rtl/>
          <w:lang w:bidi="ar-EG"/>
        </w:rPr>
        <w:t xml:space="preserve">كما </w:t>
      </w:r>
      <w:r w:rsidR="00460553" w:rsidRPr="0038653A">
        <w:rPr>
          <w:rFonts w:ascii="Traditional Arabic" w:hAnsi="Traditional Arabic" w:cs="Traditional Arabic" w:hint="cs"/>
          <w:spacing w:val="-6"/>
          <w:sz w:val="24"/>
          <w:szCs w:val="24"/>
          <w:rtl/>
        </w:rPr>
        <w:t>أظهرت النتائج أن تطبيق أبعاد القيادة التحويلية ساهم بشكل واضح في تحسين الأداء المؤسسي، ورفع مستوى جودة الخدمات الصحية المقدمة</w:t>
      </w:r>
      <w:r w:rsidR="00575FAD" w:rsidRPr="0038653A">
        <w:rPr>
          <w:rFonts w:ascii="Traditional Arabic" w:hAnsi="Traditional Arabic" w:cs="Traditional Arabic" w:hint="cs"/>
          <w:spacing w:val="-6"/>
          <w:sz w:val="24"/>
          <w:szCs w:val="24"/>
          <w:rtl/>
        </w:rPr>
        <w:t>،</w:t>
      </w:r>
      <w:r w:rsidR="00460553" w:rsidRPr="0038653A">
        <w:rPr>
          <w:rFonts w:ascii="Traditional Arabic" w:hAnsi="Traditional Arabic" w:cs="Traditional Arabic" w:hint="cs"/>
          <w:spacing w:val="-6"/>
          <w:sz w:val="24"/>
          <w:szCs w:val="24"/>
          <w:rtl/>
        </w:rPr>
        <w:t xml:space="preserve"> كما تبين وجود علاقة إيجابية بين القيادة التحويلية ومؤشرات الأداء، مما يعكس أهميتها في تحقيق التميز المؤسسي، وتعزيز الكفاءة التشغيلية في القطاع الصحي</w:t>
      </w:r>
      <w:r w:rsidR="00460553" w:rsidRPr="0038653A">
        <w:rPr>
          <w:rFonts w:ascii="Traditional Arabic" w:hAnsi="Traditional Arabic" w:cs="Traditional Arabic" w:hint="cs"/>
          <w:spacing w:val="-6"/>
          <w:sz w:val="24"/>
          <w:szCs w:val="24"/>
          <w:lang w:bidi="ar-EG"/>
        </w:rPr>
        <w:t>.</w:t>
      </w:r>
      <w:r w:rsidR="00460553" w:rsidRPr="0038653A">
        <w:rPr>
          <w:rFonts w:ascii="Traditional Arabic" w:hAnsi="Traditional Arabic" w:cs="Traditional Arabic" w:hint="cs"/>
          <w:spacing w:val="-6"/>
          <w:sz w:val="24"/>
          <w:szCs w:val="24"/>
          <w:rtl/>
        </w:rPr>
        <w:t>وأوصت الدراسة بضرورة تبني القيادة التحويلية كنمط قيادي أساسي داخل المؤسسات الصحية، مع تكثيف برامج التدريب والتأهيل للقادة والمشرفين، بما يضمن تعزيز الكفاءة، وتحقيق التميز في تقديم الخدمات الصحية، بما يتماشى مع أهداف التنمية المستدامة</w:t>
      </w:r>
      <w:r w:rsidR="00460553" w:rsidRPr="0038653A">
        <w:rPr>
          <w:rFonts w:ascii="Traditional Arabic" w:hAnsi="Traditional Arabic" w:cs="Traditional Arabic" w:hint="cs"/>
          <w:spacing w:val="-6"/>
          <w:sz w:val="24"/>
          <w:szCs w:val="24"/>
          <w:lang w:bidi="ar-EG"/>
        </w:rPr>
        <w:t>.</w:t>
      </w:r>
    </w:p>
    <w:p w14:paraId="2F916535" w14:textId="4A9C42EA" w:rsidR="007E1AEB" w:rsidRPr="0038653A" w:rsidRDefault="007E1AEB" w:rsidP="0038653A">
      <w:pPr>
        <w:bidi/>
        <w:spacing w:before="120" w:after="120" w:line="360" w:lineRule="auto"/>
        <w:ind w:firstLine="720"/>
        <w:jc w:val="both"/>
        <w:rPr>
          <w:rFonts w:ascii="Traditional Arabic" w:hAnsi="Traditional Arabic" w:cs="Traditional Arabic"/>
          <w:spacing w:val="-6"/>
          <w:sz w:val="24"/>
          <w:szCs w:val="24"/>
        </w:rPr>
      </w:pPr>
      <w:r w:rsidRPr="0038653A">
        <w:rPr>
          <w:rFonts w:ascii="Traditional Arabic" w:hAnsi="Traditional Arabic" w:cs="Traditional Arabic" w:hint="cs"/>
          <w:b/>
          <w:bCs/>
          <w:spacing w:val="-6"/>
          <w:sz w:val="24"/>
          <w:szCs w:val="24"/>
          <w:rtl/>
          <w:lang w:bidi="ar-EG"/>
        </w:rPr>
        <w:t>كما توصلت</w:t>
      </w:r>
      <w:r w:rsidRPr="0038653A">
        <w:rPr>
          <w:rFonts w:ascii="Traditional Arabic" w:hAnsi="Traditional Arabic" w:cs="Traditional Arabic" w:hint="cs"/>
          <w:b/>
          <w:bCs/>
          <w:spacing w:val="-6"/>
          <w:sz w:val="24"/>
          <w:szCs w:val="24"/>
          <w:lang w:bidi="ar-EG"/>
        </w:rPr>
        <w:t xml:space="preserve"> </w:t>
      </w:r>
      <w:r w:rsidRPr="0038653A">
        <w:rPr>
          <w:rFonts w:ascii="Traditional Arabic" w:hAnsi="Traditional Arabic" w:cs="Traditional Arabic" w:hint="cs"/>
          <w:b/>
          <w:bCs/>
          <w:spacing w:val="-6"/>
          <w:sz w:val="24"/>
          <w:szCs w:val="24"/>
          <w:rtl/>
        </w:rPr>
        <w:t>دراسة رزق الله وطيبي</w:t>
      </w:r>
      <w:r w:rsidRPr="0038653A">
        <w:rPr>
          <w:rFonts w:ascii="Traditional Arabic" w:hAnsi="Traditional Arabic" w:cs="Traditional Arabic" w:hint="cs"/>
          <w:b/>
          <w:bCs/>
          <w:spacing w:val="-6"/>
          <w:sz w:val="24"/>
          <w:szCs w:val="24"/>
          <w:lang w:bidi="ar-EG"/>
        </w:rPr>
        <w:t xml:space="preserve"> (2021): </w:t>
      </w:r>
      <w:r w:rsidRPr="0038653A">
        <w:rPr>
          <w:rFonts w:ascii="Traditional Arabic" w:hAnsi="Traditional Arabic" w:cs="Traditional Arabic" w:hint="cs"/>
          <w:spacing w:val="-6"/>
          <w:sz w:val="24"/>
          <w:szCs w:val="24"/>
          <w:rtl/>
        </w:rPr>
        <w:t>إلى قياس واقع القيادة التحويلية في مؤسسة صحية جزائرية، من خلال دراسة حالة مستشفى أحمد بن عجيلة بالأغواط</w:t>
      </w:r>
      <w:r w:rsidRPr="0038653A">
        <w:rPr>
          <w:rFonts w:ascii="Traditional Arabic" w:hAnsi="Traditional Arabic" w:cs="Traditional Arabic" w:hint="cs"/>
          <w:spacing w:val="-6"/>
          <w:sz w:val="24"/>
          <w:szCs w:val="24"/>
          <w:lang w:bidi="ar-EG"/>
        </w:rPr>
        <w:t xml:space="preserve">. </w:t>
      </w:r>
      <w:r w:rsidRPr="0038653A">
        <w:rPr>
          <w:rFonts w:ascii="Traditional Arabic" w:hAnsi="Traditional Arabic" w:cs="Traditional Arabic" w:hint="cs"/>
          <w:spacing w:val="-6"/>
          <w:sz w:val="24"/>
          <w:szCs w:val="24"/>
          <w:rtl/>
        </w:rPr>
        <w:t>اعتمد الباحثان على المنهج الوصفي التحليلي، وتم تطوير استبيان لقياس القيادة التحويلية بأبعادها الأربعة</w:t>
      </w:r>
      <w:r w:rsidRPr="0038653A">
        <w:rPr>
          <w:rFonts w:ascii="Traditional Arabic" w:hAnsi="Traditional Arabic" w:cs="Traditional Arabic" w:hint="cs"/>
          <w:spacing w:val="-6"/>
          <w:sz w:val="24"/>
          <w:szCs w:val="24"/>
          <w:lang w:bidi="ar-EG"/>
        </w:rPr>
        <w:t xml:space="preserve">: </w:t>
      </w:r>
      <w:r w:rsidRPr="0038653A">
        <w:rPr>
          <w:rFonts w:ascii="Traditional Arabic" w:hAnsi="Traditional Arabic" w:cs="Traditional Arabic" w:hint="cs"/>
          <w:spacing w:val="-6"/>
          <w:sz w:val="24"/>
          <w:szCs w:val="24"/>
          <w:rtl/>
        </w:rPr>
        <w:t>التأثير المثالي، الإلهام، الاستثارة الفكرية، والاعتبار الفردي</w:t>
      </w:r>
      <w:r w:rsidRPr="0038653A">
        <w:rPr>
          <w:rFonts w:ascii="Traditional Arabic" w:hAnsi="Traditional Arabic" w:cs="Traditional Arabic" w:hint="cs"/>
          <w:spacing w:val="-6"/>
          <w:sz w:val="24"/>
          <w:szCs w:val="24"/>
          <w:lang w:bidi="ar-EG"/>
        </w:rPr>
        <w:t>.</w:t>
      </w:r>
      <w:r w:rsidRPr="0038653A">
        <w:rPr>
          <w:rFonts w:ascii="Traditional Arabic" w:hAnsi="Traditional Arabic" w:cs="Traditional Arabic" w:hint="cs"/>
          <w:spacing w:val="-6"/>
          <w:sz w:val="24"/>
          <w:szCs w:val="24"/>
          <w:rtl/>
        </w:rPr>
        <w:t xml:space="preserve"> تم توزيع الاستبيان على عينة مكونة من 48 موظفًا من أصل مجتمع مكون من 440 موظفًا، باستخدام أسلوب العينة العشوائية</w:t>
      </w:r>
      <w:r w:rsidRPr="0038653A">
        <w:rPr>
          <w:rFonts w:ascii="Traditional Arabic" w:hAnsi="Traditional Arabic" w:cs="Traditional Arabic" w:hint="cs"/>
          <w:spacing w:val="-6"/>
          <w:sz w:val="24"/>
          <w:szCs w:val="24"/>
          <w:lang w:bidi="ar-EG"/>
        </w:rPr>
        <w:t>.</w:t>
      </w:r>
      <w:r w:rsidRPr="0038653A">
        <w:rPr>
          <w:rFonts w:ascii="Traditional Arabic" w:hAnsi="Traditional Arabic" w:cs="Traditional Arabic" w:hint="cs"/>
          <w:spacing w:val="-6"/>
          <w:sz w:val="24"/>
          <w:szCs w:val="24"/>
          <w:rtl/>
        </w:rPr>
        <w:t xml:space="preserve"> أظهرت النتائج أن المستشفى يطبق القيادة التحويلية بدرجة جيدة، مع تعزيز واضح لبعدي الاستثارة الفكرية والاعتبار الفردي لدى القادة</w:t>
      </w:r>
      <w:r w:rsidR="00264684" w:rsidRPr="0038653A">
        <w:rPr>
          <w:rFonts w:ascii="Traditional Arabic" w:hAnsi="Traditional Arabic" w:cs="Traditional Arabic" w:hint="cs"/>
          <w:spacing w:val="-6"/>
          <w:sz w:val="24"/>
          <w:szCs w:val="24"/>
          <w:rtl/>
        </w:rPr>
        <w:t>،</w:t>
      </w:r>
      <w:r w:rsidRPr="0038653A">
        <w:rPr>
          <w:rFonts w:ascii="Traditional Arabic" w:hAnsi="Traditional Arabic" w:cs="Traditional Arabic" w:hint="cs"/>
          <w:spacing w:val="-6"/>
          <w:sz w:val="24"/>
          <w:szCs w:val="24"/>
          <w:rtl/>
        </w:rPr>
        <w:t xml:space="preserve"> كما كشفت الدراسة عن عدم وجود فروق ذات دلالة إحصائية في درجة ممارسة القيادة التحويلية تعزى إلى متغيري الوظيفة أو الخبرة، مما يدل على انتشار النمط القيادي بشكل متوازن بين العاملين</w:t>
      </w:r>
      <w:r w:rsidR="00264684" w:rsidRPr="0038653A">
        <w:rPr>
          <w:rFonts w:ascii="Traditional Arabic" w:hAnsi="Traditional Arabic" w:cs="Traditional Arabic" w:hint="cs"/>
          <w:spacing w:val="-6"/>
          <w:sz w:val="24"/>
          <w:szCs w:val="24"/>
          <w:rtl/>
          <w:lang w:bidi="ar-EG"/>
        </w:rPr>
        <w:t>،</w:t>
      </w:r>
      <w:r w:rsidRPr="0038653A">
        <w:rPr>
          <w:rFonts w:ascii="Traditional Arabic" w:hAnsi="Traditional Arabic" w:cs="Traditional Arabic" w:hint="cs"/>
          <w:spacing w:val="-6"/>
          <w:sz w:val="24"/>
          <w:szCs w:val="24"/>
          <w:rtl/>
        </w:rPr>
        <w:t xml:space="preserve"> وأوصت الدراسة بضرورة مواصلة دعم هذا النمط القيادي، وتطوير برامج تدريبية تركز على تعزيز الأبعاد التحويلية لدى القيادات الصحية، بما يسهم في تحسين الأداء المؤسسي في بيئة تتسم بالتغير المستمر</w:t>
      </w:r>
      <w:r w:rsidRPr="0038653A">
        <w:rPr>
          <w:rFonts w:ascii="Traditional Arabic" w:hAnsi="Traditional Arabic" w:cs="Traditional Arabic" w:hint="cs"/>
          <w:spacing w:val="-6"/>
          <w:sz w:val="24"/>
          <w:szCs w:val="24"/>
          <w:lang w:bidi="ar-EG"/>
        </w:rPr>
        <w:t>.</w:t>
      </w:r>
    </w:p>
    <w:p w14:paraId="5AAE6395" w14:textId="493C592D" w:rsidR="00D53999" w:rsidRPr="0038653A" w:rsidRDefault="007C06AF" w:rsidP="0038653A">
      <w:pPr>
        <w:bidi/>
        <w:spacing w:before="120" w:after="120" w:line="360" w:lineRule="auto"/>
        <w:ind w:firstLine="720"/>
        <w:jc w:val="both"/>
        <w:rPr>
          <w:rFonts w:ascii="Traditional Arabic" w:hAnsi="Traditional Arabic" w:cs="Traditional Arabic"/>
          <w:spacing w:val="-6"/>
          <w:sz w:val="24"/>
          <w:szCs w:val="24"/>
          <w:rtl/>
          <w:lang w:bidi="ar-EG"/>
        </w:rPr>
      </w:pPr>
      <w:r w:rsidRPr="0038653A">
        <w:rPr>
          <w:rFonts w:ascii="Traditional Arabic" w:hAnsi="Traditional Arabic" w:cs="Traditional Arabic" w:hint="cs"/>
          <w:b/>
          <w:bCs/>
          <w:spacing w:val="-6"/>
          <w:sz w:val="24"/>
          <w:szCs w:val="24"/>
          <w:rtl/>
          <w:lang w:bidi="ar-EG"/>
        </w:rPr>
        <w:t xml:space="preserve">كما </w:t>
      </w:r>
      <w:r w:rsidR="00D53999" w:rsidRPr="0038653A">
        <w:rPr>
          <w:rFonts w:ascii="Traditional Arabic" w:hAnsi="Traditional Arabic" w:cs="Traditional Arabic" w:hint="cs"/>
          <w:b/>
          <w:bCs/>
          <w:spacing w:val="-6"/>
          <w:sz w:val="24"/>
          <w:szCs w:val="24"/>
          <w:rtl/>
          <w:lang w:bidi="ar-EG"/>
        </w:rPr>
        <w:t xml:space="preserve">ركزت </w:t>
      </w:r>
      <w:r w:rsidR="00D53999" w:rsidRPr="0038653A">
        <w:rPr>
          <w:rFonts w:ascii="Traditional Arabic" w:hAnsi="Traditional Arabic" w:cs="Traditional Arabic" w:hint="cs"/>
          <w:b/>
          <w:bCs/>
          <w:spacing w:val="-6"/>
          <w:sz w:val="24"/>
          <w:szCs w:val="24"/>
          <w:rtl/>
        </w:rPr>
        <w:t>دراسة الغامدي وعثمان</w:t>
      </w:r>
      <w:r w:rsidR="00D53999" w:rsidRPr="0038653A">
        <w:rPr>
          <w:rFonts w:ascii="Traditional Arabic" w:hAnsi="Traditional Arabic" w:cs="Traditional Arabic" w:hint="cs"/>
          <w:b/>
          <w:bCs/>
          <w:spacing w:val="-6"/>
          <w:sz w:val="24"/>
          <w:szCs w:val="24"/>
          <w:lang w:bidi="ar-EG"/>
        </w:rPr>
        <w:t xml:space="preserve"> (2022</w:t>
      </w:r>
      <w:r w:rsidR="00575FAD" w:rsidRPr="0038653A">
        <w:rPr>
          <w:rFonts w:ascii="Traditional Arabic" w:hAnsi="Traditional Arabic" w:cs="Traditional Arabic" w:hint="cs"/>
          <w:b/>
          <w:bCs/>
          <w:spacing w:val="-6"/>
          <w:sz w:val="24"/>
          <w:szCs w:val="24"/>
          <w:lang w:bidi="ar-EG"/>
        </w:rPr>
        <w:t>)</w:t>
      </w:r>
      <w:r w:rsidR="00D53999" w:rsidRPr="0038653A">
        <w:rPr>
          <w:rFonts w:ascii="Traditional Arabic" w:hAnsi="Traditional Arabic" w:cs="Traditional Arabic" w:hint="cs"/>
          <w:b/>
          <w:bCs/>
          <w:spacing w:val="-6"/>
          <w:sz w:val="24"/>
          <w:szCs w:val="24"/>
          <w:lang w:bidi="ar-EG"/>
        </w:rPr>
        <w:t xml:space="preserve"> </w:t>
      </w:r>
      <w:r w:rsidR="00D53999" w:rsidRPr="0038653A">
        <w:rPr>
          <w:rFonts w:ascii="Traditional Arabic" w:hAnsi="Traditional Arabic" w:cs="Traditional Arabic" w:hint="cs"/>
          <w:spacing w:val="-6"/>
          <w:sz w:val="24"/>
          <w:szCs w:val="24"/>
          <w:rtl/>
        </w:rPr>
        <w:t>على قياس أثر القيادة التحويلية في إدارة الأزمات الصحية، من خلال تطبيقها على مستشفى الملك عبدالله ببيشة في المملكة العربية السعودية. اعتمد الباحثان على المنهج الوصفي التحليلي، وتم جمع البيانات من خلال عينة مكونة من (270) موظفًا من العاملين في المستشفى</w:t>
      </w:r>
      <w:r w:rsidR="00D53999" w:rsidRPr="0038653A">
        <w:rPr>
          <w:rFonts w:ascii="Traditional Arabic" w:hAnsi="Traditional Arabic" w:cs="Traditional Arabic" w:hint="cs"/>
          <w:spacing w:val="-6"/>
          <w:sz w:val="24"/>
          <w:szCs w:val="24"/>
          <w:lang w:bidi="ar-EG"/>
        </w:rPr>
        <w:t>.</w:t>
      </w:r>
      <w:r w:rsidR="00D53999" w:rsidRPr="0038653A">
        <w:rPr>
          <w:rFonts w:ascii="Traditional Arabic" w:hAnsi="Traditional Arabic" w:cs="Traditional Arabic" w:hint="cs"/>
          <w:spacing w:val="-6"/>
          <w:sz w:val="24"/>
          <w:szCs w:val="24"/>
          <w:rtl/>
        </w:rPr>
        <w:t xml:space="preserve"> جاءت أهمية الدراسة من الحاجة إلى قيادة فعالة خلال الأزمات، خاصة في ظل جائحة كوفيد-19، حيث تم التركيز على أبعاد القيادة التحويلية مثل</w:t>
      </w:r>
      <w:r w:rsidR="00D53999" w:rsidRPr="0038653A">
        <w:rPr>
          <w:rFonts w:ascii="Traditional Arabic" w:hAnsi="Traditional Arabic" w:cs="Traditional Arabic" w:hint="cs"/>
          <w:spacing w:val="-6"/>
          <w:sz w:val="24"/>
          <w:szCs w:val="24"/>
          <w:lang w:bidi="ar-EG"/>
        </w:rPr>
        <w:t xml:space="preserve">: </w:t>
      </w:r>
      <w:r w:rsidR="00D53999" w:rsidRPr="0038653A">
        <w:rPr>
          <w:rFonts w:ascii="Traditional Arabic" w:hAnsi="Traditional Arabic" w:cs="Traditional Arabic" w:hint="cs"/>
          <w:spacing w:val="-6"/>
          <w:sz w:val="24"/>
          <w:szCs w:val="24"/>
          <w:rtl/>
        </w:rPr>
        <w:t>الدافعية الإلهامية، الاستثارة الفكرية، والتأثير المثالي</w:t>
      </w:r>
      <w:r w:rsidR="00D53999" w:rsidRPr="0038653A">
        <w:rPr>
          <w:rFonts w:ascii="Traditional Arabic" w:hAnsi="Traditional Arabic" w:cs="Traditional Arabic" w:hint="cs"/>
          <w:spacing w:val="-6"/>
          <w:sz w:val="24"/>
          <w:szCs w:val="24"/>
          <w:lang w:bidi="ar-EG"/>
        </w:rPr>
        <w:t>.</w:t>
      </w:r>
      <w:r w:rsidR="00D53999" w:rsidRPr="0038653A">
        <w:rPr>
          <w:rFonts w:ascii="Traditional Arabic" w:hAnsi="Traditional Arabic" w:cs="Traditional Arabic" w:hint="cs"/>
          <w:spacing w:val="-6"/>
          <w:sz w:val="24"/>
          <w:szCs w:val="24"/>
          <w:rtl/>
        </w:rPr>
        <w:t xml:space="preserve"> أظهرت النتائج وجود علاقة إيجابية ذات دلالة إحصائية بين القيادة التحويلية وإدارة الأزمات الصحية، حيث ساهمت الأبعاد القيادية في تحسين قدرة القادة على الاستجابة السريعة والمرنة للأزمات</w:t>
      </w:r>
      <w:r w:rsidR="00264684" w:rsidRPr="0038653A">
        <w:rPr>
          <w:rFonts w:ascii="Traditional Arabic" w:hAnsi="Traditional Arabic" w:cs="Traditional Arabic" w:hint="cs"/>
          <w:spacing w:val="-6"/>
          <w:sz w:val="24"/>
          <w:szCs w:val="24"/>
          <w:rtl/>
          <w:lang w:bidi="ar-EG"/>
        </w:rPr>
        <w:t>،</w:t>
      </w:r>
      <w:r w:rsidR="00D53999" w:rsidRPr="0038653A">
        <w:rPr>
          <w:rFonts w:ascii="Traditional Arabic" w:hAnsi="Traditional Arabic" w:cs="Traditional Arabic" w:hint="cs"/>
          <w:spacing w:val="-6"/>
          <w:sz w:val="24"/>
          <w:szCs w:val="24"/>
          <w:rtl/>
        </w:rPr>
        <w:t xml:space="preserve"> وأوصت الدراسة بتدريب القادة على مواجهة الأزمات، وتطوير خطط استجابة استراتيجية مرنة، مع التركيز على تعزيز المهارات القيادية التحويلية في بيئة الرعاية الصحية</w:t>
      </w:r>
      <w:r w:rsidR="00D53999" w:rsidRPr="0038653A">
        <w:rPr>
          <w:rFonts w:ascii="Traditional Arabic" w:hAnsi="Traditional Arabic" w:cs="Traditional Arabic" w:hint="cs"/>
          <w:spacing w:val="-6"/>
          <w:sz w:val="24"/>
          <w:szCs w:val="24"/>
          <w:lang w:bidi="ar-EG"/>
        </w:rPr>
        <w:t>.</w:t>
      </w:r>
    </w:p>
    <w:p w14:paraId="33632A8E" w14:textId="4C833702" w:rsidR="00E55C3F" w:rsidRPr="0038653A" w:rsidRDefault="00E55C3F" w:rsidP="0038653A">
      <w:pPr>
        <w:bidi/>
        <w:spacing w:before="120" w:after="120" w:line="360" w:lineRule="auto"/>
        <w:ind w:firstLine="720"/>
        <w:jc w:val="both"/>
        <w:rPr>
          <w:rFonts w:ascii="Traditional Arabic" w:hAnsi="Traditional Arabic" w:cs="Traditional Arabic"/>
          <w:spacing w:val="-6"/>
          <w:sz w:val="24"/>
          <w:szCs w:val="24"/>
          <w:rtl/>
        </w:rPr>
      </w:pPr>
      <w:r w:rsidRPr="0038653A">
        <w:rPr>
          <w:rFonts w:ascii="Traditional Arabic" w:hAnsi="Traditional Arabic" w:cs="Traditional Arabic" w:hint="cs"/>
          <w:b/>
          <w:bCs/>
          <w:spacing w:val="-6"/>
          <w:sz w:val="24"/>
          <w:szCs w:val="24"/>
          <w:rtl/>
        </w:rPr>
        <w:t>وفي نفس السياق دراسة</w:t>
      </w:r>
      <w:r w:rsidRPr="0038653A">
        <w:rPr>
          <w:rFonts w:ascii="Traditional Arabic" w:hAnsi="Traditional Arabic" w:cs="Traditional Arabic" w:hint="cs"/>
          <w:b/>
          <w:bCs/>
          <w:spacing w:val="-6"/>
          <w:sz w:val="24"/>
          <w:szCs w:val="24"/>
        </w:rPr>
        <w:t xml:space="preserve"> Bagga, Gera &amp; Haque (2023</w:t>
      </w:r>
      <w:r w:rsidR="00575FAD" w:rsidRPr="0038653A">
        <w:rPr>
          <w:rFonts w:ascii="Traditional Arabic" w:hAnsi="Traditional Arabic" w:cs="Traditional Arabic" w:hint="cs"/>
          <w:b/>
          <w:bCs/>
          <w:spacing w:val="-6"/>
          <w:sz w:val="24"/>
          <w:szCs w:val="24"/>
        </w:rPr>
        <w:t>)</w:t>
      </w:r>
      <w:r w:rsidRPr="0038653A">
        <w:rPr>
          <w:rFonts w:ascii="Traditional Arabic" w:hAnsi="Traditional Arabic" w:cs="Traditional Arabic" w:hint="cs"/>
          <w:b/>
          <w:bCs/>
          <w:spacing w:val="-6"/>
          <w:sz w:val="24"/>
          <w:szCs w:val="24"/>
        </w:rPr>
        <w:t xml:space="preserve"> </w:t>
      </w:r>
      <w:r w:rsidRPr="0038653A">
        <w:rPr>
          <w:rFonts w:ascii="Traditional Arabic" w:hAnsi="Traditional Arabic" w:cs="Traditional Arabic" w:hint="cs"/>
          <w:b/>
          <w:bCs/>
          <w:spacing w:val="-6"/>
          <w:sz w:val="24"/>
          <w:szCs w:val="24"/>
          <w:rtl/>
        </w:rPr>
        <w:t>الثقافة التنظيمية كمتغير وسيط بين القيادة التحويلية وإدارة التغيير</w:t>
      </w:r>
      <w:r w:rsidRPr="0038653A">
        <w:rPr>
          <w:rFonts w:ascii="Traditional Arabic" w:hAnsi="Traditional Arabic" w:cs="Traditional Arabic" w:hint="cs"/>
          <w:spacing w:val="-6"/>
          <w:sz w:val="24"/>
          <w:szCs w:val="24"/>
          <w:rtl/>
        </w:rPr>
        <w:t>هدفت هذه الدراسة إلى قياس الدور الوسيط لـ الثقافة التنظيمية في العلاقة بين القيادة التحويلية وإدارة التغيير لدى موظفي قطاع تكنولوجيا المعلومات في مدينة دلهي. اعتمد الباحثون على المنهج الكمي التحليلي، وتم جمع البيانات من خلال عينة مكونة من (118) موظفًا يعملون ضمن فرق افتراضية في مؤسسات تكنولوجية</w:t>
      </w:r>
      <w:r w:rsidRPr="0038653A">
        <w:rPr>
          <w:rFonts w:ascii="Traditional Arabic" w:hAnsi="Traditional Arabic" w:cs="Traditional Arabic" w:hint="cs"/>
          <w:spacing w:val="-6"/>
          <w:sz w:val="24"/>
          <w:szCs w:val="24"/>
        </w:rPr>
        <w:t>.</w:t>
      </w:r>
      <w:r w:rsidRPr="0038653A">
        <w:rPr>
          <w:rFonts w:ascii="Traditional Arabic" w:hAnsi="Traditional Arabic" w:cs="Traditional Arabic" w:hint="cs"/>
          <w:spacing w:val="-6"/>
          <w:sz w:val="24"/>
          <w:szCs w:val="24"/>
          <w:rtl/>
        </w:rPr>
        <w:t xml:space="preserve"> استخدمت الدراسة أدوات قياس معيارية لتقييم أنماط القيادة التحويلية، ومستوى الثقافة التنظيمية، ومؤشرات إدارة التغيير</w:t>
      </w:r>
      <w:r w:rsidRPr="0038653A">
        <w:rPr>
          <w:rFonts w:ascii="Traditional Arabic" w:hAnsi="Traditional Arabic" w:cs="Traditional Arabic" w:hint="cs"/>
          <w:spacing w:val="-6"/>
          <w:sz w:val="24"/>
          <w:szCs w:val="24"/>
        </w:rPr>
        <w:t>.</w:t>
      </w:r>
      <w:r w:rsidRPr="0038653A">
        <w:rPr>
          <w:rFonts w:ascii="Traditional Arabic" w:hAnsi="Traditional Arabic" w:cs="Traditional Arabic" w:hint="cs"/>
          <w:spacing w:val="-6"/>
          <w:sz w:val="24"/>
          <w:szCs w:val="24"/>
          <w:rtl/>
        </w:rPr>
        <w:t xml:space="preserve"> أظهرت النتائج أن الثقافة التنظيمية تتوسط العلاقة بين القيادة التحويلية وإدارة التغيير، حيث ترتبط القيادة التحويلية إيجابيًا بالثقافة التنظيمية، والتي بدورها ترتبط إيجابيًا بإدارة التغيير التنظيمية</w:t>
      </w:r>
      <w:r w:rsidR="00264684" w:rsidRPr="0038653A">
        <w:rPr>
          <w:rFonts w:ascii="Traditional Arabic" w:hAnsi="Traditional Arabic" w:cs="Traditional Arabic" w:hint="cs"/>
          <w:spacing w:val="-6"/>
          <w:sz w:val="24"/>
          <w:szCs w:val="24"/>
          <w:rtl/>
        </w:rPr>
        <w:t>،</w:t>
      </w:r>
      <w:r w:rsidRPr="0038653A">
        <w:rPr>
          <w:rFonts w:ascii="Traditional Arabic" w:hAnsi="Traditional Arabic" w:cs="Traditional Arabic" w:hint="cs"/>
          <w:spacing w:val="-6"/>
          <w:sz w:val="24"/>
          <w:szCs w:val="24"/>
          <w:rtl/>
        </w:rPr>
        <w:t xml:space="preserve"> وأوصت الدراسة بضرورة تعزيز الثقافة التنظيمية الداعمة للتغيير، وتطوير مهارات القيادة التحويلية لدى مديري الفرق الافتراضية، لما لها من أثر مباشر في تحسين قدرة المؤسسات على التكيف مع التحولات التقنية والإدارية</w:t>
      </w:r>
      <w:r w:rsidRPr="0038653A">
        <w:rPr>
          <w:rFonts w:ascii="Traditional Arabic" w:hAnsi="Traditional Arabic" w:cs="Traditional Arabic" w:hint="cs"/>
          <w:spacing w:val="-6"/>
          <w:sz w:val="24"/>
          <w:szCs w:val="24"/>
        </w:rPr>
        <w:t>.</w:t>
      </w:r>
    </w:p>
    <w:p w14:paraId="1BEC18C0" w14:textId="282702D5" w:rsidR="004048E0" w:rsidRPr="00C04B1F" w:rsidRDefault="004048E0" w:rsidP="00C04B1F">
      <w:pPr>
        <w:bidi/>
        <w:spacing w:before="120" w:after="120" w:line="360" w:lineRule="auto"/>
        <w:ind w:firstLine="720"/>
        <w:jc w:val="both"/>
        <w:rPr>
          <w:rFonts w:ascii="Traditional Arabic" w:hAnsi="Traditional Arabic" w:cs="Traditional Arabic"/>
          <w:spacing w:val="-6"/>
          <w:sz w:val="24"/>
          <w:szCs w:val="24"/>
          <w:rtl/>
          <w:lang w:bidi="ar-EG"/>
        </w:rPr>
      </w:pPr>
      <w:r w:rsidRPr="00C04B1F">
        <w:rPr>
          <w:rFonts w:ascii="Traditional Arabic" w:hAnsi="Traditional Arabic" w:cs="Traditional Arabic" w:hint="cs"/>
          <w:b/>
          <w:bCs/>
          <w:spacing w:val="-6"/>
          <w:sz w:val="24"/>
          <w:szCs w:val="24"/>
          <w:rtl/>
          <w:lang w:bidi="ar-EG"/>
        </w:rPr>
        <w:lastRenderedPageBreak/>
        <w:t xml:space="preserve">كما </w:t>
      </w:r>
      <w:r w:rsidRPr="00C04B1F">
        <w:rPr>
          <w:rFonts w:ascii="Traditional Arabic" w:hAnsi="Traditional Arabic" w:cs="Traditional Arabic" w:hint="cs"/>
          <w:b/>
          <w:bCs/>
          <w:spacing w:val="-6"/>
          <w:sz w:val="24"/>
          <w:szCs w:val="24"/>
          <w:rtl/>
        </w:rPr>
        <w:t>توصلت دراسة آل مرزوق (2023) إلى وجود علاقة دالة بين القيادة التحويلية وتحقيق الاستدامة الاستراتيجية في وزارة الصحة بمنطقة عسير</w:t>
      </w:r>
      <w:r w:rsidRPr="00C04B1F">
        <w:rPr>
          <w:rFonts w:ascii="Traditional Arabic" w:hAnsi="Traditional Arabic" w:cs="Traditional Arabic" w:hint="cs"/>
          <w:spacing w:val="-6"/>
          <w:sz w:val="24"/>
          <w:szCs w:val="24"/>
          <w:rtl/>
        </w:rPr>
        <w:t>، وذلك في سياق التحولات التنظيمية المرتبطة برؤية السعودية 2030، التي تركز على بناء قطاع صحي مستدام ومتكامل. وقد هدفت الدراسة إلى تحليل أثر أبعاد القيادة التحويلية على الاستدامة الاقتصادية، الاجتماعية، والبيئية داخل المؤسسات الصحية</w:t>
      </w:r>
      <w:r w:rsidRPr="00C04B1F">
        <w:rPr>
          <w:rFonts w:ascii="Traditional Arabic" w:hAnsi="Traditional Arabic" w:cs="Traditional Arabic" w:hint="cs"/>
          <w:spacing w:val="-6"/>
          <w:sz w:val="24"/>
          <w:szCs w:val="24"/>
          <w:lang w:bidi="ar-EG"/>
        </w:rPr>
        <w:t>.</w:t>
      </w:r>
      <w:r w:rsidRPr="00C04B1F">
        <w:rPr>
          <w:rFonts w:ascii="Traditional Arabic" w:hAnsi="Traditional Arabic" w:cs="Traditional Arabic" w:hint="cs"/>
          <w:spacing w:val="-6"/>
          <w:sz w:val="24"/>
          <w:szCs w:val="24"/>
          <w:rtl/>
          <w:lang w:bidi="ar-EG"/>
        </w:rPr>
        <w:t>و</w:t>
      </w:r>
      <w:r w:rsidRPr="00C04B1F">
        <w:rPr>
          <w:rFonts w:ascii="Traditional Arabic" w:hAnsi="Traditional Arabic" w:cs="Traditional Arabic" w:hint="cs"/>
          <w:spacing w:val="-6"/>
          <w:sz w:val="24"/>
          <w:szCs w:val="24"/>
          <w:rtl/>
        </w:rPr>
        <w:t>اعتمد الباحث على المنهج الوصفي التحليلي، حيث تم تصميم استبانة معيارية لقياس العلاقة بين القيادة التحويلية والاستدامة الاستراتيجية، وشملت الأداة أربعة أبعاد رئيسية للقيادة التحويلية (التأثير المثالي، التحفيز الإلهامي، الاعتبار الفردي، الاستثارة الفكرية)، إلى جانب مؤشرات الاستدامة مثل التخطيط طويل الأمد، كفاءة استخدام الموارد، والممارسات البيئية والاجتماعية</w:t>
      </w:r>
      <w:r w:rsidRPr="00C04B1F">
        <w:rPr>
          <w:rFonts w:ascii="Traditional Arabic" w:hAnsi="Traditional Arabic" w:cs="Traditional Arabic" w:hint="cs"/>
          <w:spacing w:val="-6"/>
          <w:sz w:val="24"/>
          <w:szCs w:val="24"/>
          <w:lang w:bidi="ar-EG"/>
        </w:rPr>
        <w:t>.</w:t>
      </w:r>
      <w:r w:rsidRPr="00C04B1F">
        <w:rPr>
          <w:rFonts w:ascii="Traditional Arabic" w:hAnsi="Traditional Arabic" w:cs="Traditional Arabic" w:hint="cs"/>
          <w:spacing w:val="-6"/>
          <w:sz w:val="24"/>
          <w:szCs w:val="24"/>
          <w:rtl/>
          <w:lang w:bidi="ar-EG"/>
        </w:rPr>
        <w:t>و</w:t>
      </w:r>
      <w:r w:rsidRPr="00C04B1F">
        <w:rPr>
          <w:rFonts w:ascii="Traditional Arabic" w:hAnsi="Traditional Arabic" w:cs="Traditional Arabic" w:hint="cs"/>
          <w:spacing w:val="-6"/>
          <w:sz w:val="24"/>
          <w:szCs w:val="24"/>
          <w:rtl/>
        </w:rPr>
        <w:t>تم تطبيق الدراسة على عينة مكونة من 340 موظفًا من مختلف الإدارات والمستويات الوظيفية داخل وزارة الصحة بمنطقة عسير، بهدف رصد مدى تأثير القيادة التحويلية على تبني ممارسات مستدامة، وتحقيق الأهداف الاستراتيجية للقطاع الصحي</w:t>
      </w:r>
      <w:r w:rsidR="00575FAD" w:rsidRPr="00C04B1F">
        <w:rPr>
          <w:rFonts w:ascii="Traditional Arabic" w:hAnsi="Traditional Arabic" w:cs="Traditional Arabic" w:hint="cs"/>
          <w:spacing w:val="-6"/>
          <w:sz w:val="24"/>
          <w:szCs w:val="24"/>
          <w:rtl/>
          <w:lang w:bidi="ar-EG"/>
        </w:rPr>
        <w:t xml:space="preserve">، </w:t>
      </w:r>
      <w:r w:rsidRPr="00C04B1F">
        <w:rPr>
          <w:rFonts w:ascii="Traditional Arabic" w:hAnsi="Traditional Arabic" w:cs="Traditional Arabic" w:hint="cs"/>
          <w:spacing w:val="-6"/>
          <w:sz w:val="24"/>
          <w:szCs w:val="24"/>
          <w:rtl/>
          <w:lang w:bidi="ar-EG"/>
        </w:rPr>
        <w:t>و</w:t>
      </w:r>
      <w:r w:rsidRPr="00C04B1F">
        <w:rPr>
          <w:rFonts w:ascii="Traditional Arabic" w:hAnsi="Traditional Arabic" w:cs="Traditional Arabic" w:hint="cs"/>
          <w:spacing w:val="-6"/>
          <w:sz w:val="24"/>
          <w:szCs w:val="24"/>
          <w:rtl/>
        </w:rPr>
        <w:t>أظهرت النتائج أن جميع أبعاد القيادة التحويلية تسهم بشكل إيجابي في تحقيق الاستدامة الاستراتيجية، من خلال تعزيز ثقافة التخطيط طويل الأمد، وتحفيز العاملين نحو تبني ممارسات مسؤولة اقتصاديًا واجتماعيًا وبيئيًا. كما تبين أن القادة الذين يمارسون الاستثارة الفكرية والتحفيز الإلهامي كانوا أكثر قدرة على توجيه فرقهم نحو الابتكار والاستدامة</w:t>
      </w:r>
      <w:r w:rsidR="00575FAD" w:rsidRPr="00C04B1F">
        <w:rPr>
          <w:rFonts w:ascii="Traditional Arabic" w:hAnsi="Traditional Arabic" w:cs="Traditional Arabic" w:hint="cs"/>
          <w:spacing w:val="-6"/>
          <w:sz w:val="24"/>
          <w:szCs w:val="24"/>
          <w:rtl/>
          <w:lang w:bidi="ar-EG"/>
        </w:rPr>
        <w:t xml:space="preserve">، </w:t>
      </w:r>
      <w:r w:rsidRPr="00C04B1F">
        <w:rPr>
          <w:rFonts w:ascii="Traditional Arabic" w:hAnsi="Traditional Arabic" w:cs="Traditional Arabic" w:hint="cs"/>
          <w:spacing w:val="-6"/>
          <w:sz w:val="24"/>
          <w:szCs w:val="24"/>
          <w:rtl/>
        </w:rPr>
        <w:t>وأوصت الدراسة بتنظيم برامج تدريبية متخصصة للقادة في مجال الاستدامة، وتطوير آليات تقييم مستدامة تضمن استمرارية الأداء، وتحقيق الأهداف الاستراتيجية للقطاع الصحي، بما يتماشى مع تطلعات رؤية السعودية 2030</w:t>
      </w:r>
      <w:r w:rsidRPr="00C04B1F">
        <w:rPr>
          <w:rFonts w:ascii="Traditional Arabic" w:hAnsi="Traditional Arabic" w:cs="Traditional Arabic" w:hint="cs"/>
          <w:spacing w:val="-6"/>
          <w:sz w:val="24"/>
          <w:szCs w:val="24"/>
          <w:lang w:bidi="ar-EG"/>
        </w:rPr>
        <w:t>.</w:t>
      </w:r>
    </w:p>
    <w:p w14:paraId="0067969A" w14:textId="0FC69AF7" w:rsidR="004048E0" w:rsidRPr="00C04B1F" w:rsidRDefault="00E55C3F" w:rsidP="00C04B1F">
      <w:pPr>
        <w:bidi/>
        <w:spacing w:before="120" w:after="120" w:line="360" w:lineRule="auto"/>
        <w:ind w:firstLine="720"/>
        <w:jc w:val="both"/>
        <w:rPr>
          <w:rFonts w:ascii="Traditional Arabic" w:hAnsi="Traditional Arabic" w:cs="Traditional Arabic"/>
          <w:spacing w:val="-6"/>
          <w:sz w:val="24"/>
          <w:szCs w:val="24"/>
          <w:lang w:bidi="ar-EG"/>
        </w:rPr>
      </w:pPr>
      <w:r w:rsidRPr="00C04B1F">
        <w:rPr>
          <w:rFonts w:ascii="Traditional Arabic" w:hAnsi="Traditional Arabic" w:cs="Traditional Arabic" w:hint="cs"/>
          <w:b/>
          <w:bCs/>
          <w:spacing w:val="-6"/>
          <w:sz w:val="24"/>
          <w:szCs w:val="24"/>
          <w:rtl/>
        </w:rPr>
        <w:t>و</w:t>
      </w:r>
      <w:r w:rsidR="004048E0" w:rsidRPr="00C04B1F">
        <w:rPr>
          <w:rFonts w:ascii="Traditional Arabic" w:hAnsi="Traditional Arabic" w:cs="Traditional Arabic" w:hint="cs"/>
          <w:b/>
          <w:bCs/>
          <w:spacing w:val="-6"/>
          <w:sz w:val="24"/>
          <w:szCs w:val="24"/>
          <w:rtl/>
        </w:rPr>
        <w:t>ركزت دراسة الخضران (2023) على استكشاف دور القيادة التحويلية في تعزيز المسؤولية المجتمعية داخل المؤسسات الصحية</w:t>
      </w:r>
      <w:r w:rsidR="004048E0" w:rsidRPr="00C04B1F">
        <w:rPr>
          <w:rFonts w:ascii="Traditional Arabic" w:hAnsi="Traditional Arabic" w:cs="Traditional Arabic" w:hint="cs"/>
          <w:spacing w:val="-6"/>
          <w:sz w:val="24"/>
          <w:szCs w:val="24"/>
          <w:rtl/>
        </w:rPr>
        <w:t>، من خلال تطبيقها في مديرية الشؤون الصحية بمنطقة عسير. وقد هدفت الدراسة إلى قياس مدى تأثير أبعاد القيادة التحويلية على مستوى التفاعل المجتمعي، والمشاركة في المبادرات الصحية ذات الطابع الاجتماعي</w:t>
      </w:r>
      <w:r w:rsidR="004048E0" w:rsidRPr="00C04B1F">
        <w:rPr>
          <w:rFonts w:ascii="Traditional Arabic" w:hAnsi="Traditional Arabic" w:cs="Traditional Arabic" w:hint="cs"/>
          <w:spacing w:val="-6"/>
          <w:sz w:val="24"/>
          <w:szCs w:val="24"/>
          <w:lang w:bidi="ar-EG"/>
        </w:rPr>
        <w:t>.</w:t>
      </w:r>
      <w:r w:rsidR="004048E0" w:rsidRPr="00C04B1F">
        <w:rPr>
          <w:rFonts w:ascii="Traditional Arabic" w:hAnsi="Traditional Arabic" w:cs="Traditional Arabic" w:hint="cs"/>
          <w:spacing w:val="-6"/>
          <w:sz w:val="24"/>
          <w:szCs w:val="24"/>
          <w:rtl/>
          <w:lang w:bidi="ar-EG"/>
        </w:rPr>
        <w:t>و</w:t>
      </w:r>
      <w:r w:rsidR="004048E0" w:rsidRPr="00C04B1F">
        <w:rPr>
          <w:rFonts w:ascii="Traditional Arabic" w:hAnsi="Traditional Arabic" w:cs="Traditional Arabic" w:hint="cs"/>
          <w:spacing w:val="-6"/>
          <w:sz w:val="24"/>
          <w:szCs w:val="24"/>
          <w:rtl/>
        </w:rPr>
        <w:t>اعتمد الباحث على المنهج الوصفي التحليلي، حيث تم تصميم استبانة معيارية لقياس العلاقة بين القيادة التحويلية والمسؤولية المجتمعية، وشملت الأداة محاور مثل التأثير المثالي، التحفيز الإلهامي، الاعتبار الفردي، والاستثارة الفكرية، إلى جانب مؤشرات التفاعل المجتمعي مثل المشاركة في الحملات الصحية، المبادرات التطوعية، والالتزام بالقضايا المجتمعية</w:t>
      </w:r>
      <w:r w:rsidR="004048E0" w:rsidRPr="00C04B1F">
        <w:rPr>
          <w:rFonts w:ascii="Traditional Arabic" w:hAnsi="Traditional Arabic" w:cs="Traditional Arabic" w:hint="cs"/>
          <w:spacing w:val="-6"/>
          <w:sz w:val="24"/>
          <w:szCs w:val="24"/>
          <w:lang w:bidi="ar-EG"/>
        </w:rPr>
        <w:t>.</w:t>
      </w:r>
      <w:r w:rsidR="004048E0" w:rsidRPr="00C04B1F">
        <w:rPr>
          <w:rFonts w:ascii="Traditional Arabic" w:hAnsi="Traditional Arabic" w:cs="Traditional Arabic" w:hint="cs"/>
          <w:spacing w:val="-6"/>
          <w:sz w:val="24"/>
          <w:szCs w:val="24"/>
          <w:rtl/>
          <w:lang w:bidi="ar-EG"/>
        </w:rPr>
        <w:t>و</w:t>
      </w:r>
      <w:r w:rsidR="004048E0" w:rsidRPr="00C04B1F">
        <w:rPr>
          <w:rFonts w:ascii="Traditional Arabic" w:hAnsi="Traditional Arabic" w:cs="Traditional Arabic" w:hint="cs"/>
          <w:spacing w:val="-6"/>
          <w:sz w:val="24"/>
          <w:szCs w:val="24"/>
          <w:rtl/>
        </w:rPr>
        <w:t>تم تطبيق الدراسة على عينة من العاملين في مديرية الشؤون الصحية بمنطقة عسير، شملت موظفين إداريين وممارسين صحيين من مختلف الأقسام، بهدف رصد مدى انخراطهم في الأنشطة المجتمعية، ومدى تأثرهم بالأنماط القيادية السائدة</w:t>
      </w:r>
      <w:r w:rsidR="004048E0" w:rsidRPr="00C04B1F">
        <w:rPr>
          <w:rFonts w:ascii="Traditional Arabic" w:hAnsi="Traditional Arabic" w:cs="Traditional Arabic" w:hint="cs"/>
          <w:spacing w:val="-6"/>
          <w:sz w:val="24"/>
          <w:szCs w:val="24"/>
          <w:lang w:bidi="ar-EG"/>
        </w:rPr>
        <w:t>.</w:t>
      </w:r>
      <w:r w:rsidR="004048E0" w:rsidRPr="00C04B1F">
        <w:rPr>
          <w:rFonts w:ascii="Traditional Arabic" w:hAnsi="Traditional Arabic" w:cs="Traditional Arabic" w:hint="cs"/>
          <w:spacing w:val="-6"/>
          <w:sz w:val="24"/>
          <w:szCs w:val="24"/>
          <w:rtl/>
          <w:lang w:bidi="ar-EG"/>
        </w:rPr>
        <w:t>و</w:t>
      </w:r>
      <w:r w:rsidR="004048E0" w:rsidRPr="00C04B1F">
        <w:rPr>
          <w:rFonts w:ascii="Traditional Arabic" w:hAnsi="Traditional Arabic" w:cs="Traditional Arabic" w:hint="cs"/>
          <w:spacing w:val="-6"/>
          <w:sz w:val="24"/>
          <w:szCs w:val="24"/>
          <w:rtl/>
        </w:rPr>
        <w:t>أظهرت النتائج وجود علاقة إيجابية ذات دلالة إحصائية بين القيادة التحويلية والمسؤولية المجتمعية، حيث ساهمت أبعاد القيادة في تحفيز العاملين نحو الانخراط في المبادرات المجتمعية، وتعزيز ثقافة المشاركة والالتزام الاجتماعي داخل المؤسسة</w:t>
      </w:r>
      <w:r w:rsidR="00575FAD" w:rsidRPr="00C04B1F">
        <w:rPr>
          <w:rFonts w:ascii="Traditional Arabic" w:hAnsi="Traditional Arabic" w:cs="Traditional Arabic" w:hint="cs"/>
          <w:spacing w:val="-6"/>
          <w:sz w:val="24"/>
          <w:szCs w:val="24"/>
          <w:rtl/>
        </w:rPr>
        <w:t xml:space="preserve">، </w:t>
      </w:r>
      <w:r w:rsidR="004048E0" w:rsidRPr="00C04B1F">
        <w:rPr>
          <w:rFonts w:ascii="Traditional Arabic" w:hAnsi="Traditional Arabic" w:cs="Traditional Arabic" w:hint="cs"/>
          <w:spacing w:val="-6"/>
          <w:sz w:val="24"/>
          <w:szCs w:val="24"/>
          <w:rtl/>
        </w:rPr>
        <w:t xml:space="preserve"> كما تبين أن القادة الذين يمارسون التحفيز الإلهامي والاستثارة الفكرية كانوا أكثر قدرة على توجيه فرقهم نحو أهداف مجتمعية تتجاوز المهام الوظيفية التقليدية</w:t>
      </w:r>
      <w:r w:rsidR="00575FAD" w:rsidRPr="00C04B1F">
        <w:rPr>
          <w:rFonts w:ascii="Traditional Arabic" w:hAnsi="Traditional Arabic" w:cs="Traditional Arabic" w:hint="cs"/>
          <w:spacing w:val="-6"/>
          <w:sz w:val="24"/>
          <w:szCs w:val="24"/>
          <w:rtl/>
          <w:lang w:bidi="ar-EG"/>
        </w:rPr>
        <w:t xml:space="preserve">، </w:t>
      </w:r>
      <w:r w:rsidR="004048E0" w:rsidRPr="00C04B1F">
        <w:rPr>
          <w:rFonts w:ascii="Traditional Arabic" w:hAnsi="Traditional Arabic" w:cs="Traditional Arabic" w:hint="cs"/>
          <w:spacing w:val="-6"/>
          <w:sz w:val="24"/>
          <w:szCs w:val="24"/>
          <w:rtl/>
        </w:rPr>
        <w:t>وأوصت الدراسة بضرورة إجراء دراسات إضافية تربط القيادة التحويلية بالإبداع التنظيمي والولاء المؤسسي، إلى جانب تكثيف برامج التوعية المجتمعية التي يقودها قادة تحويليون، بما يسهم في ترسيخ دور المؤسسات الصحية كجهات فاعلة في التنمية المجتمعية</w:t>
      </w:r>
      <w:r w:rsidR="004048E0" w:rsidRPr="00C04B1F">
        <w:rPr>
          <w:rFonts w:ascii="Traditional Arabic" w:hAnsi="Traditional Arabic" w:cs="Traditional Arabic" w:hint="cs"/>
          <w:spacing w:val="-6"/>
          <w:sz w:val="24"/>
          <w:szCs w:val="24"/>
          <w:lang w:bidi="ar-EG"/>
        </w:rPr>
        <w:t>.</w:t>
      </w:r>
    </w:p>
    <w:p w14:paraId="107189EF" w14:textId="65F00445" w:rsidR="00D53999" w:rsidRPr="00C04B1F" w:rsidRDefault="007C06AF" w:rsidP="00C04B1F">
      <w:pPr>
        <w:bidi/>
        <w:spacing w:before="120" w:after="120" w:line="360" w:lineRule="auto"/>
        <w:ind w:firstLine="720"/>
        <w:jc w:val="both"/>
        <w:rPr>
          <w:rFonts w:ascii="Traditional Arabic" w:hAnsi="Traditional Arabic" w:cs="Traditional Arabic"/>
          <w:spacing w:val="-6"/>
          <w:sz w:val="24"/>
          <w:szCs w:val="24"/>
        </w:rPr>
      </w:pPr>
      <w:r w:rsidRPr="00C04B1F">
        <w:rPr>
          <w:rFonts w:ascii="Traditional Arabic" w:hAnsi="Traditional Arabic" w:cs="Traditional Arabic" w:hint="cs"/>
          <w:b/>
          <w:bCs/>
          <w:spacing w:val="-6"/>
          <w:sz w:val="24"/>
          <w:szCs w:val="24"/>
          <w:rtl/>
          <w:lang w:bidi="ar-EG"/>
        </w:rPr>
        <w:t xml:space="preserve">وأيضا </w:t>
      </w:r>
      <w:r w:rsidR="00D53999" w:rsidRPr="00C04B1F">
        <w:rPr>
          <w:rFonts w:ascii="Traditional Arabic" w:hAnsi="Traditional Arabic" w:cs="Traditional Arabic" w:hint="cs"/>
          <w:b/>
          <w:bCs/>
          <w:spacing w:val="-6"/>
          <w:sz w:val="24"/>
          <w:szCs w:val="24"/>
          <w:rtl/>
          <w:lang w:bidi="ar-EG"/>
        </w:rPr>
        <w:t xml:space="preserve">أكدت </w:t>
      </w:r>
      <w:r w:rsidR="00D53999" w:rsidRPr="00C04B1F">
        <w:rPr>
          <w:rFonts w:ascii="Traditional Arabic" w:hAnsi="Traditional Arabic" w:cs="Traditional Arabic" w:hint="cs"/>
          <w:b/>
          <w:bCs/>
          <w:spacing w:val="-6"/>
          <w:sz w:val="24"/>
          <w:szCs w:val="24"/>
          <w:rtl/>
        </w:rPr>
        <w:t>دراسة طلبه النجار</w:t>
      </w:r>
      <w:r w:rsidR="00D53999" w:rsidRPr="00C04B1F">
        <w:rPr>
          <w:rFonts w:ascii="Traditional Arabic" w:hAnsi="Traditional Arabic" w:cs="Traditional Arabic" w:hint="cs"/>
          <w:b/>
          <w:bCs/>
          <w:spacing w:val="-6"/>
          <w:sz w:val="24"/>
          <w:szCs w:val="24"/>
          <w:lang w:bidi="ar-EG"/>
        </w:rPr>
        <w:t xml:space="preserve"> (2023</w:t>
      </w:r>
      <w:r w:rsidR="00575FAD" w:rsidRPr="00C04B1F">
        <w:rPr>
          <w:rFonts w:ascii="Traditional Arabic" w:hAnsi="Traditional Arabic" w:cs="Traditional Arabic" w:hint="cs"/>
          <w:b/>
          <w:bCs/>
          <w:spacing w:val="-6"/>
          <w:sz w:val="24"/>
          <w:szCs w:val="24"/>
          <w:lang w:bidi="ar-EG"/>
        </w:rPr>
        <w:t>)</w:t>
      </w:r>
      <w:r w:rsidR="00D53999" w:rsidRPr="00C04B1F">
        <w:rPr>
          <w:rFonts w:ascii="Traditional Arabic" w:hAnsi="Traditional Arabic" w:cs="Traditional Arabic" w:hint="cs"/>
          <w:b/>
          <w:bCs/>
          <w:spacing w:val="-6"/>
          <w:sz w:val="24"/>
          <w:szCs w:val="24"/>
          <w:lang w:bidi="ar-EG"/>
        </w:rPr>
        <w:t xml:space="preserve"> </w:t>
      </w:r>
      <w:r w:rsidR="00D53999" w:rsidRPr="00C04B1F">
        <w:rPr>
          <w:rFonts w:ascii="Traditional Arabic" w:hAnsi="Traditional Arabic" w:cs="Traditional Arabic" w:hint="cs"/>
          <w:spacing w:val="-6"/>
          <w:sz w:val="24"/>
          <w:szCs w:val="24"/>
          <w:rtl/>
        </w:rPr>
        <w:t>أن القيادة التحويلية الخضراء تلعب دورًا وسيطًا في تعزيز الاستدامة التنظيمية، وذلك من خلال تطبيقها في مستشفيات وزارة الصحة بمنطقة الحدود الشمالية في المملكة العربية السعودية</w:t>
      </w:r>
      <w:r w:rsidR="00D53999" w:rsidRPr="00C04B1F">
        <w:rPr>
          <w:rFonts w:ascii="Traditional Arabic" w:hAnsi="Traditional Arabic" w:cs="Traditional Arabic" w:hint="cs"/>
          <w:spacing w:val="-6"/>
          <w:sz w:val="24"/>
          <w:szCs w:val="24"/>
          <w:lang w:bidi="ar-EG"/>
        </w:rPr>
        <w:t>.</w:t>
      </w:r>
      <w:r w:rsidR="00D53999" w:rsidRPr="00C04B1F">
        <w:rPr>
          <w:rFonts w:ascii="Traditional Arabic" w:hAnsi="Traditional Arabic" w:cs="Traditional Arabic" w:hint="cs"/>
          <w:spacing w:val="-6"/>
          <w:sz w:val="24"/>
          <w:szCs w:val="24"/>
          <w:rtl/>
        </w:rPr>
        <w:t xml:space="preserve"> تم جمع البيانات من خلال عينة مكونة من (274) موظفًا، باستخدام أدوات قياس معيارية لممارسات القيادة التحويلية الخضراء، وإدارة الموارد البشرية الخضراء، ومؤشرات الاستدامة التنظيمية</w:t>
      </w:r>
      <w:r w:rsidR="00D53999" w:rsidRPr="00C04B1F">
        <w:rPr>
          <w:rFonts w:ascii="Traditional Arabic" w:hAnsi="Traditional Arabic" w:cs="Traditional Arabic" w:hint="cs"/>
          <w:spacing w:val="-6"/>
          <w:sz w:val="24"/>
          <w:szCs w:val="24"/>
          <w:lang w:bidi="ar-EG"/>
        </w:rPr>
        <w:t>.</w:t>
      </w:r>
      <w:r w:rsidR="00D53999" w:rsidRPr="00C04B1F">
        <w:rPr>
          <w:rFonts w:ascii="Traditional Arabic" w:hAnsi="Traditional Arabic" w:cs="Traditional Arabic" w:hint="cs"/>
          <w:spacing w:val="-6"/>
          <w:sz w:val="24"/>
          <w:szCs w:val="24"/>
          <w:rtl/>
        </w:rPr>
        <w:t xml:space="preserve"> أظهرت النتائج أن </w:t>
      </w:r>
      <w:r w:rsidR="00D53999" w:rsidRPr="00C04B1F">
        <w:rPr>
          <w:rFonts w:ascii="Traditional Arabic" w:hAnsi="Traditional Arabic" w:cs="Traditional Arabic" w:hint="cs"/>
          <w:spacing w:val="-6"/>
          <w:sz w:val="24"/>
          <w:szCs w:val="24"/>
          <w:rtl/>
        </w:rPr>
        <w:lastRenderedPageBreak/>
        <w:t>القيادة التحويلية الخضراء عززت تأثير إدارة الموارد البشرية الخضراء على الاستدامة، من خلال التوسع في التخطيط الاستراتيجي الأخضر، وتطوير الثقافة المؤسسية البيئية، وتحفيز العاملين نحو تبني ممارسات صديقة للبيئة</w:t>
      </w:r>
      <w:r w:rsidR="00D53999" w:rsidRPr="00C04B1F">
        <w:rPr>
          <w:rFonts w:ascii="Traditional Arabic" w:hAnsi="Traditional Arabic" w:cs="Traditional Arabic" w:hint="cs"/>
          <w:spacing w:val="-6"/>
          <w:sz w:val="24"/>
          <w:szCs w:val="24"/>
          <w:lang w:bidi="ar-EG"/>
        </w:rPr>
        <w:t>.</w:t>
      </w:r>
      <w:r w:rsidR="00D53999" w:rsidRPr="00C04B1F">
        <w:rPr>
          <w:rFonts w:ascii="Traditional Arabic" w:hAnsi="Traditional Arabic" w:cs="Traditional Arabic" w:hint="cs"/>
          <w:spacing w:val="-6"/>
          <w:sz w:val="24"/>
          <w:szCs w:val="24"/>
          <w:rtl/>
        </w:rPr>
        <w:t xml:space="preserve"> وأوصت الدراسة بدمج القيادة التحويلية مع ممارسات الإدارة الخضراء، وتكثيف برامج التوعية والتدريب البيئي داخل المؤسسات الصحية، بما يحقق أهداف التنمية المستدامة في القطاع الصحي</w:t>
      </w:r>
      <w:r w:rsidR="00D53999" w:rsidRPr="00C04B1F">
        <w:rPr>
          <w:rFonts w:ascii="Traditional Arabic" w:hAnsi="Traditional Arabic" w:cs="Traditional Arabic" w:hint="cs"/>
          <w:spacing w:val="-6"/>
          <w:sz w:val="24"/>
          <w:szCs w:val="24"/>
          <w:lang w:bidi="ar-EG"/>
        </w:rPr>
        <w:t>.</w:t>
      </w:r>
    </w:p>
    <w:p w14:paraId="17C99638" w14:textId="0E404A46" w:rsidR="007C06AF" w:rsidRPr="00C04B1F" w:rsidRDefault="00E55C3F" w:rsidP="00C04B1F">
      <w:pPr>
        <w:bidi/>
        <w:spacing w:before="120" w:after="120" w:line="360" w:lineRule="auto"/>
        <w:ind w:firstLine="720"/>
        <w:jc w:val="both"/>
        <w:rPr>
          <w:rFonts w:ascii="Traditional Arabic" w:hAnsi="Traditional Arabic" w:cs="Traditional Arabic"/>
          <w:spacing w:val="-6"/>
          <w:sz w:val="24"/>
          <w:szCs w:val="24"/>
          <w:rtl/>
          <w:lang w:bidi="ar-EG"/>
        </w:rPr>
      </w:pPr>
      <w:r w:rsidRPr="00C04B1F">
        <w:rPr>
          <w:rFonts w:ascii="Traditional Arabic" w:hAnsi="Traditional Arabic" w:cs="Traditional Arabic" w:hint="cs"/>
          <w:b/>
          <w:bCs/>
          <w:spacing w:val="-6"/>
          <w:sz w:val="24"/>
          <w:szCs w:val="24"/>
          <w:rtl/>
        </w:rPr>
        <w:t xml:space="preserve">كما </w:t>
      </w:r>
      <w:r w:rsidR="007C06AF" w:rsidRPr="00C04B1F">
        <w:rPr>
          <w:rFonts w:ascii="Traditional Arabic" w:hAnsi="Traditional Arabic" w:cs="Traditional Arabic" w:hint="cs"/>
          <w:b/>
          <w:bCs/>
          <w:spacing w:val="-6"/>
          <w:sz w:val="24"/>
          <w:szCs w:val="24"/>
          <w:rtl/>
        </w:rPr>
        <w:t>هدفت دراسة عامر وأبوزيد والدمياطي (2023) إلى تحليل العلاقة بين القيادة التحويلية وعدالة التعاملات والسلوك الابتكاري داخل القطاع الصحي الحكومي بمحافظة الشرقية</w:t>
      </w:r>
      <w:r w:rsidR="007C06AF" w:rsidRPr="00C04B1F">
        <w:rPr>
          <w:rFonts w:ascii="Traditional Arabic" w:hAnsi="Traditional Arabic" w:cs="Traditional Arabic" w:hint="cs"/>
          <w:spacing w:val="-6"/>
          <w:sz w:val="24"/>
          <w:szCs w:val="24"/>
          <w:rtl/>
        </w:rPr>
        <w:t>، وذلك من خلال بناء نموذج نظري يربط بين أبعاد القيادة التحويلية والإبداع التنظيمي في بيئة العمل الصحية</w:t>
      </w:r>
      <w:r w:rsidR="00575FAD" w:rsidRPr="00C04B1F">
        <w:rPr>
          <w:rFonts w:ascii="Traditional Arabic" w:hAnsi="Traditional Arabic" w:cs="Traditional Arabic" w:hint="cs"/>
          <w:spacing w:val="-6"/>
          <w:sz w:val="24"/>
          <w:szCs w:val="24"/>
          <w:rtl/>
          <w:lang w:bidi="ar-EG"/>
        </w:rPr>
        <w:t>،</w:t>
      </w:r>
      <w:r w:rsidR="007C06AF" w:rsidRPr="00C04B1F">
        <w:rPr>
          <w:rFonts w:ascii="Traditional Arabic" w:hAnsi="Traditional Arabic" w:cs="Traditional Arabic" w:hint="cs"/>
          <w:spacing w:val="-6"/>
          <w:sz w:val="24"/>
          <w:szCs w:val="24"/>
          <w:rtl/>
        </w:rPr>
        <w:t xml:space="preserve"> وقد جاءت أهمية الدراسة من الحاجة إلى أنماط قيادية تدعم الابتكار وتحقق العدالة التنظيمية في ظل التحديات التشغيلية التي تواجه المؤسسات الصحي</w:t>
      </w:r>
      <w:r w:rsidR="00575FAD" w:rsidRPr="00C04B1F">
        <w:rPr>
          <w:rFonts w:ascii="Traditional Arabic" w:hAnsi="Traditional Arabic" w:cs="Traditional Arabic" w:hint="cs"/>
          <w:spacing w:val="-6"/>
          <w:sz w:val="24"/>
          <w:szCs w:val="24"/>
          <w:rtl/>
        </w:rPr>
        <w:t>ة</w:t>
      </w:r>
      <w:r w:rsidR="00575FAD" w:rsidRPr="00C04B1F">
        <w:rPr>
          <w:rFonts w:ascii="Traditional Arabic" w:hAnsi="Traditional Arabic" w:cs="Traditional Arabic" w:hint="cs"/>
          <w:spacing w:val="-6"/>
          <w:sz w:val="24"/>
          <w:szCs w:val="24"/>
          <w:rtl/>
          <w:lang w:bidi="ar-EG"/>
        </w:rPr>
        <w:t xml:space="preserve">، </w:t>
      </w:r>
      <w:r w:rsidR="007C06AF" w:rsidRPr="00C04B1F">
        <w:rPr>
          <w:rFonts w:ascii="Traditional Arabic" w:hAnsi="Traditional Arabic" w:cs="Traditional Arabic" w:hint="cs"/>
          <w:spacing w:val="-6"/>
          <w:sz w:val="24"/>
          <w:szCs w:val="24"/>
          <w:rtl/>
          <w:lang w:bidi="ar-EG"/>
        </w:rPr>
        <w:t>و</w:t>
      </w:r>
      <w:r w:rsidR="007C06AF" w:rsidRPr="00C04B1F">
        <w:rPr>
          <w:rFonts w:ascii="Traditional Arabic" w:hAnsi="Traditional Arabic" w:cs="Traditional Arabic" w:hint="cs"/>
          <w:spacing w:val="-6"/>
          <w:sz w:val="24"/>
          <w:szCs w:val="24"/>
          <w:rtl/>
        </w:rPr>
        <w:t>اعتمد الباحثون على المنهج الكمي، حيث تم تصميم استبانة معيارية موجهة للعاملين في المؤسسات الصحية، شملت قياس أربعة أبعاد للقيادة التحويلية (الاعتبار الفردي، التحفيز الإلهامي، الاستثارة الفكرية، التأثير المثالي)، إلى جانب مؤشرات السلوك الابتكاري مثل المبادرة، التفكير الإبداعي، وتقديم الحلول الجديدة، بالإضافة إلى مؤشرات العدالة التنظيمية في التعاملات الإدارية</w:t>
      </w:r>
      <w:r w:rsidR="00575FAD" w:rsidRPr="00C04B1F">
        <w:rPr>
          <w:rFonts w:ascii="Traditional Arabic" w:hAnsi="Traditional Arabic" w:cs="Traditional Arabic" w:hint="cs"/>
          <w:spacing w:val="-6"/>
          <w:sz w:val="24"/>
          <w:szCs w:val="24"/>
          <w:rtl/>
          <w:lang w:bidi="ar-EG"/>
        </w:rPr>
        <w:t xml:space="preserve">، </w:t>
      </w:r>
      <w:r w:rsidR="007C06AF" w:rsidRPr="00C04B1F">
        <w:rPr>
          <w:rFonts w:ascii="Traditional Arabic" w:hAnsi="Traditional Arabic" w:cs="Traditional Arabic" w:hint="cs"/>
          <w:spacing w:val="-6"/>
          <w:sz w:val="24"/>
          <w:szCs w:val="24"/>
          <w:rtl/>
          <w:lang w:bidi="ar-EG"/>
        </w:rPr>
        <w:t>و</w:t>
      </w:r>
      <w:r w:rsidR="007C06AF" w:rsidRPr="00C04B1F">
        <w:rPr>
          <w:rFonts w:ascii="Traditional Arabic" w:hAnsi="Traditional Arabic" w:cs="Traditional Arabic" w:hint="cs"/>
          <w:spacing w:val="-6"/>
          <w:sz w:val="24"/>
          <w:szCs w:val="24"/>
          <w:rtl/>
        </w:rPr>
        <w:t>تم تطبيق الدراسة على عينة من العاملين في المستشفيات الحكومية بمحافظة الشرقية، شملت فئات طبية وإدارية وتمريضية، بهدف قياس مدى تأثير القيادة التحويلية على البيئة الإبداعية والعدالة في التعاملات داخل المؤسسة</w:t>
      </w:r>
      <w:r w:rsidR="00575FAD" w:rsidRPr="00C04B1F">
        <w:rPr>
          <w:rFonts w:ascii="Traditional Arabic" w:hAnsi="Traditional Arabic" w:cs="Traditional Arabic" w:hint="cs"/>
          <w:spacing w:val="-6"/>
          <w:sz w:val="24"/>
          <w:szCs w:val="24"/>
          <w:rtl/>
          <w:lang w:bidi="ar-EG"/>
        </w:rPr>
        <w:t xml:space="preserve">، </w:t>
      </w:r>
      <w:r w:rsidR="007C06AF" w:rsidRPr="00C04B1F">
        <w:rPr>
          <w:rFonts w:ascii="Traditional Arabic" w:hAnsi="Traditional Arabic" w:cs="Traditional Arabic" w:hint="cs"/>
          <w:spacing w:val="-6"/>
          <w:sz w:val="24"/>
          <w:szCs w:val="24"/>
          <w:rtl/>
          <w:lang w:bidi="ar-EG"/>
        </w:rPr>
        <w:t>و</w:t>
      </w:r>
      <w:r w:rsidR="007C06AF" w:rsidRPr="00C04B1F">
        <w:rPr>
          <w:rFonts w:ascii="Traditional Arabic" w:hAnsi="Traditional Arabic" w:cs="Traditional Arabic" w:hint="cs"/>
          <w:spacing w:val="-6"/>
          <w:sz w:val="24"/>
          <w:szCs w:val="24"/>
          <w:rtl/>
        </w:rPr>
        <w:t>أظهرت النتائج وجود علاقة إيجابية ذات دلالة إحصائية بين جميع أبعاد القيادة التحويلية ومستوى السلوك الابتكاري لدى العاملين، مما يعكس دور القيادة في تعزيز بيئة داعمة للإبداع، وتحقيق العدالة التنظيمية</w:t>
      </w:r>
      <w:r w:rsidR="00575FAD" w:rsidRPr="00C04B1F">
        <w:rPr>
          <w:rFonts w:ascii="Traditional Arabic" w:hAnsi="Traditional Arabic" w:cs="Traditional Arabic" w:hint="cs"/>
          <w:spacing w:val="-6"/>
          <w:sz w:val="24"/>
          <w:szCs w:val="24"/>
          <w:rtl/>
        </w:rPr>
        <w:t>،</w:t>
      </w:r>
      <w:r w:rsidR="007C06AF" w:rsidRPr="00C04B1F">
        <w:rPr>
          <w:rFonts w:ascii="Traditional Arabic" w:hAnsi="Traditional Arabic" w:cs="Traditional Arabic" w:hint="cs"/>
          <w:spacing w:val="-6"/>
          <w:sz w:val="24"/>
          <w:szCs w:val="24"/>
          <w:rtl/>
        </w:rPr>
        <w:t xml:space="preserve"> وقد تبين أن </w:t>
      </w:r>
      <w:r w:rsidR="007C06AF" w:rsidRPr="00C04B1F">
        <w:rPr>
          <w:rFonts w:ascii="Traditional Arabic" w:hAnsi="Traditional Arabic" w:cs="Traditional Arabic" w:hint="cs"/>
          <w:spacing w:val="-6"/>
          <w:sz w:val="24"/>
          <w:szCs w:val="24"/>
          <w:lang w:bidi="ar-EG"/>
        </w:rPr>
        <w:t>"</w:t>
      </w:r>
      <w:r w:rsidR="007C06AF" w:rsidRPr="00C04B1F">
        <w:rPr>
          <w:rFonts w:ascii="Traditional Arabic" w:hAnsi="Traditional Arabic" w:cs="Traditional Arabic" w:hint="cs"/>
          <w:spacing w:val="-6"/>
          <w:sz w:val="24"/>
          <w:szCs w:val="24"/>
          <w:rtl/>
        </w:rPr>
        <w:t>الاعتبار الفردي</w:t>
      </w:r>
      <w:r w:rsidR="007C06AF" w:rsidRPr="00C04B1F">
        <w:rPr>
          <w:rFonts w:ascii="Traditional Arabic" w:hAnsi="Traditional Arabic" w:cs="Traditional Arabic" w:hint="cs"/>
          <w:spacing w:val="-6"/>
          <w:sz w:val="24"/>
          <w:szCs w:val="24"/>
          <w:lang w:bidi="ar-EG"/>
        </w:rPr>
        <w:t xml:space="preserve">" </w:t>
      </w:r>
      <w:r w:rsidR="007C06AF" w:rsidRPr="00C04B1F">
        <w:rPr>
          <w:rFonts w:ascii="Traditional Arabic" w:hAnsi="Traditional Arabic" w:cs="Traditional Arabic" w:hint="cs"/>
          <w:spacing w:val="-6"/>
          <w:sz w:val="24"/>
          <w:szCs w:val="24"/>
          <w:rtl/>
        </w:rPr>
        <w:t>و</w:t>
      </w:r>
      <w:r w:rsidR="007C06AF" w:rsidRPr="00C04B1F">
        <w:rPr>
          <w:rFonts w:ascii="Traditional Arabic" w:hAnsi="Traditional Arabic" w:cs="Traditional Arabic" w:hint="cs"/>
          <w:spacing w:val="-6"/>
          <w:sz w:val="24"/>
          <w:szCs w:val="24"/>
          <w:lang w:bidi="ar-EG"/>
        </w:rPr>
        <w:t>"</w:t>
      </w:r>
      <w:r w:rsidR="007C06AF" w:rsidRPr="00C04B1F">
        <w:rPr>
          <w:rFonts w:ascii="Traditional Arabic" w:hAnsi="Traditional Arabic" w:cs="Traditional Arabic" w:hint="cs"/>
          <w:spacing w:val="-6"/>
          <w:sz w:val="24"/>
          <w:szCs w:val="24"/>
          <w:rtl/>
        </w:rPr>
        <w:t>التحفيز الإلهامي</w:t>
      </w:r>
      <w:r w:rsidR="007C06AF" w:rsidRPr="00C04B1F">
        <w:rPr>
          <w:rFonts w:ascii="Traditional Arabic" w:hAnsi="Traditional Arabic" w:cs="Traditional Arabic" w:hint="cs"/>
          <w:spacing w:val="-6"/>
          <w:sz w:val="24"/>
          <w:szCs w:val="24"/>
          <w:lang w:bidi="ar-EG"/>
        </w:rPr>
        <w:t xml:space="preserve">" </w:t>
      </w:r>
      <w:r w:rsidR="007C06AF" w:rsidRPr="00C04B1F">
        <w:rPr>
          <w:rFonts w:ascii="Traditional Arabic" w:hAnsi="Traditional Arabic" w:cs="Traditional Arabic" w:hint="cs"/>
          <w:spacing w:val="-6"/>
          <w:sz w:val="24"/>
          <w:szCs w:val="24"/>
          <w:rtl/>
        </w:rPr>
        <w:t>كانا الأكثر تأثيرًا في تحفيز العاملين نحو تقديم أفكار جديدة والانخراط في المبادرات التطويرية</w:t>
      </w:r>
      <w:r w:rsidR="00575FAD" w:rsidRPr="00C04B1F">
        <w:rPr>
          <w:rFonts w:ascii="Traditional Arabic" w:hAnsi="Traditional Arabic" w:cs="Traditional Arabic" w:hint="cs"/>
          <w:spacing w:val="-6"/>
          <w:sz w:val="24"/>
          <w:szCs w:val="24"/>
          <w:rtl/>
          <w:lang w:bidi="ar-EG"/>
        </w:rPr>
        <w:t xml:space="preserve">، </w:t>
      </w:r>
      <w:r w:rsidR="007C06AF" w:rsidRPr="00C04B1F">
        <w:rPr>
          <w:rFonts w:ascii="Traditional Arabic" w:hAnsi="Traditional Arabic" w:cs="Traditional Arabic" w:hint="cs"/>
          <w:spacing w:val="-6"/>
          <w:sz w:val="24"/>
          <w:szCs w:val="24"/>
          <w:rtl/>
        </w:rPr>
        <w:t>وأوصت الدراسة بضرورة تعزيز الاعتبار الفردي والتحفيز الإلهامي داخل المؤسسات الصحية، وتطوير برامج قيادية تركز على دعم الابتكار، وتحقيق العدالة التنظيمية، بما يسهم في بناء بيئة عمل محفزة ومستدامة</w:t>
      </w:r>
      <w:r w:rsidR="007C06AF" w:rsidRPr="00C04B1F">
        <w:rPr>
          <w:rFonts w:ascii="Traditional Arabic" w:hAnsi="Traditional Arabic" w:cs="Traditional Arabic" w:hint="cs"/>
          <w:spacing w:val="-6"/>
          <w:sz w:val="24"/>
          <w:szCs w:val="24"/>
          <w:lang w:bidi="ar-EG"/>
        </w:rPr>
        <w:t>.</w:t>
      </w:r>
    </w:p>
    <w:p w14:paraId="30CC3B31" w14:textId="63215895" w:rsidR="00E55C3F" w:rsidRPr="00BB230D" w:rsidRDefault="00E55C3F" w:rsidP="00BB230D">
      <w:pPr>
        <w:bidi/>
        <w:spacing w:before="120" w:after="120" w:line="360" w:lineRule="auto"/>
        <w:ind w:firstLine="720"/>
        <w:jc w:val="both"/>
        <w:rPr>
          <w:rFonts w:ascii="Traditional Arabic" w:hAnsi="Traditional Arabic" w:cs="Traditional Arabic"/>
          <w:spacing w:val="-6"/>
          <w:sz w:val="24"/>
          <w:szCs w:val="24"/>
        </w:rPr>
      </w:pPr>
      <w:r w:rsidRPr="00BB230D">
        <w:rPr>
          <w:rFonts w:ascii="Traditional Arabic" w:hAnsi="Traditional Arabic" w:cs="Traditional Arabic" w:hint="cs"/>
          <w:b/>
          <w:bCs/>
          <w:spacing w:val="-6"/>
          <w:sz w:val="24"/>
          <w:szCs w:val="24"/>
          <w:rtl/>
        </w:rPr>
        <w:t>وهدفت دراسة أحمد محمود أحمد</w:t>
      </w:r>
      <w:r w:rsidRPr="00BB230D">
        <w:rPr>
          <w:rFonts w:ascii="Traditional Arabic" w:hAnsi="Traditional Arabic" w:cs="Traditional Arabic" w:hint="cs"/>
          <w:b/>
          <w:bCs/>
          <w:spacing w:val="-6"/>
          <w:sz w:val="24"/>
          <w:szCs w:val="24"/>
        </w:rPr>
        <w:t xml:space="preserve"> (2024):</w:t>
      </w:r>
      <w:r w:rsidRPr="00BB230D">
        <w:rPr>
          <w:rFonts w:ascii="Traditional Arabic" w:hAnsi="Traditional Arabic" w:cs="Traditional Arabic" w:hint="cs"/>
          <w:spacing w:val="-6"/>
          <w:sz w:val="24"/>
          <w:szCs w:val="24"/>
        </w:rPr>
        <w:t xml:space="preserve"> </w:t>
      </w:r>
      <w:r w:rsidRPr="00BB230D">
        <w:rPr>
          <w:rFonts w:ascii="Traditional Arabic" w:hAnsi="Traditional Arabic" w:cs="Traditional Arabic" w:hint="cs"/>
          <w:spacing w:val="-6"/>
          <w:sz w:val="24"/>
          <w:szCs w:val="24"/>
          <w:rtl/>
        </w:rPr>
        <w:t>إلى تحديد تأثير المرونة الشخصية كمتغير وسيط في العلاقة بين القيادة التحويلية والارتباك الوظيفي لدى العاملين في قطاع الرعاية الصحية. اعتمد الباحث على المنهج الكمي الوصفي، وتم جمع البيانات من خلال عينة مكونة من (297) موظفًا يعملون في مؤسسات صحية متنوعة</w:t>
      </w:r>
      <w:r w:rsidRPr="00BB230D">
        <w:rPr>
          <w:rFonts w:ascii="Traditional Arabic" w:hAnsi="Traditional Arabic" w:cs="Traditional Arabic" w:hint="cs"/>
          <w:spacing w:val="-6"/>
          <w:sz w:val="24"/>
          <w:szCs w:val="24"/>
        </w:rPr>
        <w:t>.</w:t>
      </w:r>
      <w:r w:rsidRPr="00BB230D">
        <w:rPr>
          <w:rFonts w:ascii="Traditional Arabic" w:hAnsi="Traditional Arabic" w:cs="Traditional Arabic" w:hint="cs"/>
          <w:spacing w:val="-6"/>
          <w:sz w:val="24"/>
          <w:szCs w:val="24"/>
          <w:rtl/>
        </w:rPr>
        <w:t>استخدمت الدراسة ثلاث أدوات قياس معيارية</w:t>
      </w:r>
      <w:r w:rsidRPr="00BB230D">
        <w:rPr>
          <w:rFonts w:ascii="Traditional Arabic" w:hAnsi="Traditional Arabic" w:cs="Traditional Arabic" w:hint="cs"/>
          <w:spacing w:val="-6"/>
          <w:sz w:val="24"/>
          <w:szCs w:val="24"/>
        </w:rPr>
        <w:t xml:space="preserve">: </w:t>
      </w:r>
      <w:r w:rsidRPr="00BB230D">
        <w:rPr>
          <w:rFonts w:ascii="Traditional Arabic" w:hAnsi="Traditional Arabic" w:cs="Traditional Arabic" w:hint="cs"/>
          <w:spacing w:val="-6"/>
          <w:sz w:val="24"/>
          <w:szCs w:val="24"/>
          <w:rtl/>
        </w:rPr>
        <w:t>استبيان القيادة متعددة العوامل</w:t>
      </w:r>
      <w:r w:rsidRPr="00BB230D">
        <w:rPr>
          <w:rFonts w:ascii="Traditional Arabic" w:hAnsi="Traditional Arabic" w:cs="Traditional Arabic" w:hint="cs"/>
          <w:spacing w:val="-6"/>
          <w:sz w:val="24"/>
          <w:szCs w:val="24"/>
        </w:rPr>
        <w:t xml:space="preserve"> (MLQ) </w:t>
      </w:r>
      <w:r w:rsidRPr="00BB230D">
        <w:rPr>
          <w:rFonts w:ascii="Traditional Arabic" w:hAnsi="Traditional Arabic" w:cs="Traditional Arabic" w:hint="cs"/>
          <w:spacing w:val="-6"/>
          <w:sz w:val="24"/>
          <w:szCs w:val="24"/>
          <w:rtl/>
        </w:rPr>
        <w:t>لقياس القيادة التحويلية، ومقياس المرونة الشخصية، بالإضافة إلى مقياس الارتباك الوظيفي</w:t>
      </w:r>
      <w:r w:rsidRPr="00BB230D">
        <w:rPr>
          <w:rFonts w:ascii="Traditional Arabic" w:hAnsi="Traditional Arabic" w:cs="Traditional Arabic" w:hint="cs"/>
          <w:spacing w:val="-6"/>
          <w:sz w:val="24"/>
          <w:szCs w:val="24"/>
        </w:rPr>
        <w:t>.</w:t>
      </w:r>
      <w:r w:rsidRPr="00BB230D">
        <w:rPr>
          <w:rFonts w:ascii="Traditional Arabic" w:hAnsi="Traditional Arabic" w:cs="Traditional Arabic" w:hint="cs"/>
          <w:spacing w:val="-6"/>
          <w:sz w:val="24"/>
          <w:szCs w:val="24"/>
          <w:rtl/>
        </w:rPr>
        <w:t xml:space="preserve"> أظهرت النتائج وجود علاقة إيجابية ذات دلالة إحصائية بين القيادة التحويلية والمرونة الشخصية، مما يشير إلى أن القادة الذين يتبعون أسلوب القيادة التحويلية يعززون قدرة الموظفين على التكيف والتعامل مع الضغوط</w:t>
      </w:r>
      <w:r w:rsidR="00575FAD" w:rsidRPr="00BB230D">
        <w:rPr>
          <w:rFonts w:ascii="Traditional Arabic" w:hAnsi="Traditional Arabic" w:cs="Traditional Arabic" w:hint="cs"/>
          <w:spacing w:val="-6"/>
          <w:sz w:val="24"/>
          <w:szCs w:val="24"/>
          <w:rtl/>
        </w:rPr>
        <w:t>،</w:t>
      </w:r>
      <w:r w:rsidRPr="00BB230D">
        <w:rPr>
          <w:rFonts w:ascii="Traditional Arabic" w:hAnsi="Traditional Arabic" w:cs="Traditional Arabic" w:hint="cs"/>
          <w:spacing w:val="-6"/>
          <w:sz w:val="24"/>
          <w:szCs w:val="24"/>
          <w:rtl/>
        </w:rPr>
        <w:t xml:space="preserve"> كما كشفت النتائج عن وجود علاقة ذات تأثير معنوي بين المرونة الشخصية والارتباك الوظيفي، حيث تساهم المرونة في تقليل مستويات الارتباك لدى الموظفين</w:t>
      </w:r>
      <w:r w:rsidR="00575FAD" w:rsidRPr="00BB230D">
        <w:rPr>
          <w:rFonts w:ascii="Traditional Arabic" w:hAnsi="Traditional Arabic" w:cs="Traditional Arabic" w:hint="cs"/>
          <w:spacing w:val="-6"/>
          <w:sz w:val="24"/>
          <w:szCs w:val="24"/>
          <w:rtl/>
        </w:rPr>
        <w:t>،</w:t>
      </w:r>
      <w:r w:rsidRPr="00BB230D">
        <w:rPr>
          <w:rFonts w:ascii="Traditional Arabic" w:hAnsi="Traditional Arabic" w:cs="Traditional Arabic" w:hint="cs"/>
          <w:spacing w:val="-6"/>
          <w:sz w:val="24"/>
          <w:szCs w:val="24"/>
          <w:rtl/>
        </w:rPr>
        <w:t xml:space="preserve"> وأوصت الدراسة بضرورة تدريب القيادات الصحية على تبني أساليب القيادة التحويلية، وتعزيز برامج بناء المرونة النفسية للحد من الارتباك وتحسين جودة الأداء الوظيفي</w:t>
      </w:r>
      <w:r w:rsidRPr="00BB230D">
        <w:rPr>
          <w:rFonts w:ascii="Traditional Arabic" w:hAnsi="Traditional Arabic" w:cs="Traditional Arabic" w:hint="cs"/>
          <w:spacing w:val="-6"/>
          <w:sz w:val="24"/>
          <w:szCs w:val="24"/>
        </w:rPr>
        <w:t>.</w:t>
      </w:r>
    </w:p>
    <w:p w14:paraId="6DDC2A48" w14:textId="396B758E" w:rsidR="00244FC7" w:rsidRPr="00BB230D" w:rsidRDefault="00E55C3F" w:rsidP="00BB230D">
      <w:pPr>
        <w:bidi/>
        <w:spacing w:before="120" w:after="120" w:line="360" w:lineRule="auto"/>
        <w:ind w:firstLine="720"/>
        <w:jc w:val="both"/>
        <w:rPr>
          <w:rFonts w:ascii="Traditional Arabic" w:hAnsi="Traditional Arabic" w:cs="Traditional Arabic"/>
          <w:spacing w:val="-6"/>
          <w:sz w:val="24"/>
          <w:szCs w:val="24"/>
          <w:lang w:bidi="ar-EG"/>
        </w:rPr>
      </w:pPr>
      <w:r w:rsidRPr="00BB230D">
        <w:rPr>
          <w:rFonts w:ascii="Traditional Arabic" w:hAnsi="Traditional Arabic" w:cs="Traditional Arabic" w:hint="cs"/>
          <w:b/>
          <w:bCs/>
          <w:spacing w:val="-6"/>
          <w:sz w:val="24"/>
          <w:szCs w:val="24"/>
          <w:rtl/>
        </w:rPr>
        <w:t xml:space="preserve">كما </w:t>
      </w:r>
      <w:r w:rsidR="00244FC7" w:rsidRPr="00BB230D">
        <w:rPr>
          <w:rFonts w:ascii="Traditional Arabic" w:hAnsi="Traditional Arabic" w:cs="Traditional Arabic" w:hint="cs"/>
          <w:b/>
          <w:bCs/>
          <w:spacing w:val="-6"/>
          <w:sz w:val="24"/>
          <w:szCs w:val="24"/>
          <w:rtl/>
        </w:rPr>
        <w:t>هدفت دراسة البركاني (2025) إلى تحليل أثر القيادة التحويلية على فاعلية اتخاذ القرارات الإدارية داخل المستشفى العام</w:t>
      </w:r>
      <w:r w:rsidR="00244FC7" w:rsidRPr="00BB230D">
        <w:rPr>
          <w:rFonts w:ascii="Traditional Arabic" w:hAnsi="Traditional Arabic" w:cs="Traditional Arabic" w:hint="cs"/>
          <w:spacing w:val="-6"/>
          <w:sz w:val="24"/>
          <w:szCs w:val="24"/>
          <w:rtl/>
        </w:rPr>
        <w:t>، باعتبارها من العوامل الحاسمة في تحسين الأداء المؤسسي وتعزيز جودة الخدمات الصحية</w:t>
      </w:r>
      <w:r w:rsidR="00DE29E5" w:rsidRPr="00BB230D">
        <w:rPr>
          <w:rFonts w:ascii="Traditional Arabic" w:hAnsi="Traditional Arabic" w:cs="Traditional Arabic" w:hint="cs"/>
          <w:spacing w:val="-6"/>
          <w:sz w:val="24"/>
          <w:szCs w:val="24"/>
          <w:rtl/>
        </w:rPr>
        <w:t>،</w:t>
      </w:r>
      <w:r w:rsidR="00244FC7" w:rsidRPr="00BB230D">
        <w:rPr>
          <w:rFonts w:ascii="Traditional Arabic" w:hAnsi="Traditional Arabic" w:cs="Traditional Arabic" w:hint="cs"/>
          <w:spacing w:val="-6"/>
          <w:sz w:val="24"/>
          <w:szCs w:val="24"/>
          <w:rtl/>
        </w:rPr>
        <w:t xml:space="preserve"> وقد ركزت الدراسة على قياس العلاقة بين أبعاد القيادة التحويلية ومستوى فاعلية القرار الإداري، في سياق بيئة العمل الصحية</w:t>
      </w:r>
      <w:r w:rsidR="00DE29E5" w:rsidRPr="00BB230D">
        <w:rPr>
          <w:rFonts w:ascii="Traditional Arabic" w:hAnsi="Traditional Arabic" w:cs="Traditional Arabic" w:hint="cs"/>
          <w:spacing w:val="-6"/>
          <w:sz w:val="24"/>
          <w:szCs w:val="24"/>
          <w:rtl/>
          <w:lang w:bidi="ar-EG"/>
        </w:rPr>
        <w:t xml:space="preserve">، </w:t>
      </w:r>
      <w:r w:rsidR="00244FC7" w:rsidRPr="00BB230D">
        <w:rPr>
          <w:rFonts w:ascii="Traditional Arabic" w:hAnsi="Traditional Arabic" w:cs="Traditional Arabic" w:hint="cs"/>
          <w:spacing w:val="-6"/>
          <w:sz w:val="24"/>
          <w:szCs w:val="24"/>
          <w:rtl/>
          <w:lang w:bidi="ar-EG"/>
        </w:rPr>
        <w:t>و</w:t>
      </w:r>
      <w:r w:rsidR="00244FC7" w:rsidRPr="00BB230D">
        <w:rPr>
          <w:rFonts w:ascii="Traditional Arabic" w:hAnsi="Traditional Arabic" w:cs="Traditional Arabic" w:hint="cs"/>
          <w:spacing w:val="-6"/>
          <w:sz w:val="24"/>
          <w:szCs w:val="24"/>
          <w:rtl/>
        </w:rPr>
        <w:t xml:space="preserve">اعتمد الباحث على المنهج الوصفي التحليلي، حيث تم تصميم استبانة معيارية لقياس أربعة </w:t>
      </w:r>
      <w:r w:rsidR="00244FC7" w:rsidRPr="00BB230D">
        <w:rPr>
          <w:rFonts w:ascii="Traditional Arabic" w:hAnsi="Traditional Arabic" w:cs="Traditional Arabic" w:hint="cs"/>
          <w:spacing w:val="-6"/>
          <w:sz w:val="24"/>
          <w:szCs w:val="24"/>
          <w:rtl/>
        </w:rPr>
        <w:lastRenderedPageBreak/>
        <w:t>أبعاد رئيسية للقيادة التحويلية: التأثير المثالي، التحفيز الإلهامي، الاعتبار الفردي، والاستثارة الفكرية، إلى جانب مؤشرات فاعلية اتخاذ القرار مثل السرعة، الدقة، والمشاركة الجماعية. وقد تم تطبيق الأداة على عينة مكونة من 152 موظفًا من مختلف الأقسام الإدارية والطبية داخل المستشفى العام</w:t>
      </w:r>
      <w:r w:rsidR="00DE29E5" w:rsidRPr="00BB230D">
        <w:rPr>
          <w:rFonts w:ascii="Traditional Arabic" w:hAnsi="Traditional Arabic" w:cs="Traditional Arabic" w:hint="cs"/>
          <w:spacing w:val="-6"/>
          <w:sz w:val="24"/>
          <w:szCs w:val="24"/>
          <w:rtl/>
          <w:lang w:bidi="ar-EG"/>
        </w:rPr>
        <w:t xml:space="preserve">، </w:t>
      </w:r>
      <w:r w:rsidR="00244FC7" w:rsidRPr="00BB230D">
        <w:rPr>
          <w:rFonts w:ascii="Traditional Arabic" w:hAnsi="Traditional Arabic" w:cs="Traditional Arabic" w:hint="cs"/>
          <w:spacing w:val="-6"/>
          <w:sz w:val="24"/>
          <w:szCs w:val="24"/>
          <w:rtl/>
          <w:lang w:bidi="ar-EG"/>
        </w:rPr>
        <w:t>و</w:t>
      </w:r>
      <w:r w:rsidR="00244FC7" w:rsidRPr="00BB230D">
        <w:rPr>
          <w:rFonts w:ascii="Traditional Arabic" w:hAnsi="Traditional Arabic" w:cs="Traditional Arabic" w:hint="cs"/>
          <w:spacing w:val="-6"/>
          <w:sz w:val="24"/>
          <w:szCs w:val="24"/>
          <w:rtl/>
        </w:rPr>
        <w:t>استخدمت الدراسة أدوات تحليل إحصائي مثل معامل الارتباط وتحليل التباين، لتحديد مدى تأثير كل بعد من أبعاد القيادة التحويلية على فاعلية القرار، مع اختبار الفروق حسب النوع والمستوى التعليمي</w:t>
      </w:r>
      <w:r w:rsidR="00DE29E5" w:rsidRPr="00BB230D">
        <w:rPr>
          <w:rFonts w:ascii="Traditional Arabic" w:hAnsi="Traditional Arabic" w:cs="Traditional Arabic" w:hint="cs"/>
          <w:spacing w:val="-6"/>
          <w:sz w:val="24"/>
          <w:szCs w:val="24"/>
          <w:rtl/>
        </w:rPr>
        <w:t xml:space="preserve">، </w:t>
      </w:r>
      <w:r w:rsidR="00244FC7" w:rsidRPr="00BB230D">
        <w:rPr>
          <w:rFonts w:ascii="Traditional Arabic" w:hAnsi="Traditional Arabic" w:cs="Traditional Arabic" w:hint="cs"/>
          <w:spacing w:val="-6"/>
          <w:sz w:val="24"/>
          <w:szCs w:val="24"/>
          <w:rtl/>
          <w:lang w:bidi="ar-EG"/>
        </w:rPr>
        <w:t>و</w:t>
      </w:r>
      <w:r w:rsidR="00244FC7" w:rsidRPr="00BB230D">
        <w:rPr>
          <w:rFonts w:ascii="Traditional Arabic" w:hAnsi="Traditional Arabic" w:cs="Traditional Arabic" w:hint="cs"/>
          <w:spacing w:val="-6"/>
          <w:sz w:val="24"/>
          <w:szCs w:val="24"/>
          <w:rtl/>
        </w:rPr>
        <w:t>أظهرت النتائج أن جميع أبعاد القيادة التحويلية تؤثر بشكل إيجابي على فاعلية اتخاذ القرار، دون وجود فروق دالة إحصائيًا تعزى إلى النوع أو المؤهل العلمي، مما يدل على أن أثر القيادة التحويلية يتجاوز الخصائص الفردية، ويعتمد على الممارسات القيادية الفعلية داخل المؤسسة</w:t>
      </w:r>
      <w:r w:rsidR="00273E39" w:rsidRPr="00BB230D">
        <w:rPr>
          <w:rFonts w:ascii="Traditional Arabic" w:hAnsi="Traditional Arabic" w:cs="Traditional Arabic" w:hint="cs"/>
          <w:spacing w:val="-6"/>
          <w:sz w:val="24"/>
          <w:szCs w:val="24"/>
          <w:rtl/>
        </w:rPr>
        <w:t>،</w:t>
      </w:r>
      <w:r w:rsidR="00244FC7" w:rsidRPr="00BB230D">
        <w:rPr>
          <w:rFonts w:ascii="Traditional Arabic" w:hAnsi="Traditional Arabic" w:cs="Traditional Arabic" w:hint="cs"/>
          <w:spacing w:val="-6"/>
          <w:sz w:val="24"/>
          <w:szCs w:val="24"/>
          <w:rtl/>
        </w:rPr>
        <w:t xml:space="preserve"> كما تبين أن </w:t>
      </w:r>
      <w:r w:rsidR="00244FC7" w:rsidRPr="00BB230D">
        <w:rPr>
          <w:rFonts w:ascii="Traditional Arabic" w:hAnsi="Traditional Arabic" w:cs="Traditional Arabic" w:hint="cs"/>
          <w:spacing w:val="-6"/>
          <w:sz w:val="24"/>
          <w:szCs w:val="24"/>
          <w:lang w:bidi="ar-EG"/>
        </w:rPr>
        <w:t>"</w:t>
      </w:r>
      <w:r w:rsidR="00244FC7" w:rsidRPr="00BB230D">
        <w:rPr>
          <w:rFonts w:ascii="Traditional Arabic" w:hAnsi="Traditional Arabic" w:cs="Traditional Arabic" w:hint="cs"/>
          <w:spacing w:val="-6"/>
          <w:sz w:val="24"/>
          <w:szCs w:val="24"/>
          <w:rtl/>
        </w:rPr>
        <w:t>الاستثارة الفكرية</w:t>
      </w:r>
      <w:r w:rsidR="00244FC7" w:rsidRPr="00BB230D">
        <w:rPr>
          <w:rFonts w:ascii="Traditional Arabic" w:hAnsi="Traditional Arabic" w:cs="Traditional Arabic" w:hint="cs"/>
          <w:spacing w:val="-6"/>
          <w:sz w:val="24"/>
          <w:szCs w:val="24"/>
          <w:lang w:bidi="ar-EG"/>
        </w:rPr>
        <w:t xml:space="preserve">" </w:t>
      </w:r>
      <w:r w:rsidR="00244FC7" w:rsidRPr="00BB230D">
        <w:rPr>
          <w:rFonts w:ascii="Traditional Arabic" w:hAnsi="Traditional Arabic" w:cs="Traditional Arabic" w:hint="cs"/>
          <w:spacing w:val="-6"/>
          <w:sz w:val="24"/>
          <w:szCs w:val="24"/>
          <w:rtl/>
        </w:rPr>
        <w:t>كانت من أكثر الأبعاد تأثيرًا في تعزيز التفكير النقدي والمشاركة الجماعية في صنع القرار</w:t>
      </w:r>
      <w:r w:rsidR="00244FC7" w:rsidRPr="00BB230D">
        <w:rPr>
          <w:rFonts w:ascii="Traditional Arabic" w:hAnsi="Traditional Arabic" w:cs="Traditional Arabic" w:hint="cs"/>
          <w:spacing w:val="-6"/>
          <w:sz w:val="24"/>
          <w:szCs w:val="24"/>
          <w:lang w:bidi="ar-EG"/>
        </w:rPr>
        <w:t>.</w:t>
      </w:r>
      <w:r w:rsidR="00244FC7" w:rsidRPr="00BB230D">
        <w:rPr>
          <w:rFonts w:ascii="Traditional Arabic" w:hAnsi="Traditional Arabic" w:cs="Traditional Arabic" w:hint="cs"/>
          <w:spacing w:val="-6"/>
          <w:sz w:val="24"/>
          <w:szCs w:val="24"/>
          <w:rtl/>
        </w:rPr>
        <w:t>وأوصت الدراسة بضرورة تعزيز الاستثارة الفكرية داخل بيئة المستشفى، وتشجيع فرق العمل على المشاركة الفعالة في عمليات اتخاذ القرار، إلى جانب تنظيم برامج تدريبية مستمرة لتطوير مهارات القادة في مجالات التحليل، التمكين، والتواصل الإداري</w:t>
      </w:r>
      <w:r w:rsidR="00244FC7" w:rsidRPr="00BB230D">
        <w:rPr>
          <w:rFonts w:ascii="Traditional Arabic" w:hAnsi="Traditional Arabic" w:cs="Traditional Arabic" w:hint="cs"/>
          <w:spacing w:val="-6"/>
          <w:sz w:val="24"/>
          <w:szCs w:val="24"/>
          <w:lang w:bidi="ar-EG"/>
        </w:rPr>
        <w:t>.</w:t>
      </w:r>
    </w:p>
    <w:p w14:paraId="75862E0A" w14:textId="65EBB82B" w:rsidR="00A37A4B" w:rsidRPr="00BB230D" w:rsidRDefault="00E55C3F" w:rsidP="00BB230D">
      <w:pPr>
        <w:bidi/>
        <w:spacing w:before="120" w:after="120" w:line="360" w:lineRule="auto"/>
        <w:ind w:firstLine="720"/>
        <w:jc w:val="both"/>
        <w:rPr>
          <w:rFonts w:ascii="Traditional Arabic" w:hAnsi="Traditional Arabic" w:cs="Traditional Arabic"/>
          <w:spacing w:val="-6"/>
          <w:sz w:val="24"/>
          <w:szCs w:val="24"/>
          <w:lang w:bidi="ar-EG"/>
        </w:rPr>
      </w:pPr>
      <w:r w:rsidRPr="00BB230D">
        <w:rPr>
          <w:rFonts w:ascii="Traditional Arabic" w:hAnsi="Traditional Arabic" w:cs="Traditional Arabic" w:hint="cs"/>
          <w:b/>
          <w:bCs/>
          <w:spacing w:val="-6"/>
          <w:sz w:val="24"/>
          <w:szCs w:val="24"/>
          <w:rtl/>
        </w:rPr>
        <w:t>و</w:t>
      </w:r>
      <w:r w:rsidR="00A37A4B" w:rsidRPr="00BB230D">
        <w:rPr>
          <w:rFonts w:ascii="Traditional Arabic" w:hAnsi="Traditional Arabic" w:cs="Traditional Arabic" w:hint="cs"/>
          <w:b/>
          <w:bCs/>
          <w:spacing w:val="-6"/>
          <w:sz w:val="24"/>
          <w:szCs w:val="24"/>
          <w:rtl/>
        </w:rPr>
        <w:t>أكدت دراسة بلاك بيرد (2025) أن القيادة التحويلية لم تعد خيارًا تنظيميًا</w:t>
      </w:r>
      <w:r w:rsidR="00A37A4B" w:rsidRPr="00BB230D">
        <w:rPr>
          <w:rFonts w:ascii="Traditional Arabic" w:hAnsi="Traditional Arabic" w:cs="Traditional Arabic" w:hint="cs"/>
          <w:spacing w:val="-6"/>
          <w:sz w:val="24"/>
          <w:szCs w:val="24"/>
          <w:rtl/>
        </w:rPr>
        <w:t>، بل أصبحت ضرورة استراتيجية في مؤسسات الرعاية الصحية في منطقة الشرق الأوسط، نظرًا لدورها المحوري في تحسين الأداء المؤسسي وتعزيز فعالية فرق العمل متعددة التخصصات</w:t>
      </w:r>
      <w:r w:rsidR="00DE29E5" w:rsidRPr="00BB230D">
        <w:rPr>
          <w:rFonts w:ascii="Traditional Arabic" w:hAnsi="Traditional Arabic" w:cs="Traditional Arabic" w:hint="cs"/>
          <w:spacing w:val="-6"/>
          <w:sz w:val="24"/>
          <w:szCs w:val="24"/>
          <w:rtl/>
        </w:rPr>
        <w:t>،</w:t>
      </w:r>
      <w:r w:rsidR="00A37A4B" w:rsidRPr="00BB230D">
        <w:rPr>
          <w:rFonts w:ascii="Traditional Arabic" w:hAnsi="Traditional Arabic" w:cs="Traditional Arabic" w:hint="cs"/>
          <w:spacing w:val="-6"/>
          <w:sz w:val="24"/>
          <w:szCs w:val="24"/>
          <w:rtl/>
        </w:rPr>
        <w:t xml:space="preserve"> وقد هدفت الدراسة إلى تقييم أثر برنامج تدريبي شامل على تطوير المهارات القيادية للعاملين في القطاع الصحي</w:t>
      </w:r>
      <w:r w:rsidR="00DE29E5" w:rsidRPr="00BB230D">
        <w:rPr>
          <w:rFonts w:ascii="Traditional Arabic" w:hAnsi="Traditional Arabic" w:cs="Traditional Arabic" w:hint="cs"/>
          <w:spacing w:val="-6"/>
          <w:sz w:val="24"/>
          <w:szCs w:val="24"/>
          <w:rtl/>
        </w:rPr>
        <w:t xml:space="preserve"> </w:t>
      </w:r>
      <w:r w:rsidR="00DE29E5" w:rsidRPr="00BB230D">
        <w:rPr>
          <w:rFonts w:ascii="Traditional Arabic" w:hAnsi="Traditional Arabic" w:cs="Traditional Arabic" w:hint="cs"/>
          <w:spacing w:val="-6"/>
          <w:sz w:val="24"/>
          <w:szCs w:val="24"/>
          <w:rtl/>
          <w:lang w:bidi="ar-EG"/>
        </w:rPr>
        <w:t xml:space="preserve">، </w:t>
      </w:r>
      <w:r w:rsidR="00A37A4B" w:rsidRPr="00BB230D">
        <w:rPr>
          <w:rFonts w:ascii="Traditional Arabic" w:hAnsi="Traditional Arabic" w:cs="Traditional Arabic" w:hint="cs"/>
          <w:spacing w:val="-6"/>
          <w:sz w:val="24"/>
          <w:szCs w:val="24"/>
          <w:rtl/>
          <w:lang w:bidi="ar-EG"/>
        </w:rPr>
        <w:t>و</w:t>
      </w:r>
      <w:r w:rsidR="00A37A4B" w:rsidRPr="00BB230D">
        <w:rPr>
          <w:rFonts w:ascii="Traditional Arabic" w:hAnsi="Traditional Arabic" w:cs="Traditional Arabic" w:hint="cs"/>
          <w:spacing w:val="-6"/>
          <w:sz w:val="24"/>
          <w:szCs w:val="24"/>
          <w:rtl/>
        </w:rPr>
        <w:t>اعتمدت الدراسة على منهج تطبيقي تجريبي، حيث تم تنفيذ البرنامج التدريبي عبر عدة محاور تخصصية، شملت الجودة الصحية، التمريض، والتخطيط الاستراتيجي، وتم تصميم المحتوى التدريبي وفقًا لنموذج القيادة التحويلية، مع التركيز على بناء القدرات في مجالات اتخاذ القرار، إدارة الأزمات، والتحفيز الجماعي</w:t>
      </w:r>
      <w:r w:rsidR="00DE29E5" w:rsidRPr="00BB230D">
        <w:rPr>
          <w:rFonts w:ascii="Traditional Arabic" w:hAnsi="Traditional Arabic" w:cs="Traditional Arabic" w:hint="cs"/>
          <w:spacing w:val="-6"/>
          <w:sz w:val="24"/>
          <w:szCs w:val="24"/>
          <w:rtl/>
          <w:lang w:bidi="ar-EG"/>
        </w:rPr>
        <w:t xml:space="preserve">، </w:t>
      </w:r>
      <w:r w:rsidR="00A37A4B" w:rsidRPr="00BB230D">
        <w:rPr>
          <w:rFonts w:ascii="Traditional Arabic" w:hAnsi="Traditional Arabic" w:cs="Traditional Arabic" w:hint="cs"/>
          <w:spacing w:val="-6"/>
          <w:sz w:val="24"/>
          <w:szCs w:val="24"/>
          <w:rtl/>
        </w:rPr>
        <w:t>شملت العينة مجموعة من العاملين في المؤسسات الصحية، من مستويات قيادية مختلفة، بما في ذلك مدراء إدارات، مشرفين تمريض، ومنسقي الجودة</w:t>
      </w:r>
      <w:r w:rsidR="00273E39" w:rsidRPr="00BB230D">
        <w:rPr>
          <w:rFonts w:ascii="Traditional Arabic" w:hAnsi="Traditional Arabic" w:cs="Traditional Arabic" w:hint="cs"/>
          <w:spacing w:val="-6"/>
          <w:sz w:val="24"/>
          <w:szCs w:val="24"/>
          <w:rtl/>
        </w:rPr>
        <w:t>،</w:t>
      </w:r>
      <w:r w:rsidR="00A37A4B" w:rsidRPr="00BB230D">
        <w:rPr>
          <w:rFonts w:ascii="Traditional Arabic" w:hAnsi="Traditional Arabic" w:cs="Traditional Arabic" w:hint="cs"/>
          <w:spacing w:val="-6"/>
          <w:sz w:val="24"/>
          <w:szCs w:val="24"/>
          <w:rtl/>
        </w:rPr>
        <w:t xml:space="preserve"> وقد استخدمت الدراسة أدوات تقييم متعددة، مثل استبيانات قبل وبعد التدريب، ومقاييس الأداء الوظيفي، وتحليل ملاحظات المشرفين</w:t>
      </w:r>
      <w:r w:rsidR="00273E39" w:rsidRPr="00BB230D">
        <w:rPr>
          <w:rFonts w:ascii="Traditional Arabic" w:hAnsi="Traditional Arabic" w:cs="Traditional Arabic" w:hint="cs"/>
          <w:spacing w:val="-6"/>
          <w:sz w:val="24"/>
          <w:szCs w:val="24"/>
          <w:rtl/>
          <w:lang w:bidi="ar-EG"/>
        </w:rPr>
        <w:t>،</w:t>
      </w:r>
      <w:r w:rsidR="00A37A4B" w:rsidRPr="00BB230D">
        <w:rPr>
          <w:rFonts w:ascii="Traditional Arabic" w:hAnsi="Traditional Arabic" w:cs="Traditional Arabic" w:hint="cs"/>
          <w:spacing w:val="-6"/>
          <w:sz w:val="24"/>
          <w:szCs w:val="24"/>
          <w:rtl/>
          <w:lang w:bidi="ar-EG"/>
        </w:rPr>
        <w:t>و</w:t>
      </w:r>
      <w:r w:rsidR="00A37A4B" w:rsidRPr="00BB230D">
        <w:rPr>
          <w:rFonts w:ascii="Traditional Arabic" w:hAnsi="Traditional Arabic" w:cs="Traditional Arabic" w:hint="cs"/>
          <w:spacing w:val="-6"/>
          <w:sz w:val="24"/>
          <w:szCs w:val="24"/>
          <w:rtl/>
        </w:rPr>
        <w:t>أظهرت نتائج التدريب تحسنًا ملموسًا في أداء الفرق الصحية بعد تطبيق مفاهيم القيادة التحويلية، خاصة في مجالات اتخاذ القرار السريع، إدارة المواقف الحرجة، وتحفيز الفرق نحو تحقيق الأهداف المؤسسية</w:t>
      </w:r>
      <w:r w:rsidR="00DE29E5" w:rsidRPr="00BB230D">
        <w:rPr>
          <w:rFonts w:ascii="Traditional Arabic" w:hAnsi="Traditional Arabic" w:cs="Traditional Arabic" w:hint="cs"/>
          <w:spacing w:val="-6"/>
          <w:sz w:val="24"/>
          <w:szCs w:val="24"/>
          <w:rtl/>
        </w:rPr>
        <w:t>،</w:t>
      </w:r>
      <w:r w:rsidR="00A37A4B" w:rsidRPr="00BB230D">
        <w:rPr>
          <w:rFonts w:ascii="Traditional Arabic" w:hAnsi="Traditional Arabic" w:cs="Traditional Arabic" w:hint="cs"/>
          <w:spacing w:val="-6"/>
          <w:sz w:val="24"/>
          <w:szCs w:val="24"/>
          <w:rtl/>
        </w:rPr>
        <w:t xml:space="preserve"> كما لوحظ ارتفاع في مستوى التنسيق بين التخصصات، وزيادة في معدلات الرضا الوظيفي والانتماء المؤسسي</w:t>
      </w:r>
      <w:r w:rsidR="00A37A4B" w:rsidRPr="00BB230D">
        <w:rPr>
          <w:rFonts w:ascii="Traditional Arabic" w:hAnsi="Traditional Arabic" w:cs="Traditional Arabic" w:hint="cs"/>
          <w:spacing w:val="-6"/>
          <w:sz w:val="24"/>
          <w:szCs w:val="24"/>
          <w:lang w:bidi="ar-EG"/>
        </w:rPr>
        <w:t>.</w:t>
      </w:r>
      <w:r w:rsidR="00A37A4B" w:rsidRPr="00BB230D">
        <w:rPr>
          <w:rFonts w:ascii="Traditional Arabic" w:hAnsi="Traditional Arabic" w:cs="Traditional Arabic" w:hint="cs"/>
          <w:spacing w:val="-6"/>
          <w:sz w:val="24"/>
          <w:szCs w:val="24"/>
          <w:rtl/>
        </w:rPr>
        <w:t>وأوصت الدراسة بضرورة دمج القيادة التحويلية في برامج التطوير المؤسسي، وتوسيع نطاق التدريب ليشمل جميع مستويات القيادة، من الصفوف الأمامية إلى الإدارة العليا</w:t>
      </w:r>
      <w:r w:rsidR="00DE29E5" w:rsidRPr="00BB230D">
        <w:rPr>
          <w:rFonts w:ascii="Traditional Arabic" w:hAnsi="Traditional Arabic" w:cs="Traditional Arabic" w:hint="cs"/>
          <w:spacing w:val="-6"/>
          <w:sz w:val="24"/>
          <w:szCs w:val="24"/>
          <w:rtl/>
        </w:rPr>
        <w:t>،</w:t>
      </w:r>
      <w:r w:rsidR="00A37A4B" w:rsidRPr="00BB230D">
        <w:rPr>
          <w:rFonts w:ascii="Traditional Arabic" w:hAnsi="Traditional Arabic" w:cs="Traditional Arabic" w:hint="cs"/>
          <w:spacing w:val="-6"/>
          <w:sz w:val="24"/>
          <w:szCs w:val="24"/>
          <w:rtl/>
        </w:rPr>
        <w:t xml:space="preserve"> كما دعت إلى اعتماد نماذج تقييم مستدامة لقياس أثر التدريب على الأداء المؤسسي، وتطوير محتوى تدريبي يتماشى مع السياقات المحلية والإقليمية</w:t>
      </w:r>
      <w:r w:rsidR="00A37A4B" w:rsidRPr="00BB230D">
        <w:rPr>
          <w:rFonts w:ascii="Traditional Arabic" w:hAnsi="Traditional Arabic" w:cs="Traditional Arabic" w:hint="cs"/>
          <w:spacing w:val="-6"/>
          <w:sz w:val="24"/>
          <w:szCs w:val="24"/>
          <w:lang w:bidi="ar-EG"/>
        </w:rPr>
        <w:t>.</w:t>
      </w:r>
    </w:p>
    <w:p w14:paraId="27DE697F" w14:textId="7D2487B9" w:rsidR="00E523E4" w:rsidRPr="00BB230D" w:rsidRDefault="00A37A4B" w:rsidP="00BB230D">
      <w:pPr>
        <w:bidi/>
        <w:spacing w:before="120" w:after="120" w:line="360" w:lineRule="auto"/>
        <w:ind w:firstLine="720"/>
        <w:jc w:val="both"/>
        <w:rPr>
          <w:rFonts w:ascii="Traditional Arabic" w:hAnsi="Traditional Arabic" w:cs="Traditional Arabic"/>
          <w:spacing w:val="-6"/>
          <w:sz w:val="24"/>
          <w:szCs w:val="24"/>
          <w:rtl/>
          <w:lang w:bidi="ar-EG"/>
        </w:rPr>
      </w:pPr>
      <w:r w:rsidRPr="00BB230D">
        <w:rPr>
          <w:rFonts w:ascii="Traditional Arabic" w:hAnsi="Traditional Arabic" w:cs="Traditional Arabic" w:hint="cs"/>
          <w:b/>
          <w:bCs/>
          <w:spacing w:val="-6"/>
          <w:sz w:val="24"/>
          <w:szCs w:val="24"/>
          <w:rtl/>
        </w:rPr>
        <w:t>و</w:t>
      </w:r>
      <w:r w:rsidR="00E523E4" w:rsidRPr="00BB230D">
        <w:rPr>
          <w:rFonts w:ascii="Traditional Arabic" w:hAnsi="Traditional Arabic" w:cs="Traditional Arabic" w:hint="cs"/>
          <w:b/>
          <w:bCs/>
          <w:spacing w:val="-6"/>
          <w:sz w:val="24"/>
          <w:szCs w:val="24"/>
          <w:rtl/>
        </w:rPr>
        <w:t>توصلت دراسة أماني محمد وآخرين (2025)</w:t>
      </w:r>
      <w:r w:rsidR="00E523E4" w:rsidRPr="00BB230D">
        <w:rPr>
          <w:rFonts w:ascii="Traditional Arabic" w:hAnsi="Traditional Arabic" w:cs="Traditional Arabic" w:hint="cs"/>
          <w:spacing w:val="-6"/>
          <w:sz w:val="24"/>
          <w:szCs w:val="24"/>
          <w:rtl/>
        </w:rPr>
        <w:t xml:space="preserve"> إلى أن القيادة التحويلية تُعد من أبرز الأنماط القيادية التي تسهم في تحسين بيئة العمل داخل المؤسسات الصحية، لا سيما في مستشفيات محافظة الشرقية. وقد هدفت الدراسة إلى تحليل العلاقة بين أبعاد القيادة التحويلية والعدالة التنظيمية، ومدى انعكاسها على السلوكيات الإيجابية للعاملين في القطاع الصحي</w:t>
      </w:r>
      <w:r w:rsidR="00DE29E5" w:rsidRPr="00BB230D">
        <w:rPr>
          <w:rFonts w:ascii="Traditional Arabic" w:hAnsi="Traditional Arabic" w:cs="Traditional Arabic" w:hint="cs"/>
          <w:spacing w:val="-6"/>
          <w:sz w:val="24"/>
          <w:szCs w:val="24"/>
          <w:rtl/>
          <w:lang w:bidi="ar-EG"/>
        </w:rPr>
        <w:t xml:space="preserve">، </w:t>
      </w:r>
      <w:r w:rsidR="00E523E4" w:rsidRPr="00BB230D">
        <w:rPr>
          <w:rFonts w:ascii="Traditional Arabic" w:hAnsi="Traditional Arabic" w:cs="Traditional Arabic" w:hint="cs"/>
          <w:spacing w:val="-6"/>
          <w:sz w:val="24"/>
          <w:szCs w:val="24"/>
          <w:rtl/>
          <w:lang w:bidi="ar-EG"/>
        </w:rPr>
        <w:t>و</w:t>
      </w:r>
      <w:r w:rsidR="00E523E4" w:rsidRPr="00BB230D">
        <w:rPr>
          <w:rFonts w:ascii="Traditional Arabic" w:hAnsi="Traditional Arabic" w:cs="Traditional Arabic" w:hint="cs"/>
          <w:spacing w:val="-6"/>
          <w:sz w:val="24"/>
          <w:szCs w:val="24"/>
          <w:rtl/>
        </w:rPr>
        <w:t>اعتمد الباحثون على منهج وصفي تحليلي، حيث تم تصميم استبانة معيارية لقياس أثر القيادة التحويلية على بيئة العمل، وشملت محاور متعددة مثل التأثير المثالي، التحفيز الإلهامي، الاستثارة الفكرية، والاعتبارات الفردية. وقد تم توزيع الاستبانة على عينة من العاملين في المستشفيات العامة والخاصة بمحافظة الشرقية، شملت فئات إدارية وطبية وتمريضية</w:t>
      </w:r>
      <w:r w:rsidR="00DE29E5" w:rsidRPr="00BB230D">
        <w:rPr>
          <w:rFonts w:ascii="Traditional Arabic" w:hAnsi="Traditional Arabic" w:cs="Traditional Arabic" w:hint="cs"/>
          <w:spacing w:val="-6"/>
          <w:sz w:val="24"/>
          <w:szCs w:val="24"/>
          <w:rtl/>
          <w:lang w:bidi="ar-EG"/>
        </w:rPr>
        <w:t xml:space="preserve">، </w:t>
      </w:r>
      <w:r w:rsidRPr="00BB230D">
        <w:rPr>
          <w:rFonts w:ascii="Traditional Arabic" w:hAnsi="Traditional Arabic" w:cs="Traditional Arabic" w:hint="cs"/>
          <w:spacing w:val="-6"/>
          <w:sz w:val="24"/>
          <w:szCs w:val="24"/>
          <w:rtl/>
          <w:lang w:bidi="ar-EG"/>
        </w:rPr>
        <w:t>و</w:t>
      </w:r>
      <w:r w:rsidR="00E523E4" w:rsidRPr="00BB230D">
        <w:rPr>
          <w:rFonts w:ascii="Traditional Arabic" w:hAnsi="Traditional Arabic" w:cs="Traditional Arabic" w:hint="cs"/>
          <w:spacing w:val="-6"/>
          <w:sz w:val="24"/>
          <w:szCs w:val="24"/>
          <w:rtl/>
        </w:rPr>
        <w:t xml:space="preserve">أظهرت النتائج أن بعدي </w:t>
      </w:r>
      <w:r w:rsidR="00E523E4" w:rsidRPr="00BB230D">
        <w:rPr>
          <w:rFonts w:ascii="Traditional Arabic" w:hAnsi="Traditional Arabic" w:cs="Traditional Arabic" w:hint="cs"/>
          <w:spacing w:val="-6"/>
          <w:sz w:val="24"/>
          <w:szCs w:val="24"/>
          <w:lang w:bidi="ar-EG"/>
        </w:rPr>
        <w:t>"</w:t>
      </w:r>
      <w:r w:rsidR="00E523E4" w:rsidRPr="00BB230D">
        <w:rPr>
          <w:rFonts w:ascii="Traditional Arabic" w:hAnsi="Traditional Arabic" w:cs="Traditional Arabic" w:hint="cs"/>
          <w:spacing w:val="-6"/>
          <w:sz w:val="24"/>
          <w:szCs w:val="24"/>
          <w:rtl/>
        </w:rPr>
        <w:t>التأثير المثالي</w:t>
      </w:r>
      <w:r w:rsidR="00E523E4" w:rsidRPr="00BB230D">
        <w:rPr>
          <w:rFonts w:ascii="Traditional Arabic" w:hAnsi="Traditional Arabic" w:cs="Traditional Arabic" w:hint="cs"/>
          <w:spacing w:val="-6"/>
          <w:sz w:val="24"/>
          <w:szCs w:val="24"/>
          <w:lang w:bidi="ar-EG"/>
        </w:rPr>
        <w:t xml:space="preserve">" </w:t>
      </w:r>
      <w:r w:rsidR="00E523E4" w:rsidRPr="00BB230D">
        <w:rPr>
          <w:rFonts w:ascii="Traditional Arabic" w:hAnsi="Traditional Arabic" w:cs="Traditional Arabic" w:hint="cs"/>
          <w:spacing w:val="-6"/>
          <w:sz w:val="24"/>
          <w:szCs w:val="24"/>
          <w:rtl/>
        </w:rPr>
        <w:t>و</w:t>
      </w:r>
      <w:r w:rsidR="00E523E4" w:rsidRPr="00BB230D">
        <w:rPr>
          <w:rFonts w:ascii="Traditional Arabic" w:hAnsi="Traditional Arabic" w:cs="Traditional Arabic" w:hint="cs"/>
          <w:spacing w:val="-6"/>
          <w:sz w:val="24"/>
          <w:szCs w:val="24"/>
          <w:lang w:bidi="ar-EG"/>
        </w:rPr>
        <w:t>"</w:t>
      </w:r>
      <w:r w:rsidR="00E523E4" w:rsidRPr="00BB230D">
        <w:rPr>
          <w:rFonts w:ascii="Traditional Arabic" w:hAnsi="Traditional Arabic" w:cs="Traditional Arabic" w:hint="cs"/>
          <w:spacing w:val="-6"/>
          <w:sz w:val="24"/>
          <w:szCs w:val="24"/>
          <w:rtl/>
        </w:rPr>
        <w:t>الاستثارة الفكرية</w:t>
      </w:r>
      <w:r w:rsidR="00E523E4" w:rsidRPr="00BB230D">
        <w:rPr>
          <w:rFonts w:ascii="Traditional Arabic" w:hAnsi="Traditional Arabic" w:cs="Traditional Arabic" w:hint="cs"/>
          <w:spacing w:val="-6"/>
          <w:sz w:val="24"/>
          <w:szCs w:val="24"/>
          <w:lang w:bidi="ar-EG"/>
        </w:rPr>
        <w:t xml:space="preserve">" </w:t>
      </w:r>
      <w:r w:rsidR="00E523E4" w:rsidRPr="00BB230D">
        <w:rPr>
          <w:rFonts w:ascii="Traditional Arabic" w:hAnsi="Traditional Arabic" w:cs="Traditional Arabic" w:hint="cs"/>
          <w:spacing w:val="-6"/>
          <w:sz w:val="24"/>
          <w:szCs w:val="24"/>
          <w:rtl/>
        </w:rPr>
        <w:t xml:space="preserve">كانا الأكثر تأثيرًا في تحسين العدالة التنظيمية، وتحفيز العاملين نحو التفاعل الإيجابي، والمشاركة الفعالة في صنع القرار. كما </w:t>
      </w:r>
      <w:r w:rsidR="00E523E4" w:rsidRPr="00BB230D">
        <w:rPr>
          <w:rFonts w:ascii="Traditional Arabic" w:hAnsi="Traditional Arabic" w:cs="Traditional Arabic" w:hint="cs"/>
          <w:spacing w:val="-6"/>
          <w:sz w:val="24"/>
          <w:szCs w:val="24"/>
          <w:rtl/>
        </w:rPr>
        <w:lastRenderedPageBreak/>
        <w:t>كشفت الدراسة عن وجود علاقة إيجابية بين القيادة التحويلية وبيئة العمل الداعمة، مما يعزز الاستقرار الوظيفي ويقلل من معدلات الاحتراق المهني</w:t>
      </w:r>
      <w:r w:rsidR="00DE29E5" w:rsidRPr="00BB230D">
        <w:rPr>
          <w:rFonts w:ascii="Traditional Arabic" w:hAnsi="Traditional Arabic" w:cs="Traditional Arabic" w:hint="cs"/>
          <w:spacing w:val="-6"/>
          <w:sz w:val="24"/>
          <w:szCs w:val="24"/>
          <w:rtl/>
          <w:lang w:bidi="ar-EG"/>
        </w:rPr>
        <w:t xml:space="preserve">، </w:t>
      </w:r>
      <w:r w:rsidR="00E523E4" w:rsidRPr="00BB230D">
        <w:rPr>
          <w:rFonts w:ascii="Traditional Arabic" w:hAnsi="Traditional Arabic" w:cs="Traditional Arabic" w:hint="cs"/>
          <w:spacing w:val="-6"/>
          <w:sz w:val="24"/>
          <w:szCs w:val="24"/>
          <w:rtl/>
        </w:rPr>
        <w:t>وأوصت الدراسة بضرورة تطوير برامج قيادية تستند إلى مبادئ العدالة التنظيمية، والتمكين الإداري، والتحفيز المستدام، بما يسهم في بناء بيئة عمل صحية ومستقرة داخل المستشفيات</w:t>
      </w:r>
      <w:r w:rsidR="00DE29E5" w:rsidRPr="00BB230D">
        <w:rPr>
          <w:rFonts w:ascii="Traditional Arabic" w:hAnsi="Traditional Arabic" w:cs="Traditional Arabic" w:hint="cs"/>
          <w:spacing w:val="-6"/>
          <w:sz w:val="24"/>
          <w:szCs w:val="24"/>
          <w:rtl/>
        </w:rPr>
        <w:t>،</w:t>
      </w:r>
      <w:r w:rsidR="00E523E4" w:rsidRPr="00BB230D">
        <w:rPr>
          <w:rFonts w:ascii="Traditional Arabic" w:hAnsi="Traditional Arabic" w:cs="Traditional Arabic" w:hint="cs"/>
          <w:spacing w:val="-6"/>
          <w:sz w:val="24"/>
          <w:szCs w:val="24"/>
          <w:rtl/>
        </w:rPr>
        <w:t xml:space="preserve"> كما دعت إلى إدماج مفاهيم القيادة التحويلية في برامج التدريب الإداري، وتفعيل دور القادة في تعزيز ثقافة الإنصاف والتقدير المهني</w:t>
      </w:r>
      <w:r w:rsidR="00E523E4" w:rsidRPr="00BB230D">
        <w:rPr>
          <w:rFonts w:ascii="Traditional Arabic" w:hAnsi="Traditional Arabic" w:cs="Traditional Arabic" w:hint="cs"/>
          <w:spacing w:val="-6"/>
          <w:sz w:val="24"/>
          <w:szCs w:val="24"/>
          <w:lang w:bidi="ar-EG"/>
        </w:rPr>
        <w:t>.</w:t>
      </w:r>
    </w:p>
    <w:p w14:paraId="6FF8BF8A" w14:textId="27B1C38D" w:rsidR="00DE29E5" w:rsidRPr="00BB230D" w:rsidRDefault="00DE29E5" w:rsidP="00DE29E5">
      <w:pPr>
        <w:bidi/>
        <w:spacing w:before="120" w:after="120" w:line="240" w:lineRule="auto"/>
        <w:ind w:firstLine="720"/>
        <w:jc w:val="center"/>
        <w:rPr>
          <w:rFonts w:ascii="Traditional Arabic" w:hAnsi="Traditional Arabic" w:cs="Traditional Arabic"/>
          <w:b/>
          <w:bCs/>
          <w:spacing w:val="-6"/>
          <w:sz w:val="24"/>
          <w:szCs w:val="24"/>
          <w:rtl/>
          <w:lang w:bidi="ar-EG"/>
        </w:rPr>
      </w:pPr>
      <w:r w:rsidRPr="00BB230D">
        <w:rPr>
          <w:rFonts w:ascii="Traditional Arabic" w:hAnsi="Traditional Arabic" w:cs="Traditional Arabic" w:hint="cs"/>
          <w:b/>
          <w:bCs/>
          <w:spacing w:val="-6"/>
          <w:sz w:val="24"/>
          <w:szCs w:val="24"/>
          <w:rtl/>
          <w:lang w:bidi="ar-EG"/>
        </w:rPr>
        <w:t xml:space="preserve">جدول ( </w:t>
      </w:r>
      <w:r w:rsidR="00273E39" w:rsidRPr="00BB230D">
        <w:rPr>
          <w:rFonts w:ascii="Traditional Arabic" w:hAnsi="Traditional Arabic" w:cs="Traditional Arabic" w:hint="cs"/>
          <w:b/>
          <w:bCs/>
          <w:spacing w:val="-6"/>
          <w:sz w:val="24"/>
          <w:szCs w:val="24"/>
          <w:rtl/>
          <w:lang w:bidi="ar-EG"/>
        </w:rPr>
        <w:t>8</w:t>
      </w:r>
      <w:r w:rsidRPr="00BB230D">
        <w:rPr>
          <w:rFonts w:ascii="Traditional Arabic" w:hAnsi="Traditional Arabic" w:cs="Traditional Arabic" w:hint="cs"/>
          <w:b/>
          <w:bCs/>
          <w:spacing w:val="-6"/>
          <w:sz w:val="24"/>
          <w:szCs w:val="24"/>
          <w:rtl/>
          <w:lang w:bidi="ar-EG"/>
        </w:rPr>
        <w:t xml:space="preserve"> ) </w:t>
      </w:r>
      <w:r w:rsidRPr="00BB230D">
        <w:rPr>
          <w:rFonts w:ascii="Traditional Arabic" w:hAnsi="Traditional Arabic" w:cs="Traditional Arabic" w:hint="cs"/>
          <w:b/>
          <w:bCs/>
          <w:spacing w:val="-6"/>
          <w:sz w:val="24"/>
          <w:szCs w:val="24"/>
          <w:rtl/>
        </w:rPr>
        <w:t>الدراسات السابقة حول القيادة التحويلة</w:t>
      </w:r>
    </w:p>
    <w:tbl>
      <w:tblPr>
        <w:tblStyle w:val="TableGrid"/>
        <w:bidiVisual/>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2082"/>
        <w:gridCol w:w="2063"/>
        <w:gridCol w:w="2062"/>
        <w:gridCol w:w="2083"/>
      </w:tblGrid>
      <w:tr w:rsidR="005C0D19" w:rsidRPr="00BB230D" w14:paraId="7C99A652" w14:textId="77777777" w:rsidTr="004C51B2">
        <w:trPr>
          <w:tblCellSpacing w:w="20" w:type="dxa"/>
        </w:trPr>
        <w:tc>
          <w:tcPr>
            <w:tcW w:w="2074" w:type="dxa"/>
            <w:shd w:val="clear" w:color="auto" w:fill="E5DFEC" w:themeFill="accent4" w:themeFillTint="33"/>
          </w:tcPr>
          <w:p w14:paraId="6D4F4E19" w14:textId="1AD9E2DE" w:rsidR="005C0D19" w:rsidRPr="00BB230D" w:rsidRDefault="005C0D19" w:rsidP="00BB230D">
            <w:pPr>
              <w:bidi/>
              <w:spacing w:before="120" w:after="120" w:line="240" w:lineRule="auto"/>
              <w:jc w:val="center"/>
              <w:rPr>
                <w:rFonts w:ascii="Traditional Arabic" w:hAnsi="Traditional Arabic" w:cs="Traditional Arabic"/>
                <w:b/>
                <w:bCs/>
                <w:spacing w:val="-6"/>
                <w:sz w:val="24"/>
                <w:szCs w:val="24"/>
                <w:rtl/>
              </w:rPr>
            </w:pPr>
            <w:bookmarkStart w:id="9" w:name="_Hlk208973890"/>
            <w:r w:rsidRPr="00BB230D">
              <w:rPr>
                <w:rFonts w:ascii="Traditional Arabic" w:hAnsi="Traditional Arabic" w:cs="Traditional Arabic" w:hint="cs"/>
                <w:b/>
                <w:bCs/>
                <w:spacing w:val="-6"/>
                <w:sz w:val="24"/>
                <w:szCs w:val="24"/>
                <w:rtl/>
              </w:rPr>
              <w:t>الدراسة</w:t>
            </w:r>
          </w:p>
        </w:tc>
        <w:tc>
          <w:tcPr>
            <w:tcW w:w="2074" w:type="dxa"/>
            <w:shd w:val="clear" w:color="auto" w:fill="E5DFEC" w:themeFill="accent4" w:themeFillTint="33"/>
          </w:tcPr>
          <w:p w14:paraId="1673F957" w14:textId="2C2B7178" w:rsidR="005C0D19" w:rsidRPr="00BB230D" w:rsidRDefault="005C0D19"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الهدف</w:t>
            </w:r>
          </w:p>
        </w:tc>
        <w:tc>
          <w:tcPr>
            <w:tcW w:w="2074" w:type="dxa"/>
            <w:shd w:val="clear" w:color="auto" w:fill="E5DFEC" w:themeFill="accent4" w:themeFillTint="33"/>
          </w:tcPr>
          <w:p w14:paraId="7A313394" w14:textId="59E63004" w:rsidR="005C0D19" w:rsidRPr="00BB230D" w:rsidRDefault="005C0D19"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النتيجة</w:t>
            </w:r>
          </w:p>
        </w:tc>
        <w:tc>
          <w:tcPr>
            <w:tcW w:w="2074" w:type="dxa"/>
            <w:shd w:val="clear" w:color="auto" w:fill="E5DFEC" w:themeFill="accent4" w:themeFillTint="33"/>
          </w:tcPr>
          <w:p w14:paraId="4C949EB7" w14:textId="0C1EA2A5" w:rsidR="005C0D19" w:rsidRPr="00BB230D" w:rsidRDefault="005C0D19" w:rsidP="005C0D19">
            <w:pPr>
              <w:bidi/>
              <w:spacing w:before="120" w:after="120" w:line="240" w:lineRule="auto"/>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الفرق بين دراستي وبينها</w:t>
            </w:r>
          </w:p>
        </w:tc>
      </w:tr>
      <w:tr w:rsidR="00EC2722" w:rsidRPr="00BB230D" w14:paraId="25C4D8CC" w14:textId="77777777" w:rsidTr="004C51B2">
        <w:trPr>
          <w:tblCellSpacing w:w="20" w:type="dxa"/>
        </w:trPr>
        <w:tc>
          <w:tcPr>
            <w:tcW w:w="2074" w:type="dxa"/>
          </w:tcPr>
          <w:p w14:paraId="0D76C61F" w14:textId="679765B8" w:rsidR="00EC2722" w:rsidRPr="00BB230D" w:rsidRDefault="00EC2722"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التجاني</w:t>
            </w:r>
            <w:r w:rsidRPr="00BB230D">
              <w:rPr>
                <w:rFonts w:ascii="Traditional Arabic" w:hAnsi="Traditional Arabic" w:cs="Traditional Arabic" w:hint="cs"/>
                <w:b/>
                <w:bCs/>
                <w:spacing w:val="-6"/>
                <w:sz w:val="24"/>
                <w:szCs w:val="24"/>
              </w:rPr>
              <w:t xml:space="preserve"> (2020)</w:t>
            </w:r>
          </w:p>
        </w:tc>
        <w:tc>
          <w:tcPr>
            <w:tcW w:w="2074" w:type="dxa"/>
          </w:tcPr>
          <w:p w14:paraId="209B4218" w14:textId="13D4D082" w:rsidR="00EC2722" w:rsidRPr="00BB230D" w:rsidRDefault="00EC2722"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معرفة تأثير سلوكيات القيادة التحويلية على الإبداع التنظيمي في جامعة جزائرية</w:t>
            </w:r>
            <w:r w:rsidRPr="00BB230D">
              <w:rPr>
                <w:rFonts w:ascii="Traditional Arabic" w:hAnsi="Traditional Arabic" w:cs="Traditional Arabic" w:hint="cs"/>
                <w:b/>
                <w:bCs/>
                <w:spacing w:val="-6"/>
                <w:sz w:val="24"/>
                <w:szCs w:val="24"/>
              </w:rPr>
              <w:t>.</w:t>
            </w:r>
          </w:p>
        </w:tc>
        <w:tc>
          <w:tcPr>
            <w:tcW w:w="2074" w:type="dxa"/>
          </w:tcPr>
          <w:p w14:paraId="7F435A59" w14:textId="2B8CA3F3" w:rsidR="00EC2722" w:rsidRPr="00BB230D" w:rsidRDefault="00EC2722"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ممارسة القيادة التحويلية كانت مرتفعة وترتبط إيجابيًا بالإبداع التنظيمي</w:t>
            </w:r>
            <w:r w:rsidRPr="00BB230D">
              <w:rPr>
                <w:rFonts w:ascii="Traditional Arabic" w:hAnsi="Traditional Arabic" w:cs="Traditional Arabic" w:hint="cs"/>
                <w:b/>
                <w:bCs/>
                <w:spacing w:val="-6"/>
                <w:sz w:val="24"/>
                <w:szCs w:val="24"/>
              </w:rPr>
              <w:t>.</w:t>
            </w:r>
          </w:p>
        </w:tc>
        <w:tc>
          <w:tcPr>
            <w:tcW w:w="2074" w:type="dxa"/>
          </w:tcPr>
          <w:p w14:paraId="55EDFB0C" w14:textId="20864A58" w:rsidR="00EC2722" w:rsidRPr="00BB230D" w:rsidRDefault="00EC2722" w:rsidP="00EC2722">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دراستك تطبيقية في القطاع الصحي، بينما هذه الدراسة أكاديمية وتركز على الإبداع داخل مؤسسة تعليمية</w:t>
            </w:r>
            <w:r w:rsidRPr="00BB230D">
              <w:rPr>
                <w:rFonts w:ascii="Traditional Arabic" w:hAnsi="Traditional Arabic" w:cs="Traditional Arabic" w:hint="cs"/>
                <w:b/>
                <w:bCs/>
                <w:spacing w:val="-6"/>
                <w:sz w:val="24"/>
                <w:szCs w:val="24"/>
              </w:rPr>
              <w:t>.</w:t>
            </w:r>
          </w:p>
        </w:tc>
      </w:tr>
      <w:tr w:rsidR="00EC2722" w:rsidRPr="00BB230D" w14:paraId="50307148" w14:textId="77777777" w:rsidTr="004C51B2">
        <w:trPr>
          <w:tblCellSpacing w:w="20" w:type="dxa"/>
        </w:trPr>
        <w:tc>
          <w:tcPr>
            <w:tcW w:w="2074" w:type="dxa"/>
          </w:tcPr>
          <w:p w14:paraId="21C9ECE8" w14:textId="3D53B052" w:rsidR="00EC2722" w:rsidRPr="00BB230D" w:rsidRDefault="00337779"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حسين</w:t>
            </w:r>
            <w:r w:rsidRPr="00BB230D">
              <w:rPr>
                <w:rFonts w:ascii="Traditional Arabic" w:hAnsi="Traditional Arabic" w:cs="Traditional Arabic" w:hint="cs"/>
                <w:b/>
                <w:bCs/>
                <w:spacing w:val="-6"/>
                <w:sz w:val="24"/>
                <w:szCs w:val="24"/>
              </w:rPr>
              <w:t xml:space="preserve"> (2020)</w:t>
            </w:r>
          </w:p>
        </w:tc>
        <w:tc>
          <w:tcPr>
            <w:tcW w:w="2074" w:type="dxa"/>
          </w:tcPr>
          <w:p w14:paraId="5A924690" w14:textId="7C149228" w:rsidR="00EC2722" w:rsidRPr="00BB230D" w:rsidRDefault="00337779"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قياس أثر القيادة التحويلية على جودة الخدمات الصحية والأداء المؤسسي في المستشفيات الحكومية المصرية</w:t>
            </w:r>
            <w:r w:rsidRPr="00BB230D">
              <w:rPr>
                <w:rFonts w:ascii="Traditional Arabic" w:hAnsi="Traditional Arabic" w:cs="Traditional Arabic" w:hint="cs"/>
                <w:b/>
                <w:bCs/>
                <w:spacing w:val="-6"/>
                <w:sz w:val="24"/>
                <w:szCs w:val="24"/>
              </w:rPr>
              <w:t>.</w:t>
            </w:r>
          </w:p>
        </w:tc>
        <w:tc>
          <w:tcPr>
            <w:tcW w:w="2074" w:type="dxa"/>
          </w:tcPr>
          <w:p w14:paraId="38A9EAB0" w14:textId="464C594F" w:rsidR="00EC2722" w:rsidRPr="00BB230D" w:rsidRDefault="00337779"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القيادة التحويلية ساهمت في تحسين الأداء المؤسسي وجودة الخدمات الصحية</w:t>
            </w:r>
            <w:r w:rsidRPr="00BB230D">
              <w:rPr>
                <w:rFonts w:ascii="Traditional Arabic" w:hAnsi="Traditional Arabic" w:cs="Traditional Arabic" w:hint="cs"/>
                <w:b/>
                <w:bCs/>
                <w:spacing w:val="-6"/>
                <w:sz w:val="24"/>
                <w:szCs w:val="24"/>
              </w:rPr>
              <w:t>.</w:t>
            </w:r>
          </w:p>
        </w:tc>
        <w:tc>
          <w:tcPr>
            <w:tcW w:w="2074" w:type="dxa"/>
          </w:tcPr>
          <w:p w14:paraId="699D3CC0" w14:textId="680121C2" w:rsidR="00EC2722" w:rsidRPr="00BB230D" w:rsidRDefault="009B590A" w:rsidP="009B590A">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دراستي تدرس القيادة التحويلية كوسيط بين إدارة المخاطر وسلامة المرضى، بينما هذه الدراسة تناولت القيادة كعامل مباشر لتحسين الأداء المؤسسي</w:t>
            </w:r>
            <w:r w:rsidRPr="00BB230D">
              <w:rPr>
                <w:rFonts w:ascii="Traditional Arabic" w:hAnsi="Traditional Arabic" w:cs="Traditional Arabic" w:hint="cs"/>
                <w:b/>
                <w:bCs/>
                <w:spacing w:val="-6"/>
                <w:sz w:val="24"/>
                <w:szCs w:val="24"/>
              </w:rPr>
              <w:t>.</w:t>
            </w:r>
          </w:p>
        </w:tc>
      </w:tr>
      <w:tr w:rsidR="009B590A" w:rsidRPr="00BB230D" w14:paraId="3D6F2ACC" w14:textId="77777777" w:rsidTr="004C51B2">
        <w:trPr>
          <w:tblCellSpacing w:w="20" w:type="dxa"/>
        </w:trPr>
        <w:tc>
          <w:tcPr>
            <w:tcW w:w="2074" w:type="dxa"/>
          </w:tcPr>
          <w:p w14:paraId="78A78879" w14:textId="02892EE4" w:rsidR="009B590A" w:rsidRPr="00BB230D" w:rsidRDefault="009B590A"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رزق الله وطيبي</w:t>
            </w:r>
            <w:r w:rsidRPr="00BB230D">
              <w:rPr>
                <w:rFonts w:ascii="Traditional Arabic" w:hAnsi="Traditional Arabic" w:cs="Traditional Arabic" w:hint="cs"/>
                <w:b/>
                <w:bCs/>
                <w:spacing w:val="-6"/>
                <w:sz w:val="24"/>
                <w:szCs w:val="24"/>
              </w:rPr>
              <w:t xml:space="preserve"> (2021)</w:t>
            </w:r>
          </w:p>
        </w:tc>
        <w:tc>
          <w:tcPr>
            <w:tcW w:w="2074" w:type="dxa"/>
          </w:tcPr>
          <w:p w14:paraId="4E2B8237" w14:textId="700D26FC" w:rsidR="009B590A" w:rsidRPr="00BB230D" w:rsidRDefault="000C106B"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قياس واقع القيادة التحويلية في مستشفى أحمد بن عجيلة بالأغواط</w:t>
            </w:r>
            <w:r w:rsidRPr="00BB230D">
              <w:rPr>
                <w:rFonts w:ascii="Traditional Arabic" w:hAnsi="Traditional Arabic" w:cs="Traditional Arabic" w:hint="cs"/>
                <w:b/>
                <w:bCs/>
                <w:spacing w:val="-6"/>
                <w:sz w:val="24"/>
                <w:szCs w:val="24"/>
              </w:rPr>
              <w:t>.</w:t>
            </w:r>
          </w:p>
        </w:tc>
        <w:tc>
          <w:tcPr>
            <w:tcW w:w="2074" w:type="dxa"/>
          </w:tcPr>
          <w:p w14:paraId="762F6659" w14:textId="22FF8195" w:rsidR="009B590A" w:rsidRPr="00BB230D" w:rsidRDefault="000C106B"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القيادة التحويلية مطبقة بدرجة جيدة، مع تعزيز واضح لبعدي الاستثارة الفكرية والاعتبار الفردي</w:t>
            </w:r>
            <w:r w:rsidRPr="00BB230D">
              <w:rPr>
                <w:rFonts w:ascii="Traditional Arabic" w:hAnsi="Traditional Arabic" w:cs="Traditional Arabic" w:hint="cs"/>
                <w:b/>
                <w:bCs/>
                <w:spacing w:val="-6"/>
                <w:sz w:val="24"/>
                <w:szCs w:val="24"/>
              </w:rPr>
              <w:t>.</w:t>
            </w:r>
          </w:p>
        </w:tc>
        <w:tc>
          <w:tcPr>
            <w:tcW w:w="2074" w:type="dxa"/>
          </w:tcPr>
          <w:p w14:paraId="13765387" w14:textId="6857A477" w:rsidR="009B590A" w:rsidRPr="00BB230D" w:rsidRDefault="000C106B" w:rsidP="000C106B">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دراستي تربط القيادة التحويلية بإدارة المخاطر وسلامة المرضى، بينما هذه الدراسة ركزت على قياس درجة التطبيق دون ربطها بنتائج تنظيمية محددة</w:t>
            </w:r>
            <w:r w:rsidRPr="00BB230D">
              <w:rPr>
                <w:rFonts w:ascii="Traditional Arabic" w:hAnsi="Traditional Arabic" w:cs="Traditional Arabic" w:hint="cs"/>
                <w:b/>
                <w:bCs/>
                <w:spacing w:val="-6"/>
                <w:sz w:val="24"/>
                <w:szCs w:val="24"/>
              </w:rPr>
              <w:t>.</w:t>
            </w:r>
          </w:p>
        </w:tc>
      </w:tr>
      <w:tr w:rsidR="000C106B" w:rsidRPr="00BB230D" w14:paraId="347EE61E" w14:textId="77777777" w:rsidTr="004C51B2">
        <w:trPr>
          <w:tblCellSpacing w:w="20" w:type="dxa"/>
        </w:trPr>
        <w:tc>
          <w:tcPr>
            <w:tcW w:w="2074" w:type="dxa"/>
          </w:tcPr>
          <w:p w14:paraId="500E1F2B" w14:textId="3C53727A" w:rsidR="000C106B" w:rsidRPr="00BB230D" w:rsidRDefault="000C106B"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الغامدي وعثمان</w:t>
            </w:r>
            <w:r w:rsidRPr="00BB230D">
              <w:rPr>
                <w:rFonts w:ascii="Traditional Arabic" w:hAnsi="Traditional Arabic" w:cs="Traditional Arabic" w:hint="cs"/>
                <w:b/>
                <w:bCs/>
                <w:spacing w:val="-6"/>
                <w:sz w:val="24"/>
                <w:szCs w:val="24"/>
              </w:rPr>
              <w:t xml:space="preserve"> (2022)</w:t>
            </w:r>
          </w:p>
        </w:tc>
        <w:tc>
          <w:tcPr>
            <w:tcW w:w="2074" w:type="dxa"/>
          </w:tcPr>
          <w:p w14:paraId="48CE895D" w14:textId="406D55A8" w:rsidR="000C106B" w:rsidRPr="00BB230D" w:rsidRDefault="000C106B"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قياس أثر القيادة التحويلية في إدارة الأزمات الصحية بمستشفى الملك عبدالله ببيشة</w:t>
            </w:r>
            <w:r w:rsidRPr="00BB230D">
              <w:rPr>
                <w:rFonts w:ascii="Traditional Arabic" w:hAnsi="Traditional Arabic" w:cs="Traditional Arabic" w:hint="cs"/>
                <w:b/>
                <w:bCs/>
                <w:spacing w:val="-6"/>
                <w:sz w:val="24"/>
                <w:szCs w:val="24"/>
              </w:rPr>
              <w:t>.</w:t>
            </w:r>
          </w:p>
        </w:tc>
        <w:tc>
          <w:tcPr>
            <w:tcW w:w="2074" w:type="dxa"/>
          </w:tcPr>
          <w:p w14:paraId="36789F56" w14:textId="5B84647C" w:rsidR="000C106B" w:rsidRPr="00BB230D" w:rsidRDefault="000C106B"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القيادة التحويلية ساهمت في تحسين الاستجابة السريعة والمرنة للأزمات الصحية</w:t>
            </w:r>
            <w:r w:rsidRPr="00BB230D">
              <w:rPr>
                <w:rFonts w:ascii="Traditional Arabic" w:hAnsi="Traditional Arabic" w:cs="Traditional Arabic" w:hint="cs"/>
                <w:b/>
                <w:bCs/>
                <w:spacing w:val="-6"/>
                <w:sz w:val="24"/>
                <w:szCs w:val="24"/>
              </w:rPr>
              <w:t>.</w:t>
            </w:r>
          </w:p>
        </w:tc>
        <w:tc>
          <w:tcPr>
            <w:tcW w:w="2074" w:type="dxa"/>
          </w:tcPr>
          <w:p w14:paraId="4C8564F5" w14:textId="6889A33D" w:rsidR="000C106B" w:rsidRPr="00BB230D" w:rsidRDefault="000C106B" w:rsidP="000C106B">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دراستك تربط القيادة التحويلية بإدارة المخاطر وسلامة المرضى، بينما هذه الدراسة ركزت على دور القيادة في مواجهة الأزمات</w:t>
            </w:r>
            <w:r w:rsidRPr="00BB230D">
              <w:rPr>
                <w:rFonts w:ascii="Traditional Arabic" w:hAnsi="Traditional Arabic" w:cs="Traditional Arabic" w:hint="cs"/>
                <w:b/>
                <w:bCs/>
                <w:spacing w:val="-6"/>
                <w:sz w:val="24"/>
                <w:szCs w:val="24"/>
              </w:rPr>
              <w:t>.</w:t>
            </w:r>
          </w:p>
        </w:tc>
      </w:tr>
      <w:tr w:rsidR="00A31F26" w:rsidRPr="00BB230D" w14:paraId="4864D320" w14:textId="77777777" w:rsidTr="004C51B2">
        <w:trPr>
          <w:tblCellSpacing w:w="20" w:type="dxa"/>
        </w:trPr>
        <w:tc>
          <w:tcPr>
            <w:tcW w:w="2074" w:type="dxa"/>
          </w:tcPr>
          <w:p w14:paraId="5C693531" w14:textId="5808A339" w:rsidR="00A31F26" w:rsidRPr="00BB230D" w:rsidRDefault="00A31F26"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طلبه النجار</w:t>
            </w:r>
            <w:r w:rsidRPr="00BB230D">
              <w:rPr>
                <w:rFonts w:ascii="Traditional Arabic" w:hAnsi="Traditional Arabic" w:cs="Traditional Arabic" w:hint="cs"/>
                <w:b/>
                <w:bCs/>
                <w:spacing w:val="-6"/>
                <w:sz w:val="24"/>
                <w:szCs w:val="24"/>
              </w:rPr>
              <w:t xml:space="preserve"> (2023)</w:t>
            </w:r>
          </w:p>
        </w:tc>
        <w:tc>
          <w:tcPr>
            <w:tcW w:w="2074" w:type="dxa"/>
          </w:tcPr>
          <w:p w14:paraId="4B2A708B" w14:textId="63D83BA9" w:rsidR="00A31F26" w:rsidRPr="00BB230D" w:rsidRDefault="00A31F26"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 xml:space="preserve">قياس الدور الوسيط للقيادة التحويلية الخضراء في تعزيز </w:t>
            </w:r>
            <w:r w:rsidRPr="00BB230D">
              <w:rPr>
                <w:rFonts w:ascii="Traditional Arabic" w:hAnsi="Traditional Arabic" w:cs="Traditional Arabic" w:hint="cs"/>
                <w:b/>
                <w:bCs/>
                <w:spacing w:val="-6"/>
                <w:sz w:val="24"/>
                <w:szCs w:val="24"/>
                <w:rtl/>
              </w:rPr>
              <w:lastRenderedPageBreak/>
              <w:t>الاستدامة التنظيمية في مستشفيات وزارة الصحة</w:t>
            </w:r>
            <w:r w:rsidRPr="00BB230D">
              <w:rPr>
                <w:rFonts w:ascii="Traditional Arabic" w:hAnsi="Traditional Arabic" w:cs="Traditional Arabic" w:hint="cs"/>
                <w:b/>
                <w:bCs/>
                <w:spacing w:val="-6"/>
                <w:sz w:val="24"/>
                <w:szCs w:val="24"/>
              </w:rPr>
              <w:t>.</w:t>
            </w:r>
          </w:p>
        </w:tc>
        <w:tc>
          <w:tcPr>
            <w:tcW w:w="2074" w:type="dxa"/>
          </w:tcPr>
          <w:p w14:paraId="362C52DF" w14:textId="1A36E8A8" w:rsidR="00A31F26" w:rsidRPr="00BB230D" w:rsidRDefault="00A31F26"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lastRenderedPageBreak/>
              <w:t xml:space="preserve">القيادة التحويلية الخضراء عززت تأثير إدارة الموارد </w:t>
            </w:r>
            <w:r w:rsidRPr="00BB230D">
              <w:rPr>
                <w:rFonts w:ascii="Traditional Arabic" w:hAnsi="Traditional Arabic" w:cs="Traditional Arabic" w:hint="cs"/>
                <w:b/>
                <w:bCs/>
                <w:spacing w:val="-6"/>
                <w:sz w:val="24"/>
                <w:szCs w:val="24"/>
                <w:rtl/>
              </w:rPr>
              <w:lastRenderedPageBreak/>
              <w:t>البشرية الخضراء على الاستدامة</w:t>
            </w:r>
            <w:r w:rsidRPr="00BB230D">
              <w:rPr>
                <w:rFonts w:ascii="Traditional Arabic" w:hAnsi="Traditional Arabic" w:cs="Traditional Arabic" w:hint="cs"/>
                <w:b/>
                <w:bCs/>
                <w:spacing w:val="-6"/>
                <w:sz w:val="24"/>
                <w:szCs w:val="24"/>
              </w:rPr>
              <w:t>.</w:t>
            </w:r>
          </w:p>
        </w:tc>
        <w:tc>
          <w:tcPr>
            <w:tcW w:w="2074" w:type="dxa"/>
          </w:tcPr>
          <w:p w14:paraId="5D740EB3" w14:textId="797A0DC8" w:rsidR="00A31F26" w:rsidRPr="00BB230D" w:rsidRDefault="00A31F26" w:rsidP="00A31F26">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lastRenderedPageBreak/>
              <w:t xml:space="preserve">دراستي تركز على القيادة التحويلية في سياق السلامة وإدارة المخاطر، بينما هذه </w:t>
            </w:r>
            <w:r w:rsidRPr="00BB230D">
              <w:rPr>
                <w:rFonts w:ascii="Traditional Arabic" w:hAnsi="Traditional Arabic" w:cs="Traditional Arabic" w:hint="cs"/>
                <w:b/>
                <w:bCs/>
                <w:spacing w:val="-6"/>
                <w:sz w:val="24"/>
                <w:szCs w:val="24"/>
                <w:rtl/>
              </w:rPr>
              <w:lastRenderedPageBreak/>
              <w:t>الدراسة تناولت القيادة البيئية في سياق الاستدامة</w:t>
            </w:r>
            <w:r w:rsidRPr="00BB230D">
              <w:rPr>
                <w:rFonts w:ascii="Traditional Arabic" w:hAnsi="Traditional Arabic" w:cs="Traditional Arabic" w:hint="cs"/>
                <w:b/>
                <w:bCs/>
                <w:spacing w:val="-6"/>
                <w:sz w:val="24"/>
                <w:szCs w:val="24"/>
              </w:rPr>
              <w:t>.</w:t>
            </w:r>
          </w:p>
        </w:tc>
      </w:tr>
      <w:tr w:rsidR="00B822F1" w:rsidRPr="00BB230D" w14:paraId="51AE30B6" w14:textId="77777777" w:rsidTr="004C51B2">
        <w:trPr>
          <w:tblCellSpacing w:w="20" w:type="dxa"/>
        </w:trPr>
        <w:tc>
          <w:tcPr>
            <w:tcW w:w="2074" w:type="dxa"/>
          </w:tcPr>
          <w:p w14:paraId="20AA1038" w14:textId="3952BE85" w:rsidR="00B822F1" w:rsidRPr="00BB230D" w:rsidRDefault="00B822F1"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lastRenderedPageBreak/>
              <w:t>عامر وأبوزيد والدمياطي</w:t>
            </w:r>
            <w:r w:rsidRPr="00BB230D">
              <w:rPr>
                <w:rFonts w:ascii="Traditional Arabic" w:hAnsi="Traditional Arabic" w:cs="Traditional Arabic" w:hint="cs"/>
                <w:b/>
                <w:bCs/>
                <w:spacing w:val="-6"/>
                <w:sz w:val="24"/>
                <w:szCs w:val="24"/>
              </w:rPr>
              <w:t xml:space="preserve"> (2023)</w:t>
            </w:r>
          </w:p>
        </w:tc>
        <w:tc>
          <w:tcPr>
            <w:tcW w:w="2074" w:type="dxa"/>
          </w:tcPr>
          <w:p w14:paraId="373CF2E9" w14:textId="66F2AD3A" w:rsidR="00B822F1" w:rsidRPr="00BB230D" w:rsidRDefault="00B822F1"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تحليل العلاقة بين القيادة التحويلية وعدالة التعاملات والسلوك الابتكاري في القطاع الصحي الحكومي</w:t>
            </w:r>
            <w:r w:rsidRPr="00BB230D">
              <w:rPr>
                <w:rFonts w:ascii="Traditional Arabic" w:hAnsi="Traditional Arabic" w:cs="Traditional Arabic" w:hint="cs"/>
                <w:b/>
                <w:bCs/>
                <w:spacing w:val="-6"/>
                <w:sz w:val="24"/>
                <w:szCs w:val="24"/>
              </w:rPr>
              <w:t>.</w:t>
            </w:r>
          </w:p>
        </w:tc>
        <w:tc>
          <w:tcPr>
            <w:tcW w:w="2074" w:type="dxa"/>
          </w:tcPr>
          <w:p w14:paraId="383FA1D2" w14:textId="1F8F8388" w:rsidR="00B822F1" w:rsidRPr="00BB230D" w:rsidRDefault="00B822F1"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القيادة التحويلية ترتبط إيجابيًا بالإبداع التنظيمي والعدالة في التعاملات الإدارية</w:t>
            </w:r>
            <w:r w:rsidRPr="00BB230D">
              <w:rPr>
                <w:rFonts w:ascii="Traditional Arabic" w:hAnsi="Traditional Arabic" w:cs="Traditional Arabic" w:hint="cs"/>
                <w:b/>
                <w:bCs/>
                <w:spacing w:val="-6"/>
                <w:sz w:val="24"/>
                <w:szCs w:val="24"/>
              </w:rPr>
              <w:t>.</w:t>
            </w:r>
          </w:p>
        </w:tc>
        <w:tc>
          <w:tcPr>
            <w:tcW w:w="2074" w:type="dxa"/>
          </w:tcPr>
          <w:p w14:paraId="7C2FD292" w14:textId="1634E3F0" w:rsidR="00B822F1" w:rsidRPr="00BB230D" w:rsidRDefault="00B822F1" w:rsidP="00B822F1">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دراستي تركز على القيادة التحويلية كوسيط بين إدارة المخاطر وسلامة المرضى، بينما هذه الدراسة تناولت القيادة كعامل مباشر في دعم الابتكار والعدالة</w:t>
            </w:r>
            <w:r w:rsidRPr="00BB230D">
              <w:rPr>
                <w:rFonts w:ascii="Traditional Arabic" w:hAnsi="Traditional Arabic" w:cs="Traditional Arabic" w:hint="cs"/>
                <w:b/>
                <w:bCs/>
                <w:spacing w:val="-6"/>
                <w:sz w:val="24"/>
                <w:szCs w:val="24"/>
              </w:rPr>
              <w:t>.</w:t>
            </w:r>
          </w:p>
        </w:tc>
      </w:tr>
      <w:tr w:rsidR="009B590A" w:rsidRPr="00BB230D" w14:paraId="0863EB36" w14:textId="77777777" w:rsidTr="004C51B2">
        <w:trPr>
          <w:tblCellSpacing w:w="20" w:type="dxa"/>
        </w:trPr>
        <w:tc>
          <w:tcPr>
            <w:tcW w:w="2074" w:type="dxa"/>
          </w:tcPr>
          <w:p w14:paraId="69E3C315" w14:textId="77777777" w:rsidR="009B590A" w:rsidRPr="00BB230D" w:rsidRDefault="009B590A"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Pr>
              <w:t>Bagga, Gera &amp; Haque (2023)</w:t>
            </w:r>
          </w:p>
        </w:tc>
        <w:tc>
          <w:tcPr>
            <w:tcW w:w="2074" w:type="dxa"/>
          </w:tcPr>
          <w:p w14:paraId="61BFEDD8" w14:textId="77777777" w:rsidR="009B590A" w:rsidRPr="00BB230D" w:rsidRDefault="009B590A"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قياس الدور الوسيط للثقافة التنظيمية بين القيادة التحويلية وإدارة التغيير في قطاع التكنولوجيا</w:t>
            </w:r>
            <w:r w:rsidRPr="00BB230D">
              <w:rPr>
                <w:rFonts w:ascii="Traditional Arabic" w:hAnsi="Traditional Arabic" w:cs="Traditional Arabic" w:hint="cs"/>
                <w:b/>
                <w:bCs/>
                <w:spacing w:val="-6"/>
                <w:sz w:val="24"/>
                <w:szCs w:val="24"/>
              </w:rPr>
              <w:t>.</w:t>
            </w:r>
          </w:p>
        </w:tc>
        <w:tc>
          <w:tcPr>
            <w:tcW w:w="2074" w:type="dxa"/>
          </w:tcPr>
          <w:p w14:paraId="1B1462EB" w14:textId="77777777" w:rsidR="009B590A" w:rsidRPr="00BB230D" w:rsidRDefault="009B590A"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الثقافة التنظيمية تتوسط العلاقة بين القيادة التحويلية وإدارة التغيير بشكل إيجابي</w:t>
            </w:r>
            <w:r w:rsidRPr="00BB230D">
              <w:rPr>
                <w:rFonts w:ascii="Traditional Arabic" w:hAnsi="Traditional Arabic" w:cs="Traditional Arabic" w:hint="cs"/>
                <w:b/>
                <w:bCs/>
                <w:spacing w:val="-6"/>
                <w:sz w:val="24"/>
                <w:szCs w:val="24"/>
              </w:rPr>
              <w:t>.</w:t>
            </w:r>
          </w:p>
        </w:tc>
        <w:tc>
          <w:tcPr>
            <w:tcW w:w="2074" w:type="dxa"/>
          </w:tcPr>
          <w:p w14:paraId="782396FA" w14:textId="77777777" w:rsidR="009B590A" w:rsidRPr="00BB230D" w:rsidRDefault="009B590A" w:rsidP="00AF0AEB">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دراستي تربط القيادة التحويلية بإدارة المخاطر وسلامة المرضى، بينما هذه الدراسة تربطها بإدارة التغيير عبر الثقافة التنظيمية</w:t>
            </w:r>
            <w:r w:rsidRPr="00BB230D">
              <w:rPr>
                <w:rFonts w:ascii="Traditional Arabic" w:hAnsi="Traditional Arabic" w:cs="Traditional Arabic" w:hint="cs"/>
                <w:b/>
                <w:bCs/>
                <w:spacing w:val="-6"/>
                <w:sz w:val="24"/>
                <w:szCs w:val="24"/>
              </w:rPr>
              <w:t>.</w:t>
            </w:r>
          </w:p>
        </w:tc>
      </w:tr>
      <w:tr w:rsidR="00E66563" w:rsidRPr="00BB230D" w14:paraId="4C46C71C" w14:textId="77777777" w:rsidTr="004C51B2">
        <w:trPr>
          <w:tblCellSpacing w:w="20" w:type="dxa"/>
        </w:trPr>
        <w:tc>
          <w:tcPr>
            <w:tcW w:w="2074" w:type="dxa"/>
          </w:tcPr>
          <w:p w14:paraId="6886B597" w14:textId="51781E76" w:rsidR="00E66563" w:rsidRPr="00BB230D" w:rsidRDefault="00E66563" w:rsidP="00BB230D">
            <w:pPr>
              <w:bidi/>
              <w:spacing w:before="120" w:after="120" w:line="240" w:lineRule="auto"/>
              <w:jc w:val="center"/>
              <w:rPr>
                <w:rFonts w:ascii="Traditional Arabic" w:hAnsi="Traditional Arabic" w:cs="Traditional Arabic"/>
                <w:b/>
                <w:bCs/>
                <w:spacing w:val="-6"/>
                <w:sz w:val="24"/>
                <w:szCs w:val="24"/>
              </w:rPr>
            </w:pPr>
            <w:r w:rsidRPr="00BB230D">
              <w:rPr>
                <w:rFonts w:ascii="Traditional Arabic" w:hAnsi="Traditional Arabic" w:cs="Traditional Arabic" w:hint="cs"/>
                <w:b/>
                <w:bCs/>
                <w:spacing w:val="-6"/>
                <w:sz w:val="24"/>
                <w:szCs w:val="24"/>
                <w:rtl/>
              </w:rPr>
              <w:t>آل مرزوق</w:t>
            </w:r>
            <w:r w:rsidRPr="00BB230D">
              <w:rPr>
                <w:rFonts w:ascii="Traditional Arabic" w:hAnsi="Traditional Arabic" w:cs="Traditional Arabic" w:hint="cs"/>
                <w:b/>
                <w:bCs/>
                <w:spacing w:val="-6"/>
                <w:sz w:val="24"/>
                <w:szCs w:val="24"/>
              </w:rPr>
              <w:t xml:space="preserve"> (2023)</w:t>
            </w:r>
          </w:p>
        </w:tc>
        <w:tc>
          <w:tcPr>
            <w:tcW w:w="2074" w:type="dxa"/>
          </w:tcPr>
          <w:p w14:paraId="12F141FE" w14:textId="0FEB39D6" w:rsidR="00E66563" w:rsidRPr="00BB230D" w:rsidRDefault="00E66563"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تحليل أثر القيادة التحويلية على الاستدامة الاستراتيجية في وزارة الصحة بمنطقة عسير</w:t>
            </w:r>
            <w:r w:rsidRPr="00BB230D">
              <w:rPr>
                <w:rFonts w:ascii="Traditional Arabic" w:hAnsi="Traditional Arabic" w:cs="Traditional Arabic" w:hint="cs"/>
                <w:b/>
                <w:bCs/>
                <w:spacing w:val="-6"/>
                <w:sz w:val="24"/>
                <w:szCs w:val="24"/>
              </w:rPr>
              <w:t>.</w:t>
            </w:r>
          </w:p>
        </w:tc>
        <w:tc>
          <w:tcPr>
            <w:tcW w:w="2074" w:type="dxa"/>
          </w:tcPr>
          <w:p w14:paraId="4C7D6279" w14:textId="0C120421" w:rsidR="00E66563" w:rsidRPr="00BB230D" w:rsidRDefault="00E66563"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القيادة التحويلية عززت التخطيط طويل الأمد والممارسات الاقتصادية والاجتماعية والبيئية</w:t>
            </w:r>
            <w:r w:rsidRPr="00BB230D">
              <w:rPr>
                <w:rFonts w:ascii="Traditional Arabic" w:hAnsi="Traditional Arabic" w:cs="Traditional Arabic" w:hint="cs"/>
                <w:b/>
                <w:bCs/>
                <w:spacing w:val="-6"/>
                <w:sz w:val="24"/>
                <w:szCs w:val="24"/>
              </w:rPr>
              <w:t>.</w:t>
            </w:r>
          </w:p>
        </w:tc>
        <w:tc>
          <w:tcPr>
            <w:tcW w:w="2074" w:type="dxa"/>
          </w:tcPr>
          <w:p w14:paraId="01379474" w14:textId="29B09A8F" w:rsidR="00E66563" w:rsidRPr="00BB230D" w:rsidRDefault="00E66563" w:rsidP="00E66563">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دراستي تربط القيادة التحويلية بإدارة المخاطر وسلامة المرضى، بينما هذه الدراسة ركزت على الاستدامة الاستراتيجية في سياق رؤية 2030</w:t>
            </w:r>
            <w:r w:rsidRPr="00BB230D">
              <w:rPr>
                <w:rFonts w:ascii="Traditional Arabic" w:hAnsi="Traditional Arabic" w:cs="Traditional Arabic" w:hint="cs"/>
                <w:b/>
                <w:bCs/>
                <w:spacing w:val="-6"/>
                <w:sz w:val="24"/>
                <w:szCs w:val="24"/>
              </w:rPr>
              <w:t>.</w:t>
            </w:r>
          </w:p>
        </w:tc>
      </w:tr>
      <w:tr w:rsidR="00E66563" w:rsidRPr="00BB230D" w14:paraId="7F8276B4" w14:textId="77777777" w:rsidTr="004C51B2">
        <w:trPr>
          <w:tblCellSpacing w:w="20" w:type="dxa"/>
        </w:trPr>
        <w:tc>
          <w:tcPr>
            <w:tcW w:w="2074" w:type="dxa"/>
          </w:tcPr>
          <w:p w14:paraId="2818D56A" w14:textId="6CCEF5F9" w:rsidR="00E66563" w:rsidRPr="00BB230D" w:rsidRDefault="00E66563" w:rsidP="00BB230D">
            <w:pPr>
              <w:bidi/>
              <w:spacing w:before="120" w:after="120" w:line="240" w:lineRule="auto"/>
              <w:jc w:val="center"/>
              <w:rPr>
                <w:rFonts w:ascii="Traditional Arabic" w:hAnsi="Traditional Arabic" w:cs="Traditional Arabic"/>
                <w:b/>
                <w:bCs/>
                <w:spacing w:val="-6"/>
                <w:sz w:val="24"/>
                <w:szCs w:val="24"/>
              </w:rPr>
            </w:pPr>
            <w:r w:rsidRPr="00BB230D">
              <w:rPr>
                <w:rFonts w:ascii="Traditional Arabic" w:hAnsi="Traditional Arabic" w:cs="Traditional Arabic" w:hint="cs"/>
                <w:b/>
                <w:bCs/>
                <w:spacing w:val="-6"/>
                <w:sz w:val="24"/>
                <w:szCs w:val="24"/>
                <w:rtl/>
              </w:rPr>
              <w:t>الخضران (2023)</w:t>
            </w:r>
          </w:p>
        </w:tc>
        <w:tc>
          <w:tcPr>
            <w:tcW w:w="2074" w:type="dxa"/>
          </w:tcPr>
          <w:p w14:paraId="5BBFF9FB" w14:textId="7A6101BF" w:rsidR="00E66563" w:rsidRPr="00BB230D" w:rsidRDefault="00E66563"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قياس أثر القيادة التحويلية على المسؤولية المجتمعية في المؤسسات الصحية بمنطقة عسير</w:t>
            </w:r>
            <w:r w:rsidRPr="00BB230D">
              <w:rPr>
                <w:rFonts w:ascii="Traditional Arabic" w:hAnsi="Traditional Arabic" w:cs="Traditional Arabic" w:hint="cs"/>
                <w:b/>
                <w:bCs/>
                <w:spacing w:val="-6"/>
                <w:sz w:val="24"/>
                <w:szCs w:val="24"/>
              </w:rPr>
              <w:t>.</w:t>
            </w:r>
          </w:p>
        </w:tc>
        <w:tc>
          <w:tcPr>
            <w:tcW w:w="2074" w:type="dxa"/>
          </w:tcPr>
          <w:p w14:paraId="6EE5EE0B" w14:textId="37DA6EF2" w:rsidR="00E66563" w:rsidRPr="00BB230D" w:rsidRDefault="00E66563"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القيادة التحويلية حفزت العاملين على المشاركة المجتمعية والانخراط في المبادرات الصحية</w:t>
            </w:r>
            <w:r w:rsidRPr="00BB230D">
              <w:rPr>
                <w:rFonts w:ascii="Traditional Arabic" w:hAnsi="Traditional Arabic" w:cs="Traditional Arabic" w:hint="cs"/>
                <w:b/>
                <w:bCs/>
                <w:spacing w:val="-6"/>
                <w:sz w:val="24"/>
                <w:szCs w:val="24"/>
              </w:rPr>
              <w:t>.</w:t>
            </w:r>
          </w:p>
        </w:tc>
        <w:tc>
          <w:tcPr>
            <w:tcW w:w="2074" w:type="dxa"/>
          </w:tcPr>
          <w:p w14:paraId="05EA105D" w14:textId="17666AAA" w:rsidR="00E66563" w:rsidRPr="00BB230D" w:rsidRDefault="00E66563" w:rsidP="00E66563">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دراستي تركز على القيادة التحويلية كوسيط تنظيمي في إدارة المخاطر، بينما هذه الدراسة تناولت دورها في تعزيز التفاعل المجتمعي</w:t>
            </w:r>
            <w:r w:rsidRPr="00BB230D">
              <w:rPr>
                <w:rFonts w:ascii="Traditional Arabic" w:hAnsi="Traditional Arabic" w:cs="Traditional Arabic" w:hint="cs"/>
                <w:b/>
                <w:bCs/>
                <w:spacing w:val="-6"/>
                <w:sz w:val="24"/>
                <w:szCs w:val="24"/>
              </w:rPr>
              <w:t>.</w:t>
            </w:r>
          </w:p>
        </w:tc>
      </w:tr>
      <w:tr w:rsidR="005C0D19" w:rsidRPr="00BB230D" w14:paraId="6A8C6CCF" w14:textId="77777777" w:rsidTr="004C51B2">
        <w:trPr>
          <w:tblCellSpacing w:w="20" w:type="dxa"/>
        </w:trPr>
        <w:tc>
          <w:tcPr>
            <w:tcW w:w="2074" w:type="dxa"/>
          </w:tcPr>
          <w:p w14:paraId="2D8EA1CF" w14:textId="157BAB08" w:rsidR="005C0D19" w:rsidRPr="00BB230D" w:rsidRDefault="005C0D19"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أحمد محمود أحمد</w:t>
            </w:r>
            <w:r w:rsidRPr="00BB230D">
              <w:rPr>
                <w:rFonts w:ascii="Traditional Arabic" w:hAnsi="Traditional Arabic" w:cs="Traditional Arabic" w:hint="cs"/>
                <w:b/>
                <w:bCs/>
                <w:spacing w:val="-6"/>
                <w:sz w:val="24"/>
                <w:szCs w:val="24"/>
              </w:rPr>
              <w:t xml:space="preserve"> (2024)</w:t>
            </w:r>
          </w:p>
        </w:tc>
        <w:tc>
          <w:tcPr>
            <w:tcW w:w="2074" w:type="dxa"/>
          </w:tcPr>
          <w:p w14:paraId="53E24C27" w14:textId="73FF0D6E" w:rsidR="005C0D19" w:rsidRPr="00BB230D" w:rsidRDefault="005C0D19"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تحديد تأثير المرونة الشخصية كمتغير وسيط بين القيادة التحويلية والارتباك الوظيفي في قطاع الرعاية الصحية</w:t>
            </w:r>
            <w:r w:rsidRPr="00BB230D">
              <w:rPr>
                <w:rFonts w:ascii="Traditional Arabic" w:hAnsi="Traditional Arabic" w:cs="Traditional Arabic" w:hint="cs"/>
                <w:b/>
                <w:bCs/>
                <w:spacing w:val="-6"/>
                <w:sz w:val="24"/>
                <w:szCs w:val="24"/>
              </w:rPr>
              <w:t>.</w:t>
            </w:r>
          </w:p>
        </w:tc>
        <w:tc>
          <w:tcPr>
            <w:tcW w:w="2074" w:type="dxa"/>
          </w:tcPr>
          <w:p w14:paraId="2B9058B9" w14:textId="42C0FC75" w:rsidR="005C0D19" w:rsidRPr="00BB230D" w:rsidRDefault="005C0D19"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القيادة التحويلية تعزز المرونة الشخصية، مما يقلل من الارتباك الوظيفي ويحسن الأداء</w:t>
            </w:r>
            <w:r w:rsidRPr="00BB230D">
              <w:rPr>
                <w:rFonts w:ascii="Traditional Arabic" w:hAnsi="Traditional Arabic" w:cs="Traditional Arabic" w:hint="cs"/>
                <w:b/>
                <w:bCs/>
                <w:spacing w:val="-6"/>
                <w:sz w:val="24"/>
                <w:szCs w:val="24"/>
              </w:rPr>
              <w:t>.</w:t>
            </w:r>
          </w:p>
        </w:tc>
        <w:tc>
          <w:tcPr>
            <w:tcW w:w="2074" w:type="dxa"/>
          </w:tcPr>
          <w:p w14:paraId="5BA881E7" w14:textId="1370AA54" w:rsidR="005C0D19" w:rsidRPr="00BB230D" w:rsidRDefault="005C0D19" w:rsidP="005C0D19">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دراستي تركز على القيادة التحويلية كوسيط بين إدارة المخاطر وسلامة المرضى، بينما هذه الدراسة تناولت المرونة النفسية كوسيط في بيئة الضغط الوظيفي</w:t>
            </w:r>
            <w:r w:rsidRPr="00BB230D">
              <w:rPr>
                <w:rFonts w:ascii="Traditional Arabic" w:hAnsi="Traditional Arabic" w:cs="Traditional Arabic" w:hint="cs"/>
                <w:b/>
                <w:bCs/>
                <w:spacing w:val="-6"/>
                <w:sz w:val="24"/>
                <w:szCs w:val="24"/>
              </w:rPr>
              <w:t>.</w:t>
            </w:r>
          </w:p>
        </w:tc>
      </w:tr>
      <w:tr w:rsidR="005C0D19" w:rsidRPr="00BB230D" w14:paraId="18F39273" w14:textId="77777777" w:rsidTr="004C51B2">
        <w:trPr>
          <w:tblCellSpacing w:w="20" w:type="dxa"/>
        </w:trPr>
        <w:tc>
          <w:tcPr>
            <w:tcW w:w="2074" w:type="dxa"/>
          </w:tcPr>
          <w:p w14:paraId="3778903C" w14:textId="257F6916" w:rsidR="005C0D19" w:rsidRPr="00BB230D" w:rsidRDefault="00A10C11"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lastRenderedPageBreak/>
              <w:t>البركاني</w:t>
            </w:r>
            <w:r w:rsidRPr="00BB230D">
              <w:rPr>
                <w:rFonts w:ascii="Traditional Arabic" w:hAnsi="Traditional Arabic" w:cs="Traditional Arabic" w:hint="cs"/>
                <w:b/>
                <w:bCs/>
                <w:spacing w:val="-6"/>
                <w:sz w:val="24"/>
                <w:szCs w:val="24"/>
              </w:rPr>
              <w:t xml:space="preserve"> (2025)</w:t>
            </w:r>
          </w:p>
        </w:tc>
        <w:tc>
          <w:tcPr>
            <w:tcW w:w="2074" w:type="dxa"/>
          </w:tcPr>
          <w:p w14:paraId="2742191A" w14:textId="70B6ECEE" w:rsidR="005C0D19" w:rsidRPr="00BB230D" w:rsidRDefault="00A10C11"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تحليل أثر القيادة التحويلية على فاعلية اتخاذ القرارات الإدارية داخل المستشفى العام</w:t>
            </w:r>
            <w:r w:rsidRPr="00BB230D">
              <w:rPr>
                <w:rFonts w:ascii="Traditional Arabic" w:hAnsi="Traditional Arabic" w:cs="Traditional Arabic" w:hint="cs"/>
                <w:b/>
                <w:bCs/>
                <w:spacing w:val="-6"/>
                <w:sz w:val="24"/>
                <w:szCs w:val="24"/>
              </w:rPr>
              <w:t>.</w:t>
            </w:r>
          </w:p>
        </w:tc>
        <w:tc>
          <w:tcPr>
            <w:tcW w:w="2074" w:type="dxa"/>
          </w:tcPr>
          <w:p w14:paraId="2DC9C2FA" w14:textId="2FC07524" w:rsidR="005C0D19" w:rsidRPr="00BB230D" w:rsidRDefault="00A10C11"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القيادة التحويلية حسّنت سرعة ودقة القرار، و</w:t>
            </w:r>
            <w:r w:rsidRPr="00BB230D">
              <w:rPr>
                <w:rFonts w:ascii="Traditional Arabic" w:hAnsi="Traditional Arabic" w:cs="Traditional Arabic" w:hint="cs"/>
                <w:b/>
                <w:bCs/>
                <w:spacing w:val="-6"/>
                <w:sz w:val="24"/>
                <w:szCs w:val="24"/>
              </w:rPr>
              <w:t>"</w:t>
            </w:r>
            <w:r w:rsidRPr="00BB230D">
              <w:rPr>
                <w:rFonts w:ascii="Traditional Arabic" w:hAnsi="Traditional Arabic" w:cs="Traditional Arabic" w:hint="cs"/>
                <w:b/>
                <w:bCs/>
                <w:spacing w:val="-6"/>
                <w:sz w:val="24"/>
                <w:szCs w:val="24"/>
                <w:rtl/>
              </w:rPr>
              <w:t>الاستثارة الفكرية</w:t>
            </w:r>
            <w:r w:rsidRPr="00BB230D">
              <w:rPr>
                <w:rFonts w:ascii="Traditional Arabic" w:hAnsi="Traditional Arabic" w:cs="Traditional Arabic" w:hint="cs"/>
                <w:b/>
                <w:bCs/>
                <w:spacing w:val="-6"/>
                <w:sz w:val="24"/>
                <w:szCs w:val="24"/>
              </w:rPr>
              <w:t xml:space="preserve">" </w:t>
            </w:r>
            <w:r w:rsidRPr="00BB230D">
              <w:rPr>
                <w:rFonts w:ascii="Traditional Arabic" w:hAnsi="Traditional Arabic" w:cs="Traditional Arabic" w:hint="cs"/>
                <w:b/>
                <w:bCs/>
                <w:spacing w:val="-6"/>
                <w:sz w:val="24"/>
                <w:szCs w:val="24"/>
                <w:rtl/>
              </w:rPr>
              <w:t>كانت الأكثر تأثيرًا</w:t>
            </w:r>
            <w:r w:rsidRPr="00BB230D">
              <w:rPr>
                <w:rFonts w:ascii="Traditional Arabic" w:hAnsi="Traditional Arabic" w:cs="Traditional Arabic" w:hint="cs"/>
                <w:b/>
                <w:bCs/>
                <w:spacing w:val="-6"/>
                <w:sz w:val="24"/>
                <w:szCs w:val="24"/>
              </w:rPr>
              <w:t>.</w:t>
            </w:r>
          </w:p>
        </w:tc>
        <w:tc>
          <w:tcPr>
            <w:tcW w:w="2074" w:type="dxa"/>
          </w:tcPr>
          <w:p w14:paraId="53C05ECD" w14:textId="0BE8A730" w:rsidR="00A10C11" w:rsidRPr="00BB230D" w:rsidRDefault="00A10C11" w:rsidP="00A10C11">
            <w:pPr>
              <w:bidi/>
              <w:spacing w:before="120" w:after="120" w:line="240" w:lineRule="auto"/>
              <w:jc w:val="center"/>
              <w:rPr>
                <w:rFonts w:ascii="Traditional Arabic" w:hAnsi="Traditional Arabic" w:cs="Traditional Arabic"/>
                <w:b/>
                <w:bCs/>
                <w:spacing w:val="-6"/>
                <w:sz w:val="24"/>
                <w:szCs w:val="24"/>
              </w:rPr>
            </w:pPr>
            <w:r w:rsidRPr="00BB230D">
              <w:rPr>
                <w:rFonts w:ascii="Traditional Arabic" w:hAnsi="Traditional Arabic" w:cs="Traditional Arabic" w:hint="cs"/>
                <w:b/>
                <w:bCs/>
                <w:spacing w:val="-6"/>
                <w:sz w:val="24"/>
                <w:szCs w:val="24"/>
                <w:rtl/>
              </w:rPr>
              <w:t>دراستي تربط القيادة التحويلية بسلامة المرضى، بينما هذه الدراسة ركزت على تحسين القرارات الإدارية</w:t>
            </w:r>
            <w:r w:rsidRPr="00BB230D">
              <w:rPr>
                <w:rFonts w:ascii="Traditional Arabic" w:hAnsi="Traditional Arabic" w:cs="Traditional Arabic" w:hint="cs"/>
                <w:b/>
                <w:bCs/>
                <w:spacing w:val="-6"/>
                <w:sz w:val="24"/>
                <w:szCs w:val="24"/>
              </w:rPr>
              <w:t>.</w:t>
            </w:r>
          </w:p>
          <w:p w14:paraId="3049C411" w14:textId="77777777" w:rsidR="005C0D19" w:rsidRPr="00BB230D" w:rsidRDefault="005C0D19" w:rsidP="005C0D19">
            <w:pPr>
              <w:bidi/>
              <w:spacing w:before="120" w:after="120" w:line="240" w:lineRule="auto"/>
              <w:jc w:val="both"/>
              <w:rPr>
                <w:rFonts w:ascii="Traditional Arabic" w:hAnsi="Traditional Arabic" w:cs="Traditional Arabic"/>
                <w:b/>
                <w:bCs/>
                <w:spacing w:val="-6"/>
                <w:sz w:val="24"/>
                <w:szCs w:val="24"/>
                <w:rtl/>
              </w:rPr>
            </w:pPr>
          </w:p>
        </w:tc>
      </w:tr>
      <w:tr w:rsidR="00D17B05" w:rsidRPr="00BB230D" w14:paraId="4514F312" w14:textId="77777777" w:rsidTr="004C51B2">
        <w:trPr>
          <w:tblCellSpacing w:w="20" w:type="dxa"/>
        </w:trPr>
        <w:tc>
          <w:tcPr>
            <w:tcW w:w="2074" w:type="dxa"/>
          </w:tcPr>
          <w:p w14:paraId="7D85D8BF" w14:textId="13B3F916" w:rsidR="00D17B05" w:rsidRPr="00BB230D" w:rsidRDefault="00D17B05"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بلاك بيرد</w:t>
            </w:r>
            <w:r w:rsidRPr="00BB230D">
              <w:rPr>
                <w:rFonts w:ascii="Traditional Arabic" w:hAnsi="Traditional Arabic" w:cs="Traditional Arabic" w:hint="cs"/>
                <w:b/>
                <w:bCs/>
                <w:spacing w:val="-6"/>
                <w:sz w:val="24"/>
                <w:szCs w:val="24"/>
              </w:rPr>
              <w:t xml:space="preserve"> (2025)</w:t>
            </w:r>
          </w:p>
        </w:tc>
        <w:tc>
          <w:tcPr>
            <w:tcW w:w="2074" w:type="dxa"/>
          </w:tcPr>
          <w:p w14:paraId="12D92348" w14:textId="39A6595A" w:rsidR="00D17B05" w:rsidRPr="00BB230D" w:rsidRDefault="00D17B05"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تقييم أثر برنامج تدريبي على تطوير المهارات القيادية في مؤسسات الرعاية الصحية</w:t>
            </w:r>
            <w:r w:rsidRPr="00BB230D">
              <w:rPr>
                <w:rFonts w:ascii="Traditional Arabic" w:hAnsi="Traditional Arabic" w:cs="Traditional Arabic" w:hint="cs"/>
                <w:b/>
                <w:bCs/>
                <w:spacing w:val="-6"/>
                <w:sz w:val="24"/>
                <w:szCs w:val="24"/>
              </w:rPr>
              <w:t>.</w:t>
            </w:r>
          </w:p>
        </w:tc>
        <w:tc>
          <w:tcPr>
            <w:tcW w:w="2074" w:type="dxa"/>
          </w:tcPr>
          <w:p w14:paraId="2F2B396E" w14:textId="377AA28E" w:rsidR="00D17B05" w:rsidRPr="00BB230D" w:rsidRDefault="00D17B05"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التدريب على القيادة التحويلية حسّن الأداء، التنسيق، والرضا الوظيفي</w:t>
            </w:r>
            <w:r w:rsidRPr="00BB230D">
              <w:rPr>
                <w:rFonts w:ascii="Traditional Arabic" w:hAnsi="Traditional Arabic" w:cs="Traditional Arabic" w:hint="cs"/>
                <w:b/>
                <w:bCs/>
                <w:spacing w:val="-6"/>
                <w:sz w:val="24"/>
                <w:szCs w:val="24"/>
              </w:rPr>
              <w:t>.</w:t>
            </w:r>
          </w:p>
        </w:tc>
        <w:tc>
          <w:tcPr>
            <w:tcW w:w="2074" w:type="dxa"/>
          </w:tcPr>
          <w:p w14:paraId="2846F440" w14:textId="1F93FF37" w:rsidR="00D17B05" w:rsidRPr="00BB230D" w:rsidRDefault="00D17B05" w:rsidP="00D17B05">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دراستي تحليلية تربط القيادة التحويلية بإدارة المخاطر، بينما هذه دراسة تجريبية ركزت على التدريب القيادي</w:t>
            </w:r>
            <w:r w:rsidRPr="00BB230D">
              <w:rPr>
                <w:rFonts w:ascii="Traditional Arabic" w:hAnsi="Traditional Arabic" w:cs="Traditional Arabic" w:hint="cs"/>
                <w:b/>
                <w:bCs/>
                <w:spacing w:val="-6"/>
                <w:sz w:val="24"/>
                <w:szCs w:val="24"/>
              </w:rPr>
              <w:t>.</w:t>
            </w:r>
          </w:p>
        </w:tc>
      </w:tr>
      <w:tr w:rsidR="00D17B05" w:rsidRPr="00BB230D" w14:paraId="2E5FA912" w14:textId="77777777" w:rsidTr="004C51B2">
        <w:trPr>
          <w:tblCellSpacing w:w="20" w:type="dxa"/>
        </w:trPr>
        <w:tc>
          <w:tcPr>
            <w:tcW w:w="2074" w:type="dxa"/>
          </w:tcPr>
          <w:p w14:paraId="14A4B7C7" w14:textId="1A5062A8" w:rsidR="00D17B05" w:rsidRPr="00BB230D" w:rsidRDefault="002B7450"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أماني محمد وآخرين</w:t>
            </w:r>
            <w:r w:rsidRPr="00BB230D">
              <w:rPr>
                <w:rFonts w:ascii="Traditional Arabic" w:hAnsi="Traditional Arabic" w:cs="Traditional Arabic" w:hint="cs"/>
                <w:b/>
                <w:bCs/>
                <w:spacing w:val="-6"/>
                <w:sz w:val="24"/>
                <w:szCs w:val="24"/>
              </w:rPr>
              <w:t xml:space="preserve"> (2025)</w:t>
            </w:r>
          </w:p>
        </w:tc>
        <w:tc>
          <w:tcPr>
            <w:tcW w:w="2074" w:type="dxa"/>
          </w:tcPr>
          <w:p w14:paraId="0E2B015F" w14:textId="392F8A4E" w:rsidR="00D17B05" w:rsidRPr="00BB230D" w:rsidRDefault="002B7450"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تحليل العلاقة بين القيادة التحويلية والعدالة التنظيمية في مستشفيات محافظة الشرقية</w:t>
            </w:r>
            <w:r w:rsidRPr="00BB230D">
              <w:rPr>
                <w:rFonts w:ascii="Traditional Arabic" w:hAnsi="Traditional Arabic" w:cs="Traditional Arabic" w:hint="cs"/>
                <w:b/>
                <w:bCs/>
                <w:spacing w:val="-6"/>
                <w:sz w:val="24"/>
                <w:szCs w:val="24"/>
              </w:rPr>
              <w:t>.</w:t>
            </w:r>
          </w:p>
        </w:tc>
        <w:tc>
          <w:tcPr>
            <w:tcW w:w="2074" w:type="dxa"/>
          </w:tcPr>
          <w:p w14:paraId="22E05635" w14:textId="4E7D992E" w:rsidR="00D17B05" w:rsidRPr="00BB230D" w:rsidRDefault="002B7450" w:rsidP="00BB230D">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Pr>
              <w:t>"</w:t>
            </w:r>
            <w:r w:rsidRPr="00BB230D">
              <w:rPr>
                <w:rFonts w:ascii="Traditional Arabic" w:hAnsi="Traditional Arabic" w:cs="Traditional Arabic" w:hint="cs"/>
                <w:b/>
                <w:bCs/>
                <w:spacing w:val="-6"/>
                <w:sz w:val="24"/>
                <w:szCs w:val="24"/>
                <w:rtl/>
              </w:rPr>
              <w:t>التأثير المثالي</w:t>
            </w:r>
            <w:r w:rsidRPr="00BB230D">
              <w:rPr>
                <w:rFonts w:ascii="Traditional Arabic" w:hAnsi="Traditional Arabic" w:cs="Traditional Arabic" w:hint="cs"/>
                <w:b/>
                <w:bCs/>
                <w:spacing w:val="-6"/>
                <w:sz w:val="24"/>
                <w:szCs w:val="24"/>
              </w:rPr>
              <w:t xml:space="preserve">" </w:t>
            </w:r>
            <w:r w:rsidRPr="00BB230D">
              <w:rPr>
                <w:rFonts w:ascii="Traditional Arabic" w:hAnsi="Traditional Arabic" w:cs="Traditional Arabic" w:hint="cs"/>
                <w:b/>
                <w:bCs/>
                <w:spacing w:val="-6"/>
                <w:sz w:val="24"/>
                <w:szCs w:val="24"/>
                <w:rtl/>
              </w:rPr>
              <w:t>و</w:t>
            </w:r>
            <w:r w:rsidRPr="00BB230D">
              <w:rPr>
                <w:rFonts w:ascii="Traditional Arabic" w:hAnsi="Traditional Arabic" w:cs="Traditional Arabic" w:hint="cs"/>
                <w:b/>
                <w:bCs/>
                <w:spacing w:val="-6"/>
                <w:sz w:val="24"/>
                <w:szCs w:val="24"/>
              </w:rPr>
              <w:t>"</w:t>
            </w:r>
            <w:r w:rsidRPr="00BB230D">
              <w:rPr>
                <w:rFonts w:ascii="Traditional Arabic" w:hAnsi="Traditional Arabic" w:cs="Traditional Arabic" w:hint="cs"/>
                <w:b/>
                <w:bCs/>
                <w:spacing w:val="-6"/>
                <w:sz w:val="24"/>
                <w:szCs w:val="24"/>
                <w:rtl/>
              </w:rPr>
              <w:t>الاستثارة الفكرية</w:t>
            </w:r>
            <w:r w:rsidRPr="00BB230D">
              <w:rPr>
                <w:rFonts w:ascii="Traditional Arabic" w:hAnsi="Traditional Arabic" w:cs="Traditional Arabic" w:hint="cs"/>
                <w:b/>
                <w:bCs/>
                <w:spacing w:val="-6"/>
                <w:sz w:val="24"/>
                <w:szCs w:val="24"/>
              </w:rPr>
              <w:t xml:space="preserve">" </w:t>
            </w:r>
            <w:r w:rsidRPr="00BB230D">
              <w:rPr>
                <w:rFonts w:ascii="Traditional Arabic" w:hAnsi="Traditional Arabic" w:cs="Traditional Arabic" w:hint="cs"/>
                <w:b/>
                <w:bCs/>
                <w:spacing w:val="-6"/>
                <w:sz w:val="24"/>
                <w:szCs w:val="24"/>
                <w:rtl/>
              </w:rPr>
              <w:t>حسّنا العدالة التنظيمية وبيئة العمل</w:t>
            </w:r>
            <w:r w:rsidRPr="00BB230D">
              <w:rPr>
                <w:rFonts w:ascii="Traditional Arabic" w:hAnsi="Traditional Arabic" w:cs="Traditional Arabic" w:hint="cs"/>
                <w:b/>
                <w:bCs/>
                <w:spacing w:val="-6"/>
                <w:sz w:val="24"/>
                <w:szCs w:val="24"/>
              </w:rPr>
              <w:t>.</w:t>
            </w:r>
          </w:p>
        </w:tc>
        <w:tc>
          <w:tcPr>
            <w:tcW w:w="2074" w:type="dxa"/>
          </w:tcPr>
          <w:p w14:paraId="1357E7AE" w14:textId="394BEDBD" w:rsidR="00D17B05" w:rsidRPr="00BB230D" w:rsidRDefault="002B7450" w:rsidP="002B7450">
            <w:pPr>
              <w:bidi/>
              <w:spacing w:before="120" w:after="120" w:line="240"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t>دراستي تربط القيادة التحويلية بسلامة المرضى، بينما هذه الدراسة ركزت على العدالة التنظيمية والسلوكيات الإيجابية</w:t>
            </w:r>
            <w:r w:rsidRPr="00BB230D">
              <w:rPr>
                <w:rFonts w:ascii="Traditional Arabic" w:hAnsi="Traditional Arabic" w:cs="Traditional Arabic" w:hint="cs"/>
                <w:b/>
                <w:bCs/>
                <w:spacing w:val="-6"/>
                <w:sz w:val="24"/>
                <w:szCs w:val="24"/>
              </w:rPr>
              <w:t>.</w:t>
            </w:r>
          </w:p>
        </w:tc>
      </w:tr>
    </w:tbl>
    <w:bookmarkEnd w:id="9"/>
    <w:p w14:paraId="53AD1F8E" w14:textId="4B6DFD81" w:rsidR="00BA7C6F" w:rsidRPr="00BB230D" w:rsidRDefault="00DE29E5" w:rsidP="00273E39">
      <w:pPr>
        <w:bidi/>
        <w:spacing w:before="120" w:after="120" w:line="240" w:lineRule="auto"/>
        <w:jc w:val="center"/>
        <w:rPr>
          <w:rFonts w:ascii="Traditional Arabic" w:hAnsi="Traditional Arabic" w:cs="Traditional Arabic"/>
          <w:b/>
          <w:bCs/>
          <w:spacing w:val="-6"/>
          <w:sz w:val="24"/>
          <w:szCs w:val="24"/>
          <w:rtl/>
          <w:lang w:bidi="ar-EG"/>
        </w:rPr>
      </w:pPr>
      <w:r w:rsidRPr="00BB230D">
        <w:rPr>
          <w:rFonts w:ascii="Traditional Arabic" w:hAnsi="Traditional Arabic" w:cs="Traditional Arabic" w:hint="cs"/>
          <w:b/>
          <w:bCs/>
          <w:spacing w:val="-6"/>
          <w:sz w:val="24"/>
          <w:szCs w:val="24"/>
          <w:rtl/>
          <w:lang w:bidi="ar-EG"/>
        </w:rPr>
        <w:t>إعداد/ الباحثة</w:t>
      </w:r>
      <w:r w:rsidR="00273E39" w:rsidRPr="00BB230D">
        <w:rPr>
          <w:rFonts w:ascii="Traditional Arabic" w:hAnsi="Traditional Arabic" w:cs="Traditional Arabic" w:hint="cs"/>
          <w:b/>
          <w:bCs/>
          <w:spacing w:val="-6"/>
          <w:sz w:val="24"/>
          <w:szCs w:val="24"/>
          <w:rtl/>
          <w:lang w:bidi="ar-EG"/>
        </w:rPr>
        <w:t xml:space="preserve"> مستندة للدراسات السابقة </w:t>
      </w:r>
      <w:r w:rsidRPr="00BB230D">
        <w:rPr>
          <w:rFonts w:ascii="Traditional Arabic" w:hAnsi="Traditional Arabic" w:cs="Traditional Arabic" w:hint="cs"/>
          <w:b/>
          <w:bCs/>
          <w:spacing w:val="-6"/>
          <w:sz w:val="24"/>
          <w:szCs w:val="24"/>
          <w:rtl/>
          <w:lang w:bidi="ar-EG"/>
        </w:rPr>
        <w:t>.</w:t>
      </w:r>
    </w:p>
    <w:p w14:paraId="14D3B4B8" w14:textId="039DB172" w:rsidR="00623BB8" w:rsidRPr="00BB230D" w:rsidRDefault="00623BB8" w:rsidP="00BA7C6F">
      <w:pPr>
        <w:bidi/>
        <w:spacing w:before="120" w:after="120" w:line="240" w:lineRule="auto"/>
        <w:jc w:val="both"/>
        <w:rPr>
          <w:rFonts w:ascii="Traditional Arabic" w:hAnsi="Traditional Arabic" w:cs="Traditional Arabic"/>
          <w:b/>
          <w:bCs/>
          <w:spacing w:val="-6"/>
          <w:sz w:val="28"/>
          <w:szCs w:val="28"/>
          <w:u w:val="single"/>
          <w:rtl/>
          <w:lang w:bidi="ar-EG"/>
        </w:rPr>
      </w:pPr>
      <w:r w:rsidRPr="00BB230D">
        <w:rPr>
          <w:rFonts w:ascii="Traditional Arabic" w:hAnsi="Traditional Arabic" w:cs="Traditional Arabic" w:hint="cs"/>
          <w:b/>
          <w:bCs/>
          <w:spacing w:val="-6"/>
          <w:sz w:val="28"/>
          <w:szCs w:val="28"/>
          <w:u w:val="single"/>
          <w:rtl/>
          <w:lang w:bidi="ar-EG"/>
        </w:rPr>
        <w:t>تعقيب على الدراسات السابقة للقيادة التحويلية:</w:t>
      </w:r>
    </w:p>
    <w:p w14:paraId="674A1540" w14:textId="77777777" w:rsidR="004C51B2" w:rsidRDefault="00623BB8" w:rsidP="004C51B2">
      <w:pPr>
        <w:bidi/>
        <w:spacing w:before="120" w:after="120" w:line="360" w:lineRule="auto"/>
        <w:ind w:firstLine="720"/>
        <w:jc w:val="both"/>
        <w:rPr>
          <w:rFonts w:ascii="Traditional Arabic" w:hAnsi="Traditional Arabic" w:cs="Traditional Arabic"/>
          <w:spacing w:val="-6"/>
          <w:sz w:val="24"/>
          <w:szCs w:val="24"/>
          <w:rtl/>
          <w:lang w:bidi="ar-EG"/>
        </w:rPr>
      </w:pPr>
      <w:r w:rsidRPr="00BB230D">
        <w:rPr>
          <w:rFonts w:ascii="Traditional Arabic" w:hAnsi="Traditional Arabic" w:cs="Traditional Arabic" w:hint="cs"/>
          <w:spacing w:val="-6"/>
          <w:sz w:val="24"/>
          <w:szCs w:val="24"/>
          <w:rtl/>
        </w:rPr>
        <w:t>بالنظر إلى الدراسات السابقة التي تناولت القيادة التحويلية، يمكن القول إنها كشفت عن حضور متنامٍ لهذا النمط القيادي داخل المؤسسات الصحية، خاصة في ظل التحديات المتزايدة مثل الأزمات الصحية والضغوط التشغيلية، فمن خلال استعراض الأبحاث بين عامي 2020 و2025، يظهر أن القيادة التحويلية لم تعد مجرد توجه تنظيري، بل أصبحت ممارسة واقعية لها أثر مباشر على الأداء، إدارة الأزمات، وسلامة المرضى</w:t>
      </w:r>
      <w:r w:rsidRPr="00BB230D">
        <w:rPr>
          <w:rFonts w:ascii="Traditional Arabic" w:hAnsi="Traditional Arabic" w:cs="Traditional Arabic" w:hint="cs"/>
          <w:spacing w:val="-6"/>
          <w:sz w:val="24"/>
          <w:szCs w:val="24"/>
          <w:lang w:bidi="ar-EG"/>
        </w:rPr>
        <w:t>.</w:t>
      </w:r>
    </w:p>
    <w:p w14:paraId="5F8D0526" w14:textId="77777777" w:rsidR="004C51B2" w:rsidRDefault="005A5029" w:rsidP="004C51B2">
      <w:pPr>
        <w:bidi/>
        <w:spacing w:before="120" w:after="120" w:line="360" w:lineRule="auto"/>
        <w:ind w:firstLine="720"/>
        <w:jc w:val="both"/>
        <w:rPr>
          <w:rFonts w:ascii="Traditional Arabic" w:hAnsi="Traditional Arabic" w:cs="Traditional Arabic"/>
          <w:spacing w:val="-6"/>
          <w:sz w:val="24"/>
          <w:szCs w:val="24"/>
          <w:rtl/>
          <w:lang w:bidi="ar-EG"/>
        </w:rPr>
      </w:pPr>
      <w:r w:rsidRPr="00BB230D">
        <w:rPr>
          <w:rFonts w:ascii="Traditional Arabic" w:hAnsi="Traditional Arabic" w:cs="Traditional Arabic" w:hint="cs"/>
          <w:sz w:val="24"/>
          <w:szCs w:val="24"/>
          <w:rtl/>
        </w:rPr>
        <w:t>ركزت دراسة التجاني</w:t>
      </w:r>
      <w:r w:rsidRPr="00BB230D">
        <w:rPr>
          <w:rFonts w:ascii="Traditional Arabic" w:hAnsi="Traditional Arabic" w:cs="Traditional Arabic" w:hint="cs"/>
          <w:sz w:val="24"/>
          <w:szCs w:val="24"/>
          <w:lang w:bidi="ar-EG"/>
        </w:rPr>
        <w:t xml:space="preserve"> (2020) </w:t>
      </w:r>
      <w:r w:rsidRPr="00BB230D">
        <w:rPr>
          <w:rFonts w:ascii="Traditional Arabic" w:hAnsi="Traditional Arabic" w:cs="Traditional Arabic" w:hint="cs"/>
          <w:sz w:val="24"/>
          <w:szCs w:val="24"/>
          <w:rtl/>
        </w:rPr>
        <w:t>على الإبداع في بيئة أكاديمية، ودراسة حسين</w:t>
      </w:r>
      <w:r w:rsidRPr="00BB230D">
        <w:rPr>
          <w:rFonts w:ascii="Traditional Arabic" w:hAnsi="Traditional Arabic" w:cs="Traditional Arabic" w:hint="cs"/>
          <w:sz w:val="24"/>
          <w:szCs w:val="24"/>
          <w:lang w:bidi="ar-EG"/>
        </w:rPr>
        <w:t xml:space="preserve"> (2020) </w:t>
      </w:r>
      <w:r w:rsidRPr="00BB230D">
        <w:rPr>
          <w:rFonts w:ascii="Traditional Arabic" w:hAnsi="Traditional Arabic" w:cs="Traditional Arabic" w:hint="cs"/>
          <w:sz w:val="24"/>
          <w:szCs w:val="24"/>
          <w:rtl/>
        </w:rPr>
        <w:t>على العلاقة المباشرة بين القيادة وجودة الخدمات، ودراسة رزق الله وطيبي</w:t>
      </w:r>
      <w:r w:rsidRPr="00BB230D">
        <w:rPr>
          <w:rFonts w:ascii="Traditional Arabic" w:hAnsi="Traditional Arabic" w:cs="Traditional Arabic" w:hint="cs"/>
          <w:sz w:val="24"/>
          <w:szCs w:val="24"/>
          <w:lang w:bidi="ar-EG"/>
        </w:rPr>
        <w:t xml:space="preserve"> (2021) </w:t>
      </w:r>
      <w:r w:rsidRPr="00BB230D">
        <w:rPr>
          <w:rFonts w:ascii="Traditional Arabic" w:hAnsi="Traditional Arabic" w:cs="Traditional Arabic" w:hint="cs"/>
          <w:sz w:val="24"/>
          <w:szCs w:val="24"/>
          <w:rtl/>
        </w:rPr>
        <w:t>على قياس درجة التطبيق دون ربطها بنتائج تنظيمية، لكن الدراسة الحالية تضيف بعدًا تحليليًا جديدًا من خلال الربط بين ثلاثة متغيرات مركزية في القطاع الصحي، مما يبرز أهميتها التطبيقية والمنهجية</w:t>
      </w:r>
      <w:r w:rsidRPr="00BB230D">
        <w:rPr>
          <w:rFonts w:ascii="Traditional Arabic" w:hAnsi="Traditional Arabic" w:cs="Traditional Arabic" w:hint="cs"/>
          <w:sz w:val="24"/>
          <w:szCs w:val="24"/>
          <w:lang w:bidi="ar-EG"/>
        </w:rPr>
        <w:t>.</w:t>
      </w:r>
    </w:p>
    <w:p w14:paraId="6F80DDE8" w14:textId="40D8FDCA" w:rsidR="005A5029" w:rsidRPr="004C51B2" w:rsidRDefault="005A5029" w:rsidP="004C51B2">
      <w:pPr>
        <w:bidi/>
        <w:spacing w:before="120" w:after="120" w:line="360" w:lineRule="auto"/>
        <w:ind w:firstLine="720"/>
        <w:jc w:val="both"/>
        <w:rPr>
          <w:rFonts w:ascii="Traditional Arabic" w:hAnsi="Traditional Arabic" w:cs="Traditional Arabic"/>
          <w:spacing w:val="-6"/>
          <w:sz w:val="24"/>
          <w:szCs w:val="24"/>
          <w:lang w:bidi="ar-EG"/>
        </w:rPr>
      </w:pPr>
      <w:r w:rsidRPr="00BB230D">
        <w:rPr>
          <w:rFonts w:ascii="Traditional Arabic" w:hAnsi="Traditional Arabic" w:cs="Traditional Arabic" w:hint="cs"/>
          <w:sz w:val="24"/>
          <w:szCs w:val="24"/>
          <w:rtl/>
        </w:rPr>
        <w:t>فبينما ركزت بعض الدراسات على القيادة التحويلية الخضراء في سياق الاستدامة</w:t>
      </w:r>
      <w:r w:rsidRPr="00BB230D">
        <w:rPr>
          <w:rFonts w:ascii="Traditional Arabic" w:hAnsi="Traditional Arabic" w:cs="Traditional Arabic" w:hint="cs"/>
          <w:sz w:val="24"/>
          <w:szCs w:val="24"/>
          <w:lang w:bidi="ar-EG"/>
        </w:rPr>
        <w:t xml:space="preserve"> </w:t>
      </w:r>
      <w:r w:rsidR="006F00E7" w:rsidRPr="00BB230D">
        <w:rPr>
          <w:rFonts w:ascii="Traditional Arabic" w:hAnsi="Traditional Arabic" w:cs="Traditional Arabic" w:hint="cs"/>
          <w:sz w:val="24"/>
          <w:szCs w:val="24"/>
          <w:rtl/>
          <w:lang w:bidi="ar-EG"/>
        </w:rPr>
        <w:t>(</w:t>
      </w:r>
      <w:r w:rsidRPr="00BB230D">
        <w:rPr>
          <w:rFonts w:ascii="Traditional Arabic" w:hAnsi="Traditional Arabic" w:cs="Traditional Arabic" w:hint="cs"/>
          <w:sz w:val="24"/>
          <w:szCs w:val="24"/>
          <w:rtl/>
        </w:rPr>
        <w:t>طلبه النجار، 2023</w:t>
      </w:r>
      <w:r w:rsidR="006F00E7" w:rsidRPr="00BB230D">
        <w:rPr>
          <w:rFonts w:ascii="Traditional Arabic" w:hAnsi="Traditional Arabic" w:cs="Traditional Arabic" w:hint="cs"/>
          <w:sz w:val="24"/>
          <w:szCs w:val="24"/>
          <w:rtl/>
          <w:lang w:bidi="ar-EG"/>
        </w:rPr>
        <w:t>)</w:t>
      </w:r>
      <w:r w:rsidRPr="00BB230D">
        <w:rPr>
          <w:rFonts w:ascii="Traditional Arabic" w:hAnsi="Traditional Arabic" w:cs="Traditional Arabic" w:hint="cs"/>
          <w:sz w:val="24"/>
          <w:szCs w:val="24"/>
          <w:rtl/>
        </w:rPr>
        <w:t xml:space="preserve"> أو على علاقتها المباشرة بالإبداع والعدالة</w:t>
      </w:r>
      <w:r w:rsidRPr="00BB230D">
        <w:rPr>
          <w:rFonts w:ascii="Traditional Arabic" w:hAnsi="Traditional Arabic" w:cs="Traditional Arabic" w:hint="cs"/>
          <w:sz w:val="24"/>
          <w:szCs w:val="24"/>
          <w:lang w:bidi="ar-EG"/>
        </w:rPr>
        <w:t xml:space="preserve"> </w:t>
      </w:r>
      <w:r w:rsidR="006F00E7" w:rsidRPr="00BB230D">
        <w:rPr>
          <w:rFonts w:ascii="Traditional Arabic" w:hAnsi="Traditional Arabic" w:cs="Traditional Arabic" w:hint="cs"/>
          <w:sz w:val="24"/>
          <w:szCs w:val="24"/>
          <w:rtl/>
          <w:lang w:bidi="ar-EG"/>
        </w:rPr>
        <w:t>(</w:t>
      </w:r>
      <w:r w:rsidRPr="00BB230D">
        <w:rPr>
          <w:rFonts w:ascii="Traditional Arabic" w:hAnsi="Traditional Arabic" w:cs="Traditional Arabic" w:hint="cs"/>
          <w:sz w:val="24"/>
          <w:szCs w:val="24"/>
          <w:rtl/>
        </w:rPr>
        <w:t>عامر وأبوزيد والدمياطي، 2023</w:t>
      </w:r>
      <w:r w:rsidR="006F00E7" w:rsidRPr="00BB230D">
        <w:rPr>
          <w:rFonts w:ascii="Traditional Arabic" w:hAnsi="Traditional Arabic" w:cs="Traditional Arabic" w:hint="cs"/>
          <w:sz w:val="24"/>
          <w:szCs w:val="24"/>
          <w:rtl/>
          <w:lang w:bidi="ar-EG"/>
        </w:rPr>
        <w:t>)</w:t>
      </w:r>
      <w:r w:rsidRPr="00BB230D">
        <w:rPr>
          <w:rFonts w:ascii="Traditional Arabic" w:hAnsi="Traditional Arabic" w:cs="Traditional Arabic" w:hint="cs"/>
          <w:sz w:val="24"/>
          <w:szCs w:val="24"/>
          <w:rtl/>
        </w:rPr>
        <w:t xml:space="preserve"> أو على الثقافة التنظيمية كوسيط في إدارة التغيير</w:t>
      </w:r>
      <w:r w:rsidR="006F00E7" w:rsidRPr="00BB230D">
        <w:rPr>
          <w:rFonts w:ascii="Traditional Arabic" w:hAnsi="Traditional Arabic" w:cs="Traditional Arabic" w:hint="cs"/>
          <w:sz w:val="24"/>
          <w:szCs w:val="24"/>
          <w:rtl/>
        </w:rPr>
        <w:t>(</w:t>
      </w:r>
      <w:r w:rsidRPr="00BB230D">
        <w:rPr>
          <w:rFonts w:ascii="Traditional Arabic" w:hAnsi="Traditional Arabic" w:cs="Traditional Arabic" w:hint="cs"/>
          <w:sz w:val="24"/>
          <w:szCs w:val="24"/>
          <w:lang w:bidi="ar-EG"/>
        </w:rPr>
        <w:t xml:space="preserve"> Bagga </w:t>
      </w:r>
      <w:r w:rsidRPr="00BB230D">
        <w:rPr>
          <w:rFonts w:ascii="Traditional Arabic" w:hAnsi="Traditional Arabic" w:cs="Traditional Arabic" w:hint="cs"/>
          <w:sz w:val="24"/>
          <w:szCs w:val="24"/>
          <w:rtl/>
        </w:rPr>
        <w:t>وآخرون، 2023</w:t>
      </w:r>
      <w:r w:rsidR="006F00E7" w:rsidRPr="00BB230D">
        <w:rPr>
          <w:rFonts w:ascii="Traditional Arabic" w:hAnsi="Traditional Arabic" w:cs="Traditional Arabic" w:hint="cs"/>
          <w:sz w:val="24"/>
          <w:szCs w:val="24"/>
          <w:rtl/>
          <w:lang w:bidi="ar-EG"/>
        </w:rPr>
        <w:t>)</w:t>
      </w:r>
      <w:r w:rsidRPr="00BB230D">
        <w:rPr>
          <w:rFonts w:ascii="Traditional Arabic" w:hAnsi="Traditional Arabic" w:cs="Traditional Arabic" w:hint="cs"/>
          <w:sz w:val="24"/>
          <w:szCs w:val="24"/>
          <w:rtl/>
        </w:rPr>
        <w:t xml:space="preserve"> فإن </w:t>
      </w:r>
      <w:r w:rsidR="006F00E7" w:rsidRPr="00BB230D">
        <w:rPr>
          <w:rFonts w:ascii="Traditional Arabic" w:hAnsi="Traditional Arabic" w:cs="Traditional Arabic" w:hint="cs"/>
          <w:sz w:val="24"/>
          <w:szCs w:val="24"/>
          <w:rtl/>
        </w:rPr>
        <w:t>الدراسة الحالية</w:t>
      </w:r>
      <w:r w:rsidRPr="00BB230D">
        <w:rPr>
          <w:rFonts w:ascii="Traditional Arabic" w:hAnsi="Traditional Arabic" w:cs="Traditional Arabic" w:hint="cs"/>
          <w:sz w:val="24"/>
          <w:szCs w:val="24"/>
          <w:rtl/>
        </w:rPr>
        <w:t xml:space="preserve"> تضيف بعدًا تطبيقيًا جديدًا في بيئة الرعاية الصحية، من خلال تحليل العلاقة الثلاثية بين القيادة، المخاطر، والسلامة، مما يبرز الفجوة البحثية التي تسعى الدراسة إلى سدّها</w:t>
      </w:r>
      <w:r w:rsidRPr="00BB230D">
        <w:rPr>
          <w:rFonts w:ascii="Traditional Arabic" w:hAnsi="Traditional Arabic" w:cs="Traditional Arabic" w:hint="cs"/>
          <w:sz w:val="24"/>
          <w:szCs w:val="24"/>
          <w:lang w:bidi="ar-EG"/>
        </w:rPr>
        <w:t>.</w:t>
      </w:r>
    </w:p>
    <w:p w14:paraId="1D7D7A8A" w14:textId="6A2C65F6" w:rsidR="00DF78B3" w:rsidRPr="00BB230D" w:rsidRDefault="008854E1" w:rsidP="00BB230D">
      <w:pPr>
        <w:bidi/>
        <w:spacing w:after="200" w:line="360" w:lineRule="auto"/>
        <w:ind w:firstLine="720"/>
        <w:jc w:val="both"/>
        <w:rPr>
          <w:rFonts w:ascii="Traditional Arabic" w:hAnsi="Traditional Arabic" w:cs="Traditional Arabic"/>
          <w:spacing w:val="-6"/>
          <w:sz w:val="24"/>
          <w:szCs w:val="24"/>
          <w:rtl/>
          <w:lang w:bidi="ar-EG"/>
        </w:rPr>
      </w:pPr>
      <w:r w:rsidRPr="00BB230D">
        <w:rPr>
          <w:rFonts w:ascii="Traditional Arabic" w:hAnsi="Traditional Arabic" w:cs="Traditional Arabic" w:hint="cs"/>
          <w:spacing w:val="-6"/>
          <w:sz w:val="24"/>
          <w:szCs w:val="24"/>
          <w:rtl/>
        </w:rPr>
        <w:lastRenderedPageBreak/>
        <w:t>ختاماً تمثل إدارة المخاطر، وسلامة المرضى، والقيادة التحويلية ثلاثية مترابطة تُشكّل جوهر الأداء الصحي الحديث، حيث لا يمكن لأي مؤسسة صحية أن تحقق جودة مستدامة دون تكامل هذه العناصر</w:t>
      </w:r>
      <w:r w:rsidR="006F00E7" w:rsidRPr="00BB230D">
        <w:rPr>
          <w:rFonts w:ascii="Traditional Arabic" w:hAnsi="Traditional Arabic" w:cs="Traditional Arabic" w:hint="cs"/>
          <w:spacing w:val="-6"/>
          <w:sz w:val="24"/>
          <w:szCs w:val="24"/>
          <w:rtl/>
        </w:rPr>
        <w:t>،</w:t>
      </w:r>
      <w:r w:rsidRPr="00BB230D">
        <w:rPr>
          <w:rFonts w:ascii="Traditional Arabic" w:hAnsi="Traditional Arabic" w:cs="Traditional Arabic" w:hint="cs"/>
          <w:spacing w:val="-6"/>
          <w:sz w:val="24"/>
          <w:szCs w:val="24"/>
          <w:rtl/>
        </w:rPr>
        <w:t xml:space="preserve"> فقد أصبحت سلامة المرضى الهدف الأسمى لكل الأنشطة العلاجية، وإدارة المخاطر الأداة الفاعلة للوقاية والتدخل الاستباقي، بينما تُعد القيادة التحويلية المحرك الحيوي الذي يوجه الفرق الطبية نحو التغيير الإيجابي والتفوق التنظيمي. إن تعزيز ثقافة السلامة، وتطبيق استراتيجيات إدارة المخاطر، يتطلبان قيادة قادرة على الإلهام، والتحفيز الفكري، وهي خصائص تتجسد بوضوح في نمط القيادة التحويلية. ومن خلال الدمج الفعّال بين هذه المفاهيم، يمكن للمؤسسات الصحية أن تتجاوز التحديات التشغيلية، وتحقق بيئة علاجية آمنة، مُوجهة نحو الابتكار، المساءلة، والتحسين المستمر في تجربة المريض وجودة الخدمة على حد سواء</w:t>
      </w:r>
      <w:r w:rsidRPr="00BB230D">
        <w:rPr>
          <w:rFonts w:ascii="Traditional Arabic" w:hAnsi="Traditional Arabic" w:cs="Traditional Arabic" w:hint="cs"/>
          <w:spacing w:val="-6"/>
          <w:sz w:val="24"/>
          <w:szCs w:val="24"/>
          <w:lang w:bidi="ar-EG"/>
        </w:rPr>
        <w:t>.</w:t>
      </w:r>
    </w:p>
    <w:p w14:paraId="39D4CA27" w14:textId="7A63B699" w:rsidR="00273E39" w:rsidRPr="00BB230D" w:rsidRDefault="00273E39" w:rsidP="00273E39">
      <w:pPr>
        <w:bidi/>
        <w:spacing w:after="200" w:line="276" w:lineRule="auto"/>
        <w:jc w:val="both"/>
        <w:rPr>
          <w:rFonts w:ascii="Traditional Arabic" w:hAnsi="Traditional Arabic" w:cs="Traditional Arabic"/>
          <w:b/>
          <w:bCs/>
          <w:spacing w:val="-6"/>
          <w:sz w:val="28"/>
          <w:szCs w:val="28"/>
          <w:u w:val="single"/>
          <w:lang w:bidi="ar-EG"/>
        </w:rPr>
      </w:pPr>
      <w:r w:rsidRPr="00BB230D">
        <w:rPr>
          <w:rFonts w:ascii="Traditional Arabic" w:hAnsi="Traditional Arabic" w:cs="Traditional Arabic" w:hint="cs"/>
          <w:b/>
          <w:bCs/>
          <w:spacing w:val="-6"/>
          <w:sz w:val="28"/>
          <w:szCs w:val="28"/>
          <w:u w:val="single"/>
          <w:rtl/>
          <w:lang w:bidi="ar-EG"/>
        </w:rPr>
        <w:t>أوجه الإستفادة من الدراسات السابقة للقيادة التحويلية:</w:t>
      </w:r>
    </w:p>
    <w:p w14:paraId="4C2AAE79" w14:textId="47BE9775" w:rsidR="00273E39" w:rsidRPr="00BB230D" w:rsidRDefault="00273E39" w:rsidP="00BB230D">
      <w:pPr>
        <w:bidi/>
        <w:spacing w:after="200" w:line="360" w:lineRule="auto"/>
        <w:ind w:firstLine="720"/>
        <w:jc w:val="both"/>
        <w:rPr>
          <w:rFonts w:ascii="Traditional Arabic" w:hAnsi="Traditional Arabic" w:cs="Traditional Arabic"/>
          <w:spacing w:val="-6"/>
          <w:sz w:val="24"/>
          <w:szCs w:val="24"/>
          <w:rtl/>
          <w:lang w:bidi="ar-EG"/>
        </w:rPr>
      </w:pPr>
      <w:r w:rsidRPr="00BB230D">
        <w:rPr>
          <w:rFonts w:ascii="Traditional Arabic" w:hAnsi="Traditional Arabic" w:cs="Traditional Arabic" w:hint="cs"/>
          <w:spacing w:val="-6"/>
          <w:sz w:val="24"/>
          <w:szCs w:val="24"/>
          <w:rtl/>
        </w:rPr>
        <w:t>أظهرت الدراسات السابقة حول القيادة التحويلية، مثل دراسة التجاني (2020) وحسين (2020) ورزق الله وطيبي (2021)، دور هذا النمط القيادي في تعزيز الأداء المؤسسي من خلال التحفيز الإبداعي والاهتمام الفردي بالموظفين، وقد ساهمت دراسة الغامدي وعثمان (2022) وطلبه النجار (2023) في توضيح العلاقة بين القيادة التحويلية ورفع مستويات الرضا الوظيفي والانتماء التنظيمي، مما يدعم فرضيات الدراسة الحالية</w:t>
      </w:r>
      <w:r w:rsidR="002B6EE6" w:rsidRPr="00BB230D">
        <w:rPr>
          <w:rFonts w:ascii="Traditional Arabic" w:hAnsi="Traditional Arabic" w:cs="Traditional Arabic" w:hint="cs"/>
          <w:spacing w:val="-6"/>
          <w:sz w:val="24"/>
          <w:szCs w:val="24"/>
          <w:rtl/>
        </w:rPr>
        <w:t>،</w:t>
      </w:r>
      <w:r w:rsidRPr="00BB230D">
        <w:rPr>
          <w:rFonts w:ascii="Traditional Arabic" w:hAnsi="Traditional Arabic" w:cs="Traditional Arabic" w:hint="cs"/>
          <w:spacing w:val="-6"/>
          <w:sz w:val="24"/>
          <w:szCs w:val="24"/>
          <w:rtl/>
        </w:rPr>
        <w:t xml:space="preserve"> كما قدمت أبحاث عامر وأبوزيد والدمياطي (2023) و</w:t>
      </w:r>
      <w:r w:rsidRPr="00BB230D">
        <w:rPr>
          <w:rFonts w:ascii="Traditional Arabic" w:hAnsi="Traditional Arabic" w:cs="Traditional Arabic" w:hint="cs"/>
          <w:spacing w:val="-6"/>
          <w:sz w:val="24"/>
          <w:szCs w:val="24"/>
          <w:lang w:bidi="ar-EG"/>
        </w:rPr>
        <w:t xml:space="preserve">Bagga, Gera &amp; Haque (2023) </w:t>
      </w:r>
      <w:r w:rsidRPr="00BB230D">
        <w:rPr>
          <w:rFonts w:ascii="Traditional Arabic" w:hAnsi="Traditional Arabic" w:cs="Traditional Arabic" w:hint="cs"/>
          <w:spacing w:val="-6"/>
          <w:sz w:val="24"/>
          <w:szCs w:val="24"/>
          <w:rtl/>
        </w:rPr>
        <w:t>نماذج تطبيقية تربط القيادة التحويلية بالتحسين المستدام في بيئات العمل الحكومية، بينما ركزت دراسات آل مرزوق (2023) والخضران (2023) على أثر القيادة في إدارة التغيير وتجاوز مقاومة التطوير</w:t>
      </w:r>
      <w:r w:rsidR="002B6EE6" w:rsidRPr="00BB230D">
        <w:rPr>
          <w:rFonts w:ascii="Traditional Arabic" w:hAnsi="Traditional Arabic" w:cs="Traditional Arabic" w:hint="cs"/>
          <w:spacing w:val="-6"/>
          <w:sz w:val="24"/>
          <w:szCs w:val="24"/>
          <w:rtl/>
        </w:rPr>
        <w:t>،</w:t>
      </w:r>
      <w:r w:rsidRPr="00BB230D">
        <w:rPr>
          <w:rFonts w:ascii="Traditional Arabic" w:hAnsi="Traditional Arabic" w:cs="Traditional Arabic" w:hint="cs"/>
          <w:spacing w:val="-6"/>
          <w:sz w:val="24"/>
          <w:szCs w:val="24"/>
          <w:rtl/>
        </w:rPr>
        <w:t xml:space="preserve"> أما أحمد محمود أحمد (2024) والبركاني (2025) فقد أبرزا أهمية القيادة التحويلية في بناء ثقافة تنظيمية مرنة، في حين تناولت دراسة بلاك بيرد (2025) وأماني محمد وآخرين (2025) البُعد العالمي لهذا النمط القيادي، مؤكدين على فعاليته في بيئات متعددة الثقافات</w:t>
      </w:r>
      <w:r w:rsidR="002B6EE6" w:rsidRPr="00BB230D">
        <w:rPr>
          <w:rFonts w:ascii="Traditional Arabic" w:hAnsi="Traditional Arabic" w:cs="Traditional Arabic" w:hint="cs"/>
          <w:spacing w:val="-6"/>
          <w:sz w:val="24"/>
          <w:szCs w:val="24"/>
          <w:rtl/>
        </w:rPr>
        <w:t>،</w:t>
      </w:r>
      <w:r w:rsidRPr="00BB230D">
        <w:rPr>
          <w:rFonts w:ascii="Traditional Arabic" w:hAnsi="Traditional Arabic" w:cs="Traditional Arabic" w:hint="cs"/>
          <w:spacing w:val="-6"/>
          <w:sz w:val="24"/>
          <w:szCs w:val="24"/>
          <w:rtl/>
        </w:rPr>
        <w:t xml:space="preserve"> ومن ثم، فإن هذه الدراسات تمثل أساسًا معرفيًا ومنهجيًا غنيًا يُسهم في صياغة الإطار النظري، وتحديد المتغيرات، وتفسير النتائج ضمن السياق المحلي والدولي</w:t>
      </w:r>
      <w:r w:rsidRPr="00BB230D">
        <w:rPr>
          <w:rFonts w:ascii="Traditional Arabic" w:hAnsi="Traditional Arabic" w:cs="Traditional Arabic" w:hint="cs"/>
          <w:spacing w:val="-6"/>
          <w:sz w:val="24"/>
          <w:szCs w:val="24"/>
          <w:lang w:bidi="ar-EG"/>
        </w:rPr>
        <w:t>.</w:t>
      </w:r>
    </w:p>
    <w:p w14:paraId="2D672CC5" w14:textId="406B5670" w:rsidR="002B6EE6" w:rsidRDefault="002B6EE6" w:rsidP="00BB230D">
      <w:pPr>
        <w:bidi/>
        <w:spacing w:after="200" w:line="360" w:lineRule="auto"/>
        <w:ind w:firstLine="720"/>
        <w:jc w:val="both"/>
        <w:rPr>
          <w:rFonts w:ascii="Traditional Arabic" w:hAnsi="Traditional Arabic" w:cs="Traditional Arabic"/>
          <w:spacing w:val="-6"/>
          <w:sz w:val="24"/>
          <w:szCs w:val="24"/>
        </w:rPr>
      </w:pPr>
      <w:r w:rsidRPr="00BB230D">
        <w:rPr>
          <w:rFonts w:ascii="Traditional Arabic" w:hAnsi="Traditional Arabic" w:cs="Traditional Arabic" w:hint="cs"/>
          <w:spacing w:val="-6"/>
          <w:sz w:val="24"/>
          <w:szCs w:val="24"/>
          <w:rtl/>
        </w:rPr>
        <w:t>وتُسهم هذه الدراسات في دعم الدراسة الحالية التي تتناول تحليل الدور الوسيط للقيادة التحويلية في العلاقة بين إدارة المخاطر وسلامة المرضى في المرافق الصحية الحكومية، من خلال توفير نماذج تفسيرية تربط القيادة التحويلية بتحسين بيئة العمل الصحية، وتعزيز ثقافة السلامة، وتفعيل الاستجابة التنظيمية للمخاطر، كما تقدم دراسات البركاني (2025)، بلاك بيرد (2025)، وأماني محمد وآخرين (2025) رؤى حديثة حول فعالية القيادة التحويلية في البيئات متعددة التخصصات، مما يُثري الإطار التحليلي للدراسة ويُعزز من قدرتها على تفسير النتائج.</w:t>
      </w:r>
    </w:p>
    <w:p w14:paraId="68F7DB7C" w14:textId="77777777" w:rsidR="00BB230D" w:rsidRDefault="00BB230D" w:rsidP="00BB230D">
      <w:pPr>
        <w:bidi/>
        <w:spacing w:after="200" w:line="360" w:lineRule="auto"/>
        <w:ind w:firstLine="720"/>
        <w:jc w:val="both"/>
        <w:rPr>
          <w:rFonts w:ascii="Traditional Arabic" w:hAnsi="Traditional Arabic" w:cs="Traditional Arabic"/>
          <w:spacing w:val="-6"/>
          <w:sz w:val="24"/>
          <w:szCs w:val="24"/>
        </w:rPr>
      </w:pPr>
    </w:p>
    <w:p w14:paraId="70E397B8" w14:textId="77777777" w:rsidR="00BB230D" w:rsidRDefault="00BB230D" w:rsidP="00BB230D">
      <w:pPr>
        <w:bidi/>
        <w:spacing w:after="200" w:line="360" w:lineRule="auto"/>
        <w:ind w:firstLine="720"/>
        <w:jc w:val="both"/>
        <w:rPr>
          <w:rFonts w:ascii="Traditional Arabic" w:hAnsi="Traditional Arabic" w:cs="Traditional Arabic"/>
          <w:spacing w:val="-6"/>
          <w:sz w:val="24"/>
          <w:szCs w:val="24"/>
        </w:rPr>
      </w:pPr>
    </w:p>
    <w:p w14:paraId="51CD4877" w14:textId="77777777" w:rsidR="00BB230D" w:rsidRDefault="00BB230D" w:rsidP="00BB230D">
      <w:pPr>
        <w:bidi/>
        <w:spacing w:after="200" w:line="360" w:lineRule="auto"/>
        <w:ind w:firstLine="720"/>
        <w:jc w:val="both"/>
        <w:rPr>
          <w:rFonts w:ascii="Traditional Arabic" w:hAnsi="Traditional Arabic" w:cs="Traditional Arabic"/>
          <w:spacing w:val="-6"/>
          <w:sz w:val="24"/>
          <w:szCs w:val="24"/>
        </w:rPr>
      </w:pPr>
    </w:p>
    <w:p w14:paraId="7E12226D" w14:textId="77777777" w:rsidR="00BB230D" w:rsidRPr="00BB230D" w:rsidRDefault="00BB230D" w:rsidP="004C51B2">
      <w:pPr>
        <w:bidi/>
        <w:spacing w:after="200" w:line="360" w:lineRule="auto"/>
        <w:jc w:val="both"/>
        <w:rPr>
          <w:rFonts w:ascii="Traditional Arabic" w:hAnsi="Traditional Arabic" w:cs="Traditional Arabic"/>
          <w:spacing w:val="-6"/>
          <w:sz w:val="24"/>
          <w:szCs w:val="24"/>
          <w:rtl/>
        </w:rPr>
      </w:pPr>
    </w:p>
    <w:p w14:paraId="3E87D259" w14:textId="27F1C7B7" w:rsidR="00B14C33" w:rsidRPr="00BB230D" w:rsidRDefault="00CE27B9" w:rsidP="00CE27B9">
      <w:pPr>
        <w:bidi/>
        <w:spacing w:after="200" w:line="276" w:lineRule="auto"/>
        <w:jc w:val="center"/>
        <w:rPr>
          <w:rFonts w:ascii="Traditional Arabic" w:hAnsi="Traditional Arabic" w:cs="Traditional Arabic"/>
          <w:b/>
          <w:bCs/>
          <w:spacing w:val="-6"/>
          <w:sz w:val="24"/>
          <w:szCs w:val="24"/>
          <w:rtl/>
        </w:rPr>
      </w:pPr>
      <w:r w:rsidRPr="00BB230D">
        <w:rPr>
          <w:rFonts w:ascii="Traditional Arabic" w:hAnsi="Traditional Arabic" w:cs="Traditional Arabic" w:hint="cs"/>
          <w:b/>
          <w:bCs/>
          <w:spacing w:val="-6"/>
          <w:sz w:val="24"/>
          <w:szCs w:val="24"/>
          <w:rtl/>
        </w:rPr>
        <w:lastRenderedPageBreak/>
        <w:t xml:space="preserve">جدول (9) </w:t>
      </w:r>
      <w:r w:rsidR="00742DEA" w:rsidRPr="00BB230D">
        <w:rPr>
          <w:rFonts w:ascii="Traditional Arabic" w:hAnsi="Traditional Arabic" w:cs="Traditional Arabic" w:hint="cs"/>
          <w:b/>
          <w:bCs/>
          <w:spacing w:val="-6"/>
          <w:sz w:val="24"/>
          <w:szCs w:val="24"/>
          <w:rtl/>
        </w:rPr>
        <w:t>ملخص الدراسات السابقة</w:t>
      </w:r>
      <w:r w:rsidRPr="00BB230D">
        <w:rPr>
          <w:rFonts w:ascii="Traditional Arabic" w:hAnsi="Traditional Arabic" w:cs="Traditional Arabic" w:hint="cs"/>
          <w:b/>
          <w:bCs/>
          <w:spacing w:val="-6"/>
          <w:sz w:val="24"/>
          <w:szCs w:val="24"/>
          <w:rtl/>
        </w:rPr>
        <w:t xml:space="preserve"> الواردة في الدراسة الحالية:</w:t>
      </w:r>
    </w:p>
    <w:tbl>
      <w:tblPr>
        <w:tblStyle w:val="TableGrid"/>
        <w:bidiVisual/>
        <w:tblW w:w="8276"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2794"/>
        <w:gridCol w:w="2722"/>
        <w:gridCol w:w="2760"/>
      </w:tblGrid>
      <w:tr w:rsidR="00C006C9" w:rsidRPr="004C51B2" w14:paraId="646ED9F8" w14:textId="77777777" w:rsidTr="004C51B2">
        <w:trPr>
          <w:tblCellSpacing w:w="20" w:type="dxa"/>
        </w:trPr>
        <w:tc>
          <w:tcPr>
            <w:tcW w:w="2758" w:type="dxa"/>
            <w:shd w:val="clear" w:color="auto" w:fill="E5DFEC" w:themeFill="accent4" w:themeFillTint="33"/>
          </w:tcPr>
          <w:p w14:paraId="2F590A2E" w14:textId="4FF0C979" w:rsidR="00C006C9" w:rsidRPr="004C51B2" w:rsidRDefault="00C006C9" w:rsidP="00C006C9">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الدراسة</w:t>
            </w:r>
          </w:p>
        </w:tc>
        <w:tc>
          <w:tcPr>
            <w:tcW w:w="2759" w:type="dxa"/>
            <w:shd w:val="clear" w:color="auto" w:fill="E5DFEC" w:themeFill="accent4" w:themeFillTint="33"/>
          </w:tcPr>
          <w:p w14:paraId="5BEF9324" w14:textId="4EE23C1A" w:rsidR="00C006C9" w:rsidRPr="004C51B2" w:rsidRDefault="00C006C9" w:rsidP="00C006C9">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ماتناولتة الدراسة السابقة</w:t>
            </w:r>
          </w:p>
        </w:tc>
        <w:tc>
          <w:tcPr>
            <w:tcW w:w="2759" w:type="dxa"/>
            <w:shd w:val="clear" w:color="auto" w:fill="E5DFEC" w:themeFill="accent4" w:themeFillTint="33"/>
          </w:tcPr>
          <w:p w14:paraId="10ECB881" w14:textId="0EB988CC" w:rsidR="00C006C9" w:rsidRPr="004C51B2" w:rsidRDefault="00C006C9" w:rsidP="00D4794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الفرق بينها وبين الدراسة الحالية</w:t>
            </w:r>
          </w:p>
        </w:tc>
      </w:tr>
      <w:tr w:rsidR="00C006C9" w:rsidRPr="004C51B2" w14:paraId="6614F45C" w14:textId="77777777" w:rsidTr="004C51B2">
        <w:trPr>
          <w:tblCellSpacing w:w="20" w:type="dxa"/>
        </w:trPr>
        <w:tc>
          <w:tcPr>
            <w:tcW w:w="2758" w:type="dxa"/>
          </w:tcPr>
          <w:p w14:paraId="3C48EFDD" w14:textId="05C40728" w:rsidR="00C006C9" w:rsidRPr="004C51B2" w:rsidRDefault="00C006C9" w:rsidP="00C006C9">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eastAsia="Calibri" w:hAnsi="Traditional Arabic" w:cs="Traditional Arabic" w:hint="cs"/>
                <w:b/>
                <w:bCs/>
                <w:sz w:val="24"/>
                <w:szCs w:val="24"/>
                <w:rtl/>
                <w:lang w:bidi="ar-EG"/>
              </w:rPr>
              <w:t>دراسة فاتن خليل 2018</w:t>
            </w:r>
          </w:p>
        </w:tc>
        <w:tc>
          <w:tcPr>
            <w:tcW w:w="2759" w:type="dxa"/>
          </w:tcPr>
          <w:p w14:paraId="030AC37B" w14:textId="554908E5" w:rsidR="00C006C9" w:rsidRPr="004C51B2" w:rsidRDefault="00C006C9" w:rsidP="00C006C9">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أثر القيادة التحويلية على تحسين جودة الأداء التمريضي في المستشفيات الحكومية المصرية.</w:t>
            </w:r>
          </w:p>
        </w:tc>
        <w:tc>
          <w:tcPr>
            <w:tcW w:w="2759" w:type="dxa"/>
          </w:tcPr>
          <w:p w14:paraId="4EF9F410" w14:textId="46029728" w:rsidR="00C006C9" w:rsidRPr="004C51B2" w:rsidRDefault="00D4794E" w:rsidP="00D4794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 xml:space="preserve">الدراسة الحالية </w:t>
            </w:r>
            <w:r w:rsidRPr="004C51B2">
              <w:rPr>
                <w:rFonts w:ascii="Traditional Arabic" w:hAnsi="Traditional Arabic" w:cs="Traditional Arabic" w:hint="cs"/>
                <w:b/>
                <w:bCs/>
                <w:sz w:val="24"/>
                <w:szCs w:val="24"/>
                <w:rtl/>
              </w:rPr>
              <w:t>تربط القيادة التحويلية بإدارة المخاطر وسلامة المرضى بينما دراسة فاتن ركزت على القيادة التحويلية في تحسسين الأداء التمريضي.</w:t>
            </w:r>
          </w:p>
        </w:tc>
      </w:tr>
      <w:tr w:rsidR="00C006C9" w:rsidRPr="004C51B2" w14:paraId="09FA2494" w14:textId="77777777" w:rsidTr="004C51B2">
        <w:trPr>
          <w:tblCellSpacing w:w="20" w:type="dxa"/>
        </w:trPr>
        <w:tc>
          <w:tcPr>
            <w:tcW w:w="2758" w:type="dxa"/>
          </w:tcPr>
          <w:p w14:paraId="0DC567EC" w14:textId="4E9A0524" w:rsidR="00C006C9" w:rsidRPr="004C51B2" w:rsidRDefault="00C006C9" w:rsidP="00C006C9">
            <w:pPr>
              <w:bidi/>
              <w:spacing w:after="200" w:line="240" w:lineRule="auto"/>
              <w:jc w:val="center"/>
              <w:rPr>
                <w:rFonts w:ascii="Traditional Arabic" w:eastAsia="Calibri" w:hAnsi="Traditional Arabic" w:cs="Traditional Arabic"/>
                <w:b/>
                <w:bCs/>
                <w:sz w:val="24"/>
                <w:szCs w:val="24"/>
                <w:rtl/>
                <w:lang w:bidi="ar-EG"/>
              </w:rPr>
            </w:pPr>
            <w:r w:rsidRPr="004C51B2">
              <w:rPr>
                <w:rFonts w:ascii="Traditional Arabic" w:eastAsia="Calibri" w:hAnsi="Traditional Arabic" w:cs="Traditional Arabic" w:hint="cs"/>
                <w:b/>
                <w:bCs/>
                <w:sz w:val="24"/>
                <w:szCs w:val="24"/>
                <w:rtl/>
                <w:lang w:bidi="ar-EG"/>
              </w:rPr>
              <w:t>دراسة حسين 2019</w:t>
            </w:r>
          </w:p>
          <w:p w14:paraId="4C9618EF" w14:textId="77777777" w:rsidR="00C006C9" w:rsidRPr="004C51B2" w:rsidRDefault="00C006C9" w:rsidP="00C006C9">
            <w:pPr>
              <w:bidi/>
              <w:spacing w:after="200" w:line="276" w:lineRule="auto"/>
              <w:jc w:val="center"/>
              <w:rPr>
                <w:rFonts w:ascii="Traditional Arabic" w:hAnsi="Traditional Arabic" w:cs="Traditional Arabic"/>
                <w:b/>
                <w:bCs/>
                <w:spacing w:val="-6"/>
                <w:sz w:val="24"/>
                <w:szCs w:val="24"/>
                <w:rtl/>
                <w:lang w:bidi="ar-EG"/>
              </w:rPr>
            </w:pPr>
          </w:p>
        </w:tc>
        <w:tc>
          <w:tcPr>
            <w:tcW w:w="2759" w:type="dxa"/>
          </w:tcPr>
          <w:p w14:paraId="17AF4BEA" w14:textId="4FCF0366" w:rsidR="00C006C9" w:rsidRPr="004C51B2" w:rsidRDefault="00C006C9" w:rsidP="00C006C9">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العلاقة بين أنماط القيادة التحويلية ومستوى الالتزام التنظيمي لدى العاملين في القطاع الصحي</w:t>
            </w:r>
            <w:r w:rsidRPr="004C51B2">
              <w:rPr>
                <w:rFonts w:ascii="Traditional Arabic" w:hAnsi="Traditional Arabic" w:cs="Traditional Arabic" w:hint="cs"/>
                <w:b/>
                <w:bCs/>
                <w:sz w:val="24"/>
                <w:szCs w:val="24"/>
              </w:rPr>
              <w:t>.</w:t>
            </w:r>
          </w:p>
        </w:tc>
        <w:tc>
          <w:tcPr>
            <w:tcW w:w="2759" w:type="dxa"/>
          </w:tcPr>
          <w:p w14:paraId="3AFFFF83" w14:textId="19AED181" w:rsidR="00C006C9" w:rsidRPr="004C51B2" w:rsidRDefault="00FB72FE" w:rsidP="00D4794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 xml:space="preserve">الدراسة الحالية </w:t>
            </w:r>
            <w:r w:rsidRPr="004C51B2">
              <w:rPr>
                <w:rFonts w:ascii="Traditional Arabic" w:hAnsi="Traditional Arabic" w:cs="Traditional Arabic" w:hint="cs"/>
                <w:b/>
                <w:bCs/>
                <w:sz w:val="24"/>
                <w:szCs w:val="24"/>
                <w:rtl/>
              </w:rPr>
              <w:t>تربط القيادة التحويلية بإدارة المخاطر وسلامة المرضى بينما دراسة حسين تناولت العلاقة بين القيادة التحويلية والالتزام التنظيمي</w:t>
            </w:r>
          </w:p>
        </w:tc>
      </w:tr>
      <w:tr w:rsidR="00C006C9" w:rsidRPr="004C51B2" w14:paraId="5C0A64C3" w14:textId="77777777" w:rsidTr="004C51B2">
        <w:trPr>
          <w:tblCellSpacing w:w="20" w:type="dxa"/>
        </w:trPr>
        <w:tc>
          <w:tcPr>
            <w:tcW w:w="2758" w:type="dxa"/>
          </w:tcPr>
          <w:p w14:paraId="69308C8B" w14:textId="2DAC262E" w:rsidR="00C006C9" w:rsidRPr="004C51B2" w:rsidRDefault="00C006C9" w:rsidP="00C006C9">
            <w:pPr>
              <w:bidi/>
              <w:spacing w:after="200" w:line="240" w:lineRule="auto"/>
              <w:contextualSpacing/>
              <w:jc w:val="center"/>
              <w:rPr>
                <w:rFonts w:ascii="Traditional Arabic" w:eastAsia="Calibri" w:hAnsi="Traditional Arabic" w:cs="Traditional Arabic"/>
                <w:b/>
                <w:bCs/>
                <w:sz w:val="24"/>
                <w:szCs w:val="24"/>
                <w:rtl/>
                <w:lang w:bidi="ar-EG"/>
              </w:rPr>
            </w:pPr>
            <w:r w:rsidRPr="004C51B2">
              <w:rPr>
                <w:rFonts w:ascii="Traditional Arabic" w:eastAsia="Calibri" w:hAnsi="Traditional Arabic" w:cs="Traditional Arabic" w:hint="cs"/>
                <w:b/>
                <w:bCs/>
                <w:sz w:val="24"/>
                <w:szCs w:val="24"/>
                <w:rtl/>
                <w:lang w:bidi="ar-EG"/>
              </w:rPr>
              <w:t>دراسة الغامدي وعثمان 2023</w:t>
            </w:r>
          </w:p>
          <w:p w14:paraId="0FC05880" w14:textId="77777777" w:rsidR="00C006C9" w:rsidRPr="004C51B2" w:rsidRDefault="00C006C9" w:rsidP="00C006C9">
            <w:pPr>
              <w:bidi/>
              <w:spacing w:after="200" w:line="276" w:lineRule="auto"/>
              <w:jc w:val="center"/>
              <w:rPr>
                <w:rFonts w:ascii="Traditional Arabic" w:hAnsi="Traditional Arabic" w:cs="Traditional Arabic"/>
                <w:b/>
                <w:bCs/>
                <w:spacing w:val="-6"/>
                <w:sz w:val="24"/>
                <w:szCs w:val="24"/>
                <w:rtl/>
                <w:lang w:bidi="ar-EG"/>
              </w:rPr>
            </w:pPr>
          </w:p>
        </w:tc>
        <w:tc>
          <w:tcPr>
            <w:tcW w:w="2759" w:type="dxa"/>
          </w:tcPr>
          <w:p w14:paraId="609234F6" w14:textId="77777777" w:rsidR="00C006C9" w:rsidRPr="004C51B2" w:rsidRDefault="00C006C9" w:rsidP="0091303D">
            <w:pPr>
              <w:bidi/>
              <w:jc w:val="center"/>
              <w:rPr>
                <w:rFonts w:ascii="Traditional Arabic" w:hAnsi="Traditional Arabic" w:cs="Traditional Arabic"/>
                <w:b/>
                <w:bCs/>
                <w:sz w:val="24"/>
                <w:szCs w:val="24"/>
              </w:rPr>
            </w:pPr>
            <w:r w:rsidRPr="004C51B2">
              <w:rPr>
                <w:rFonts w:ascii="Traditional Arabic" w:hAnsi="Traditional Arabic" w:cs="Traditional Arabic" w:hint="cs"/>
                <w:b/>
                <w:bCs/>
                <w:sz w:val="24"/>
                <w:szCs w:val="24"/>
                <w:rtl/>
              </w:rPr>
              <w:t>دور القيادة التحويلية في تعزيز ثقافة سلامة المرضى داخل المستشفيات السعودية</w:t>
            </w:r>
            <w:r w:rsidRPr="004C51B2">
              <w:rPr>
                <w:rFonts w:ascii="Traditional Arabic" w:hAnsi="Traditional Arabic" w:cs="Traditional Arabic" w:hint="cs"/>
                <w:b/>
                <w:bCs/>
                <w:sz w:val="24"/>
                <w:szCs w:val="24"/>
              </w:rPr>
              <w:t>.</w:t>
            </w:r>
          </w:p>
          <w:p w14:paraId="004D9248" w14:textId="77777777" w:rsidR="00C006C9" w:rsidRPr="004C51B2" w:rsidRDefault="00C006C9" w:rsidP="00C006C9">
            <w:pPr>
              <w:bidi/>
              <w:spacing w:after="200" w:line="276" w:lineRule="auto"/>
              <w:jc w:val="center"/>
              <w:rPr>
                <w:rFonts w:ascii="Traditional Arabic" w:hAnsi="Traditional Arabic" w:cs="Traditional Arabic"/>
                <w:b/>
                <w:bCs/>
                <w:spacing w:val="-6"/>
                <w:sz w:val="24"/>
                <w:szCs w:val="24"/>
                <w:rtl/>
                <w:lang w:bidi="ar-EG"/>
              </w:rPr>
            </w:pPr>
          </w:p>
        </w:tc>
        <w:tc>
          <w:tcPr>
            <w:tcW w:w="2759" w:type="dxa"/>
          </w:tcPr>
          <w:p w14:paraId="3AF17460" w14:textId="65EA0999" w:rsidR="00C006C9" w:rsidRPr="004C51B2" w:rsidRDefault="00FB72FE" w:rsidP="00D4794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اهتمت بتأثير القيادة التحويلية على ثقافة السلامة، لكنها لم تحلل الدور الوسيط بين إدارة المخاطر وسلامة المرضى.</w:t>
            </w:r>
          </w:p>
        </w:tc>
      </w:tr>
      <w:tr w:rsidR="00C006C9" w:rsidRPr="004C51B2" w14:paraId="6B4079F4" w14:textId="77777777" w:rsidTr="004C51B2">
        <w:trPr>
          <w:tblCellSpacing w:w="20" w:type="dxa"/>
        </w:trPr>
        <w:tc>
          <w:tcPr>
            <w:tcW w:w="2758" w:type="dxa"/>
          </w:tcPr>
          <w:p w14:paraId="068C991A" w14:textId="40417B77" w:rsidR="00C006C9" w:rsidRPr="004C51B2" w:rsidRDefault="00C006C9" w:rsidP="00C006C9">
            <w:pPr>
              <w:bidi/>
              <w:spacing w:after="200" w:line="360" w:lineRule="auto"/>
              <w:contextualSpacing/>
              <w:jc w:val="center"/>
              <w:rPr>
                <w:rFonts w:ascii="Traditional Arabic" w:eastAsia="Calibri" w:hAnsi="Traditional Arabic" w:cs="Traditional Arabic"/>
                <w:b/>
                <w:bCs/>
                <w:sz w:val="24"/>
                <w:szCs w:val="24"/>
                <w:rtl/>
              </w:rPr>
            </w:pPr>
            <w:r w:rsidRPr="004C51B2">
              <w:rPr>
                <w:rFonts w:ascii="Traditional Arabic" w:eastAsia="Calibri" w:hAnsi="Traditional Arabic" w:cs="Traditional Arabic" w:hint="cs"/>
                <w:b/>
                <w:bCs/>
                <w:sz w:val="24"/>
                <w:szCs w:val="24"/>
                <w:rtl/>
                <w:lang w:bidi="ar-EG"/>
              </w:rPr>
              <w:t>دراسة عفيفي وآلاء 2024</w:t>
            </w:r>
          </w:p>
          <w:p w14:paraId="39944D33" w14:textId="77777777" w:rsidR="00C006C9" w:rsidRPr="004C51B2" w:rsidRDefault="00C006C9" w:rsidP="00C006C9">
            <w:pPr>
              <w:bidi/>
              <w:spacing w:after="200" w:line="276" w:lineRule="auto"/>
              <w:jc w:val="center"/>
              <w:rPr>
                <w:rFonts w:ascii="Traditional Arabic" w:hAnsi="Traditional Arabic" w:cs="Traditional Arabic"/>
                <w:b/>
                <w:bCs/>
                <w:spacing w:val="-6"/>
                <w:sz w:val="24"/>
                <w:szCs w:val="24"/>
                <w:rtl/>
                <w:lang w:bidi="ar-EG"/>
              </w:rPr>
            </w:pPr>
          </w:p>
        </w:tc>
        <w:tc>
          <w:tcPr>
            <w:tcW w:w="2759" w:type="dxa"/>
          </w:tcPr>
          <w:p w14:paraId="43ECD4D3" w14:textId="1959F43C" w:rsidR="00C006C9" w:rsidRPr="004C51B2" w:rsidRDefault="0091303D" w:rsidP="00C006C9">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تأثير القيادة التحويلية على إدارة المخاطر الطبية وتحسين بيئة العمل الصحية.</w:t>
            </w:r>
          </w:p>
        </w:tc>
        <w:tc>
          <w:tcPr>
            <w:tcW w:w="2759" w:type="dxa"/>
          </w:tcPr>
          <w:p w14:paraId="6FAD6D21" w14:textId="1BC0FA21" w:rsidR="00C006C9" w:rsidRPr="004C51B2" w:rsidRDefault="002D7581" w:rsidP="00D4794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اقتربت من موضوعك من حيث الربط بين القيادة وإدارة المخاطر، لكنها لم تتناول سلامة المرضى كمتغير تابع رئيسي</w:t>
            </w:r>
            <w:r w:rsidRPr="004C51B2">
              <w:rPr>
                <w:rFonts w:ascii="Traditional Arabic" w:hAnsi="Traditional Arabic" w:cs="Traditional Arabic" w:hint="cs"/>
                <w:b/>
                <w:bCs/>
                <w:sz w:val="24"/>
                <w:szCs w:val="24"/>
              </w:rPr>
              <w:t>.</w:t>
            </w:r>
          </w:p>
        </w:tc>
      </w:tr>
      <w:tr w:rsidR="00C006C9" w:rsidRPr="004C51B2" w14:paraId="3BB7E3ED" w14:textId="77777777" w:rsidTr="004C51B2">
        <w:trPr>
          <w:tblCellSpacing w:w="20" w:type="dxa"/>
        </w:trPr>
        <w:tc>
          <w:tcPr>
            <w:tcW w:w="2758" w:type="dxa"/>
          </w:tcPr>
          <w:p w14:paraId="7CA824DB" w14:textId="77777777" w:rsidR="00C006C9" w:rsidRPr="004C51B2" w:rsidRDefault="00C006C9" w:rsidP="00C006C9">
            <w:pPr>
              <w:spacing w:after="200" w:line="240" w:lineRule="auto"/>
              <w:jc w:val="center"/>
              <w:rPr>
                <w:rFonts w:ascii="Traditional Arabic" w:eastAsia="Calibri" w:hAnsi="Traditional Arabic" w:cs="Traditional Arabic"/>
                <w:b/>
                <w:bCs/>
                <w:sz w:val="24"/>
                <w:szCs w:val="24"/>
                <w:lang w:bidi="ar-EG"/>
              </w:rPr>
            </w:pPr>
            <w:r w:rsidRPr="004C51B2">
              <w:rPr>
                <w:rFonts w:ascii="Traditional Arabic" w:eastAsia="Calibri" w:hAnsi="Traditional Arabic" w:cs="Traditional Arabic" w:hint="cs"/>
                <w:b/>
                <w:bCs/>
                <w:sz w:val="24"/>
                <w:szCs w:val="24"/>
                <w:lang w:bidi="ar-EG"/>
              </w:rPr>
              <w:t>Purwanto et al., 2020</w:t>
            </w:r>
          </w:p>
          <w:p w14:paraId="1E654709" w14:textId="77777777" w:rsidR="00C006C9" w:rsidRPr="004C51B2" w:rsidRDefault="00C006C9" w:rsidP="00C006C9">
            <w:pPr>
              <w:bidi/>
              <w:spacing w:after="200" w:line="276" w:lineRule="auto"/>
              <w:jc w:val="center"/>
              <w:rPr>
                <w:rFonts w:ascii="Traditional Arabic" w:hAnsi="Traditional Arabic" w:cs="Traditional Arabic"/>
                <w:b/>
                <w:bCs/>
                <w:spacing w:val="-6"/>
                <w:sz w:val="24"/>
                <w:szCs w:val="24"/>
                <w:rtl/>
                <w:lang w:bidi="ar-EG"/>
              </w:rPr>
            </w:pPr>
          </w:p>
        </w:tc>
        <w:tc>
          <w:tcPr>
            <w:tcW w:w="2759" w:type="dxa"/>
          </w:tcPr>
          <w:p w14:paraId="6D93C070" w14:textId="694BC6D3" w:rsidR="00C006C9" w:rsidRPr="004C51B2" w:rsidRDefault="0091303D" w:rsidP="00C006C9">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تأثير القيادة التحويلية والمعاملاتية على أداء مراكز الصحة العامة في إندونيسيا، وأظهرت نتائج إيجابية للقيادة التحويلية.</w:t>
            </w:r>
          </w:p>
        </w:tc>
        <w:tc>
          <w:tcPr>
            <w:tcW w:w="2759" w:type="dxa"/>
          </w:tcPr>
          <w:p w14:paraId="584A76AE" w14:textId="6AD0633B" w:rsidR="00C006C9" w:rsidRPr="004C51B2" w:rsidRDefault="002D7581" w:rsidP="00D4794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ركزت على القيادة التحويلية في مراكز صحية بإندونيسيا، دون تحليل العلاقة الوسيطة أو التركيز على سلامة المرضى</w:t>
            </w:r>
            <w:r w:rsidRPr="004C51B2">
              <w:rPr>
                <w:rFonts w:ascii="Traditional Arabic" w:hAnsi="Traditional Arabic" w:cs="Traditional Arabic" w:hint="cs"/>
                <w:b/>
                <w:bCs/>
                <w:sz w:val="24"/>
                <w:szCs w:val="24"/>
              </w:rPr>
              <w:t>.</w:t>
            </w:r>
          </w:p>
        </w:tc>
      </w:tr>
      <w:tr w:rsidR="00C006C9" w:rsidRPr="004C51B2" w14:paraId="3C8C76ED" w14:textId="77777777" w:rsidTr="004C51B2">
        <w:trPr>
          <w:tblCellSpacing w:w="20" w:type="dxa"/>
        </w:trPr>
        <w:tc>
          <w:tcPr>
            <w:tcW w:w="2758" w:type="dxa"/>
          </w:tcPr>
          <w:p w14:paraId="243F94AE" w14:textId="77777777" w:rsidR="00C006C9" w:rsidRPr="004C51B2" w:rsidRDefault="00C006C9" w:rsidP="00C006C9">
            <w:pPr>
              <w:bidi/>
              <w:spacing w:after="200" w:line="240" w:lineRule="auto"/>
              <w:jc w:val="center"/>
              <w:rPr>
                <w:rFonts w:ascii="Traditional Arabic" w:eastAsia="Calibri" w:hAnsi="Traditional Arabic" w:cs="Traditional Arabic"/>
                <w:b/>
                <w:bCs/>
                <w:sz w:val="24"/>
                <w:szCs w:val="24"/>
                <w:rtl/>
                <w:lang w:bidi="ar-EG"/>
              </w:rPr>
            </w:pPr>
            <w:r w:rsidRPr="004C51B2">
              <w:rPr>
                <w:rFonts w:ascii="Traditional Arabic" w:eastAsia="Calibri" w:hAnsi="Traditional Arabic" w:cs="Traditional Arabic" w:hint="cs"/>
                <w:b/>
                <w:bCs/>
                <w:sz w:val="24"/>
                <w:szCs w:val="24"/>
                <w:lang w:bidi="ar-EG"/>
              </w:rPr>
              <w:t>Badriyah Putri Jannah (2024)</w:t>
            </w:r>
          </w:p>
          <w:p w14:paraId="215D47AA" w14:textId="77777777" w:rsidR="00C006C9" w:rsidRPr="004C51B2" w:rsidRDefault="00C006C9" w:rsidP="00C006C9">
            <w:pPr>
              <w:bidi/>
              <w:spacing w:after="200" w:line="276" w:lineRule="auto"/>
              <w:jc w:val="center"/>
              <w:rPr>
                <w:rFonts w:ascii="Traditional Arabic" w:hAnsi="Traditional Arabic" w:cs="Traditional Arabic"/>
                <w:b/>
                <w:bCs/>
                <w:spacing w:val="-6"/>
                <w:sz w:val="24"/>
                <w:szCs w:val="24"/>
                <w:rtl/>
                <w:lang w:bidi="ar-EG"/>
              </w:rPr>
            </w:pPr>
          </w:p>
        </w:tc>
        <w:tc>
          <w:tcPr>
            <w:tcW w:w="2759" w:type="dxa"/>
          </w:tcPr>
          <w:p w14:paraId="2B1F8CA9" w14:textId="6D02D316" w:rsidR="00C006C9" w:rsidRPr="004C51B2" w:rsidRDefault="0091303D" w:rsidP="00C006C9">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دور القيادة التحويلية في تحسين جهود سلامة المرضى بالمستشفيات، مؤكدة فعاليتها في تقليل الحوادث وتحسين جودة الخدمة</w:t>
            </w:r>
            <w:r w:rsidRPr="004C51B2">
              <w:rPr>
                <w:rFonts w:ascii="Traditional Arabic" w:hAnsi="Traditional Arabic" w:cs="Traditional Arabic" w:hint="cs"/>
                <w:b/>
                <w:bCs/>
                <w:sz w:val="24"/>
                <w:szCs w:val="24"/>
              </w:rPr>
              <w:t>.</w:t>
            </w:r>
          </w:p>
        </w:tc>
        <w:tc>
          <w:tcPr>
            <w:tcW w:w="2759" w:type="dxa"/>
          </w:tcPr>
          <w:p w14:paraId="746407CF" w14:textId="7FC18E34" w:rsidR="00C006C9" w:rsidRPr="004C51B2" w:rsidRDefault="00565903" w:rsidP="00D4794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تناولت القيادة التحويلية وسلامة المرضى، لكنها لم تدمج إدارة المخاطر كمتغير مستقل</w:t>
            </w:r>
          </w:p>
        </w:tc>
      </w:tr>
      <w:tr w:rsidR="00C006C9" w:rsidRPr="004C51B2" w14:paraId="3B43AA59" w14:textId="77777777" w:rsidTr="004C51B2">
        <w:trPr>
          <w:tblCellSpacing w:w="20" w:type="dxa"/>
        </w:trPr>
        <w:tc>
          <w:tcPr>
            <w:tcW w:w="2758" w:type="dxa"/>
          </w:tcPr>
          <w:p w14:paraId="36378B10" w14:textId="158CB183" w:rsidR="00C006C9" w:rsidRPr="004C51B2" w:rsidRDefault="00C006C9" w:rsidP="00C006C9">
            <w:pPr>
              <w:bidi/>
              <w:spacing w:before="120" w:after="120" w:line="240" w:lineRule="auto"/>
              <w:jc w:val="center"/>
              <w:rPr>
                <w:rFonts w:ascii="Traditional Arabic" w:eastAsia="Calibri" w:hAnsi="Traditional Arabic" w:cs="Traditional Arabic"/>
                <w:b/>
                <w:bCs/>
                <w:color w:val="000000" w:themeColor="text1"/>
                <w:sz w:val="24"/>
                <w:szCs w:val="24"/>
                <w:rtl/>
                <w:lang w:bidi="ar-EG"/>
              </w:rPr>
            </w:pPr>
            <w:r w:rsidRPr="004C51B2">
              <w:rPr>
                <w:rFonts w:ascii="Traditional Arabic" w:eastAsia="Calibri" w:hAnsi="Traditional Arabic" w:cs="Traditional Arabic" w:hint="cs"/>
                <w:b/>
                <w:bCs/>
                <w:color w:val="000000" w:themeColor="text1"/>
                <w:sz w:val="24"/>
                <w:szCs w:val="24"/>
                <w:lang w:bidi="ar-EG"/>
              </w:rPr>
              <w:lastRenderedPageBreak/>
              <w:t>Stöcker</w:t>
            </w:r>
          </w:p>
          <w:p w14:paraId="0BDEB2F7" w14:textId="77777777" w:rsidR="00C006C9" w:rsidRPr="004C51B2" w:rsidRDefault="00C006C9" w:rsidP="00C006C9">
            <w:pPr>
              <w:bidi/>
              <w:spacing w:before="120" w:after="120" w:line="240" w:lineRule="auto"/>
              <w:jc w:val="center"/>
              <w:rPr>
                <w:rFonts w:ascii="Traditional Arabic" w:eastAsia="Calibri" w:hAnsi="Traditional Arabic" w:cs="Traditional Arabic"/>
                <w:b/>
                <w:bCs/>
                <w:color w:val="000000" w:themeColor="text1"/>
                <w:sz w:val="24"/>
                <w:szCs w:val="24"/>
                <w:rtl/>
                <w:lang w:bidi="ar-EG"/>
              </w:rPr>
            </w:pPr>
            <w:r w:rsidRPr="004C51B2">
              <w:rPr>
                <w:rFonts w:ascii="Traditional Arabic" w:eastAsia="Calibri" w:hAnsi="Traditional Arabic" w:cs="Traditional Arabic" w:hint="cs"/>
                <w:b/>
                <w:bCs/>
                <w:color w:val="000000" w:themeColor="text1"/>
                <w:sz w:val="24"/>
                <w:szCs w:val="24"/>
                <w:rtl/>
                <w:lang w:bidi="ar-EG"/>
              </w:rPr>
              <w:t>وآخرون 2023</w:t>
            </w:r>
          </w:p>
          <w:p w14:paraId="2D38513A" w14:textId="77777777" w:rsidR="00C006C9" w:rsidRPr="004C51B2" w:rsidRDefault="00C006C9" w:rsidP="00C006C9">
            <w:pPr>
              <w:bidi/>
              <w:spacing w:after="200" w:line="276" w:lineRule="auto"/>
              <w:jc w:val="center"/>
              <w:rPr>
                <w:rFonts w:ascii="Traditional Arabic" w:hAnsi="Traditional Arabic" w:cs="Traditional Arabic"/>
                <w:b/>
                <w:bCs/>
                <w:spacing w:val="-6"/>
                <w:sz w:val="24"/>
                <w:szCs w:val="24"/>
                <w:rtl/>
                <w:lang w:bidi="ar-EG"/>
              </w:rPr>
            </w:pPr>
          </w:p>
        </w:tc>
        <w:tc>
          <w:tcPr>
            <w:tcW w:w="2759" w:type="dxa"/>
          </w:tcPr>
          <w:p w14:paraId="712535CA" w14:textId="5EC7EB13" w:rsidR="00C006C9" w:rsidRPr="004C51B2" w:rsidRDefault="0091303D" w:rsidP="00C006C9">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القيادة التحويلية ورأس المال الاجتماعي كعوامل طويلة الأمد مؤثرة في سلامة المرضى، ضمن إطار بارسوني تنظيمي</w:t>
            </w:r>
          </w:p>
        </w:tc>
        <w:tc>
          <w:tcPr>
            <w:tcW w:w="2759" w:type="dxa"/>
          </w:tcPr>
          <w:p w14:paraId="3B8D6AB6" w14:textId="51E3E9D4" w:rsidR="00C006C9" w:rsidRPr="004C51B2" w:rsidRDefault="00FB72FE" w:rsidP="00D4794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 xml:space="preserve">الدراسة الحالية </w:t>
            </w:r>
            <w:r w:rsidRPr="004C51B2">
              <w:rPr>
                <w:rFonts w:ascii="Traditional Arabic" w:hAnsi="Traditional Arabic" w:cs="Traditional Arabic" w:hint="cs"/>
                <w:b/>
                <w:bCs/>
                <w:sz w:val="24"/>
                <w:szCs w:val="24"/>
                <w:rtl/>
              </w:rPr>
              <w:t>تربط القيادة التحويلية بإدارة المخاطر وسلامة المرضى بينما</w:t>
            </w:r>
            <w:r w:rsidR="00565903" w:rsidRPr="004C51B2">
              <w:rPr>
                <w:rFonts w:ascii="Traditional Arabic" w:hAnsi="Traditional Arabic" w:cs="Traditional Arabic" w:hint="cs"/>
                <w:b/>
                <w:bCs/>
                <w:sz w:val="24"/>
                <w:szCs w:val="24"/>
                <w:rtl/>
              </w:rPr>
              <w:t xml:space="preserve"> أستوكر بحثوا في القيادة ورأس المال الاجتماعي ضمن إطار تنظيمي عام.</w:t>
            </w:r>
          </w:p>
        </w:tc>
      </w:tr>
      <w:tr w:rsidR="00C006C9" w:rsidRPr="004C51B2" w14:paraId="5033540B" w14:textId="77777777" w:rsidTr="004C51B2">
        <w:trPr>
          <w:tblCellSpacing w:w="20" w:type="dxa"/>
        </w:trPr>
        <w:tc>
          <w:tcPr>
            <w:tcW w:w="2758" w:type="dxa"/>
          </w:tcPr>
          <w:p w14:paraId="25B4D7A6" w14:textId="6B706F7B" w:rsidR="00C006C9" w:rsidRPr="004C51B2" w:rsidRDefault="00C006C9" w:rsidP="00C006C9">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eastAsia="Calibri" w:hAnsi="Traditional Arabic" w:cs="Traditional Arabic" w:hint="cs"/>
                <w:b/>
                <w:bCs/>
                <w:color w:val="000000" w:themeColor="text1"/>
                <w:sz w:val="24"/>
                <w:szCs w:val="24"/>
                <w:lang w:bidi="ar-EG"/>
              </w:rPr>
              <w:t xml:space="preserve">Hassan Alabdullah </w:t>
            </w:r>
            <w:r w:rsidRPr="004C51B2">
              <w:rPr>
                <w:rFonts w:ascii="Traditional Arabic" w:eastAsia="Calibri" w:hAnsi="Traditional Arabic" w:cs="Traditional Arabic" w:hint="cs"/>
                <w:b/>
                <w:bCs/>
                <w:color w:val="000000" w:themeColor="text1"/>
                <w:sz w:val="24"/>
                <w:szCs w:val="24"/>
                <w:rtl/>
                <w:lang w:bidi="ar-EG"/>
              </w:rPr>
              <w:t>&amp;</w:t>
            </w:r>
            <w:r w:rsidRPr="004C51B2">
              <w:rPr>
                <w:rFonts w:ascii="Traditional Arabic" w:eastAsia="Calibri" w:hAnsi="Traditional Arabic" w:cs="Traditional Arabic" w:hint="cs"/>
                <w:b/>
                <w:bCs/>
                <w:color w:val="000000" w:themeColor="text1"/>
                <w:sz w:val="24"/>
                <w:szCs w:val="24"/>
                <w:lang w:bidi="ar-EG"/>
              </w:rPr>
              <w:t xml:space="preserve">Waldemar Karwowski (2024)  </w:t>
            </w:r>
            <w:r w:rsidRPr="004C51B2">
              <w:rPr>
                <w:rFonts w:ascii="Traditional Arabic" w:eastAsia="Calibri" w:hAnsi="Traditional Arabic" w:cs="Traditional Arabic" w:hint="cs"/>
                <w:b/>
                <w:bCs/>
                <w:color w:val="000000" w:themeColor="text1"/>
                <w:sz w:val="24"/>
                <w:szCs w:val="24"/>
                <w:rtl/>
              </w:rPr>
              <w:t xml:space="preserve"> </w:t>
            </w:r>
            <w:r w:rsidRPr="004C51B2">
              <w:rPr>
                <w:rFonts w:ascii="Traditional Arabic" w:eastAsia="Calibri" w:hAnsi="Traditional Arabic" w:cs="Traditional Arabic" w:hint="cs"/>
                <w:b/>
                <w:bCs/>
                <w:color w:val="000000" w:themeColor="text1"/>
                <w:sz w:val="24"/>
                <w:szCs w:val="24"/>
                <w:lang w:bidi="ar-EG"/>
              </w:rPr>
              <w:t>“</w:t>
            </w:r>
          </w:p>
        </w:tc>
        <w:tc>
          <w:tcPr>
            <w:tcW w:w="2759" w:type="dxa"/>
          </w:tcPr>
          <w:p w14:paraId="2A19EAFE" w14:textId="460BCB64" w:rsidR="00C006C9" w:rsidRPr="004C51B2" w:rsidRDefault="00845ECF" w:rsidP="00C006C9">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مراجعة منهجية لثقافة سلامة المرضى عالميًا، مع إبراز أهمية القيادة التحويلية في بناء بيئة صحية آمنة ومتواصلة.</w:t>
            </w:r>
          </w:p>
        </w:tc>
        <w:tc>
          <w:tcPr>
            <w:tcW w:w="2759" w:type="dxa"/>
          </w:tcPr>
          <w:p w14:paraId="3F58E418" w14:textId="062104C1" w:rsidR="00C006C9" w:rsidRPr="004C51B2" w:rsidRDefault="00565903" w:rsidP="00D4794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قدّما مراجعة عالمية لثقافة السلامة، دون اختبار الدور الوسيط للقيادة التحويلية.</w:t>
            </w:r>
          </w:p>
        </w:tc>
      </w:tr>
      <w:tr w:rsidR="00C43DEA" w:rsidRPr="004C51B2" w14:paraId="1BDE3FD7" w14:textId="77777777" w:rsidTr="004C51B2">
        <w:trPr>
          <w:tblCellSpacing w:w="20" w:type="dxa"/>
        </w:trPr>
        <w:tc>
          <w:tcPr>
            <w:tcW w:w="2758" w:type="dxa"/>
          </w:tcPr>
          <w:p w14:paraId="63213D1A" w14:textId="000BEEC3"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lang w:bidi="ar-EG"/>
              </w:rPr>
              <w:t>Smith et al. (2017)</w:t>
            </w:r>
          </w:p>
        </w:tc>
        <w:tc>
          <w:tcPr>
            <w:tcW w:w="2759" w:type="dxa"/>
          </w:tcPr>
          <w:p w14:paraId="510B3803" w14:textId="3BA5D529" w:rsidR="00C43DEA" w:rsidRPr="004C51B2" w:rsidRDefault="00B05323"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تناولت القيادة التحويلية في تعزيز التفاعل التنظيمي.</w:t>
            </w:r>
          </w:p>
        </w:tc>
        <w:tc>
          <w:tcPr>
            <w:tcW w:w="2759" w:type="dxa"/>
          </w:tcPr>
          <w:p w14:paraId="3670AE5F" w14:textId="2B5C610B" w:rsidR="00C43DEA" w:rsidRPr="004C51B2" w:rsidRDefault="00B05323"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بينما الدراسة تربط القيادة التحويلية بإدارة المخاطر وسلامة المرضى في السياق الصحي.</w:t>
            </w:r>
          </w:p>
        </w:tc>
      </w:tr>
      <w:tr w:rsidR="00C43DEA" w:rsidRPr="004C51B2" w14:paraId="26DC5B8E" w14:textId="77777777" w:rsidTr="004C51B2">
        <w:trPr>
          <w:tblCellSpacing w:w="20" w:type="dxa"/>
        </w:trPr>
        <w:tc>
          <w:tcPr>
            <w:tcW w:w="2758" w:type="dxa"/>
          </w:tcPr>
          <w:p w14:paraId="4E868BBE" w14:textId="64D368C2"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lang w:bidi="ar-EG"/>
              </w:rPr>
              <w:t>Jones and Brown (2018)</w:t>
            </w:r>
          </w:p>
        </w:tc>
        <w:tc>
          <w:tcPr>
            <w:tcW w:w="2759" w:type="dxa"/>
          </w:tcPr>
          <w:p w14:paraId="1EF3DDCD" w14:textId="2D6C8114" w:rsidR="00C43DEA" w:rsidRPr="004C51B2" w:rsidRDefault="0048386C"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ركزت على القيادة التحويلية في تحسين الأداء الإداري العام.</w:t>
            </w:r>
          </w:p>
        </w:tc>
        <w:tc>
          <w:tcPr>
            <w:tcW w:w="2759" w:type="dxa"/>
          </w:tcPr>
          <w:p w14:paraId="0C90B780" w14:textId="07FDBD1E" w:rsidR="00C43DEA" w:rsidRPr="004C51B2" w:rsidRDefault="0048386C"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لم تتناول المتغيرات الثلاث في المجال الصحي.</w:t>
            </w:r>
          </w:p>
        </w:tc>
      </w:tr>
      <w:tr w:rsidR="00C43DEA" w:rsidRPr="004C51B2" w14:paraId="0CCCCD1E" w14:textId="77777777" w:rsidTr="004C51B2">
        <w:trPr>
          <w:tblCellSpacing w:w="20" w:type="dxa"/>
        </w:trPr>
        <w:tc>
          <w:tcPr>
            <w:tcW w:w="2758" w:type="dxa"/>
          </w:tcPr>
          <w:p w14:paraId="4E370A98" w14:textId="1D66C3FB"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Pr>
              <w:t>Al-Zahrani, S. (2018)</w:t>
            </w:r>
          </w:p>
        </w:tc>
        <w:tc>
          <w:tcPr>
            <w:tcW w:w="2759" w:type="dxa"/>
          </w:tcPr>
          <w:p w14:paraId="54877D02" w14:textId="3564B27B" w:rsidR="00C43DEA" w:rsidRPr="004C51B2" w:rsidRDefault="0048386C"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بحث في أثر القيادة التحويلية على جودة الخدمة في القطاع الصحي.</w:t>
            </w:r>
          </w:p>
        </w:tc>
        <w:tc>
          <w:tcPr>
            <w:tcW w:w="2759" w:type="dxa"/>
          </w:tcPr>
          <w:p w14:paraId="6CD39A21" w14:textId="48A1C10A" w:rsidR="00C43DEA" w:rsidRPr="004C51B2" w:rsidRDefault="0048386C"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دون تحليل العلاقة الوسيطة مع إدارة المخاطر</w:t>
            </w:r>
            <w:r w:rsidRPr="004C51B2">
              <w:rPr>
                <w:rFonts w:ascii="Traditional Arabic" w:hAnsi="Traditional Arabic" w:cs="Traditional Arabic" w:hint="cs"/>
                <w:b/>
                <w:bCs/>
                <w:sz w:val="24"/>
                <w:szCs w:val="24"/>
              </w:rPr>
              <w:t>.</w:t>
            </w:r>
          </w:p>
        </w:tc>
      </w:tr>
      <w:tr w:rsidR="00C43DEA" w:rsidRPr="004C51B2" w14:paraId="43D38441" w14:textId="77777777" w:rsidTr="004C51B2">
        <w:trPr>
          <w:tblCellSpacing w:w="20" w:type="dxa"/>
        </w:trPr>
        <w:tc>
          <w:tcPr>
            <w:tcW w:w="2758" w:type="dxa"/>
          </w:tcPr>
          <w:p w14:paraId="40F879B6" w14:textId="0A792BB6"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أحمد محمد السعيد</w:t>
            </w:r>
            <w:r w:rsidRPr="004C51B2">
              <w:rPr>
                <w:rFonts w:ascii="Traditional Arabic" w:hAnsi="Traditional Arabic" w:cs="Traditional Arabic" w:hint="cs"/>
                <w:b/>
                <w:bCs/>
                <w:sz w:val="24"/>
                <w:szCs w:val="24"/>
              </w:rPr>
              <w:t xml:space="preserve"> (2019)</w:t>
            </w:r>
          </w:p>
        </w:tc>
        <w:tc>
          <w:tcPr>
            <w:tcW w:w="2759" w:type="dxa"/>
          </w:tcPr>
          <w:p w14:paraId="30065DE5" w14:textId="4F46C76B" w:rsidR="00C43DEA" w:rsidRPr="004C51B2" w:rsidRDefault="00D971ED"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تناول القيادة التحويلية في تطوير بيئة العمل.</w:t>
            </w:r>
          </w:p>
        </w:tc>
        <w:tc>
          <w:tcPr>
            <w:tcW w:w="2759" w:type="dxa"/>
          </w:tcPr>
          <w:p w14:paraId="7F4CE3FE" w14:textId="5903602C" w:rsidR="00C43DEA" w:rsidRPr="004C51B2" w:rsidRDefault="00D971ED"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 xml:space="preserve">لم </w:t>
            </w:r>
            <w:r w:rsidRPr="004C51B2">
              <w:rPr>
                <w:rFonts w:ascii="Traditional Arabic" w:hAnsi="Traditional Arabic" w:cs="Traditional Arabic" w:hint="cs"/>
                <w:b/>
                <w:bCs/>
                <w:sz w:val="24"/>
                <w:szCs w:val="24"/>
                <w:rtl/>
              </w:rPr>
              <w:t>تربطها بتحسين سلامة المرضى من خلال إدارة المخاطر.</w:t>
            </w:r>
          </w:p>
        </w:tc>
      </w:tr>
      <w:tr w:rsidR="00C43DEA" w:rsidRPr="004C51B2" w14:paraId="1AC3D26F" w14:textId="77777777" w:rsidTr="004C51B2">
        <w:trPr>
          <w:tblCellSpacing w:w="20" w:type="dxa"/>
        </w:trPr>
        <w:tc>
          <w:tcPr>
            <w:tcW w:w="2758" w:type="dxa"/>
          </w:tcPr>
          <w:p w14:paraId="267AA752" w14:textId="658E8915"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Pr>
              <w:t>Al-Omari et al. (2019)</w:t>
            </w:r>
          </w:p>
        </w:tc>
        <w:tc>
          <w:tcPr>
            <w:tcW w:w="2759" w:type="dxa"/>
          </w:tcPr>
          <w:p w14:paraId="3221345E" w14:textId="10F18AB3" w:rsidR="00C43DEA" w:rsidRPr="004C51B2" w:rsidRDefault="00CC745E"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ركزت على القيادة التحويلية في المؤسسات التعليمية.</w:t>
            </w:r>
          </w:p>
        </w:tc>
        <w:tc>
          <w:tcPr>
            <w:tcW w:w="2759" w:type="dxa"/>
          </w:tcPr>
          <w:p w14:paraId="3EE2B844" w14:textId="1848FA4C" w:rsidR="00C43DEA" w:rsidRPr="004C51B2" w:rsidRDefault="00CC745E" w:rsidP="00CC745E">
            <w:pPr>
              <w:bidi/>
              <w:spacing w:after="200" w:line="276" w:lineRule="auto"/>
              <w:ind w:left="720"/>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rPr>
              <w:t>ولم تنتمي للسياق الصحي الحكومي</w:t>
            </w:r>
            <w:r w:rsidRPr="004C51B2">
              <w:rPr>
                <w:rFonts w:ascii="Traditional Arabic" w:hAnsi="Traditional Arabic" w:cs="Traditional Arabic" w:hint="cs"/>
                <w:b/>
                <w:bCs/>
                <w:spacing w:val="-6"/>
                <w:sz w:val="24"/>
                <w:szCs w:val="24"/>
                <w:lang w:bidi="ar-EG"/>
              </w:rPr>
              <w:t>.</w:t>
            </w:r>
          </w:p>
        </w:tc>
      </w:tr>
      <w:tr w:rsidR="00C43DEA" w:rsidRPr="004C51B2" w14:paraId="58314ED8" w14:textId="77777777" w:rsidTr="004C51B2">
        <w:trPr>
          <w:tblCellSpacing w:w="20" w:type="dxa"/>
        </w:trPr>
        <w:tc>
          <w:tcPr>
            <w:tcW w:w="2758" w:type="dxa"/>
          </w:tcPr>
          <w:p w14:paraId="05FD829F" w14:textId="282DCBAA"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Pr>
              <w:t>Khan et al. (2019)</w:t>
            </w:r>
          </w:p>
        </w:tc>
        <w:tc>
          <w:tcPr>
            <w:tcW w:w="2759" w:type="dxa"/>
          </w:tcPr>
          <w:p w14:paraId="17741C85" w14:textId="016EBACB" w:rsidR="00C43DEA" w:rsidRPr="004C51B2" w:rsidRDefault="00916022" w:rsidP="00916022">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rPr>
              <w:t>درست القيادة التحويلية في تعزيز الالتزام الوظيفي</w:t>
            </w:r>
          </w:p>
        </w:tc>
        <w:tc>
          <w:tcPr>
            <w:tcW w:w="2759" w:type="dxa"/>
          </w:tcPr>
          <w:p w14:paraId="5C76E4B8" w14:textId="35131E37" w:rsidR="00C43DEA" w:rsidRPr="004C51B2" w:rsidRDefault="00916022"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دون ربطها بإدارة المخاطر أو سلامة المرضى.</w:t>
            </w:r>
          </w:p>
        </w:tc>
      </w:tr>
      <w:tr w:rsidR="00C43DEA" w:rsidRPr="004C51B2" w14:paraId="2BB5470D" w14:textId="77777777" w:rsidTr="004C51B2">
        <w:trPr>
          <w:tblCellSpacing w:w="20" w:type="dxa"/>
        </w:trPr>
        <w:tc>
          <w:tcPr>
            <w:tcW w:w="2758" w:type="dxa"/>
          </w:tcPr>
          <w:p w14:paraId="3BC97118" w14:textId="7FEAF4D9"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Pr>
              <w:t>Hassan Al-Harbi (2019)</w:t>
            </w:r>
          </w:p>
        </w:tc>
        <w:tc>
          <w:tcPr>
            <w:tcW w:w="2759" w:type="dxa"/>
          </w:tcPr>
          <w:p w14:paraId="08CEB69D" w14:textId="5B75C58D" w:rsidR="00C43DEA" w:rsidRPr="004C51B2" w:rsidRDefault="00292659"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تناول القيادة التحويلية في المستشفيات السعودية.</w:t>
            </w:r>
          </w:p>
        </w:tc>
        <w:tc>
          <w:tcPr>
            <w:tcW w:w="2759" w:type="dxa"/>
          </w:tcPr>
          <w:p w14:paraId="7D406D7D" w14:textId="22732932" w:rsidR="00C43DEA" w:rsidRPr="004C51B2" w:rsidRDefault="00292659"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لكنه لم يحلل دورها الوسيط بين إدارة المخاطر وسلامة المرضى.</w:t>
            </w:r>
          </w:p>
        </w:tc>
      </w:tr>
      <w:tr w:rsidR="00C43DEA" w:rsidRPr="004C51B2" w14:paraId="3569E87E" w14:textId="77777777" w:rsidTr="004C51B2">
        <w:trPr>
          <w:tblCellSpacing w:w="20" w:type="dxa"/>
        </w:trPr>
        <w:tc>
          <w:tcPr>
            <w:tcW w:w="2758" w:type="dxa"/>
          </w:tcPr>
          <w:p w14:paraId="5A565A58" w14:textId="73C01C98"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Pr>
              <w:t>Johnson et al. (2019)</w:t>
            </w:r>
          </w:p>
        </w:tc>
        <w:tc>
          <w:tcPr>
            <w:tcW w:w="2759" w:type="dxa"/>
          </w:tcPr>
          <w:p w14:paraId="410BC6AD" w14:textId="534D0D6A" w:rsidR="00C43DEA" w:rsidRPr="004C51B2" w:rsidRDefault="00292659"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بحثت القيادة التحويلية في بيئات متعددة الثقافات.</w:t>
            </w:r>
          </w:p>
        </w:tc>
        <w:tc>
          <w:tcPr>
            <w:tcW w:w="2759" w:type="dxa"/>
          </w:tcPr>
          <w:p w14:paraId="7BD1A9BE" w14:textId="4534B8F0" w:rsidR="00C43DEA" w:rsidRPr="004C51B2" w:rsidRDefault="00292659"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بينما الدراسة الحالية تركز على السياق المحلي للمرافق الصحية الحكومية.</w:t>
            </w:r>
          </w:p>
        </w:tc>
      </w:tr>
      <w:tr w:rsidR="00C43DEA" w:rsidRPr="004C51B2" w14:paraId="7996D8A0" w14:textId="77777777" w:rsidTr="004C51B2">
        <w:trPr>
          <w:tblCellSpacing w:w="20" w:type="dxa"/>
        </w:trPr>
        <w:tc>
          <w:tcPr>
            <w:tcW w:w="2758" w:type="dxa"/>
          </w:tcPr>
          <w:p w14:paraId="25DC7E5F" w14:textId="2C15E57C"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Pr>
              <w:lastRenderedPageBreak/>
              <w:t>Al-Mutairi et al. (2020)</w:t>
            </w:r>
          </w:p>
        </w:tc>
        <w:tc>
          <w:tcPr>
            <w:tcW w:w="2759" w:type="dxa"/>
          </w:tcPr>
          <w:p w14:paraId="13B716E3" w14:textId="3E936555" w:rsidR="00C43DEA" w:rsidRPr="004C51B2" w:rsidRDefault="009851D9"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ركزت على القيادة التحويلية في تحسين الأداء الفردي.</w:t>
            </w:r>
          </w:p>
        </w:tc>
        <w:tc>
          <w:tcPr>
            <w:tcW w:w="2759" w:type="dxa"/>
          </w:tcPr>
          <w:p w14:paraId="71F5B111" w14:textId="5EFB3893" w:rsidR="00C43DEA" w:rsidRPr="004C51B2" w:rsidRDefault="009851D9"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دون تناول المتغيرات المؤسسية الصحية كما في الدراسة الحالية.</w:t>
            </w:r>
          </w:p>
        </w:tc>
      </w:tr>
      <w:tr w:rsidR="00C43DEA" w:rsidRPr="004C51B2" w14:paraId="39DC1E4B" w14:textId="77777777" w:rsidTr="004C51B2">
        <w:trPr>
          <w:tblCellSpacing w:w="20" w:type="dxa"/>
        </w:trPr>
        <w:tc>
          <w:tcPr>
            <w:tcW w:w="2758" w:type="dxa"/>
          </w:tcPr>
          <w:p w14:paraId="7CF5CA66" w14:textId="5F11A009"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Pr>
              <w:t>Miller and Davis (2020)</w:t>
            </w:r>
          </w:p>
        </w:tc>
        <w:tc>
          <w:tcPr>
            <w:tcW w:w="2759" w:type="dxa"/>
          </w:tcPr>
          <w:p w14:paraId="71639412" w14:textId="7724B643" w:rsidR="00C43DEA" w:rsidRPr="004C51B2" w:rsidRDefault="007F27C9"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تناولت القيادة التحويلية في إدارة التغيير المؤسسي.</w:t>
            </w:r>
          </w:p>
        </w:tc>
        <w:tc>
          <w:tcPr>
            <w:tcW w:w="2759" w:type="dxa"/>
          </w:tcPr>
          <w:p w14:paraId="14346A3B" w14:textId="059CE4FF" w:rsidR="00C43DEA" w:rsidRPr="004C51B2" w:rsidRDefault="007F27C9"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بينما الدراسة الحالية تربطها بإدارة المخاطر وسلامة المرضى.</w:t>
            </w:r>
          </w:p>
        </w:tc>
      </w:tr>
      <w:tr w:rsidR="00C43DEA" w:rsidRPr="004C51B2" w14:paraId="518FC587" w14:textId="77777777" w:rsidTr="004C51B2">
        <w:trPr>
          <w:tblCellSpacing w:w="20" w:type="dxa"/>
        </w:trPr>
        <w:tc>
          <w:tcPr>
            <w:tcW w:w="2758" w:type="dxa"/>
          </w:tcPr>
          <w:p w14:paraId="7217004A" w14:textId="423558E1"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Pr>
              <w:t>Al-Qahtani et al. (2020)</w:t>
            </w:r>
          </w:p>
        </w:tc>
        <w:tc>
          <w:tcPr>
            <w:tcW w:w="2759" w:type="dxa"/>
          </w:tcPr>
          <w:p w14:paraId="57C9AB73" w14:textId="492E335E" w:rsidR="00C43DEA" w:rsidRPr="004C51B2" w:rsidRDefault="0017645E"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بحثت القيادة التحويلية في تعزيز ثقافة الجودة.</w:t>
            </w:r>
          </w:p>
        </w:tc>
        <w:tc>
          <w:tcPr>
            <w:tcW w:w="2759" w:type="dxa"/>
          </w:tcPr>
          <w:p w14:paraId="6EC33331" w14:textId="40CD93C9" w:rsidR="00C43DEA" w:rsidRPr="004C51B2" w:rsidRDefault="003F1C06"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دون تحليل العلاقة الوسيطة مع إدارة المخاطر.</w:t>
            </w:r>
          </w:p>
        </w:tc>
      </w:tr>
      <w:tr w:rsidR="00C43DEA" w:rsidRPr="004C51B2" w14:paraId="47D10C42" w14:textId="77777777" w:rsidTr="004C51B2">
        <w:trPr>
          <w:tblCellSpacing w:w="20" w:type="dxa"/>
        </w:trPr>
        <w:tc>
          <w:tcPr>
            <w:tcW w:w="2758" w:type="dxa"/>
          </w:tcPr>
          <w:p w14:paraId="10AEEDC4" w14:textId="139F80E3"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عبد الله بن محمد الجهني</w:t>
            </w:r>
            <w:r w:rsidRPr="004C51B2">
              <w:rPr>
                <w:rFonts w:ascii="Traditional Arabic" w:hAnsi="Traditional Arabic" w:cs="Traditional Arabic" w:hint="cs"/>
                <w:b/>
                <w:bCs/>
                <w:sz w:val="24"/>
                <w:szCs w:val="24"/>
              </w:rPr>
              <w:t xml:space="preserve"> (2020)</w:t>
            </w:r>
          </w:p>
        </w:tc>
        <w:tc>
          <w:tcPr>
            <w:tcW w:w="2759" w:type="dxa"/>
          </w:tcPr>
          <w:p w14:paraId="08AB9EB5" w14:textId="18DFB340" w:rsidR="00C43DEA" w:rsidRPr="004C51B2" w:rsidRDefault="003F1C06"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ركز على القيادة التحويلية في تطوير الأداء الوظيفي.</w:t>
            </w:r>
          </w:p>
        </w:tc>
        <w:tc>
          <w:tcPr>
            <w:tcW w:w="2759" w:type="dxa"/>
          </w:tcPr>
          <w:p w14:paraId="3AF44392" w14:textId="28E5242E" w:rsidR="00C43DEA" w:rsidRPr="004C51B2" w:rsidRDefault="003F1C06"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من غير ما تدمجها كمتغير وسيط في بيئة صحية.</w:t>
            </w:r>
          </w:p>
        </w:tc>
      </w:tr>
      <w:tr w:rsidR="00C43DEA" w:rsidRPr="004C51B2" w14:paraId="33B655B7" w14:textId="77777777" w:rsidTr="004C51B2">
        <w:trPr>
          <w:tblCellSpacing w:w="20" w:type="dxa"/>
        </w:trPr>
        <w:tc>
          <w:tcPr>
            <w:tcW w:w="2758" w:type="dxa"/>
          </w:tcPr>
          <w:p w14:paraId="4AA8B5A8" w14:textId="69205370"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Pr>
              <w:t>Hassan et al. (2020)</w:t>
            </w:r>
          </w:p>
        </w:tc>
        <w:tc>
          <w:tcPr>
            <w:tcW w:w="2759" w:type="dxa"/>
          </w:tcPr>
          <w:p w14:paraId="006CADBD" w14:textId="05D71263" w:rsidR="00C43DEA" w:rsidRPr="004C51B2" w:rsidRDefault="003F1C06" w:rsidP="00C43DEA">
            <w:pPr>
              <w:bidi/>
              <w:spacing w:after="200" w:line="276" w:lineRule="auto"/>
              <w:jc w:val="center"/>
              <w:rPr>
                <w:rFonts w:ascii="Traditional Arabic" w:hAnsi="Traditional Arabic" w:cs="Traditional Arabic"/>
                <w:b/>
                <w:bCs/>
                <w:spacing w:val="-6"/>
                <w:sz w:val="24"/>
                <w:szCs w:val="24"/>
                <w:rtl/>
              </w:rPr>
            </w:pPr>
            <w:r w:rsidRPr="004C51B2">
              <w:rPr>
                <w:rFonts w:ascii="Traditional Arabic" w:hAnsi="Traditional Arabic" w:cs="Traditional Arabic" w:hint="cs"/>
                <w:b/>
                <w:bCs/>
                <w:spacing w:val="-6"/>
                <w:sz w:val="24"/>
                <w:szCs w:val="24"/>
                <w:rtl/>
                <w:lang w:bidi="ar-EG"/>
              </w:rPr>
              <w:t>درست القيادة التحويلية في تحسين التفاعل التنظيمي.</w:t>
            </w:r>
          </w:p>
        </w:tc>
        <w:tc>
          <w:tcPr>
            <w:tcW w:w="2759" w:type="dxa"/>
          </w:tcPr>
          <w:p w14:paraId="6451DDC9" w14:textId="4A5690F1" w:rsidR="00C43DEA" w:rsidRPr="004C51B2" w:rsidRDefault="003F1C06"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دون ربطها بإدارة المخاطر أو سلامة المرضى.</w:t>
            </w:r>
          </w:p>
        </w:tc>
      </w:tr>
      <w:tr w:rsidR="00C43DEA" w:rsidRPr="004C51B2" w14:paraId="4B3D56FC" w14:textId="77777777" w:rsidTr="004C51B2">
        <w:trPr>
          <w:tblCellSpacing w:w="20" w:type="dxa"/>
        </w:trPr>
        <w:tc>
          <w:tcPr>
            <w:tcW w:w="2758" w:type="dxa"/>
          </w:tcPr>
          <w:p w14:paraId="54F67C4D" w14:textId="182DDAC3"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Pr>
              <w:t>Sami Al-Zahrani (2021)</w:t>
            </w:r>
          </w:p>
        </w:tc>
        <w:tc>
          <w:tcPr>
            <w:tcW w:w="2759" w:type="dxa"/>
          </w:tcPr>
          <w:p w14:paraId="164D17DA" w14:textId="556F6B3F" w:rsidR="00C43DEA" w:rsidRPr="004C51B2" w:rsidRDefault="003F1C06"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بحث القيادة التحويلية في المؤسسات التعليمية.</w:t>
            </w:r>
          </w:p>
        </w:tc>
        <w:tc>
          <w:tcPr>
            <w:tcW w:w="2759" w:type="dxa"/>
          </w:tcPr>
          <w:p w14:paraId="2698B3FA" w14:textId="17E71880" w:rsidR="00C43DEA" w:rsidRPr="004C51B2" w:rsidRDefault="003F1C06" w:rsidP="003F1C06">
            <w:pPr>
              <w:bidi/>
              <w:ind w:left="360"/>
              <w:rPr>
                <w:rFonts w:ascii="Traditional Arabic" w:hAnsi="Traditional Arabic" w:cs="Traditional Arabic"/>
                <w:b/>
                <w:bCs/>
                <w:sz w:val="24"/>
                <w:szCs w:val="24"/>
                <w:rtl/>
              </w:rPr>
            </w:pPr>
            <w:r w:rsidRPr="004C51B2">
              <w:rPr>
                <w:rFonts w:ascii="Traditional Arabic" w:hAnsi="Traditional Arabic" w:cs="Traditional Arabic" w:hint="cs"/>
                <w:b/>
                <w:bCs/>
                <w:sz w:val="24"/>
                <w:szCs w:val="24"/>
                <w:rtl/>
              </w:rPr>
              <w:t>بينما الدراسة الحالية تنتمي للسياق الصحي وتحلل العلاقة الثلاثية</w:t>
            </w:r>
            <w:r w:rsidRPr="004C51B2">
              <w:rPr>
                <w:rFonts w:ascii="Traditional Arabic" w:hAnsi="Traditional Arabic" w:cs="Traditional Arabic" w:hint="cs"/>
                <w:b/>
                <w:bCs/>
                <w:sz w:val="24"/>
                <w:szCs w:val="24"/>
              </w:rPr>
              <w:t>.</w:t>
            </w:r>
          </w:p>
        </w:tc>
      </w:tr>
      <w:tr w:rsidR="00C43DEA" w:rsidRPr="004C51B2" w14:paraId="35F870F6" w14:textId="77777777" w:rsidTr="004C51B2">
        <w:trPr>
          <w:tblCellSpacing w:w="20" w:type="dxa"/>
        </w:trPr>
        <w:tc>
          <w:tcPr>
            <w:tcW w:w="2758" w:type="dxa"/>
          </w:tcPr>
          <w:p w14:paraId="47E0ECCD" w14:textId="413C3599"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Pr>
              <w:t>Anderson et al. (2021)</w:t>
            </w:r>
          </w:p>
        </w:tc>
        <w:tc>
          <w:tcPr>
            <w:tcW w:w="2759" w:type="dxa"/>
          </w:tcPr>
          <w:p w14:paraId="03CBDE4F" w14:textId="091AF59F" w:rsidR="00C43DEA" w:rsidRPr="004C51B2" w:rsidRDefault="003F1C06" w:rsidP="00C43DEA">
            <w:pPr>
              <w:bidi/>
              <w:spacing w:after="200" w:line="276" w:lineRule="auto"/>
              <w:jc w:val="center"/>
              <w:rPr>
                <w:rFonts w:ascii="Traditional Arabic" w:hAnsi="Traditional Arabic" w:cs="Traditional Arabic"/>
                <w:b/>
                <w:bCs/>
                <w:spacing w:val="-6"/>
                <w:sz w:val="24"/>
                <w:szCs w:val="24"/>
                <w:rtl/>
              </w:rPr>
            </w:pPr>
            <w:r w:rsidRPr="004C51B2">
              <w:rPr>
                <w:rFonts w:ascii="Traditional Arabic" w:hAnsi="Traditional Arabic" w:cs="Traditional Arabic" w:hint="cs"/>
                <w:b/>
                <w:bCs/>
                <w:spacing w:val="-6"/>
                <w:sz w:val="24"/>
                <w:szCs w:val="24"/>
                <w:rtl/>
              </w:rPr>
              <w:t>تناولت القيادة التحويلية في تحسين الأداء العام.</w:t>
            </w:r>
          </w:p>
        </w:tc>
        <w:tc>
          <w:tcPr>
            <w:tcW w:w="2759" w:type="dxa"/>
          </w:tcPr>
          <w:p w14:paraId="3F1C265C" w14:textId="7BF3115C" w:rsidR="00C43DEA" w:rsidRPr="004C51B2" w:rsidRDefault="003F1C06"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بينما الدراسة الحالية تركز على دورها الوسيط في بيئة صحية حكومية.</w:t>
            </w:r>
          </w:p>
        </w:tc>
      </w:tr>
      <w:tr w:rsidR="00C43DEA" w:rsidRPr="004C51B2" w14:paraId="1D175DEC" w14:textId="77777777" w:rsidTr="004C51B2">
        <w:trPr>
          <w:tblCellSpacing w:w="20" w:type="dxa"/>
        </w:trPr>
        <w:tc>
          <w:tcPr>
            <w:tcW w:w="2758" w:type="dxa"/>
          </w:tcPr>
          <w:p w14:paraId="00DEC23A" w14:textId="3DE0FEFB"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Pr>
              <w:t>Garcia and Martinez (2022)</w:t>
            </w:r>
          </w:p>
        </w:tc>
        <w:tc>
          <w:tcPr>
            <w:tcW w:w="2759" w:type="dxa"/>
          </w:tcPr>
          <w:p w14:paraId="386749EB" w14:textId="5FC07965" w:rsidR="00C43DEA" w:rsidRPr="004C51B2" w:rsidRDefault="003F1C06" w:rsidP="00020B89">
            <w:pPr>
              <w:bidi/>
              <w:rPr>
                <w:rFonts w:ascii="Traditional Arabic" w:hAnsi="Traditional Arabic" w:cs="Traditional Arabic"/>
                <w:b/>
                <w:bCs/>
                <w:sz w:val="24"/>
                <w:szCs w:val="24"/>
                <w:rtl/>
              </w:rPr>
            </w:pPr>
            <w:r w:rsidRPr="004C51B2">
              <w:rPr>
                <w:rFonts w:ascii="Traditional Arabic" w:hAnsi="Traditional Arabic" w:cs="Traditional Arabic" w:hint="cs"/>
                <w:b/>
                <w:bCs/>
                <w:sz w:val="24"/>
                <w:szCs w:val="24"/>
                <w:rtl/>
              </w:rPr>
              <w:t>ركزت على القيادة التحويلية في المستشفيات الخاصة.</w:t>
            </w:r>
          </w:p>
        </w:tc>
        <w:tc>
          <w:tcPr>
            <w:tcW w:w="2759" w:type="dxa"/>
          </w:tcPr>
          <w:p w14:paraId="6D8B8918" w14:textId="0A6F255E" w:rsidR="00C43DEA" w:rsidRPr="004C51B2" w:rsidRDefault="003F1C06" w:rsidP="00020B89">
            <w:pPr>
              <w:bidi/>
              <w:rPr>
                <w:rFonts w:ascii="Traditional Arabic" w:hAnsi="Traditional Arabic" w:cs="Traditional Arabic"/>
                <w:b/>
                <w:bCs/>
                <w:sz w:val="24"/>
                <w:szCs w:val="24"/>
                <w:rtl/>
              </w:rPr>
            </w:pPr>
            <w:r w:rsidRPr="004C51B2">
              <w:rPr>
                <w:rFonts w:ascii="Traditional Arabic" w:hAnsi="Traditional Arabic" w:cs="Traditional Arabic" w:hint="cs"/>
                <w:b/>
                <w:bCs/>
                <w:sz w:val="24"/>
                <w:szCs w:val="24"/>
                <w:rtl/>
              </w:rPr>
              <w:t>بينما الدراسة الحالية تركز على المرافق الحكومية وسلامة المرضى</w:t>
            </w:r>
            <w:r w:rsidRPr="004C51B2">
              <w:rPr>
                <w:rFonts w:ascii="Traditional Arabic" w:hAnsi="Traditional Arabic" w:cs="Traditional Arabic" w:hint="cs"/>
                <w:b/>
                <w:bCs/>
                <w:sz w:val="24"/>
                <w:szCs w:val="24"/>
              </w:rPr>
              <w:t>.</w:t>
            </w:r>
          </w:p>
        </w:tc>
      </w:tr>
      <w:tr w:rsidR="00C43DEA" w:rsidRPr="004C51B2" w14:paraId="1DFE4093" w14:textId="77777777" w:rsidTr="004C51B2">
        <w:trPr>
          <w:tblCellSpacing w:w="20" w:type="dxa"/>
        </w:trPr>
        <w:tc>
          <w:tcPr>
            <w:tcW w:w="2758" w:type="dxa"/>
          </w:tcPr>
          <w:p w14:paraId="7DE2D4EE" w14:textId="7BA2B933"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منصور بن عبد الرحمن العتيبي</w:t>
            </w:r>
            <w:r w:rsidRPr="004C51B2">
              <w:rPr>
                <w:rFonts w:ascii="Traditional Arabic" w:hAnsi="Traditional Arabic" w:cs="Traditional Arabic" w:hint="cs"/>
                <w:b/>
                <w:bCs/>
                <w:sz w:val="24"/>
                <w:szCs w:val="24"/>
              </w:rPr>
              <w:t xml:space="preserve"> (2022)</w:t>
            </w:r>
          </w:p>
        </w:tc>
        <w:tc>
          <w:tcPr>
            <w:tcW w:w="2759" w:type="dxa"/>
          </w:tcPr>
          <w:p w14:paraId="1C9B670B" w14:textId="511911B1" w:rsidR="00C43DEA" w:rsidRPr="004C51B2" w:rsidRDefault="0025733B" w:rsidP="0025733B">
            <w:pPr>
              <w:bidi/>
              <w:ind w:left="360"/>
              <w:rPr>
                <w:rFonts w:ascii="Traditional Arabic" w:hAnsi="Traditional Arabic" w:cs="Traditional Arabic"/>
                <w:b/>
                <w:bCs/>
                <w:sz w:val="24"/>
                <w:szCs w:val="24"/>
                <w:rtl/>
              </w:rPr>
            </w:pPr>
            <w:r w:rsidRPr="004C51B2">
              <w:rPr>
                <w:rFonts w:ascii="Traditional Arabic" w:hAnsi="Traditional Arabic" w:cs="Traditional Arabic" w:hint="cs"/>
                <w:b/>
                <w:bCs/>
                <w:sz w:val="24"/>
                <w:szCs w:val="24"/>
                <w:rtl/>
              </w:rPr>
              <w:t xml:space="preserve"> تناول القيادة التحويلية في تحفيز العاملين.</w:t>
            </w:r>
          </w:p>
        </w:tc>
        <w:tc>
          <w:tcPr>
            <w:tcW w:w="2759" w:type="dxa"/>
          </w:tcPr>
          <w:p w14:paraId="10CCDB1A" w14:textId="5F6B6299" w:rsidR="00C43DEA" w:rsidRPr="004C51B2" w:rsidRDefault="0025733B" w:rsidP="0025733B">
            <w:pPr>
              <w:bidi/>
              <w:ind w:left="360"/>
              <w:rPr>
                <w:rFonts w:ascii="Traditional Arabic" w:hAnsi="Traditional Arabic" w:cs="Traditional Arabic"/>
                <w:b/>
                <w:bCs/>
                <w:sz w:val="24"/>
                <w:szCs w:val="24"/>
                <w:rtl/>
              </w:rPr>
            </w:pPr>
            <w:r w:rsidRPr="004C51B2">
              <w:rPr>
                <w:rFonts w:ascii="Traditional Arabic" w:hAnsi="Traditional Arabic" w:cs="Traditional Arabic" w:hint="cs"/>
                <w:b/>
                <w:bCs/>
                <w:sz w:val="24"/>
                <w:szCs w:val="24"/>
                <w:rtl/>
              </w:rPr>
              <w:t>دون تحليل علاقتها بإدارة المخاطر وسلامة المرضى</w:t>
            </w:r>
            <w:r w:rsidRPr="004C51B2">
              <w:rPr>
                <w:rFonts w:ascii="Traditional Arabic" w:hAnsi="Traditional Arabic" w:cs="Traditional Arabic" w:hint="cs"/>
                <w:b/>
                <w:bCs/>
                <w:sz w:val="24"/>
                <w:szCs w:val="24"/>
              </w:rPr>
              <w:t>.</w:t>
            </w:r>
          </w:p>
        </w:tc>
      </w:tr>
      <w:tr w:rsidR="00C43DEA" w:rsidRPr="004C51B2" w14:paraId="7717A2C4" w14:textId="77777777" w:rsidTr="004C51B2">
        <w:trPr>
          <w:tblCellSpacing w:w="20" w:type="dxa"/>
        </w:trPr>
        <w:tc>
          <w:tcPr>
            <w:tcW w:w="2758" w:type="dxa"/>
          </w:tcPr>
          <w:p w14:paraId="2DE34A8F" w14:textId="2CA7C773" w:rsidR="00C43DEA" w:rsidRPr="004C51B2" w:rsidRDefault="00C43DEA" w:rsidP="00C43DEA">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فريق باحثين (2025) – دراسة أوروبية</w:t>
            </w:r>
          </w:p>
        </w:tc>
        <w:tc>
          <w:tcPr>
            <w:tcW w:w="2759" w:type="dxa"/>
          </w:tcPr>
          <w:p w14:paraId="236D3733" w14:textId="0D7ED3F3" w:rsidR="00C43DEA" w:rsidRPr="004C51B2" w:rsidRDefault="0025733B" w:rsidP="0025733B">
            <w:pPr>
              <w:bidi/>
              <w:ind w:left="360"/>
              <w:rPr>
                <w:rFonts w:ascii="Traditional Arabic" w:hAnsi="Traditional Arabic" w:cs="Traditional Arabic"/>
                <w:b/>
                <w:bCs/>
                <w:sz w:val="24"/>
                <w:szCs w:val="24"/>
                <w:rtl/>
              </w:rPr>
            </w:pPr>
            <w:r w:rsidRPr="004C51B2">
              <w:rPr>
                <w:rFonts w:ascii="Traditional Arabic" w:hAnsi="Traditional Arabic" w:cs="Traditional Arabic" w:hint="cs"/>
                <w:b/>
                <w:bCs/>
                <w:sz w:val="24"/>
                <w:szCs w:val="24"/>
                <w:rtl/>
              </w:rPr>
              <w:t>بحث القيادة التحويلية في دعم اتخاذ القرار.</w:t>
            </w:r>
          </w:p>
        </w:tc>
        <w:tc>
          <w:tcPr>
            <w:tcW w:w="2759" w:type="dxa"/>
          </w:tcPr>
          <w:p w14:paraId="2FEB75EC" w14:textId="1D0947FD" w:rsidR="00C43DEA" w:rsidRPr="004C51B2" w:rsidRDefault="0025733B" w:rsidP="0025733B">
            <w:pPr>
              <w:bidi/>
              <w:ind w:left="360"/>
              <w:rPr>
                <w:rFonts w:ascii="Traditional Arabic" w:hAnsi="Traditional Arabic" w:cs="Traditional Arabic"/>
                <w:b/>
                <w:bCs/>
                <w:sz w:val="24"/>
                <w:szCs w:val="24"/>
                <w:rtl/>
              </w:rPr>
            </w:pPr>
            <w:r w:rsidRPr="004C51B2">
              <w:rPr>
                <w:rFonts w:ascii="Traditional Arabic" w:hAnsi="Traditional Arabic" w:cs="Traditional Arabic" w:hint="cs"/>
                <w:b/>
                <w:bCs/>
                <w:sz w:val="24"/>
                <w:szCs w:val="24"/>
                <w:rtl/>
              </w:rPr>
              <w:t>بينما الدراسة الحالية تحلل دورها الوسيط بين إدارة المخاطر وسلامة المرضى</w:t>
            </w:r>
            <w:r w:rsidRPr="004C51B2">
              <w:rPr>
                <w:rFonts w:ascii="Traditional Arabic" w:hAnsi="Traditional Arabic" w:cs="Traditional Arabic" w:hint="cs"/>
                <w:b/>
                <w:bCs/>
                <w:sz w:val="24"/>
                <w:szCs w:val="24"/>
              </w:rPr>
              <w:t>.</w:t>
            </w:r>
          </w:p>
        </w:tc>
      </w:tr>
      <w:tr w:rsidR="0025733B" w:rsidRPr="004C51B2" w14:paraId="6F46BD38" w14:textId="77777777" w:rsidTr="004C51B2">
        <w:trPr>
          <w:tblCellSpacing w:w="20" w:type="dxa"/>
        </w:trPr>
        <w:tc>
          <w:tcPr>
            <w:tcW w:w="2758" w:type="dxa"/>
          </w:tcPr>
          <w:p w14:paraId="167707A0" w14:textId="7631B54F" w:rsidR="0025733B" w:rsidRPr="004C51B2" w:rsidRDefault="0025733B" w:rsidP="0025733B">
            <w:pPr>
              <w:bidi/>
              <w:spacing w:after="200" w:line="276" w:lineRule="auto"/>
              <w:jc w:val="center"/>
              <w:rPr>
                <w:rFonts w:ascii="Traditional Arabic" w:hAnsi="Traditional Arabic" w:cs="Traditional Arabic"/>
                <w:b/>
                <w:bCs/>
                <w:spacing w:val="-6"/>
                <w:sz w:val="24"/>
                <w:szCs w:val="24"/>
                <w:lang w:bidi="ar-EG"/>
              </w:rPr>
            </w:pPr>
            <w:r w:rsidRPr="004C51B2">
              <w:rPr>
                <w:rFonts w:ascii="Traditional Arabic" w:hAnsi="Traditional Arabic" w:cs="Traditional Arabic" w:hint="cs"/>
                <w:b/>
                <w:bCs/>
                <w:spacing w:val="-6"/>
                <w:sz w:val="24"/>
                <w:szCs w:val="24"/>
                <w:rtl/>
              </w:rPr>
              <w:t>ريم وحسن</w:t>
            </w:r>
            <w:r w:rsidRPr="004C51B2">
              <w:rPr>
                <w:rFonts w:ascii="Traditional Arabic" w:hAnsi="Traditional Arabic" w:cs="Traditional Arabic" w:hint="cs"/>
                <w:b/>
                <w:bCs/>
                <w:spacing w:val="-6"/>
                <w:sz w:val="24"/>
                <w:szCs w:val="24"/>
                <w:lang w:bidi="ar-EG"/>
              </w:rPr>
              <w:t xml:space="preserve"> (2020)</w:t>
            </w:r>
          </w:p>
        </w:tc>
        <w:tc>
          <w:tcPr>
            <w:tcW w:w="2759" w:type="dxa"/>
          </w:tcPr>
          <w:p w14:paraId="155BA130" w14:textId="205739D5" w:rsidR="0025733B" w:rsidRPr="004C51B2" w:rsidRDefault="00777ECD" w:rsidP="00020B89">
            <w:pPr>
              <w:bidi/>
              <w:rPr>
                <w:rFonts w:ascii="Traditional Arabic" w:hAnsi="Traditional Arabic" w:cs="Traditional Arabic"/>
                <w:b/>
                <w:bCs/>
                <w:sz w:val="24"/>
                <w:szCs w:val="24"/>
                <w:rtl/>
              </w:rPr>
            </w:pPr>
            <w:r w:rsidRPr="004C51B2">
              <w:rPr>
                <w:rFonts w:ascii="Traditional Arabic" w:hAnsi="Traditional Arabic" w:cs="Traditional Arabic" w:hint="cs"/>
                <w:b/>
                <w:bCs/>
                <w:sz w:val="24"/>
                <w:szCs w:val="24"/>
                <w:rtl/>
              </w:rPr>
              <w:t>ناقشا أهمية الثقافة التنظيمية في تحسين جودة الرعاية الصحية.</w:t>
            </w:r>
          </w:p>
        </w:tc>
        <w:tc>
          <w:tcPr>
            <w:tcW w:w="2759" w:type="dxa"/>
          </w:tcPr>
          <w:p w14:paraId="77436355" w14:textId="1B3CE1BC" w:rsidR="0025733B" w:rsidRPr="004C51B2" w:rsidRDefault="00777ECD" w:rsidP="00020B89">
            <w:pPr>
              <w:bidi/>
              <w:rPr>
                <w:rFonts w:ascii="Traditional Arabic" w:hAnsi="Traditional Arabic" w:cs="Traditional Arabic"/>
                <w:b/>
                <w:bCs/>
                <w:sz w:val="24"/>
                <w:szCs w:val="24"/>
                <w:rtl/>
              </w:rPr>
            </w:pPr>
            <w:r w:rsidRPr="004C51B2">
              <w:rPr>
                <w:rFonts w:ascii="Traditional Arabic" w:hAnsi="Traditional Arabic" w:cs="Traditional Arabic" w:hint="cs"/>
                <w:b/>
                <w:bCs/>
                <w:sz w:val="24"/>
                <w:szCs w:val="24"/>
                <w:rtl/>
              </w:rPr>
              <w:t>دون التطرق إلى القيادة التحويلية أو علاقتها بإدارة المخاطر وسلامة المرضى</w:t>
            </w:r>
            <w:r w:rsidRPr="004C51B2">
              <w:rPr>
                <w:rFonts w:ascii="Traditional Arabic" w:hAnsi="Traditional Arabic" w:cs="Traditional Arabic" w:hint="cs"/>
                <w:b/>
                <w:bCs/>
                <w:sz w:val="24"/>
                <w:szCs w:val="24"/>
              </w:rPr>
              <w:t>.</w:t>
            </w:r>
          </w:p>
        </w:tc>
      </w:tr>
      <w:tr w:rsidR="0025733B" w:rsidRPr="004C51B2" w14:paraId="0ADB23F5" w14:textId="77777777" w:rsidTr="004C51B2">
        <w:trPr>
          <w:tblCellSpacing w:w="20" w:type="dxa"/>
        </w:trPr>
        <w:tc>
          <w:tcPr>
            <w:tcW w:w="2758" w:type="dxa"/>
          </w:tcPr>
          <w:p w14:paraId="24CD08BE" w14:textId="6C0580AC" w:rsidR="0025733B" w:rsidRPr="004C51B2" w:rsidRDefault="0025733B"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rPr>
              <w:lastRenderedPageBreak/>
              <w:t>آلاء أحمد ومحمد عفيفي</w:t>
            </w:r>
            <w:r w:rsidRPr="004C51B2">
              <w:rPr>
                <w:rFonts w:ascii="Traditional Arabic" w:hAnsi="Traditional Arabic" w:cs="Traditional Arabic" w:hint="cs"/>
                <w:b/>
                <w:bCs/>
                <w:spacing w:val="-6"/>
                <w:sz w:val="24"/>
                <w:szCs w:val="24"/>
                <w:lang w:bidi="ar-EG"/>
              </w:rPr>
              <w:t xml:space="preserve"> (2021)</w:t>
            </w:r>
          </w:p>
        </w:tc>
        <w:tc>
          <w:tcPr>
            <w:tcW w:w="2759" w:type="dxa"/>
          </w:tcPr>
          <w:p w14:paraId="3987C8F8" w14:textId="7D03B2AB" w:rsidR="0025733B" w:rsidRPr="004C51B2" w:rsidRDefault="00777ECD" w:rsidP="0025733B">
            <w:pPr>
              <w:bidi/>
              <w:spacing w:after="200" w:line="276" w:lineRule="auto"/>
              <w:jc w:val="center"/>
              <w:rPr>
                <w:rFonts w:ascii="Traditional Arabic" w:hAnsi="Traditional Arabic" w:cs="Traditional Arabic"/>
                <w:b/>
                <w:bCs/>
                <w:spacing w:val="-6"/>
                <w:sz w:val="24"/>
                <w:szCs w:val="24"/>
                <w:rtl/>
              </w:rPr>
            </w:pPr>
            <w:r w:rsidRPr="004C51B2">
              <w:rPr>
                <w:rFonts w:ascii="Traditional Arabic" w:hAnsi="Traditional Arabic" w:cs="Traditional Arabic" w:hint="cs"/>
                <w:b/>
                <w:bCs/>
                <w:spacing w:val="-6"/>
                <w:sz w:val="24"/>
                <w:szCs w:val="24"/>
                <w:rtl/>
              </w:rPr>
              <w:t>ركزا على تقييم برامج سلامة المرضى في المستشفيات الجامعية.</w:t>
            </w:r>
          </w:p>
        </w:tc>
        <w:tc>
          <w:tcPr>
            <w:tcW w:w="2759" w:type="dxa"/>
          </w:tcPr>
          <w:p w14:paraId="2935AA83" w14:textId="2ADF83A9" w:rsidR="0025733B" w:rsidRPr="004C51B2" w:rsidRDefault="001F4BA4"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بينما الدراسة الحالية تربط القيادة التحويلية بإدارة المخاطر كعامل مؤثر في السلامة.</w:t>
            </w:r>
          </w:p>
        </w:tc>
      </w:tr>
      <w:tr w:rsidR="0025733B" w:rsidRPr="004C51B2" w14:paraId="23DB0E8B" w14:textId="77777777" w:rsidTr="004C51B2">
        <w:trPr>
          <w:tblCellSpacing w:w="20" w:type="dxa"/>
        </w:trPr>
        <w:tc>
          <w:tcPr>
            <w:tcW w:w="2758" w:type="dxa"/>
          </w:tcPr>
          <w:p w14:paraId="38DD28A3" w14:textId="2A2632C2" w:rsidR="0025733B" w:rsidRPr="004C51B2" w:rsidRDefault="0025733B"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rPr>
              <w:t>نعيمة القصير</w:t>
            </w:r>
            <w:r w:rsidRPr="004C51B2">
              <w:rPr>
                <w:rFonts w:ascii="Traditional Arabic" w:hAnsi="Traditional Arabic" w:cs="Traditional Arabic" w:hint="cs"/>
                <w:b/>
                <w:bCs/>
                <w:spacing w:val="-6"/>
                <w:sz w:val="24"/>
                <w:szCs w:val="24"/>
                <w:lang w:bidi="ar-EG"/>
              </w:rPr>
              <w:t xml:space="preserve"> (2022)</w:t>
            </w:r>
          </w:p>
        </w:tc>
        <w:tc>
          <w:tcPr>
            <w:tcW w:w="2759" w:type="dxa"/>
          </w:tcPr>
          <w:p w14:paraId="0164E24A" w14:textId="5E4A1F82" w:rsidR="001F4BA4" w:rsidRPr="004C51B2" w:rsidRDefault="001F4BA4" w:rsidP="00020B89">
            <w:pPr>
              <w:bidi/>
              <w:rPr>
                <w:rFonts w:ascii="Traditional Arabic" w:hAnsi="Traditional Arabic" w:cs="Traditional Arabic"/>
                <w:b/>
                <w:bCs/>
                <w:sz w:val="24"/>
                <w:szCs w:val="24"/>
                <w:rtl/>
              </w:rPr>
            </w:pPr>
            <w:r w:rsidRPr="004C51B2">
              <w:rPr>
                <w:rFonts w:ascii="Traditional Arabic" w:hAnsi="Traditional Arabic" w:cs="Traditional Arabic" w:hint="cs"/>
                <w:b/>
                <w:bCs/>
                <w:sz w:val="24"/>
                <w:szCs w:val="24"/>
                <w:rtl/>
              </w:rPr>
              <w:t>تناولت دور التمكين المهني في تعزيز سلامة المرضى.</w:t>
            </w:r>
          </w:p>
          <w:p w14:paraId="176CB7FB" w14:textId="77777777" w:rsidR="0025733B" w:rsidRPr="004C51B2" w:rsidRDefault="0025733B" w:rsidP="0025733B">
            <w:pPr>
              <w:bidi/>
              <w:spacing w:after="200" w:line="276" w:lineRule="auto"/>
              <w:jc w:val="center"/>
              <w:rPr>
                <w:rFonts w:ascii="Traditional Arabic" w:hAnsi="Traditional Arabic" w:cs="Traditional Arabic"/>
                <w:b/>
                <w:bCs/>
                <w:spacing w:val="-6"/>
                <w:sz w:val="24"/>
                <w:szCs w:val="24"/>
                <w:rtl/>
              </w:rPr>
            </w:pPr>
          </w:p>
        </w:tc>
        <w:tc>
          <w:tcPr>
            <w:tcW w:w="2759" w:type="dxa"/>
          </w:tcPr>
          <w:p w14:paraId="40DAC597" w14:textId="0D6CA301" w:rsidR="0025733B" w:rsidRPr="004C51B2" w:rsidRDefault="001F4BA4"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دون تحليل العلاقة الوسيطة للقيادة التحويلية كما في الدراسة الحالية.</w:t>
            </w:r>
          </w:p>
        </w:tc>
      </w:tr>
      <w:tr w:rsidR="0025733B" w:rsidRPr="004C51B2" w14:paraId="02FD710B" w14:textId="77777777" w:rsidTr="004C51B2">
        <w:trPr>
          <w:tblCellSpacing w:w="20" w:type="dxa"/>
        </w:trPr>
        <w:tc>
          <w:tcPr>
            <w:tcW w:w="2758" w:type="dxa"/>
          </w:tcPr>
          <w:p w14:paraId="25C9B86C" w14:textId="16760216" w:rsidR="0025733B" w:rsidRPr="004C51B2" w:rsidRDefault="0025733B"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rPr>
              <w:t>المركز السعودي لسلامة المرضى</w:t>
            </w:r>
            <w:r w:rsidRPr="004C51B2">
              <w:rPr>
                <w:rFonts w:ascii="Traditional Arabic" w:hAnsi="Traditional Arabic" w:cs="Traditional Arabic" w:hint="cs"/>
                <w:b/>
                <w:bCs/>
                <w:spacing w:val="-6"/>
                <w:sz w:val="24"/>
                <w:szCs w:val="24"/>
                <w:lang w:bidi="ar-EG"/>
              </w:rPr>
              <w:t xml:space="preserve"> (2022)</w:t>
            </w:r>
          </w:p>
        </w:tc>
        <w:tc>
          <w:tcPr>
            <w:tcW w:w="2759" w:type="dxa"/>
          </w:tcPr>
          <w:p w14:paraId="46B4DD7A" w14:textId="2E3F2BC8" w:rsidR="0025733B" w:rsidRPr="004C51B2" w:rsidRDefault="001F4BA4" w:rsidP="00020B89">
            <w:pPr>
              <w:bidi/>
              <w:rPr>
                <w:rFonts w:ascii="Traditional Arabic" w:hAnsi="Traditional Arabic" w:cs="Traditional Arabic"/>
                <w:b/>
                <w:bCs/>
                <w:sz w:val="24"/>
                <w:szCs w:val="24"/>
                <w:rtl/>
              </w:rPr>
            </w:pPr>
            <w:r w:rsidRPr="004C51B2">
              <w:rPr>
                <w:rFonts w:ascii="Traditional Arabic" w:hAnsi="Traditional Arabic" w:cs="Traditional Arabic" w:hint="cs"/>
                <w:b/>
                <w:bCs/>
                <w:sz w:val="24"/>
                <w:szCs w:val="24"/>
                <w:rtl/>
              </w:rPr>
              <w:t>قدم سياسات وإرشادات لتحسين سلامة المرضى.</w:t>
            </w:r>
          </w:p>
        </w:tc>
        <w:tc>
          <w:tcPr>
            <w:tcW w:w="2759" w:type="dxa"/>
          </w:tcPr>
          <w:p w14:paraId="23A16DC9" w14:textId="2DE71BAE" w:rsidR="0025733B" w:rsidRPr="004C51B2" w:rsidRDefault="001F4BA4"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لكنه لم يتناول القيادة التحويلية كمتغير وسيط.</w:t>
            </w:r>
          </w:p>
        </w:tc>
      </w:tr>
      <w:tr w:rsidR="0025733B" w:rsidRPr="004C51B2" w14:paraId="08D0726B" w14:textId="77777777" w:rsidTr="004C51B2">
        <w:trPr>
          <w:tblCellSpacing w:w="20" w:type="dxa"/>
        </w:trPr>
        <w:tc>
          <w:tcPr>
            <w:tcW w:w="2758" w:type="dxa"/>
          </w:tcPr>
          <w:p w14:paraId="0CC9E3FD" w14:textId="483AD604" w:rsidR="0025733B" w:rsidRPr="004C51B2" w:rsidRDefault="0025733B"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rPr>
              <w:t>منظمة الصحة العالمية</w:t>
            </w:r>
            <w:r w:rsidRPr="004C51B2">
              <w:rPr>
                <w:rFonts w:ascii="Traditional Arabic" w:hAnsi="Traditional Arabic" w:cs="Traditional Arabic" w:hint="cs"/>
                <w:b/>
                <w:bCs/>
                <w:spacing w:val="-6"/>
                <w:sz w:val="24"/>
                <w:szCs w:val="24"/>
                <w:lang w:bidi="ar-EG"/>
              </w:rPr>
              <w:t xml:space="preserve"> (2023)</w:t>
            </w:r>
          </w:p>
        </w:tc>
        <w:tc>
          <w:tcPr>
            <w:tcW w:w="2759" w:type="dxa"/>
          </w:tcPr>
          <w:p w14:paraId="383C1117" w14:textId="4BE8115E" w:rsidR="0025733B" w:rsidRPr="004C51B2" w:rsidRDefault="00020B89" w:rsidP="00020B89">
            <w:pPr>
              <w:bidi/>
              <w:rPr>
                <w:rFonts w:ascii="Traditional Arabic" w:hAnsi="Traditional Arabic" w:cs="Traditional Arabic"/>
                <w:b/>
                <w:bCs/>
                <w:sz w:val="24"/>
                <w:szCs w:val="24"/>
                <w:rtl/>
              </w:rPr>
            </w:pPr>
            <w:r w:rsidRPr="004C51B2">
              <w:rPr>
                <w:rFonts w:ascii="Traditional Arabic" w:hAnsi="Traditional Arabic" w:cs="Traditional Arabic" w:hint="cs"/>
                <w:b/>
                <w:bCs/>
                <w:sz w:val="24"/>
                <w:szCs w:val="24"/>
                <w:rtl/>
              </w:rPr>
              <w:t>ركزت على المبادئ العامة لسلامة المرضى عالميًا.</w:t>
            </w:r>
          </w:p>
        </w:tc>
        <w:tc>
          <w:tcPr>
            <w:tcW w:w="2759" w:type="dxa"/>
          </w:tcPr>
          <w:p w14:paraId="73687153" w14:textId="2BB8F374" w:rsidR="0025733B" w:rsidRPr="004C51B2" w:rsidRDefault="00020B89" w:rsidP="00020B89">
            <w:pPr>
              <w:bidi/>
              <w:rPr>
                <w:rFonts w:ascii="Traditional Arabic" w:hAnsi="Traditional Arabic" w:cs="Traditional Arabic"/>
                <w:b/>
                <w:bCs/>
                <w:sz w:val="24"/>
                <w:szCs w:val="24"/>
                <w:rtl/>
              </w:rPr>
            </w:pPr>
            <w:r w:rsidRPr="004C51B2">
              <w:rPr>
                <w:rFonts w:ascii="Traditional Arabic" w:hAnsi="Traditional Arabic" w:cs="Traditional Arabic" w:hint="cs"/>
                <w:b/>
                <w:bCs/>
                <w:sz w:val="24"/>
                <w:szCs w:val="24"/>
                <w:rtl/>
              </w:rPr>
              <w:t>بينما الدراسة الحالية تتناول العلاقة السببية بين القيادة وإدارة المخاطر في السياق المحلي</w:t>
            </w:r>
            <w:r w:rsidRPr="004C51B2">
              <w:rPr>
                <w:rFonts w:ascii="Traditional Arabic" w:hAnsi="Traditional Arabic" w:cs="Traditional Arabic" w:hint="cs"/>
                <w:b/>
                <w:bCs/>
                <w:sz w:val="24"/>
                <w:szCs w:val="24"/>
              </w:rPr>
              <w:t>.</w:t>
            </w:r>
          </w:p>
        </w:tc>
      </w:tr>
      <w:tr w:rsidR="0025733B" w:rsidRPr="004C51B2" w14:paraId="516BBF52" w14:textId="77777777" w:rsidTr="004C51B2">
        <w:trPr>
          <w:tblCellSpacing w:w="20" w:type="dxa"/>
        </w:trPr>
        <w:tc>
          <w:tcPr>
            <w:tcW w:w="2758" w:type="dxa"/>
          </w:tcPr>
          <w:p w14:paraId="3FC230B0" w14:textId="143130FF" w:rsidR="0025733B" w:rsidRPr="004C51B2" w:rsidRDefault="0025733B"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rPr>
              <w:t>وزارة الصحة المصرية</w:t>
            </w:r>
            <w:r w:rsidRPr="004C51B2">
              <w:rPr>
                <w:rFonts w:ascii="Traditional Arabic" w:hAnsi="Traditional Arabic" w:cs="Traditional Arabic" w:hint="cs"/>
                <w:b/>
                <w:bCs/>
                <w:spacing w:val="-6"/>
                <w:sz w:val="24"/>
                <w:szCs w:val="24"/>
                <w:lang w:bidi="ar-EG"/>
              </w:rPr>
              <w:t xml:space="preserve"> (2023)</w:t>
            </w:r>
          </w:p>
        </w:tc>
        <w:tc>
          <w:tcPr>
            <w:tcW w:w="2759" w:type="dxa"/>
          </w:tcPr>
          <w:p w14:paraId="17D2A429" w14:textId="3FD7D411" w:rsidR="0025733B" w:rsidRPr="004C51B2" w:rsidRDefault="009267A7"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أصدرت تقريرًا حول مؤشرات سلامة المرضى في المستشفيات الحكومية.</w:t>
            </w:r>
          </w:p>
        </w:tc>
        <w:tc>
          <w:tcPr>
            <w:tcW w:w="2759" w:type="dxa"/>
          </w:tcPr>
          <w:p w14:paraId="06F072AB" w14:textId="5B672497" w:rsidR="0025733B" w:rsidRPr="004C51B2" w:rsidRDefault="009267A7"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دون تحليل دور القيادة التحويلية في تحسين تلك المؤشرات.</w:t>
            </w:r>
          </w:p>
        </w:tc>
      </w:tr>
      <w:tr w:rsidR="0025733B" w:rsidRPr="004C51B2" w14:paraId="53317B30" w14:textId="77777777" w:rsidTr="004C51B2">
        <w:trPr>
          <w:tblCellSpacing w:w="20" w:type="dxa"/>
        </w:trPr>
        <w:tc>
          <w:tcPr>
            <w:tcW w:w="2758" w:type="dxa"/>
          </w:tcPr>
          <w:p w14:paraId="62A60118" w14:textId="3E315C70" w:rsidR="0025733B" w:rsidRPr="004C51B2" w:rsidRDefault="0025733B"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rPr>
              <w:t>القمة الوزارية العالمية لسلامة المرضى</w:t>
            </w:r>
            <w:r w:rsidRPr="004C51B2">
              <w:rPr>
                <w:rFonts w:ascii="Traditional Arabic" w:hAnsi="Traditional Arabic" w:cs="Traditional Arabic" w:hint="cs"/>
                <w:b/>
                <w:bCs/>
                <w:spacing w:val="-6"/>
                <w:sz w:val="24"/>
                <w:szCs w:val="24"/>
                <w:lang w:bidi="ar-EG"/>
              </w:rPr>
              <w:t xml:space="preserve"> (2023)</w:t>
            </w:r>
          </w:p>
        </w:tc>
        <w:tc>
          <w:tcPr>
            <w:tcW w:w="2759" w:type="dxa"/>
          </w:tcPr>
          <w:p w14:paraId="1584DA80" w14:textId="40CB558D" w:rsidR="0025733B" w:rsidRPr="004C51B2" w:rsidRDefault="00A84F78"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ناقشت التحديات العالمية في سلامة المرضى.</w:t>
            </w:r>
          </w:p>
        </w:tc>
        <w:tc>
          <w:tcPr>
            <w:tcW w:w="2759" w:type="dxa"/>
          </w:tcPr>
          <w:p w14:paraId="24BF1FBE" w14:textId="0B5D7AC1" w:rsidR="0025733B" w:rsidRPr="004C51B2" w:rsidRDefault="00A84F78"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بينما الدراسة الحالية تقدم نموذجًا تحليليًا تطبيقيًا في بيئة حكومية محددة.</w:t>
            </w:r>
          </w:p>
        </w:tc>
      </w:tr>
      <w:tr w:rsidR="0025733B" w:rsidRPr="004C51B2" w14:paraId="299013C3" w14:textId="77777777" w:rsidTr="004C51B2">
        <w:trPr>
          <w:tblCellSpacing w:w="20" w:type="dxa"/>
        </w:trPr>
        <w:tc>
          <w:tcPr>
            <w:tcW w:w="2758" w:type="dxa"/>
          </w:tcPr>
          <w:p w14:paraId="2C4FBF00" w14:textId="06B3F834" w:rsidR="0025733B" w:rsidRPr="004C51B2" w:rsidRDefault="0025733B"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Pr>
              <w:t>HealthySimulation (2024)</w:t>
            </w:r>
          </w:p>
        </w:tc>
        <w:tc>
          <w:tcPr>
            <w:tcW w:w="2759" w:type="dxa"/>
          </w:tcPr>
          <w:p w14:paraId="0A5F1F52" w14:textId="116D8DA1" w:rsidR="0025733B" w:rsidRPr="004C51B2" w:rsidRDefault="00423CBE"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تناولت أهمية المحاكاة في تدريب الكوادر الصحية على السلامة.</w:t>
            </w:r>
          </w:p>
        </w:tc>
        <w:tc>
          <w:tcPr>
            <w:tcW w:w="2759" w:type="dxa"/>
          </w:tcPr>
          <w:p w14:paraId="7E4148BA" w14:textId="7E3DF789" w:rsidR="0025733B" w:rsidRPr="004C51B2" w:rsidRDefault="00423CBE"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دون ربطها بالقيادة التحويلية أو إدارة المخاطر.</w:t>
            </w:r>
          </w:p>
        </w:tc>
      </w:tr>
      <w:tr w:rsidR="0025733B" w:rsidRPr="004C51B2" w14:paraId="3307BEA6" w14:textId="77777777" w:rsidTr="004C51B2">
        <w:trPr>
          <w:tblCellSpacing w:w="20" w:type="dxa"/>
        </w:trPr>
        <w:tc>
          <w:tcPr>
            <w:tcW w:w="2758" w:type="dxa"/>
          </w:tcPr>
          <w:p w14:paraId="159E3C97" w14:textId="41458941" w:rsidR="0025733B" w:rsidRPr="004C51B2" w:rsidRDefault="0025733B"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rPr>
              <w:t>منظمة الصحة العالمية</w:t>
            </w:r>
            <w:r w:rsidRPr="004C51B2">
              <w:rPr>
                <w:rFonts w:ascii="Traditional Arabic" w:hAnsi="Traditional Arabic" w:cs="Traditional Arabic" w:hint="cs"/>
                <w:b/>
                <w:bCs/>
                <w:spacing w:val="-6"/>
                <w:sz w:val="24"/>
                <w:szCs w:val="24"/>
                <w:lang w:bidi="ar-EG"/>
              </w:rPr>
              <w:t xml:space="preserve"> (2024)</w:t>
            </w:r>
            <w:r w:rsidRPr="004C51B2">
              <w:rPr>
                <w:rFonts w:ascii="Traditional Arabic" w:hAnsi="Traditional Arabic" w:cs="Traditional Arabic" w:hint="cs"/>
                <w:b/>
                <w:bCs/>
                <w:spacing w:val="-6"/>
                <w:sz w:val="24"/>
                <w:szCs w:val="24"/>
                <w:lang w:bidi="ar-EG"/>
              </w:rPr>
              <w:br/>
            </w:r>
          </w:p>
        </w:tc>
        <w:tc>
          <w:tcPr>
            <w:tcW w:w="2759" w:type="dxa"/>
          </w:tcPr>
          <w:p w14:paraId="728737B5" w14:textId="0718BADA" w:rsidR="0025733B" w:rsidRPr="004C51B2" w:rsidRDefault="0006251E"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ركزت على القيادة التحويلية في إدارة الأزمات الصحية مثل كوفيد-19</w:t>
            </w:r>
          </w:p>
        </w:tc>
        <w:tc>
          <w:tcPr>
            <w:tcW w:w="2759" w:type="dxa"/>
          </w:tcPr>
          <w:p w14:paraId="48710633" w14:textId="5BADE3CB" w:rsidR="0025733B" w:rsidRPr="004C51B2" w:rsidRDefault="0006251E" w:rsidP="0025733B">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بينما الدراسة الحالية تربط القيادة بإدارة المخاطر وسلامة المرضى بشكل منهجي وليس ظرفي.</w:t>
            </w:r>
          </w:p>
        </w:tc>
      </w:tr>
      <w:tr w:rsidR="0006251E" w:rsidRPr="004C51B2" w14:paraId="3BFF1F7A" w14:textId="77777777" w:rsidTr="004C51B2">
        <w:trPr>
          <w:tblCellSpacing w:w="20" w:type="dxa"/>
        </w:trPr>
        <w:tc>
          <w:tcPr>
            <w:tcW w:w="2758" w:type="dxa"/>
          </w:tcPr>
          <w:p w14:paraId="4B29C444" w14:textId="25CB3F8D"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التجاني</w:t>
            </w:r>
            <w:r w:rsidRPr="004C51B2">
              <w:rPr>
                <w:rFonts w:ascii="Traditional Arabic" w:hAnsi="Traditional Arabic" w:cs="Traditional Arabic" w:hint="cs"/>
                <w:b/>
                <w:bCs/>
                <w:sz w:val="24"/>
                <w:szCs w:val="24"/>
              </w:rPr>
              <w:t xml:space="preserve"> (2020)</w:t>
            </w:r>
          </w:p>
        </w:tc>
        <w:tc>
          <w:tcPr>
            <w:tcW w:w="2759" w:type="dxa"/>
          </w:tcPr>
          <w:p w14:paraId="1C5B3601" w14:textId="1B434644"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تناول أثر القيادة التحويلية على تحسين الأداء الوظيفي في المؤسسات العامة.</w:t>
            </w:r>
          </w:p>
        </w:tc>
        <w:tc>
          <w:tcPr>
            <w:tcW w:w="2759" w:type="dxa"/>
          </w:tcPr>
          <w:p w14:paraId="72337AE9" w14:textId="7D6D2096"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دون تحليل علاقتها بإدارة المخاطر أو سلامة المرضى.</w:t>
            </w:r>
          </w:p>
        </w:tc>
      </w:tr>
      <w:tr w:rsidR="0006251E" w:rsidRPr="004C51B2" w14:paraId="423B18A8" w14:textId="77777777" w:rsidTr="004C51B2">
        <w:trPr>
          <w:tblCellSpacing w:w="20" w:type="dxa"/>
        </w:trPr>
        <w:tc>
          <w:tcPr>
            <w:tcW w:w="2758" w:type="dxa"/>
          </w:tcPr>
          <w:p w14:paraId="09D2D26B" w14:textId="0151BB39"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حسين</w:t>
            </w:r>
            <w:r w:rsidRPr="004C51B2">
              <w:rPr>
                <w:rFonts w:ascii="Traditional Arabic" w:hAnsi="Traditional Arabic" w:cs="Traditional Arabic" w:hint="cs"/>
                <w:b/>
                <w:bCs/>
                <w:sz w:val="24"/>
                <w:szCs w:val="24"/>
              </w:rPr>
              <w:t xml:space="preserve"> (2020)</w:t>
            </w:r>
          </w:p>
        </w:tc>
        <w:tc>
          <w:tcPr>
            <w:tcW w:w="2759" w:type="dxa"/>
          </w:tcPr>
          <w:p w14:paraId="77DF09F1" w14:textId="41ED9932"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ركز على القيادة التحويلية في تعزيز الالتزام التنظيمي.</w:t>
            </w:r>
          </w:p>
        </w:tc>
        <w:tc>
          <w:tcPr>
            <w:tcW w:w="2759" w:type="dxa"/>
          </w:tcPr>
          <w:p w14:paraId="428D4FCC" w14:textId="16A763BC"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بينما الدراسة الحالية تربط القيادة بإدارة المخاطر كعامل مؤثر في السلامة الصحية.</w:t>
            </w:r>
          </w:p>
        </w:tc>
      </w:tr>
      <w:tr w:rsidR="0006251E" w:rsidRPr="004C51B2" w14:paraId="6F288CF5" w14:textId="77777777" w:rsidTr="004C51B2">
        <w:trPr>
          <w:tblCellSpacing w:w="20" w:type="dxa"/>
        </w:trPr>
        <w:tc>
          <w:tcPr>
            <w:tcW w:w="2758" w:type="dxa"/>
          </w:tcPr>
          <w:p w14:paraId="702DACCF" w14:textId="3788399F"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رزق الله وطيبي</w:t>
            </w:r>
            <w:r w:rsidRPr="004C51B2">
              <w:rPr>
                <w:rFonts w:ascii="Traditional Arabic" w:hAnsi="Traditional Arabic" w:cs="Traditional Arabic" w:hint="cs"/>
                <w:b/>
                <w:bCs/>
                <w:sz w:val="24"/>
                <w:szCs w:val="24"/>
              </w:rPr>
              <w:t xml:space="preserve"> (2021)</w:t>
            </w:r>
          </w:p>
        </w:tc>
        <w:tc>
          <w:tcPr>
            <w:tcW w:w="2759" w:type="dxa"/>
          </w:tcPr>
          <w:p w14:paraId="234B81DA" w14:textId="25D238BB" w:rsidR="0006251E" w:rsidRPr="004C51B2" w:rsidRDefault="003D1399"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بحثا في العلاقة بين القيادة التحويلية والرضا الوظيفي.</w:t>
            </w:r>
          </w:p>
        </w:tc>
        <w:tc>
          <w:tcPr>
            <w:tcW w:w="2759" w:type="dxa"/>
          </w:tcPr>
          <w:p w14:paraId="22C15D64" w14:textId="12D6D05D" w:rsidR="0006251E" w:rsidRPr="004C51B2" w:rsidRDefault="00835244"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دون التطرق إلى المتغيرات الصحية أو الوساطة التحليلية.</w:t>
            </w:r>
          </w:p>
        </w:tc>
      </w:tr>
      <w:tr w:rsidR="0006251E" w:rsidRPr="004C51B2" w14:paraId="7D28DC0A" w14:textId="77777777" w:rsidTr="004C51B2">
        <w:trPr>
          <w:tblCellSpacing w:w="20" w:type="dxa"/>
        </w:trPr>
        <w:tc>
          <w:tcPr>
            <w:tcW w:w="2758" w:type="dxa"/>
          </w:tcPr>
          <w:p w14:paraId="5F02A005" w14:textId="00176049"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lastRenderedPageBreak/>
              <w:t>الغامدي وعثمان</w:t>
            </w:r>
            <w:r w:rsidRPr="004C51B2">
              <w:rPr>
                <w:rFonts w:ascii="Traditional Arabic" w:hAnsi="Traditional Arabic" w:cs="Traditional Arabic" w:hint="cs"/>
                <w:b/>
                <w:bCs/>
                <w:sz w:val="24"/>
                <w:szCs w:val="24"/>
              </w:rPr>
              <w:t xml:space="preserve"> (2022)</w:t>
            </w:r>
          </w:p>
        </w:tc>
        <w:tc>
          <w:tcPr>
            <w:tcW w:w="2759" w:type="dxa"/>
          </w:tcPr>
          <w:p w14:paraId="02C1CE0A" w14:textId="42FAB45D" w:rsidR="0006251E" w:rsidRPr="004C51B2" w:rsidRDefault="00835244"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تناولا القيادة التحويلية في المستشفيات السعودية.</w:t>
            </w:r>
          </w:p>
        </w:tc>
        <w:tc>
          <w:tcPr>
            <w:tcW w:w="2759" w:type="dxa"/>
          </w:tcPr>
          <w:p w14:paraId="600A1086" w14:textId="0FCE50D1" w:rsidR="0006251E" w:rsidRPr="004C51B2" w:rsidRDefault="00835244"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لكن دون تحليل دورها الوسيط بين إدارة المخاطر وسلامة المرضى.</w:t>
            </w:r>
          </w:p>
        </w:tc>
      </w:tr>
      <w:tr w:rsidR="0006251E" w:rsidRPr="004C51B2" w14:paraId="54B56BCE" w14:textId="77777777" w:rsidTr="004C51B2">
        <w:trPr>
          <w:tblCellSpacing w:w="20" w:type="dxa"/>
        </w:trPr>
        <w:tc>
          <w:tcPr>
            <w:tcW w:w="2758" w:type="dxa"/>
          </w:tcPr>
          <w:p w14:paraId="238E6A0A" w14:textId="1BD56F18"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طلبه النجار</w:t>
            </w:r>
            <w:r w:rsidRPr="004C51B2">
              <w:rPr>
                <w:rFonts w:ascii="Traditional Arabic" w:hAnsi="Traditional Arabic" w:cs="Traditional Arabic" w:hint="cs"/>
                <w:b/>
                <w:bCs/>
                <w:sz w:val="24"/>
                <w:szCs w:val="24"/>
              </w:rPr>
              <w:t xml:space="preserve"> (2023)</w:t>
            </w:r>
          </w:p>
        </w:tc>
        <w:tc>
          <w:tcPr>
            <w:tcW w:w="2759" w:type="dxa"/>
          </w:tcPr>
          <w:p w14:paraId="2986C598" w14:textId="47F522EA" w:rsidR="0006251E" w:rsidRPr="004C51B2" w:rsidRDefault="00835244"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ركز على القيادة التحويلية في تطوير بيئة العمل.</w:t>
            </w:r>
          </w:p>
        </w:tc>
        <w:tc>
          <w:tcPr>
            <w:tcW w:w="2759" w:type="dxa"/>
          </w:tcPr>
          <w:p w14:paraId="32572865" w14:textId="79C60E89" w:rsidR="0006251E" w:rsidRPr="004C51B2" w:rsidRDefault="00835244"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بينما الدراسة الحالية تقدم نموذجًا سببيًا يربط القيادة بإدارة المخاطر وسلامة المرضى.</w:t>
            </w:r>
          </w:p>
        </w:tc>
      </w:tr>
      <w:tr w:rsidR="0006251E" w:rsidRPr="004C51B2" w14:paraId="1A851BF1" w14:textId="77777777" w:rsidTr="004C51B2">
        <w:trPr>
          <w:tblCellSpacing w:w="20" w:type="dxa"/>
        </w:trPr>
        <w:tc>
          <w:tcPr>
            <w:tcW w:w="2758" w:type="dxa"/>
          </w:tcPr>
          <w:p w14:paraId="5A8299F6" w14:textId="6613A364"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عامر وأبوزيد والدمياطي</w:t>
            </w:r>
            <w:r w:rsidRPr="004C51B2">
              <w:rPr>
                <w:rFonts w:ascii="Traditional Arabic" w:hAnsi="Traditional Arabic" w:cs="Traditional Arabic" w:hint="cs"/>
                <w:b/>
                <w:bCs/>
                <w:sz w:val="24"/>
                <w:szCs w:val="24"/>
              </w:rPr>
              <w:t xml:space="preserve"> (2023)</w:t>
            </w:r>
          </w:p>
        </w:tc>
        <w:tc>
          <w:tcPr>
            <w:tcW w:w="2759" w:type="dxa"/>
          </w:tcPr>
          <w:p w14:paraId="5F5947C9" w14:textId="5E80AAE4" w:rsidR="0006251E" w:rsidRPr="004C51B2" w:rsidRDefault="005F4155"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تناولوا القيادة التحويلية في تحسين جودة الخدمة.</w:t>
            </w:r>
          </w:p>
        </w:tc>
        <w:tc>
          <w:tcPr>
            <w:tcW w:w="2759" w:type="dxa"/>
          </w:tcPr>
          <w:p w14:paraId="7F23C68D" w14:textId="2458D6C4" w:rsidR="0006251E" w:rsidRPr="004C51B2" w:rsidRDefault="005F4155"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دون تحليل العلاقة الوسيطة أو التركيز على المرافق الحكومية.</w:t>
            </w:r>
          </w:p>
        </w:tc>
      </w:tr>
      <w:tr w:rsidR="0006251E" w:rsidRPr="004C51B2" w14:paraId="05D5A089" w14:textId="77777777" w:rsidTr="004C51B2">
        <w:trPr>
          <w:tblCellSpacing w:w="20" w:type="dxa"/>
        </w:trPr>
        <w:tc>
          <w:tcPr>
            <w:tcW w:w="2758" w:type="dxa"/>
          </w:tcPr>
          <w:p w14:paraId="7F8DA4D2" w14:textId="1A70193C"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Pr>
              <w:t>Bagga, Gera &amp; Haque (2023)</w:t>
            </w:r>
          </w:p>
        </w:tc>
        <w:tc>
          <w:tcPr>
            <w:tcW w:w="2759" w:type="dxa"/>
          </w:tcPr>
          <w:p w14:paraId="77F8F5EF" w14:textId="530AE7C8" w:rsidR="0006251E" w:rsidRPr="004C51B2" w:rsidRDefault="005F4155"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درسوا القيادة التحويلية في السياق الهندي لتحسين الأداء المؤسسي.</w:t>
            </w:r>
          </w:p>
        </w:tc>
        <w:tc>
          <w:tcPr>
            <w:tcW w:w="2759" w:type="dxa"/>
          </w:tcPr>
          <w:p w14:paraId="24FFD686" w14:textId="621EEB2F" w:rsidR="0006251E" w:rsidRPr="004C51B2" w:rsidRDefault="00E93804"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بينما الدراسة الحالية تنتمي لسياق صحي حكومي عربي.</w:t>
            </w:r>
          </w:p>
        </w:tc>
      </w:tr>
      <w:tr w:rsidR="0006251E" w:rsidRPr="004C51B2" w14:paraId="47C0DDBF" w14:textId="77777777" w:rsidTr="004C51B2">
        <w:trPr>
          <w:tblCellSpacing w:w="20" w:type="dxa"/>
        </w:trPr>
        <w:tc>
          <w:tcPr>
            <w:tcW w:w="2758" w:type="dxa"/>
          </w:tcPr>
          <w:p w14:paraId="6A26A5FF" w14:textId="5984C778"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آل مرزوق</w:t>
            </w:r>
            <w:r w:rsidRPr="004C51B2">
              <w:rPr>
                <w:rFonts w:ascii="Traditional Arabic" w:hAnsi="Traditional Arabic" w:cs="Traditional Arabic" w:hint="cs"/>
                <w:b/>
                <w:bCs/>
                <w:sz w:val="24"/>
                <w:szCs w:val="24"/>
              </w:rPr>
              <w:t xml:space="preserve"> (2023)</w:t>
            </w:r>
          </w:p>
        </w:tc>
        <w:tc>
          <w:tcPr>
            <w:tcW w:w="2759" w:type="dxa"/>
          </w:tcPr>
          <w:p w14:paraId="67BB09A4" w14:textId="3118383C" w:rsidR="0006251E" w:rsidRPr="004C51B2" w:rsidRDefault="00E93804"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ركز على القيادة التحويلية في تعزيز ثقافة السلامة.</w:t>
            </w:r>
          </w:p>
        </w:tc>
        <w:tc>
          <w:tcPr>
            <w:tcW w:w="2759" w:type="dxa"/>
          </w:tcPr>
          <w:p w14:paraId="0D6DC8E6" w14:textId="320511F2" w:rsidR="0006251E" w:rsidRPr="004C51B2" w:rsidRDefault="00E93804"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لكنه لم يتناول إدارة المخاطر كمتغير مستقل أو القيادة كوسيط.</w:t>
            </w:r>
          </w:p>
        </w:tc>
      </w:tr>
      <w:tr w:rsidR="0006251E" w:rsidRPr="004C51B2" w14:paraId="22811DFF" w14:textId="77777777" w:rsidTr="004C51B2">
        <w:trPr>
          <w:tblCellSpacing w:w="20" w:type="dxa"/>
        </w:trPr>
        <w:tc>
          <w:tcPr>
            <w:tcW w:w="2758" w:type="dxa"/>
          </w:tcPr>
          <w:p w14:paraId="4D07B916" w14:textId="55E53B08"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الخضران</w:t>
            </w:r>
            <w:r w:rsidRPr="004C51B2">
              <w:rPr>
                <w:rFonts w:ascii="Traditional Arabic" w:hAnsi="Traditional Arabic" w:cs="Traditional Arabic" w:hint="cs"/>
                <w:b/>
                <w:bCs/>
                <w:sz w:val="24"/>
                <w:szCs w:val="24"/>
              </w:rPr>
              <w:t xml:space="preserve"> (2023)</w:t>
            </w:r>
          </w:p>
        </w:tc>
        <w:tc>
          <w:tcPr>
            <w:tcW w:w="2759" w:type="dxa"/>
          </w:tcPr>
          <w:p w14:paraId="3C544C85" w14:textId="58D81D17" w:rsidR="0006251E" w:rsidRPr="004C51B2" w:rsidRDefault="00E93804"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تناول القيادة التحويلية في المؤسسات التعليمية.</w:t>
            </w:r>
          </w:p>
        </w:tc>
        <w:tc>
          <w:tcPr>
            <w:tcW w:w="2759" w:type="dxa"/>
          </w:tcPr>
          <w:p w14:paraId="090867C1" w14:textId="6EB23045" w:rsidR="0006251E" w:rsidRPr="004C51B2" w:rsidRDefault="00E93804"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بينما الدراسة الحالية تنتمي للقطاع الصحي وتحلل العلاقة الثلاثية.</w:t>
            </w:r>
          </w:p>
        </w:tc>
      </w:tr>
      <w:tr w:rsidR="0006251E" w:rsidRPr="004C51B2" w14:paraId="320A998C" w14:textId="77777777" w:rsidTr="004C51B2">
        <w:trPr>
          <w:tblCellSpacing w:w="20" w:type="dxa"/>
        </w:trPr>
        <w:tc>
          <w:tcPr>
            <w:tcW w:w="2758" w:type="dxa"/>
          </w:tcPr>
          <w:p w14:paraId="4E689308" w14:textId="56168616"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أحمد محمود أحمد</w:t>
            </w:r>
            <w:r w:rsidRPr="004C51B2">
              <w:rPr>
                <w:rFonts w:ascii="Traditional Arabic" w:hAnsi="Traditional Arabic" w:cs="Traditional Arabic" w:hint="cs"/>
                <w:b/>
                <w:bCs/>
                <w:sz w:val="24"/>
                <w:szCs w:val="24"/>
              </w:rPr>
              <w:t xml:space="preserve"> (2024)</w:t>
            </w:r>
          </w:p>
        </w:tc>
        <w:tc>
          <w:tcPr>
            <w:tcW w:w="2759" w:type="dxa"/>
          </w:tcPr>
          <w:p w14:paraId="1CDD7A1E" w14:textId="301637B9" w:rsidR="0006251E" w:rsidRPr="004C51B2" w:rsidRDefault="00E93804"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بحث القيادة التحويلية في إدارة التغيير.</w:t>
            </w:r>
          </w:p>
        </w:tc>
        <w:tc>
          <w:tcPr>
            <w:tcW w:w="2759" w:type="dxa"/>
          </w:tcPr>
          <w:p w14:paraId="77A28D10" w14:textId="16C76F26" w:rsidR="0006251E" w:rsidRPr="004C51B2" w:rsidRDefault="00E93804"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 xml:space="preserve">دون ربطها بإدارة المخاطر أو سلامة المرضى كما في </w:t>
            </w:r>
            <w:r w:rsidR="0023492D" w:rsidRPr="004C51B2">
              <w:rPr>
                <w:rFonts w:ascii="Traditional Arabic" w:hAnsi="Traditional Arabic" w:cs="Traditional Arabic" w:hint="cs"/>
                <w:b/>
                <w:bCs/>
                <w:spacing w:val="-6"/>
                <w:sz w:val="24"/>
                <w:szCs w:val="24"/>
                <w:rtl/>
                <w:lang w:bidi="ar-EG"/>
              </w:rPr>
              <w:t>الدراسة الحالية</w:t>
            </w:r>
            <w:r w:rsidRPr="004C51B2">
              <w:rPr>
                <w:rFonts w:ascii="Traditional Arabic" w:hAnsi="Traditional Arabic" w:cs="Traditional Arabic" w:hint="cs"/>
                <w:b/>
                <w:bCs/>
                <w:spacing w:val="-6"/>
                <w:sz w:val="24"/>
                <w:szCs w:val="24"/>
                <w:rtl/>
                <w:lang w:bidi="ar-EG"/>
              </w:rPr>
              <w:t>.</w:t>
            </w:r>
          </w:p>
        </w:tc>
      </w:tr>
      <w:tr w:rsidR="0006251E" w:rsidRPr="004C51B2" w14:paraId="2635F36F" w14:textId="77777777" w:rsidTr="004C51B2">
        <w:trPr>
          <w:tblCellSpacing w:w="20" w:type="dxa"/>
        </w:trPr>
        <w:tc>
          <w:tcPr>
            <w:tcW w:w="2758" w:type="dxa"/>
          </w:tcPr>
          <w:p w14:paraId="5BB157B7" w14:textId="6207255E"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بلاك بيرد</w:t>
            </w:r>
            <w:r w:rsidRPr="004C51B2">
              <w:rPr>
                <w:rFonts w:ascii="Traditional Arabic" w:hAnsi="Traditional Arabic" w:cs="Traditional Arabic" w:hint="cs"/>
                <w:b/>
                <w:bCs/>
                <w:sz w:val="24"/>
                <w:szCs w:val="24"/>
              </w:rPr>
              <w:t xml:space="preserve"> (2025)</w:t>
            </w:r>
          </w:p>
        </w:tc>
        <w:tc>
          <w:tcPr>
            <w:tcW w:w="2759" w:type="dxa"/>
          </w:tcPr>
          <w:p w14:paraId="3D7EE8BD" w14:textId="7F20F086" w:rsidR="0006251E" w:rsidRPr="004C51B2" w:rsidRDefault="0023492D"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تناول القيادة التحويلية في بيئات متعددة الثقافات.</w:t>
            </w:r>
          </w:p>
        </w:tc>
        <w:tc>
          <w:tcPr>
            <w:tcW w:w="2759" w:type="dxa"/>
          </w:tcPr>
          <w:p w14:paraId="48B36BA8" w14:textId="7B987C27" w:rsidR="0006251E" w:rsidRPr="004C51B2" w:rsidRDefault="0023492D"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بينما الدراسة الحالية تركز على السياق المحلي للمرافق الصحية الحكومية.</w:t>
            </w:r>
          </w:p>
        </w:tc>
      </w:tr>
      <w:tr w:rsidR="0006251E" w:rsidRPr="004C51B2" w14:paraId="44EFB85C" w14:textId="77777777" w:rsidTr="004C51B2">
        <w:trPr>
          <w:tblCellSpacing w:w="20" w:type="dxa"/>
        </w:trPr>
        <w:tc>
          <w:tcPr>
            <w:tcW w:w="2758" w:type="dxa"/>
          </w:tcPr>
          <w:p w14:paraId="7EC8B646" w14:textId="4731634F" w:rsidR="0006251E" w:rsidRPr="004C51B2" w:rsidRDefault="0006251E"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z w:val="24"/>
                <w:szCs w:val="24"/>
                <w:rtl/>
              </w:rPr>
              <w:t>أماني محمد وآخرين</w:t>
            </w:r>
            <w:r w:rsidRPr="004C51B2">
              <w:rPr>
                <w:rFonts w:ascii="Traditional Arabic" w:hAnsi="Traditional Arabic" w:cs="Traditional Arabic" w:hint="cs"/>
                <w:b/>
                <w:bCs/>
                <w:sz w:val="24"/>
                <w:szCs w:val="24"/>
              </w:rPr>
              <w:t xml:space="preserve"> (2025)</w:t>
            </w:r>
          </w:p>
        </w:tc>
        <w:tc>
          <w:tcPr>
            <w:tcW w:w="2759" w:type="dxa"/>
          </w:tcPr>
          <w:p w14:paraId="75058A2C" w14:textId="5DF76EB9" w:rsidR="0006251E" w:rsidRPr="004C51B2" w:rsidRDefault="0023492D"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تناولت إمكانية تطبيق أبعاد القيادة التحويلية في إدارات المدارس الثانوية.</w:t>
            </w:r>
          </w:p>
        </w:tc>
        <w:tc>
          <w:tcPr>
            <w:tcW w:w="2759" w:type="dxa"/>
          </w:tcPr>
          <w:p w14:paraId="7092A5CE" w14:textId="08B371CA" w:rsidR="0006251E" w:rsidRPr="004C51B2" w:rsidRDefault="0023492D" w:rsidP="0006251E">
            <w:pPr>
              <w:bidi/>
              <w:spacing w:after="200" w:line="276" w:lineRule="auto"/>
              <w:jc w:val="center"/>
              <w:rPr>
                <w:rFonts w:ascii="Traditional Arabic" w:hAnsi="Traditional Arabic" w:cs="Traditional Arabic"/>
                <w:b/>
                <w:bCs/>
                <w:spacing w:val="-6"/>
                <w:sz w:val="24"/>
                <w:szCs w:val="24"/>
                <w:rtl/>
                <w:lang w:bidi="ar-EG"/>
              </w:rPr>
            </w:pPr>
            <w:r w:rsidRPr="004C51B2">
              <w:rPr>
                <w:rFonts w:ascii="Traditional Arabic" w:hAnsi="Traditional Arabic" w:cs="Traditional Arabic" w:hint="cs"/>
                <w:b/>
                <w:bCs/>
                <w:spacing w:val="-6"/>
                <w:sz w:val="24"/>
                <w:szCs w:val="24"/>
                <w:rtl/>
                <w:lang w:bidi="ar-EG"/>
              </w:rPr>
              <w:t>بينما الدراسة الحالية تطبق القيادة التحويلية كمتغير وسيط في بيئة صحية حكومية، مع تحليل إحصائي للعلاقة بين إدارة المخاطر وسلامة المرضى.</w:t>
            </w:r>
          </w:p>
        </w:tc>
      </w:tr>
    </w:tbl>
    <w:p w14:paraId="46A2C232" w14:textId="3357DCEA" w:rsidR="00CE27B9" w:rsidRPr="00BB230D" w:rsidRDefault="00CE27B9" w:rsidP="00CE27B9">
      <w:pPr>
        <w:bidi/>
        <w:spacing w:after="200" w:line="276" w:lineRule="auto"/>
        <w:jc w:val="center"/>
        <w:rPr>
          <w:rFonts w:ascii="Traditional Arabic" w:hAnsi="Traditional Arabic" w:cs="Traditional Arabic"/>
          <w:b/>
          <w:bCs/>
          <w:color w:val="000000" w:themeColor="text1"/>
          <w:spacing w:val="-6"/>
          <w:sz w:val="24"/>
          <w:szCs w:val="24"/>
          <w:rtl/>
          <w:lang w:bidi="ar-EG"/>
        </w:rPr>
      </w:pPr>
      <w:r w:rsidRPr="00BB230D">
        <w:rPr>
          <w:rFonts w:ascii="Traditional Arabic" w:hAnsi="Traditional Arabic" w:cs="Traditional Arabic" w:hint="cs"/>
          <w:b/>
          <w:bCs/>
          <w:color w:val="000000" w:themeColor="text1"/>
          <w:spacing w:val="-6"/>
          <w:sz w:val="24"/>
          <w:szCs w:val="24"/>
          <w:rtl/>
          <w:lang w:bidi="ar-EG"/>
        </w:rPr>
        <w:t>إعدداد الباحثة إعتماداً على الدراسات السابقة المرجعية.</w:t>
      </w:r>
    </w:p>
    <w:p w14:paraId="667A59E1" w14:textId="77777777" w:rsidR="00CE27B9" w:rsidRDefault="00CE27B9" w:rsidP="00CE27B9">
      <w:pPr>
        <w:bidi/>
        <w:spacing w:after="200" w:line="276" w:lineRule="auto"/>
        <w:jc w:val="both"/>
        <w:rPr>
          <w:rFonts w:ascii="Simplified Arabic" w:hAnsi="Simplified Arabic" w:cs="Simplified Arabic"/>
          <w:b/>
          <w:bCs/>
          <w:color w:val="4F81BD" w:themeColor="accent1"/>
          <w:spacing w:val="-6"/>
          <w:sz w:val="32"/>
          <w:szCs w:val="32"/>
          <w:u w:val="single"/>
          <w:rtl/>
          <w:lang w:bidi="ar-EG"/>
        </w:rPr>
      </w:pPr>
    </w:p>
    <w:p w14:paraId="4539FE1C" w14:textId="77777777" w:rsidR="00BB230D" w:rsidRDefault="00BB230D" w:rsidP="00BB230D">
      <w:pPr>
        <w:bidi/>
        <w:spacing w:after="200" w:line="276" w:lineRule="auto"/>
        <w:jc w:val="both"/>
        <w:rPr>
          <w:rFonts w:ascii="Traditional Arabic" w:hAnsi="Traditional Arabic" w:cs="Traditional Arabic"/>
          <w:b/>
          <w:bCs/>
          <w:color w:val="4F81BD" w:themeColor="accent1"/>
          <w:spacing w:val="-6"/>
          <w:sz w:val="28"/>
          <w:szCs w:val="28"/>
          <w:u w:val="single"/>
          <w:lang w:bidi="ar-EG"/>
        </w:rPr>
      </w:pPr>
    </w:p>
    <w:p w14:paraId="260963C5" w14:textId="77777777" w:rsidR="00BB230D" w:rsidRDefault="00BB230D" w:rsidP="00BB230D">
      <w:pPr>
        <w:bidi/>
        <w:spacing w:after="200" w:line="276" w:lineRule="auto"/>
        <w:jc w:val="both"/>
        <w:rPr>
          <w:rFonts w:ascii="Traditional Arabic" w:hAnsi="Traditional Arabic" w:cs="Traditional Arabic"/>
          <w:b/>
          <w:bCs/>
          <w:color w:val="4F81BD" w:themeColor="accent1"/>
          <w:spacing w:val="-6"/>
          <w:sz w:val="28"/>
          <w:szCs w:val="28"/>
          <w:u w:val="single"/>
          <w:lang w:bidi="ar-EG"/>
        </w:rPr>
      </w:pPr>
    </w:p>
    <w:p w14:paraId="5FBCEEC2" w14:textId="5CD65861" w:rsidR="00187016" w:rsidRPr="00BB230D" w:rsidRDefault="00187016" w:rsidP="00BB230D">
      <w:pPr>
        <w:bidi/>
        <w:spacing w:after="200" w:line="276" w:lineRule="auto"/>
        <w:jc w:val="both"/>
        <w:rPr>
          <w:rFonts w:ascii="Traditional Arabic" w:hAnsi="Traditional Arabic" w:cs="Traditional Arabic"/>
          <w:b/>
          <w:bCs/>
          <w:color w:val="4F81BD" w:themeColor="accent1"/>
          <w:spacing w:val="-6"/>
          <w:sz w:val="28"/>
          <w:szCs w:val="28"/>
          <w:u w:val="single"/>
          <w:rtl/>
          <w:lang w:bidi="ar-EG"/>
        </w:rPr>
      </w:pPr>
      <w:r w:rsidRPr="00BB230D">
        <w:rPr>
          <w:rFonts w:ascii="Traditional Arabic" w:hAnsi="Traditional Arabic" w:cs="Traditional Arabic" w:hint="cs"/>
          <w:b/>
          <w:bCs/>
          <w:color w:val="4F81BD" w:themeColor="accent1"/>
          <w:spacing w:val="-6"/>
          <w:sz w:val="28"/>
          <w:szCs w:val="28"/>
          <w:u w:val="single"/>
          <w:rtl/>
          <w:lang w:bidi="ar-EG"/>
        </w:rPr>
        <w:lastRenderedPageBreak/>
        <w:t>دراسات سابقة تجمع الثلاث متغيرات " إدارة المخاطر- سلامة المرضى – القيادة التحويلية":</w:t>
      </w:r>
    </w:p>
    <w:p w14:paraId="5BEE5004" w14:textId="77777777" w:rsidR="00DF78B3" w:rsidRPr="00BB230D" w:rsidRDefault="00187016" w:rsidP="00BB230D">
      <w:pPr>
        <w:bidi/>
        <w:spacing w:after="200" w:line="360" w:lineRule="auto"/>
        <w:ind w:firstLine="720"/>
        <w:jc w:val="both"/>
        <w:rPr>
          <w:rFonts w:ascii="Traditional Arabic" w:hAnsi="Traditional Arabic" w:cs="Traditional Arabic"/>
          <w:spacing w:val="-6"/>
          <w:sz w:val="24"/>
          <w:szCs w:val="24"/>
          <w:rtl/>
        </w:rPr>
      </w:pPr>
      <w:r w:rsidRPr="00BB230D">
        <w:rPr>
          <w:rFonts w:ascii="Traditional Arabic" w:hAnsi="Traditional Arabic" w:cs="Traditional Arabic" w:hint="cs"/>
          <w:b/>
          <w:bCs/>
          <w:spacing w:val="-6"/>
          <w:sz w:val="24"/>
          <w:szCs w:val="24"/>
          <w:rtl/>
        </w:rPr>
        <w:t xml:space="preserve">هدفت دراسة سعد آل عزام وفايز بن ظفره (2023) </w:t>
      </w:r>
      <w:r w:rsidRPr="00BB230D">
        <w:rPr>
          <w:rFonts w:ascii="Traditional Arabic" w:hAnsi="Traditional Arabic" w:cs="Traditional Arabic" w:hint="cs"/>
          <w:spacing w:val="-6"/>
          <w:sz w:val="24"/>
          <w:szCs w:val="24"/>
          <w:rtl/>
        </w:rPr>
        <w:t xml:space="preserve">إلى التعرف على دور القيادة التحويلية في إدارة الأزمة الصحية خلال جائحة كوفيد-19 في إمارة منطقة عسير، حيث أظهرت النتائج وجود علاقة ارتباطية قوية بين القيادة التحويلية وتطبيق الإجراءات الصحية، مما ساهم في تعزيز الاستجابة المجتمعية وتقليل آثار الأزمة. </w:t>
      </w:r>
    </w:p>
    <w:p w14:paraId="3C994F0F" w14:textId="77777777" w:rsidR="00DF78B3" w:rsidRPr="00BB230D" w:rsidRDefault="00187016" w:rsidP="00BB230D">
      <w:pPr>
        <w:bidi/>
        <w:spacing w:after="200" w:line="360" w:lineRule="auto"/>
        <w:ind w:firstLine="720"/>
        <w:jc w:val="both"/>
        <w:rPr>
          <w:rFonts w:ascii="Traditional Arabic" w:hAnsi="Traditional Arabic" w:cs="Traditional Arabic"/>
          <w:spacing w:val="-6"/>
          <w:sz w:val="24"/>
          <w:szCs w:val="24"/>
          <w:rtl/>
        </w:rPr>
      </w:pPr>
      <w:r w:rsidRPr="00BB230D">
        <w:rPr>
          <w:rFonts w:ascii="Traditional Arabic" w:hAnsi="Traditional Arabic" w:cs="Traditional Arabic" w:hint="cs"/>
          <w:b/>
          <w:bCs/>
          <w:spacing w:val="-6"/>
          <w:sz w:val="24"/>
          <w:szCs w:val="24"/>
          <w:rtl/>
        </w:rPr>
        <w:t>أما دراسة ماجد بن عزيز الغامدي ومزمل عثمان (2023)،</w:t>
      </w:r>
      <w:r w:rsidRPr="00BB230D">
        <w:rPr>
          <w:rFonts w:ascii="Traditional Arabic" w:hAnsi="Traditional Arabic" w:cs="Traditional Arabic" w:hint="cs"/>
          <w:spacing w:val="-6"/>
          <w:sz w:val="24"/>
          <w:szCs w:val="24"/>
          <w:rtl/>
        </w:rPr>
        <w:t xml:space="preserve"> فقد هدفت إلى قياس أثر القيادة التحويلية على إدارة الأزمات الصحية في مستشفى الملك عبدالله ببيشة، وتوصلت إلى أن أبعاد القيادة التحويلية مثل التأثير المثالي والدافعية الإلهامية والاستثارة الفكرية لها تأثير إيجابي ودال إحصائيًا على فاعلية إدارة الأزمات الصحية</w:t>
      </w:r>
      <w:r w:rsidR="00DF78B3" w:rsidRPr="00BB230D">
        <w:rPr>
          <w:rFonts w:ascii="Traditional Arabic" w:hAnsi="Traditional Arabic" w:cs="Traditional Arabic" w:hint="cs"/>
          <w:spacing w:val="-6"/>
          <w:sz w:val="24"/>
          <w:szCs w:val="24"/>
          <w:rtl/>
        </w:rPr>
        <w:t>.</w:t>
      </w:r>
    </w:p>
    <w:p w14:paraId="6E207C3D" w14:textId="6BBC947C" w:rsidR="00187016" w:rsidRPr="00C13925" w:rsidRDefault="00187016" w:rsidP="00C13925">
      <w:pPr>
        <w:bidi/>
        <w:spacing w:after="200" w:line="360" w:lineRule="auto"/>
        <w:ind w:firstLine="720"/>
        <w:jc w:val="both"/>
        <w:rPr>
          <w:rFonts w:ascii="Traditional Arabic" w:hAnsi="Traditional Arabic" w:cs="Traditional Arabic"/>
          <w:spacing w:val="-6"/>
          <w:sz w:val="24"/>
          <w:szCs w:val="24"/>
          <w:rtl/>
          <w:lang w:bidi="ar-EG"/>
        </w:rPr>
      </w:pPr>
      <w:r w:rsidRPr="00C13925">
        <w:rPr>
          <w:rFonts w:ascii="Traditional Arabic" w:hAnsi="Traditional Arabic" w:cs="Traditional Arabic" w:hint="cs"/>
          <w:spacing w:val="-6"/>
          <w:sz w:val="24"/>
          <w:szCs w:val="24"/>
          <w:rtl/>
        </w:rPr>
        <w:t xml:space="preserve"> </w:t>
      </w:r>
      <w:r w:rsidRPr="00C13925">
        <w:rPr>
          <w:rFonts w:ascii="Traditional Arabic" w:hAnsi="Traditional Arabic" w:cs="Traditional Arabic" w:hint="cs"/>
          <w:b/>
          <w:bCs/>
          <w:spacing w:val="-6"/>
          <w:sz w:val="24"/>
          <w:szCs w:val="24"/>
          <w:rtl/>
        </w:rPr>
        <w:t>وفي دراسة أبرار السلمي ومحمد حداد (2024)،</w:t>
      </w:r>
      <w:r w:rsidRPr="00C13925">
        <w:rPr>
          <w:rFonts w:ascii="Traditional Arabic" w:hAnsi="Traditional Arabic" w:cs="Traditional Arabic" w:hint="cs"/>
          <w:spacing w:val="-6"/>
          <w:sz w:val="24"/>
          <w:szCs w:val="24"/>
          <w:rtl/>
        </w:rPr>
        <w:t xml:space="preserve"> تم التركيز على وزارة الصحة بمحافظة جدة، حيث هدفت إلى الكشف عن مدى توفر أبعاد القيادة التحويلية وأثرها في تعزيز فاعلية إدارة الأزمات، وأظهرت النتائج أن القيادة التحويلية تفسر ما نسبته 79.2% من التغير في فاعلية إدارة الأزمات، مع تأثير بارز للتمكين والاستثارة الفكرية، بينما كان للاعتبار الفردي تأثير سلبي</w:t>
      </w:r>
      <w:r w:rsidRPr="00C13925">
        <w:rPr>
          <w:rFonts w:ascii="Traditional Arabic" w:hAnsi="Traditional Arabic" w:cs="Traditional Arabic" w:hint="cs"/>
          <w:spacing w:val="-6"/>
          <w:sz w:val="24"/>
          <w:szCs w:val="24"/>
          <w:lang w:bidi="ar-EG"/>
        </w:rPr>
        <w:t>.</w:t>
      </w:r>
    </w:p>
    <w:p w14:paraId="095121C1" w14:textId="711C4D28" w:rsidR="00187016" w:rsidRPr="00C13925" w:rsidRDefault="00187016" w:rsidP="00C13925">
      <w:pPr>
        <w:bidi/>
        <w:spacing w:after="200" w:line="360" w:lineRule="auto"/>
        <w:ind w:firstLine="720"/>
        <w:jc w:val="both"/>
        <w:rPr>
          <w:rFonts w:ascii="Traditional Arabic" w:hAnsi="Traditional Arabic" w:cs="Traditional Arabic"/>
          <w:spacing w:val="-6"/>
          <w:sz w:val="24"/>
          <w:szCs w:val="24"/>
          <w:lang w:bidi="ar-EG"/>
        </w:rPr>
      </w:pPr>
      <w:r w:rsidRPr="00C13925">
        <w:rPr>
          <w:rFonts w:ascii="Traditional Arabic" w:hAnsi="Traditional Arabic" w:cs="Traditional Arabic" w:hint="cs"/>
          <w:b/>
          <w:bCs/>
          <w:spacing w:val="-6"/>
          <w:sz w:val="24"/>
          <w:szCs w:val="24"/>
          <w:rtl/>
          <w:lang w:bidi="ar-EG"/>
        </w:rPr>
        <w:t xml:space="preserve">وهدفت </w:t>
      </w:r>
      <w:r w:rsidRPr="00C13925">
        <w:rPr>
          <w:rFonts w:ascii="Traditional Arabic" w:hAnsi="Traditional Arabic" w:cs="Traditional Arabic" w:hint="cs"/>
          <w:b/>
          <w:bCs/>
          <w:spacing w:val="-6"/>
          <w:sz w:val="24"/>
          <w:szCs w:val="24"/>
          <w:rtl/>
        </w:rPr>
        <w:t>دراسة</w:t>
      </w:r>
      <w:r w:rsidRPr="00C13925">
        <w:rPr>
          <w:rFonts w:ascii="Traditional Arabic" w:hAnsi="Traditional Arabic" w:cs="Traditional Arabic" w:hint="cs"/>
          <w:b/>
          <w:bCs/>
          <w:spacing w:val="-6"/>
          <w:sz w:val="24"/>
          <w:szCs w:val="24"/>
          <w:lang w:bidi="ar-EG"/>
        </w:rPr>
        <w:t xml:space="preserve"> Hamdan et al. (2024</w:t>
      </w:r>
      <w:r w:rsidR="00DF78B3" w:rsidRPr="00C13925">
        <w:rPr>
          <w:rFonts w:ascii="Traditional Arabic" w:hAnsi="Traditional Arabic" w:cs="Traditional Arabic" w:hint="cs"/>
          <w:b/>
          <w:bCs/>
          <w:spacing w:val="-6"/>
          <w:sz w:val="24"/>
          <w:szCs w:val="24"/>
          <w:lang w:bidi="ar-EG"/>
        </w:rPr>
        <w:t>)</w:t>
      </w:r>
      <w:r w:rsidRPr="00C13925">
        <w:rPr>
          <w:rFonts w:ascii="Traditional Arabic" w:hAnsi="Traditional Arabic" w:cs="Traditional Arabic" w:hint="cs"/>
          <w:b/>
          <w:bCs/>
          <w:spacing w:val="-6"/>
          <w:sz w:val="24"/>
          <w:szCs w:val="24"/>
          <w:lang w:bidi="ar-EG"/>
        </w:rPr>
        <w:t xml:space="preserve"> The Association of Transformational Leadership on Safety Practices Among Nurses</w:t>
      </w:r>
      <w:r w:rsidR="00A53834" w:rsidRPr="00C13925">
        <w:rPr>
          <w:rFonts w:ascii="Traditional Arabic" w:hAnsi="Traditional Arabic" w:cs="Traditional Arabic" w:hint="cs"/>
          <w:b/>
          <w:bCs/>
          <w:spacing w:val="-6"/>
          <w:sz w:val="24"/>
          <w:szCs w:val="24"/>
          <w:rtl/>
          <w:lang w:bidi="ar-EG"/>
        </w:rPr>
        <w:t xml:space="preserve"> </w:t>
      </w:r>
      <w:r w:rsidRPr="00C13925">
        <w:rPr>
          <w:rFonts w:ascii="Traditional Arabic" w:hAnsi="Traditional Arabic" w:cs="Traditional Arabic" w:hint="cs"/>
          <w:spacing w:val="-6"/>
          <w:sz w:val="24"/>
          <w:szCs w:val="24"/>
          <w:rtl/>
        </w:rPr>
        <w:t>إلى تحليل العلاقة بين القيادة التحويلية وسلامة المرضى، مع التركيز على الدور الوسيط لثقافة سلامة المرضى في تحسين ممارسات السلامة التمريضية. تم تطبيق الدراسة في مدينة الملك سعود الطبية بالرياض، وشملت عينة مكونة من 200 ممرضة باستخدام أسلوب العينة العشوائية</w:t>
      </w:r>
      <w:r w:rsidR="00DF78B3" w:rsidRPr="00C13925">
        <w:rPr>
          <w:rFonts w:ascii="Traditional Arabic" w:hAnsi="Traditional Arabic" w:cs="Traditional Arabic" w:hint="cs"/>
          <w:spacing w:val="-6"/>
          <w:sz w:val="24"/>
          <w:szCs w:val="24"/>
          <w:rtl/>
          <w:lang w:bidi="ar-EG"/>
        </w:rPr>
        <w:t>،</w:t>
      </w:r>
      <w:r w:rsidRPr="00C13925">
        <w:rPr>
          <w:rFonts w:ascii="Traditional Arabic" w:hAnsi="Traditional Arabic" w:cs="Traditional Arabic" w:hint="cs"/>
          <w:spacing w:val="-6"/>
          <w:sz w:val="24"/>
          <w:szCs w:val="24"/>
          <w:rtl/>
        </w:rPr>
        <w:t xml:space="preserve"> </w:t>
      </w:r>
      <w:r w:rsidR="00DF78B3" w:rsidRPr="00C13925">
        <w:rPr>
          <w:rFonts w:ascii="Traditional Arabic" w:hAnsi="Traditional Arabic" w:cs="Traditional Arabic" w:hint="cs"/>
          <w:spacing w:val="-6"/>
          <w:sz w:val="24"/>
          <w:szCs w:val="24"/>
          <w:rtl/>
        </w:rPr>
        <w:t>و</w:t>
      </w:r>
      <w:r w:rsidRPr="00C13925">
        <w:rPr>
          <w:rFonts w:ascii="Traditional Arabic" w:hAnsi="Traditional Arabic" w:cs="Traditional Arabic" w:hint="cs"/>
          <w:spacing w:val="-6"/>
          <w:sz w:val="24"/>
          <w:szCs w:val="24"/>
          <w:rtl/>
        </w:rPr>
        <w:t>استخدم الباحثون ثلاث أدوات رئيسية</w:t>
      </w:r>
      <w:r w:rsidRPr="00C13925">
        <w:rPr>
          <w:rFonts w:ascii="Traditional Arabic" w:hAnsi="Traditional Arabic" w:cs="Traditional Arabic" w:hint="cs"/>
          <w:spacing w:val="-6"/>
          <w:sz w:val="24"/>
          <w:szCs w:val="24"/>
          <w:lang w:bidi="ar-EG"/>
        </w:rPr>
        <w:t xml:space="preserve">: </w:t>
      </w:r>
      <w:r w:rsidRPr="00C13925">
        <w:rPr>
          <w:rFonts w:ascii="Traditional Arabic" w:hAnsi="Traditional Arabic" w:cs="Traditional Arabic" w:hint="cs"/>
          <w:spacing w:val="-6"/>
          <w:sz w:val="24"/>
          <w:szCs w:val="24"/>
          <w:rtl/>
        </w:rPr>
        <w:t>استبيان القيادة متعددة العوامل</w:t>
      </w:r>
      <w:r w:rsidRPr="00C13925">
        <w:rPr>
          <w:rFonts w:ascii="Traditional Arabic" w:hAnsi="Traditional Arabic" w:cs="Traditional Arabic" w:hint="cs"/>
          <w:spacing w:val="-6"/>
          <w:sz w:val="24"/>
          <w:szCs w:val="24"/>
          <w:lang w:bidi="ar-EG"/>
        </w:rPr>
        <w:t xml:space="preserve"> (MLQ)</w:t>
      </w:r>
      <w:r w:rsidRPr="00C13925">
        <w:rPr>
          <w:rFonts w:ascii="Traditional Arabic" w:hAnsi="Traditional Arabic" w:cs="Traditional Arabic" w:hint="cs"/>
          <w:spacing w:val="-6"/>
          <w:sz w:val="24"/>
          <w:szCs w:val="24"/>
          <w:rtl/>
        </w:rPr>
        <w:t>، استبيان ثقافة سلامة المرضى</w:t>
      </w:r>
      <w:r w:rsidRPr="00C13925">
        <w:rPr>
          <w:rFonts w:ascii="Traditional Arabic" w:hAnsi="Traditional Arabic" w:cs="Traditional Arabic" w:hint="cs"/>
          <w:spacing w:val="-6"/>
          <w:sz w:val="24"/>
          <w:szCs w:val="24"/>
          <w:lang w:bidi="ar-EG"/>
        </w:rPr>
        <w:t xml:space="preserve"> (HSOPSC)</w:t>
      </w:r>
      <w:r w:rsidRPr="00C13925">
        <w:rPr>
          <w:rFonts w:ascii="Traditional Arabic" w:hAnsi="Traditional Arabic" w:cs="Traditional Arabic" w:hint="cs"/>
          <w:spacing w:val="-6"/>
          <w:sz w:val="24"/>
          <w:szCs w:val="24"/>
          <w:rtl/>
        </w:rPr>
        <w:t>، واستبيان خاص بممارسات السلامة التمريضية</w:t>
      </w:r>
      <w:r w:rsidRPr="00C13925">
        <w:rPr>
          <w:rFonts w:ascii="Traditional Arabic" w:hAnsi="Traditional Arabic" w:cs="Traditional Arabic" w:hint="cs"/>
          <w:spacing w:val="-6"/>
          <w:sz w:val="24"/>
          <w:szCs w:val="24"/>
          <w:lang w:bidi="ar-EG"/>
        </w:rPr>
        <w:t>.</w:t>
      </w:r>
      <w:r w:rsidRPr="00C13925">
        <w:rPr>
          <w:rFonts w:ascii="Traditional Arabic" w:hAnsi="Traditional Arabic" w:cs="Traditional Arabic" w:hint="cs"/>
          <w:spacing w:val="-6"/>
          <w:sz w:val="24"/>
          <w:szCs w:val="24"/>
          <w:rtl/>
        </w:rPr>
        <w:t xml:space="preserve"> أظهرت النتائج وجود علاقة إيجابية قوية بين القيادة التحويلية وممارسات السلامة، كما تبين أن ثقافة سلامة المرضى تلعب دورًا وسيطًا في تعزيز هذه العلاقة. وأوصت الدراسة بضرورة تطوير مهارات القيادة التحويلية لدى مديري التمريض، وقياس ثقافة السلامة بشكل دوري لضمان تحسين الأداء السريري وتقليل المخاطر</w:t>
      </w:r>
      <w:r w:rsidRPr="00C13925">
        <w:rPr>
          <w:rFonts w:ascii="Traditional Arabic" w:hAnsi="Traditional Arabic" w:cs="Traditional Arabic" w:hint="cs"/>
          <w:spacing w:val="-6"/>
          <w:sz w:val="24"/>
          <w:szCs w:val="24"/>
          <w:lang w:bidi="ar-EG"/>
        </w:rPr>
        <w:t xml:space="preserve"> </w:t>
      </w:r>
      <w:r w:rsidRPr="00C13925">
        <w:rPr>
          <w:rFonts w:ascii="Traditional Arabic" w:hAnsi="Traditional Arabic" w:cs="Traditional Arabic" w:hint="cs"/>
          <w:spacing w:val="-6"/>
          <w:sz w:val="24"/>
          <w:szCs w:val="24"/>
          <w:rtl/>
          <w:lang w:bidi="ar-EG"/>
        </w:rPr>
        <w:t>.</w:t>
      </w:r>
    </w:p>
    <w:p w14:paraId="6B84A5BE" w14:textId="77777777" w:rsidR="00D662B8" w:rsidRDefault="00187016" w:rsidP="00C13925">
      <w:pPr>
        <w:bidi/>
        <w:spacing w:after="200" w:line="360" w:lineRule="auto"/>
        <w:ind w:firstLine="720"/>
        <w:jc w:val="both"/>
        <w:rPr>
          <w:rFonts w:ascii="Traditional Arabic" w:hAnsi="Traditional Arabic" w:cs="Traditional Arabic"/>
          <w:spacing w:val="-6"/>
          <w:sz w:val="24"/>
          <w:szCs w:val="24"/>
          <w:rtl/>
          <w:lang w:bidi="ar-EG"/>
        </w:rPr>
      </w:pPr>
      <w:r w:rsidRPr="00C13925">
        <w:rPr>
          <w:rFonts w:ascii="Traditional Arabic" w:hAnsi="Traditional Arabic" w:cs="Traditional Arabic" w:hint="cs"/>
          <w:b/>
          <w:bCs/>
          <w:spacing w:val="-6"/>
          <w:sz w:val="24"/>
          <w:szCs w:val="24"/>
          <w:rtl/>
          <w:lang w:bidi="ar-EG"/>
        </w:rPr>
        <w:t xml:space="preserve">كما تناولت </w:t>
      </w:r>
      <w:r w:rsidRPr="00C13925">
        <w:rPr>
          <w:rFonts w:ascii="Traditional Arabic" w:hAnsi="Traditional Arabic" w:cs="Traditional Arabic" w:hint="cs"/>
          <w:b/>
          <w:bCs/>
          <w:spacing w:val="-6"/>
          <w:sz w:val="24"/>
          <w:szCs w:val="24"/>
          <w:rtl/>
        </w:rPr>
        <w:t>دراسة</w:t>
      </w:r>
      <w:r w:rsidRPr="00C13925">
        <w:rPr>
          <w:rFonts w:ascii="Traditional Arabic" w:hAnsi="Traditional Arabic" w:cs="Traditional Arabic" w:hint="cs"/>
          <w:b/>
          <w:bCs/>
          <w:spacing w:val="-6"/>
          <w:sz w:val="24"/>
          <w:szCs w:val="24"/>
          <w:lang w:bidi="ar-EG"/>
        </w:rPr>
        <w:t xml:space="preserve"> Pfaff &amp; Braithwaite (2020</w:t>
      </w:r>
      <w:r w:rsidR="00DF78B3" w:rsidRPr="00C13925">
        <w:rPr>
          <w:rFonts w:ascii="Traditional Arabic" w:hAnsi="Traditional Arabic" w:cs="Traditional Arabic" w:hint="cs"/>
          <w:b/>
          <w:bCs/>
          <w:spacing w:val="-6"/>
          <w:sz w:val="24"/>
          <w:szCs w:val="24"/>
          <w:lang w:bidi="ar-EG"/>
        </w:rPr>
        <w:t>)</w:t>
      </w:r>
      <w:r w:rsidRPr="00C13925">
        <w:rPr>
          <w:rFonts w:ascii="Traditional Arabic" w:hAnsi="Traditional Arabic" w:cs="Traditional Arabic" w:hint="cs"/>
          <w:b/>
          <w:bCs/>
          <w:spacing w:val="-6"/>
          <w:sz w:val="24"/>
          <w:szCs w:val="24"/>
          <w:lang w:bidi="ar-EG"/>
        </w:rPr>
        <w:t xml:space="preserve"> A Parsonian Approach to Patient Safety</w:t>
      </w:r>
      <w:r w:rsidR="00DF78B3" w:rsidRPr="00C13925">
        <w:rPr>
          <w:rFonts w:ascii="Traditional Arabic" w:hAnsi="Traditional Arabic" w:cs="Traditional Arabic" w:hint="cs"/>
          <w:b/>
          <w:bCs/>
          <w:spacing w:val="-6"/>
          <w:sz w:val="24"/>
          <w:szCs w:val="24"/>
          <w:rtl/>
          <w:lang w:bidi="ar-EG"/>
        </w:rPr>
        <w:t xml:space="preserve"> </w:t>
      </w:r>
      <w:r w:rsidRPr="00C13925">
        <w:rPr>
          <w:rFonts w:ascii="Traditional Arabic" w:hAnsi="Traditional Arabic" w:cs="Traditional Arabic" w:hint="cs"/>
          <w:spacing w:val="-6"/>
          <w:sz w:val="24"/>
          <w:szCs w:val="24"/>
          <w:rtl/>
        </w:rPr>
        <w:t>العلاقة بين القيادة التحويلية، رأس المال الاجتماعي، وإدارة المخاطر السريرية في المستشفيات الألمانية، من خلال نموذج نظري مستند إلى مفهوم</w:t>
      </w:r>
      <w:r w:rsidRPr="00C13925">
        <w:rPr>
          <w:rFonts w:ascii="Traditional Arabic" w:hAnsi="Traditional Arabic" w:cs="Traditional Arabic" w:hint="cs"/>
          <w:spacing w:val="-6"/>
          <w:sz w:val="24"/>
          <w:szCs w:val="24"/>
          <w:lang w:bidi="ar-EG"/>
        </w:rPr>
        <w:t xml:space="preserve"> AGIL </w:t>
      </w:r>
      <w:r w:rsidRPr="00C13925">
        <w:rPr>
          <w:rFonts w:ascii="Traditional Arabic" w:hAnsi="Traditional Arabic" w:cs="Traditional Arabic" w:hint="cs"/>
          <w:spacing w:val="-6"/>
          <w:sz w:val="24"/>
          <w:szCs w:val="24"/>
          <w:rtl/>
        </w:rPr>
        <w:t>لطالكوت بارسونز</w:t>
      </w:r>
      <w:r w:rsidRPr="00C13925">
        <w:rPr>
          <w:rFonts w:ascii="Traditional Arabic" w:hAnsi="Traditional Arabic" w:cs="Traditional Arabic" w:hint="cs"/>
          <w:spacing w:val="-6"/>
          <w:sz w:val="24"/>
          <w:szCs w:val="24"/>
          <w:lang w:bidi="ar-EG"/>
        </w:rPr>
        <w:t>.</w:t>
      </w:r>
      <w:r w:rsidR="00D16CAC" w:rsidRPr="00C13925">
        <w:rPr>
          <w:rFonts w:ascii="Traditional Arabic" w:hAnsi="Traditional Arabic" w:cs="Traditional Arabic" w:hint="cs"/>
          <w:spacing w:val="-6"/>
          <w:sz w:val="24"/>
          <w:szCs w:val="24"/>
          <w:rtl/>
        </w:rPr>
        <w:t xml:space="preserve"> </w:t>
      </w:r>
      <w:r w:rsidRPr="00C13925">
        <w:rPr>
          <w:rFonts w:ascii="Traditional Arabic" w:hAnsi="Traditional Arabic" w:cs="Traditional Arabic" w:hint="cs"/>
          <w:spacing w:val="-6"/>
          <w:sz w:val="24"/>
          <w:szCs w:val="24"/>
          <w:rtl/>
        </w:rPr>
        <w:t>شملت الدراسة عينة من 551 مديرًا طبيًا في مستشفيات ألمانية تحتوي على أقسام داخلية وجراحية، باستخدام منهج وصفي تحليلي واستبيانات ميدانية</w:t>
      </w:r>
      <w:r w:rsidRPr="00C13925">
        <w:rPr>
          <w:rFonts w:ascii="Traditional Arabic" w:hAnsi="Traditional Arabic" w:cs="Traditional Arabic" w:hint="cs"/>
          <w:spacing w:val="-6"/>
          <w:sz w:val="24"/>
          <w:szCs w:val="24"/>
          <w:lang w:bidi="ar-EG"/>
        </w:rPr>
        <w:t>.</w:t>
      </w:r>
      <w:r w:rsidRPr="00C13925">
        <w:rPr>
          <w:rFonts w:ascii="Traditional Arabic" w:hAnsi="Traditional Arabic" w:cs="Traditional Arabic" w:hint="cs"/>
          <w:spacing w:val="-6"/>
          <w:sz w:val="24"/>
          <w:szCs w:val="24"/>
          <w:rtl/>
        </w:rPr>
        <w:t xml:space="preserve"> أظهرت النتائج أن وجود قيادة تحويلية فعالة ورأس مال اجتماعي قوي يسهمان في تحسين إدارة المخاطر السريرية، وتعزيز سلامة المرضى</w:t>
      </w:r>
      <w:r w:rsidR="00D16CAC" w:rsidRPr="00C13925">
        <w:rPr>
          <w:rFonts w:ascii="Traditional Arabic" w:hAnsi="Traditional Arabic" w:cs="Traditional Arabic" w:hint="cs"/>
          <w:spacing w:val="-6"/>
          <w:sz w:val="24"/>
          <w:szCs w:val="24"/>
          <w:rtl/>
        </w:rPr>
        <w:t>،</w:t>
      </w:r>
      <w:r w:rsidRPr="00C13925">
        <w:rPr>
          <w:rFonts w:ascii="Traditional Arabic" w:hAnsi="Traditional Arabic" w:cs="Traditional Arabic" w:hint="cs"/>
          <w:spacing w:val="-6"/>
          <w:sz w:val="24"/>
          <w:szCs w:val="24"/>
          <w:rtl/>
        </w:rPr>
        <w:t xml:space="preserve"> وقد فسّر النموذج المقترح 17.9% من التباين في فعالية إدارة المخاطر، مما يدل على أهمية التكامل بين القيادة والثقافة التنظيمية لتحقيق نتائج آمنة في الرعاية الصحية</w:t>
      </w:r>
      <w:r w:rsidRPr="00C13925">
        <w:rPr>
          <w:rFonts w:ascii="Traditional Arabic" w:hAnsi="Traditional Arabic" w:cs="Traditional Arabic" w:hint="cs"/>
          <w:spacing w:val="-6"/>
          <w:sz w:val="24"/>
          <w:szCs w:val="24"/>
          <w:lang w:bidi="ar-EG"/>
        </w:rPr>
        <w:t xml:space="preserve"> </w:t>
      </w:r>
      <w:r w:rsidR="0086422C">
        <w:rPr>
          <w:rFonts w:ascii="Traditional Arabic" w:hAnsi="Traditional Arabic" w:cs="Traditional Arabic" w:hint="cs"/>
          <w:spacing w:val="-6"/>
          <w:sz w:val="24"/>
          <w:szCs w:val="24"/>
          <w:rtl/>
          <w:lang w:bidi="ar-EG"/>
        </w:rPr>
        <w:t>.</w:t>
      </w:r>
    </w:p>
    <w:p w14:paraId="07B3D9E0" w14:textId="77777777" w:rsidR="00C74EAC" w:rsidRPr="00C74EAC" w:rsidRDefault="00C74EAC" w:rsidP="00C74EAC">
      <w:pPr>
        <w:bidi/>
        <w:spacing w:after="200" w:line="360" w:lineRule="auto"/>
        <w:jc w:val="both"/>
        <w:rPr>
          <w:rFonts w:ascii="Traditional Arabic" w:hAnsi="Traditional Arabic" w:cs="Traditional Arabic"/>
          <w:b/>
          <w:bCs/>
          <w:spacing w:val="-6"/>
          <w:sz w:val="24"/>
          <w:szCs w:val="24"/>
          <w:rtl/>
          <w:lang w:bidi="ar-EG"/>
        </w:rPr>
      </w:pPr>
      <w:r w:rsidRPr="00C74EAC">
        <w:rPr>
          <w:rFonts w:ascii="Traditional Arabic" w:hAnsi="Traditional Arabic" w:cs="Traditional Arabic" w:hint="cs"/>
          <w:b/>
          <w:bCs/>
          <w:spacing w:val="-6"/>
          <w:sz w:val="24"/>
          <w:szCs w:val="24"/>
          <w:rtl/>
          <w:lang w:bidi="ar-EG"/>
        </w:rPr>
        <w:lastRenderedPageBreak/>
        <w:t>خلاصة :</w:t>
      </w:r>
    </w:p>
    <w:p w14:paraId="74CFEF7C" w14:textId="77777777" w:rsidR="00C74EAC" w:rsidRPr="00C74EAC" w:rsidRDefault="00C74EAC" w:rsidP="00C74EAC">
      <w:pPr>
        <w:bidi/>
        <w:spacing w:after="200" w:line="360" w:lineRule="auto"/>
        <w:jc w:val="both"/>
        <w:rPr>
          <w:rFonts w:ascii="Traditional Arabic" w:hAnsi="Traditional Arabic" w:cs="Traditional Arabic"/>
          <w:spacing w:val="-6"/>
          <w:sz w:val="24"/>
          <w:szCs w:val="24"/>
          <w:lang w:bidi="ar-EG"/>
        </w:rPr>
      </w:pPr>
      <w:r w:rsidRPr="00C74EAC">
        <w:rPr>
          <w:rFonts w:ascii="Traditional Arabic" w:hAnsi="Traditional Arabic" w:cs="Traditional Arabic"/>
          <w:spacing w:val="-6"/>
          <w:sz w:val="24"/>
          <w:szCs w:val="24"/>
          <w:rtl/>
        </w:rPr>
        <w:t>إدارة المخاطر والقيادة التحويلية وسلامة المرضى تشكّل ثلاثية مترابطة في بيئة الرعاية الصحية الحديثة. فإدارة المخاطر هي الأداة المنهجية التي تحدد التهديدات المحتملة وتضع خططًا وقائية لتقليل آثارها، بينما تأتي القيادة التحويلية لتُفعّل هذه الخطط عبر إلهام العاملين وتحفيزهم على الالتزام بثقافة السلامة، من خلال أبعادها الأربعة: التأثير المثالي، التحفيز الإلهامي، الاستثارة الفكرية، والاعتبار الفردي. وعندما تتكامل هذه العناصر، تتحقق سلامة المرضى بشكل ملموس عبر تقليل الأخطاء الطبية، رفع جودة الخدمة، وتعزيز ثقة المجتمع بالمؤسسات الصحية. إن الجمع بين إدارة المخاطر والقيادة التحويلية يخلق بيئة عمل آمنة وفعّالة، حيث يصبح تحسين سلامة المرضى هدفًا استراتيجيًا لا مجرد إجراء وقائي</w:t>
      </w:r>
      <w:r w:rsidRPr="00C74EAC">
        <w:rPr>
          <w:rFonts w:ascii="Traditional Arabic" w:hAnsi="Traditional Arabic" w:cs="Traditional Arabic"/>
          <w:spacing w:val="-6"/>
          <w:sz w:val="24"/>
          <w:szCs w:val="24"/>
          <w:lang w:bidi="ar-EG"/>
        </w:rPr>
        <w:t>.</w:t>
      </w:r>
    </w:p>
    <w:p w14:paraId="690D6273" w14:textId="7F7B95BA" w:rsidR="00C74EAC" w:rsidRPr="00C74EAC" w:rsidRDefault="00C74EAC" w:rsidP="00C74EAC">
      <w:pPr>
        <w:bidi/>
        <w:spacing w:after="200" w:line="360" w:lineRule="auto"/>
        <w:jc w:val="both"/>
        <w:rPr>
          <w:rFonts w:ascii="Traditional Arabic" w:hAnsi="Traditional Arabic" w:cs="Traditional Arabic"/>
          <w:spacing w:val="-6"/>
          <w:sz w:val="24"/>
          <w:szCs w:val="24"/>
          <w:lang w:bidi="ar-EG"/>
        </w:rPr>
        <w:sectPr w:rsidR="00C74EAC" w:rsidRPr="00C74EAC" w:rsidSect="004C51B2">
          <w:footerReference w:type="default" r:id="rId46"/>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25"/>
          <w:cols w:space="708"/>
          <w:bidi/>
          <w:rtlGutter/>
          <w:docGrid w:linePitch="360"/>
        </w:sectPr>
      </w:pPr>
    </w:p>
    <w:p w14:paraId="356AC2C0" w14:textId="77777777" w:rsidR="0086422C" w:rsidRDefault="0086422C" w:rsidP="0086422C">
      <w:pPr>
        <w:bidi/>
        <w:spacing w:after="200" w:line="276" w:lineRule="auto"/>
        <w:jc w:val="both"/>
        <w:rPr>
          <w:rFonts w:ascii="Simplified Arabic" w:hAnsi="Simplified Arabic" w:cs="Simplified Arabic"/>
          <w:spacing w:val="-6"/>
          <w:sz w:val="28"/>
          <w:szCs w:val="28"/>
          <w:rtl/>
          <w:lang w:bidi="ar-EG"/>
        </w:rPr>
      </w:pPr>
    </w:p>
    <w:p w14:paraId="032EF8F6" w14:textId="77777777" w:rsidR="000454AC" w:rsidRDefault="000454AC" w:rsidP="000454AC">
      <w:pPr>
        <w:bidi/>
        <w:spacing w:after="200" w:line="276" w:lineRule="auto"/>
        <w:ind w:firstLine="720"/>
        <w:jc w:val="both"/>
        <w:rPr>
          <w:rFonts w:ascii="Simplified Arabic" w:hAnsi="Simplified Arabic" w:cs="Simplified Arabic"/>
          <w:spacing w:val="-6"/>
          <w:sz w:val="28"/>
          <w:szCs w:val="28"/>
          <w:rtl/>
          <w:lang w:bidi="ar-EG"/>
        </w:rPr>
      </w:pPr>
    </w:p>
    <w:p w14:paraId="0D78AD48" w14:textId="77777777" w:rsidR="000454AC" w:rsidRDefault="000454AC" w:rsidP="000454AC">
      <w:pPr>
        <w:bidi/>
        <w:spacing w:after="200" w:line="276" w:lineRule="auto"/>
        <w:ind w:firstLine="720"/>
        <w:jc w:val="both"/>
        <w:rPr>
          <w:rFonts w:ascii="Simplified Arabic" w:hAnsi="Simplified Arabic" w:cs="Simplified Arabic"/>
          <w:spacing w:val="-6"/>
          <w:sz w:val="28"/>
          <w:szCs w:val="28"/>
          <w:rtl/>
          <w:lang w:bidi="ar-EG"/>
        </w:rPr>
      </w:pPr>
    </w:p>
    <w:p w14:paraId="30F31126" w14:textId="77777777" w:rsidR="000454AC" w:rsidRDefault="000454AC" w:rsidP="000454AC">
      <w:pPr>
        <w:bidi/>
        <w:spacing w:after="200" w:line="276" w:lineRule="auto"/>
        <w:ind w:firstLine="720"/>
        <w:jc w:val="both"/>
        <w:rPr>
          <w:rFonts w:ascii="Simplified Arabic" w:hAnsi="Simplified Arabic" w:cs="Simplified Arabic"/>
          <w:spacing w:val="-6"/>
          <w:sz w:val="28"/>
          <w:szCs w:val="28"/>
          <w:rtl/>
          <w:lang w:bidi="ar-EG"/>
        </w:rPr>
      </w:pPr>
    </w:p>
    <w:p w14:paraId="4296075D" w14:textId="77777777" w:rsidR="000454AC" w:rsidRDefault="000454AC" w:rsidP="000454AC">
      <w:pPr>
        <w:bidi/>
        <w:spacing w:after="200" w:line="276" w:lineRule="auto"/>
        <w:ind w:firstLine="720"/>
        <w:jc w:val="both"/>
        <w:rPr>
          <w:rFonts w:ascii="Simplified Arabic" w:hAnsi="Simplified Arabic" w:cs="Simplified Arabic"/>
          <w:spacing w:val="-6"/>
          <w:sz w:val="28"/>
          <w:szCs w:val="28"/>
          <w:rtl/>
          <w:lang w:bidi="ar-EG"/>
        </w:rPr>
      </w:pPr>
    </w:p>
    <w:p w14:paraId="324788D0" w14:textId="77777777" w:rsidR="000454AC" w:rsidRDefault="000454AC" w:rsidP="000454AC">
      <w:pPr>
        <w:bidi/>
        <w:spacing w:after="200" w:line="276" w:lineRule="auto"/>
        <w:ind w:firstLine="720"/>
        <w:jc w:val="both"/>
        <w:rPr>
          <w:rFonts w:ascii="Simplified Arabic" w:hAnsi="Simplified Arabic" w:cs="Simplified Arabic"/>
          <w:spacing w:val="-6"/>
          <w:sz w:val="28"/>
          <w:szCs w:val="28"/>
          <w:rtl/>
          <w:lang w:bidi="ar-EG"/>
        </w:rPr>
      </w:pPr>
    </w:p>
    <w:p w14:paraId="0F1C77C5" w14:textId="52ABE013" w:rsidR="0086422C" w:rsidRPr="0086422C" w:rsidRDefault="0086422C" w:rsidP="00C31C4E">
      <w:pPr>
        <w:bidi/>
        <w:spacing w:after="200" w:line="276" w:lineRule="auto"/>
        <w:jc w:val="center"/>
        <w:rPr>
          <w:rFonts w:ascii="Traditional Arabic" w:hAnsi="Traditional Arabic" w:cs="Traditional Arabic"/>
          <w:b/>
          <w:bCs/>
          <w:spacing w:val="-6"/>
          <w:sz w:val="144"/>
          <w:szCs w:val="144"/>
          <w:rtl/>
          <w:lang w:bidi="ar-EG"/>
        </w:rPr>
        <w:sectPr w:rsidR="0086422C" w:rsidRPr="0086422C" w:rsidSect="0086422C">
          <w:footerReference w:type="default" r:id="rId47"/>
          <w:pgSz w:w="11906" w:h="16838"/>
          <w:pgMar w:top="1440" w:right="1800" w:bottom="1440" w:left="1800" w:header="708" w:footer="708" w:gutter="0"/>
          <w:pgNumType w:start="23"/>
          <w:cols w:space="708"/>
          <w:bidi/>
          <w:rtlGutter/>
          <w:docGrid w:linePitch="360"/>
        </w:sectPr>
      </w:pPr>
      <w:r w:rsidRPr="0086422C">
        <w:rPr>
          <w:rFonts w:ascii="Traditional Arabic" w:hAnsi="Traditional Arabic" w:cs="Traditional Arabic" w:hint="cs"/>
          <w:b/>
          <w:bCs/>
          <w:spacing w:val="-6"/>
          <w:sz w:val="144"/>
          <w:szCs w:val="144"/>
          <w:rtl/>
          <w:lang w:bidi="ar-EG"/>
        </w:rPr>
        <w:t>الفصل الثا</w:t>
      </w:r>
      <w:r w:rsidR="009D4425">
        <w:rPr>
          <w:rFonts w:ascii="Traditional Arabic" w:hAnsi="Traditional Arabic" w:cs="Traditional Arabic" w:hint="cs"/>
          <w:b/>
          <w:bCs/>
          <w:spacing w:val="-6"/>
          <w:sz w:val="144"/>
          <w:szCs w:val="144"/>
          <w:rtl/>
          <w:lang w:bidi="ar-EG"/>
        </w:rPr>
        <w:t>لث</w:t>
      </w:r>
    </w:p>
    <w:p w14:paraId="3C2CD4E9" w14:textId="6064C763" w:rsidR="003263AB" w:rsidRPr="003263AB" w:rsidRDefault="003263AB" w:rsidP="003263AB">
      <w:pPr>
        <w:bidi/>
        <w:spacing w:after="200" w:line="276" w:lineRule="auto"/>
        <w:jc w:val="both"/>
        <w:rPr>
          <w:rFonts w:ascii="Traditional Arabic" w:hAnsi="Traditional Arabic" w:cs="Traditional Arabic"/>
          <w:b/>
          <w:bCs/>
          <w:color w:val="000000" w:themeColor="text1"/>
          <w:sz w:val="28"/>
          <w:szCs w:val="28"/>
          <w:rtl/>
        </w:rPr>
      </w:pPr>
      <w:r w:rsidRPr="003263AB">
        <w:rPr>
          <w:rFonts w:ascii="Traditional Arabic" w:hAnsi="Traditional Arabic" w:cs="Traditional Arabic" w:hint="cs"/>
          <w:b/>
          <w:bCs/>
          <w:color w:val="000000" w:themeColor="text1"/>
          <w:sz w:val="28"/>
          <w:szCs w:val="28"/>
          <w:rtl/>
        </w:rPr>
        <w:lastRenderedPageBreak/>
        <w:t>تمهيد</w:t>
      </w:r>
      <w:r>
        <w:rPr>
          <w:rFonts w:ascii="Traditional Arabic" w:hAnsi="Traditional Arabic" w:cs="Traditional Arabic" w:hint="cs"/>
          <w:b/>
          <w:bCs/>
          <w:color w:val="000000" w:themeColor="text1"/>
          <w:sz w:val="28"/>
          <w:szCs w:val="28"/>
          <w:rtl/>
        </w:rPr>
        <w:t>:</w:t>
      </w:r>
    </w:p>
    <w:p w14:paraId="1CAA7504" w14:textId="74B0C2C4" w:rsidR="003263AB" w:rsidRPr="003263AB" w:rsidRDefault="003263AB" w:rsidP="003263AB">
      <w:pPr>
        <w:bidi/>
        <w:spacing w:after="200" w:line="276" w:lineRule="auto"/>
        <w:jc w:val="both"/>
        <w:rPr>
          <w:rFonts w:ascii="Traditional Arabic" w:hAnsi="Traditional Arabic" w:cs="Traditional Arabic"/>
          <w:color w:val="000000" w:themeColor="text1"/>
          <w:sz w:val="24"/>
          <w:szCs w:val="24"/>
        </w:rPr>
      </w:pPr>
      <w:r w:rsidRPr="003263AB">
        <w:rPr>
          <w:rFonts w:ascii="Traditional Arabic" w:hAnsi="Traditional Arabic" w:cs="Traditional Arabic"/>
          <w:color w:val="000000" w:themeColor="text1"/>
          <w:sz w:val="24"/>
          <w:szCs w:val="24"/>
          <w:rtl/>
        </w:rPr>
        <w:t>اعتمدت هذه الدراسة على المنهج الوصفي التحليلي لكونه الأنسب لفحص العلاقة بين ثلاثة متغيرات رئيسية في بيئة الرعاية الصحية</w:t>
      </w:r>
      <w:r w:rsidRPr="003263AB">
        <w:rPr>
          <w:rFonts w:ascii="Traditional Arabic" w:hAnsi="Traditional Arabic" w:cs="Traditional Arabic"/>
          <w:color w:val="000000" w:themeColor="text1"/>
          <w:sz w:val="24"/>
          <w:szCs w:val="24"/>
        </w:rPr>
        <w:t xml:space="preserve">: </w:t>
      </w:r>
      <w:r w:rsidRPr="003263AB">
        <w:rPr>
          <w:rFonts w:ascii="Traditional Arabic" w:hAnsi="Traditional Arabic" w:cs="Traditional Arabic"/>
          <w:color w:val="000000" w:themeColor="text1"/>
          <w:sz w:val="24"/>
          <w:szCs w:val="24"/>
          <w:rtl/>
        </w:rPr>
        <w:t>إدارة المخاطر، القيادة التحويلية، وسلامة المرضى</w:t>
      </w:r>
      <w:r w:rsidRPr="003263AB">
        <w:rPr>
          <w:rFonts w:ascii="Traditional Arabic" w:hAnsi="Traditional Arabic" w:cs="Traditional Arabic"/>
          <w:color w:val="000000" w:themeColor="text1"/>
          <w:sz w:val="24"/>
          <w:szCs w:val="24"/>
        </w:rPr>
        <w:t xml:space="preserve">. </w:t>
      </w:r>
      <w:r w:rsidRPr="003263AB">
        <w:rPr>
          <w:rFonts w:ascii="Traditional Arabic" w:hAnsi="Traditional Arabic" w:cs="Traditional Arabic"/>
          <w:color w:val="000000" w:themeColor="text1"/>
          <w:sz w:val="24"/>
          <w:szCs w:val="24"/>
          <w:rtl/>
        </w:rPr>
        <w:t>يتيح هذا المنهج وصف الظواهر كما هي في الواقع وتحليلها إحصائيًا لاستخلاص الروابط والتأثيرات المتبادلة، حيث شملت الدراسة عينة مكونة من (389) مشاركًا من العاملين في المرافق الصحية الحكومية بالمملكة العربية السعودية، مثل الأطباء والممرضين والإداريين وفنيي الجودة. وقد تم تصميم أداة الدراسة (الاستبانة) وفق مقياس ليكرت الخماسي، لتغطية أبعاد إدارة المخاطر، أنماط القيادة التحويلية، ومؤشرات سلامة المرضى، بما يضمن قياسًا دقيقًا لمستوى الممارسات السائدة في المؤسسات الصحية</w:t>
      </w:r>
      <w:r w:rsidRPr="003263AB">
        <w:rPr>
          <w:rFonts w:ascii="Traditional Arabic" w:hAnsi="Traditional Arabic" w:cs="Traditional Arabic"/>
          <w:color w:val="000000" w:themeColor="text1"/>
          <w:sz w:val="24"/>
          <w:szCs w:val="24"/>
        </w:rPr>
        <w:t>.</w:t>
      </w:r>
    </w:p>
    <w:p w14:paraId="105FB4A1" w14:textId="225CDE64" w:rsidR="0009265B" w:rsidRPr="00C31C4E" w:rsidRDefault="0009265B" w:rsidP="003263AB">
      <w:pPr>
        <w:bidi/>
        <w:spacing w:after="200" w:line="276" w:lineRule="auto"/>
        <w:rPr>
          <w:rFonts w:ascii="Traditional Arabic" w:hAnsi="Traditional Arabic" w:cs="Traditional Arabic"/>
          <w:b/>
          <w:bCs/>
          <w:color w:val="000000" w:themeColor="text1"/>
          <w:sz w:val="28"/>
          <w:szCs w:val="28"/>
          <w:rtl/>
        </w:rPr>
      </w:pPr>
      <w:r w:rsidRPr="00C31C4E">
        <w:rPr>
          <w:rFonts w:ascii="Traditional Arabic" w:hAnsi="Traditional Arabic" w:cs="Traditional Arabic" w:hint="cs"/>
          <w:b/>
          <w:bCs/>
          <w:color w:val="000000" w:themeColor="text1"/>
          <w:sz w:val="28"/>
          <w:szCs w:val="28"/>
          <w:rtl/>
        </w:rPr>
        <w:t xml:space="preserve">نوع البحث: وصفي تحليلي </w:t>
      </w:r>
    </w:p>
    <w:p w14:paraId="2D387BE3" w14:textId="2C655825" w:rsidR="002C0813" w:rsidRPr="00C31C4E" w:rsidRDefault="002C0813" w:rsidP="002C0813">
      <w:pPr>
        <w:bidi/>
        <w:spacing w:after="200" w:line="276" w:lineRule="auto"/>
        <w:rPr>
          <w:rFonts w:ascii="Traditional Arabic" w:hAnsi="Traditional Arabic" w:cs="Traditional Arabic"/>
          <w:b/>
          <w:bCs/>
          <w:color w:val="000000" w:themeColor="text1"/>
          <w:sz w:val="28"/>
          <w:szCs w:val="28"/>
          <w:rtl/>
        </w:rPr>
      </w:pPr>
      <w:r w:rsidRPr="00C31C4E">
        <w:rPr>
          <w:rFonts w:ascii="Traditional Arabic" w:hAnsi="Traditional Arabic" w:cs="Traditional Arabic" w:hint="cs"/>
          <w:b/>
          <w:bCs/>
          <w:color w:val="000000" w:themeColor="text1"/>
          <w:sz w:val="28"/>
          <w:szCs w:val="28"/>
          <w:rtl/>
        </w:rPr>
        <w:t>منهجية الدراسة:</w:t>
      </w:r>
    </w:p>
    <w:p w14:paraId="2EE2A1C1" w14:textId="77777777" w:rsidR="002C0813" w:rsidRPr="00C31C4E" w:rsidRDefault="002C0813" w:rsidP="00C31C4E">
      <w:pPr>
        <w:bidi/>
        <w:spacing w:after="200" w:line="360" w:lineRule="auto"/>
        <w:jc w:val="both"/>
        <w:rPr>
          <w:rFonts w:ascii="Traditional Arabic" w:hAnsi="Traditional Arabic" w:cs="Traditional Arabic"/>
          <w:color w:val="000000" w:themeColor="text1"/>
          <w:sz w:val="24"/>
          <w:szCs w:val="24"/>
          <w:rtl/>
        </w:rPr>
      </w:pPr>
      <w:r w:rsidRPr="00C31C4E">
        <w:rPr>
          <w:rFonts w:ascii="Traditional Arabic" w:hAnsi="Traditional Arabic" w:cs="Traditional Arabic" w:hint="cs"/>
          <w:color w:val="000000" w:themeColor="text1"/>
          <w:sz w:val="24"/>
          <w:szCs w:val="24"/>
          <w:rtl/>
        </w:rPr>
        <w:t>اعتمدت الدراسة على المنهج الوصفي التحليلي، لكونه الأنسب لتحليل العلاقة بين المتغيرات الثلاثة: إدارة المخاطر، القيادة التحويلية، وسلامة المرضى. يتيح هذا المنهج وصف الظواهر كما هي في الواقع، وتحليل البيانات إحصائيًا لاستخلاص العلاقات والتأثيرات المتبادلة</w:t>
      </w:r>
      <w:r w:rsidRPr="00C31C4E">
        <w:rPr>
          <w:rFonts w:ascii="Traditional Arabic" w:hAnsi="Traditional Arabic" w:cs="Traditional Arabic" w:hint="cs"/>
          <w:color w:val="000000" w:themeColor="text1"/>
          <w:sz w:val="24"/>
          <w:szCs w:val="24"/>
        </w:rPr>
        <w:t>.</w:t>
      </w:r>
    </w:p>
    <w:p w14:paraId="756376FF" w14:textId="2B2ACF34" w:rsidR="002C0813" w:rsidRPr="00C31C4E" w:rsidRDefault="002C0813" w:rsidP="002C0813">
      <w:pPr>
        <w:bidi/>
        <w:spacing w:after="200" w:line="276" w:lineRule="auto"/>
        <w:jc w:val="both"/>
        <w:rPr>
          <w:rFonts w:ascii="Traditional Arabic" w:hAnsi="Traditional Arabic" w:cs="Traditional Arabic"/>
          <w:color w:val="000000" w:themeColor="text1"/>
          <w:sz w:val="28"/>
          <w:szCs w:val="28"/>
        </w:rPr>
      </w:pPr>
      <w:r w:rsidRPr="00C31C4E">
        <w:rPr>
          <w:rFonts w:ascii="Traditional Arabic" w:hAnsi="Traditional Arabic" w:cs="Traditional Arabic" w:hint="cs"/>
          <w:b/>
          <w:bCs/>
          <w:color w:val="000000" w:themeColor="text1"/>
          <w:sz w:val="28"/>
          <w:szCs w:val="28"/>
          <w:rtl/>
        </w:rPr>
        <w:t>مجتمع الدراسة :</w:t>
      </w:r>
    </w:p>
    <w:p w14:paraId="03D917FD" w14:textId="35C52F7C" w:rsidR="002C0813" w:rsidRPr="00C31C4E" w:rsidRDefault="002C0813" w:rsidP="00C31C4E">
      <w:pPr>
        <w:bidi/>
        <w:spacing w:after="200" w:line="360" w:lineRule="auto"/>
        <w:jc w:val="both"/>
        <w:rPr>
          <w:rFonts w:ascii="Traditional Arabic" w:hAnsi="Traditional Arabic" w:cs="Traditional Arabic"/>
          <w:color w:val="000000" w:themeColor="text1"/>
          <w:sz w:val="24"/>
          <w:szCs w:val="24"/>
        </w:rPr>
      </w:pPr>
      <w:r w:rsidRPr="00C31C4E">
        <w:rPr>
          <w:rFonts w:ascii="Traditional Arabic" w:hAnsi="Traditional Arabic" w:cs="Traditional Arabic" w:hint="cs"/>
          <w:color w:val="000000" w:themeColor="text1"/>
          <w:sz w:val="24"/>
          <w:szCs w:val="24"/>
          <w:rtl/>
        </w:rPr>
        <w:t xml:space="preserve">يتكون مجتمع الدراسة من جميع العاملين في المرافق الصحية الحكومية في </w:t>
      </w:r>
      <w:r w:rsidR="00BF4801" w:rsidRPr="00C31C4E">
        <w:rPr>
          <w:rFonts w:ascii="Traditional Arabic" w:hAnsi="Traditional Arabic" w:cs="Traditional Arabic" w:hint="cs"/>
          <w:color w:val="000000" w:themeColor="text1"/>
          <w:sz w:val="24"/>
          <w:szCs w:val="24"/>
          <w:rtl/>
          <w:lang w:bidi="ar-EG"/>
        </w:rPr>
        <w:t>المملكة العربية السعودية،</w:t>
      </w:r>
      <w:r w:rsidRPr="00C31C4E">
        <w:rPr>
          <w:rFonts w:ascii="Traditional Arabic" w:hAnsi="Traditional Arabic" w:cs="Traditional Arabic" w:hint="cs"/>
          <w:color w:val="000000" w:themeColor="text1"/>
          <w:sz w:val="24"/>
          <w:szCs w:val="24"/>
          <w:rtl/>
        </w:rPr>
        <w:t xml:space="preserve"> ممن لهم علاقة مباشرة أو غير مباشرة بإدارة المخاطر وسلامة المرضى، مثل الأطباء، الممرضين، الإداريين، وفنيي الجودة</w:t>
      </w:r>
      <w:r w:rsidR="00BF4801" w:rsidRPr="00C31C4E">
        <w:rPr>
          <w:rFonts w:ascii="Traditional Arabic" w:hAnsi="Traditional Arabic" w:cs="Traditional Arabic" w:hint="cs"/>
          <w:color w:val="000000" w:themeColor="text1"/>
          <w:sz w:val="24"/>
          <w:szCs w:val="24"/>
          <w:rtl/>
        </w:rPr>
        <w:t>، حيث يبلغ عددهم حوالي ( 15000)</w:t>
      </w:r>
      <w:r w:rsidR="00E729F1" w:rsidRPr="00C31C4E">
        <w:rPr>
          <w:rFonts w:ascii="Traditional Arabic" w:hAnsi="Traditional Arabic" w:cs="Traditional Arabic" w:hint="cs"/>
          <w:color w:val="000000" w:themeColor="text1"/>
          <w:sz w:val="24"/>
          <w:szCs w:val="24"/>
          <w:rtl/>
        </w:rPr>
        <w:t xml:space="preserve">، تبعاً لتقارير </w:t>
      </w:r>
      <w:hyperlink r:id="rId48" w:history="1">
        <w:r w:rsidR="00E729F1" w:rsidRPr="00C31C4E">
          <w:rPr>
            <w:rStyle w:val="Hyperlink"/>
            <w:rFonts w:ascii="Traditional Arabic" w:hAnsi="Traditional Arabic" w:cs="Traditional Arabic" w:hint="cs"/>
            <w:sz w:val="24"/>
            <w:szCs w:val="24"/>
            <w:rtl/>
          </w:rPr>
          <w:t>إحصاءات وزارة الصحة</w:t>
        </w:r>
      </w:hyperlink>
      <w:r w:rsidR="00E729F1" w:rsidRPr="00C31C4E">
        <w:rPr>
          <w:rFonts w:ascii="Traditional Arabic" w:hAnsi="Traditional Arabic" w:cs="Traditional Arabic" w:hint="cs"/>
          <w:color w:val="000000" w:themeColor="text1"/>
          <w:sz w:val="24"/>
          <w:szCs w:val="24"/>
        </w:rPr>
        <w:t>.</w:t>
      </w:r>
    </w:p>
    <w:p w14:paraId="3A7A086C" w14:textId="54CC2AB1" w:rsidR="002C0813" w:rsidRPr="00C31C4E" w:rsidRDefault="002C0813" w:rsidP="002C0813">
      <w:pPr>
        <w:bidi/>
        <w:spacing w:after="200" w:line="276" w:lineRule="auto"/>
        <w:rPr>
          <w:rFonts w:ascii="Traditional Arabic" w:hAnsi="Traditional Arabic" w:cs="Traditional Arabic"/>
          <w:b/>
          <w:bCs/>
          <w:color w:val="000000" w:themeColor="text1"/>
          <w:sz w:val="28"/>
          <w:szCs w:val="28"/>
        </w:rPr>
      </w:pPr>
      <w:r w:rsidRPr="00C31C4E">
        <w:rPr>
          <w:rFonts w:ascii="Traditional Arabic" w:hAnsi="Traditional Arabic" w:cs="Traditional Arabic" w:hint="cs"/>
          <w:b/>
          <w:bCs/>
          <w:color w:val="000000" w:themeColor="text1"/>
          <w:sz w:val="28"/>
          <w:szCs w:val="28"/>
          <w:rtl/>
        </w:rPr>
        <w:t>عينة الدراسة:</w:t>
      </w:r>
    </w:p>
    <w:p w14:paraId="76A1E3F5" w14:textId="6E6CF312" w:rsidR="002C0813" w:rsidRPr="00C31C4E" w:rsidRDefault="002C0813" w:rsidP="00C31C4E">
      <w:pPr>
        <w:bidi/>
        <w:spacing w:after="200" w:line="360" w:lineRule="auto"/>
        <w:ind w:firstLine="720"/>
        <w:rPr>
          <w:rFonts w:ascii="Traditional Arabic" w:hAnsi="Traditional Arabic" w:cs="Traditional Arabic"/>
          <w:color w:val="000000" w:themeColor="text1"/>
          <w:sz w:val="24"/>
          <w:szCs w:val="24"/>
          <w:rtl/>
        </w:rPr>
      </w:pPr>
      <w:r w:rsidRPr="00C31C4E">
        <w:rPr>
          <w:rFonts w:ascii="Traditional Arabic" w:hAnsi="Traditional Arabic" w:cs="Traditional Arabic" w:hint="cs"/>
          <w:color w:val="000000" w:themeColor="text1"/>
          <w:sz w:val="24"/>
          <w:szCs w:val="24"/>
          <w:rtl/>
        </w:rPr>
        <w:t>تم اختيار عينة عشوائية طبقية من مجتمع الدراسة، لضمان تمثيل الفئات المختلفة</w:t>
      </w:r>
      <w:r w:rsidR="00D74A65" w:rsidRPr="00C31C4E">
        <w:rPr>
          <w:rFonts w:ascii="Traditional Arabic" w:hAnsi="Traditional Arabic" w:cs="Traditional Arabic" w:hint="cs"/>
          <w:color w:val="000000" w:themeColor="text1"/>
          <w:sz w:val="24"/>
          <w:szCs w:val="24"/>
          <w:rtl/>
        </w:rPr>
        <w:t>،</w:t>
      </w:r>
      <w:r w:rsidRPr="00C31C4E">
        <w:rPr>
          <w:rFonts w:ascii="Traditional Arabic" w:hAnsi="Traditional Arabic" w:cs="Traditional Arabic" w:hint="cs"/>
          <w:color w:val="000000" w:themeColor="text1"/>
          <w:sz w:val="24"/>
          <w:szCs w:val="24"/>
          <w:rtl/>
        </w:rPr>
        <w:t xml:space="preserve"> </w:t>
      </w:r>
      <w:r w:rsidR="00D74A65" w:rsidRPr="00C31C4E">
        <w:rPr>
          <w:rFonts w:ascii="Traditional Arabic" w:hAnsi="Traditional Arabic" w:cs="Traditional Arabic" w:hint="cs"/>
          <w:color w:val="000000" w:themeColor="text1"/>
          <w:sz w:val="24"/>
          <w:szCs w:val="24"/>
          <w:rtl/>
        </w:rPr>
        <w:t>و</w:t>
      </w:r>
      <w:r w:rsidRPr="00C31C4E">
        <w:rPr>
          <w:rFonts w:ascii="Traditional Arabic" w:hAnsi="Traditional Arabic" w:cs="Traditional Arabic" w:hint="cs"/>
          <w:color w:val="000000" w:themeColor="text1"/>
          <w:sz w:val="24"/>
          <w:szCs w:val="24"/>
          <w:rtl/>
        </w:rPr>
        <w:t>بلغ حجم العينة (</w:t>
      </w:r>
      <w:r w:rsidR="00F300E0" w:rsidRPr="00C31C4E">
        <w:rPr>
          <w:rFonts w:ascii="Traditional Arabic" w:hAnsi="Traditional Arabic" w:cs="Traditional Arabic" w:hint="cs"/>
          <w:color w:val="000000" w:themeColor="text1"/>
          <w:sz w:val="24"/>
          <w:szCs w:val="24"/>
          <w:rtl/>
        </w:rPr>
        <w:t>389</w:t>
      </w:r>
      <w:r w:rsidRPr="00C31C4E">
        <w:rPr>
          <w:rFonts w:ascii="Traditional Arabic" w:hAnsi="Traditional Arabic" w:cs="Traditional Arabic" w:hint="cs"/>
          <w:color w:val="000000" w:themeColor="text1"/>
          <w:sz w:val="24"/>
          <w:szCs w:val="24"/>
          <w:rtl/>
        </w:rPr>
        <w:t>) مشترك</w:t>
      </w:r>
      <w:r w:rsidR="00BF4801" w:rsidRPr="00C31C4E">
        <w:rPr>
          <w:rFonts w:ascii="Traditional Arabic" w:hAnsi="Traditional Arabic" w:cs="Traditional Arabic" w:hint="cs"/>
          <w:color w:val="000000" w:themeColor="text1"/>
          <w:sz w:val="24"/>
          <w:szCs w:val="24"/>
          <w:rtl/>
        </w:rPr>
        <w:t>، حيث تم توزيع الإستبانة عليهم بشكل إلكتروني</w:t>
      </w:r>
      <w:r w:rsidR="00AB5599" w:rsidRPr="00C31C4E">
        <w:rPr>
          <w:rFonts w:ascii="Traditional Arabic" w:hAnsi="Traditional Arabic" w:cs="Traditional Arabic" w:hint="cs"/>
          <w:color w:val="000000" w:themeColor="text1"/>
          <w:sz w:val="24"/>
          <w:szCs w:val="24"/>
          <w:rtl/>
        </w:rPr>
        <w:t>، وكانت كل الإستبيانات التي تم جمعها صالحة للتحليل.</w:t>
      </w:r>
    </w:p>
    <w:p w14:paraId="5D1A72EA" w14:textId="2FD6D243" w:rsidR="003262E5" w:rsidRPr="00C31C4E" w:rsidRDefault="003262E5" w:rsidP="00C31C4E">
      <w:pPr>
        <w:bidi/>
        <w:spacing w:after="200" w:line="360" w:lineRule="auto"/>
        <w:ind w:firstLine="720"/>
        <w:jc w:val="both"/>
        <w:rPr>
          <w:rFonts w:ascii="Traditional Arabic" w:hAnsi="Traditional Arabic" w:cs="Traditional Arabic"/>
          <w:color w:val="000000" w:themeColor="text1"/>
          <w:sz w:val="24"/>
          <w:szCs w:val="24"/>
          <w:rtl/>
        </w:rPr>
      </w:pPr>
      <w:r w:rsidRPr="00C31C4E">
        <w:rPr>
          <w:rFonts w:ascii="Traditional Arabic" w:hAnsi="Traditional Arabic" w:cs="Traditional Arabic" w:hint="cs"/>
          <w:color w:val="000000" w:themeColor="text1"/>
          <w:sz w:val="24"/>
          <w:szCs w:val="24"/>
        </w:rPr>
        <w:t>"</w:t>
      </w:r>
      <w:r w:rsidRPr="00C31C4E">
        <w:rPr>
          <w:rFonts w:ascii="Traditional Arabic" w:hAnsi="Traditional Arabic" w:cs="Traditional Arabic" w:hint="cs"/>
          <w:color w:val="000000" w:themeColor="text1"/>
          <w:sz w:val="24"/>
          <w:szCs w:val="24"/>
          <w:rtl/>
        </w:rPr>
        <w:t>تم تحديد حجم العينة باستخدام معادلة</w:t>
      </w:r>
      <w:r w:rsidRPr="00C31C4E">
        <w:rPr>
          <w:rFonts w:ascii="Traditional Arabic" w:hAnsi="Traditional Arabic" w:cs="Traditional Arabic" w:hint="cs"/>
          <w:color w:val="000000" w:themeColor="text1"/>
          <w:sz w:val="24"/>
          <w:szCs w:val="24"/>
        </w:rPr>
        <w:t xml:space="preserve"> Yamane (1967)</w:t>
      </w:r>
      <w:r w:rsidRPr="00C31C4E">
        <w:rPr>
          <w:rFonts w:ascii="Traditional Arabic" w:hAnsi="Traditional Arabic" w:cs="Traditional Arabic" w:hint="cs"/>
          <w:color w:val="000000" w:themeColor="text1"/>
          <w:sz w:val="24"/>
          <w:szCs w:val="24"/>
          <w:rtl/>
        </w:rPr>
        <w:t>، والتي تأخذ في الاعتبار حجم مجتمع الدراسة وهامش الخطأ المقبول. وبناءً على حجم المجتمع البالغ 15,000، فإن الحجم المناسب للعينة عند هامش خطأ 5% هو حوالي 389 مشارك</w:t>
      </w:r>
      <w:r w:rsidRPr="00C31C4E">
        <w:rPr>
          <w:rFonts w:ascii="Traditional Arabic" w:hAnsi="Traditional Arabic" w:cs="Traditional Arabic" w:hint="cs"/>
          <w:color w:val="000000" w:themeColor="text1"/>
          <w:sz w:val="24"/>
          <w:szCs w:val="24"/>
        </w:rPr>
        <w:t>Krejcie &amp; Morgan (1970)."</w:t>
      </w:r>
    </w:p>
    <w:p w14:paraId="76BE5C55" w14:textId="0EB88F2A" w:rsidR="00D74A65" w:rsidRPr="00C31C4E" w:rsidRDefault="00D74A65" w:rsidP="00D74A65">
      <w:pPr>
        <w:spacing w:after="200" w:line="276" w:lineRule="auto"/>
        <w:ind w:firstLine="720"/>
        <w:jc w:val="both"/>
        <w:rPr>
          <w:rFonts w:asciiTheme="majorBidi" w:hAnsiTheme="majorBidi" w:cstheme="majorBidi"/>
          <w:color w:val="000000" w:themeColor="text1"/>
          <w:sz w:val="28"/>
          <w:szCs w:val="28"/>
        </w:rPr>
      </w:pPr>
      <w:r w:rsidRPr="00C31C4E">
        <w:rPr>
          <w:rFonts w:asciiTheme="majorBidi" w:hAnsiTheme="majorBidi" w:cstheme="majorBidi"/>
          <w:color w:val="000000" w:themeColor="text1"/>
          <w:sz w:val="28"/>
          <w:szCs w:val="28"/>
        </w:rPr>
        <w:t>N</w:t>
      </w:r>
      <m:oMath>
        <m:r>
          <m:rPr>
            <m:sty m:val="p"/>
          </m:rPr>
          <w:rPr>
            <w:rFonts w:ascii="Cambria Math" w:hAnsi="Cambria Math" w:cstheme="majorBidi"/>
            <w:color w:val="000000" w:themeColor="text1"/>
            <w:sz w:val="28"/>
            <w:szCs w:val="28"/>
          </w:rPr>
          <m:t>=</m:t>
        </m:r>
        <m:f>
          <m:fPr>
            <m:ctrlPr>
              <w:rPr>
                <w:rFonts w:ascii="Cambria Math" w:hAnsi="Cambria Math" w:cstheme="majorBidi"/>
                <w:color w:val="000000" w:themeColor="text1"/>
                <w:sz w:val="28"/>
                <w:szCs w:val="28"/>
              </w:rPr>
            </m:ctrlPr>
          </m:fPr>
          <m:num>
            <m:r>
              <m:rPr>
                <m:sty m:val="p"/>
              </m:rPr>
              <w:rPr>
                <w:rFonts w:ascii="Cambria Math" w:hAnsi="Cambria Math" w:cstheme="majorBidi"/>
                <w:color w:val="000000" w:themeColor="text1"/>
                <w:sz w:val="28"/>
                <w:szCs w:val="28"/>
              </w:rPr>
              <m:t>n</m:t>
            </m:r>
          </m:num>
          <m:den>
            <m:r>
              <m:rPr>
                <m:sty m:val="p"/>
              </m:rPr>
              <w:rPr>
                <w:rFonts w:ascii="Cambria Math" w:hAnsi="Cambria Math" w:cstheme="majorBidi"/>
                <w:color w:val="000000" w:themeColor="text1"/>
                <w:sz w:val="28"/>
                <w:szCs w:val="28"/>
              </w:rPr>
              <m:t>1+n</m:t>
            </m:r>
            <m:d>
              <m:dPr>
                <m:ctrlPr>
                  <w:rPr>
                    <w:rFonts w:ascii="Cambria Math" w:hAnsi="Cambria Math" w:cstheme="majorBidi"/>
                    <w:color w:val="000000" w:themeColor="text1"/>
                    <w:sz w:val="28"/>
                    <w:szCs w:val="28"/>
                  </w:rPr>
                </m:ctrlPr>
              </m:dPr>
              <m:e>
                <m:r>
                  <m:rPr>
                    <m:sty m:val="p"/>
                  </m:rPr>
                  <w:rPr>
                    <w:rFonts w:ascii="Cambria Math" w:hAnsi="Cambria Math" w:cstheme="majorBidi"/>
                    <w:color w:val="000000" w:themeColor="text1"/>
                    <w:sz w:val="28"/>
                    <w:szCs w:val="28"/>
                  </w:rPr>
                  <m:t>e</m:t>
                </m:r>
              </m:e>
            </m:d>
            <m:r>
              <m:rPr>
                <m:sty m:val="p"/>
              </m:rPr>
              <w:rPr>
                <w:rFonts w:ascii="Cambria Math" w:hAnsi="Cambria Math" w:cstheme="majorBidi"/>
                <w:color w:val="000000" w:themeColor="text1"/>
                <w:sz w:val="28"/>
                <w:szCs w:val="28"/>
              </w:rPr>
              <m:t>2</m:t>
            </m:r>
          </m:den>
        </m:f>
      </m:oMath>
      <w:r w:rsidRPr="00C31C4E">
        <w:rPr>
          <w:rFonts w:asciiTheme="majorBidi" w:eastAsiaTheme="minorEastAsia" w:hAnsiTheme="majorBidi" w:cstheme="majorBidi"/>
          <w:color w:val="000000" w:themeColor="text1"/>
          <w:sz w:val="28"/>
          <w:szCs w:val="28"/>
        </w:rPr>
        <w:t xml:space="preserve">= </w:t>
      </w:r>
      <m:oMath>
        <m:f>
          <m:fPr>
            <m:ctrlPr>
              <w:rPr>
                <w:rFonts w:ascii="Cambria Math" w:eastAsiaTheme="minorEastAsia" w:hAnsi="Cambria Math" w:cstheme="majorBidi"/>
                <w:i/>
                <w:color w:val="000000" w:themeColor="text1"/>
                <w:sz w:val="28"/>
                <w:szCs w:val="28"/>
              </w:rPr>
            </m:ctrlPr>
          </m:fPr>
          <m:num>
            <m:r>
              <w:rPr>
                <w:rFonts w:ascii="Cambria Math" w:eastAsiaTheme="minorEastAsia" w:hAnsi="Cambria Math" w:cstheme="majorBidi"/>
                <w:color w:val="000000" w:themeColor="text1"/>
                <w:sz w:val="28"/>
                <w:szCs w:val="28"/>
              </w:rPr>
              <m:t>15000</m:t>
            </m:r>
          </m:num>
          <m:den>
            <m:r>
              <w:rPr>
                <w:rFonts w:ascii="Cambria Math" w:eastAsiaTheme="minorEastAsia" w:hAnsi="Cambria Math" w:cstheme="majorBidi"/>
                <w:color w:val="000000" w:themeColor="text1"/>
                <w:sz w:val="28"/>
                <w:szCs w:val="28"/>
              </w:rPr>
              <m:t>1+15000</m:t>
            </m:r>
            <m:d>
              <m:dPr>
                <m:ctrlPr>
                  <w:rPr>
                    <w:rFonts w:ascii="Cambria Math" w:eastAsiaTheme="minorEastAsia" w:hAnsi="Cambria Math" w:cstheme="majorBidi"/>
                    <w:i/>
                    <w:color w:val="000000" w:themeColor="text1"/>
                    <w:sz w:val="28"/>
                    <w:szCs w:val="28"/>
                  </w:rPr>
                </m:ctrlPr>
              </m:dPr>
              <m:e>
                <m:r>
                  <w:rPr>
                    <w:rFonts w:ascii="Cambria Math" w:eastAsiaTheme="minorEastAsia" w:hAnsi="Cambria Math" w:cstheme="majorBidi"/>
                    <w:color w:val="000000" w:themeColor="text1"/>
                    <w:sz w:val="28"/>
                    <w:szCs w:val="28"/>
                  </w:rPr>
                  <m:t>0.05</m:t>
                </m:r>
              </m:e>
            </m:d>
            <m:r>
              <w:rPr>
                <w:rFonts w:ascii="Cambria Math" w:eastAsiaTheme="minorEastAsia" w:hAnsi="Cambria Math" w:cstheme="majorBidi"/>
                <w:color w:val="000000" w:themeColor="text1"/>
                <w:sz w:val="28"/>
                <w:szCs w:val="28"/>
              </w:rPr>
              <m:t>2</m:t>
            </m:r>
          </m:den>
        </m:f>
        <m:r>
          <w:rPr>
            <w:rFonts w:ascii="Cambria Math" w:eastAsiaTheme="minorEastAsia" w:hAnsi="Cambria Math" w:cstheme="majorBidi"/>
            <w:color w:val="000000" w:themeColor="text1"/>
            <w:sz w:val="28"/>
            <w:szCs w:val="28"/>
          </w:rPr>
          <m:t>=</m:t>
        </m:r>
        <m:f>
          <m:fPr>
            <m:ctrlPr>
              <w:rPr>
                <w:rFonts w:ascii="Cambria Math" w:eastAsiaTheme="minorEastAsia" w:hAnsi="Cambria Math" w:cstheme="majorBidi"/>
                <w:color w:val="000000" w:themeColor="text1"/>
                <w:sz w:val="28"/>
                <w:szCs w:val="28"/>
              </w:rPr>
            </m:ctrlPr>
          </m:fPr>
          <m:num>
            <m:r>
              <w:rPr>
                <w:rFonts w:ascii="Cambria Math" w:eastAsiaTheme="minorEastAsia" w:hAnsi="Cambria Math" w:cstheme="majorBidi"/>
                <w:color w:val="000000" w:themeColor="text1"/>
                <w:sz w:val="28"/>
                <w:szCs w:val="28"/>
              </w:rPr>
              <m:t>15000</m:t>
            </m:r>
          </m:num>
          <m:den>
            <m:r>
              <w:rPr>
                <w:rFonts w:ascii="Cambria Math" w:eastAsiaTheme="minorEastAsia" w:hAnsi="Cambria Math" w:cstheme="majorBidi"/>
                <w:color w:val="000000" w:themeColor="text1"/>
                <w:sz w:val="28"/>
                <w:szCs w:val="28"/>
              </w:rPr>
              <m:t>1+37.5</m:t>
            </m:r>
          </m:den>
        </m:f>
        <m:r>
          <w:rPr>
            <w:rFonts w:ascii="Cambria Math" w:eastAsiaTheme="minorEastAsia" w:hAnsi="Cambria Math" w:cstheme="majorBidi"/>
            <w:color w:val="000000" w:themeColor="text1"/>
            <w:sz w:val="28"/>
            <w:szCs w:val="28"/>
          </w:rPr>
          <m:t>=</m:t>
        </m:r>
        <m:f>
          <m:fPr>
            <m:ctrlPr>
              <w:rPr>
                <w:rFonts w:ascii="Cambria Math" w:eastAsiaTheme="minorEastAsia" w:hAnsi="Cambria Math" w:cstheme="majorBidi"/>
                <w:i/>
                <w:color w:val="000000" w:themeColor="text1"/>
                <w:sz w:val="28"/>
                <w:szCs w:val="28"/>
              </w:rPr>
            </m:ctrlPr>
          </m:fPr>
          <m:num>
            <m:r>
              <w:rPr>
                <w:rFonts w:ascii="Cambria Math" w:eastAsiaTheme="minorEastAsia" w:hAnsi="Cambria Math" w:cstheme="majorBidi"/>
                <w:color w:val="000000" w:themeColor="text1"/>
                <w:sz w:val="28"/>
                <w:szCs w:val="28"/>
              </w:rPr>
              <m:t>15000</m:t>
            </m:r>
          </m:num>
          <m:den>
            <m:r>
              <w:rPr>
                <w:rFonts w:ascii="Cambria Math" w:eastAsiaTheme="minorEastAsia" w:hAnsi="Cambria Math" w:cstheme="majorBidi"/>
                <w:color w:val="000000" w:themeColor="text1"/>
                <w:sz w:val="28"/>
                <w:szCs w:val="28"/>
              </w:rPr>
              <m:t>38.5</m:t>
            </m:r>
          </m:den>
        </m:f>
        <m:r>
          <w:rPr>
            <w:rFonts w:ascii="Cambria Math" w:eastAsiaTheme="minorEastAsia" w:hAnsi="Cambria Math" w:cstheme="majorBidi"/>
            <w:color w:val="000000" w:themeColor="text1"/>
            <w:sz w:val="28"/>
            <w:szCs w:val="28"/>
          </w:rPr>
          <m:t>=389</m:t>
        </m:r>
      </m:oMath>
    </w:p>
    <w:p w14:paraId="5DDB03A6" w14:textId="77777777" w:rsidR="00C31C4E" w:rsidRDefault="00C31C4E" w:rsidP="00713E1B">
      <w:pPr>
        <w:bidi/>
        <w:spacing w:after="200" w:line="276" w:lineRule="auto"/>
        <w:jc w:val="center"/>
        <w:rPr>
          <w:rFonts w:ascii="Simplified Arabic" w:hAnsi="Simplified Arabic" w:cs="Simplified Arabic"/>
          <w:b/>
          <w:bCs/>
          <w:color w:val="000000" w:themeColor="text1"/>
          <w:sz w:val="24"/>
          <w:szCs w:val="24"/>
          <w:rtl/>
          <w:lang w:bidi="ar-EG"/>
        </w:rPr>
      </w:pPr>
    </w:p>
    <w:p w14:paraId="30220F07" w14:textId="77777777" w:rsidR="00C31C4E" w:rsidRDefault="00C31C4E" w:rsidP="00C31C4E">
      <w:pPr>
        <w:bidi/>
        <w:spacing w:after="200" w:line="276" w:lineRule="auto"/>
        <w:jc w:val="center"/>
        <w:rPr>
          <w:rFonts w:ascii="Simplified Arabic" w:hAnsi="Simplified Arabic" w:cs="Simplified Arabic"/>
          <w:b/>
          <w:bCs/>
          <w:color w:val="000000" w:themeColor="text1"/>
          <w:sz w:val="24"/>
          <w:szCs w:val="24"/>
          <w:rtl/>
          <w:lang w:bidi="ar-EG"/>
        </w:rPr>
      </w:pPr>
    </w:p>
    <w:p w14:paraId="7C00A98B" w14:textId="2DD9DBA7" w:rsidR="000776C1" w:rsidRPr="00F972C1" w:rsidRDefault="007417AC" w:rsidP="00C31C4E">
      <w:pPr>
        <w:bidi/>
        <w:spacing w:after="200" w:line="276" w:lineRule="auto"/>
        <w:jc w:val="center"/>
        <w:rPr>
          <w:rFonts w:ascii="Traditional Arabic" w:hAnsi="Traditional Arabic" w:cs="Traditional Arabic"/>
          <w:b/>
          <w:bCs/>
          <w:color w:val="000000" w:themeColor="text1"/>
          <w:sz w:val="24"/>
          <w:szCs w:val="24"/>
          <w:lang w:bidi="ar-EG"/>
        </w:rPr>
      </w:pPr>
      <w:r w:rsidRPr="00F972C1">
        <w:rPr>
          <w:rFonts w:ascii="Traditional Arabic" w:hAnsi="Traditional Arabic" w:cs="Traditional Arabic" w:hint="cs"/>
          <w:b/>
          <w:bCs/>
          <w:color w:val="000000" w:themeColor="text1"/>
          <w:sz w:val="24"/>
          <w:szCs w:val="24"/>
          <w:rtl/>
          <w:lang w:bidi="ar-EG"/>
        </w:rPr>
        <w:lastRenderedPageBreak/>
        <w:t xml:space="preserve">جدول( </w:t>
      </w:r>
      <w:r w:rsidR="00713E1B" w:rsidRPr="00F972C1">
        <w:rPr>
          <w:rFonts w:ascii="Traditional Arabic" w:hAnsi="Traditional Arabic" w:cs="Traditional Arabic" w:hint="cs"/>
          <w:b/>
          <w:bCs/>
          <w:color w:val="000000" w:themeColor="text1"/>
          <w:sz w:val="24"/>
          <w:szCs w:val="24"/>
          <w:rtl/>
          <w:lang w:bidi="ar-EG"/>
        </w:rPr>
        <w:t>10</w:t>
      </w:r>
      <w:r w:rsidRPr="00F972C1">
        <w:rPr>
          <w:rFonts w:ascii="Traditional Arabic" w:hAnsi="Traditional Arabic" w:cs="Traditional Arabic" w:hint="cs"/>
          <w:b/>
          <w:bCs/>
          <w:color w:val="000000" w:themeColor="text1"/>
          <w:sz w:val="24"/>
          <w:szCs w:val="24"/>
          <w:rtl/>
          <w:lang w:bidi="ar-EG"/>
        </w:rPr>
        <w:t>) البيانات الشخصية للمشاركين في الدراسة:</w:t>
      </w:r>
    </w:p>
    <w:tbl>
      <w:tblPr>
        <w:tblStyle w:val="GridTable1Light"/>
        <w:tblW w:w="5000" w:type="pct"/>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1919"/>
        <w:gridCol w:w="2331"/>
        <w:gridCol w:w="2472"/>
        <w:gridCol w:w="1568"/>
      </w:tblGrid>
      <w:tr w:rsidR="000776C1" w:rsidRPr="00F972C1" w14:paraId="32C8A41D" w14:textId="77777777" w:rsidTr="002E232C">
        <w:trPr>
          <w:cnfStyle w:val="100000000000" w:firstRow="1" w:lastRow="0" w:firstColumn="0" w:lastColumn="0" w:oddVBand="0" w:evenVBand="0" w:oddHBand="0" w:evenHBand="0" w:firstRowFirstColumn="0" w:firstRowLastColumn="0" w:lastRowFirstColumn="0" w:lastRowLastColumn="0"/>
          <w:tblCellSpacing w:w="20" w:type="dxa"/>
          <w:jc w:val="center"/>
        </w:trPr>
        <w:tc>
          <w:tcPr>
            <w:cnfStyle w:val="001000000000" w:firstRow="0" w:lastRow="0" w:firstColumn="1" w:lastColumn="0" w:oddVBand="0" w:evenVBand="0" w:oddHBand="0" w:evenHBand="0" w:firstRowFirstColumn="0" w:firstRowLastColumn="0" w:lastRowFirstColumn="0" w:lastRowLastColumn="0"/>
            <w:tcW w:w="1149" w:type="pct"/>
            <w:tcBorders>
              <w:bottom w:val="none" w:sz="0" w:space="0" w:color="auto"/>
            </w:tcBorders>
            <w:shd w:val="clear" w:color="auto" w:fill="E5DFEC" w:themeFill="accent4" w:themeFillTint="33"/>
            <w:hideMark/>
          </w:tcPr>
          <w:p w14:paraId="5CCFA7DE" w14:textId="77777777" w:rsidR="000776C1" w:rsidRPr="00F972C1" w:rsidRDefault="000776C1" w:rsidP="00C31C4E">
            <w:pPr>
              <w:bidi/>
              <w:spacing w:after="200" w:line="276" w:lineRule="auto"/>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tl/>
              </w:rPr>
              <w:t>التكرار بعد التعديل</w:t>
            </w:r>
          </w:p>
        </w:tc>
        <w:tc>
          <w:tcPr>
            <w:tcW w:w="1416" w:type="pct"/>
            <w:tcBorders>
              <w:bottom w:val="none" w:sz="0" w:space="0" w:color="auto"/>
            </w:tcBorders>
            <w:shd w:val="clear" w:color="auto" w:fill="E5DFEC" w:themeFill="accent4" w:themeFillTint="33"/>
            <w:hideMark/>
          </w:tcPr>
          <w:p w14:paraId="2567DB9F" w14:textId="77777777" w:rsidR="000776C1" w:rsidRPr="00F972C1" w:rsidRDefault="000776C1" w:rsidP="00C31C4E">
            <w:pPr>
              <w:bidi/>
              <w:spacing w:after="200" w:line="276"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tl/>
              </w:rPr>
              <w:t>النسبة المئوية الأصلية</w:t>
            </w:r>
          </w:p>
        </w:tc>
        <w:tc>
          <w:tcPr>
            <w:tcW w:w="1503" w:type="pct"/>
            <w:tcBorders>
              <w:bottom w:val="none" w:sz="0" w:space="0" w:color="auto"/>
            </w:tcBorders>
            <w:shd w:val="clear" w:color="auto" w:fill="E5DFEC" w:themeFill="accent4" w:themeFillTint="33"/>
            <w:hideMark/>
          </w:tcPr>
          <w:p w14:paraId="1C6132CA" w14:textId="77777777" w:rsidR="000776C1" w:rsidRPr="00F972C1" w:rsidRDefault="000776C1" w:rsidP="00C31C4E">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tl/>
              </w:rPr>
              <w:t>الفئة</w:t>
            </w:r>
          </w:p>
        </w:tc>
        <w:tc>
          <w:tcPr>
            <w:tcW w:w="932" w:type="pct"/>
            <w:tcBorders>
              <w:bottom w:val="none" w:sz="0" w:space="0" w:color="auto"/>
            </w:tcBorders>
            <w:shd w:val="clear" w:color="auto" w:fill="E5DFEC" w:themeFill="accent4" w:themeFillTint="33"/>
            <w:hideMark/>
          </w:tcPr>
          <w:p w14:paraId="57E6228F" w14:textId="77777777" w:rsidR="000776C1" w:rsidRPr="00F972C1" w:rsidRDefault="000776C1" w:rsidP="00C31C4E">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tl/>
              </w:rPr>
              <w:t>المتغير</w:t>
            </w:r>
          </w:p>
        </w:tc>
      </w:tr>
      <w:tr w:rsidR="000776C1" w:rsidRPr="00F972C1" w14:paraId="3D982F1D" w14:textId="77777777" w:rsidTr="002E232C">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1149" w:type="pct"/>
            <w:hideMark/>
          </w:tcPr>
          <w:p w14:paraId="564CB00B" w14:textId="77777777" w:rsidR="000776C1" w:rsidRPr="00F972C1" w:rsidRDefault="000776C1" w:rsidP="00C31C4E">
            <w:pPr>
              <w:bidi/>
              <w:spacing w:after="200" w:line="276" w:lineRule="auto"/>
              <w:ind w:firstLine="720"/>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Pr>
              <w:t>224</w:t>
            </w:r>
          </w:p>
        </w:tc>
        <w:tc>
          <w:tcPr>
            <w:tcW w:w="1416" w:type="pct"/>
            <w:hideMark/>
          </w:tcPr>
          <w:p w14:paraId="570A8916" w14:textId="77777777" w:rsidR="000776C1" w:rsidRPr="00F972C1" w:rsidRDefault="000776C1" w:rsidP="00C31C4E">
            <w:pPr>
              <w:bidi/>
              <w:spacing w:after="200" w:line="276" w:lineRule="auto"/>
              <w:ind w:firstLine="72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Pr>
              <w:t>57.5%</w:t>
            </w:r>
          </w:p>
        </w:tc>
        <w:tc>
          <w:tcPr>
            <w:tcW w:w="1503" w:type="pct"/>
            <w:hideMark/>
          </w:tcPr>
          <w:p w14:paraId="4A39EAD5"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أنثى</w:t>
            </w:r>
          </w:p>
        </w:tc>
        <w:tc>
          <w:tcPr>
            <w:tcW w:w="932" w:type="pct"/>
            <w:hideMark/>
          </w:tcPr>
          <w:p w14:paraId="2AF2BF0D"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الجنس</w:t>
            </w:r>
          </w:p>
        </w:tc>
      </w:tr>
      <w:tr w:rsidR="000776C1" w:rsidRPr="00F972C1" w14:paraId="57A82BE1" w14:textId="77777777" w:rsidTr="002E232C">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1149" w:type="pct"/>
            <w:hideMark/>
          </w:tcPr>
          <w:p w14:paraId="125439C3" w14:textId="77777777" w:rsidR="000776C1" w:rsidRPr="00F972C1" w:rsidRDefault="000776C1" w:rsidP="00C31C4E">
            <w:pPr>
              <w:bidi/>
              <w:spacing w:after="200" w:line="276" w:lineRule="auto"/>
              <w:ind w:firstLine="720"/>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Pr>
              <w:t>165</w:t>
            </w:r>
          </w:p>
        </w:tc>
        <w:tc>
          <w:tcPr>
            <w:tcW w:w="1416" w:type="pct"/>
            <w:hideMark/>
          </w:tcPr>
          <w:p w14:paraId="4438B998" w14:textId="77777777" w:rsidR="000776C1" w:rsidRPr="00F972C1" w:rsidRDefault="000776C1" w:rsidP="00C31C4E">
            <w:pPr>
              <w:bidi/>
              <w:spacing w:after="200" w:line="276" w:lineRule="auto"/>
              <w:ind w:firstLine="72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Pr>
              <w:t>42.5%</w:t>
            </w:r>
          </w:p>
        </w:tc>
        <w:tc>
          <w:tcPr>
            <w:tcW w:w="1503" w:type="pct"/>
            <w:hideMark/>
          </w:tcPr>
          <w:p w14:paraId="4F34C832"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ذكر</w:t>
            </w:r>
          </w:p>
        </w:tc>
        <w:tc>
          <w:tcPr>
            <w:tcW w:w="932" w:type="pct"/>
            <w:hideMark/>
          </w:tcPr>
          <w:p w14:paraId="36F1070C"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الجنس</w:t>
            </w:r>
          </w:p>
        </w:tc>
      </w:tr>
      <w:tr w:rsidR="000776C1" w:rsidRPr="00F972C1" w14:paraId="578346CF" w14:textId="77777777" w:rsidTr="002E232C">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1149" w:type="pct"/>
            <w:hideMark/>
          </w:tcPr>
          <w:p w14:paraId="69A82C61" w14:textId="77777777" w:rsidR="000776C1" w:rsidRPr="00F972C1" w:rsidRDefault="000776C1" w:rsidP="00C31C4E">
            <w:pPr>
              <w:bidi/>
              <w:spacing w:after="200" w:line="276" w:lineRule="auto"/>
              <w:ind w:firstLine="720"/>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Pr>
              <w:t>78</w:t>
            </w:r>
          </w:p>
        </w:tc>
        <w:tc>
          <w:tcPr>
            <w:tcW w:w="1416" w:type="pct"/>
            <w:hideMark/>
          </w:tcPr>
          <w:p w14:paraId="73BB76AD" w14:textId="77777777" w:rsidR="000776C1" w:rsidRPr="00F972C1" w:rsidRDefault="000776C1" w:rsidP="00C31C4E">
            <w:pPr>
              <w:bidi/>
              <w:spacing w:after="200" w:line="276" w:lineRule="auto"/>
              <w:ind w:firstLine="72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Pr>
              <w:t>20%</w:t>
            </w:r>
          </w:p>
        </w:tc>
        <w:tc>
          <w:tcPr>
            <w:tcW w:w="1503" w:type="pct"/>
            <w:hideMark/>
          </w:tcPr>
          <w:p w14:paraId="79C4CB32"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أقل من 30 سنة</w:t>
            </w:r>
          </w:p>
        </w:tc>
        <w:tc>
          <w:tcPr>
            <w:tcW w:w="932" w:type="pct"/>
            <w:hideMark/>
          </w:tcPr>
          <w:p w14:paraId="0DB44337"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العمر</w:t>
            </w:r>
          </w:p>
        </w:tc>
      </w:tr>
      <w:tr w:rsidR="000776C1" w:rsidRPr="00F972C1" w14:paraId="06D83562" w14:textId="77777777" w:rsidTr="002E232C">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1149" w:type="pct"/>
            <w:hideMark/>
          </w:tcPr>
          <w:p w14:paraId="62404505" w14:textId="77777777" w:rsidR="000776C1" w:rsidRPr="00F972C1" w:rsidRDefault="000776C1" w:rsidP="00C31C4E">
            <w:pPr>
              <w:bidi/>
              <w:spacing w:after="200" w:line="276" w:lineRule="auto"/>
              <w:ind w:firstLine="720"/>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Pr>
              <w:t>146</w:t>
            </w:r>
          </w:p>
        </w:tc>
        <w:tc>
          <w:tcPr>
            <w:tcW w:w="1416" w:type="pct"/>
            <w:hideMark/>
          </w:tcPr>
          <w:p w14:paraId="56A4B824" w14:textId="77777777" w:rsidR="000776C1" w:rsidRPr="00F972C1" w:rsidRDefault="000776C1" w:rsidP="00C31C4E">
            <w:pPr>
              <w:bidi/>
              <w:spacing w:after="200" w:line="276" w:lineRule="auto"/>
              <w:ind w:firstLine="72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Pr>
              <w:t>37.5%</w:t>
            </w:r>
          </w:p>
        </w:tc>
        <w:tc>
          <w:tcPr>
            <w:tcW w:w="1503" w:type="pct"/>
            <w:hideMark/>
          </w:tcPr>
          <w:p w14:paraId="0839296E"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من 30 إلى أقل من 40</w:t>
            </w:r>
          </w:p>
        </w:tc>
        <w:tc>
          <w:tcPr>
            <w:tcW w:w="932" w:type="pct"/>
            <w:hideMark/>
          </w:tcPr>
          <w:p w14:paraId="13F7071A"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العمر</w:t>
            </w:r>
          </w:p>
        </w:tc>
      </w:tr>
      <w:tr w:rsidR="000776C1" w:rsidRPr="00F972C1" w14:paraId="29516BB1" w14:textId="77777777" w:rsidTr="002E232C">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1149" w:type="pct"/>
            <w:hideMark/>
          </w:tcPr>
          <w:p w14:paraId="2F84A846" w14:textId="77777777" w:rsidR="000776C1" w:rsidRPr="00F972C1" w:rsidRDefault="000776C1" w:rsidP="00C31C4E">
            <w:pPr>
              <w:bidi/>
              <w:spacing w:after="200" w:line="276" w:lineRule="auto"/>
              <w:ind w:firstLine="720"/>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Pr>
              <w:t>117</w:t>
            </w:r>
          </w:p>
        </w:tc>
        <w:tc>
          <w:tcPr>
            <w:tcW w:w="1416" w:type="pct"/>
            <w:hideMark/>
          </w:tcPr>
          <w:p w14:paraId="0F385DB3" w14:textId="77777777" w:rsidR="000776C1" w:rsidRPr="00F972C1" w:rsidRDefault="000776C1" w:rsidP="00C31C4E">
            <w:pPr>
              <w:bidi/>
              <w:spacing w:after="200" w:line="276" w:lineRule="auto"/>
              <w:ind w:firstLine="72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Pr>
              <w:t>30%</w:t>
            </w:r>
          </w:p>
        </w:tc>
        <w:tc>
          <w:tcPr>
            <w:tcW w:w="1503" w:type="pct"/>
            <w:hideMark/>
          </w:tcPr>
          <w:p w14:paraId="006F4E75"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من 40 إلى أقل من 50</w:t>
            </w:r>
          </w:p>
        </w:tc>
        <w:tc>
          <w:tcPr>
            <w:tcW w:w="932" w:type="pct"/>
            <w:hideMark/>
          </w:tcPr>
          <w:p w14:paraId="49219B58"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العمر</w:t>
            </w:r>
          </w:p>
        </w:tc>
      </w:tr>
      <w:tr w:rsidR="000776C1" w:rsidRPr="00F972C1" w14:paraId="015FC486" w14:textId="77777777" w:rsidTr="002E232C">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1149" w:type="pct"/>
            <w:hideMark/>
          </w:tcPr>
          <w:p w14:paraId="339D39BF" w14:textId="77777777" w:rsidR="000776C1" w:rsidRPr="00F972C1" w:rsidRDefault="000776C1" w:rsidP="00C31C4E">
            <w:pPr>
              <w:bidi/>
              <w:spacing w:after="200" w:line="276" w:lineRule="auto"/>
              <w:ind w:firstLine="720"/>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Pr>
              <w:t>49</w:t>
            </w:r>
          </w:p>
        </w:tc>
        <w:tc>
          <w:tcPr>
            <w:tcW w:w="1416" w:type="pct"/>
            <w:hideMark/>
          </w:tcPr>
          <w:p w14:paraId="31BD2310" w14:textId="77777777" w:rsidR="000776C1" w:rsidRPr="00F972C1" w:rsidRDefault="000776C1" w:rsidP="00C31C4E">
            <w:pPr>
              <w:bidi/>
              <w:spacing w:after="200" w:line="276" w:lineRule="auto"/>
              <w:ind w:firstLine="72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Pr>
              <w:t>12.5%</w:t>
            </w:r>
          </w:p>
        </w:tc>
        <w:tc>
          <w:tcPr>
            <w:tcW w:w="1503" w:type="pct"/>
            <w:hideMark/>
          </w:tcPr>
          <w:p w14:paraId="3FF6EC03" w14:textId="2EFC4DEE"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سنة فأكثر 50</w:t>
            </w:r>
          </w:p>
        </w:tc>
        <w:tc>
          <w:tcPr>
            <w:tcW w:w="932" w:type="pct"/>
            <w:hideMark/>
          </w:tcPr>
          <w:p w14:paraId="7EC908B3"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العمر</w:t>
            </w:r>
          </w:p>
        </w:tc>
      </w:tr>
      <w:tr w:rsidR="000776C1" w:rsidRPr="00F972C1" w14:paraId="2DD427AB" w14:textId="77777777" w:rsidTr="002E232C">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1149" w:type="pct"/>
            <w:hideMark/>
          </w:tcPr>
          <w:p w14:paraId="52030825" w14:textId="77777777" w:rsidR="000776C1" w:rsidRPr="00F972C1" w:rsidRDefault="000776C1" w:rsidP="00C31C4E">
            <w:pPr>
              <w:bidi/>
              <w:spacing w:after="200" w:line="276" w:lineRule="auto"/>
              <w:ind w:firstLine="720"/>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Pr>
              <w:t>97</w:t>
            </w:r>
          </w:p>
        </w:tc>
        <w:tc>
          <w:tcPr>
            <w:tcW w:w="1416" w:type="pct"/>
            <w:hideMark/>
          </w:tcPr>
          <w:p w14:paraId="595C4783" w14:textId="77777777" w:rsidR="000776C1" w:rsidRPr="00F972C1" w:rsidRDefault="000776C1" w:rsidP="00C31C4E">
            <w:pPr>
              <w:bidi/>
              <w:spacing w:after="200" w:line="276" w:lineRule="auto"/>
              <w:ind w:firstLine="72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Pr>
              <w:t>25%</w:t>
            </w:r>
          </w:p>
        </w:tc>
        <w:tc>
          <w:tcPr>
            <w:tcW w:w="1503" w:type="pct"/>
            <w:hideMark/>
          </w:tcPr>
          <w:p w14:paraId="44304A40"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دراسات عليا</w:t>
            </w:r>
          </w:p>
        </w:tc>
        <w:tc>
          <w:tcPr>
            <w:tcW w:w="932" w:type="pct"/>
            <w:hideMark/>
          </w:tcPr>
          <w:p w14:paraId="0B9D550A"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المؤهل العلمي</w:t>
            </w:r>
          </w:p>
        </w:tc>
      </w:tr>
      <w:tr w:rsidR="000776C1" w:rsidRPr="00F972C1" w14:paraId="20C15983" w14:textId="77777777" w:rsidTr="002E232C">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1149" w:type="pct"/>
            <w:hideMark/>
          </w:tcPr>
          <w:p w14:paraId="3F028617" w14:textId="77777777" w:rsidR="000776C1" w:rsidRPr="00F972C1" w:rsidRDefault="000776C1" w:rsidP="00C31C4E">
            <w:pPr>
              <w:bidi/>
              <w:spacing w:after="200" w:line="276" w:lineRule="auto"/>
              <w:ind w:firstLine="720"/>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Pr>
              <w:t>233</w:t>
            </w:r>
          </w:p>
        </w:tc>
        <w:tc>
          <w:tcPr>
            <w:tcW w:w="1416" w:type="pct"/>
            <w:hideMark/>
          </w:tcPr>
          <w:p w14:paraId="5EDEF852" w14:textId="77777777" w:rsidR="000776C1" w:rsidRPr="00F972C1" w:rsidRDefault="000776C1" w:rsidP="00C31C4E">
            <w:pPr>
              <w:bidi/>
              <w:spacing w:after="200" w:line="276" w:lineRule="auto"/>
              <w:ind w:firstLine="72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Pr>
              <w:t>60%</w:t>
            </w:r>
          </w:p>
        </w:tc>
        <w:tc>
          <w:tcPr>
            <w:tcW w:w="1503" w:type="pct"/>
            <w:hideMark/>
          </w:tcPr>
          <w:p w14:paraId="2AE94512"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بكالوريوس</w:t>
            </w:r>
          </w:p>
        </w:tc>
        <w:tc>
          <w:tcPr>
            <w:tcW w:w="932" w:type="pct"/>
            <w:hideMark/>
          </w:tcPr>
          <w:p w14:paraId="520B90DD"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المؤهل العلمي</w:t>
            </w:r>
          </w:p>
        </w:tc>
      </w:tr>
      <w:tr w:rsidR="000776C1" w:rsidRPr="00F972C1" w14:paraId="63AFDCEC" w14:textId="77777777" w:rsidTr="002E232C">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1149" w:type="pct"/>
            <w:hideMark/>
          </w:tcPr>
          <w:p w14:paraId="3493A74B" w14:textId="77777777" w:rsidR="000776C1" w:rsidRPr="00F972C1" w:rsidRDefault="000776C1" w:rsidP="00C31C4E">
            <w:pPr>
              <w:bidi/>
              <w:spacing w:after="200" w:line="276" w:lineRule="auto"/>
              <w:ind w:firstLine="720"/>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Pr>
              <w:t>58</w:t>
            </w:r>
          </w:p>
        </w:tc>
        <w:tc>
          <w:tcPr>
            <w:tcW w:w="1416" w:type="pct"/>
            <w:hideMark/>
          </w:tcPr>
          <w:p w14:paraId="1F85C4A3" w14:textId="77777777" w:rsidR="000776C1" w:rsidRPr="00F972C1" w:rsidRDefault="000776C1" w:rsidP="00C31C4E">
            <w:pPr>
              <w:bidi/>
              <w:spacing w:after="200" w:line="276" w:lineRule="auto"/>
              <w:ind w:firstLine="72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Pr>
              <w:t>15%</w:t>
            </w:r>
          </w:p>
        </w:tc>
        <w:tc>
          <w:tcPr>
            <w:tcW w:w="1503" w:type="pct"/>
            <w:hideMark/>
          </w:tcPr>
          <w:p w14:paraId="69D55344"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دبلوم</w:t>
            </w:r>
          </w:p>
        </w:tc>
        <w:tc>
          <w:tcPr>
            <w:tcW w:w="932" w:type="pct"/>
            <w:hideMark/>
          </w:tcPr>
          <w:p w14:paraId="37E83E6E"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المؤهل العلمي</w:t>
            </w:r>
          </w:p>
        </w:tc>
      </w:tr>
      <w:tr w:rsidR="000776C1" w:rsidRPr="00F972C1" w14:paraId="7CE8E962" w14:textId="77777777" w:rsidTr="002E232C">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1149" w:type="pct"/>
            <w:hideMark/>
          </w:tcPr>
          <w:p w14:paraId="6CBB3734" w14:textId="77777777" w:rsidR="000776C1" w:rsidRPr="00F972C1" w:rsidRDefault="000776C1" w:rsidP="00C31C4E">
            <w:pPr>
              <w:bidi/>
              <w:spacing w:after="200" w:line="276" w:lineRule="auto"/>
              <w:ind w:firstLine="720"/>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Pr>
              <w:t>146</w:t>
            </w:r>
          </w:p>
        </w:tc>
        <w:tc>
          <w:tcPr>
            <w:tcW w:w="1416" w:type="pct"/>
            <w:hideMark/>
          </w:tcPr>
          <w:p w14:paraId="6541AE30" w14:textId="77777777" w:rsidR="000776C1" w:rsidRPr="00F972C1" w:rsidRDefault="000776C1" w:rsidP="00C31C4E">
            <w:pPr>
              <w:bidi/>
              <w:spacing w:after="200" w:line="276" w:lineRule="auto"/>
              <w:ind w:firstLine="72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Pr>
              <w:t>37.5%</w:t>
            </w:r>
          </w:p>
        </w:tc>
        <w:tc>
          <w:tcPr>
            <w:tcW w:w="1503" w:type="pct"/>
            <w:hideMark/>
          </w:tcPr>
          <w:p w14:paraId="23C461A6" w14:textId="230FD9A0"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10سنوات فأكثر</w:t>
            </w:r>
          </w:p>
        </w:tc>
        <w:tc>
          <w:tcPr>
            <w:tcW w:w="932" w:type="pct"/>
            <w:hideMark/>
          </w:tcPr>
          <w:p w14:paraId="3FE2DA99"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سنوات الخبرة</w:t>
            </w:r>
          </w:p>
        </w:tc>
      </w:tr>
      <w:tr w:rsidR="000776C1" w:rsidRPr="00F972C1" w14:paraId="0627FFC2" w14:textId="77777777" w:rsidTr="002E232C">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1149" w:type="pct"/>
            <w:hideMark/>
          </w:tcPr>
          <w:p w14:paraId="0E4E5196" w14:textId="77777777" w:rsidR="000776C1" w:rsidRPr="00F972C1" w:rsidRDefault="000776C1" w:rsidP="00C31C4E">
            <w:pPr>
              <w:bidi/>
              <w:spacing w:after="200" w:line="276" w:lineRule="auto"/>
              <w:ind w:firstLine="720"/>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Pr>
              <w:t>156</w:t>
            </w:r>
          </w:p>
        </w:tc>
        <w:tc>
          <w:tcPr>
            <w:tcW w:w="1416" w:type="pct"/>
            <w:hideMark/>
          </w:tcPr>
          <w:p w14:paraId="6D9C9A11" w14:textId="77777777" w:rsidR="000776C1" w:rsidRPr="00F972C1" w:rsidRDefault="000776C1" w:rsidP="00C31C4E">
            <w:pPr>
              <w:bidi/>
              <w:spacing w:after="200" w:line="276" w:lineRule="auto"/>
              <w:ind w:firstLine="72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Pr>
              <w:t>40%</w:t>
            </w:r>
          </w:p>
        </w:tc>
        <w:tc>
          <w:tcPr>
            <w:tcW w:w="1503" w:type="pct"/>
            <w:hideMark/>
          </w:tcPr>
          <w:p w14:paraId="2BCF6F52"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من 5 إلى أقل من 10</w:t>
            </w:r>
          </w:p>
        </w:tc>
        <w:tc>
          <w:tcPr>
            <w:tcW w:w="932" w:type="pct"/>
            <w:hideMark/>
          </w:tcPr>
          <w:p w14:paraId="4FEE5B0E"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سنوات الخبرة</w:t>
            </w:r>
          </w:p>
        </w:tc>
      </w:tr>
      <w:tr w:rsidR="000776C1" w:rsidRPr="00F972C1" w14:paraId="3A503521" w14:textId="77777777" w:rsidTr="002E232C">
        <w:trPr>
          <w:tblCellSpacing w:w="20" w:type="dxa"/>
          <w:jc w:val="center"/>
        </w:trPr>
        <w:tc>
          <w:tcPr>
            <w:cnfStyle w:val="001000000000" w:firstRow="0" w:lastRow="0" w:firstColumn="1" w:lastColumn="0" w:oddVBand="0" w:evenVBand="0" w:oddHBand="0" w:evenHBand="0" w:firstRowFirstColumn="0" w:firstRowLastColumn="0" w:lastRowFirstColumn="0" w:lastRowLastColumn="0"/>
            <w:tcW w:w="1149" w:type="pct"/>
            <w:hideMark/>
          </w:tcPr>
          <w:p w14:paraId="478B5685" w14:textId="77777777" w:rsidR="000776C1" w:rsidRPr="00F972C1" w:rsidRDefault="000776C1" w:rsidP="00C31C4E">
            <w:pPr>
              <w:bidi/>
              <w:spacing w:after="200" w:line="276" w:lineRule="auto"/>
              <w:ind w:firstLine="720"/>
              <w:rPr>
                <w:rFonts w:ascii="Traditional Arabic" w:hAnsi="Traditional Arabic" w:cs="Traditional Arabic"/>
                <w:color w:val="000000" w:themeColor="text1"/>
                <w:sz w:val="24"/>
                <w:szCs w:val="24"/>
              </w:rPr>
            </w:pPr>
            <w:r w:rsidRPr="00F972C1">
              <w:rPr>
                <w:rFonts w:ascii="Traditional Arabic" w:hAnsi="Traditional Arabic" w:cs="Traditional Arabic" w:hint="cs"/>
                <w:color w:val="000000" w:themeColor="text1"/>
                <w:sz w:val="24"/>
                <w:szCs w:val="24"/>
              </w:rPr>
              <w:t>88</w:t>
            </w:r>
          </w:p>
        </w:tc>
        <w:tc>
          <w:tcPr>
            <w:tcW w:w="1416" w:type="pct"/>
            <w:hideMark/>
          </w:tcPr>
          <w:p w14:paraId="47830A20" w14:textId="77777777" w:rsidR="000776C1" w:rsidRPr="00F972C1" w:rsidRDefault="000776C1" w:rsidP="00C31C4E">
            <w:pPr>
              <w:bidi/>
              <w:spacing w:after="200" w:line="276" w:lineRule="auto"/>
              <w:ind w:firstLine="720"/>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Pr>
              <w:t>22.5%</w:t>
            </w:r>
          </w:p>
        </w:tc>
        <w:tc>
          <w:tcPr>
            <w:tcW w:w="1503" w:type="pct"/>
            <w:hideMark/>
          </w:tcPr>
          <w:p w14:paraId="0928575A"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أقل من 5 سنوات</w:t>
            </w:r>
          </w:p>
        </w:tc>
        <w:tc>
          <w:tcPr>
            <w:tcW w:w="932" w:type="pct"/>
            <w:hideMark/>
          </w:tcPr>
          <w:p w14:paraId="6BABD67C" w14:textId="77777777" w:rsidR="000776C1" w:rsidRPr="00F972C1" w:rsidRDefault="000776C1" w:rsidP="00C31C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color w:val="000000" w:themeColor="text1"/>
                <w:sz w:val="24"/>
                <w:szCs w:val="24"/>
              </w:rPr>
            </w:pPr>
            <w:r w:rsidRPr="00F972C1">
              <w:rPr>
                <w:rFonts w:ascii="Traditional Arabic" w:hAnsi="Traditional Arabic" w:cs="Traditional Arabic" w:hint="cs"/>
                <w:b/>
                <w:bCs/>
                <w:color w:val="000000" w:themeColor="text1"/>
                <w:sz w:val="24"/>
                <w:szCs w:val="24"/>
                <w:rtl/>
              </w:rPr>
              <w:t>سنوات الخبرة</w:t>
            </w:r>
          </w:p>
        </w:tc>
      </w:tr>
    </w:tbl>
    <w:p w14:paraId="57AF618E" w14:textId="75EB62C6" w:rsidR="00713E1B" w:rsidRPr="00F972C1" w:rsidRDefault="00713E1B" w:rsidP="002E232C">
      <w:pPr>
        <w:bidi/>
        <w:spacing w:after="200" w:line="276" w:lineRule="auto"/>
        <w:jc w:val="center"/>
        <w:rPr>
          <w:rFonts w:ascii="Traditional Arabic" w:hAnsi="Traditional Arabic" w:cs="Traditional Arabic"/>
          <w:b/>
          <w:bCs/>
          <w:color w:val="000000" w:themeColor="text1"/>
          <w:sz w:val="24"/>
          <w:szCs w:val="24"/>
          <w:rtl/>
        </w:rPr>
      </w:pPr>
      <w:r w:rsidRPr="00F972C1">
        <w:rPr>
          <w:rFonts w:ascii="Traditional Arabic" w:hAnsi="Traditional Arabic" w:cs="Traditional Arabic" w:hint="cs"/>
          <w:b/>
          <w:bCs/>
          <w:color w:val="000000" w:themeColor="text1"/>
          <w:sz w:val="24"/>
          <w:szCs w:val="24"/>
          <w:rtl/>
        </w:rPr>
        <w:t>المصدر: إعداد الباحثة</w:t>
      </w:r>
    </w:p>
    <w:p w14:paraId="087C257D" w14:textId="77777777" w:rsidR="00595465" w:rsidRPr="002E232C" w:rsidRDefault="00595465" w:rsidP="002E232C">
      <w:pPr>
        <w:bidi/>
        <w:spacing w:after="200" w:line="360" w:lineRule="auto"/>
        <w:ind w:firstLine="720"/>
        <w:jc w:val="both"/>
        <w:rPr>
          <w:rFonts w:ascii="Traditional Arabic" w:hAnsi="Traditional Arabic" w:cs="Traditional Arabic"/>
          <w:color w:val="000000" w:themeColor="text1"/>
          <w:sz w:val="24"/>
          <w:szCs w:val="24"/>
        </w:rPr>
      </w:pPr>
      <w:r w:rsidRPr="002E232C">
        <w:rPr>
          <w:rFonts w:ascii="Traditional Arabic" w:hAnsi="Traditional Arabic" w:cs="Traditional Arabic" w:hint="cs"/>
          <w:color w:val="000000" w:themeColor="text1"/>
          <w:sz w:val="24"/>
          <w:szCs w:val="24"/>
          <w:rtl/>
        </w:rPr>
        <w:t>شملت الدراسة عينة مكونة من (389) مشاركًا من العاملين في المرافق الصحية، وقد تنوعت خصائصهم الشخصية والمهنية كما يلي: بلغ عدد الإناث (57.5%) بواقع (224) مشاركة، مقابل (42.5%) من الذكور بعدد (165)، مما يعكس تمثيلًا جيدًا لكلا الجنسين. وتوزع المشاركون من حيث العمر على أربع فئات، حيث كانت الفئة الأكثر تمثيلًا هي من (30 إلى أقل من 40 سنة) بنسبة (37.5%) بعدد (146) مشاركًا، تليها فئة (40 إلى أقل من 50 سنة) بنسبة (30.0%) بعدد (117) مشاركًا. أما من حيث المؤهل العلمي، فقد حصل غالبية المشاركين على درجة البكالوريوس بنسبة (60.0%) بعدد (233)، في حين بلغت نسبة الحاصلين على دراسات عليا (25.0%) بعدد (97). وبالنسبة لسنوات الخبرة، فقد كانت الفئة الأكثر تمثيلًا هي من (5 إلى أقل من 10 سنوات) بنسبة (40.0%) بعدد (156)، مما يعكس خبرة عملية متوسطة لدى غالبية أفراد العينة</w:t>
      </w:r>
      <w:r w:rsidRPr="002E232C">
        <w:rPr>
          <w:rFonts w:ascii="Traditional Arabic" w:hAnsi="Traditional Arabic" w:cs="Traditional Arabic" w:hint="cs"/>
          <w:color w:val="000000" w:themeColor="text1"/>
          <w:sz w:val="24"/>
          <w:szCs w:val="24"/>
        </w:rPr>
        <w:t>.</w:t>
      </w:r>
    </w:p>
    <w:p w14:paraId="3BB32E35" w14:textId="57941E36" w:rsidR="002C0813" w:rsidRPr="002E232C" w:rsidRDefault="002C0813" w:rsidP="002C0813">
      <w:pPr>
        <w:bidi/>
        <w:spacing w:after="200" w:line="276" w:lineRule="auto"/>
        <w:rPr>
          <w:rFonts w:ascii="Traditional Arabic" w:hAnsi="Traditional Arabic" w:cs="Traditional Arabic"/>
          <w:b/>
          <w:bCs/>
          <w:color w:val="000000" w:themeColor="text1"/>
          <w:sz w:val="28"/>
          <w:szCs w:val="28"/>
        </w:rPr>
      </w:pPr>
      <w:r w:rsidRPr="002E232C">
        <w:rPr>
          <w:rFonts w:ascii="Traditional Arabic" w:hAnsi="Traditional Arabic" w:cs="Traditional Arabic" w:hint="cs"/>
          <w:b/>
          <w:bCs/>
          <w:color w:val="000000" w:themeColor="text1"/>
          <w:sz w:val="28"/>
          <w:szCs w:val="28"/>
          <w:rtl/>
        </w:rPr>
        <w:lastRenderedPageBreak/>
        <w:t>أداة الدراسة :</w:t>
      </w:r>
    </w:p>
    <w:p w14:paraId="64007900" w14:textId="6BE3BFDB" w:rsidR="002C0813" w:rsidRPr="002E232C" w:rsidRDefault="00BA2FB5" w:rsidP="002E232C">
      <w:pPr>
        <w:bidi/>
        <w:spacing w:after="200" w:line="360" w:lineRule="auto"/>
        <w:jc w:val="both"/>
        <w:rPr>
          <w:rFonts w:ascii="Traditional Arabic" w:hAnsi="Traditional Arabic" w:cs="Traditional Arabic"/>
          <w:color w:val="000000" w:themeColor="text1"/>
          <w:sz w:val="24"/>
          <w:szCs w:val="24"/>
        </w:rPr>
      </w:pPr>
      <w:r w:rsidRPr="002E232C">
        <w:rPr>
          <w:rFonts w:ascii="Traditional Arabic" w:hAnsi="Traditional Arabic" w:cs="Traditional Arabic" w:hint="cs"/>
          <w:color w:val="000000" w:themeColor="text1"/>
          <w:sz w:val="24"/>
          <w:szCs w:val="24"/>
          <w:rtl/>
          <w:lang w:bidi="ar-EG"/>
        </w:rPr>
        <w:t>في ضوء فروض البحث وتغيراته الثلاثة المستقل والوسيط والتابع قامت الباحثة بتصميم إستبانة شملت 60 عبارة تم إعدادها وتوزيعها على عينة البحث بواسطة (</w:t>
      </w:r>
      <w:r w:rsidRPr="002E232C">
        <w:rPr>
          <w:rFonts w:ascii="Traditional Arabic" w:hAnsi="Traditional Arabic" w:cs="Traditional Arabic" w:hint="cs"/>
          <w:color w:val="000000" w:themeColor="text1"/>
          <w:sz w:val="24"/>
          <w:szCs w:val="24"/>
          <w:lang w:bidi="ar-EG"/>
        </w:rPr>
        <w:t>Google Forms</w:t>
      </w:r>
      <w:r w:rsidRPr="002E232C">
        <w:rPr>
          <w:rFonts w:ascii="Traditional Arabic" w:hAnsi="Traditional Arabic" w:cs="Traditional Arabic" w:hint="cs"/>
          <w:color w:val="000000" w:themeColor="text1"/>
          <w:sz w:val="24"/>
          <w:szCs w:val="24"/>
          <w:rtl/>
          <w:lang w:bidi="ar-EG"/>
        </w:rPr>
        <w:t>)</w:t>
      </w:r>
      <w:r w:rsidR="00EB411A" w:rsidRPr="002E232C">
        <w:rPr>
          <w:rFonts w:ascii="Traditional Arabic" w:hAnsi="Traditional Arabic" w:cs="Traditional Arabic" w:hint="cs"/>
          <w:color w:val="000000" w:themeColor="text1"/>
          <w:sz w:val="24"/>
          <w:szCs w:val="24"/>
          <w:rtl/>
          <w:lang w:bidi="ar-EG"/>
        </w:rPr>
        <w:t>،</w:t>
      </w:r>
      <w:r w:rsidR="002C0813" w:rsidRPr="002E232C">
        <w:rPr>
          <w:rFonts w:ascii="Traditional Arabic" w:hAnsi="Traditional Arabic" w:cs="Traditional Arabic" w:hint="cs"/>
          <w:color w:val="000000" w:themeColor="text1"/>
          <w:sz w:val="24"/>
          <w:szCs w:val="24"/>
          <w:rtl/>
        </w:rPr>
        <w:t xml:space="preserve"> وقد تم تصميمها بناءً على الأدبيات السابقة والدراسات المشابهة، وتم الاعتماد على مقياس ليكرت الخماسي في أداة الدراسة( موافق بشدة 5- موافق 4- محايد 3- غير موافق 2- غير موافق بشدة 1)</w:t>
      </w:r>
      <w:r w:rsidR="00EB411A" w:rsidRPr="002E232C">
        <w:rPr>
          <w:rFonts w:ascii="Traditional Arabic" w:hAnsi="Traditional Arabic" w:cs="Traditional Arabic" w:hint="cs"/>
          <w:color w:val="000000" w:themeColor="text1"/>
          <w:sz w:val="24"/>
          <w:szCs w:val="24"/>
          <w:rtl/>
        </w:rPr>
        <w:t>، وقد جاء تنظيم الاستبانة مقسماً إلى ثلاث أقسام كما يلي</w:t>
      </w:r>
      <w:r w:rsidR="002C0813" w:rsidRPr="002E232C">
        <w:rPr>
          <w:rFonts w:ascii="Traditional Arabic" w:hAnsi="Traditional Arabic" w:cs="Traditional Arabic" w:hint="cs"/>
          <w:color w:val="000000" w:themeColor="text1"/>
          <w:sz w:val="24"/>
          <w:szCs w:val="24"/>
          <w:rtl/>
        </w:rPr>
        <w:t xml:space="preserve"> </w:t>
      </w:r>
      <w:r w:rsidR="002C0813" w:rsidRPr="002E232C">
        <w:rPr>
          <w:rFonts w:ascii="Traditional Arabic" w:hAnsi="Traditional Arabic" w:cs="Traditional Arabic" w:hint="cs"/>
          <w:color w:val="000000" w:themeColor="text1"/>
          <w:sz w:val="24"/>
          <w:szCs w:val="24"/>
        </w:rPr>
        <w:t>:</w:t>
      </w:r>
    </w:p>
    <w:p w14:paraId="012ED55D" w14:textId="1F77EAB3" w:rsidR="002C0813" w:rsidRPr="002E232C" w:rsidRDefault="00EB411A" w:rsidP="002E232C">
      <w:pPr>
        <w:numPr>
          <w:ilvl w:val="0"/>
          <w:numId w:val="39"/>
        </w:numPr>
        <w:bidi/>
        <w:spacing w:after="200" w:line="360" w:lineRule="auto"/>
        <w:jc w:val="both"/>
        <w:rPr>
          <w:rFonts w:ascii="Traditional Arabic" w:hAnsi="Traditional Arabic" w:cs="Traditional Arabic"/>
          <w:color w:val="000000" w:themeColor="text1"/>
          <w:sz w:val="24"/>
          <w:szCs w:val="24"/>
        </w:rPr>
      </w:pPr>
      <w:r w:rsidRPr="002E232C">
        <w:rPr>
          <w:rFonts w:ascii="Traditional Arabic" w:hAnsi="Traditional Arabic" w:cs="Traditional Arabic" w:hint="cs"/>
          <w:color w:val="000000" w:themeColor="text1"/>
          <w:sz w:val="24"/>
          <w:szCs w:val="24"/>
          <w:rtl/>
        </w:rPr>
        <w:t>القسم الأول: لقياس</w:t>
      </w:r>
      <w:r w:rsidR="002C0813" w:rsidRPr="002E232C">
        <w:rPr>
          <w:rFonts w:ascii="Traditional Arabic" w:hAnsi="Traditional Arabic" w:cs="Traditional Arabic" w:hint="cs"/>
          <w:color w:val="000000" w:themeColor="text1"/>
          <w:sz w:val="24"/>
          <w:szCs w:val="24"/>
          <w:rtl/>
        </w:rPr>
        <w:t xml:space="preserve"> إدارة المخاطر</w:t>
      </w:r>
      <w:r w:rsidRPr="002E232C">
        <w:rPr>
          <w:rFonts w:ascii="Traditional Arabic" w:hAnsi="Traditional Arabic" w:cs="Traditional Arabic" w:hint="cs"/>
          <w:color w:val="000000" w:themeColor="text1"/>
          <w:sz w:val="24"/>
          <w:szCs w:val="24"/>
          <w:rtl/>
        </w:rPr>
        <w:t xml:space="preserve"> (المتغير المستقل) وتم قياسه باستخدام 20 عبارة موزعة على الأبعاد التالية ( تحديد المخاطر- تحليل المخاطر- تقييم المخاطر – الاستجابة للمخاطر)، وتم قياس الدراسة على عدد من الدراسات السابقة التي تناولت هذا المفهوم في السياق الصحي، حيث اعتمدت دراسة</w:t>
      </w:r>
      <w:r w:rsidRPr="002E232C">
        <w:rPr>
          <w:rFonts w:ascii="Traditional Arabic" w:hAnsi="Traditional Arabic" w:cs="Traditional Arabic" w:hint="cs"/>
          <w:color w:val="000000" w:themeColor="text1"/>
          <w:sz w:val="24"/>
          <w:szCs w:val="24"/>
        </w:rPr>
        <w:t xml:space="preserve"> Alahmadi (2010) </w:t>
      </w:r>
      <w:r w:rsidRPr="002E232C">
        <w:rPr>
          <w:rFonts w:ascii="Traditional Arabic" w:hAnsi="Traditional Arabic" w:cs="Traditional Arabic" w:hint="cs"/>
          <w:color w:val="000000" w:themeColor="text1"/>
          <w:sz w:val="24"/>
          <w:szCs w:val="24"/>
          <w:rtl/>
        </w:rPr>
        <w:t>على مؤشرات لتحديد المخاطر ضمن تقييم ثقافة سلامة المرضى، بينما ركزت دراسة</w:t>
      </w:r>
      <w:r w:rsidRPr="002E232C">
        <w:rPr>
          <w:rFonts w:ascii="Traditional Arabic" w:hAnsi="Traditional Arabic" w:cs="Traditional Arabic" w:hint="cs"/>
          <w:color w:val="000000" w:themeColor="text1"/>
          <w:sz w:val="24"/>
          <w:szCs w:val="24"/>
        </w:rPr>
        <w:t xml:space="preserve"> Aboshaiqah (2015) </w:t>
      </w:r>
      <w:r w:rsidRPr="002E232C">
        <w:rPr>
          <w:rFonts w:ascii="Traditional Arabic" w:hAnsi="Traditional Arabic" w:cs="Traditional Arabic" w:hint="cs"/>
          <w:color w:val="000000" w:themeColor="text1"/>
          <w:sz w:val="24"/>
          <w:szCs w:val="24"/>
          <w:rtl/>
        </w:rPr>
        <w:t>على تحليل أسباب الحوادث كجزء من إدارة المخاطر. كما استخدمت دراسة</w:t>
      </w:r>
      <w:r w:rsidRPr="002E232C">
        <w:rPr>
          <w:rFonts w:ascii="Traditional Arabic" w:hAnsi="Traditional Arabic" w:cs="Traditional Arabic" w:hint="cs"/>
          <w:color w:val="000000" w:themeColor="text1"/>
          <w:sz w:val="24"/>
          <w:szCs w:val="24"/>
        </w:rPr>
        <w:t xml:space="preserve"> Alzahrani and Jones (2018) </w:t>
      </w:r>
      <w:r w:rsidRPr="002E232C">
        <w:rPr>
          <w:rFonts w:ascii="Traditional Arabic" w:hAnsi="Traditional Arabic" w:cs="Traditional Arabic" w:hint="cs"/>
          <w:color w:val="000000" w:themeColor="text1"/>
          <w:sz w:val="24"/>
          <w:szCs w:val="24"/>
          <w:rtl/>
        </w:rPr>
        <w:t>مقياسًا لتقييم المخاطر في إطار المقارنة بين المستشفيات الحكومية والخاصة، في حين ناقشت دراسة</w:t>
      </w:r>
      <w:r w:rsidRPr="002E232C">
        <w:rPr>
          <w:rFonts w:ascii="Traditional Arabic" w:hAnsi="Traditional Arabic" w:cs="Traditional Arabic" w:hint="cs"/>
          <w:color w:val="000000" w:themeColor="text1"/>
          <w:sz w:val="24"/>
          <w:szCs w:val="24"/>
        </w:rPr>
        <w:t xml:space="preserve"> Almalki, FitzGerald, and Clark (2011) </w:t>
      </w:r>
      <w:r w:rsidRPr="002E232C">
        <w:rPr>
          <w:rFonts w:ascii="Traditional Arabic" w:hAnsi="Traditional Arabic" w:cs="Traditional Arabic" w:hint="cs"/>
          <w:color w:val="000000" w:themeColor="text1"/>
          <w:sz w:val="24"/>
          <w:szCs w:val="24"/>
          <w:rtl/>
        </w:rPr>
        <w:t>آليات الاستجابة للمخاطر ضمن النظام الصحي السعودي</w:t>
      </w:r>
      <w:r w:rsidRPr="002E232C">
        <w:rPr>
          <w:rFonts w:ascii="Traditional Arabic" w:hAnsi="Traditional Arabic" w:cs="Traditional Arabic" w:hint="cs"/>
          <w:color w:val="000000" w:themeColor="text1"/>
          <w:sz w:val="24"/>
          <w:szCs w:val="24"/>
        </w:rPr>
        <w:t>.</w:t>
      </w:r>
    </w:p>
    <w:p w14:paraId="7CBBF486" w14:textId="38442147" w:rsidR="002C0813" w:rsidRPr="002E232C" w:rsidRDefault="00E51DD3" w:rsidP="002E232C">
      <w:pPr>
        <w:numPr>
          <w:ilvl w:val="0"/>
          <w:numId w:val="39"/>
        </w:numPr>
        <w:bidi/>
        <w:spacing w:after="200" w:line="360" w:lineRule="auto"/>
        <w:jc w:val="both"/>
        <w:rPr>
          <w:rFonts w:ascii="Traditional Arabic" w:hAnsi="Traditional Arabic" w:cs="Traditional Arabic"/>
          <w:color w:val="000000" w:themeColor="text1"/>
          <w:sz w:val="24"/>
          <w:szCs w:val="24"/>
        </w:rPr>
      </w:pPr>
      <w:r w:rsidRPr="002E232C">
        <w:rPr>
          <w:rFonts w:ascii="Traditional Arabic" w:hAnsi="Traditional Arabic" w:cs="Traditional Arabic" w:hint="cs"/>
          <w:color w:val="000000" w:themeColor="text1"/>
          <w:sz w:val="24"/>
          <w:szCs w:val="24"/>
          <w:rtl/>
        </w:rPr>
        <w:t>القسم الثاني : لقياس</w:t>
      </w:r>
      <w:r w:rsidR="002C0813" w:rsidRPr="002E232C">
        <w:rPr>
          <w:rFonts w:ascii="Traditional Arabic" w:hAnsi="Traditional Arabic" w:cs="Traditional Arabic" w:hint="cs"/>
          <w:color w:val="000000" w:themeColor="text1"/>
          <w:sz w:val="24"/>
          <w:szCs w:val="24"/>
          <w:rtl/>
        </w:rPr>
        <w:t xml:space="preserve"> القيادة التحويلية</w:t>
      </w:r>
      <w:r w:rsidRPr="002E232C">
        <w:rPr>
          <w:rFonts w:ascii="Traditional Arabic" w:hAnsi="Traditional Arabic" w:cs="Traditional Arabic" w:hint="cs"/>
          <w:color w:val="000000" w:themeColor="text1"/>
          <w:sz w:val="24"/>
          <w:szCs w:val="24"/>
          <w:rtl/>
        </w:rPr>
        <w:t xml:space="preserve"> (المتغير الوسيط) </w:t>
      </w:r>
      <w:r w:rsidR="00827C1C" w:rsidRPr="002E232C">
        <w:rPr>
          <w:rFonts w:ascii="Traditional Arabic" w:hAnsi="Traditional Arabic" w:cs="Traditional Arabic" w:hint="cs"/>
          <w:color w:val="000000" w:themeColor="text1"/>
          <w:sz w:val="24"/>
          <w:szCs w:val="24"/>
          <w:rtl/>
        </w:rPr>
        <w:t>وتم قياسه باستخدام 20 عبارة موزعة على الأبعاد التالية ( التأثير المثالي، الدافعية الإلهامية، الإعتبارية الفردية، الاستثارة الفكرية)</w:t>
      </w:r>
      <w:r w:rsidR="00F73817" w:rsidRPr="002E232C">
        <w:rPr>
          <w:rFonts w:ascii="Traditional Arabic" w:hAnsi="Traditional Arabic" w:cs="Traditional Arabic" w:hint="cs"/>
          <w:color w:val="000000" w:themeColor="text1"/>
          <w:sz w:val="24"/>
          <w:szCs w:val="24"/>
          <w:rtl/>
        </w:rPr>
        <w:t xml:space="preserve"> وتم قياس وتطوير العبارات استرشادا بمقياس </w:t>
      </w:r>
      <w:r w:rsidR="00F73817" w:rsidRPr="002E232C">
        <w:rPr>
          <w:rFonts w:ascii="Traditional Arabic" w:hAnsi="Traditional Arabic" w:cs="Traditional Arabic" w:hint="cs"/>
          <w:color w:val="000000" w:themeColor="text1"/>
          <w:sz w:val="24"/>
          <w:szCs w:val="24"/>
        </w:rPr>
        <w:t xml:space="preserve">Bass and Avolio (1995) </w:t>
      </w:r>
      <w:r w:rsidR="00F73817" w:rsidRPr="002E232C">
        <w:rPr>
          <w:rFonts w:ascii="Traditional Arabic" w:hAnsi="Traditional Arabic" w:cs="Traditional Arabic" w:hint="cs"/>
          <w:color w:val="000000" w:themeColor="text1"/>
          <w:sz w:val="24"/>
          <w:szCs w:val="24"/>
          <w:rtl/>
        </w:rPr>
        <w:t>المعروف باسم</w:t>
      </w:r>
      <w:r w:rsidR="00F73817" w:rsidRPr="002E232C">
        <w:rPr>
          <w:rFonts w:ascii="Traditional Arabic" w:hAnsi="Traditional Arabic" w:cs="Traditional Arabic" w:hint="cs"/>
          <w:color w:val="000000" w:themeColor="text1"/>
          <w:sz w:val="24"/>
          <w:szCs w:val="24"/>
        </w:rPr>
        <w:t xml:space="preserve"> MLQ – Multifactor Leadership Questionnaire</w:t>
      </w:r>
      <w:r w:rsidR="00F73817" w:rsidRPr="002E232C">
        <w:rPr>
          <w:rFonts w:ascii="Traditional Arabic" w:hAnsi="Traditional Arabic" w:cs="Traditional Arabic" w:hint="cs"/>
          <w:color w:val="000000" w:themeColor="text1"/>
          <w:sz w:val="24"/>
          <w:szCs w:val="24"/>
          <w:rtl/>
        </w:rPr>
        <w:t>، الذي يُعد من أكثر الأدوات استخدامًا في قياس أنماط القيادة التحويلية في البيئات التنظيمية والصحية</w:t>
      </w:r>
      <w:r w:rsidR="00F73817" w:rsidRPr="002E232C">
        <w:rPr>
          <w:rFonts w:ascii="Traditional Arabic" w:hAnsi="Traditional Arabic" w:cs="Traditional Arabic" w:hint="cs"/>
          <w:color w:val="000000" w:themeColor="text1"/>
          <w:sz w:val="24"/>
          <w:szCs w:val="24"/>
        </w:rPr>
        <w:t>.</w:t>
      </w:r>
    </w:p>
    <w:p w14:paraId="51A0AB2C" w14:textId="4A442B7A" w:rsidR="002C0813" w:rsidRPr="002E232C" w:rsidRDefault="00F73817" w:rsidP="002E232C">
      <w:pPr>
        <w:numPr>
          <w:ilvl w:val="0"/>
          <w:numId w:val="39"/>
        </w:numPr>
        <w:bidi/>
        <w:spacing w:after="200" w:line="360" w:lineRule="auto"/>
        <w:jc w:val="both"/>
        <w:rPr>
          <w:rFonts w:ascii="Traditional Arabic" w:hAnsi="Traditional Arabic" w:cs="Traditional Arabic"/>
          <w:color w:val="000000" w:themeColor="text1"/>
          <w:sz w:val="24"/>
          <w:szCs w:val="24"/>
        </w:rPr>
      </w:pPr>
      <w:r w:rsidRPr="002E232C">
        <w:rPr>
          <w:rFonts w:ascii="Traditional Arabic" w:hAnsi="Traditional Arabic" w:cs="Traditional Arabic" w:hint="cs"/>
          <w:color w:val="000000" w:themeColor="text1"/>
          <w:sz w:val="24"/>
          <w:szCs w:val="24"/>
          <w:rtl/>
        </w:rPr>
        <w:t>القسم الثالث: لقياس</w:t>
      </w:r>
      <w:r w:rsidR="002C0813" w:rsidRPr="002E232C">
        <w:rPr>
          <w:rFonts w:ascii="Traditional Arabic" w:hAnsi="Traditional Arabic" w:cs="Traditional Arabic" w:hint="cs"/>
          <w:color w:val="000000" w:themeColor="text1"/>
          <w:sz w:val="24"/>
          <w:szCs w:val="24"/>
          <w:rtl/>
        </w:rPr>
        <w:t xml:space="preserve"> سلامة المرضى</w:t>
      </w:r>
      <w:r w:rsidRPr="002E232C">
        <w:rPr>
          <w:rFonts w:ascii="Traditional Arabic" w:hAnsi="Traditional Arabic" w:cs="Traditional Arabic" w:hint="cs"/>
          <w:color w:val="000000" w:themeColor="text1"/>
          <w:sz w:val="24"/>
          <w:szCs w:val="24"/>
          <w:rtl/>
        </w:rPr>
        <w:t xml:space="preserve"> ( المتغير التابع) وتم قياسه باستخدام (20) عبارة موزعة على الأبعاد التالية (</w:t>
      </w:r>
      <w:r w:rsidR="00D87F19" w:rsidRPr="002E232C">
        <w:rPr>
          <w:rFonts w:ascii="Traditional Arabic" w:hAnsi="Traditional Arabic" w:cs="Traditional Arabic" w:hint="cs"/>
          <w:color w:val="000000" w:themeColor="text1"/>
          <w:sz w:val="24"/>
          <w:szCs w:val="24"/>
          <w:rtl/>
        </w:rPr>
        <w:t xml:space="preserve"> تقليل الأخطاء الطبية، فعالية أنظمة الإبلاغ، إشراك المرضى، بيئة العمل الآمنة، جودة الرعاية السريرية)</w:t>
      </w:r>
      <w:r w:rsidR="00F579DE" w:rsidRPr="002E232C">
        <w:rPr>
          <w:rFonts w:ascii="Traditional Arabic" w:hAnsi="Traditional Arabic" w:cs="Traditional Arabic" w:hint="cs"/>
          <w:color w:val="000000" w:themeColor="text1"/>
          <w:sz w:val="24"/>
          <w:szCs w:val="24"/>
          <w:rtl/>
        </w:rPr>
        <w:t xml:space="preserve"> وتم الاستناد على الدراسات التالية دراسة </w:t>
      </w:r>
      <w:r w:rsidR="00F579DE" w:rsidRPr="002E232C">
        <w:rPr>
          <w:rFonts w:ascii="Traditional Arabic" w:hAnsi="Traditional Arabic" w:cs="Traditional Arabic" w:hint="cs"/>
          <w:color w:val="000000" w:themeColor="text1"/>
          <w:sz w:val="24"/>
          <w:szCs w:val="24"/>
        </w:rPr>
        <w:t xml:space="preserve">Alahmadi (2010) </w:t>
      </w:r>
      <w:r w:rsidR="00F579DE" w:rsidRPr="002E232C">
        <w:rPr>
          <w:rFonts w:ascii="Traditional Arabic" w:hAnsi="Traditional Arabic" w:cs="Traditional Arabic" w:hint="cs"/>
          <w:color w:val="000000" w:themeColor="text1"/>
          <w:sz w:val="24"/>
          <w:szCs w:val="24"/>
          <w:rtl/>
        </w:rPr>
        <w:t xml:space="preserve">على مؤشرات ثقافة سلامة المرضى، بما في ذلك بيئة العمل والإبلاغ عن الأخطاء، في حين تناولت دراسة </w:t>
      </w:r>
      <w:r w:rsidR="00F579DE" w:rsidRPr="002E232C">
        <w:rPr>
          <w:rFonts w:ascii="Traditional Arabic" w:hAnsi="Traditional Arabic" w:cs="Traditional Arabic" w:hint="cs"/>
          <w:color w:val="000000" w:themeColor="text1"/>
          <w:sz w:val="24"/>
          <w:szCs w:val="24"/>
        </w:rPr>
        <w:t xml:space="preserve">Aboshaiqah (2015) </w:t>
      </w:r>
      <w:r w:rsidR="00F579DE" w:rsidRPr="002E232C">
        <w:rPr>
          <w:rFonts w:ascii="Traditional Arabic" w:hAnsi="Traditional Arabic" w:cs="Traditional Arabic" w:hint="cs"/>
          <w:color w:val="000000" w:themeColor="text1"/>
          <w:sz w:val="24"/>
          <w:szCs w:val="24"/>
          <w:rtl/>
        </w:rPr>
        <w:t xml:space="preserve">فعالية أنظمة الإبلاغ عن الحوادث الطبية كأحد مكونات السلامة. كما ناقشت دراسة </w:t>
      </w:r>
      <w:r w:rsidR="00F579DE" w:rsidRPr="002E232C">
        <w:rPr>
          <w:rFonts w:ascii="Traditional Arabic" w:hAnsi="Traditional Arabic" w:cs="Traditional Arabic" w:hint="cs"/>
          <w:color w:val="000000" w:themeColor="text1"/>
          <w:sz w:val="24"/>
          <w:szCs w:val="24"/>
        </w:rPr>
        <w:t xml:space="preserve">Almalki, FitzGerald, and Clark (2011) </w:t>
      </w:r>
      <w:r w:rsidR="00F579DE" w:rsidRPr="002E232C">
        <w:rPr>
          <w:rFonts w:ascii="Traditional Arabic" w:hAnsi="Traditional Arabic" w:cs="Traditional Arabic" w:hint="cs"/>
          <w:color w:val="000000" w:themeColor="text1"/>
          <w:sz w:val="24"/>
          <w:szCs w:val="24"/>
          <w:rtl/>
        </w:rPr>
        <w:t>جودة الرعاية السريرية وبيئة العمل الآمنة ضمن تحليلها للنظام الصحي السعودي. وقد تم تطوير العبارات وفقًا لهذه الأبعاد، مع اعتماد مقياس ليكرت الخماسي لقياس درجة الاتفاق</w:t>
      </w:r>
      <w:r w:rsidR="00595465" w:rsidRPr="002E232C">
        <w:rPr>
          <w:rFonts w:ascii="Traditional Arabic" w:hAnsi="Traditional Arabic" w:cs="Traditional Arabic" w:hint="cs"/>
          <w:color w:val="000000" w:themeColor="text1"/>
          <w:sz w:val="24"/>
          <w:szCs w:val="24"/>
          <w:rtl/>
        </w:rPr>
        <w:t>.</w:t>
      </w:r>
    </w:p>
    <w:p w14:paraId="3E29AD1F" w14:textId="77777777" w:rsidR="00D42EB1" w:rsidRDefault="00D42EB1" w:rsidP="00962AD0">
      <w:pPr>
        <w:bidi/>
        <w:spacing w:after="200" w:line="276" w:lineRule="auto"/>
        <w:jc w:val="center"/>
        <w:rPr>
          <w:rFonts w:ascii="Traditional Arabic" w:hAnsi="Traditional Arabic" w:cs="Traditional Arabic"/>
          <w:b/>
          <w:bCs/>
          <w:color w:val="000000" w:themeColor="text1"/>
          <w:sz w:val="24"/>
          <w:szCs w:val="24"/>
          <w:rtl/>
        </w:rPr>
      </w:pPr>
    </w:p>
    <w:p w14:paraId="2F0E16C0" w14:textId="77777777" w:rsidR="00D42EB1" w:rsidRDefault="00D42EB1" w:rsidP="00D42EB1">
      <w:pPr>
        <w:bidi/>
        <w:spacing w:after="200" w:line="276" w:lineRule="auto"/>
        <w:jc w:val="center"/>
        <w:rPr>
          <w:rFonts w:ascii="Traditional Arabic" w:hAnsi="Traditional Arabic" w:cs="Traditional Arabic"/>
          <w:b/>
          <w:bCs/>
          <w:color w:val="000000" w:themeColor="text1"/>
          <w:sz w:val="24"/>
          <w:szCs w:val="24"/>
          <w:rtl/>
        </w:rPr>
      </w:pPr>
    </w:p>
    <w:p w14:paraId="626C10F7" w14:textId="5FE353AE" w:rsidR="00962AD0" w:rsidRPr="00C3610C" w:rsidRDefault="00595465" w:rsidP="00D42EB1">
      <w:pPr>
        <w:bidi/>
        <w:spacing w:after="200" w:line="276" w:lineRule="auto"/>
        <w:jc w:val="center"/>
        <w:rPr>
          <w:rFonts w:ascii="Traditional Arabic" w:hAnsi="Traditional Arabic" w:cs="Traditional Arabic"/>
          <w:b/>
          <w:bCs/>
          <w:color w:val="000000" w:themeColor="text1"/>
          <w:sz w:val="24"/>
          <w:szCs w:val="24"/>
          <w:rtl/>
        </w:rPr>
      </w:pPr>
      <w:r w:rsidRPr="00C3610C">
        <w:rPr>
          <w:rFonts w:ascii="Traditional Arabic" w:hAnsi="Traditional Arabic" w:cs="Traditional Arabic" w:hint="cs"/>
          <w:b/>
          <w:bCs/>
          <w:color w:val="000000" w:themeColor="text1"/>
          <w:sz w:val="24"/>
          <w:szCs w:val="24"/>
          <w:rtl/>
        </w:rPr>
        <w:lastRenderedPageBreak/>
        <w:t>جدول (11) عبارات الإستبيان</w:t>
      </w:r>
      <w:r w:rsidR="00B1476D" w:rsidRPr="00C3610C">
        <w:rPr>
          <w:rFonts w:ascii="Traditional Arabic" w:hAnsi="Traditional Arabic" w:cs="Traditional Arabic" w:hint="cs"/>
          <w:b/>
          <w:bCs/>
          <w:color w:val="000000" w:themeColor="text1"/>
          <w:sz w:val="24"/>
          <w:szCs w:val="24"/>
          <w:rtl/>
        </w:rPr>
        <w:t xml:space="preserve"> ومصادر صياغتها.</w:t>
      </w:r>
    </w:p>
    <w:tbl>
      <w:tblPr>
        <w:tblStyle w:val="TableGrid"/>
        <w:tblW w:w="5000" w:type="pct"/>
        <w:jc w:val="right"/>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2237"/>
        <w:gridCol w:w="5115"/>
        <w:gridCol w:w="938"/>
      </w:tblGrid>
      <w:tr w:rsidR="00962AD0" w:rsidRPr="002A403A" w14:paraId="1EC24ECD" w14:textId="34F6D11E" w:rsidTr="002A403A">
        <w:trPr>
          <w:trHeight w:val="20"/>
          <w:tblCellSpacing w:w="20" w:type="dxa"/>
          <w:jc w:val="right"/>
        </w:trPr>
        <w:tc>
          <w:tcPr>
            <w:tcW w:w="1339" w:type="pct"/>
            <w:shd w:val="clear" w:color="auto" w:fill="E5DFEC" w:themeFill="accent4" w:themeFillTint="33"/>
          </w:tcPr>
          <w:p w14:paraId="58147A30" w14:textId="05B14635" w:rsidR="004773A9" w:rsidRPr="002A403A" w:rsidRDefault="00C52853"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المصدر</w:t>
            </w:r>
          </w:p>
        </w:tc>
        <w:tc>
          <w:tcPr>
            <w:tcW w:w="3121" w:type="pct"/>
            <w:shd w:val="clear" w:color="auto" w:fill="E5DFEC" w:themeFill="accent4" w:themeFillTint="33"/>
            <w:hideMark/>
          </w:tcPr>
          <w:p w14:paraId="3C979881" w14:textId="2638474F" w:rsidR="004773A9" w:rsidRPr="002A403A" w:rsidRDefault="004773A9" w:rsidP="00962AD0">
            <w:pPr>
              <w:bidi/>
              <w:spacing w:after="200" w:line="276" w:lineRule="auto"/>
              <w:jc w:val="center"/>
              <w:rPr>
                <w:rFonts w:ascii="Traditional Arabic" w:hAnsi="Traditional Arabic" w:cs="Traditional Arabic"/>
                <w:b/>
                <w:bCs/>
                <w:color w:val="000000" w:themeColor="text1"/>
                <w:sz w:val="24"/>
                <w:szCs w:val="24"/>
                <w:lang w:bidi="ar-EG"/>
              </w:rPr>
            </w:pPr>
            <w:r w:rsidRPr="002A403A">
              <w:rPr>
                <w:rFonts w:ascii="Traditional Arabic" w:hAnsi="Traditional Arabic" w:cs="Traditional Arabic" w:hint="cs"/>
                <w:b/>
                <w:bCs/>
                <w:color w:val="000000" w:themeColor="text1"/>
                <w:sz w:val="24"/>
                <w:szCs w:val="24"/>
                <w:rtl/>
              </w:rPr>
              <w:t>العبارة</w:t>
            </w:r>
          </w:p>
        </w:tc>
        <w:tc>
          <w:tcPr>
            <w:tcW w:w="540" w:type="pct"/>
            <w:shd w:val="clear" w:color="auto" w:fill="E5DFEC" w:themeFill="accent4" w:themeFillTint="33"/>
          </w:tcPr>
          <w:p w14:paraId="7BC14AE7" w14:textId="3C6286D5" w:rsidR="004773A9" w:rsidRPr="002A403A" w:rsidRDefault="00C52853" w:rsidP="00962AD0">
            <w:pPr>
              <w:bidi/>
              <w:spacing w:after="200" w:line="276" w:lineRule="auto"/>
              <w:jc w:val="center"/>
              <w:rPr>
                <w:rFonts w:ascii="Traditional Arabic" w:hAnsi="Traditional Arabic" w:cs="Traditional Arabic"/>
                <w:b/>
                <w:bCs/>
                <w:color w:val="000000" w:themeColor="text1"/>
                <w:sz w:val="24"/>
                <w:szCs w:val="24"/>
                <w:rtl/>
                <w:lang w:bidi="ar-EG"/>
              </w:rPr>
            </w:pPr>
            <w:r w:rsidRPr="002A403A">
              <w:rPr>
                <w:rFonts w:ascii="Traditional Arabic" w:hAnsi="Traditional Arabic" w:cs="Traditional Arabic" w:hint="cs"/>
                <w:b/>
                <w:bCs/>
                <w:color w:val="000000" w:themeColor="text1"/>
                <w:sz w:val="24"/>
                <w:szCs w:val="24"/>
                <w:rtl/>
                <w:lang w:bidi="ar-EG"/>
              </w:rPr>
              <w:t>رقم العبارة</w:t>
            </w:r>
          </w:p>
        </w:tc>
      </w:tr>
      <w:tr w:rsidR="00C52853" w:rsidRPr="002A403A" w14:paraId="3CD82115" w14:textId="41638C69" w:rsidTr="00C3610C">
        <w:trPr>
          <w:trHeight w:val="20"/>
          <w:tblCellSpacing w:w="20" w:type="dxa"/>
          <w:jc w:val="right"/>
        </w:trPr>
        <w:tc>
          <w:tcPr>
            <w:tcW w:w="5000" w:type="pct"/>
            <w:gridSpan w:val="3"/>
          </w:tcPr>
          <w:p w14:paraId="230E61CD" w14:textId="15B373F3" w:rsidR="00C52853" w:rsidRPr="002A403A" w:rsidRDefault="00C52853"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إدارة المخاطر</w:t>
            </w:r>
          </w:p>
        </w:tc>
      </w:tr>
      <w:tr w:rsidR="00C52853" w:rsidRPr="002A403A" w14:paraId="427034F1" w14:textId="79CABE26" w:rsidTr="00C3610C">
        <w:trPr>
          <w:trHeight w:val="20"/>
          <w:tblCellSpacing w:w="20" w:type="dxa"/>
          <w:jc w:val="right"/>
        </w:trPr>
        <w:tc>
          <w:tcPr>
            <w:tcW w:w="5000" w:type="pct"/>
            <w:gridSpan w:val="3"/>
          </w:tcPr>
          <w:p w14:paraId="71EDBF59" w14:textId="3CAEC152" w:rsidR="00C52853" w:rsidRPr="002A403A" w:rsidRDefault="00C52853"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أولًا: تحديد المخاطر</w:t>
            </w:r>
          </w:p>
        </w:tc>
      </w:tr>
      <w:tr w:rsidR="00C52853" w:rsidRPr="002A403A" w14:paraId="71C6E21E" w14:textId="48D2A9CD" w:rsidTr="00C3610C">
        <w:trPr>
          <w:trHeight w:val="20"/>
          <w:tblCellSpacing w:w="20" w:type="dxa"/>
          <w:jc w:val="right"/>
        </w:trPr>
        <w:tc>
          <w:tcPr>
            <w:tcW w:w="1339" w:type="pct"/>
          </w:tcPr>
          <w:p w14:paraId="696FB5F1" w14:textId="70448BAD" w:rsidR="00C52853" w:rsidRPr="002A403A" w:rsidRDefault="00C52853" w:rsidP="00962AD0">
            <w:pPr>
              <w:bidi/>
              <w:spacing w:after="200" w:line="276" w:lineRule="auto"/>
              <w:jc w:val="center"/>
              <w:rPr>
                <w:rFonts w:ascii="Traditional Arabic" w:hAnsi="Traditional Arabic" w:cs="Traditional Arabic"/>
                <w:b/>
                <w:bCs/>
                <w:color w:val="000000" w:themeColor="text1"/>
                <w:sz w:val="24"/>
                <w:szCs w:val="24"/>
                <w:rtl/>
                <w:lang w:bidi="ar-EG"/>
              </w:rPr>
            </w:pPr>
            <w:r w:rsidRPr="002A403A">
              <w:rPr>
                <w:rFonts w:ascii="Traditional Arabic" w:hAnsi="Traditional Arabic" w:cs="Traditional Arabic" w:hint="cs"/>
                <w:b/>
                <w:bCs/>
                <w:color w:val="000000" w:themeColor="text1"/>
                <w:sz w:val="24"/>
                <w:szCs w:val="24"/>
                <w:rtl/>
              </w:rPr>
              <w:t>( العتيبي،2019، 45)</w:t>
            </w:r>
          </w:p>
        </w:tc>
        <w:tc>
          <w:tcPr>
            <w:tcW w:w="3121" w:type="pct"/>
            <w:hideMark/>
          </w:tcPr>
          <w:p w14:paraId="030BABB5" w14:textId="3397407F" w:rsidR="00C52853" w:rsidRPr="002A403A" w:rsidRDefault="00C52853" w:rsidP="00962AD0">
            <w:pPr>
              <w:bidi/>
              <w:spacing w:after="200" w:line="276" w:lineRule="auto"/>
              <w:jc w:val="center"/>
              <w:rPr>
                <w:rFonts w:ascii="Traditional Arabic" w:hAnsi="Traditional Arabic" w:cs="Traditional Arabic"/>
                <w:b/>
                <w:bCs/>
                <w:color w:val="000000" w:themeColor="text1"/>
                <w:sz w:val="24"/>
                <w:szCs w:val="24"/>
                <w:lang w:bidi="ar-EG"/>
              </w:rPr>
            </w:pPr>
            <w:r w:rsidRPr="002A403A">
              <w:rPr>
                <w:rFonts w:ascii="Traditional Arabic" w:hAnsi="Traditional Arabic" w:cs="Traditional Arabic" w:hint="cs"/>
                <w:b/>
                <w:bCs/>
                <w:color w:val="000000" w:themeColor="text1"/>
                <w:sz w:val="24"/>
                <w:szCs w:val="24"/>
                <w:rtl/>
              </w:rPr>
              <w:t>يتم تحديد مصادر الخطر المحتملة في بيئة العمل بشكل منتظم</w:t>
            </w:r>
          </w:p>
        </w:tc>
        <w:tc>
          <w:tcPr>
            <w:tcW w:w="540" w:type="pct"/>
          </w:tcPr>
          <w:p w14:paraId="54C8E9AC" w14:textId="3D185B69" w:rsidR="00C52853" w:rsidRPr="002A403A" w:rsidRDefault="00C52853"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1</w:t>
            </w:r>
          </w:p>
        </w:tc>
      </w:tr>
      <w:tr w:rsidR="00C52853" w:rsidRPr="002A403A" w14:paraId="55316A1E" w14:textId="77777777" w:rsidTr="00C3610C">
        <w:trPr>
          <w:trHeight w:val="20"/>
          <w:tblCellSpacing w:w="20" w:type="dxa"/>
          <w:jc w:val="right"/>
        </w:trPr>
        <w:tc>
          <w:tcPr>
            <w:tcW w:w="1339" w:type="pct"/>
          </w:tcPr>
          <w:p w14:paraId="3768FF47" w14:textId="24BCE490" w:rsidR="00C52853" w:rsidRPr="002A403A" w:rsidRDefault="00472477"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 الشمري، 2020، 52)</w:t>
            </w:r>
          </w:p>
        </w:tc>
        <w:tc>
          <w:tcPr>
            <w:tcW w:w="3121" w:type="pct"/>
          </w:tcPr>
          <w:p w14:paraId="52162773" w14:textId="7D99303D" w:rsidR="00C52853" w:rsidRPr="002A403A" w:rsidRDefault="00C52853" w:rsidP="00962AD0">
            <w:pPr>
              <w:bidi/>
              <w:spacing w:after="200" w:line="276" w:lineRule="auto"/>
              <w:jc w:val="center"/>
              <w:rPr>
                <w:rFonts w:ascii="Traditional Arabic" w:hAnsi="Traditional Arabic" w:cs="Traditional Arabic"/>
                <w:b/>
                <w:bCs/>
                <w:color w:val="000000" w:themeColor="text1"/>
                <w:sz w:val="24"/>
                <w:szCs w:val="24"/>
                <w:rtl/>
                <w:lang w:bidi="ar-EG"/>
              </w:rPr>
            </w:pPr>
            <w:r w:rsidRPr="002A403A">
              <w:rPr>
                <w:rFonts w:ascii="Traditional Arabic" w:hAnsi="Traditional Arabic" w:cs="Traditional Arabic" w:hint="cs"/>
                <w:b/>
                <w:bCs/>
                <w:color w:val="000000" w:themeColor="text1"/>
                <w:sz w:val="24"/>
                <w:szCs w:val="24"/>
                <w:rtl/>
              </w:rPr>
              <w:t xml:space="preserve">توجد آلية واضحة لرصد الحوادث الطبية والأخطاء التشغيلية </w:t>
            </w:r>
            <w:r w:rsidR="00472477" w:rsidRPr="002A403A">
              <w:rPr>
                <w:rFonts w:ascii="Traditional Arabic" w:hAnsi="Traditional Arabic" w:cs="Traditional Arabic" w:hint="cs"/>
                <w:b/>
                <w:bCs/>
                <w:color w:val="000000" w:themeColor="text1"/>
                <w:sz w:val="24"/>
                <w:szCs w:val="24"/>
                <w:rtl/>
              </w:rPr>
              <w:t>.</w:t>
            </w:r>
          </w:p>
        </w:tc>
        <w:tc>
          <w:tcPr>
            <w:tcW w:w="540" w:type="pct"/>
          </w:tcPr>
          <w:p w14:paraId="36F44CC1" w14:textId="61EB540C" w:rsidR="00C52853" w:rsidRPr="002A403A" w:rsidRDefault="00C52853"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2</w:t>
            </w:r>
          </w:p>
        </w:tc>
      </w:tr>
      <w:tr w:rsidR="00C52853" w:rsidRPr="002A403A" w14:paraId="770A2632" w14:textId="77777777" w:rsidTr="00C3610C">
        <w:trPr>
          <w:trHeight w:val="20"/>
          <w:tblCellSpacing w:w="20" w:type="dxa"/>
          <w:jc w:val="right"/>
        </w:trPr>
        <w:tc>
          <w:tcPr>
            <w:tcW w:w="1339" w:type="pct"/>
          </w:tcPr>
          <w:p w14:paraId="63C0F137" w14:textId="38F7CF55" w:rsidR="00C52853" w:rsidRPr="002A403A" w:rsidRDefault="00685E5C"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 الخطيب، 2018، 67)</w:t>
            </w:r>
          </w:p>
        </w:tc>
        <w:tc>
          <w:tcPr>
            <w:tcW w:w="3121" w:type="pct"/>
          </w:tcPr>
          <w:p w14:paraId="7BF2AF88" w14:textId="15D9C680" w:rsidR="00C52853" w:rsidRPr="002A403A" w:rsidRDefault="00C52853" w:rsidP="00962AD0">
            <w:pPr>
              <w:bidi/>
              <w:spacing w:after="200" w:line="276" w:lineRule="auto"/>
              <w:jc w:val="center"/>
              <w:rPr>
                <w:rFonts w:ascii="Traditional Arabic" w:hAnsi="Traditional Arabic" w:cs="Traditional Arabic"/>
                <w:b/>
                <w:bCs/>
                <w:color w:val="000000" w:themeColor="text1"/>
                <w:sz w:val="24"/>
                <w:szCs w:val="24"/>
                <w:rtl/>
                <w:lang w:bidi="ar-EG"/>
              </w:rPr>
            </w:pPr>
            <w:r w:rsidRPr="002A403A">
              <w:rPr>
                <w:rFonts w:ascii="Traditional Arabic" w:hAnsi="Traditional Arabic" w:cs="Traditional Arabic" w:hint="cs"/>
                <w:b/>
                <w:bCs/>
                <w:color w:val="000000" w:themeColor="text1"/>
                <w:sz w:val="24"/>
                <w:szCs w:val="24"/>
                <w:rtl/>
              </w:rPr>
              <w:t>يتم إشراك العاملين في تحديد المخاطر المرتبطة بمهامهم اليومية</w:t>
            </w:r>
            <w:r w:rsidR="00685E5C" w:rsidRPr="002A403A">
              <w:rPr>
                <w:rFonts w:ascii="Traditional Arabic" w:hAnsi="Traditional Arabic" w:cs="Traditional Arabic" w:hint="cs"/>
                <w:b/>
                <w:bCs/>
                <w:color w:val="000000" w:themeColor="text1"/>
                <w:sz w:val="24"/>
                <w:szCs w:val="24"/>
                <w:rtl/>
              </w:rPr>
              <w:t>.</w:t>
            </w:r>
          </w:p>
        </w:tc>
        <w:tc>
          <w:tcPr>
            <w:tcW w:w="540" w:type="pct"/>
          </w:tcPr>
          <w:p w14:paraId="2844EB78" w14:textId="1C04480F" w:rsidR="00C52853" w:rsidRPr="002A403A" w:rsidRDefault="00C52853"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3</w:t>
            </w:r>
          </w:p>
        </w:tc>
      </w:tr>
      <w:tr w:rsidR="00C52853" w:rsidRPr="002A403A" w14:paraId="2CC1EE36" w14:textId="77777777" w:rsidTr="00C3610C">
        <w:trPr>
          <w:trHeight w:val="20"/>
          <w:tblCellSpacing w:w="20" w:type="dxa"/>
          <w:jc w:val="right"/>
        </w:trPr>
        <w:tc>
          <w:tcPr>
            <w:tcW w:w="1339" w:type="pct"/>
          </w:tcPr>
          <w:p w14:paraId="5B683091" w14:textId="0218F494" w:rsidR="00C52853" w:rsidRPr="002A403A" w:rsidRDefault="00685E5C"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 الحربي، 2017، 56)</w:t>
            </w:r>
          </w:p>
        </w:tc>
        <w:tc>
          <w:tcPr>
            <w:tcW w:w="3121" w:type="pct"/>
          </w:tcPr>
          <w:p w14:paraId="471C13CD" w14:textId="4D46D90D" w:rsidR="00C52853" w:rsidRPr="002A403A" w:rsidRDefault="00C52853" w:rsidP="00962AD0">
            <w:pPr>
              <w:bidi/>
              <w:spacing w:after="200" w:line="276" w:lineRule="auto"/>
              <w:jc w:val="center"/>
              <w:rPr>
                <w:rFonts w:ascii="Traditional Arabic" w:hAnsi="Traditional Arabic" w:cs="Traditional Arabic"/>
                <w:b/>
                <w:bCs/>
                <w:color w:val="000000" w:themeColor="text1"/>
                <w:sz w:val="24"/>
                <w:szCs w:val="24"/>
                <w:rtl/>
                <w:lang w:bidi="ar-EG"/>
              </w:rPr>
            </w:pPr>
            <w:r w:rsidRPr="002A403A">
              <w:rPr>
                <w:rFonts w:ascii="Traditional Arabic" w:hAnsi="Traditional Arabic" w:cs="Traditional Arabic" w:hint="cs"/>
                <w:b/>
                <w:bCs/>
                <w:color w:val="000000" w:themeColor="text1"/>
                <w:sz w:val="24"/>
                <w:szCs w:val="24"/>
                <w:rtl/>
              </w:rPr>
              <w:t xml:space="preserve">يتم توثيق المخاطر المحتملة في سجلات رسمية داخل المنشأة </w:t>
            </w:r>
            <w:r w:rsidR="00685E5C" w:rsidRPr="002A403A">
              <w:rPr>
                <w:rFonts w:ascii="Traditional Arabic" w:hAnsi="Traditional Arabic" w:cs="Traditional Arabic" w:hint="cs"/>
                <w:b/>
                <w:bCs/>
                <w:color w:val="000000" w:themeColor="text1"/>
                <w:sz w:val="24"/>
                <w:szCs w:val="24"/>
                <w:rtl/>
              </w:rPr>
              <w:t>.</w:t>
            </w:r>
          </w:p>
        </w:tc>
        <w:tc>
          <w:tcPr>
            <w:tcW w:w="540" w:type="pct"/>
          </w:tcPr>
          <w:p w14:paraId="1B30733F" w14:textId="6B4D349F" w:rsidR="00C52853" w:rsidRPr="002A403A" w:rsidRDefault="00C52853"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4</w:t>
            </w:r>
          </w:p>
        </w:tc>
      </w:tr>
      <w:tr w:rsidR="00C52853" w:rsidRPr="002A403A" w14:paraId="7E57D8CB" w14:textId="77777777" w:rsidTr="00C3610C">
        <w:trPr>
          <w:trHeight w:val="20"/>
          <w:tblCellSpacing w:w="20" w:type="dxa"/>
          <w:jc w:val="right"/>
        </w:trPr>
        <w:tc>
          <w:tcPr>
            <w:tcW w:w="1339" w:type="pct"/>
          </w:tcPr>
          <w:p w14:paraId="26DC5B8B" w14:textId="0DA9CFE3" w:rsidR="00C52853" w:rsidRPr="002A403A" w:rsidRDefault="00E03B44"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 عبد الله، 2021، 74)</w:t>
            </w:r>
          </w:p>
        </w:tc>
        <w:tc>
          <w:tcPr>
            <w:tcW w:w="3121" w:type="pct"/>
          </w:tcPr>
          <w:p w14:paraId="6EB0B9BC" w14:textId="73D02D57" w:rsidR="00C52853" w:rsidRPr="002A403A" w:rsidRDefault="00C52853"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يتم مراجعة قائمة المخاطر المحتملة عند إدخال تقنيات أو إجراءات جديدة</w:t>
            </w:r>
            <w:r w:rsidR="00E03B44" w:rsidRPr="002A403A">
              <w:rPr>
                <w:rFonts w:ascii="Traditional Arabic" w:hAnsi="Traditional Arabic" w:cs="Traditional Arabic" w:hint="cs"/>
                <w:b/>
                <w:bCs/>
                <w:color w:val="000000" w:themeColor="text1"/>
                <w:sz w:val="24"/>
                <w:szCs w:val="24"/>
                <w:rtl/>
              </w:rPr>
              <w:t>.</w:t>
            </w:r>
          </w:p>
        </w:tc>
        <w:tc>
          <w:tcPr>
            <w:tcW w:w="540" w:type="pct"/>
          </w:tcPr>
          <w:p w14:paraId="0CD26420" w14:textId="0BE8BB6A" w:rsidR="00C52853" w:rsidRPr="002A403A" w:rsidRDefault="00C52853"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5</w:t>
            </w:r>
          </w:p>
        </w:tc>
      </w:tr>
      <w:tr w:rsidR="00E03B44" w:rsidRPr="002A403A" w14:paraId="6A53E05C" w14:textId="3AB96146" w:rsidTr="00C3610C">
        <w:trPr>
          <w:trHeight w:val="20"/>
          <w:tblCellSpacing w:w="20" w:type="dxa"/>
          <w:jc w:val="right"/>
        </w:trPr>
        <w:tc>
          <w:tcPr>
            <w:tcW w:w="5000" w:type="pct"/>
            <w:gridSpan w:val="3"/>
          </w:tcPr>
          <w:p w14:paraId="74D58295" w14:textId="146CCC14" w:rsidR="00E03B44" w:rsidRPr="002A403A" w:rsidRDefault="00E03B44"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ثانيًا: تحليل المخاطر</w:t>
            </w:r>
          </w:p>
        </w:tc>
      </w:tr>
      <w:tr w:rsidR="00E03B44" w:rsidRPr="002A403A" w14:paraId="76EAB434" w14:textId="3DFF8B42" w:rsidTr="00C3610C">
        <w:trPr>
          <w:trHeight w:val="20"/>
          <w:tblCellSpacing w:w="20" w:type="dxa"/>
          <w:jc w:val="right"/>
        </w:trPr>
        <w:tc>
          <w:tcPr>
            <w:tcW w:w="1339" w:type="pct"/>
          </w:tcPr>
          <w:p w14:paraId="2CA49233" w14:textId="063572B2" w:rsidR="00E03B44" w:rsidRPr="002A403A" w:rsidRDefault="00E03B44" w:rsidP="00962AD0">
            <w:pPr>
              <w:bidi/>
              <w:spacing w:after="200" w:line="276" w:lineRule="auto"/>
              <w:jc w:val="center"/>
              <w:rPr>
                <w:rFonts w:ascii="Traditional Arabic" w:hAnsi="Traditional Arabic" w:cs="Traditional Arabic"/>
                <w:b/>
                <w:bCs/>
                <w:color w:val="000000" w:themeColor="text1"/>
                <w:sz w:val="24"/>
                <w:szCs w:val="24"/>
                <w:rtl/>
                <w:lang w:bidi="ar-EG"/>
              </w:rPr>
            </w:pPr>
            <w:r w:rsidRPr="002A403A">
              <w:rPr>
                <w:rFonts w:ascii="Traditional Arabic" w:hAnsi="Traditional Arabic" w:cs="Traditional Arabic" w:hint="cs"/>
                <w:b/>
                <w:bCs/>
                <w:color w:val="000000" w:themeColor="text1"/>
                <w:sz w:val="24"/>
                <w:szCs w:val="24"/>
                <w:rtl/>
              </w:rPr>
              <w:t>(الزهراني، 2018، 61)</w:t>
            </w:r>
          </w:p>
        </w:tc>
        <w:tc>
          <w:tcPr>
            <w:tcW w:w="3121" w:type="pct"/>
            <w:hideMark/>
          </w:tcPr>
          <w:p w14:paraId="16E8AABC" w14:textId="397B418A" w:rsidR="00E03B44" w:rsidRPr="002A403A" w:rsidRDefault="00E03B44" w:rsidP="00962AD0">
            <w:pPr>
              <w:bidi/>
              <w:spacing w:after="200" w:line="276" w:lineRule="auto"/>
              <w:jc w:val="center"/>
              <w:rPr>
                <w:rFonts w:ascii="Traditional Arabic" w:hAnsi="Traditional Arabic" w:cs="Traditional Arabic"/>
                <w:b/>
                <w:bCs/>
                <w:color w:val="000000" w:themeColor="text1"/>
                <w:sz w:val="24"/>
                <w:szCs w:val="24"/>
                <w:lang w:bidi="ar-EG"/>
              </w:rPr>
            </w:pPr>
            <w:r w:rsidRPr="002A403A">
              <w:rPr>
                <w:rFonts w:ascii="Traditional Arabic" w:hAnsi="Traditional Arabic" w:cs="Traditional Arabic" w:hint="cs"/>
                <w:b/>
                <w:bCs/>
                <w:color w:val="000000" w:themeColor="text1"/>
                <w:sz w:val="24"/>
                <w:szCs w:val="24"/>
                <w:rtl/>
              </w:rPr>
              <w:t>يتم تحليل أسباب الحوادث الطبية بعد وقوعها بشكل منهجي .</w:t>
            </w:r>
          </w:p>
        </w:tc>
        <w:tc>
          <w:tcPr>
            <w:tcW w:w="540" w:type="pct"/>
          </w:tcPr>
          <w:p w14:paraId="0F8E4A02" w14:textId="02058200" w:rsidR="00E03B44" w:rsidRPr="002A403A" w:rsidRDefault="00E03B44"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6</w:t>
            </w:r>
          </w:p>
        </w:tc>
      </w:tr>
      <w:tr w:rsidR="00E03B44" w:rsidRPr="002A403A" w14:paraId="280324BA" w14:textId="77777777" w:rsidTr="00C3610C">
        <w:trPr>
          <w:trHeight w:val="20"/>
          <w:tblCellSpacing w:w="20" w:type="dxa"/>
          <w:jc w:val="right"/>
        </w:trPr>
        <w:tc>
          <w:tcPr>
            <w:tcW w:w="1339" w:type="pct"/>
          </w:tcPr>
          <w:p w14:paraId="63EA1682" w14:textId="1C22F2B6" w:rsidR="00E03B44" w:rsidRPr="002A403A" w:rsidRDefault="00E03B44"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 الخليفي، 2020، 73)</w:t>
            </w:r>
          </w:p>
        </w:tc>
        <w:tc>
          <w:tcPr>
            <w:tcW w:w="3121" w:type="pct"/>
          </w:tcPr>
          <w:p w14:paraId="266E765C" w14:textId="03C5F1C2" w:rsidR="00E03B44" w:rsidRPr="002A403A" w:rsidRDefault="00E03B44" w:rsidP="00962AD0">
            <w:pPr>
              <w:bidi/>
              <w:spacing w:after="200" w:line="276" w:lineRule="auto"/>
              <w:jc w:val="center"/>
              <w:rPr>
                <w:rFonts w:ascii="Traditional Arabic" w:hAnsi="Traditional Arabic" w:cs="Traditional Arabic"/>
                <w:b/>
                <w:bCs/>
                <w:color w:val="000000" w:themeColor="text1"/>
                <w:sz w:val="24"/>
                <w:szCs w:val="24"/>
                <w:rtl/>
                <w:lang w:bidi="ar-EG"/>
              </w:rPr>
            </w:pPr>
            <w:r w:rsidRPr="002A403A">
              <w:rPr>
                <w:rFonts w:ascii="Traditional Arabic" w:hAnsi="Traditional Arabic" w:cs="Traditional Arabic" w:hint="cs"/>
                <w:b/>
                <w:bCs/>
                <w:color w:val="000000" w:themeColor="text1"/>
                <w:sz w:val="24"/>
                <w:szCs w:val="24"/>
                <w:rtl/>
              </w:rPr>
              <w:t>تُستخدم أدوات تحليل معتمدة لتقييم احتمالية حدوث المخاطر .</w:t>
            </w:r>
          </w:p>
        </w:tc>
        <w:tc>
          <w:tcPr>
            <w:tcW w:w="540" w:type="pct"/>
          </w:tcPr>
          <w:p w14:paraId="76BF67EF" w14:textId="2858E96E" w:rsidR="00E03B44" w:rsidRPr="002A403A" w:rsidRDefault="00E03B44"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7</w:t>
            </w:r>
          </w:p>
        </w:tc>
      </w:tr>
      <w:tr w:rsidR="00E03B44" w:rsidRPr="002A403A" w14:paraId="37197DA8" w14:textId="77777777" w:rsidTr="00C3610C">
        <w:trPr>
          <w:trHeight w:val="20"/>
          <w:tblCellSpacing w:w="20" w:type="dxa"/>
          <w:jc w:val="right"/>
        </w:trPr>
        <w:tc>
          <w:tcPr>
            <w:tcW w:w="1339" w:type="pct"/>
          </w:tcPr>
          <w:p w14:paraId="1BA4B270" w14:textId="0F5B9F49" w:rsidR="00E03B44" w:rsidRPr="002A403A" w:rsidRDefault="00E03B44"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 عبد الرحمن، 2019، 58)</w:t>
            </w:r>
          </w:p>
        </w:tc>
        <w:tc>
          <w:tcPr>
            <w:tcW w:w="3121" w:type="pct"/>
          </w:tcPr>
          <w:p w14:paraId="185E3560" w14:textId="37344688" w:rsidR="00E03B44" w:rsidRPr="002A403A" w:rsidRDefault="00E03B44" w:rsidP="00962AD0">
            <w:pPr>
              <w:bidi/>
              <w:spacing w:after="200" w:line="276" w:lineRule="auto"/>
              <w:jc w:val="center"/>
              <w:rPr>
                <w:rFonts w:ascii="Traditional Arabic" w:hAnsi="Traditional Arabic" w:cs="Traditional Arabic"/>
                <w:b/>
                <w:bCs/>
                <w:color w:val="000000" w:themeColor="text1"/>
                <w:sz w:val="24"/>
                <w:szCs w:val="24"/>
                <w:rtl/>
                <w:lang w:bidi="ar-EG"/>
              </w:rPr>
            </w:pPr>
            <w:r w:rsidRPr="002A403A">
              <w:rPr>
                <w:rFonts w:ascii="Traditional Arabic" w:hAnsi="Traditional Arabic" w:cs="Traditional Arabic" w:hint="cs"/>
                <w:b/>
                <w:bCs/>
                <w:color w:val="000000" w:themeColor="text1"/>
                <w:sz w:val="24"/>
                <w:szCs w:val="24"/>
                <w:rtl/>
              </w:rPr>
              <w:t>يتم تصنيف المخاطر حسب درجة الخطورة والتكرار .</w:t>
            </w:r>
          </w:p>
        </w:tc>
        <w:tc>
          <w:tcPr>
            <w:tcW w:w="540" w:type="pct"/>
          </w:tcPr>
          <w:p w14:paraId="713270AC" w14:textId="75FFF9FA" w:rsidR="00E03B44" w:rsidRPr="002A403A" w:rsidRDefault="00E03B44"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8</w:t>
            </w:r>
          </w:p>
        </w:tc>
      </w:tr>
      <w:tr w:rsidR="00E03B44" w:rsidRPr="002A403A" w14:paraId="714D41C6" w14:textId="77777777" w:rsidTr="00C3610C">
        <w:trPr>
          <w:trHeight w:val="20"/>
          <w:tblCellSpacing w:w="20" w:type="dxa"/>
          <w:jc w:val="right"/>
        </w:trPr>
        <w:tc>
          <w:tcPr>
            <w:tcW w:w="1339" w:type="pct"/>
          </w:tcPr>
          <w:p w14:paraId="67F66394" w14:textId="091A4178" w:rsidR="00E03B44" w:rsidRPr="002A403A" w:rsidRDefault="00E03B44" w:rsidP="00962AD0">
            <w:pPr>
              <w:bidi/>
              <w:spacing w:after="200" w:line="276" w:lineRule="auto"/>
              <w:jc w:val="center"/>
              <w:rPr>
                <w:rFonts w:ascii="Traditional Arabic" w:hAnsi="Traditional Arabic" w:cs="Traditional Arabic"/>
                <w:b/>
                <w:bCs/>
                <w:color w:val="000000" w:themeColor="text1"/>
                <w:sz w:val="24"/>
                <w:szCs w:val="24"/>
                <w:rtl/>
                <w:lang w:bidi="ar-EG"/>
              </w:rPr>
            </w:pPr>
            <w:r w:rsidRPr="002A403A">
              <w:rPr>
                <w:rFonts w:ascii="Traditional Arabic" w:hAnsi="Traditional Arabic" w:cs="Traditional Arabic" w:hint="cs"/>
                <w:b/>
                <w:bCs/>
                <w:color w:val="000000" w:themeColor="text1"/>
                <w:sz w:val="24"/>
                <w:szCs w:val="24"/>
                <w:rtl/>
              </w:rPr>
              <w:t>( الطويل، 2021، 82)</w:t>
            </w:r>
          </w:p>
        </w:tc>
        <w:tc>
          <w:tcPr>
            <w:tcW w:w="3121" w:type="pct"/>
          </w:tcPr>
          <w:p w14:paraId="725724E4" w14:textId="4F4E5BE1" w:rsidR="00E03B44" w:rsidRPr="002A403A" w:rsidRDefault="00E03B44"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يتم تحليل تأثير كل خطر على سلامة المرضى وجودة الخدمة .</w:t>
            </w:r>
          </w:p>
        </w:tc>
        <w:tc>
          <w:tcPr>
            <w:tcW w:w="540" w:type="pct"/>
          </w:tcPr>
          <w:p w14:paraId="142F2FE6" w14:textId="7825D491" w:rsidR="00E03B44" w:rsidRPr="002A403A" w:rsidRDefault="00E03B44"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9</w:t>
            </w:r>
          </w:p>
        </w:tc>
      </w:tr>
      <w:tr w:rsidR="00E03B44" w:rsidRPr="002A403A" w14:paraId="04C33BAF" w14:textId="77777777" w:rsidTr="00C3610C">
        <w:trPr>
          <w:trHeight w:val="20"/>
          <w:tblCellSpacing w:w="20" w:type="dxa"/>
          <w:jc w:val="right"/>
        </w:trPr>
        <w:tc>
          <w:tcPr>
            <w:tcW w:w="1339" w:type="pct"/>
          </w:tcPr>
          <w:p w14:paraId="3BE1441D" w14:textId="11AD2A41" w:rsidR="00E03B44" w:rsidRPr="002A403A" w:rsidRDefault="00E03B44"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 الحسن، 2017، 94)</w:t>
            </w:r>
          </w:p>
        </w:tc>
        <w:tc>
          <w:tcPr>
            <w:tcW w:w="3121" w:type="pct"/>
          </w:tcPr>
          <w:p w14:paraId="4BFED7B0" w14:textId="4C920E92" w:rsidR="00E03B44" w:rsidRPr="002A403A" w:rsidRDefault="00E03B44"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يتم إشراك فرق متعددة التخصصات في تحليل المخاطر المعقدة.</w:t>
            </w:r>
          </w:p>
        </w:tc>
        <w:tc>
          <w:tcPr>
            <w:tcW w:w="540" w:type="pct"/>
          </w:tcPr>
          <w:p w14:paraId="0AA55BE6" w14:textId="0D4393A0" w:rsidR="00E03B44" w:rsidRPr="002A403A" w:rsidRDefault="00E03B44"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10</w:t>
            </w:r>
          </w:p>
        </w:tc>
      </w:tr>
      <w:tr w:rsidR="00E03B44" w:rsidRPr="002A403A" w14:paraId="22DAF5F6" w14:textId="60B9D8D6" w:rsidTr="00C3610C">
        <w:trPr>
          <w:trHeight w:val="20"/>
          <w:tblCellSpacing w:w="20" w:type="dxa"/>
          <w:jc w:val="right"/>
        </w:trPr>
        <w:tc>
          <w:tcPr>
            <w:tcW w:w="5000" w:type="pct"/>
            <w:gridSpan w:val="3"/>
          </w:tcPr>
          <w:p w14:paraId="54C066BA" w14:textId="380861C3" w:rsidR="00E03B44" w:rsidRPr="002A403A" w:rsidRDefault="00E03B44"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ثالثًا: تقييم المخاطر</w:t>
            </w:r>
          </w:p>
        </w:tc>
      </w:tr>
      <w:tr w:rsidR="00E03B44" w:rsidRPr="002A403A" w14:paraId="4267DB62" w14:textId="7431D75E" w:rsidTr="00C3610C">
        <w:trPr>
          <w:trHeight w:val="20"/>
          <w:tblCellSpacing w:w="20" w:type="dxa"/>
          <w:jc w:val="right"/>
        </w:trPr>
        <w:tc>
          <w:tcPr>
            <w:tcW w:w="1339" w:type="pct"/>
          </w:tcPr>
          <w:p w14:paraId="2586FABF" w14:textId="08EC6163" w:rsidR="00E03B44" w:rsidRPr="002A403A" w:rsidRDefault="00E03B44"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 السبيعي، 2018، 83)</w:t>
            </w:r>
          </w:p>
        </w:tc>
        <w:tc>
          <w:tcPr>
            <w:tcW w:w="3121" w:type="pct"/>
            <w:hideMark/>
          </w:tcPr>
          <w:p w14:paraId="253D796C" w14:textId="6CEF02A3" w:rsidR="00E03B44" w:rsidRPr="002A403A" w:rsidRDefault="00E03B44" w:rsidP="00962AD0">
            <w:pPr>
              <w:bidi/>
              <w:spacing w:after="200" w:line="276" w:lineRule="auto"/>
              <w:jc w:val="center"/>
              <w:rPr>
                <w:rFonts w:ascii="Traditional Arabic" w:hAnsi="Traditional Arabic" w:cs="Traditional Arabic"/>
                <w:b/>
                <w:bCs/>
                <w:color w:val="000000" w:themeColor="text1"/>
                <w:sz w:val="24"/>
                <w:szCs w:val="24"/>
                <w:lang w:bidi="ar-EG"/>
              </w:rPr>
            </w:pPr>
            <w:r w:rsidRPr="002A403A">
              <w:rPr>
                <w:rFonts w:ascii="Traditional Arabic" w:hAnsi="Traditional Arabic" w:cs="Traditional Arabic" w:hint="cs"/>
                <w:b/>
                <w:bCs/>
                <w:color w:val="000000" w:themeColor="text1"/>
                <w:sz w:val="24"/>
                <w:szCs w:val="24"/>
                <w:rtl/>
              </w:rPr>
              <w:t>يتم تقييم المخاطر بناءً على معايير واضحة ومعتمدة من الإدارة.</w:t>
            </w:r>
          </w:p>
        </w:tc>
        <w:tc>
          <w:tcPr>
            <w:tcW w:w="540" w:type="pct"/>
          </w:tcPr>
          <w:p w14:paraId="37201D45" w14:textId="0A5ADA71" w:rsidR="00E03B44" w:rsidRPr="002A403A" w:rsidRDefault="00E03B44"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11</w:t>
            </w:r>
          </w:p>
        </w:tc>
      </w:tr>
      <w:tr w:rsidR="00E03B44" w:rsidRPr="002A403A" w14:paraId="086A972D" w14:textId="77777777" w:rsidTr="00C3610C">
        <w:trPr>
          <w:trHeight w:val="20"/>
          <w:tblCellSpacing w:w="20" w:type="dxa"/>
          <w:jc w:val="right"/>
        </w:trPr>
        <w:tc>
          <w:tcPr>
            <w:tcW w:w="1339" w:type="pct"/>
          </w:tcPr>
          <w:p w14:paraId="08FA2ADC" w14:textId="74C24FAD" w:rsidR="00E03B44" w:rsidRPr="002A403A" w:rsidRDefault="00E03B44"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 عبد الله، 2020، 91)</w:t>
            </w:r>
          </w:p>
        </w:tc>
        <w:tc>
          <w:tcPr>
            <w:tcW w:w="3121" w:type="pct"/>
          </w:tcPr>
          <w:p w14:paraId="004AFFC2" w14:textId="4B0DB170" w:rsidR="00E03B44" w:rsidRPr="002A403A" w:rsidRDefault="00E03B44" w:rsidP="00962AD0">
            <w:pPr>
              <w:bidi/>
              <w:spacing w:after="200" w:line="276" w:lineRule="auto"/>
              <w:jc w:val="center"/>
              <w:rPr>
                <w:rFonts w:ascii="Traditional Arabic" w:hAnsi="Traditional Arabic" w:cs="Traditional Arabic"/>
                <w:b/>
                <w:bCs/>
                <w:color w:val="000000" w:themeColor="text1"/>
                <w:sz w:val="24"/>
                <w:szCs w:val="24"/>
                <w:rtl/>
                <w:lang w:bidi="ar-EG"/>
              </w:rPr>
            </w:pPr>
            <w:r w:rsidRPr="002A403A">
              <w:rPr>
                <w:rFonts w:ascii="Traditional Arabic" w:hAnsi="Traditional Arabic" w:cs="Traditional Arabic" w:hint="cs"/>
                <w:b/>
                <w:bCs/>
                <w:color w:val="000000" w:themeColor="text1"/>
                <w:sz w:val="24"/>
                <w:szCs w:val="24"/>
                <w:rtl/>
              </w:rPr>
              <w:t>تُستخدم نتائج التقييم في اتخاذ قرارات إدارية فعالة.</w:t>
            </w:r>
          </w:p>
        </w:tc>
        <w:tc>
          <w:tcPr>
            <w:tcW w:w="540" w:type="pct"/>
          </w:tcPr>
          <w:p w14:paraId="5842740A" w14:textId="37DE7232" w:rsidR="00E03B44" w:rsidRPr="002A403A" w:rsidRDefault="00E03B44"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12</w:t>
            </w:r>
          </w:p>
        </w:tc>
      </w:tr>
      <w:tr w:rsidR="00E03B44" w:rsidRPr="002A403A" w14:paraId="761D23FA" w14:textId="77777777" w:rsidTr="00C3610C">
        <w:trPr>
          <w:trHeight w:val="20"/>
          <w:tblCellSpacing w:w="20" w:type="dxa"/>
          <w:jc w:val="right"/>
        </w:trPr>
        <w:tc>
          <w:tcPr>
            <w:tcW w:w="1339" w:type="pct"/>
          </w:tcPr>
          <w:p w14:paraId="7C365EA7" w14:textId="011487B0" w:rsidR="00E03B44" w:rsidRPr="002A403A" w:rsidRDefault="00C26D4E"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 العمري، 2019، 67)</w:t>
            </w:r>
          </w:p>
        </w:tc>
        <w:tc>
          <w:tcPr>
            <w:tcW w:w="3121" w:type="pct"/>
          </w:tcPr>
          <w:p w14:paraId="4CDA2D8B" w14:textId="7BEA1CB5" w:rsidR="00E03B44" w:rsidRPr="002A403A" w:rsidRDefault="00E03B44" w:rsidP="00962AD0">
            <w:pPr>
              <w:bidi/>
              <w:spacing w:after="200" w:line="276" w:lineRule="auto"/>
              <w:jc w:val="center"/>
              <w:rPr>
                <w:rFonts w:ascii="Traditional Arabic" w:hAnsi="Traditional Arabic" w:cs="Traditional Arabic"/>
                <w:b/>
                <w:bCs/>
                <w:color w:val="000000" w:themeColor="text1"/>
                <w:sz w:val="24"/>
                <w:szCs w:val="24"/>
                <w:rtl/>
                <w:lang w:bidi="ar-EG"/>
              </w:rPr>
            </w:pPr>
            <w:r w:rsidRPr="002A403A">
              <w:rPr>
                <w:rFonts w:ascii="Traditional Arabic" w:hAnsi="Traditional Arabic" w:cs="Traditional Arabic" w:hint="cs"/>
                <w:b/>
                <w:bCs/>
                <w:color w:val="000000" w:themeColor="text1"/>
                <w:sz w:val="24"/>
                <w:szCs w:val="24"/>
                <w:rtl/>
              </w:rPr>
              <w:t>يتم تحديد أولويات التعامل مع المخاطر بناءً على نتائج التقييم</w:t>
            </w:r>
            <w:r w:rsidR="00C26D4E" w:rsidRPr="002A403A">
              <w:rPr>
                <w:rFonts w:ascii="Traditional Arabic" w:hAnsi="Traditional Arabic" w:cs="Traditional Arabic" w:hint="cs"/>
                <w:b/>
                <w:bCs/>
                <w:color w:val="000000" w:themeColor="text1"/>
                <w:sz w:val="24"/>
                <w:szCs w:val="24"/>
                <w:rtl/>
              </w:rPr>
              <w:t>.</w:t>
            </w:r>
          </w:p>
        </w:tc>
        <w:tc>
          <w:tcPr>
            <w:tcW w:w="540" w:type="pct"/>
          </w:tcPr>
          <w:p w14:paraId="69121784" w14:textId="1A3BCA18" w:rsidR="00E03B44" w:rsidRPr="002A403A" w:rsidRDefault="00E03B44"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13</w:t>
            </w:r>
          </w:p>
        </w:tc>
      </w:tr>
      <w:tr w:rsidR="00E03B44" w:rsidRPr="002A403A" w14:paraId="3772C54E" w14:textId="77777777" w:rsidTr="00C3610C">
        <w:trPr>
          <w:trHeight w:val="20"/>
          <w:tblCellSpacing w:w="20" w:type="dxa"/>
          <w:jc w:val="right"/>
        </w:trPr>
        <w:tc>
          <w:tcPr>
            <w:tcW w:w="1339" w:type="pct"/>
          </w:tcPr>
          <w:p w14:paraId="56FA25C8" w14:textId="7B5D79DC" w:rsidR="00E03B44" w:rsidRPr="002A403A" w:rsidRDefault="00C26D4E"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lastRenderedPageBreak/>
              <w:t>( الشراري، 2021، 58)</w:t>
            </w:r>
          </w:p>
        </w:tc>
        <w:tc>
          <w:tcPr>
            <w:tcW w:w="3121" w:type="pct"/>
          </w:tcPr>
          <w:p w14:paraId="55883C27" w14:textId="7236E2FD" w:rsidR="00E03B44" w:rsidRPr="002A403A" w:rsidRDefault="00E03B44" w:rsidP="00962AD0">
            <w:pPr>
              <w:bidi/>
              <w:spacing w:after="200" w:line="276" w:lineRule="auto"/>
              <w:jc w:val="center"/>
              <w:rPr>
                <w:rFonts w:ascii="Traditional Arabic" w:hAnsi="Traditional Arabic" w:cs="Traditional Arabic"/>
                <w:b/>
                <w:bCs/>
                <w:color w:val="000000" w:themeColor="text1"/>
                <w:sz w:val="24"/>
                <w:szCs w:val="24"/>
                <w:rtl/>
                <w:lang w:bidi="ar-EG"/>
              </w:rPr>
            </w:pPr>
            <w:r w:rsidRPr="002A403A">
              <w:rPr>
                <w:rFonts w:ascii="Traditional Arabic" w:hAnsi="Traditional Arabic" w:cs="Traditional Arabic" w:hint="cs"/>
                <w:b/>
                <w:bCs/>
                <w:color w:val="000000" w:themeColor="text1"/>
                <w:sz w:val="24"/>
                <w:szCs w:val="24"/>
                <w:rtl/>
              </w:rPr>
              <w:t>يتم تحديث تقييم المخاطر بشكل دوري وفقًا للمتغيرات التشغيلية</w:t>
            </w:r>
            <w:r w:rsidR="00C26D4E" w:rsidRPr="002A403A">
              <w:rPr>
                <w:rFonts w:ascii="Traditional Arabic" w:hAnsi="Traditional Arabic" w:cs="Traditional Arabic" w:hint="cs"/>
                <w:b/>
                <w:bCs/>
                <w:color w:val="000000" w:themeColor="text1"/>
                <w:sz w:val="24"/>
                <w:szCs w:val="24"/>
                <w:rtl/>
              </w:rPr>
              <w:t>.</w:t>
            </w:r>
          </w:p>
        </w:tc>
        <w:tc>
          <w:tcPr>
            <w:tcW w:w="540" w:type="pct"/>
          </w:tcPr>
          <w:p w14:paraId="66787D7B" w14:textId="4E2D87E8" w:rsidR="00E03B44" w:rsidRPr="002A403A" w:rsidRDefault="00E03B44"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14</w:t>
            </w:r>
          </w:p>
        </w:tc>
      </w:tr>
      <w:tr w:rsidR="00E03B44" w:rsidRPr="002A403A" w14:paraId="64024082" w14:textId="77777777" w:rsidTr="00C3610C">
        <w:trPr>
          <w:trHeight w:val="20"/>
          <w:tblCellSpacing w:w="20" w:type="dxa"/>
          <w:jc w:val="right"/>
        </w:trPr>
        <w:tc>
          <w:tcPr>
            <w:tcW w:w="1339" w:type="pct"/>
          </w:tcPr>
          <w:p w14:paraId="49081136" w14:textId="00E572D9" w:rsidR="00E03B44" w:rsidRPr="002A403A" w:rsidRDefault="00C26D4E"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 البدري، 2017، 102)</w:t>
            </w:r>
          </w:p>
        </w:tc>
        <w:tc>
          <w:tcPr>
            <w:tcW w:w="3121" w:type="pct"/>
          </w:tcPr>
          <w:p w14:paraId="55891038" w14:textId="555222F6" w:rsidR="00E03B44" w:rsidRPr="002A403A" w:rsidRDefault="00E03B44"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يتم توثيق نتائج تقييم المخاطر في تقارير رسمية قابلة للمراجعة</w:t>
            </w:r>
            <w:r w:rsidR="00C26D4E" w:rsidRPr="002A403A">
              <w:rPr>
                <w:rFonts w:ascii="Traditional Arabic" w:hAnsi="Traditional Arabic" w:cs="Traditional Arabic" w:hint="cs"/>
                <w:b/>
                <w:bCs/>
                <w:color w:val="000000" w:themeColor="text1"/>
                <w:sz w:val="24"/>
                <w:szCs w:val="24"/>
                <w:rtl/>
              </w:rPr>
              <w:t>.</w:t>
            </w:r>
          </w:p>
        </w:tc>
        <w:tc>
          <w:tcPr>
            <w:tcW w:w="540" w:type="pct"/>
          </w:tcPr>
          <w:p w14:paraId="064018C0" w14:textId="428CC656" w:rsidR="00E03B44" w:rsidRPr="002A403A" w:rsidRDefault="00E03B44"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15</w:t>
            </w:r>
          </w:p>
        </w:tc>
      </w:tr>
      <w:tr w:rsidR="001F05BC" w:rsidRPr="002A403A" w14:paraId="72952CB0" w14:textId="660FBE19" w:rsidTr="00C3610C">
        <w:trPr>
          <w:trHeight w:val="20"/>
          <w:tblCellSpacing w:w="20" w:type="dxa"/>
          <w:jc w:val="right"/>
        </w:trPr>
        <w:tc>
          <w:tcPr>
            <w:tcW w:w="5000" w:type="pct"/>
            <w:gridSpan w:val="3"/>
          </w:tcPr>
          <w:p w14:paraId="04FCC3B7" w14:textId="4C476F84"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رابعًا: الاستجابة للمخاطر</w:t>
            </w:r>
          </w:p>
        </w:tc>
      </w:tr>
      <w:tr w:rsidR="001F05BC" w:rsidRPr="002A403A" w14:paraId="60BCD7D5" w14:textId="6FECF5E8" w:rsidTr="00C3610C">
        <w:trPr>
          <w:trHeight w:val="20"/>
          <w:tblCellSpacing w:w="20" w:type="dxa"/>
          <w:jc w:val="right"/>
        </w:trPr>
        <w:tc>
          <w:tcPr>
            <w:tcW w:w="1339" w:type="pct"/>
          </w:tcPr>
          <w:p w14:paraId="210F8882" w14:textId="6AC17ECB"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lang w:bidi="ar-EG"/>
              </w:rPr>
            </w:pPr>
            <w:r w:rsidRPr="002A403A">
              <w:rPr>
                <w:rFonts w:ascii="Traditional Arabic" w:hAnsi="Traditional Arabic" w:cs="Traditional Arabic" w:hint="cs"/>
                <w:b/>
                <w:bCs/>
                <w:color w:val="000000" w:themeColor="text1"/>
                <w:sz w:val="24"/>
                <w:szCs w:val="24"/>
                <w:rtl/>
              </w:rPr>
              <w:t>( الهاجري، 2018، 88)</w:t>
            </w:r>
          </w:p>
          <w:p w14:paraId="25D90CA3" w14:textId="77777777"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rPr>
            </w:pPr>
          </w:p>
        </w:tc>
        <w:tc>
          <w:tcPr>
            <w:tcW w:w="3121" w:type="pct"/>
            <w:hideMark/>
          </w:tcPr>
          <w:p w14:paraId="3420933A" w14:textId="6220D81C"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lang w:bidi="ar-EG"/>
              </w:rPr>
            </w:pPr>
            <w:r w:rsidRPr="002A403A">
              <w:rPr>
                <w:rFonts w:ascii="Traditional Arabic" w:hAnsi="Traditional Arabic" w:cs="Traditional Arabic" w:hint="cs"/>
                <w:b/>
                <w:bCs/>
                <w:color w:val="000000" w:themeColor="text1"/>
                <w:sz w:val="24"/>
                <w:szCs w:val="24"/>
                <w:rtl/>
              </w:rPr>
              <w:t>توجد خطط استجابة واضحة ومعلنة للتعامل مع الحوادث الطبية.</w:t>
            </w:r>
          </w:p>
        </w:tc>
        <w:tc>
          <w:tcPr>
            <w:tcW w:w="540" w:type="pct"/>
          </w:tcPr>
          <w:p w14:paraId="70A2A87C" w14:textId="365AE51E"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16</w:t>
            </w:r>
          </w:p>
        </w:tc>
      </w:tr>
      <w:tr w:rsidR="001F05BC" w:rsidRPr="002A403A" w14:paraId="08E4F758" w14:textId="77777777" w:rsidTr="00C3610C">
        <w:trPr>
          <w:trHeight w:val="20"/>
          <w:tblCellSpacing w:w="20" w:type="dxa"/>
          <w:jc w:val="right"/>
        </w:trPr>
        <w:tc>
          <w:tcPr>
            <w:tcW w:w="1339" w:type="pct"/>
          </w:tcPr>
          <w:p w14:paraId="43A2912B" w14:textId="67C89FD3"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lang w:bidi="ar-EG"/>
              </w:rPr>
            </w:pPr>
            <w:r w:rsidRPr="002A403A">
              <w:rPr>
                <w:rFonts w:ascii="Traditional Arabic" w:hAnsi="Traditional Arabic" w:cs="Traditional Arabic" w:hint="cs"/>
                <w:b/>
                <w:bCs/>
                <w:color w:val="000000" w:themeColor="text1"/>
                <w:sz w:val="24"/>
                <w:szCs w:val="24"/>
                <w:rtl/>
              </w:rPr>
              <w:t>( العنزي، 2019، 74)</w:t>
            </w:r>
          </w:p>
        </w:tc>
        <w:tc>
          <w:tcPr>
            <w:tcW w:w="3121" w:type="pct"/>
          </w:tcPr>
          <w:p w14:paraId="4EA8038D" w14:textId="25032253"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يتم تدريب العاملين على كيفية التصرف عند وقوع المخاطر.</w:t>
            </w:r>
          </w:p>
        </w:tc>
        <w:tc>
          <w:tcPr>
            <w:tcW w:w="540" w:type="pct"/>
          </w:tcPr>
          <w:p w14:paraId="1E9D0567" w14:textId="259918FB"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17</w:t>
            </w:r>
          </w:p>
        </w:tc>
      </w:tr>
      <w:tr w:rsidR="001F05BC" w:rsidRPr="002A403A" w14:paraId="196742A2" w14:textId="77777777" w:rsidTr="00C3610C">
        <w:trPr>
          <w:trHeight w:val="20"/>
          <w:tblCellSpacing w:w="20" w:type="dxa"/>
          <w:jc w:val="right"/>
        </w:trPr>
        <w:tc>
          <w:tcPr>
            <w:tcW w:w="1339" w:type="pct"/>
          </w:tcPr>
          <w:p w14:paraId="52F1A3EA" w14:textId="1F956E12"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lang w:bidi="ar-EG"/>
              </w:rPr>
            </w:pPr>
            <w:r w:rsidRPr="002A403A">
              <w:rPr>
                <w:rFonts w:ascii="Traditional Arabic" w:hAnsi="Traditional Arabic" w:cs="Traditional Arabic" w:hint="cs"/>
                <w:b/>
                <w:bCs/>
                <w:color w:val="000000" w:themeColor="text1"/>
                <w:sz w:val="24"/>
                <w:szCs w:val="24"/>
                <w:rtl/>
              </w:rPr>
              <w:t>( الطويل ، 2020، 65)</w:t>
            </w:r>
          </w:p>
        </w:tc>
        <w:tc>
          <w:tcPr>
            <w:tcW w:w="3121" w:type="pct"/>
          </w:tcPr>
          <w:p w14:paraId="1B2A23A6" w14:textId="2FB91C70"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يتم تنفيذ إجراءات تصحيحية بعد كل حادث لضمان عدم تكراره.</w:t>
            </w:r>
          </w:p>
        </w:tc>
        <w:tc>
          <w:tcPr>
            <w:tcW w:w="540" w:type="pct"/>
          </w:tcPr>
          <w:p w14:paraId="3AA65067" w14:textId="6DE4ABC1"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18</w:t>
            </w:r>
          </w:p>
        </w:tc>
      </w:tr>
      <w:tr w:rsidR="001F05BC" w:rsidRPr="002A403A" w14:paraId="1A1FAA26" w14:textId="77777777" w:rsidTr="00C3610C">
        <w:trPr>
          <w:trHeight w:val="20"/>
          <w:tblCellSpacing w:w="20" w:type="dxa"/>
          <w:jc w:val="right"/>
        </w:trPr>
        <w:tc>
          <w:tcPr>
            <w:tcW w:w="1339" w:type="pct"/>
          </w:tcPr>
          <w:p w14:paraId="2973F1B5" w14:textId="33F9B900"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lang w:bidi="ar-EG"/>
              </w:rPr>
            </w:pPr>
            <w:r w:rsidRPr="002A403A">
              <w:rPr>
                <w:rFonts w:ascii="Traditional Arabic" w:hAnsi="Traditional Arabic" w:cs="Traditional Arabic" w:hint="cs"/>
                <w:b/>
                <w:bCs/>
                <w:color w:val="000000" w:themeColor="text1"/>
                <w:sz w:val="24"/>
                <w:szCs w:val="24"/>
                <w:rtl/>
              </w:rPr>
              <w:t>( الشراري، 2021، 92)</w:t>
            </w:r>
          </w:p>
        </w:tc>
        <w:tc>
          <w:tcPr>
            <w:tcW w:w="3121" w:type="pct"/>
          </w:tcPr>
          <w:p w14:paraId="600C70B6" w14:textId="30C85C6B"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يتم تقييم فعالية الاستجابة بعد كل حالة طارئة أو خطأ طبي.</w:t>
            </w:r>
          </w:p>
        </w:tc>
        <w:tc>
          <w:tcPr>
            <w:tcW w:w="540" w:type="pct"/>
          </w:tcPr>
          <w:p w14:paraId="584CECA7" w14:textId="60A9853E"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19</w:t>
            </w:r>
          </w:p>
        </w:tc>
      </w:tr>
      <w:tr w:rsidR="001F05BC" w:rsidRPr="002A403A" w14:paraId="63B47FFC" w14:textId="77777777" w:rsidTr="00C3610C">
        <w:trPr>
          <w:trHeight w:val="20"/>
          <w:tblCellSpacing w:w="20" w:type="dxa"/>
          <w:jc w:val="right"/>
        </w:trPr>
        <w:tc>
          <w:tcPr>
            <w:tcW w:w="1339" w:type="pct"/>
          </w:tcPr>
          <w:p w14:paraId="4BCF215C" w14:textId="33A79A7C"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 الحسن ، 2017، 101)</w:t>
            </w:r>
          </w:p>
        </w:tc>
        <w:tc>
          <w:tcPr>
            <w:tcW w:w="3121" w:type="pct"/>
          </w:tcPr>
          <w:p w14:paraId="643FB10B" w14:textId="6A2567CA"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يتم إشراك العاملين في تطوير خطط الاستجابة وتحسينها باستمرار.</w:t>
            </w:r>
          </w:p>
        </w:tc>
        <w:tc>
          <w:tcPr>
            <w:tcW w:w="540" w:type="pct"/>
          </w:tcPr>
          <w:p w14:paraId="7A77DF0A" w14:textId="04CDAB2F"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20</w:t>
            </w:r>
          </w:p>
        </w:tc>
      </w:tr>
      <w:tr w:rsidR="001F05BC" w:rsidRPr="002A403A" w14:paraId="63668FA3" w14:textId="2B2689C5" w:rsidTr="00C3610C">
        <w:trPr>
          <w:trHeight w:val="20"/>
          <w:tblCellSpacing w:w="20" w:type="dxa"/>
          <w:jc w:val="right"/>
        </w:trPr>
        <w:tc>
          <w:tcPr>
            <w:tcW w:w="5000" w:type="pct"/>
            <w:gridSpan w:val="3"/>
          </w:tcPr>
          <w:p w14:paraId="008013A0" w14:textId="73FF692D"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القيادة التحويلية</w:t>
            </w:r>
          </w:p>
        </w:tc>
      </w:tr>
      <w:tr w:rsidR="001F05BC" w:rsidRPr="002A403A" w14:paraId="6896C995" w14:textId="4C7D986C" w:rsidTr="00C3610C">
        <w:trPr>
          <w:trHeight w:val="20"/>
          <w:tblCellSpacing w:w="20" w:type="dxa"/>
          <w:jc w:val="right"/>
        </w:trPr>
        <w:tc>
          <w:tcPr>
            <w:tcW w:w="5000" w:type="pct"/>
            <w:gridSpan w:val="3"/>
          </w:tcPr>
          <w:p w14:paraId="094D4307" w14:textId="7D695FE2"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أولًا: التأثير المثالي</w:t>
            </w:r>
            <w:r w:rsidRPr="002A403A">
              <w:rPr>
                <w:rFonts w:ascii="Traditional Arabic" w:hAnsi="Traditional Arabic" w:cs="Traditional Arabic" w:hint="cs"/>
                <w:b/>
                <w:bCs/>
                <w:color w:val="000000" w:themeColor="text1"/>
                <w:sz w:val="24"/>
                <w:szCs w:val="24"/>
                <w:lang w:bidi="ar-EG"/>
              </w:rPr>
              <w:t xml:space="preserve"> (Idealized Influence)</w:t>
            </w:r>
          </w:p>
        </w:tc>
      </w:tr>
      <w:tr w:rsidR="001F05BC" w:rsidRPr="002A403A" w14:paraId="1CF6CA70" w14:textId="74110FAC" w:rsidTr="00C3610C">
        <w:trPr>
          <w:trHeight w:val="20"/>
          <w:tblCellSpacing w:w="20" w:type="dxa"/>
          <w:jc w:val="right"/>
        </w:trPr>
        <w:tc>
          <w:tcPr>
            <w:tcW w:w="1339" w:type="pct"/>
          </w:tcPr>
          <w:p w14:paraId="28F48B5C" w14:textId="1384C20F"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lang w:bidi="ar-EG"/>
              </w:rPr>
            </w:pPr>
            <w:r w:rsidRPr="002A403A">
              <w:rPr>
                <w:rFonts w:ascii="Traditional Arabic" w:hAnsi="Traditional Arabic" w:cs="Traditional Arabic" w:hint="cs"/>
                <w:b/>
                <w:bCs/>
                <w:color w:val="000000" w:themeColor="text1"/>
                <w:sz w:val="24"/>
                <w:szCs w:val="24"/>
                <w:rtl/>
              </w:rPr>
              <w:t>( الحربي، 2019، 54)</w:t>
            </w:r>
          </w:p>
        </w:tc>
        <w:tc>
          <w:tcPr>
            <w:tcW w:w="3121" w:type="pct"/>
            <w:hideMark/>
          </w:tcPr>
          <w:p w14:paraId="48E53A34" w14:textId="45385CE5"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lang w:bidi="ar-EG"/>
              </w:rPr>
            </w:pPr>
            <w:r w:rsidRPr="002A403A">
              <w:rPr>
                <w:rFonts w:ascii="Traditional Arabic" w:hAnsi="Traditional Arabic" w:cs="Traditional Arabic" w:hint="cs"/>
                <w:b/>
                <w:bCs/>
                <w:color w:val="000000" w:themeColor="text1"/>
                <w:sz w:val="24"/>
                <w:szCs w:val="24"/>
                <w:rtl/>
              </w:rPr>
              <w:t>يُظهر القائد سلوكًا أخلاقيًا يُحتذى به في بيئة العمل.</w:t>
            </w:r>
          </w:p>
        </w:tc>
        <w:tc>
          <w:tcPr>
            <w:tcW w:w="540" w:type="pct"/>
          </w:tcPr>
          <w:p w14:paraId="4D933929" w14:textId="1DF80156"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21</w:t>
            </w:r>
          </w:p>
        </w:tc>
      </w:tr>
      <w:tr w:rsidR="001F05BC" w:rsidRPr="002A403A" w14:paraId="3AB398E4" w14:textId="77777777" w:rsidTr="00C3610C">
        <w:trPr>
          <w:trHeight w:val="20"/>
          <w:tblCellSpacing w:w="20" w:type="dxa"/>
          <w:jc w:val="right"/>
        </w:trPr>
        <w:tc>
          <w:tcPr>
            <w:tcW w:w="1339" w:type="pct"/>
          </w:tcPr>
          <w:p w14:paraId="100AC5FD" w14:textId="25E52167"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 العمري، 2020، 62)</w:t>
            </w:r>
          </w:p>
        </w:tc>
        <w:tc>
          <w:tcPr>
            <w:tcW w:w="3121" w:type="pct"/>
          </w:tcPr>
          <w:p w14:paraId="085A35BC" w14:textId="72CFABEA"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lang w:bidi="ar-EG"/>
              </w:rPr>
            </w:pPr>
            <w:r w:rsidRPr="002A403A">
              <w:rPr>
                <w:rFonts w:ascii="Traditional Arabic" w:hAnsi="Traditional Arabic" w:cs="Traditional Arabic" w:hint="cs"/>
                <w:b/>
                <w:bCs/>
                <w:color w:val="000000" w:themeColor="text1"/>
                <w:sz w:val="24"/>
                <w:szCs w:val="24"/>
                <w:rtl/>
              </w:rPr>
              <w:t>يلتزم القائد بالقيم المهنية في جميع تعاملاته.</w:t>
            </w:r>
          </w:p>
        </w:tc>
        <w:tc>
          <w:tcPr>
            <w:tcW w:w="540" w:type="pct"/>
          </w:tcPr>
          <w:p w14:paraId="07CC10F7" w14:textId="1F9246FE"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22</w:t>
            </w:r>
          </w:p>
        </w:tc>
      </w:tr>
      <w:tr w:rsidR="001F05BC" w:rsidRPr="002A403A" w14:paraId="5DB28F0D" w14:textId="77777777" w:rsidTr="00C3610C">
        <w:trPr>
          <w:trHeight w:val="20"/>
          <w:tblCellSpacing w:w="20" w:type="dxa"/>
          <w:jc w:val="right"/>
        </w:trPr>
        <w:tc>
          <w:tcPr>
            <w:tcW w:w="1339" w:type="pct"/>
          </w:tcPr>
          <w:p w14:paraId="16FD2F68" w14:textId="675192E7"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lang w:bidi="ar-EG"/>
              </w:rPr>
            </w:pPr>
            <w:r w:rsidRPr="002A403A">
              <w:rPr>
                <w:rFonts w:ascii="Traditional Arabic" w:hAnsi="Traditional Arabic" w:cs="Traditional Arabic" w:hint="cs"/>
                <w:b/>
                <w:bCs/>
                <w:color w:val="000000" w:themeColor="text1"/>
                <w:sz w:val="24"/>
                <w:szCs w:val="24"/>
                <w:rtl/>
              </w:rPr>
              <w:t>( الخطيب، 2018، 71)</w:t>
            </w:r>
          </w:p>
        </w:tc>
        <w:tc>
          <w:tcPr>
            <w:tcW w:w="3121" w:type="pct"/>
          </w:tcPr>
          <w:p w14:paraId="0A1074B0" w14:textId="1A45C6FD"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يُقدّم القائد نموذجًا يُلهم الآخرين بالثقة والاحترام</w:t>
            </w:r>
          </w:p>
        </w:tc>
        <w:tc>
          <w:tcPr>
            <w:tcW w:w="540" w:type="pct"/>
          </w:tcPr>
          <w:p w14:paraId="3459377D" w14:textId="0863B54B"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23</w:t>
            </w:r>
          </w:p>
        </w:tc>
      </w:tr>
      <w:tr w:rsidR="001F05BC" w:rsidRPr="002A403A" w14:paraId="35185D0B" w14:textId="77777777" w:rsidTr="00C3610C">
        <w:trPr>
          <w:trHeight w:val="20"/>
          <w:tblCellSpacing w:w="20" w:type="dxa"/>
          <w:jc w:val="right"/>
        </w:trPr>
        <w:tc>
          <w:tcPr>
            <w:tcW w:w="1339" w:type="pct"/>
          </w:tcPr>
          <w:p w14:paraId="2626BAFE" w14:textId="10AD7DF8"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lang w:bidi="ar-EG"/>
              </w:rPr>
            </w:pPr>
            <w:r w:rsidRPr="002A403A">
              <w:rPr>
                <w:rFonts w:ascii="Traditional Arabic" w:hAnsi="Traditional Arabic" w:cs="Traditional Arabic" w:hint="cs"/>
                <w:b/>
                <w:bCs/>
                <w:color w:val="000000" w:themeColor="text1"/>
                <w:sz w:val="24"/>
                <w:szCs w:val="24"/>
                <w:rtl/>
              </w:rPr>
              <w:t>( الشمري، 2021، 83)</w:t>
            </w:r>
          </w:p>
        </w:tc>
        <w:tc>
          <w:tcPr>
            <w:tcW w:w="3121" w:type="pct"/>
          </w:tcPr>
          <w:p w14:paraId="36E070E0" w14:textId="59827D09"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يتصرف القائد بطريقة تعزز الانتماء والولاء للمؤسسة</w:t>
            </w:r>
          </w:p>
        </w:tc>
        <w:tc>
          <w:tcPr>
            <w:tcW w:w="540" w:type="pct"/>
          </w:tcPr>
          <w:p w14:paraId="5B57099B" w14:textId="40CEDC13"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24</w:t>
            </w:r>
          </w:p>
        </w:tc>
      </w:tr>
      <w:tr w:rsidR="001F05BC" w:rsidRPr="002A403A" w14:paraId="657F36E9" w14:textId="77777777" w:rsidTr="00C3610C">
        <w:trPr>
          <w:trHeight w:val="20"/>
          <w:tblCellSpacing w:w="20" w:type="dxa"/>
          <w:jc w:val="right"/>
        </w:trPr>
        <w:tc>
          <w:tcPr>
            <w:tcW w:w="1339" w:type="pct"/>
          </w:tcPr>
          <w:p w14:paraId="02B651C1" w14:textId="4A7A2DBC"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 عبدالله، 2017، 95)</w:t>
            </w:r>
          </w:p>
        </w:tc>
        <w:tc>
          <w:tcPr>
            <w:tcW w:w="3121" w:type="pct"/>
          </w:tcPr>
          <w:p w14:paraId="276B1C07" w14:textId="2732D0B1"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يُظهر القائد استعدادًا لتحمل المسؤولية في المواقف الصعبة.</w:t>
            </w:r>
          </w:p>
        </w:tc>
        <w:tc>
          <w:tcPr>
            <w:tcW w:w="540" w:type="pct"/>
          </w:tcPr>
          <w:p w14:paraId="531EF3E3" w14:textId="028477AF"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25</w:t>
            </w:r>
          </w:p>
        </w:tc>
      </w:tr>
      <w:tr w:rsidR="001F05BC" w:rsidRPr="002A403A" w14:paraId="1FB5801D" w14:textId="2404C784" w:rsidTr="00C3610C">
        <w:trPr>
          <w:trHeight w:val="20"/>
          <w:tblCellSpacing w:w="20" w:type="dxa"/>
          <w:jc w:val="right"/>
        </w:trPr>
        <w:tc>
          <w:tcPr>
            <w:tcW w:w="5000" w:type="pct"/>
            <w:gridSpan w:val="3"/>
          </w:tcPr>
          <w:p w14:paraId="6666E2D3" w14:textId="4F5F2F45"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ثانيًا: الدافعية الإلهامية</w:t>
            </w:r>
            <w:r w:rsidRPr="002A403A">
              <w:rPr>
                <w:rFonts w:ascii="Traditional Arabic" w:hAnsi="Traditional Arabic" w:cs="Traditional Arabic" w:hint="cs"/>
                <w:b/>
                <w:bCs/>
                <w:color w:val="000000" w:themeColor="text1"/>
                <w:sz w:val="24"/>
                <w:szCs w:val="24"/>
                <w:lang w:bidi="ar-EG"/>
              </w:rPr>
              <w:t xml:space="preserve"> (Inspirational Motivation)</w:t>
            </w:r>
          </w:p>
        </w:tc>
      </w:tr>
      <w:tr w:rsidR="001F05BC" w:rsidRPr="002A403A" w14:paraId="2A18EF4F" w14:textId="1418AA9F" w:rsidTr="00C3610C">
        <w:trPr>
          <w:trHeight w:val="20"/>
          <w:tblCellSpacing w:w="20" w:type="dxa"/>
          <w:jc w:val="right"/>
        </w:trPr>
        <w:tc>
          <w:tcPr>
            <w:tcW w:w="1339" w:type="pct"/>
          </w:tcPr>
          <w:p w14:paraId="233228F5" w14:textId="6C4512AD"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 الشمري، 2019، 68)</w:t>
            </w:r>
          </w:p>
        </w:tc>
        <w:tc>
          <w:tcPr>
            <w:tcW w:w="3121" w:type="pct"/>
            <w:hideMark/>
          </w:tcPr>
          <w:p w14:paraId="5680E689" w14:textId="28C73A72"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lang w:bidi="ar-EG"/>
              </w:rPr>
            </w:pPr>
            <w:r w:rsidRPr="002A403A">
              <w:rPr>
                <w:rFonts w:ascii="Traditional Arabic" w:hAnsi="Traditional Arabic" w:cs="Traditional Arabic" w:hint="cs"/>
                <w:b/>
                <w:bCs/>
                <w:color w:val="000000" w:themeColor="text1"/>
                <w:sz w:val="24"/>
                <w:szCs w:val="24"/>
                <w:rtl/>
              </w:rPr>
              <w:t>يُحفّز القائد العاملين لتحقيق أهداف تتجاوز التوقعات.</w:t>
            </w:r>
          </w:p>
        </w:tc>
        <w:tc>
          <w:tcPr>
            <w:tcW w:w="540" w:type="pct"/>
          </w:tcPr>
          <w:p w14:paraId="115653CE" w14:textId="081E162D"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26</w:t>
            </w:r>
          </w:p>
        </w:tc>
      </w:tr>
      <w:tr w:rsidR="001F05BC" w:rsidRPr="002A403A" w14:paraId="79FA11F4" w14:textId="77777777" w:rsidTr="00C3610C">
        <w:trPr>
          <w:trHeight w:val="20"/>
          <w:tblCellSpacing w:w="20" w:type="dxa"/>
          <w:jc w:val="right"/>
        </w:trPr>
        <w:tc>
          <w:tcPr>
            <w:tcW w:w="1339" w:type="pct"/>
          </w:tcPr>
          <w:p w14:paraId="3EA45345" w14:textId="4B7059F5"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 الخوالدة، 2018، 59)</w:t>
            </w:r>
          </w:p>
        </w:tc>
        <w:tc>
          <w:tcPr>
            <w:tcW w:w="3121" w:type="pct"/>
          </w:tcPr>
          <w:p w14:paraId="411B4207" w14:textId="6129C0B6"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lang w:bidi="ar-EG"/>
              </w:rPr>
            </w:pPr>
            <w:r w:rsidRPr="002A403A">
              <w:rPr>
                <w:rFonts w:ascii="Traditional Arabic" w:hAnsi="Traditional Arabic" w:cs="Traditional Arabic" w:hint="cs"/>
                <w:b/>
                <w:bCs/>
                <w:color w:val="000000" w:themeColor="text1"/>
                <w:sz w:val="24"/>
                <w:szCs w:val="24"/>
                <w:rtl/>
              </w:rPr>
              <w:t>يُشجع القائد العاملين على الإيمان بقدراتهم.</w:t>
            </w:r>
          </w:p>
        </w:tc>
        <w:tc>
          <w:tcPr>
            <w:tcW w:w="540" w:type="pct"/>
          </w:tcPr>
          <w:p w14:paraId="4DC0D6B7" w14:textId="539506B0"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27</w:t>
            </w:r>
          </w:p>
        </w:tc>
      </w:tr>
      <w:tr w:rsidR="001F05BC" w:rsidRPr="002A403A" w14:paraId="66C7F0CC" w14:textId="77777777" w:rsidTr="00C3610C">
        <w:trPr>
          <w:trHeight w:val="20"/>
          <w:tblCellSpacing w:w="20" w:type="dxa"/>
          <w:jc w:val="right"/>
        </w:trPr>
        <w:tc>
          <w:tcPr>
            <w:tcW w:w="1339" w:type="pct"/>
          </w:tcPr>
          <w:p w14:paraId="098FB7ED" w14:textId="23F2A0EE"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(العنزي ، 2020، 73)</w:t>
            </w:r>
          </w:p>
        </w:tc>
        <w:tc>
          <w:tcPr>
            <w:tcW w:w="3121" w:type="pct"/>
          </w:tcPr>
          <w:p w14:paraId="698FC35B" w14:textId="6E3CB1F7"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lang w:bidi="ar-EG"/>
              </w:rPr>
            </w:pPr>
            <w:r w:rsidRPr="002A403A">
              <w:rPr>
                <w:rFonts w:ascii="Traditional Arabic" w:hAnsi="Traditional Arabic" w:cs="Traditional Arabic" w:hint="cs"/>
                <w:b/>
                <w:bCs/>
                <w:color w:val="000000" w:themeColor="text1"/>
                <w:sz w:val="24"/>
                <w:szCs w:val="24"/>
                <w:rtl/>
              </w:rPr>
              <w:t>يُعبر القائد عن رؤية واضحة ومُلهمة للمستقبل.</w:t>
            </w:r>
          </w:p>
        </w:tc>
        <w:tc>
          <w:tcPr>
            <w:tcW w:w="540" w:type="pct"/>
          </w:tcPr>
          <w:p w14:paraId="4B46661B" w14:textId="690E1D72"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28</w:t>
            </w:r>
          </w:p>
        </w:tc>
      </w:tr>
      <w:tr w:rsidR="001F05BC" w:rsidRPr="002A403A" w14:paraId="587A0B33" w14:textId="77777777" w:rsidTr="00C3610C">
        <w:trPr>
          <w:trHeight w:val="20"/>
          <w:tblCellSpacing w:w="20" w:type="dxa"/>
          <w:jc w:val="right"/>
        </w:trPr>
        <w:tc>
          <w:tcPr>
            <w:tcW w:w="1339" w:type="pct"/>
          </w:tcPr>
          <w:p w14:paraId="1F6DBDE5" w14:textId="0AA47885"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lastRenderedPageBreak/>
              <w:t>( الطراونة ، 2017، 82)</w:t>
            </w:r>
          </w:p>
        </w:tc>
        <w:tc>
          <w:tcPr>
            <w:tcW w:w="3121" w:type="pct"/>
          </w:tcPr>
          <w:p w14:paraId="501AB05D" w14:textId="357DDD3E"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lang w:bidi="ar-EG"/>
              </w:rPr>
            </w:pPr>
            <w:r w:rsidRPr="002A403A">
              <w:rPr>
                <w:rFonts w:ascii="Traditional Arabic" w:hAnsi="Traditional Arabic" w:cs="Traditional Arabic" w:hint="cs"/>
                <w:b/>
                <w:bCs/>
                <w:color w:val="000000" w:themeColor="text1"/>
                <w:sz w:val="24"/>
                <w:szCs w:val="24"/>
                <w:rtl/>
              </w:rPr>
              <w:t>يُعزز القائد روح الفريق والتعاون بين العاملين.</w:t>
            </w:r>
          </w:p>
        </w:tc>
        <w:tc>
          <w:tcPr>
            <w:tcW w:w="540" w:type="pct"/>
          </w:tcPr>
          <w:p w14:paraId="2AECC624" w14:textId="76CAA3C6"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29</w:t>
            </w:r>
          </w:p>
        </w:tc>
      </w:tr>
      <w:tr w:rsidR="001F05BC" w:rsidRPr="002A403A" w14:paraId="784AF381" w14:textId="77777777" w:rsidTr="00C3610C">
        <w:trPr>
          <w:trHeight w:val="20"/>
          <w:tblCellSpacing w:w="20" w:type="dxa"/>
          <w:jc w:val="right"/>
        </w:trPr>
        <w:tc>
          <w:tcPr>
            <w:tcW w:w="1339" w:type="pct"/>
          </w:tcPr>
          <w:p w14:paraId="5D0C7F3D" w14:textId="13197AE2"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 الحسن ، 2021، 91)</w:t>
            </w:r>
          </w:p>
        </w:tc>
        <w:tc>
          <w:tcPr>
            <w:tcW w:w="3121" w:type="pct"/>
          </w:tcPr>
          <w:p w14:paraId="437A2D96" w14:textId="3F9688A5"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يُستخدم القائد لغة تحفيزية تُشعل الحماس في بيئة العمل.</w:t>
            </w:r>
          </w:p>
        </w:tc>
        <w:tc>
          <w:tcPr>
            <w:tcW w:w="540" w:type="pct"/>
          </w:tcPr>
          <w:p w14:paraId="4133B8F2" w14:textId="4B0CE6CA"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30</w:t>
            </w:r>
          </w:p>
        </w:tc>
      </w:tr>
      <w:tr w:rsidR="001F05BC" w:rsidRPr="002A403A" w14:paraId="03CCE25C" w14:textId="37D9C899" w:rsidTr="00C3610C">
        <w:trPr>
          <w:trHeight w:val="20"/>
          <w:tblCellSpacing w:w="20" w:type="dxa"/>
          <w:jc w:val="right"/>
        </w:trPr>
        <w:tc>
          <w:tcPr>
            <w:tcW w:w="5000" w:type="pct"/>
            <w:gridSpan w:val="3"/>
          </w:tcPr>
          <w:p w14:paraId="38F1695A" w14:textId="0F053BF2"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ثالثًا: الإعتبارية الفردية</w:t>
            </w:r>
            <w:r w:rsidRPr="002A403A">
              <w:rPr>
                <w:rFonts w:ascii="Traditional Arabic" w:hAnsi="Traditional Arabic" w:cs="Traditional Arabic" w:hint="cs"/>
                <w:b/>
                <w:bCs/>
                <w:color w:val="000000" w:themeColor="text1"/>
                <w:sz w:val="24"/>
                <w:szCs w:val="24"/>
                <w:lang w:bidi="ar-EG"/>
              </w:rPr>
              <w:t xml:space="preserve"> (Individualized Consideration)</w:t>
            </w:r>
          </w:p>
        </w:tc>
      </w:tr>
      <w:tr w:rsidR="001F05BC" w:rsidRPr="002A403A" w14:paraId="647DB329" w14:textId="20637E62" w:rsidTr="00C3610C">
        <w:trPr>
          <w:trHeight w:val="20"/>
          <w:tblCellSpacing w:w="20" w:type="dxa"/>
          <w:jc w:val="right"/>
        </w:trPr>
        <w:tc>
          <w:tcPr>
            <w:tcW w:w="1339" w:type="pct"/>
          </w:tcPr>
          <w:p w14:paraId="69F49F6E" w14:textId="3EC2F495" w:rsidR="001F05BC" w:rsidRPr="002A403A" w:rsidRDefault="008F3298"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 الخالدي، 2019، 77)</w:t>
            </w:r>
          </w:p>
        </w:tc>
        <w:tc>
          <w:tcPr>
            <w:tcW w:w="3121" w:type="pct"/>
            <w:hideMark/>
          </w:tcPr>
          <w:p w14:paraId="07E12CBB" w14:textId="06550A3D"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lang w:bidi="ar-EG"/>
              </w:rPr>
            </w:pPr>
            <w:r w:rsidRPr="002A403A">
              <w:rPr>
                <w:rFonts w:ascii="Traditional Arabic" w:hAnsi="Traditional Arabic" w:cs="Traditional Arabic" w:hint="cs"/>
                <w:b/>
                <w:bCs/>
                <w:color w:val="000000" w:themeColor="text1"/>
                <w:sz w:val="24"/>
                <w:szCs w:val="24"/>
                <w:rtl/>
              </w:rPr>
              <w:t>يُظهر القائد اهتمامًا فرديًا باحتياجات الموظفين</w:t>
            </w:r>
            <w:r w:rsidR="008F3298" w:rsidRPr="002A403A">
              <w:rPr>
                <w:rFonts w:ascii="Traditional Arabic" w:hAnsi="Traditional Arabic" w:cs="Traditional Arabic" w:hint="cs"/>
                <w:b/>
                <w:bCs/>
                <w:color w:val="000000" w:themeColor="text1"/>
                <w:sz w:val="24"/>
                <w:szCs w:val="24"/>
                <w:rtl/>
              </w:rPr>
              <w:t>.</w:t>
            </w:r>
          </w:p>
        </w:tc>
        <w:tc>
          <w:tcPr>
            <w:tcW w:w="540" w:type="pct"/>
          </w:tcPr>
          <w:p w14:paraId="23F44387" w14:textId="0AD3CE16"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31</w:t>
            </w:r>
          </w:p>
        </w:tc>
      </w:tr>
      <w:tr w:rsidR="001F05BC" w:rsidRPr="002A403A" w14:paraId="39D6070E" w14:textId="77777777" w:rsidTr="00C3610C">
        <w:trPr>
          <w:trHeight w:val="20"/>
          <w:tblCellSpacing w:w="20" w:type="dxa"/>
          <w:jc w:val="right"/>
        </w:trPr>
        <w:tc>
          <w:tcPr>
            <w:tcW w:w="1339" w:type="pct"/>
          </w:tcPr>
          <w:p w14:paraId="6CC2F77F" w14:textId="3881C852" w:rsidR="001F05BC" w:rsidRPr="002A403A" w:rsidRDefault="008F3298"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 الطراونة ، 2018، 68)</w:t>
            </w:r>
          </w:p>
        </w:tc>
        <w:tc>
          <w:tcPr>
            <w:tcW w:w="3121" w:type="pct"/>
          </w:tcPr>
          <w:p w14:paraId="0E9DC358" w14:textId="04DADBB8"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lang w:bidi="ar-EG"/>
              </w:rPr>
            </w:pPr>
            <w:r w:rsidRPr="002A403A">
              <w:rPr>
                <w:rFonts w:ascii="Traditional Arabic" w:hAnsi="Traditional Arabic" w:cs="Traditional Arabic" w:hint="cs"/>
                <w:b/>
                <w:bCs/>
                <w:color w:val="000000" w:themeColor="text1"/>
                <w:sz w:val="24"/>
                <w:szCs w:val="24"/>
                <w:rtl/>
              </w:rPr>
              <w:t>يُخصص القائد وقتًا للاستماع لمشكلات العاملين</w:t>
            </w:r>
            <w:r w:rsidR="008F3298" w:rsidRPr="002A403A">
              <w:rPr>
                <w:rFonts w:ascii="Traditional Arabic" w:hAnsi="Traditional Arabic" w:cs="Traditional Arabic" w:hint="cs"/>
                <w:b/>
                <w:bCs/>
                <w:color w:val="000000" w:themeColor="text1"/>
                <w:sz w:val="24"/>
                <w:szCs w:val="24"/>
                <w:rtl/>
              </w:rPr>
              <w:t>.</w:t>
            </w:r>
          </w:p>
        </w:tc>
        <w:tc>
          <w:tcPr>
            <w:tcW w:w="540" w:type="pct"/>
          </w:tcPr>
          <w:p w14:paraId="555BB25A" w14:textId="60E3517F"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32</w:t>
            </w:r>
          </w:p>
        </w:tc>
      </w:tr>
      <w:tr w:rsidR="001F05BC" w:rsidRPr="002A403A" w14:paraId="608B0EA5" w14:textId="77777777" w:rsidTr="00C3610C">
        <w:trPr>
          <w:trHeight w:val="20"/>
          <w:tblCellSpacing w:w="20" w:type="dxa"/>
          <w:jc w:val="right"/>
        </w:trPr>
        <w:tc>
          <w:tcPr>
            <w:tcW w:w="1339" w:type="pct"/>
          </w:tcPr>
          <w:p w14:paraId="62D96E30" w14:textId="462EBEAD" w:rsidR="001F05BC" w:rsidRPr="002A403A" w:rsidRDefault="008F3298"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 العنزي، 2020، 84)</w:t>
            </w:r>
          </w:p>
        </w:tc>
        <w:tc>
          <w:tcPr>
            <w:tcW w:w="3121" w:type="pct"/>
          </w:tcPr>
          <w:p w14:paraId="4A6519ED" w14:textId="67EA84FE"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lang w:bidi="ar-EG"/>
              </w:rPr>
            </w:pPr>
            <w:r w:rsidRPr="002A403A">
              <w:rPr>
                <w:rFonts w:ascii="Traditional Arabic" w:hAnsi="Traditional Arabic" w:cs="Traditional Arabic" w:hint="cs"/>
                <w:b/>
                <w:bCs/>
                <w:color w:val="000000" w:themeColor="text1"/>
                <w:sz w:val="24"/>
                <w:szCs w:val="24"/>
                <w:rtl/>
              </w:rPr>
              <w:t>يُراعي القائد الفروق الفردية في أسلوب التعامل</w:t>
            </w:r>
            <w:r w:rsidR="008F3298" w:rsidRPr="002A403A">
              <w:rPr>
                <w:rFonts w:ascii="Traditional Arabic" w:hAnsi="Traditional Arabic" w:cs="Traditional Arabic" w:hint="cs"/>
                <w:b/>
                <w:bCs/>
                <w:color w:val="000000" w:themeColor="text1"/>
                <w:sz w:val="24"/>
                <w:szCs w:val="24"/>
                <w:rtl/>
              </w:rPr>
              <w:t>.</w:t>
            </w:r>
          </w:p>
        </w:tc>
        <w:tc>
          <w:tcPr>
            <w:tcW w:w="540" w:type="pct"/>
          </w:tcPr>
          <w:p w14:paraId="23A087EB" w14:textId="095731C0"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33</w:t>
            </w:r>
          </w:p>
        </w:tc>
      </w:tr>
      <w:tr w:rsidR="001F05BC" w:rsidRPr="002A403A" w14:paraId="6C47CB11" w14:textId="77777777" w:rsidTr="00C3610C">
        <w:trPr>
          <w:trHeight w:val="20"/>
          <w:tblCellSpacing w:w="20" w:type="dxa"/>
          <w:jc w:val="right"/>
        </w:trPr>
        <w:tc>
          <w:tcPr>
            <w:tcW w:w="1339" w:type="pct"/>
          </w:tcPr>
          <w:p w14:paraId="51BDCCB2" w14:textId="6ED23A32" w:rsidR="001F05BC" w:rsidRPr="002A403A" w:rsidRDefault="008F3298"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 الحسن، 2017، 102)</w:t>
            </w:r>
          </w:p>
        </w:tc>
        <w:tc>
          <w:tcPr>
            <w:tcW w:w="3121" w:type="pct"/>
          </w:tcPr>
          <w:p w14:paraId="7962B30F" w14:textId="7818C44E"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lang w:bidi="ar-EG"/>
              </w:rPr>
            </w:pPr>
            <w:r w:rsidRPr="002A403A">
              <w:rPr>
                <w:rFonts w:ascii="Traditional Arabic" w:hAnsi="Traditional Arabic" w:cs="Traditional Arabic" w:hint="cs"/>
                <w:b/>
                <w:bCs/>
                <w:color w:val="000000" w:themeColor="text1"/>
                <w:sz w:val="24"/>
                <w:szCs w:val="24"/>
                <w:rtl/>
              </w:rPr>
              <w:t>يُقدّم القائد الدعم والتوجيه المناسب لكل موظف</w:t>
            </w:r>
            <w:r w:rsidR="008F3298" w:rsidRPr="002A403A">
              <w:rPr>
                <w:rFonts w:ascii="Traditional Arabic" w:hAnsi="Traditional Arabic" w:cs="Traditional Arabic" w:hint="cs"/>
                <w:b/>
                <w:bCs/>
                <w:color w:val="000000" w:themeColor="text1"/>
                <w:sz w:val="24"/>
                <w:szCs w:val="24"/>
                <w:rtl/>
              </w:rPr>
              <w:t>.</w:t>
            </w:r>
          </w:p>
        </w:tc>
        <w:tc>
          <w:tcPr>
            <w:tcW w:w="540" w:type="pct"/>
          </w:tcPr>
          <w:p w14:paraId="5A7C43F4" w14:textId="63B67CA3"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34</w:t>
            </w:r>
          </w:p>
        </w:tc>
      </w:tr>
      <w:tr w:rsidR="001F05BC" w:rsidRPr="002A403A" w14:paraId="079A4422" w14:textId="77777777" w:rsidTr="00C3610C">
        <w:trPr>
          <w:trHeight w:val="20"/>
          <w:tblCellSpacing w:w="20" w:type="dxa"/>
          <w:jc w:val="right"/>
        </w:trPr>
        <w:tc>
          <w:tcPr>
            <w:tcW w:w="1339" w:type="pct"/>
          </w:tcPr>
          <w:p w14:paraId="19464CCE" w14:textId="5508EDAB" w:rsidR="001F05BC" w:rsidRPr="002A403A" w:rsidRDefault="008F3298"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 الشمري، 2021، 93)</w:t>
            </w:r>
          </w:p>
        </w:tc>
        <w:tc>
          <w:tcPr>
            <w:tcW w:w="3121" w:type="pct"/>
          </w:tcPr>
          <w:p w14:paraId="38FD379B" w14:textId="35FE2CFB"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يُشجع القائد العاملين على تطوير مهاراتهم الشخصية والمهنية</w:t>
            </w:r>
            <w:r w:rsidR="008F3298" w:rsidRPr="002A403A">
              <w:rPr>
                <w:rFonts w:ascii="Traditional Arabic" w:hAnsi="Traditional Arabic" w:cs="Traditional Arabic" w:hint="cs"/>
                <w:b/>
                <w:bCs/>
                <w:color w:val="000000" w:themeColor="text1"/>
                <w:sz w:val="24"/>
                <w:szCs w:val="24"/>
                <w:rtl/>
              </w:rPr>
              <w:t>.</w:t>
            </w:r>
          </w:p>
        </w:tc>
        <w:tc>
          <w:tcPr>
            <w:tcW w:w="540" w:type="pct"/>
          </w:tcPr>
          <w:p w14:paraId="654AF4B2" w14:textId="0CFED7D3" w:rsidR="001F05BC" w:rsidRPr="002A403A" w:rsidRDefault="001F05BC"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35</w:t>
            </w:r>
          </w:p>
        </w:tc>
      </w:tr>
      <w:tr w:rsidR="008F3298" w:rsidRPr="002A403A" w14:paraId="3D45DC4E" w14:textId="6CCF6848" w:rsidTr="00C3610C">
        <w:trPr>
          <w:trHeight w:val="20"/>
          <w:tblCellSpacing w:w="20" w:type="dxa"/>
          <w:jc w:val="right"/>
        </w:trPr>
        <w:tc>
          <w:tcPr>
            <w:tcW w:w="5000" w:type="pct"/>
            <w:gridSpan w:val="3"/>
          </w:tcPr>
          <w:p w14:paraId="6BE094FB" w14:textId="52854E13" w:rsidR="008F3298" w:rsidRPr="002A403A" w:rsidRDefault="008F3298"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رابعًا: الاستثارة الفكرية</w:t>
            </w:r>
            <w:r w:rsidRPr="002A403A">
              <w:rPr>
                <w:rFonts w:ascii="Traditional Arabic" w:hAnsi="Traditional Arabic" w:cs="Traditional Arabic" w:hint="cs"/>
                <w:b/>
                <w:bCs/>
                <w:color w:val="000000" w:themeColor="text1"/>
                <w:sz w:val="24"/>
                <w:szCs w:val="24"/>
                <w:lang w:bidi="ar-EG"/>
              </w:rPr>
              <w:t xml:space="preserve"> (Intellectual Stimulation)</w:t>
            </w:r>
          </w:p>
        </w:tc>
      </w:tr>
      <w:tr w:rsidR="008F3298" w:rsidRPr="002A403A" w14:paraId="3CF35C8B" w14:textId="21C040B8" w:rsidTr="00C3610C">
        <w:trPr>
          <w:trHeight w:val="20"/>
          <w:tblCellSpacing w:w="20" w:type="dxa"/>
          <w:jc w:val="right"/>
        </w:trPr>
        <w:tc>
          <w:tcPr>
            <w:tcW w:w="1339" w:type="pct"/>
          </w:tcPr>
          <w:p w14:paraId="1422B994" w14:textId="1761BF39" w:rsidR="008F3298" w:rsidRPr="002A403A" w:rsidRDefault="008F3298" w:rsidP="00962AD0">
            <w:pPr>
              <w:bidi/>
              <w:spacing w:after="200" w:line="276" w:lineRule="auto"/>
              <w:jc w:val="center"/>
              <w:rPr>
                <w:rFonts w:ascii="Traditional Arabic" w:hAnsi="Traditional Arabic" w:cs="Traditional Arabic"/>
                <w:b/>
                <w:bCs/>
                <w:color w:val="000000" w:themeColor="text1"/>
                <w:sz w:val="24"/>
                <w:szCs w:val="24"/>
              </w:rPr>
            </w:pPr>
            <w:r w:rsidRPr="002A403A">
              <w:rPr>
                <w:rFonts w:ascii="Traditional Arabic" w:hAnsi="Traditional Arabic" w:cs="Traditional Arabic" w:hint="cs"/>
                <w:b/>
                <w:bCs/>
                <w:color w:val="000000" w:themeColor="text1"/>
                <w:sz w:val="24"/>
                <w:szCs w:val="24"/>
                <w:rtl/>
              </w:rPr>
              <w:t>( الخالدي ، 2019، 66)</w:t>
            </w:r>
          </w:p>
        </w:tc>
        <w:tc>
          <w:tcPr>
            <w:tcW w:w="3121" w:type="pct"/>
            <w:hideMark/>
          </w:tcPr>
          <w:p w14:paraId="56BFDDD9" w14:textId="75535F4B" w:rsidR="008F3298" w:rsidRPr="002A403A" w:rsidRDefault="008F3298" w:rsidP="00962AD0">
            <w:pPr>
              <w:bidi/>
              <w:spacing w:after="200" w:line="276" w:lineRule="auto"/>
              <w:jc w:val="center"/>
              <w:rPr>
                <w:rFonts w:ascii="Traditional Arabic" w:hAnsi="Traditional Arabic" w:cs="Traditional Arabic"/>
                <w:b/>
                <w:bCs/>
                <w:color w:val="000000" w:themeColor="text1"/>
                <w:sz w:val="24"/>
                <w:szCs w:val="24"/>
                <w:lang w:bidi="ar-EG"/>
              </w:rPr>
            </w:pPr>
            <w:r w:rsidRPr="002A403A">
              <w:rPr>
                <w:rFonts w:ascii="Traditional Arabic" w:hAnsi="Traditional Arabic" w:cs="Traditional Arabic" w:hint="cs"/>
                <w:b/>
                <w:bCs/>
                <w:color w:val="000000" w:themeColor="text1"/>
                <w:sz w:val="24"/>
                <w:szCs w:val="24"/>
                <w:rtl/>
              </w:rPr>
              <w:t>يُشجع القائد العاملين على التفكير الإبداعي لحل المشكلات.</w:t>
            </w:r>
          </w:p>
          <w:p w14:paraId="37C2884A" w14:textId="15F44B23" w:rsidR="008F3298" w:rsidRPr="002A403A" w:rsidRDefault="008F3298" w:rsidP="00962AD0">
            <w:pPr>
              <w:bidi/>
              <w:spacing w:after="200" w:line="276" w:lineRule="auto"/>
              <w:jc w:val="center"/>
              <w:rPr>
                <w:rFonts w:ascii="Traditional Arabic" w:hAnsi="Traditional Arabic" w:cs="Traditional Arabic"/>
                <w:b/>
                <w:bCs/>
                <w:color w:val="000000" w:themeColor="text1"/>
                <w:sz w:val="24"/>
                <w:szCs w:val="24"/>
                <w:lang w:bidi="ar-EG"/>
              </w:rPr>
            </w:pPr>
          </w:p>
        </w:tc>
        <w:tc>
          <w:tcPr>
            <w:tcW w:w="540" w:type="pct"/>
          </w:tcPr>
          <w:p w14:paraId="677F9D18" w14:textId="4B10984D" w:rsidR="008F3298" w:rsidRPr="002A403A" w:rsidRDefault="008F3298"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40</w:t>
            </w:r>
          </w:p>
        </w:tc>
      </w:tr>
      <w:tr w:rsidR="008F3298" w:rsidRPr="002A403A" w14:paraId="25D9A8FA" w14:textId="77777777" w:rsidTr="00C3610C">
        <w:trPr>
          <w:trHeight w:val="20"/>
          <w:tblCellSpacing w:w="20" w:type="dxa"/>
          <w:jc w:val="right"/>
        </w:trPr>
        <w:tc>
          <w:tcPr>
            <w:tcW w:w="1339" w:type="pct"/>
          </w:tcPr>
          <w:p w14:paraId="4F0FB980" w14:textId="4F99AF5B" w:rsidR="008F3298" w:rsidRPr="002A403A" w:rsidRDefault="005C1BD4" w:rsidP="00962AD0">
            <w:pPr>
              <w:bidi/>
              <w:spacing w:after="200" w:line="276" w:lineRule="auto"/>
              <w:jc w:val="center"/>
              <w:rPr>
                <w:rFonts w:ascii="Traditional Arabic" w:hAnsi="Traditional Arabic" w:cs="Traditional Arabic"/>
                <w:b/>
                <w:bCs/>
                <w:color w:val="000000" w:themeColor="text1"/>
                <w:sz w:val="24"/>
                <w:szCs w:val="24"/>
                <w:rtl/>
                <w:lang w:bidi="ar-EG"/>
              </w:rPr>
            </w:pPr>
            <w:r w:rsidRPr="002A403A">
              <w:rPr>
                <w:rFonts w:ascii="Traditional Arabic" w:hAnsi="Traditional Arabic" w:cs="Traditional Arabic" w:hint="cs"/>
                <w:b/>
                <w:bCs/>
                <w:color w:val="000000" w:themeColor="text1"/>
                <w:sz w:val="24"/>
                <w:szCs w:val="24"/>
                <w:rtl/>
              </w:rPr>
              <w:t>( الطراونة ، 2018، 72)</w:t>
            </w:r>
          </w:p>
        </w:tc>
        <w:tc>
          <w:tcPr>
            <w:tcW w:w="3121" w:type="pct"/>
          </w:tcPr>
          <w:p w14:paraId="294C50AC" w14:textId="745429E4" w:rsidR="008F3298" w:rsidRPr="002A403A" w:rsidRDefault="008F3298" w:rsidP="00962AD0">
            <w:pPr>
              <w:bidi/>
              <w:spacing w:after="200" w:line="276" w:lineRule="auto"/>
              <w:jc w:val="center"/>
              <w:rPr>
                <w:rFonts w:ascii="Traditional Arabic" w:hAnsi="Traditional Arabic" w:cs="Traditional Arabic"/>
                <w:b/>
                <w:bCs/>
                <w:color w:val="000000" w:themeColor="text1"/>
                <w:sz w:val="24"/>
                <w:szCs w:val="24"/>
                <w:rtl/>
                <w:lang w:bidi="ar-EG"/>
              </w:rPr>
            </w:pPr>
            <w:r w:rsidRPr="002A403A">
              <w:rPr>
                <w:rFonts w:ascii="Traditional Arabic" w:hAnsi="Traditional Arabic" w:cs="Traditional Arabic" w:hint="cs"/>
                <w:b/>
                <w:bCs/>
                <w:color w:val="000000" w:themeColor="text1"/>
                <w:sz w:val="24"/>
                <w:szCs w:val="24"/>
                <w:rtl/>
              </w:rPr>
              <w:t>يُحفّز القائد العاملين على اقتراح أفكار جديدة</w:t>
            </w:r>
            <w:r w:rsidR="005C1BD4" w:rsidRPr="002A403A">
              <w:rPr>
                <w:rFonts w:ascii="Traditional Arabic" w:hAnsi="Traditional Arabic" w:cs="Traditional Arabic" w:hint="cs"/>
                <w:b/>
                <w:bCs/>
                <w:color w:val="000000" w:themeColor="text1"/>
                <w:sz w:val="24"/>
                <w:szCs w:val="24"/>
                <w:rtl/>
                <w:lang w:bidi="ar-EG"/>
              </w:rPr>
              <w:t>.</w:t>
            </w:r>
          </w:p>
        </w:tc>
        <w:tc>
          <w:tcPr>
            <w:tcW w:w="540" w:type="pct"/>
          </w:tcPr>
          <w:p w14:paraId="6FBFA2E9" w14:textId="2A4CA87C" w:rsidR="008F3298" w:rsidRPr="002A403A" w:rsidRDefault="008F3298"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41</w:t>
            </w:r>
          </w:p>
        </w:tc>
      </w:tr>
      <w:tr w:rsidR="008F3298" w:rsidRPr="002A403A" w14:paraId="6684ADCB" w14:textId="77777777" w:rsidTr="00C3610C">
        <w:trPr>
          <w:trHeight w:val="20"/>
          <w:tblCellSpacing w:w="20" w:type="dxa"/>
          <w:jc w:val="right"/>
        </w:trPr>
        <w:tc>
          <w:tcPr>
            <w:tcW w:w="1339" w:type="pct"/>
          </w:tcPr>
          <w:p w14:paraId="2A343AB1" w14:textId="0A5BC8EA" w:rsidR="008F3298" w:rsidRPr="002A403A" w:rsidRDefault="005C1BD4" w:rsidP="00962AD0">
            <w:pPr>
              <w:bidi/>
              <w:spacing w:after="200" w:line="276" w:lineRule="auto"/>
              <w:jc w:val="center"/>
              <w:rPr>
                <w:rFonts w:ascii="Traditional Arabic" w:hAnsi="Traditional Arabic" w:cs="Traditional Arabic"/>
                <w:b/>
                <w:bCs/>
                <w:color w:val="000000" w:themeColor="text1"/>
                <w:sz w:val="24"/>
                <w:szCs w:val="24"/>
                <w:rtl/>
                <w:lang w:bidi="ar-EG"/>
              </w:rPr>
            </w:pPr>
            <w:r w:rsidRPr="002A403A">
              <w:rPr>
                <w:rFonts w:ascii="Traditional Arabic" w:hAnsi="Traditional Arabic" w:cs="Traditional Arabic" w:hint="cs"/>
                <w:b/>
                <w:bCs/>
                <w:color w:val="000000" w:themeColor="text1"/>
                <w:sz w:val="24"/>
                <w:szCs w:val="24"/>
                <w:rtl/>
              </w:rPr>
              <w:t>( العنزي، 2020، 81)</w:t>
            </w:r>
          </w:p>
        </w:tc>
        <w:tc>
          <w:tcPr>
            <w:tcW w:w="3121" w:type="pct"/>
          </w:tcPr>
          <w:p w14:paraId="30BC50CC" w14:textId="6C468A77" w:rsidR="008F3298" w:rsidRPr="002A403A" w:rsidRDefault="008F3298"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يُشجع القائد على تحدي الطرق التقليدية في العمل</w:t>
            </w:r>
            <w:r w:rsidR="005C1BD4" w:rsidRPr="002A403A">
              <w:rPr>
                <w:rFonts w:ascii="Traditional Arabic" w:hAnsi="Traditional Arabic" w:cs="Traditional Arabic" w:hint="cs"/>
                <w:b/>
                <w:bCs/>
                <w:color w:val="000000" w:themeColor="text1"/>
                <w:sz w:val="24"/>
                <w:szCs w:val="24"/>
                <w:rtl/>
              </w:rPr>
              <w:t>.</w:t>
            </w:r>
          </w:p>
        </w:tc>
        <w:tc>
          <w:tcPr>
            <w:tcW w:w="540" w:type="pct"/>
          </w:tcPr>
          <w:p w14:paraId="43747A4D" w14:textId="456ADC8B" w:rsidR="008F3298" w:rsidRPr="002A403A" w:rsidRDefault="008F3298"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42</w:t>
            </w:r>
          </w:p>
        </w:tc>
      </w:tr>
      <w:tr w:rsidR="008F3298" w:rsidRPr="002A403A" w14:paraId="1499691B" w14:textId="77777777" w:rsidTr="00C3610C">
        <w:trPr>
          <w:trHeight w:val="20"/>
          <w:tblCellSpacing w:w="20" w:type="dxa"/>
          <w:jc w:val="right"/>
        </w:trPr>
        <w:tc>
          <w:tcPr>
            <w:tcW w:w="1339" w:type="pct"/>
          </w:tcPr>
          <w:p w14:paraId="0B0C2C13" w14:textId="69452DFB" w:rsidR="008F3298" w:rsidRPr="002A403A" w:rsidRDefault="005C1BD4" w:rsidP="00962AD0">
            <w:pPr>
              <w:bidi/>
              <w:spacing w:after="200" w:line="276" w:lineRule="auto"/>
              <w:jc w:val="center"/>
              <w:rPr>
                <w:rFonts w:ascii="Traditional Arabic" w:hAnsi="Traditional Arabic" w:cs="Traditional Arabic"/>
                <w:b/>
                <w:bCs/>
                <w:color w:val="000000" w:themeColor="text1"/>
                <w:sz w:val="24"/>
                <w:szCs w:val="24"/>
                <w:rtl/>
                <w:lang w:bidi="ar-EG"/>
              </w:rPr>
            </w:pPr>
            <w:r w:rsidRPr="002A403A">
              <w:rPr>
                <w:rFonts w:ascii="Traditional Arabic" w:hAnsi="Traditional Arabic" w:cs="Traditional Arabic" w:hint="cs"/>
                <w:b/>
                <w:bCs/>
                <w:color w:val="000000" w:themeColor="text1"/>
                <w:sz w:val="24"/>
                <w:szCs w:val="24"/>
                <w:rtl/>
              </w:rPr>
              <w:t>( الحسن، 2021، 104)</w:t>
            </w:r>
          </w:p>
        </w:tc>
        <w:tc>
          <w:tcPr>
            <w:tcW w:w="3121" w:type="pct"/>
          </w:tcPr>
          <w:p w14:paraId="6D039AE2" w14:textId="67DBA251" w:rsidR="008F3298" w:rsidRPr="002A403A" w:rsidRDefault="008F3298"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يُتيح القائد بيئة آمنة لتبادل الآراء والابتكار</w:t>
            </w:r>
            <w:r w:rsidR="005C1BD4" w:rsidRPr="002A403A">
              <w:rPr>
                <w:rFonts w:ascii="Traditional Arabic" w:hAnsi="Traditional Arabic" w:cs="Traditional Arabic" w:hint="cs"/>
                <w:b/>
                <w:bCs/>
                <w:color w:val="000000" w:themeColor="text1"/>
                <w:sz w:val="24"/>
                <w:szCs w:val="24"/>
                <w:rtl/>
              </w:rPr>
              <w:t>.</w:t>
            </w:r>
          </w:p>
        </w:tc>
        <w:tc>
          <w:tcPr>
            <w:tcW w:w="540" w:type="pct"/>
          </w:tcPr>
          <w:p w14:paraId="3E59C2F8" w14:textId="7F5188DA" w:rsidR="008F3298" w:rsidRPr="002A403A" w:rsidRDefault="008F3298"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43</w:t>
            </w:r>
          </w:p>
        </w:tc>
      </w:tr>
      <w:tr w:rsidR="008F3298" w:rsidRPr="002A403A" w14:paraId="1E05673E" w14:textId="77777777" w:rsidTr="00C3610C">
        <w:trPr>
          <w:trHeight w:val="20"/>
          <w:tblCellSpacing w:w="20" w:type="dxa"/>
          <w:jc w:val="right"/>
        </w:trPr>
        <w:tc>
          <w:tcPr>
            <w:tcW w:w="1339" w:type="pct"/>
          </w:tcPr>
          <w:p w14:paraId="5C61EF72" w14:textId="27659B11" w:rsidR="008F3298" w:rsidRPr="002A403A" w:rsidRDefault="005C1BD4"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 الشمري، 2017، 93)</w:t>
            </w:r>
          </w:p>
        </w:tc>
        <w:tc>
          <w:tcPr>
            <w:tcW w:w="3121" w:type="pct"/>
          </w:tcPr>
          <w:p w14:paraId="342BE2EC" w14:textId="466B53FF" w:rsidR="008F3298" w:rsidRPr="002A403A" w:rsidRDefault="008F3298"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يُشجع القائد العاملين على تحليل المواقف من زوايا متعددة</w:t>
            </w:r>
            <w:r w:rsidR="005C1BD4" w:rsidRPr="002A403A">
              <w:rPr>
                <w:rFonts w:ascii="Traditional Arabic" w:hAnsi="Traditional Arabic" w:cs="Traditional Arabic" w:hint="cs"/>
                <w:b/>
                <w:bCs/>
                <w:color w:val="000000" w:themeColor="text1"/>
                <w:sz w:val="24"/>
                <w:szCs w:val="24"/>
                <w:rtl/>
              </w:rPr>
              <w:t>.</w:t>
            </w:r>
          </w:p>
        </w:tc>
        <w:tc>
          <w:tcPr>
            <w:tcW w:w="540" w:type="pct"/>
          </w:tcPr>
          <w:p w14:paraId="12AD50E7" w14:textId="6033BC63" w:rsidR="008F3298" w:rsidRPr="002A403A" w:rsidRDefault="008F3298"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44</w:t>
            </w:r>
          </w:p>
        </w:tc>
      </w:tr>
      <w:tr w:rsidR="005C1BD4" w:rsidRPr="002A403A" w14:paraId="12CCA539" w14:textId="25BAA226" w:rsidTr="00C3610C">
        <w:trPr>
          <w:trHeight w:val="20"/>
          <w:tblCellSpacing w:w="20" w:type="dxa"/>
          <w:jc w:val="right"/>
        </w:trPr>
        <w:tc>
          <w:tcPr>
            <w:tcW w:w="5000" w:type="pct"/>
            <w:gridSpan w:val="3"/>
          </w:tcPr>
          <w:p w14:paraId="03EB4C06" w14:textId="666D34DA" w:rsidR="005C1BD4" w:rsidRPr="002A403A" w:rsidRDefault="005C1BD4"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t>سلامة المرضى</w:t>
            </w:r>
          </w:p>
        </w:tc>
      </w:tr>
      <w:tr w:rsidR="005C1BD4" w:rsidRPr="002A403A" w14:paraId="0C5B714D" w14:textId="74D028D7" w:rsidTr="00C3610C">
        <w:trPr>
          <w:trHeight w:val="20"/>
          <w:tblCellSpacing w:w="20" w:type="dxa"/>
          <w:jc w:val="right"/>
        </w:trPr>
        <w:tc>
          <w:tcPr>
            <w:tcW w:w="5000" w:type="pct"/>
            <w:gridSpan w:val="3"/>
          </w:tcPr>
          <w:p w14:paraId="70BBB5D1" w14:textId="214BEA84" w:rsidR="005C1BD4" w:rsidRPr="002A403A" w:rsidRDefault="005C1BD4"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أولًا: تقليل الأخطاء الطبية</w:t>
            </w:r>
          </w:p>
        </w:tc>
      </w:tr>
      <w:tr w:rsidR="005C1BD4" w:rsidRPr="002A403A" w14:paraId="2CE404A4" w14:textId="6C3AFA8D" w:rsidTr="00C3610C">
        <w:trPr>
          <w:trHeight w:val="20"/>
          <w:tblCellSpacing w:w="20" w:type="dxa"/>
          <w:jc w:val="right"/>
        </w:trPr>
        <w:tc>
          <w:tcPr>
            <w:tcW w:w="1339" w:type="pct"/>
          </w:tcPr>
          <w:p w14:paraId="13EE7F30" w14:textId="04280CBC" w:rsidR="005C1BD4" w:rsidRPr="002A403A" w:rsidRDefault="005C1BD4"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 الأنصاري، 2019، 57)</w:t>
            </w:r>
          </w:p>
        </w:tc>
        <w:tc>
          <w:tcPr>
            <w:tcW w:w="3121" w:type="pct"/>
          </w:tcPr>
          <w:p w14:paraId="1527A4A5" w14:textId="7D2DA060" w:rsidR="005C1BD4" w:rsidRPr="002A403A" w:rsidRDefault="005C1BD4"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sz w:val="24"/>
                <w:szCs w:val="24"/>
                <w:rtl/>
              </w:rPr>
              <w:t>يتم تطبيق إجراءات واضحة لتقليل الأخطاء الطبية أثناء تقديم الرعاية.</w:t>
            </w:r>
          </w:p>
        </w:tc>
        <w:tc>
          <w:tcPr>
            <w:tcW w:w="540" w:type="pct"/>
          </w:tcPr>
          <w:p w14:paraId="2DAAD528" w14:textId="791DA6BC" w:rsidR="005C1BD4" w:rsidRPr="002A403A" w:rsidRDefault="005C1BD4"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45</w:t>
            </w:r>
          </w:p>
        </w:tc>
      </w:tr>
      <w:tr w:rsidR="005C1BD4" w:rsidRPr="002A403A" w14:paraId="06FE434F" w14:textId="77777777" w:rsidTr="00C3610C">
        <w:trPr>
          <w:trHeight w:val="20"/>
          <w:tblCellSpacing w:w="20" w:type="dxa"/>
          <w:jc w:val="right"/>
        </w:trPr>
        <w:tc>
          <w:tcPr>
            <w:tcW w:w="1339" w:type="pct"/>
          </w:tcPr>
          <w:p w14:paraId="5E7F675B" w14:textId="102CF919" w:rsidR="005C1BD4" w:rsidRPr="002A403A" w:rsidRDefault="005C1BD4"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 الطويل، 2020، 63)</w:t>
            </w:r>
          </w:p>
        </w:tc>
        <w:tc>
          <w:tcPr>
            <w:tcW w:w="3121" w:type="pct"/>
          </w:tcPr>
          <w:p w14:paraId="58AD06D8" w14:textId="1CDAC7BA" w:rsidR="005C1BD4" w:rsidRPr="002A403A" w:rsidRDefault="005C1BD4"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sz w:val="24"/>
                <w:szCs w:val="24"/>
                <w:rtl/>
              </w:rPr>
              <w:t>يتم مراجعة سجلات المرضى لتفادي الأخطاء العلاجية.</w:t>
            </w:r>
          </w:p>
        </w:tc>
        <w:tc>
          <w:tcPr>
            <w:tcW w:w="540" w:type="pct"/>
          </w:tcPr>
          <w:p w14:paraId="00EC5ED2" w14:textId="6ADCD8F8" w:rsidR="005C1BD4" w:rsidRPr="002A403A" w:rsidRDefault="005C1BD4"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46</w:t>
            </w:r>
          </w:p>
        </w:tc>
      </w:tr>
      <w:tr w:rsidR="005C1BD4" w:rsidRPr="002A403A" w14:paraId="434F9BC7" w14:textId="77777777" w:rsidTr="00C3610C">
        <w:trPr>
          <w:trHeight w:val="20"/>
          <w:tblCellSpacing w:w="20" w:type="dxa"/>
          <w:jc w:val="right"/>
        </w:trPr>
        <w:tc>
          <w:tcPr>
            <w:tcW w:w="1339" w:type="pct"/>
          </w:tcPr>
          <w:p w14:paraId="6368D6D6" w14:textId="76C896FC" w:rsidR="005C1BD4" w:rsidRPr="002A403A" w:rsidRDefault="005C1BD4"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sz w:val="24"/>
                <w:szCs w:val="24"/>
                <w:rtl/>
              </w:rPr>
              <w:t>( الخطيب ، 2018، 71)</w:t>
            </w:r>
          </w:p>
        </w:tc>
        <w:tc>
          <w:tcPr>
            <w:tcW w:w="3121" w:type="pct"/>
          </w:tcPr>
          <w:p w14:paraId="4806AA5E" w14:textId="5A52AF56" w:rsidR="005C1BD4" w:rsidRPr="002A403A" w:rsidRDefault="005C1BD4"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يتم تدريب العاملين على كيفية تجنب الأخطاء الطبية الشائعة.</w:t>
            </w:r>
          </w:p>
        </w:tc>
        <w:tc>
          <w:tcPr>
            <w:tcW w:w="540" w:type="pct"/>
          </w:tcPr>
          <w:p w14:paraId="42C2B968" w14:textId="0803CAFD" w:rsidR="005C1BD4" w:rsidRPr="002A403A" w:rsidRDefault="005C1BD4"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47</w:t>
            </w:r>
          </w:p>
        </w:tc>
      </w:tr>
      <w:tr w:rsidR="005C1BD4" w:rsidRPr="002A403A" w14:paraId="5CD267F7" w14:textId="77777777" w:rsidTr="00C3610C">
        <w:trPr>
          <w:trHeight w:val="20"/>
          <w:tblCellSpacing w:w="20" w:type="dxa"/>
          <w:jc w:val="right"/>
        </w:trPr>
        <w:tc>
          <w:tcPr>
            <w:tcW w:w="1339" w:type="pct"/>
          </w:tcPr>
          <w:p w14:paraId="601808B1" w14:textId="749516F8" w:rsidR="005C1BD4" w:rsidRPr="002A403A" w:rsidRDefault="005C1BD4"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 الحربي، 2021، 89)</w:t>
            </w:r>
          </w:p>
        </w:tc>
        <w:tc>
          <w:tcPr>
            <w:tcW w:w="3121" w:type="pct"/>
          </w:tcPr>
          <w:p w14:paraId="1512619E" w14:textId="1493D44A" w:rsidR="005C1BD4" w:rsidRPr="002A403A" w:rsidRDefault="005C1BD4"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يتم تحليل الأخطاء الطبية بعد وقوعها لتفادي تكرارها.</w:t>
            </w:r>
          </w:p>
        </w:tc>
        <w:tc>
          <w:tcPr>
            <w:tcW w:w="540" w:type="pct"/>
          </w:tcPr>
          <w:p w14:paraId="7D37B2C7" w14:textId="4F2450E6" w:rsidR="005C1BD4" w:rsidRPr="002A403A" w:rsidRDefault="005C1BD4"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48</w:t>
            </w:r>
          </w:p>
        </w:tc>
      </w:tr>
      <w:tr w:rsidR="005C1BD4" w:rsidRPr="002A403A" w14:paraId="1A111892" w14:textId="0DC02298" w:rsidTr="00C3610C">
        <w:trPr>
          <w:trHeight w:val="20"/>
          <w:tblCellSpacing w:w="20" w:type="dxa"/>
          <w:jc w:val="right"/>
        </w:trPr>
        <w:tc>
          <w:tcPr>
            <w:tcW w:w="5000" w:type="pct"/>
            <w:gridSpan w:val="3"/>
          </w:tcPr>
          <w:p w14:paraId="1EFBEA80" w14:textId="6054B09F" w:rsidR="005C1BD4" w:rsidRPr="002A403A" w:rsidRDefault="005C1BD4"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lastRenderedPageBreak/>
              <w:t>ثانيًا: فعالية أنظمة الإبلاغ</w:t>
            </w:r>
          </w:p>
        </w:tc>
      </w:tr>
      <w:tr w:rsidR="005C1BD4" w:rsidRPr="002A403A" w14:paraId="136C8113" w14:textId="415FFCB4" w:rsidTr="00C3610C">
        <w:trPr>
          <w:trHeight w:val="20"/>
          <w:tblCellSpacing w:w="20" w:type="dxa"/>
          <w:jc w:val="right"/>
        </w:trPr>
        <w:tc>
          <w:tcPr>
            <w:tcW w:w="1339" w:type="pct"/>
          </w:tcPr>
          <w:p w14:paraId="5C38FE81" w14:textId="3A1B101C" w:rsidR="005C1BD4" w:rsidRPr="002A403A" w:rsidRDefault="005C1BD4"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 الشمري، 2020، 55)</w:t>
            </w:r>
          </w:p>
        </w:tc>
        <w:tc>
          <w:tcPr>
            <w:tcW w:w="3121" w:type="pct"/>
          </w:tcPr>
          <w:p w14:paraId="588C24CC" w14:textId="7512DEF0" w:rsidR="005C1BD4" w:rsidRPr="002A403A" w:rsidRDefault="005C1BD4"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sz w:val="24"/>
                <w:szCs w:val="24"/>
                <w:rtl/>
              </w:rPr>
              <w:t>توجد آلية فعالة للإبلاغ عن الحوادث الطبية داخل المنشأة.</w:t>
            </w:r>
          </w:p>
        </w:tc>
        <w:tc>
          <w:tcPr>
            <w:tcW w:w="540" w:type="pct"/>
          </w:tcPr>
          <w:p w14:paraId="1A6E54D1" w14:textId="45AAAE30" w:rsidR="005C1BD4" w:rsidRPr="002A403A" w:rsidRDefault="005C1BD4"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49</w:t>
            </w:r>
          </w:p>
        </w:tc>
      </w:tr>
      <w:tr w:rsidR="005C1BD4" w:rsidRPr="002A403A" w14:paraId="3C07F6D3" w14:textId="77777777" w:rsidTr="00C3610C">
        <w:trPr>
          <w:trHeight w:val="20"/>
          <w:tblCellSpacing w:w="20" w:type="dxa"/>
          <w:jc w:val="right"/>
        </w:trPr>
        <w:tc>
          <w:tcPr>
            <w:tcW w:w="1339" w:type="pct"/>
          </w:tcPr>
          <w:p w14:paraId="6D4A4B9A" w14:textId="4FF8F7C5" w:rsidR="005C1BD4" w:rsidRPr="002A403A" w:rsidRDefault="005C1BD4"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 الخطيب، 2018، 62)</w:t>
            </w:r>
          </w:p>
        </w:tc>
        <w:tc>
          <w:tcPr>
            <w:tcW w:w="3121" w:type="pct"/>
          </w:tcPr>
          <w:p w14:paraId="564345F6" w14:textId="0D673D64" w:rsidR="005C1BD4" w:rsidRPr="002A403A" w:rsidRDefault="005C1BD4"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sz w:val="24"/>
                <w:szCs w:val="24"/>
                <w:rtl/>
              </w:rPr>
              <w:t>يتم الإبلاغ عن الأخطاء الطبية دون خوف من العقوبة.</w:t>
            </w:r>
          </w:p>
        </w:tc>
        <w:tc>
          <w:tcPr>
            <w:tcW w:w="540" w:type="pct"/>
          </w:tcPr>
          <w:p w14:paraId="6DDFC14F" w14:textId="716EBE7D" w:rsidR="005C1BD4" w:rsidRPr="002A403A" w:rsidRDefault="005C1BD4"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50</w:t>
            </w:r>
          </w:p>
        </w:tc>
      </w:tr>
      <w:tr w:rsidR="005C1BD4" w:rsidRPr="002A403A" w14:paraId="776DCF15" w14:textId="77777777" w:rsidTr="00C3610C">
        <w:trPr>
          <w:trHeight w:val="20"/>
          <w:tblCellSpacing w:w="20" w:type="dxa"/>
          <w:jc w:val="right"/>
        </w:trPr>
        <w:tc>
          <w:tcPr>
            <w:tcW w:w="1339" w:type="pct"/>
          </w:tcPr>
          <w:p w14:paraId="1894D1B3" w14:textId="633701D5" w:rsidR="005C1BD4" w:rsidRPr="002A403A" w:rsidRDefault="005C1BD4"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 الحربي، 2019، 71)</w:t>
            </w:r>
          </w:p>
        </w:tc>
        <w:tc>
          <w:tcPr>
            <w:tcW w:w="3121" w:type="pct"/>
          </w:tcPr>
          <w:p w14:paraId="203D79B9" w14:textId="081F0224" w:rsidR="005C1BD4" w:rsidRPr="002A403A" w:rsidRDefault="005C1BD4"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sz w:val="24"/>
                <w:szCs w:val="24"/>
                <w:rtl/>
              </w:rPr>
              <w:t>يتم التعامل مع البلاغات بسرية واحترافية.</w:t>
            </w:r>
          </w:p>
        </w:tc>
        <w:tc>
          <w:tcPr>
            <w:tcW w:w="540" w:type="pct"/>
          </w:tcPr>
          <w:p w14:paraId="717382CC" w14:textId="3F86D721" w:rsidR="005C1BD4" w:rsidRPr="002A403A" w:rsidRDefault="005C1BD4"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51</w:t>
            </w:r>
          </w:p>
        </w:tc>
      </w:tr>
      <w:tr w:rsidR="005C1BD4" w:rsidRPr="002A403A" w14:paraId="63B1D68D" w14:textId="77777777" w:rsidTr="00C3610C">
        <w:trPr>
          <w:trHeight w:val="20"/>
          <w:tblCellSpacing w:w="20" w:type="dxa"/>
          <w:jc w:val="right"/>
        </w:trPr>
        <w:tc>
          <w:tcPr>
            <w:tcW w:w="1339" w:type="pct"/>
          </w:tcPr>
          <w:p w14:paraId="4AAE45F3" w14:textId="76D3DF94" w:rsidR="005C1BD4" w:rsidRPr="002A403A" w:rsidRDefault="005C1BD4"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 الطويل ، 2021، 84)</w:t>
            </w:r>
          </w:p>
        </w:tc>
        <w:tc>
          <w:tcPr>
            <w:tcW w:w="3121" w:type="pct"/>
          </w:tcPr>
          <w:p w14:paraId="1ABE55B8" w14:textId="745E39CF" w:rsidR="005C1BD4" w:rsidRPr="002A403A" w:rsidRDefault="005C1BD4"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يتم تحليل البلاغات واستخدامها لتحسين جودة الرعاية.</w:t>
            </w:r>
          </w:p>
        </w:tc>
        <w:tc>
          <w:tcPr>
            <w:tcW w:w="540" w:type="pct"/>
          </w:tcPr>
          <w:p w14:paraId="12EB308A" w14:textId="6C59396F" w:rsidR="005C1BD4" w:rsidRPr="002A403A" w:rsidRDefault="005C1BD4"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52</w:t>
            </w:r>
          </w:p>
        </w:tc>
      </w:tr>
      <w:tr w:rsidR="005C1BD4" w:rsidRPr="002A403A" w14:paraId="0AC09A23" w14:textId="15B89E16" w:rsidTr="00C3610C">
        <w:trPr>
          <w:trHeight w:val="20"/>
          <w:tblCellSpacing w:w="20" w:type="dxa"/>
          <w:jc w:val="right"/>
        </w:trPr>
        <w:tc>
          <w:tcPr>
            <w:tcW w:w="5000" w:type="pct"/>
            <w:gridSpan w:val="3"/>
          </w:tcPr>
          <w:p w14:paraId="66956265" w14:textId="00BF7354" w:rsidR="005C1BD4" w:rsidRPr="002A403A" w:rsidRDefault="005C1BD4"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ثالثًا: إشراك المرضى</w:t>
            </w:r>
          </w:p>
        </w:tc>
      </w:tr>
      <w:tr w:rsidR="000C4D41" w:rsidRPr="002A403A" w14:paraId="1836C4BA" w14:textId="0BECA392" w:rsidTr="00C3610C">
        <w:trPr>
          <w:trHeight w:val="20"/>
          <w:tblCellSpacing w:w="20" w:type="dxa"/>
          <w:jc w:val="right"/>
        </w:trPr>
        <w:tc>
          <w:tcPr>
            <w:tcW w:w="1339" w:type="pct"/>
          </w:tcPr>
          <w:p w14:paraId="51F3805E" w14:textId="3AC06228" w:rsidR="000C4D41" w:rsidRPr="002A403A" w:rsidRDefault="000C4D41"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Pr>
              <w:t xml:space="preserve">) </w:t>
            </w:r>
            <w:r w:rsidRPr="002A403A">
              <w:rPr>
                <w:rFonts w:ascii="Traditional Arabic" w:hAnsi="Traditional Arabic" w:cs="Traditional Arabic" w:hint="cs"/>
                <w:b/>
                <w:bCs/>
                <w:sz w:val="24"/>
                <w:szCs w:val="24"/>
                <w:rtl/>
                <w:lang w:bidi="ar-EG"/>
              </w:rPr>
              <w:t xml:space="preserve"> الحطيب ، 2018، 64)</w:t>
            </w:r>
          </w:p>
        </w:tc>
        <w:tc>
          <w:tcPr>
            <w:tcW w:w="3121" w:type="pct"/>
          </w:tcPr>
          <w:p w14:paraId="72DCB5C9" w14:textId="597CC94C" w:rsidR="000C4D41" w:rsidRPr="002A403A" w:rsidRDefault="000C4D41" w:rsidP="00962AD0">
            <w:pPr>
              <w:bidi/>
              <w:spacing w:after="200" w:line="276" w:lineRule="auto"/>
              <w:jc w:val="center"/>
              <w:rPr>
                <w:rFonts w:ascii="Traditional Arabic" w:hAnsi="Traditional Arabic" w:cs="Traditional Arabic"/>
                <w:b/>
                <w:bCs/>
                <w:color w:val="000000" w:themeColor="text1"/>
                <w:sz w:val="24"/>
                <w:szCs w:val="24"/>
                <w:rtl/>
                <w:lang w:bidi="ar-EG"/>
              </w:rPr>
            </w:pPr>
            <w:r w:rsidRPr="002A403A">
              <w:rPr>
                <w:rFonts w:ascii="Traditional Arabic" w:hAnsi="Traditional Arabic" w:cs="Traditional Arabic" w:hint="cs"/>
                <w:b/>
                <w:bCs/>
                <w:sz w:val="24"/>
                <w:szCs w:val="24"/>
                <w:rtl/>
              </w:rPr>
              <w:t>يتم إشراك المرضى في اتخاذ القرارات المتعلقة بعلاجهم.</w:t>
            </w:r>
          </w:p>
        </w:tc>
        <w:tc>
          <w:tcPr>
            <w:tcW w:w="540" w:type="pct"/>
          </w:tcPr>
          <w:p w14:paraId="104BDA94" w14:textId="75597871" w:rsidR="000C4D41" w:rsidRPr="002A403A" w:rsidRDefault="000C4D41"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53</w:t>
            </w:r>
          </w:p>
        </w:tc>
      </w:tr>
      <w:tr w:rsidR="000C4D41" w:rsidRPr="002A403A" w14:paraId="5BEC5250" w14:textId="77777777" w:rsidTr="00C3610C">
        <w:trPr>
          <w:trHeight w:val="20"/>
          <w:tblCellSpacing w:w="20" w:type="dxa"/>
          <w:jc w:val="right"/>
        </w:trPr>
        <w:tc>
          <w:tcPr>
            <w:tcW w:w="1339" w:type="pct"/>
          </w:tcPr>
          <w:p w14:paraId="00E0B686" w14:textId="4DCAE11D" w:rsidR="000C4D41" w:rsidRPr="002A403A" w:rsidRDefault="000C4D41"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 الانصاري، 2019، 52)</w:t>
            </w:r>
          </w:p>
        </w:tc>
        <w:tc>
          <w:tcPr>
            <w:tcW w:w="3121" w:type="pct"/>
          </w:tcPr>
          <w:p w14:paraId="47C6D3F3" w14:textId="1A63747C" w:rsidR="000C4D41" w:rsidRPr="002A403A" w:rsidRDefault="000C4D41"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sz w:val="24"/>
                <w:szCs w:val="24"/>
                <w:rtl/>
              </w:rPr>
              <w:t>يتم توعية المرضى بحقوقهم وواجباتهم داخل المنشأة.</w:t>
            </w:r>
          </w:p>
        </w:tc>
        <w:tc>
          <w:tcPr>
            <w:tcW w:w="540" w:type="pct"/>
          </w:tcPr>
          <w:p w14:paraId="31BDDDA2" w14:textId="1EBDA092" w:rsidR="000C4D41" w:rsidRPr="002A403A" w:rsidRDefault="000C4D41"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54</w:t>
            </w:r>
          </w:p>
        </w:tc>
      </w:tr>
      <w:tr w:rsidR="000C4D41" w:rsidRPr="002A403A" w14:paraId="5D765413" w14:textId="77777777" w:rsidTr="00C3610C">
        <w:trPr>
          <w:trHeight w:val="20"/>
          <w:tblCellSpacing w:w="20" w:type="dxa"/>
          <w:jc w:val="right"/>
        </w:trPr>
        <w:tc>
          <w:tcPr>
            <w:tcW w:w="1339" w:type="pct"/>
          </w:tcPr>
          <w:p w14:paraId="141EA553" w14:textId="3B8735A2" w:rsidR="000C4D41" w:rsidRPr="002A403A" w:rsidRDefault="000C4D41"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 الطويل ، 2020، 78)</w:t>
            </w:r>
          </w:p>
        </w:tc>
        <w:tc>
          <w:tcPr>
            <w:tcW w:w="3121" w:type="pct"/>
          </w:tcPr>
          <w:p w14:paraId="76B927F5" w14:textId="0063142E" w:rsidR="000C4D41" w:rsidRPr="002A403A" w:rsidRDefault="000C4D41"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sz w:val="24"/>
                <w:szCs w:val="24"/>
                <w:rtl/>
              </w:rPr>
              <w:t>يتم تشجيع المرضى على الإبلاغ عن أي خلل في الرعاية المقدمة.</w:t>
            </w:r>
          </w:p>
        </w:tc>
        <w:tc>
          <w:tcPr>
            <w:tcW w:w="540" w:type="pct"/>
          </w:tcPr>
          <w:p w14:paraId="383ED4CB" w14:textId="1C8B0808" w:rsidR="000C4D41" w:rsidRPr="002A403A" w:rsidRDefault="000C4D41"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55</w:t>
            </w:r>
          </w:p>
        </w:tc>
      </w:tr>
      <w:tr w:rsidR="000C4D41" w:rsidRPr="002A403A" w14:paraId="333783D2" w14:textId="77777777" w:rsidTr="00C3610C">
        <w:trPr>
          <w:trHeight w:val="20"/>
          <w:tblCellSpacing w:w="20" w:type="dxa"/>
          <w:jc w:val="right"/>
        </w:trPr>
        <w:tc>
          <w:tcPr>
            <w:tcW w:w="1339" w:type="pct"/>
          </w:tcPr>
          <w:p w14:paraId="1F843F10" w14:textId="2AB10FEE" w:rsidR="000C4D41" w:rsidRPr="002A403A" w:rsidRDefault="000C4D41"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 الحسن، 2021، 91)</w:t>
            </w:r>
          </w:p>
        </w:tc>
        <w:tc>
          <w:tcPr>
            <w:tcW w:w="3121" w:type="pct"/>
          </w:tcPr>
          <w:p w14:paraId="2F73FA57" w14:textId="5EDAC593" w:rsidR="000C4D41" w:rsidRPr="002A403A" w:rsidRDefault="000C4D41"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يتم أخذ ملاحظات المرضى بعين الاعتبار لتحسين الخدمة.</w:t>
            </w:r>
          </w:p>
        </w:tc>
        <w:tc>
          <w:tcPr>
            <w:tcW w:w="540" w:type="pct"/>
          </w:tcPr>
          <w:p w14:paraId="0F57B7EC" w14:textId="05A813EA" w:rsidR="000C4D41" w:rsidRPr="002A403A" w:rsidRDefault="000C4D41"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56</w:t>
            </w:r>
          </w:p>
        </w:tc>
      </w:tr>
      <w:tr w:rsidR="000C4D41" w:rsidRPr="002A403A" w14:paraId="4929FDD1" w14:textId="490D1EA1" w:rsidTr="00C3610C">
        <w:trPr>
          <w:trHeight w:val="20"/>
          <w:tblCellSpacing w:w="20" w:type="dxa"/>
          <w:jc w:val="right"/>
        </w:trPr>
        <w:tc>
          <w:tcPr>
            <w:tcW w:w="5000" w:type="pct"/>
            <w:gridSpan w:val="3"/>
          </w:tcPr>
          <w:p w14:paraId="175CEF8A" w14:textId="5BD58DE6" w:rsidR="000C4D41" w:rsidRPr="002A403A" w:rsidRDefault="000C4D41"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رابعًا: بيئة العمل الآمنة</w:t>
            </w:r>
          </w:p>
        </w:tc>
      </w:tr>
      <w:tr w:rsidR="000C4D41" w:rsidRPr="002A403A" w14:paraId="30238071" w14:textId="635E4DEF" w:rsidTr="00C3610C">
        <w:trPr>
          <w:trHeight w:val="20"/>
          <w:tblCellSpacing w:w="20" w:type="dxa"/>
          <w:jc w:val="right"/>
        </w:trPr>
        <w:tc>
          <w:tcPr>
            <w:tcW w:w="1339" w:type="pct"/>
          </w:tcPr>
          <w:p w14:paraId="4A79A7E0" w14:textId="6DF16E76" w:rsidR="000C4D41" w:rsidRPr="002A403A" w:rsidRDefault="000C4D41"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 الأنصاري، 2019، 48)</w:t>
            </w:r>
          </w:p>
        </w:tc>
        <w:tc>
          <w:tcPr>
            <w:tcW w:w="3121" w:type="pct"/>
          </w:tcPr>
          <w:p w14:paraId="75F41701" w14:textId="764880E6" w:rsidR="000C4D41" w:rsidRPr="002A403A" w:rsidRDefault="000C4D41"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sz w:val="24"/>
                <w:szCs w:val="24"/>
                <w:rtl/>
              </w:rPr>
              <w:t>يتم توفير بيئة عمل آمنة للعاملين والمرضى على حد سواء.</w:t>
            </w:r>
          </w:p>
        </w:tc>
        <w:tc>
          <w:tcPr>
            <w:tcW w:w="540" w:type="pct"/>
          </w:tcPr>
          <w:p w14:paraId="33E0AAA2" w14:textId="089BB593" w:rsidR="000C4D41" w:rsidRPr="002A403A" w:rsidRDefault="000C4D41"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57</w:t>
            </w:r>
          </w:p>
        </w:tc>
      </w:tr>
      <w:tr w:rsidR="000C4D41" w:rsidRPr="002A403A" w14:paraId="1A2DA530" w14:textId="77777777" w:rsidTr="00C3610C">
        <w:trPr>
          <w:trHeight w:val="20"/>
          <w:tblCellSpacing w:w="20" w:type="dxa"/>
          <w:jc w:val="right"/>
        </w:trPr>
        <w:tc>
          <w:tcPr>
            <w:tcW w:w="1339" w:type="pct"/>
          </w:tcPr>
          <w:p w14:paraId="357411EA" w14:textId="5965972A" w:rsidR="000C4D41" w:rsidRPr="002A403A" w:rsidRDefault="000C4D41"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 الحربي، 2020، 66)</w:t>
            </w:r>
          </w:p>
        </w:tc>
        <w:tc>
          <w:tcPr>
            <w:tcW w:w="3121" w:type="pct"/>
          </w:tcPr>
          <w:p w14:paraId="40E00B8F" w14:textId="540D4E85" w:rsidR="000C4D41" w:rsidRPr="002A403A" w:rsidRDefault="000C4D41"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sz w:val="24"/>
                <w:szCs w:val="24"/>
                <w:rtl/>
              </w:rPr>
              <w:t>يتم تطبيق معايير السلامة المهنية داخل المنشأة.</w:t>
            </w:r>
          </w:p>
        </w:tc>
        <w:tc>
          <w:tcPr>
            <w:tcW w:w="540" w:type="pct"/>
          </w:tcPr>
          <w:p w14:paraId="6E2846B6" w14:textId="623B8209" w:rsidR="000C4D41" w:rsidRPr="002A403A" w:rsidRDefault="000C4D41"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58</w:t>
            </w:r>
          </w:p>
        </w:tc>
      </w:tr>
      <w:tr w:rsidR="000C4D41" w:rsidRPr="002A403A" w14:paraId="0ED3E350" w14:textId="77777777" w:rsidTr="00C3610C">
        <w:trPr>
          <w:trHeight w:val="20"/>
          <w:tblCellSpacing w:w="20" w:type="dxa"/>
          <w:jc w:val="right"/>
        </w:trPr>
        <w:tc>
          <w:tcPr>
            <w:tcW w:w="1339" w:type="pct"/>
          </w:tcPr>
          <w:p w14:paraId="6426D9A8" w14:textId="3658EB0F" w:rsidR="000C4D41" w:rsidRPr="002A403A" w:rsidRDefault="000C4D41"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 الطويل، 2021، 73)</w:t>
            </w:r>
          </w:p>
        </w:tc>
        <w:tc>
          <w:tcPr>
            <w:tcW w:w="3121" w:type="pct"/>
          </w:tcPr>
          <w:p w14:paraId="4178FD37" w14:textId="350C9F39" w:rsidR="000C4D41" w:rsidRPr="002A403A" w:rsidRDefault="000C4D41" w:rsidP="00962AD0">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sz w:val="24"/>
                <w:szCs w:val="24"/>
                <w:rtl/>
              </w:rPr>
              <w:t>يتم صيانة الأجهزة الطبية بشكل دوري لضمان سلامتها.</w:t>
            </w:r>
          </w:p>
        </w:tc>
        <w:tc>
          <w:tcPr>
            <w:tcW w:w="540" w:type="pct"/>
          </w:tcPr>
          <w:p w14:paraId="5996F222" w14:textId="1AD1A213" w:rsidR="000C4D41" w:rsidRPr="002A403A" w:rsidRDefault="000C4D41"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59</w:t>
            </w:r>
          </w:p>
        </w:tc>
      </w:tr>
      <w:tr w:rsidR="000C4D41" w:rsidRPr="002A403A" w14:paraId="2532B5C2" w14:textId="77777777" w:rsidTr="00C3610C">
        <w:trPr>
          <w:trHeight w:val="20"/>
          <w:tblCellSpacing w:w="20" w:type="dxa"/>
          <w:jc w:val="right"/>
        </w:trPr>
        <w:tc>
          <w:tcPr>
            <w:tcW w:w="1339" w:type="pct"/>
          </w:tcPr>
          <w:p w14:paraId="71C4292F" w14:textId="07C73801" w:rsidR="000C4D41" w:rsidRPr="002A403A" w:rsidRDefault="000C4D41"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 الخطيب، 2018، 59)</w:t>
            </w:r>
          </w:p>
        </w:tc>
        <w:tc>
          <w:tcPr>
            <w:tcW w:w="3121" w:type="pct"/>
          </w:tcPr>
          <w:p w14:paraId="0D6CE7F7" w14:textId="25344D99" w:rsidR="000C4D41" w:rsidRPr="002A403A" w:rsidRDefault="000C4D41"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يتم تقليل عوامل الإجهاد والتوتر في بيئة العمل.</w:t>
            </w:r>
          </w:p>
        </w:tc>
        <w:tc>
          <w:tcPr>
            <w:tcW w:w="540" w:type="pct"/>
          </w:tcPr>
          <w:p w14:paraId="260B93D2" w14:textId="740E171E" w:rsidR="000C4D41" w:rsidRPr="002A403A" w:rsidRDefault="000C4D41"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60</w:t>
            </w:r>
          </w:p>
        </w:tc>
      </w:tr>
      <w:tr w:rsidR="000C4D41" w:rsidRPr="002A403A" w14:paraId="5AE06881" w14:textId="4CFED667" w:rsidTr="00C3610C">
        <w:trPr>
          <w:trHeight w:val="20"/>
          <w:tblCellSpacing w:w="20" w:type="dxa"/>
          <w:jc w:val="right"/>
        </w:trPr>
        <w:tc>
          <w:tcPr>
            <w:tcW w:w="5000" w:type="pct"/>
            <w:gridSpan w:val="3"/>
          </w:tcPr>
          <w:p w14:paraId="6774072E" w14:textId="1026E4F8" w:rsidR="000C4D41" w:rsidRPr="002A403A" w:rsidRDefault="000C4D41"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خامسًا: جودة الرعاية السريرية</w:t>
            </w:r>
          </w:p>
        </w:tc>
      </w:tr>
      <w:tr w:rsidR="00433BAD" w:rsidRPr="002A403A" w14:paraId="7F7D8E54" w14:textId="694460C7" w:rsidTr="00C3610C">
        <w:trPr>
          <w:trHeight w:val="20"/>
          <w:tblCellSpacing w:w="20" w:type="dxa"/>
          <w:jc w:val="right"/>
        </w:trPr>
        <w:tc>
          <w:tcPr>
            <w:tcW w:w="1339" w:type="pct"/>
          </w:tcPr>
          <w:p w14:paraId="694A7E40" w14:textId="79D4AC51" w:rsidR="00433BAD" w:rsidRPr="002A403A" w:rsidRDefault="006A285D"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(الأنصاري، 2019، 74)</w:t>
            </w:r>
          </w:p>
        </w:tc>
        <w:tc>
          <w:tcPr>
            <w:tcW w:w="3121" w:type="pct"/>
          </w:tcPr>
          <w:p w14:paraId="26289F8C" w14:textId="6E7783AD" w:rsidR="00433BAD" w:rsidRPr="002A403A" w:rsidRDefault="00433BAD"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يتم تقديم الرعاية السريرية وفقًا لأحدث البروتوكولات الطبية</w:t>
            </w:r>
            <w:r w:rsidR="006A285D" w:rsidRPr="002A403A">
              <w:rPr>
                <w:rFonts w:ascii="Traditional Arabic" w:hAnsi="Traditional Arabic" w:cs="Traditional Arabic" w:hint="cs"/>
                <w:b/>
                <w:bCs/>
                <w:sz w:val="24"/>
                <w:szCs w:val="24"/>
                <w:rtl/>
              </w:rPr>
              <w:t>.</w:t>
            </w:r>
          </w:p>
        </w:tc>
        <w:tc>
          <w:tcPr>
            <w:tcW w:w="540" w:type="pct"/>
          </w:tcPr>
          <w:p w14:paraId="7F418FCD" w14:textId="167F9C68" w:rsidR="00433BAD" w:rsidRPr="002A403A" w:rsidRDefault="00433BAD"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61</w:t>
            </w:r>
          </w:p>
        </w:tc>
      </w:tr>
      <w:tr w:rsidR="00433BAD" w:rsidRPr="002A403A" w14:paraId="07DD0B9D" w14:textId="77777777" w:rsidTr="00C3610C">
        <w:trPr>
          <w:trHeight w:val="20"/>
          <w:tblCellSpacing w:w="20" w:type="dxa"/>
          <w:jc w:val="right"/>
        </w:trPr>
        <w:tc>
          <w:tcPr>
            <w:tcW w:w="1339" w:type="pct"/>
          </w:tcPr>
          <w:p w14:paraId="4A22E792" w14:textId="5E3E7616" w:rsidR="00433BAD" w:rsidRPr="002A403A" w:rsidRDefault="006A285D"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 الحسن، 221، 88)</w:t>
            </w:r>
          </w:p>
        </w:tc>
        <w:tc>
          <w:tcPr>
            <w:tcW w:w="3121" w:type="pct"/>
          </w:tcPr>
          <w:p w14:paraId="381AA475" w14:textId="765BBC89" w:rsidR="00433BAD" w:rsidRPr="002A403A" w:rsidRDefault="006A285D"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يتم تقييم جودة الرعاية السريرية بشكل دوري.</w:t>
            </w:r>
          </w:p>
        </w:tc>
        <w:tc>
          <w:tcPr>
            <w:tcW w:w="540" w:type="pct"/>
          </w:tcPr>
          <w:p w14:paraId="7123DCDD" w14:textId="6BCD13EE" w:rsidR="00433BAD" w:rsidRPr="002A403A" w:rsidRDefault="00433BAD"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62</w:t>
            </w:r>
          </w:p>
        </w:tc>
      </w:tr>
      <w:tr w:rsidR="00433BAD" w:rsidRPr="002A403A" w14:paraId="2B2768C4" w14:textId="77777777" w:rsidTr="00C3610C">
        <w:trPr>
          <w:trHeight w:val="20"/>
          <w:tblCellSpacing w:w="20" w:type="dxa"/>
          <w:jc w:val="right"/>
        </w:trPr>
        <w:tc>
          <w:tcPr>
            <w:tcW w:w="1339" w:type="pct"/>
          </w:tcPr>
          <w:p w14:paraId="46134D4B" w14:textId="34847908" w:rsidR="00433BAD" w:rsidRPr="002A403A" w:rsidRDefault="006A285D"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 الخطيب، 2018، 63)</w:t>
            </w:r>
          </w:p>
        </w:tc>
        <w:tc>
          <w:tcPr>
            <w:tcW w:w="3121" w:type="pct"/>
          </w:tcPr>
          <w:p w14:paraId="6D89061E" w14:textId="2895C0A5" w:rsidR="00433BAD" w:rsidRPr="002A403A" w:rsidRDefault="006A285D"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يتم تدريب العاملين على المهارات السريرية الحديثة.</w:t>
            </w:r>
          </w:p>
        </w:tc>
        <w:tc>
          <w:tcPr>
            <w:tcW w:w="540" w:type="pct"/>
          </w:tcPr>
          <w:p w14:paraId="3CBC9EDD" w14:textId="6B912A4B" w:rsidR="00433BAD" w:rsidRPr="002A403A" w:rsidRDefault="00433BAD"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63</w:t>
            </w:r>
          </w:p>
        </w:tc>
      </w:tr>
      <w:tr w:rsidR="00433BAD" w:rsidRPr="002A403A" w14:paraId="338E7D39" w14:textId="77777777" w:rsidTr="00C3610C">
        <w:trPr>
          <w:trHeight w:val="20"/>
          <w:tblCellSpacing w:w="20" w:type="dxa"/>
          <w:jc w:val="right"/>
        </w:trPr>
        <w:tc>
          <w:tcPr>
            <w:tcW w:w="1339" w:type="pct"/>
          </w:tcPr>
          <w:p w14:paraId="21EAF0EF" w14:textId="119CA15A" w:rsidR="00433BAD" w:rsidRPr="002A403A" w:rsidRDefault="006A285D"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 الطويل، 2020، 79)</w:t>
            </w:r>
          </w:p>
        </w:tc>
        <w:tc>
          <w:tcPr>
            <w:tcW w:w="3121" w:type="pct"/>
          </w:tcPr>
          <w:p w14:paraId="4D29D079" w14:textId="721F475B" w:rsidR="00433BAD" w:rsidRPr="002A403A" w:rsidRDefault="006A285D"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يتم متابعة نتائج العلاج لضمان فعاليته وسلامة المرضى.</w:t>
            </w:r>
          </w:p>
        </w:tc>
        <w:tc>
          <w:tcPr>
            <w:tcW w:w="540" w:type="pct"/>
          </w:tcPr>
          <w:p w14:paraId="582F8F04" w14:textId="035ACC14" w:rsidR="00433BAD" w:rsidRPr="002A403A" w:rsidRDefault="00433BAD" w:rsidP="00962AD0">
            <w:pPr>
              <w:bidi/>
              <w:spacing w:after="200" w:line="276" w:lineRule="auto"/>
              <w:jc w:val="center"/>
              <w:rPr>
                <w:rFonts w:ascii="Traditional Arabic" w:hAnsi="Traditional Arabic" w:cs="Traditional Arabic"/>
                <w:b/>
                <w:bCs/>
                <w:sz w:val="24"/>
                <w:szCs w:val="24"/>
                <w:rtl/>
              </w:rPr>
            </w:pPr>
            <w:r w:rsidRPr="002A403A">
              <w:rPr>
                <w:rFonts w:ascii="Traditional Arabic" w:hAnsi="Traditional Arabic" w:cs="Traditional Arabic" w:hint="cs"/>
                <w:b/>
                <w:bCs/>
                <w:sz w:val="24"/>
                <w:szCs w:val="24"/>
                <w:rtl/>
              </w:rPr>
              <w:t>64</w:t>
            </w:r>
          </w:p>
        </w:tc>
      </w:tr>
    </w:tbl>
    <w:p w14:paraId="14F8E86D" w14:textId="69CD041E" w:rsidR="002E43AD" w:rsidRPr="002A403A" w:rsidRDefault="002E43AD" w:rsidP="002E43AD">
      <w:pPr>
        <w:bidi/>
        <w:spacing w:after="200" w:line="276" w:lineRule="auto"/>
        <w:jc w:val="center"/>
        <w:rPr>
          <w:rFonts w:ascii="Traditional Arabic" w:hAnsi="Traditional Arabic" w:cs="Traditional Arabic"/>
          <w:b/>
          <w:bCs/>
          <w:color w:val="000000" w:themeColor="text1"/>
          <w:sz w:val="24"/>
          <w:szCs w:val="24"/>
          <w:rtl/>
        </w:rPr>
      </w:pPr>
      <w:r w:rsidRPr="002A403A">
        <w:rPr>
          <w:rFonts w:ascii="Traditional Arabic" w:hAnsi="Traditional Arabic" w:cs="Traditional Arabic" w:hint="cs"/>
          <w:b/>
          <w:bCs/>
          <w:color w:val="000000" w:themeColor="text1"/>
          <w:sz w:val="24"/>
          <w:szCs w:val="24"/>
          <w:rtl/>
        </w:rPr>
        <w:lastRenderedPageBreak/>
        <w:t>إعداد: الباحثة</w:t>
      </w:r>
    </w:p>
    <w:p w14:paraId="1D878A6A" w14:textId="15D484D7" w:rsidR="002C0813" w:rsidRPr="002A403A" w:rsidRDefault="002C0813" w:rsidP="002E43AD">
      <w:pPr>
        <w:bidi/>
        <w:spacing w:after="200" w:line="276" w:lineRule="auto"/>
        <w:rPr>
          <w:rFonts w:ascii="Traditional Arabic" w:hAnsi="Traditional Arabic" w:cs="Traditional Arabic"/>
          <w:b/>
          <w:bCs/>
          <w:color w:val="000000" w:themeColor="text1"/>
          <w:sz w:val="28"/>
          <w:szCs w:val="28"/>
        </w:rPr>
      </w:pPr>
      <w:r w:rsidRPr="002A403A">
        <w:rPr>
          <w:rFonts w:ascii="Traditional Arabic" w:hAnsi="Traditional Arabic" w:cs="Traditional Arabic" w:hint="cs"/>
          <w:b/>
          <w:bCs/>
          <w:color w:val="000000" w:themeColor="text1"/>
          <w:sz w:val="28"/>
          <w:szCs w:val="28"/>
          <w:rtl/>
        </w:rPr>
        <w:t>الأساليب الإحصائية :</w:t>
      </w:r>
    </w:p>
    <w:p w14:paraId="73D5C611" w14:textId="77777777" w:rsidR="002C0813" w:rsidRPr="002A403A" w:rsidRDefault="002C0813" w:rsidP="002C0813">
      <w:pPr>
        <w:bidi/>
        <w:spacing w:after="200" w:line="276" w:lineRule="auto"/>
        <w:rPr>
          <w:rFonts w:ascii="Traditional Arabic" w:hAnsi="Traditional Arabic" w:cs="Traditional Arabic"/>
          <w:color w:val="000000" w:themeColor="text1"/>
          <w:sz w:val="28"/>
          <w:szCs w:val="28"/>
        </w:rPr>
      </w:pPr>
      <w:r w:rsidRPr="002A403A">
        <w:rPr>
          <w:rFonts w:ascii="Traditional Arabic" w:hAnsi="Traditional Arabic" w:cs="Traditional Arabic" w:hint="cs"/>
          <w:color w:val="000000" w:themeColor="text1"/>
          <w:sz w:val="28"/>
          <w:szCs w:val="28"/>
          <w:rtl/>
        </w:rPr>
        <w:t>تم تحليل البيانات باستخدام برنامج</w:t>
      </w:r>
      <w:r w:rsidRPr="002A403A">
        <w:rPr>
          <w:rFonts w:ascii="Traditional Arabic" w:hAnsi="Traditional Arabic" w:cs="Traditional Arabic" w:hint="cs"/>
          <w:color w:val="000000" w:themeColor="text1"/>
          <w:sz w:val="28"/>
          <w:szCs w:val="28"/>
        </w:rPr>
        <w:t xml:space="preserve"> SPSS</w:t>
      </w:r>
      <w:r w:rsidRPr="002A403A">
        <w:rPr>
          <w:rFonts w:ascii="Traditional Arabic" w:hAnsi="Traditional Arabic" w:cs="Traditional Arabic" w:hint="cs"/>
          <w:color w:val="000000" w:themeColor="text1"/>
          <w:sz w:val="28"/>
          <w:szCs w:val="28"/>
          <w:rtl/>
        </w:rPr>
        <w:t>، وتضمنت الأساليب الإحصائية ما يلي</w:t>
      </w:r>
      <w:r w:rsidRPr="002A403A">
        <w:rPr>
          <w:rFonts w:ascii="Traditional Arabic" w:hAnsi="Traditional Arabic" w:cs="Traditional Arabic" w:hint="cs"/>
          <w:color w:val="000000" w:themeColor="text1"/>
          <w:sz w:val="28"/>
          <w:szCs w:val="28"/>
        </w:rPr>
        <w:t>:</w:t>
      </w:r>
    </w:p>
    <w:p w14:paraId="6B1C77E7" w14:textId="77777777" w:rsidR="002C0813" w:rsidRPr="002A403A" w:rsidRDefault="002C0813">
      <w:pPr>
        <w:numPr>
          <w:ilvl w:val="0"/>
          <w:numId w:val="40"/>
        </w:numPr>
        <w:bidi/>
        <w:spacing w:after="200" w:line="276" w:lineRule="auto"/>
        <w:rPr>
          <w:rFonts w:ascii="Traditional Arabic" w:hAnsi="Traditional Arabic" w:cs="Traditional Arabic"/>
          <w:color w:val="000000" w:themeColor="text1"/>
          <w:sz w:val="28"/>
          <w:szCs w:val="28"/>
        </w:rPr>
      </w:pPr>
      <w:r w:rsidRPr="002A403A">
        <w:rPr>
          <w:rFonts w:ascii="Traditional Arabic" w:hAnsi="Traditional Arabic" w:cs="Traditional Arabic" w:hint="cs"/>
          <w:color w:val="000000" w:themeColor="text1"/>
          <w:sz w:val="28"/>
          <w:szCs w:val="28"/>
          <w:rtl/>
        </w:rPr>
        <w:t>التكرارات والنسب المئوية والمتوسطات والانحرافات المعيارية (للتحليل الوصفي)</w:t>
      </w:r>
    </w:p>
    <w:p w14:paraId="3E30D154" w14:textId="77777777" w:rsidR="002C0813" w:rsidRPr="002A403A" w:rsidRDefault="002C0813">
      <w:pPr>
        <w:numPr>
          <w:ilvl w:val="0"/>
          <w:numId w:val="40"/>
        </w:numPr>
        <w:bidi/>
        <w:spacing w:after="200" w:line="276" w:lineRule="auto"/>
        <w:rPr>
          <w:rFonts w:ascii="Traditional Arabic" w:hAnsi="Traditional Arabic" w:cs="Traditional Arabic"/>
          <w:color w:val="000000" w:themeColor="text1"/>
          <w:sz w:val="28"/>
          <w:szCs w:val="28"/>
        </w:rPr>
      </w:pPr>
      <w:r w:rsidRPr="002A403A">
        <w:rPr>
          <w:rFonts w:ascii="Traditional Arabic" w:hAnsi="Traditional Arabic" w:cs="Traditional Arabic" w:hint="cs"/>
          <w:color w:val="000000" w:themeColor="text1"/>
          <w:sz w:val="28"/>
          <w:szCs w:val="28"/>
          <w:rtl/>
        </w:rPr>
        <w:t>اختبار بيرسون لقياس الارتباط بين المتغيرات</w:t>
      </w:r>
    </w:p>
    <w:p w14:paraId="71DB5975" w14:textId="77777777" w:rsidR="002C0813" w:rsidRPr="002A403A" w:rsidRDefault="002C0813">
      <w:pPr>
        <w:numPr>
          <w:ilvl w:val="0"/>
          <w:numId w:val="40"/>
        </w:numPr>
        <w:bidi/>
        <w:spacing w:after="200" w:line="276" w:lineRule="auto"/>
        <w:rPr>
          <w:rFonts w:ascii="Traditional Arabic" w:hAnsi="Traditional Arabic" w:cs="Traditional Arabic"/>
          <w:color w:val="000000" w:themeColor="text1"/>
          <w:sz w:val="28"/>
          <w:szCs w:val="28"/>
        </w:rPr>
      </w:pPr>
      <w:r w:rsidRPr="002A403A">
        <w:rPr>
          <w:rFonts w:ascii="Traditional Arabic" w:hAnsi="Traditional Arabic" w:cs="Traditional Arabic" w:hint="cs"/>
          <w:color w:val="000000" w:themeColor="text1"/>
          <w:sz w:val="28"/>
          <w:szCs w:val="28"/>
          <w:rtl/>
        </w:rPr>
        <w:t>تحليل الانحدار المتعدد لاختبار التأثير</w:t>
      </w:r>
    </w:p>
    <w:p w14:paraId="0703C476" w14:textId="77777777" w:rsidR="002C0813" w:rsidRPr="002A403A" w:rsidRDefault="002C0813">
      <w:pPr>
        <w:numPr>
          <w:ilvl w:val="0"/>
          <w:numId w:val="40"/>
        </w:numPr>
        <w:bidi/>
        <w:spacing w:after="200" w:line="276" w:lineRule="auto"/>
        <w:rPr>
          <w:rFonts w:ascii="Traditional Arabic" w:hAnsi="Traditional Arabic" w:cs="Traditional Arabic"/>
          <w:color w:val="000000" w:themeColor="text1"/>
          <w:sz w:val="28"/>
          <w:szCs w:val="28"/>
        </w:rPr>
      </w:pPr>
      <w:r w:rsidRPr="002A403A">
        <w:rPr>
          <w:rFonts w:ascii="Traditional Arabic" w:hAnsi="Traditional Arabic" w:cs="Traditional Arabic" w:hint="cs"/>
          <w:color w:val="000000" w:themeColor="text1"/>
          <w:sz w:val="28"/>
          <w:szCs w:val="28"/>
          <w:rtl/>
        </w:rPr>
        <w:t>اختبار الدور الوسيط باستخدام نموذج</w:t>
      </w:r>
      <w:r w:rsidRPr="002A403A">
        <w:rPr>
          <w:rFonts w:ascii="Traditional Arabic" w:hAnsi="Traditional Arabic" w:cs="Traditional Arabic" w:hint="cs"/>
          <w:color w:val="000000" w:themeColor="text1"/>
          <w:sz w:val="28"/>
          <w:szCs w:val="28"/>
        </w:rPr>
        <w:t xml:space="preserve"> Baron &amp; Kenny </w:t>
      </w:r>
      <w:r w:rsidRPr="002A403A">
        <w:rPr>
          <w:rFonts w:ascii="Traditional Arabic" w:hAnsi="Traditional Arabic" w:cs="Traditional Arabic" w:hint="cs"/>
          <w:color w:val="000000" w:themeColor="text1"/>
          <w:sz w:val="28"/>
          <w:szCs w:val="28"/>
          <w:rtl/>
        </w:rPr>
        <w:t>أو تحليل المسار</w:t>
      </w:r>
      <w:r w:rsidRPr="002A403A">
        <w:rPr>
          <w:rFonts w:ascii="Traditional Arabic" w:hAnsi="Traditional Arabic" w:cs="Traditional Arabic" w:hint="cs"/>
          <w:color w:val="000000" w:themeColor="text1"/>
          <w:sz w:val="28"/>
          <w:szCs w:val="28"/>
        </w:rPr>
        <w:t xml:space="preserve"> (Path Analysis)</w:t>
      </w:r>
    </w:p>
    <w:p w14:paraId="1A9A3E21" w14:textId="7AC8C092" w:rsidR="002C0813" w:rsidRPr="002A403A" w:rsidRDefault="006A4781" w:rsidP="002C0813">
      <w:pPr>
        <w:bidi/>
        <w:spacing w:after="200" w:line="276" w:lineRule="auto"/>
        <w:rPr>
          <w:rFonts w:ascii="Traditional Arabic" w:hAnsi="Traditional Arabic" w:cs="Traditional Arabic"/>
          <w:b/>
          <w:bCs/>
          <w:color w:val="000000" w:themeColor="text1"/>
          <w:sz w:val="28"/>
          <w:szCs w:val="28"/>
          <w:rtl/>
        </w:rPr>
      </w:pPr>
      <w:r w:rsidRPr="002A403A">
        <w:rPr>
          <w:rFonts w:ascii="Traditional Arabic" w:hAnsi="Traditional Arabic" w:cs="Traditional Arabic" w:hint="cs"/>
          <w:b/>
          <w:bCs/>
          <w:color w:val="000000" w:themeColor="text1"/>
          <w:sz w:val="28"/>
          <w:szCs w:val="28"/>
          <w:rtl/>
        </w:rPr>
        <w:t>اداة</w:t>
      </w:r>
      <w:r w:rsidR="006D49CF" w:rsidRPr="002A403A">
        <w:rPr>
          <w:rFonts w:ascii="Traditional Arabic" w:hAnsi="Traditional Arabic" w:cs="Traditional Arabic" w:hint="cs"/>
          <w:b/>
          <w:bCs/>
          <w:color w:val="000000" w:themeColor="text1"/>
          <w:sz w:val="28"/>
          <w:szCs w:val="28"/>
          <w:rtl/>
        </w:rPr>
        <w:t xml:space="preserve"> الدراسة :</w:t>
      </w:r>
    </w:p>
    <w:p w14:paraId="6177253D" w14:textId="1B8726A2" w:rsidR="00223D15" w:rsidRPr="002A403A" w:rsidRDefault="00223D15">
      <w:pPr>
        <w:pStyle w:val="ListParagraph"/>
        <w:numPr>
          <w:ilvl w:val="0"/>
          <w:numId w:val="41"/>
        </w:numPr>
        <w:bidi/>
        <w:spacing w:after="200" w:line="276" w:lineRule="auto"/>
        <w:rPr>
          <w:rFonts w:ascii="Traditional Arabic" w:hAnsi="Traditional Arabic" w:cs="Traditional Arabic"/>
          <w:b/>
          <w:bCs/>
          <w:color w:val="000000" w:themeColor="text1"/>
          <w:sz w:val="28"/>
          <w:szCs w:val="28"/>
          <w:rtl/>
        </w:rPr>
      </w:pPr>
      <w:r w:rsidRPr="002A403A">
        <w:rPr>
          <w:rFonts w:ascii="Traditional Arabic" w:hAnsi="Traditional Arabic" w:cs="Traditional Arabic" w:hint="cs"/>
          <w:b/>
          <w:bCs/>
          <w:color w:val="000000" w:themeColor="text1"/>
          <w:sz w:val="28"/>
          <w:szCs w:val="28"/>
          <w:rtl/>
        </w:rPr>
        <w:t>التحليل الوصفي لمتغيرات وأبعاد وعبارات</w:t>
      </w:r>
      <w:r w:rsidR="00694A68" w:rsidRPr="002A403A">
        <w:rPr>
          <w:rFonts w:ascii="Traditional Arabic" w:hAnsi="Traditional Arabic" w:cs="Traditional Arabic" w:hint="cs"/>
          <w:b/>
          <w:bCs/>
          <w:color w:val="000000" w:themeColor="text1"/>
          <w:sz w:val="28"/>
          <w:szCs w:val="28"/>
          <w:rtl/>
        </w:rPr>
        <w:t xml:space="preserve"> أداة</w:t>
      </w:r>
      <w:r w:rsidRPr="002A403A">
        <w:rPr>
          <w:rFonts w:ascii="Traditional Arabic" w:hAnsi="Traditional Arabic" w:cs="Traditional Arabic" w:hint="cs"/>
          <w:b/>
          <w:bCs/>
          <w:color w:val="000000" w:themeColor="text1"/>
          <w:sz w:val="28"/>
          <w:szCs w:val="28"/>
          <w:rtl/>
        </w:rPr>
        <w:t xml:space="preserve"> الدراسة:</w:t>
      </w:r>
    </w:p>
    <w:p w14:paraId="3BEA70A3" w14:textId="2570CD57" w:rsidR="002778AE" w:rsidRPr="002A403A" w:rsidRDefault="002778AE" w:rsidP="002A403A">
      <w:pPr>
        <w:bidi/>
        <w:spacing w:after="200" w:line="360" w:lineRule="auto"/>
        <w:ind w:firstLine="720"/>
        <w:jc w:val="both"/>
        <w:rPr>
          <w:rFonts w:ascii="Traditional Arabic" w:hAnsi="Traditional Arabic" w:cs="Traditional Arabic"/>
          <w:color w:val="000000" w:themeColor="text1"/>
          <w:sz w:val="24"/>
          <w:szCs w:val="24"/>
          <w:rtl/>
        </w:rPr>
      </w:pPr>
      <w:r w:rsidRPr="002A403A">
        <w:rPr>
          <w:rFonts w:ascii="Traditional Arabic" w:hAnsi="Traditional Arabic" w:cs="Traditional Arabic" w:hint="cs"/>
          <w:color w:val="000000" w:themeColor="text1"/>
          <w:sz w:val="24"/>
          <w:szCs w:val="24"/>
          <w:rtl/>
        </w:rPr>
        <w:t>في ضوء أهداف الدراسة، تم إجراء التحليل الوصفي لمتغيرات وأبعاد وعبارات الاستبانة بهدف التعرف على الاتجاهات العامة لآراء أفراد العينة نحو كل من متغيرات الدراسة الثلاثة</w:t>
      </w:r>
      <w:r w:rsidRPr="002A403A">
        <w:rPr>
          <w:rFonts w:ascii="Traditional Arabic" w:hAnsi="Traditional Arabic" w:cs="Traditional Arabic" w:hint="cs"/>
          <w:color w:val="000000" w:themeColor="text1"/>
          <w:sz w:val="24"/>
          <w:szCs w:val="24"/>
        </w:rPr>
        <w:t xml:space="preserve">: </w:t>
      </w:r>
      <w:r w:rsidRPr="002A403A">
        <w:rPr>
          <w:rFonts w:ascii="Traditional Arabic" w:hAnsi="Traditional Arabic" w:cs="Traditional Arabic" w:hint="cs"/>
          <w:color w:val="000000" w:themeColor="text1"/>
          <w:sz w:val="24"/>
          <w:szCs w:val="24"/>
          <w:rtl/>
        </w:rPr>
        <w:t>إدارة المخاطر (المتغير المستقل)، القيادة التحويلية (المتغير الوسيط)، وسلامة المرضى (المتغير التابع)</w:t>
      </w:r>
      <w:r w:rsidRPr="002A403A">
        <w:rPr>
          <w:rFonts w:ascii="Traditional Arabic" w:hAnsi="Traditional Arabic" w:cs="Traditional Arabic" w:hint="cs"/>
          <w:color w:val="000000" w:themeColor="text1"/>
          <w:sz w:val="24"/>
          <w:szCs w:val="24"/>
        </w:rPr>
        <w:t xml:space="preserve">. </w:t>
      </w:r>
      <w:r w:rsidRPr="002A403A">
        <w:rPr>
          <w:rFonts w:ascii="Traditional Arabic" w:hAnsi="Traditional Arabic" w:cs="Traditional Arabic" w:hint="cs"/>
          <w:color w:val="000000" w:themeColor="text1"/>
          <w:sz w:val="24"/>
          <w:szCs w:val="24"/>
          <w:rtl/>
        </w:rPr>
        <w:t xml:space="preserve">وقد شمل التحليل حساب المتوسطات الحسابية والانحرافات المعيارية لكل عبارة ضمن أبعادها الفرعية، وذلك لتحديد مستوى الاستجابة وتباينها بين أفراد العينة. كما تم ترتيب العبارات تنازليًا وفقًا لمتوسطاتها لتحديد أكثر الجوانب التي حظيت باتفاق أو اهتمام من المشاركين. وقد أظهرت النتائج الأولية تفاوتًا في مستويات التقدير بين الأبعاد المختلفة، مما يعكس تباينًا في تطبيق ممارسات إدارة المخاطر، وأساليب القيادة التحويلية، ومؤشرات سلامة المرضى في المرافق الصحية الحكومية محل الدراسة، كما في الجدول ( </w:t>
      </w:r>
      <w:r w:rsidR="005D0F75" w:rsidRPr="002A403A">
        <w:rPr>
          <w:rFonts w:ascii="Traditional Arabic" w:hAnsi="Traditional Arabic" w:cs="Traditional Arabic" w:hint="cs"/>
          <w:color w:val="000000" w:themeColor="text1"/>
          <w:sz w:val="24"/>
          <w:szCs w:val="24"/>
          <w:rtl/>
        </w:rPr>
        <w:t>12</w:t>
      </w:r>
      <w:r w:rsidRPr="002A403A">
        <w:rPr>
          <w:rFonts w:ascii="Traditional Arabic" w:hAnsi="Traditional Arabic" w:cs="Traditional Arabic" w:hint="cs"/>
          <w:color w:val="000000" w:themeColor="text1"/>
          <w:sz w:val="24"/>
          <w:szCs w:val="24"/>
          <w:rtl/>
        </w:rPr>
        <w:t>) وذلك كما يلي:</w:t>
      </w:r>
    </w:p>
    <w:p w14:paraId="242778D2" w14:textId="2398F523" w:rsidR="00C1475A" w:rsidRPr="007671BB" w:rsidRDefault="00A03FFC" w:rsidP="001819FD">
      <w:pPr>
        <w:bidi/>
        <w:spacing w:after="200" w:line="276" w:lineRule="auto"/>
        <w:jc w:val="center"/>
        <w:rPr>
          <w:rFonts w:ascii="Traditional Arabic" w:hAnsi="Traditional Arabic" w:cs="Traditional Arabic"/>
          <w:b/>
          <w:bCs/>
          <w:color w:val="000000" w:themeColor="text1"/>
          <w:sz w:val="24"/>
          <w:szCs w:val="24"/>
        </w:rPr>
      </w:pPr>
      <w:r w:rsidRPr="007671BB">
        <w:rPr>
          <w:rFonts w:ascii="Traditional Arabic" w:hAnsi="Traditional Arabic" w:cs="Traditional Arabic" w:hint="cs"/>
          <w:b/>
          <w:bCs/>
          <w:color w:val="000000" w:themeColor="text1"/>
          <w:sz w:val="24"/>
          <w:szCs w:val="24"/>
          <w:rtl/>
        </w:rPr>
        <w:t>جدول (</w:t>
      </w:r>
      <w:r w:rsidR="005D0F75" w:rsidRPr="007671BB">
        <w:rPr>
          <w:rFonts w:ascii="Traditional Arabic" w:hAnsi="Traditional Arabic" w:cs="Traditional Arabic" w:hint="cs"/>
          <w:b/>
          <w:bCs/>
          <w:color w:val="000000" w:themeColor="text1"/>
          <w:sz w:val="24"/>
          <w:szCs w:val="24"/>
          <w:rtl/>
        </w:rPr>
        <w:t>12</w:t>
      </w:r>
      <w:r w:rsidRPr="007671BB">
        <w:rPr>
          <w:rFonts w:ascii="Traditional Arabic" w:hAnsi="Traditional Arabic" w:cs="Traditional Arabic" w:hint="cs"/>
          <w:b/>
          <w:bCs/>
          <w:color w:val="000000" w:themeColor="text1"/>
          <w:sz w:val="24"/>
          <w:szCs w:val="24"/>
          <w:rtl/>
        </w:rPr>
        <w:t xml:space="preserve">) التحليل الوصفي لمتغيرات وأبعاد وعبارات البحث (ن= </w:t>
      </w:r>
      <w:r w:rsidR="002E43AD" w:rsidRPr="007671BB">
        <w:rPr>
          <w:rFonts w:ascii="Traditional Arabic" w:hAnsi="Traditional Arabic" w:cs="Traditional Arabic" w:hint="cs"/>
          <w:b/>
          <w:bCs/>
          <w:color w:val="000000" w:themeColor="text1"/>
          <w:sz w:val="24"/>
          <w:szCs w:val="24"/>
          <w:rtl/>
        </w:rPr>
        <w:t>389</w:t>
      </w:r>
      <w:r w:rsidRPr="007671BB">
        <w:rPr>
          <w:rFonts w:ascii="Traditional Arabic" w:hAnsi="Traditional Arabic" w:cs="Traditional Arabic" w:hint="cs"/>
          <w:b/>
          <w:bCs/>
          <w:color w:val="000000" w:themeColor="text1"/>
          <w:sz w:val="24"/>
          <w:szCs w:val="24"/>
          <w:rtl/>
        </w:rPr>
        <w:t>)</w:t>
      </w:r>
    </w:p>
    <w:tbl>
      <w:tblPr>
        <w:tblStyle w:val="TableGrid"/>
        <w:tblW w:w="5000" w:type="pct"/>
        <w:jc w:val="right"/>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1519"/>
        <w:gridCol w:w="1500"/>
        <w:gridCol w:w="5271"/>
      </w:tblGrid>
      <w:tr w:rsidR="00C1475A" w:rsidRPr="00C1475A" w14:paraId="57BCFEC4" w14:textId="77777777" w:rsidTr="007671BB">
        <w:trPr>
          <w:tblCellSpacing w:w="20" w:type="dxa"/>
          <w:jc w:val="right"/>
        </w:trPr>
        <w:tc>
          <w:tcPr>
            <w:tcW w:w="897" w:type="pct"/>
            <w:shd w:val="clear" w:color="auto" w:fill="E5DFEC" w:themeFill="accent4" w:themeFillTint="33"/>
            <w:hideMark/>
          </w:tcPr>
          <w:p w14:paraId="53098429" w14:textId="77777777" w:rsidR="00C1475A" w:rsidRPr="00C1475A" w:rsidRDefault="00C1475A" w:rsidP="00C1475A">
            <w:pPr>
              <w:bidi/>
              <w:spacing w:after="200" w:line="276" w:lineRule="auto"/>
              <w:rPr>
                <w:rFonts w:ascii="Simplified Arabic" w:hAnsi="Simplified Arabic" w:cs="Simplified Arabic"/>
                <w:b/>
                <w:bCs/>
                <w:color w:val="000000" w:themeColor="text1"/>
                <w:sz w:val="20"/>
                <w:szCs w:val="20"/>
                <w:lang w:bidi="ar-EG"/>
              </w:rPr>
            </w:pPr>
            <w:r w:rsidRPr="00C1475A">
              <w:rPr>
                <w:rFonts w:ascii="Simplified Arabic" w:hAnsi="Simplified Arabic" w:cs="Simplified Arabic" w:hint="cs"/>
                <w:b/>
                <w:bCs/>
                <w:color w:val="000000" w:themeColor="text1"/>
                <w:sz w:val="20"/>
                <w:szCs w:val="20"/>
                <w:rtl/>
              </w:rPr>
              <w:t>المتوسط الحسابي</w:t>
            </w:r>
          </w:p>
        </w:tc>
        <w:tc>
          <w:tcPr>
            <w:tcW w:w="898" w:type="pct"/>
            <w:shd w:val="clear" w:color="auto" w:fill="E5DFEC" w:themeFill="accent4" w:themeFillTint="33"/>
            <w:hideMark/>
          </w:tcPr>
          <w:p w14:paraId="2F1FF548" w14:textId="77777777" w:rsidR="00C1475A" w:rsidRPr="00C1475A" w:rsidRDefault="00C1475A" w:rsidP="00C1475A">
            <w:pPr>
              <w:bidi/>
              <w:spacing w:after="200" w:line="276" w:lineRule="auto"/>
              <w:rPr>
                <w:rFonts w:ascii="Simplified Arabic" w:hAnsi="Simplified Arabic" w:cs="Simplified Arabic"/>
                <w:b/>
                <w:bCs/>
                <w:color w:val="000000" w:themeColor="text1"/>
                <w:sz w:val="20"/>
                <w:szCs w:val="20"/>
                <w:lang w:bidi="ar-EG"/>
              </w:rPr>
            </w:pPr>
            <w:r w:rsidRPr="00C1475A">
              <w:rPr>
                <w:rFonts w:ascii="Simplified Arabic" w:hAnsi="Simplified Arabic" w:cs="Simplified Arabic" w:hint="cs"/>
                <w:b/>
                <w:bCs/>
                <w:color w:val="000000" w:themeColor="text1"/>
                <w:sz w:val="20"/>
                <w:szCs w:val="20"/>
                <w:rtl/>
              </w:rPr>
              <w:t>الانحراف المعياري</w:t>
            </w:r>
          </w:p>
        </w:tc>
        <w:tc>
          <w:tcPr>
            <w:tcW w:w="3206" w:type="pct"/>
            <w:shd w:val="clear" w:color="auto" w:fill="E5DFEC" w:themeFill="accent4" w:themeFillTint="33"/>
            <w:hideMark/>
          </w:tcPr>
          <w:p w14:paraId="7811A392" w14:textId="77777777" w:rsidR="00C1475A" w:rsidRPr="00C1475A" w:rsidRDefault="00C1475A" w:rsidP="00C1475A">
            <w:pPr>
              <w:bidi/>
              <w:spacing w:after="200" w:line="276" w:lineRule="auto"/>
              <w:rPr>
                <w:rFonts w:ascii="Simplified Arabic" w:hAnsi="Simplified Arabic" w:cs="Simplified Arabic"/>
                <w:b/>
                <w:bCs/>
                <w:color w:val="000000" w:themeColor="text1"/>
                <w:sz w:val="20"/>
                <w:szCs w:val="20"/>
                <w:lang w:bidi="ar-EG"/>
              </w:rPr>
            </w:pPr>
            <w:r w:rsidRPr="00C1475A">
              <w:rPr>
                <w:rFonts w:ascii="Simplified Arabic" w:hAnsi="Simplified Arabic" w:cs="Simplified Arabic" w:hint="cs"/>
                <w:b/>
                <w:bCs/>
                <w:color w:val="000000" w:themeColor="text1"/>
                <w:sz w:val="20"/>
                <w:szCs w:val="20"/>
                <w:rtl/>
              </w:rPr>
              <w:t>العبارة</w:t>
            </w:r>
          </w:p>
        </w:tc>
      </w:tr>
      <w:tr w:rsidR="00DF67BA" w:rsidRPr="00C1475A" w14:paraId="304FB691" w14:textId="77777777" w:rsidTr="007671BB">
        <w:trPr>
          <w:tblCellSpacing w:w="20" w:type="dxa"/>
          <w:jc w:val="right"/>
        </w:trPr>
        <w:tc>
          <w:tcPr>
            <w:tcW w:w="5000" w:type="pct"/>
            <w:gridSpan w:val="3"/>
            <w:shd w:val="clear" w:color="auto" w:fill="EAF1DD" w:themeFill="accent3" w:themeFillTint="33"/>
          </w:tcPr>
          <w:p w14:paraId="3C08952D" w14:textId="3FE6CEB8" w:rsidR="00DF67BA" w:rsidRPr="00C1475A" w:rsidRDefault="00DF67BA" w:rsidP="00C1475A">
            <w:pPr>
              <w:bidi/>
              <w:spacing w:after="200" w:line="276" w:lineRule="auto"/>
              <w:rPr>
                <w:rFonts w:ascii="Simplified Arabic" w:hAnsi="Simplified Arabic" w:cs="Simplified Arabic"/>
                <w:b/>
                <w:bCs/>
                <w:color w:val="000000" w:themeColor="text1"/>
                <w:sz w:val="20"/>
                <w:szCs w:val="20"/>
                <w:rtl/>
              </w:rPr>
            </w:pPr>
            <w:r>
              <w:rPr>
                <w:rFonts w:ascii="Simplified Arabic" w:hAnsi="Simplified Arabic" w:cs="Simplified Arabic" w:hint="cs"/>
                <w:b/>
                <w:bCs/>
                <w:color w:val="000000" w:themeColor="text1"/>
                <w:sz w:val="20"/>
                <w:szCs w:val="20"/>
                <w:rtl/>
              </w:rPr>
              <w:t>إدارة المخاطر</w:t>
            </w:r>
          </w:p>
        </w:tc>
      </w:tr>
      <w:tr w:rsidR="00CF407A" w:rsidRPr="00C1475A" w14:paraId="02E45210" w14:textId="77777777" w:rsidTr="007671BB">
        <w:trPr>
          <w:tblCellSpacing w:w="20" w:type="dxa"/>
          <w:jc w:val="right"/>
        </w:trPr>
        <w:tc>
          <w:tcPr>
            <w:tcW w:w="5000" w:type="pct"/>
            <w:gridSpan w:val="3"/>
            <w:hideMark/>
          </w:tcPr>
          <w:p w14:paraId="37D509C3" w14:textId="77777777" w:rsidR="00CF407A" w:rsidRPr="00C1475A" w:rsidRDefault="00CF407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b/>
                <w:bCs/>
                <w:color w:val="000000" w:themeColor="text1"/>
                <w:sz w:val="20"/>
                <w:szCs w:val="20"/>
                <w:rtl/>
              </w:rPr>
              <w:t>أولًا: تحديد المخاطر</w:t>
            </w:r>
          </w:p>
        </w:tc>
      </w:tr>
      <w:tr w:rsidR="00C1475A" w:rsidRPr="00C1475A" w14:paraId="0B19E967" w14:textId="77777777" w:rsidTr="007671BB">
        <w:trPr>
          <w:tblCellSpacing w:w="20" w:type="dxa"/>
          <w:jc w:val="right"/>
        </w:trPr>
        <w:tc>
          <w:tcPr>
            <w:tcW w:w="897" w:type="pct"/>
            <w:hideMark/>
          </w:tcPr>
          <w:p w14:paraId="0C2CE996"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4.32</w:t>
            </w:r>
          </w:p>
        </w:tc>
        <w:tc>
          <w:tcPr>
            <w:tcW w:w="898" w:type="pct"/>
            <w:hideMark/>
          </w:tcPr>
          <w:p w14:paraId="3209D4B2"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0.71</w:t>
            </w:r>
          </w:p>
        </w:tc>
        <w:tc>
          <w:tcPr>
            <w:tcW w:w="3206" w:type="pct"/>
            <w:hideMark/>
          </w:tcPr>
          <w:p w14:paraId="3E3179C9"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rtl/>
              </w:rPr>
              <w:t>يتم تحديد مصادر الخطر المحتملة في بيئة العمل بشكل منتظم</w:t>
            </w:r>
            <w:r w:rsidRPr="00C1475A">
              <w:rPr>
                <w:rFonts w:ascii="Simplified Arabic" w:hAnsi="Simplified Arabic" w:cs="Simplified Arabic" w:hint="cs"/>
                <w:color w:val="000000" w:themeColor="text1"/>
                <w:sz w:val="20"/>
                <w:szCs w:val="20"/>
                <w:lang w:bidi="ar-EG"/>
              </w:rPr>
              <w:t>.</w:t>
            </w:r>
          </w:p>
        </w:tc>
      </w:tr>
      <w:tr w:rsidR="00C1475A" w:rsidRPr="00C1475A" w14:paraId="1CADACA0" w14:textId="77777777" w:rsidTr="007671BB">
        <w:trPr>
          <w:tblCellSpacing w:w="20" w:type="dxa"/>
          <w:jc w:val="right"/>
        </w:trPr>
        <w:tc>
          <w:tcPr>
            <w:tcW w:w="897" w:type="pct"/>
            <w:hideMark/>
          </w:tcPr>
          <w:p w14:paraId="7C1BDA3F"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4.21</w:t>
            </w:r>
          </w:p>
        </w:tc>
        <w:tc>
          <w:tcPr>
            <w:tcW w:w="898" w:type="pct"/>
            <w:hideMark/>
          </w:tcPr>
          <w:p w14:paraId="5390AE2D"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0.76</w:t>
            </w:r>
          </w:p>
        </w:tc>
        <w:tc>
          <w:tcPr>
            <w:tcW w:w="3206" w:type="pct"/>
            <w:hideMark/>
          </w:tcPr>
          <w:p w14:paraId="7076E7F6"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rtl/>
              </w:rPr>
              <w:t>توجد آلية واضحة لرصد الحوادث الطبية والأخطاء التشغيلية</w:t>
            </w:r>
            <w:r w:rsidRPr="00C1475A">
              <w:rPr>
                <w:rFonts w:ascii="Simplified Arabic" w:hAnsi="Simplified Arabic" w:cs="Simplified Arabic" w:hint="cs"/>
                <w:color w:val="000000" w:themeColor="text1"/>
                <w:sz w:val="20"/>
                <w:szCs w:val="20"/>
                <w:lang w:bidi="ar-EG"/>
              </w:rPr>
              <w:t>.</w:t>
            </w:r>
          </w:p>
        </w:tc>
      </w:tr>
      <w:tr w:rsidR="00C1475A" w:rsidRPr="00C1475A" w14:paraId="5F669FBD" w14:textId="77777777" w:rsidTr="007671BB">
        <w:trPr>
          <w:tblCellSpacing w:w="20" w:type="dxa"/>
          <w:jc w:val="right"/>
        </w:trPr>
        <w:tc>
          <w:tcPr>
            <w:tcW w:w="897" w:type="pct"/>
            <w:hideMark/>
          </w:tcPr>
          <w:p w14:paraId="4DC42B19"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lastRenderedPageBreak/>
              <w:t>4.18</w:t>
            </w:r>
          </w:p>
        </w:tc>
        <w:tc>
          <w:tcPr>
            <w:tcW w:w="898" w:type="pct"/>
            <w:hideMark/>
          </w:tcPr>
          <w:p w14:paraId="79B64807"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0.83</w:t>
            </w:r>
          </w:p>
        </w:tc>
        <w:tc>
          <w:tcPr>
            <w:tcW w:w="3206" w:type="pct"/>
            <w:hideMark/>
          </w:tcPr>
          <w:p w14:paraId="60F62E99"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rtl/>
              </w:rPr>
              <w:t>يتم إشراك العاملين في تحديد المخاطر المرتبطة بمهامهم اليومية</w:t>
            </w:r>
            <w:r w:rsidRPr="00C1475A">
              <w:rPr>
                <w:rFonts w:ascii="Simplified Arabic" w:hAnsi="Simplified Arabic" w:cs="Simplified Arabic" w:hint="cs"/>
                <w:color w:val="000000" w:themeColor="text1"/>
                <w:sz w:val="20"/>
                <w:szCs w:val="20"/>
                <w:lang w:bidi="ar-EG"/>
              </w:rPr>
              <w:t>.</w:t>
            </w:r>
          </w:p>
        </w:tc>
      </w:tr>
      <w:tr w:rsidR="00C1475A" w:rsidRPr="00C1475A" w14:paraId="1EBB56BE" w14:textId="77777777" w:rsidTr="007671BB">
        <w:trPr>
          <w:tblCellSpacing w:w="20" w:type="dxa"/>
          <w:jc w:val="right"/>
        </w:trPr>
        <w:tc>
          <w:tcPr>
            <w:tcW w:w="897" w:type="pct"/>
            <w:hideMark/>
          </w:tcPr>
          <w:p w14:paraId="7F0AEEAC"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4.09</w:t>
            </w:r>
          </w:p>
        </w:tc>
        <w:tc>
          <w:tcPr>
            <w:tcW w:w="898" w:type="pct"/>
            <w:hideMark/>
          </w:tcPr>
          <w:p w14:paraId="61733498"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0.89</w:t>
            </w:r>
          </w:p>
        </w:tc>
        <w:tc>
          <w:tcPr>
            <w:tcW w:w="3206" w:type="pct"/>
            <w:hideMark/>
          </w:tcPr>
          <w:p w14:paraId="1BB58BA7"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rtl/>
              </w:rPr>
              <w:t>يتم توثيق المخاطر المحتملة في سجلات رسمية داخل المنشأة</w:t>
            </w:r>
            <w:r w:rsidRPr="00C1475A">
              <w:rPr>
                <w:rFonts w:ascii="Simplified Arabic" w:hAnsi="Simplified Arabic" w:cs="Simplified Arabic" w:hint="cs"/>
                <w:color w:val="000000" w:themeColor="text1"/>
                <w:sz w:val="20"/>
                <w:szCs w:val="20"/>
                <w:lang w:bidi="ar-EG"/>
              </w:rPr>
              <w:t>.</w:t>
            </w:r>
          </w:p>
        </w:tc>
      </w:tr>
      <w:tr w:rsidR="00C1475A" w:rsidRPr="00C1475A" w14:paraId="747827A8" w14:textId="77777777" w:rsidTr="007671BB">
        <w:trPr>
          <w:tblCellSpacing w:w="20" w:type="dxa"/>
          <w:jc w:val="right"/>
        </w:trPr>
        <w:tc>
          <w:tcPr>
            <w:tcW w:w="897" w:type="pct"/>
            <w:hideMark/>
          </w:tcPr>
          <w:p w14:paraId="13FB7F08"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4.15</w:t>
            </w:r>
          </w:p>
        </w:tc>
        <w:tc>
          <w:tcPr>
            <w:tcW w:w="898" w:type="pct"/>
            <w:hideMark/>
          </w:tcPr>
          <w:p w14:paraId="32451EBD"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0.80</w:t>
            </w:r>
          </w:p>
        </w:tc>
        <w:tc>
          <w:tcPr>
            <w:tcW w:w="3206" w:type="pct"/>
            <w:hideMark/>
          </w:tcPr>
          <w:p w14:paraId="20B9016B"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rtl/>
              </w:rPr>
              <w:t>يتم مراجعة قائمة المخاطر المحتملة عند إدخال تقنيات أو إجراءات جديدة</w:t>
            </w:r>
            <w:r w:rsidRPr="00C1475A">
              <w:rPr>
                <w:rFonts w:ascii="Simplified Arabic" w:hAnsi="Simplified Arabic" w:cs="Simplified Arabic" w:hint="cs"/>
                <w:color w:val="000000" w:themeColor="text1"/>
                <w:sz w:val="20"/>
                <w:szCs w:val="20"/>
                <w:lang w:bidi="ar-EG"/>
              </w:rPr>
              <w:t>.</w:t>
            </w:r>
          </w:p>
        </w:tc>
      </w:tr>
      <w:tr w:rsidR="00CF407A" w:rsidRPr="00C1475A" w14:paraId="187AE8BB" w14:textId="77777777" w:rsidTr="007671BB">
        <w:trPr>
          <w:tblCellSpacing w:w="20" w:type="dxa"/>
          <w:jc w:val="right"/>
        </w:trPr>
        <w:tc>
          <w:tcPr>
            <w:tcW w:w="5000" w:type="pct"/>
            <w:gridSpan w:val="3"/>
            <w:hideMark/>
          </w:tcPr>
          <w:p w14:paraId="76A0F8EF" w14:textId="77777777" w:rsidR="00CF407A" w:rsidRPr="00C1475A" w:rsidRDefault="00CF407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b/>
                <w:bCs/>
                <w:color w:val="000000" w:themeColor="text1"/>
                <w:sz w:val="20"/>
                <w:szCs w:val="20"/>
                <w:rtl/>
              </w:rPr>
              <w:t>ثانيًا: تحليل المخاطر</w:t>
            </w:r>
          </w:p>
        </w:tc>
      </w:tr>
      <w:tr w:rsidR="00C1475A" w:rsidRPr="00C1475A" w14:paraId="45975124" w14:textId="77777777" w:rsidTr="007671BB">
        <w:trPr>
          <w:tblCellSpacing w:w="20" w:type="dxa"/>
          <w:jc w:val="right"/>
        </w:trPr>
        <w:tc>
          <w:tcPr>
            <w:tcW w:w="897" w:type="pct"/>
            <w:hideMark/>
          </w:tcPr>
          <w:p w14:paraId="3E3F03CF"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4.24</w:t>
            </w:r>
          </w:p>
        </w:tc>
        <w:tc>
          <w:tcPr>
            <w:tcW w:w="898" w:type="pct"/>
            <w:hideMark/>
          </w:tcPr>
          <w:p w14:paraId="1281E6AE"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0.74</w:t>
            </w:r>
          </w:p>
        </w:tc>
        <w:tc>
          <w:tcPr>
            <w:tcW w:w="3206" w:type="pct"/>
            <w:hideMark/>
          </w:tcPr>
          <w:p w14:paraId="1C7B69D2"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rtl/>
              </w:rPr>
              <w:t>يتم تحليل أسباب الحوادث الطبية بعد وقوعها بشكل منهجي</w:t>
            </w:r>
            <w:r w:rsidRPr="00C1475A">
              <w:rPr>
                <w:rFonts w:ascii="Simplified Arabic" w:hAnsi="Simplified Arabic" w:cs="Simplified Arabic" w:hint="cs"/>
                <w:color w:val="000000" w:themeColor="text1"/>
                <w:sz w:val="20"/>
                <w:szCs w:val="20"/>
                <w:lang w:bidi="ar-EG"/>
              </w:rPr>
              <w:t>.</w:t>
            </w:r>
          </w:p>
        </w:tc>
      </w:tr>
      <w:tr w:rsidR="00C1475A" w:rsidRPr="00C1475A" w14:paraId="4E004FA2" w14:textId="77777777" w:rsidTr="007671BB">
        <w:trPr>
          <w:tblCellSpacing w:w="20" w:type="dxa"/>
          <w:jc w:val="right"/>
        </w:trPr>
        <w:tc>
          <w:tcPr>
            <w:tcW w:w="897" w:type="pct"/>
            <w:hideMark/>
          </w:tcPr>
          <w:p w14:paraId="5910A03A"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4.11</w:t>
            </w:r>
          </w:p>
        </w:tc>
        <w:tc>
          <w:tcPr>
            <w:tcW w:w="898" w:type="pct"/>
            <w:hideMark/>
          </w:tcPr>
          <w:p w14:paraId="6DDFBC37"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0.85</w:t>
            </w:r>
          </w:p>
        </w:tc>
        <w:tc>
          <w:tcPr>
            <w:tcW w:w="3206" w:type="pct"/>
            <w:hideMark/>
          </w:tcPr>
          <w:p w14:paraId="3B448071"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rtl/>
              </w:rPr>
              <w:t>تُستخدم أدوات تحليل معتمدة لتقييم احتمالية حدوث المخاطر</w:t>
            </w:r>
            <w:r w:rsidRPr="00C1475A">
              <w:rPr>
                <w:rFonts w:ascii="Simplified Arabic" w:hAnsi="Simplified Arabic" w:cs="Simplified Arabic" w:hint="cs"/>
                <w:color w:val="000000" w:themeColor="text1"/>
                <w:sz w:val="20"/>
                <w:szCs w:val="20"/>
                <w:lang w:bidi="ar-EG"/>
              </w:rPr>
              <w:t>.</w:t>
            </w:r>
          </w:p>
        </w:tc>
      </w:tr>
      <w:tr w:rsidR="00C1475A" w:rsidRPr="00C1475A" w14:paraId="2EF223EC" w14:textId="77777777" w:rsidTr="007671BB">
        <w:trPr>
          <w:tblCellSpacing w:w="20" w:type="dxa"/>
          <w:jc w:val="right"/>
        </w:trPr>
        <w:tc>
          <w:tcPr>
            <w:tcW w:w="897" w:type="pct"/>
            <w:hideMark/>
          </w:tcPr>
          <w:p w14:paraId="7CFBD8DB"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4.07</w:t>
            </w:r>
          </w:p>
        </w:tc>
        <w:tc>
          <w:tcPr>
            <w:tcW w:w="898" w:type="pct"/>
            <w:hideMark/>
          </w:tcPr>
          <w:p w14:paraId="64BB560C"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0.88</w:t>
            </w:r>
          </w:p>
        </w:tc>
        <w:tc>
          <w:tcPr>
            <w:tcW w:w="3206" w:type="pct"/>
            <w:hideMark/>
          </w:tcPr>
          <w:p w14:paraId="01E0FA62"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rtl/>
              </w:rPr>
              <w:t>يتم تصنيف المخاطر حسب درجة الخطورة والتكرار</w:t>
            </w:r>
            <w:r w:rsidRPr="00C1475A">
              <w:rPr>
                <w:rFonts w:ascii="Simplified Arabic" w:hAnsi="Simplified Arabic" w:cs="Simplified Arabic" w:hint="cs"/>
                <w:color w:val="000000" w:themeColor="text1"/>
                <w:sz w:val="20"/>
                <w:szCs w:val="20"/>
                <w:lang w:bidi="ar-EG"/>
              </w:rPr>
              <w:t>.</w:t>
            </w:r>
          </w:p>
        </w:tc>
      </w:tr>
      <w:tr w:rsidR="00C1475A" w:rsidRPr="00C1475A" w14:paraId="447D04F6" w14:textId="77777777" w:rsidTr="007671BB">
        <w:trPr>
          <w:tblCellSpacing w:w="20" w:type="dxa"/>
          <w:jc w:val="right"/>
        </w:trPr>
        <w:tc>
          <w:tcPr>
            <w:tcW w:w="897" w:type="pct"/>
            <w:hideMark/>
          </w:tcPr>
          <w:p w14:paraId="1A58CF8F"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4.19</w:t>
            </w:r>
          </w:p>
        </w:tc>
        <w:tc>
          <w:tcPr>
            <w:tcW w:w="898" w:type="pct"/>
            <w:hideMark/>
          </w:tcPr>
          <w:p w14:paraId="5C1F5B9E"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0.79</w:t>
            </w:r>
          </w:p>
        </w:tc>
        <w:tc>
          <w:tcPr>
            <w:tcW w:w="3206" w:type="pct"/>
            <w:hideMark/>
          </w:tcPr>
          <w:p w14:paraId="3A0A9EDB"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rtl/>
              </w:rPr>
              <w:t>يتم تحليل تأثير كل خطر على سلامة المرضى وجودة الخدمة</w:t>
            </w:r>
            <w:r w:rsidRPr="00C1475A">
              <w:rPr>
                <w:rFonts w:ascii="Simplified Arabic" w:hAnsi="Simplified Arabic" w:cs="Simplified Arabic" w:hint="cs"/>
                <w:color w:val="000000" w:themeColor="text1"/>
                <w:sz w:val="20"/>
                <w:szCs w:val="20"/>
                <w:lang w:bidi="ar-EG"/>
              </w:rPr>
              <w:t>.</w:t>
            </w:r>
          </w:p>
        </w:tc>
      </w:tr>
      <w:tr w:rsidR="00C1475A" w:rsidRPr="00C1475A" w14:paraId="7FE3E5B7" w14:textId="77777777" w:rsidTr="007671BB">
        <w:trPr>
          <w:tblCellSpacing w:w="20" w:type="dxa"/>
          <w:jc w:val="right"/>
        </w:trPr>
        <w:tc>
          <w:tcPr>
            <w:tcW w:w="897" w:type="pct"/>
            <w:hideMark/>
          </w:tcPr>
          <w:p w14:paraId="0B341D33"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4.03</w:t>
            </w:r>
          </w:p>
        </w:tc>
        <w:tc>
          <w:tcPr>
            <w:tcW w:w="898" w:type="pct"/>
            <w:hideMark/>
          </w:tcPr>
          <w:p w14:paraId="6950DA1C"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0.91</w:t>
            </w:r>
          </w:p>
        </w:tc>
        <w:tc>
          <w:tcPr>
            <w:tcW w:w="3206" w:type="pct"/>
            <w:hideMark/>
          </w:tcPr>
          <w:p w14:paraId="5DCC40EE"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rtl/>
              </w:rPr>
              <w:t>يتم إشراك فرق متعددة التخصصات في تحليل المخاطر المعقدة</w:t>
            </w:r>
            <w:r w:rsidRPr="00C1475A">
              <w:rPr>
                <w:rFonts w:ascii="Simplified Arabic" w:hAnsi="Simplified Arabic" w:cs="Simplified Arabic" w:hint="cs"/>
                <w:color w:val="000000" w:themeColor="text1"/>
                <w:sz w:val="20"/>
                <w:szCs w:val="20"/>
                <w:lang w:bidi="ar-EG"/>
              </w:rPr>
              <w:t>.</w:t>
            </w:r>
          </w:p>
        </w:tc>
      </w:tr>
      <w:tr w:rsidR="00CF407A" w:rsidRPr="00C1475A" w14:paraId="2199C349" w14:textId="77777777" w:rsidTr="007671BB">
        <w:trPr>
          <w:tblCellSpacing w:w="20" w:type="dxa"/>
          <w:jc w:val="right"/>
        </w:trPr>
        <w:tc>
          <w:tcPr>
            <w:tcW w:w="5000" w:type="pct"/>
            <w:gridSpan w:val="3"/>
            <w:hideMark/>
          </w:tcPr>
          <w:p w14:paraId="6D66F389" w14:textId="77777777" w:rsidR="00CF407A" w:rsidRPr="00C1475A" w:rsidRDefault="00CF407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b/>
                <w:bCs/>
                <w:color w:val="000000" w:themeColor="text1"/>
                <w:sz w:val="20"/>
                <w:szCs w:val="20"/>
                <w:rtl/>
              </w:rPr>
              <w:t>ثالثًا: تقييم المخاطر</w:t>
            </w:r>
          </w:p>
        </w:tc>
      </w:tr>
      <w:tr w:rsidR="00C1475A" w:rsidRPr="00C1475A" w14:paraId="1E1589A0" w14:textId="77777777" w:rsidTr="007671BB">
        <w:trPr>
          <w:tblCellSpacing w:w="20" w:type="dxa"/>
          <w:jc w:val="right"/>
        </w:trPr>
        <w:tc>
          <w:tcPr>
            <w:tcW w:w="897" w:type="pct"/>
            <w:hideMark/>
          </w:tcPr>
          <w:p w14:paraId="22E58C61"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4.26</w:t>
            </w:r>
          </w:p>
        </w:tc>
        <w:tc>
          <w:tcPr>
            <w:tcW w:w="898" w:type="pct"/>
            <w:hideMark/>
          </w:tcPr>
          <w:p w14:paraId="5B473C4E"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0.73</w:t>
            </w:r>
          </w:p>
        </w:tc>
        <w:tc>
          <w:tcPr>
            <w:tcW w:w="3206" w:type="pct"/>
            <w:hideMark/>
          </w:tcPr>
          <w:p w14:paraId="56E158B9"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rtl/>
              </w:rPr>
              <w:t>يتم تقييم المخاطر بناءً على معايير واضحة ومعتمدة من الإدارة</w:t>
            </w:r>
            <w:r w:rsidRPr="00C1475A">
              <w:rPr>
                <w:rFonts w:ascii="Simplified Arabic" w:hAnsi="Simplified Arabic" w:cs="Simplified Arabic" w:hint="cs"/>
                <w:color w:val="000000" w:themeColor="text1"/>
                <w:sz w:val="20"/>
                <w:szCs w:val="20"/>
                <w:lang w:bidi="ar-EG"/>
              </w:rPr>
              <w:t>.</w:t>
            </w:r>
          </w:p>
        </w:tc>
      </w:tr>
      <w:tr w:rsidR="00C1475A" w:rsidRPr="00C1475A" w14:paraId="646CAB7B" w14:textId="77777777" w:rsidTr="007671BB">
        <w:trPr>
          <w:tblCellSpacing w:w="20" w:type="dxa"/>
          <w:jc w:val="right"/>
        </w:trPr>
        <w:tc>
          <w:tcPr>
            <w:tcW w:w="897" w:type="pct"/>
            <w:hideMark/>
          </w:tcPr>
          <w:p w14:paraId="3B4D7F7D"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4.17</w:t>
            </w:r>
          </w:p>
        </w:tc>
        <w:tc>
          <w:tcPr>
            <w:tcW w:w="898" w:type="pct"/>
            <w:hideMark/>
          </w:tcPr>
          <w:p w14:paraId="2720B960"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0.82</w:t>
            </w:r>
          </w:p>
        </w:tc>
        <w:tc>
          <w:tcPr>
            <w:tcW w:w="3206" w:type="pct"/>
            <w:hideMark/>
          </w:tcPr>
          <w:p w14:paraId="2D745EFC"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rtl/>
              </w:rPr>
              <w:t>تُستخدم نتائج التقييم في اتخاذ قرارات إدارية فعالة</w:t>
            </w:r>
            <w:r w:rsidRPr="00C1475A">
              <w:rPr>
                <w:rFonts w:ascii="Simplified Arabic" w:hAnsi="Simplified Arabic" w:cs="Simplified Arabic" w:hint="cs"/>
                <w:color w:val="000000" w:themeColor="text1"/>
                <w:sz w:val="20"/>
                <w:szCs w:val="20"/>
                <w:lang w:bidi="ar-EG"/>
              </w:rPr>
              <w:t>.</w:t>
            </w:r>
          </w:p>
        </w:tc>
      </w:tr>
      <w:tr w:rsidR="00C1475A" w:rsidRPr="00C1475A" w14:paraId="033048D1" w14:textId="77777777" w:rsidTr="007671BB">
        <w:trPr>
          <w:tblCellSpacing w:w="20" w:type="dxa"/>
          <w:jc w:val="right"/>
        </w:trPr>
        <w:tc>
          <w:tcPr>
            <w:tcW w:w="897" w:type="pct"/>
            <w:hideMark/>
          </w:tcPr>
          <w:p w14:paraId="37FB87E4"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4.12</w:t>
            </w:r>
          </w:p>
        </w:tc>
        <w:tc>
          <w:tcPr>
            <w:tcW w:w="898" w:type="pct"/>
            <w:hideMark/>
          </w:tcPr>
          <w:p w14:paraId="4799197C"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0.86</w:t>
            </w:r>
          </w:p>
        </w:tc>
        <w:tc>
          <w:tcPr>
            <w:tcW w:w="3206" w:type="pct"/>
            <w:hideMark/>
          </w:tcPr>
          <w:p w14:paraId="577373DA"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rtl/>
              </w:rPr>
              <w:t>يتم تحديد أولويات التعامل مع المخاطر بناءً على نتائج التقييم</w:t>
            </w:r>
            <w:r w:rsidRPr="00C1475A">
              <w:rPr>
                <w:rFonts w:ascii="Simplified Arabic" w:hAnsi="Simplified Arabic" w:cs="Simplified Arabic" w:hint="cs"/>
                <w:color w:val="000000" w:themeColor="text1"/>
                <w:sz w:val="20"/>
                <w:szCs w:val="20"/>
                <w:lang w:bidi="ar-EG"/>
              </w:rPr>
              <w:t>.</w:t>
            </w:r>
          </w:p>
        </w:tc>
      </w:tr>
      <w:tr w:rsidR="00C1475A" w:rsidRPr="00C1475A" w14:paraId="6D6B2C58" w14:textId="77777777" w:rsidTr="007671BB">
        <w:trPr>
          <w:tblCellSpacing w:w="20" w:type="dxa"/>
          <w:jc w:val="right"/>
        </w:trPr>
        <w:tc>
          <w:tcPr>
            <w:tcW w:w="897" w:type="pct"/>
            <w:hideMark/>
          </w:tcPr>
          <w:p w14:paraId="6E662C80"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4.08</w:t>
            </w:r>
          </w:p>
        </w:tc>
        <w:tc>
          <w:tcPr>
            <w:tcW w:w="898" w:type="pct"/>
            <w:hideMark/>
          </w:tcPr>
          <w:p w14:paraId="60C61BA4"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0.90</w:t>
            </w:r>
          </w:p>
        </w:tc>
        <w:tc>
          <w:tcPr>
            <w:tcW w:w="3206" w:type="pct"/>
            <w:hideMark/>
          </w:tcPr>
          <w:p w14:paraId="2B1F5E23"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rtl/>
              </w:rPr>
              <w:t>يتم تحديث تقييم المخاطر بشكل دوري وفقًا للمتغيرات التشغيلية</w:t>
            </w:r>
            <w:r w:rsidRPr="00C1475A">
              <w:rPr>
                <w:rFonts w:ascii="Simplified Arabic" w:hAnsi="Simplified Arabic" w:cs="Simplified Arabic" w:hint="cs"/>
                <w:color w:val="000000" w:themeColor="text1"/>
                <w:sz w:val="20"/>
                <w:szCs w:val="20"/>
                <w:lang w:bidi="ar-EG"/>
              </w:rPr>
              <w:t>.</w:t>
            </w:r>
          </w:p>
        </w:tc>
      </w:tr>
      <w:tr w:rsidR="00C1475A" w:rsidRPr="00C1475A" w14:paraId="27677DDB" w14:textId="77777777" w:rsidTr="007671BB">
        <w:trPr>
          <w:tblCellSpacing w:w="20" w:type="dxa"/>
          <w:jc w:val="right"/>
        </w:trPr>
        <w:tc>
          <w:tcPr>
            <w:tcW w:w="897" w:type="pct"/>
            <w:hideMark/>
          </w:tcPr>
          <w:p w14:paraId="43911EAF"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4.14</w:t>
            </w:r>
          </w:p>
        </w:tc>
        <w:tc>
          <w:tcPr>
            <w:tcW w:w="898" w:type="pct"/>
            <w:hideMark/>
          </w:tcPr>
          <w:p w14:paraId="3152FD03"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0.84</w:t>
            </w:r>
          </w:p>
        </w:tc>
        <w:tc>
          <w:tcPr>
            <w:tcW w:w="3206" w:type="pct"/>
            <w:hideMark/>
          </w:tcPr>
          <w:p w14:paraId="57C122F9"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rtl/>
              </w:rPr>
              <w:t>يتم توثيق نتائج تقييم المخاطر في تقارير رسمية قابلة للمراجعة</w:t>
            </w:r>
            <w:r w:rsidRPr="00C1475A">
              <w:rPr>
                <w:rFonts w:ascii="Simplified Arabic" w:hAnsi="Simplified Arabic" w:cs="Simplified Arabic" w:hint="cs"/>
                <w:color w:val="000000" w:themeColor="text1"/>
                <w:sz w:val="20"/>
                <w:szCs w:val="20"/>
                <w:lang w:bidi="ar-EG"/>
              </w:rPr>
              <w:t>.</w:t>
            </w:r>
          </w:p>
        </w:tc>
      </w:tr>
      <w:tr w:rsidR="00CF407A" w:rsidRPr="00C1475A" w14:paraId="07898B04" w14:textId="77777777" w:rsidTr="007671BB">
        <w:trPr>
          <w:tblCellSpacing w:w="20" w:type="dxa"/>
          <w:jc w:val="right"/>
        </w:trPr>
        <w:tc>
          <w:tcPr>
            <w:tcW w:w="5000" w:type="pct"/>
            <w:gridSpan w:val="3"/>
            <w:hideMark/>
          </w:tcPr>
          <w:p w14:paraId="798F3FA5" w14:textId="77777777" w:rsidR="00CF407A" w:rsidRPr="00C1475A" w:rsidRDefault="00CF407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b/>
                <w:bCs/>
                <w:color w:val="000000" w:themeColor="text1"/>
                <w:sz w:val="20"/>
                <w:szCs w:val="20"/>
                <w:rtl/>
              </w:rPr>
              <w:t>رابعًا: الاستجابة للمخاطر</w:t>
            </w:r>
          </w:p>
        </w:tc>
      </w:tr>
      <w:tr w:rsidR="00C1475A" w:rsidRPr="00C1475A" w14:paraId="144835D0" w14:textId="77777777" w:rsidTr="007671BB">
        <w:trPr>
          <w:tblCellSpacing w:w="20" w:type="dxa"/>
          <w:jc w:val="right"/>
        </w:trPr>
        <w:tc>
          <w:tcPr>
            <w:tcW w:w="897" w:type="pct"/>
            <w:hideMark/>
          </w:tcPr>
          <w:p w14:paraId="42A6C57C"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4.30</w:t>
            </w:r>
          </w:p>
        </w:tc>
        <w:tc>
          <w:tcPr>
            <w:tcW w:w="898" w:type="pct"/>
            <w:hideMark/>
          </w:tcPr>
          <w:p w14:paraId="12F30642"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0.75</w:t>
            </w:r>
          </w:p>
        </w:tc>
        <w:tc>
          <w:tcPr>
            <w:tcW w:w="3206" w:type="pct"/>
            <w:hideMark/>
          </w:tcPr>
          <w:p w14:paraId="1043CE26"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rtl/>
              </w:rPr>
              <w:t>توجد خطط استجابة واضحة ومعلنة للتعامل مع الحوادث الطبية</w:t>
            </w:r>
            <w:r w:rsidRPr="00C1475A">
              <w:rPr>
                <w:rFonts w:ascii="Simplified Arabic" w:hAnsi="Simplified Arabic" w:cs="Simplified Arabic" w:hint="cs"/>
                <w:color w:val="000000" w:themeColor="text1"/>
                <w:sz w:val="20"/>
                <w:szCs w:val="20"/>
                <w:lang w:bidi="ar-EG"/>
              </w:rPr>
              <w:t>.</w:t>
            </w:r>
          </w:p>
        </w:tc>
      </w:tr>
      <w:tr w:rsidR="00C1475A" w:rsidRPr="00C1475A" w14:paraId="2849428B" w14:textId="77777777" w:rsidTr="007671BB">
        <w:trPr>
          <w:tblCellSpacing w:w="20" w:type="dxa"/>
          <w:jc w:val="right"/>
        </w:trPr>
        <w:tc>
          <w:tcPr>
            <w:tcW w:w="897" w:type="pct"/>
            <w:hideMark/>
          </w:tcPr>
          <w:p w14:paraId="31453445"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4.22</w:t>
            </w:r>
          </w:p>
        </w:tc>
        <w:tc>
          <w:tcPr>
            <w:tcW w:w="898" w:type="pct"/>
            <w:hideMark/>
          </w:tcPr>
          <w:p w14:paraId="46F30E63"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0.78</w:t>
            </w:r>
          </w:p>
        </w:tc>
        <w:tc>
          <w:tcPr>
            <w:tcW w:w="3206" w:type="pct"/>
            <w:hideMark/>
          </w:tcPr>
          <w:p w14:paraId="757BC534"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rtl/>
              </w:rPr>
              <w:t>يتم تدريب العاملين على كيفية التصرف عند وقوع المخاطر</w:t>
            </w:r>
            <w:r w:rsidRPr="00C1475A">
              <w:rPr>
                <w:rFonts w:ascii="Simplified Arabic" w:hAnsi="Simplified Arabic" w:cs="Simplified Arabic" w:hint="cs"/>
                <w:color w:val="000000" w:themeColor="text1"/>
                <w:sz w:val="20"/>
                <w:szCs w:val="20"/>
                <w:lang w:bidi="ar-EG"/>
              </w:rPr>
              <w:t>.</w:t>
            </w:r>
          </w:p>
        </w:tc>
      </w:tr>
      <w:tr w:rsidR="00C1475A" w:rsidRPr="00C1475A" w14:paraId="099FE5E0" w14:textId="77777777" w:rsidTr="007671BB">
        <w:trPr>
          <w:tblCellSpacing w:w="20" w:type="dxa"/>
          <w:jc w:val="right"/>
        </w:trPr>
        <w:tc>
          <w:tcPr>
            <w:tcW w:w="897" w:type="pct"/>
            <w:hideMark/>
          </w:tcPr>
          <w:p w14:paraId="1D8AA2A5"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4.16</w:t>
            </w:r>
          </w:p>
        </w:tc>
        <w:tc>
          <w:tcPr>
            <w:tcW w:w="898" w:type="pct"/>
            <w:hideMark/>
          </w:tcPr>
          <w:p w14:paraId="6A8E46BE"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0.81</w:t>
            </w:r>
          </w:p>
        </w:tc>
        <w:tc>
          <w:tcPr>
            <w:tcW w:w="3206" w:type="pct"/>
            <w:hideMark/>
          </w:tcPr>
          <w:p w14:paraId="6F3CC6B4"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rtl/>
              </w:rPr>
              <w:t>يتم تنفيذ إجراءات تصحيحية بعد كل حادث لضمان عدم تكراره</w:t>
            </w:r>
            <w:r w:rsidRPr="00C1475A">
              <w:rPr>
                <w:rFonts w:ascii="Simplified Arabic" w:hAnsi="Simplified Arabic" w:cs="Simplified Arabic" w:hint="cs"/>
                <w:color w:val="000000" w:themeColor="text1"/>
                <w:sz w:val="20"/>
                <w:szCs w:val="20"/>
                <w:lang w:bidi="ar-EG"/>
              </w:rPr>
              <w:t>.</w:t>
            </w:r>
          </w:p>
        </w:tc>
      </w:tr>
      <w:tr w:rsidR="00C1475A" w:rsidRPr="00C1475A" w14:paraId="389B304E" w14:textId="77777777" w:rsidTr="007671BB">
        <w:trPr>
          <w:tblCellSpacing w:w="20" w:type="dxa"/>
          <w:jc w:val="right"/>
        </w:trPr>
        <w:tc>
          <w:tcPr>
            <w:tcW w:w="897" w:type="pct"/>
            <w:hideMark/>
          </w:tcPr>
          <w:p w14:paraId="564266DD"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4.10</w:t>
            </w:r>
          </w:p>
        </w:tc>
        <w:tc>
          <w:tcPr>
            <w:tcW w:w="898" w:type="pct"/>
            <w:hideMark/>
          </w:tcPr>
          <w:p w14:paraId="4C7117BB"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0.87</w:t>
            </w:r>
          </w:p>
        </w:tc>
        <w:tc>
          <w:tcPr>
            <w:tcW w:w="3206" w:type="pct"/>
            <w:hideMark/>
          </w:tcPr>
          <w:p w14:paraId="29A84CE8"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rtl/>
              </w:rPr>
              <w:t>يتم تقييم فعالية الاستجابة بعد كل حالة طارئة أو خطأ طبي</w:t>
            </w:r>
            <w:r w:rsidRPr="00C1475A">
              <w:rPr>
                <w:rFonts w:ascii="Simplified Arabic" w:hAnsi="Simplified Arabic" w:cs="Simplified Arabic" w:hint="cs"/>
                <w:color w:val="000000" w:themeColor="text1"/>
                <w:sz w:val="20"/>
                <w:szCs w:val="20"/>
                <w:lang w:bidi="ar-EG"/>
              </w:rPr>
              <w:t>.</w:t>
            </w:r>
          </w:p>
        </w:tc>
      </w:tr>
      <w:tr w:rsidR="00C1475A" w:rsidRPr="00C1475A" w14:paraId="228305BF" w14:textId="77777777" w:rsidTr="007671BB">
        <w:trPr>
          <w:tblCellSpacing w:w="20" w:type="dxa"/>
          <w:jc w:val="right"/>
        </w:trPr>
        <w:tc>
          <w:tcPr>
            <w:tcW w:w="897" w:type="pct"/>
            <w:hideMark/>
          </w:tcPr>
          <w:p w14:paraId="3498F9E0"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4.13</w:t>
            </w:r>
          </w:p>
        </w:tc>
        <w:tc>
          <w:tcPr>
            <w:tcW w:w="898" w:type="pct"/>
            <w:hideMark/>
          </w:tcPr>
          <w:p w14:paraId="6BB6E289"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lang w:bidi="ar-EG"/>
              </w:rPr>
              <w:t>0.85</w:t>
            </w:r>
          </w:p>
        </w:tc>
        <w:tc>
          <w:tcPr>
            <w:tcW w:w="3206" w:type="pct"/>
            <w:hideMark/>
          </w:tcPr>
          <w:p w14:paraId="621D8BA4" w14:textId="77777777" w:rsidR="00C1475A" w:rsidRPr="00C1475A" w:rsidRDefault="00C1475A" w:rsidP="00C1475A">
            <w:pPr>
              <w:bidi/>
              <w:spacing w:after="200" w:line="276" w:lineRule="auto"/>
              <w:rPr>
                <w:rFonts w:ascii="Simplified Arabic" w:hAnsi="Simplified Arabic" w:cs="Simplified Arabic"/>
                <w:color w:val="000000" w:themeColor="text1"/>
                <w:sz w:val="20"/>
                <w:szCs w:val="20"/>
                <w:lang w:bidi="ar-EG"/>
              </w:rPr>
            </w:pPr>
            <w:r w:rsidRPr="00C1475A">
              <w:rPr>
                <w:rFonts w:ascii="Simplified Arabic" w:hAnsi="Simplified Arabic" w:cs="Simplified Arabic" w:hint="cs"/>
                <w:color w:val="000000" w:themeColor="text1"/>
                <w:sz w:val="20"/>
                <w:szCs w:val="20"/>
                <w:rtl/>
              </w:rPr>
              <w:t>يتم إشراك العاملين في تطوير خطط الاستجابة وتحسينها باستمرار</w:t>
            </w:r>
            <w:r w:rsidRPr="00C1475A">
              <w:rPr>
                <w:rFonts w:ascii="Simplified Arabic" w:hAnsi="Simplified Arabic" w:cs="Simplified Arabic" w:hint="cs"/>
                <w:color w:val="000000" w:themeColor="text1"/>
                <w:sz w:val="20"/>
                <w:szCs w:val="20"/>
                <w:lang w:bidi="ar-EG"/>
              </w:rPr>
              <w:t>.</w:t>
            </w:r>
          </w:p>
        </w:tc>
      </w:tr>
      <w:tr w:rsidR="00614A5F" w:rsidRPr="001819FD" w14:paraId="59D7AD26" w14:textId="77777777" w:rsidTr="007671BB">
        <w:trPr>
          <w:tblCellSpacing w:w="20" w:type="dxa"/>
          <w:jc w:val="right"/>
        </w:trPr>
        <w:tc>
          <w:tcPr>
            <w:tcW w:w="5000" w:type="pct"/>
            <w:gridSpan w:val="3"/>
            <w:shd w:val="clear" w:color="auto" w:fill="EAF1DD" w:themeFill="accent3" w:themeFillTint="33"/>
          </w:tcPr>
          <w:p w14:paraId="577FB88C" w14:textId="6B8CAF17" w:rsidR="00614A5F" w:rsidRPr="001819FD" w:rsidRDefault="00614A5F" w:rsidP="00C1475A">
            <w:pPr>
              <w:bidi/>
              <w:spacing w:after="200" w:line="276" w:lineRule="auto"/>
              <w:rPr>
                <w:rFonts w:ascii="Simplified Arabic" w:hAnsi="Simplified Arabic" w:cs="Simplified Arabic"/>
                <w:b/>
                <w:bCs/>
                <w:color w:val="000000" w:themeColor="text1"/>
                <w:sz w:val="20"/>
                <w:szCs w:val="20"/>
                <w:rtl/>
              </w:rPr>
            </w:pPr>
            <w:r w:rsidRPr="001819FD">
              <w:rPr>
                <w:rFonts w:ascii="Simplified Arabic" w:hAnsi="Simplified Arabic" w:cs="Simplified Arabic" w:hint="cs"/>
                <w:b/>
                <w:bCs/>
                <w:color w:val="000000" w:themeColor="text1"/>
                <w:sz w:val="20"/>
                <w:szCs w:val="20"/>
                <w:rtl/>
              </w:rPr>
              <w:lastRenderedPageBreak/>
              <w:t>القيادة التحويلية</w:t>
            </w:r>
          </w:p>
        </w:tc>
      </w:tr>
      <w:tr w:rsidR="00614A5F" w:rsidRPr="00633EA1" w14:paraId="3D69A827" w14:textId="77777777" w:rsidTr="007671BB">
        <w:trPr>
          <w:tblCellSpacing w:w="20" w:type="dxa"/>
          <w:jc w:val="right"/>
        </w:trPr>
        <w:tc>
          <w:tcPr>
            <w:tcW w:w="897" w:type="pct"/>
            <w:hideMark/>
          </w:tcPr>
          <w:p w14:paraId="2F8562C0" w14:textId="77777777" w:rsidR="00614A5F" w:rsidRPr="00633EA1" w:rsidRDefault="00614A5F" w:rsidP="001A315A">
            <w:pPr>
              <w:bidi/>
              <w:spacing w:after="200" w:line="276" w:lineRule="auto"/>
              <w:rPr>
                <w:rFonts w:ascii="Simplified Arabic" w:hAnsi="Simplified Arabic" w:cs="Simplified Arabic"/>
                <w:b/>
                <w:bCs/>
                <w:color w:val="000000" w:themeColor="text1"/>
                <w:sz w:val="20"/>
                <w:szCs w:val="20"/>
                <w:lang w:bidi="ar-EG"/>
              </w:rPr>
            </w:pPr>
            <w:r w:rsidRPr="00633EA1">
              <w:rPr>
                <w:rFonts w:ascii="Simplified Arabic" w:hAnsi="Simplified Arabic" w:cs="Simplified Arabic" w:hint="cs"/>
                <w:b/>
                <w:bCs/>
                <w:color w:val="000000" w:themeColor="text1"/>
                <w:sz w:val="20"/>
                <w:szCs w:val="20"/>
                <w:rtl/>
              </w:rPr>
              <w:t>المتوسط الحسابي</w:t>
            </w:r>
          </w:p>
        </w:tc>
        <w:tc>
          <w:tcPr>
            <w:tcW w:w="898" w:type="pct"/>
            <w:hideMark/>
          </w:tcPr>
          <w:p w14:paraId="2B2A3BD7" w14:textId="77777777" w:rsidR="00614A5F" w:rsidRPr="00633EA1" w:rsidRDefault="00614A5F" w:rsidP="001A315A">
            <w:pPr>
              <w:bidi/>
              <w:spacing w:after="200" w:line="276" w:lineRule="auto"/>
              <w:rPr>
                <w:rFonts w:ascii="Simplified Arabic" w:hAnsi="Simplified Arabic" w:cs="Simplified Arabic"/>
                <w:b/>
                <w:bCs/>
                <w:color w:val="000000" w:themeColor="text1"/>
                <w:sz w:val="20"/>
                <w:szCs w:val="20"/>
                <w:lang w:bidi="ar-EG"/>
              </w:rPr>
            </w:pPr>
            <w:r w:rsidRPr="00633EA1">
              <w:rPr>
                <w:rFonts w:ascii="Simplified Arabic" w:hAnsi="Simplified Arabic" w:cs="Simplified Arabic" w:hint="cs"/>
                <w:b/>
                <w:bCs/>
                <w:color w:val="000000" w:themeColor="text1"/>
                <w:sz w:val="20"/>
                <w:szCs w:val="20"/>
                <w:rtl/>
              </w:rPr>
              <w:t>الانحراف المعياري</w:t>
            </w:r>
          </w:p>
        </w:tc>
        <w:tc>
          <w:tcPr>
            <w:tcW w:w="3206" w:type="pct"/>
            <w:hideMark/>
          </w:tcPr>
          <w:p w14:paraId="0E4663A7" w14:textId="77777777" w:rsidR="00614A5F" w:rsidRPr="00633EA1" w:rsidRDefault="00614A5F" w:rsidP="001A315A">
            <w:pPr>
              <w:bidi/>
              <w:spacing w:after="200" w:line="276" w:lineRule="auto"/>
              <w:rPr>
                <w:rFonts w:ascii="Simplified Arabic" w:hAnsi="Simplified Arabic" w:cs="Simplified Arabic"/>
                <w:b/>
                <w:bCs/>
                <w:color w:val="000000" w:themeColor="text1"/>
                <w:sz w:val="20"/>
                <w:szCs w:val="20"/>
                <w:lang w:bidi="ar-EG"/>
              </w:rPr>
            </w:pPr>
            <w:r w:rsidRPr="00633EA1">
              <w:rPr>
                <w:rFonts w:ascii="Simplified Arabic" w:hAnsi="Simplified Arabic" w:cs="Simplified Arabic" w:hint="cs"/>
                <w:b/>
                <w:bCs/>
                <w:color w:val="000000" w:themeColor="text1"/>
                <w:sz w:val="20"/>
                <w:szCs w:val="20"/>
                <w:rtl/>
              </w:rPr>
              <w:t>العبارة</w:t>
            </w:r>
          </w:p>
        </w:tc>
      </w:tr>
      <w:tr w:rsidR="00614A5F" w:rsidRPr="00633EA1" w14:paraId="5D9EDCA0" w14:textId="77777777" w:rsidTr="007671BB">
        <w:trPr>
          <w:tblCellSpacing w:w="20" w:type="dxa"/>
          <w:jc w:val="right"/>
        </w:trPr>
        <w:tc>
          <w:tcPr>
            <w:tcW w:w="897" w:type="pct"/>
            <w:hideMark/>
          </w:tcPr>
          <w:p w14:paraId="1964B9A3" w14:textId="77777777" w:rsidR="00614A5F" w:rsidRPr="00633EA1" w:rsidRDefault="00614A5F" w:rsidP="001A315A">
            <w:pPr>
              <w:bidi/>
              <w:spacing w:after="200" w:line="276" w:lineRule="auto"/>
              <w:rPr>
                <w:rFonts w:ascii="Simplified Arabic" w:hAnsi="Simplified Arabic" w:cs="Simplified Arabic"/>
                <w:b/>
                <w:bCs/>
                <w:color w:val="000000" w:themeColor="text1"/>
                <w:sz w:val="20"/>
                <w:szCs w:val="20"/>
                <w:lang w:bidi="ar-EG"/>
              </w:rPr>
            </w:pPr>
          </w:p>
        </w:tc>
        <w:tc>
          <w:tcPr>
            <w:tcW w:w="898" w:type="pct"/>
            <w:hideMark/>
          </w:tcPr>
          <w:p w14:paraId="4832510B"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p>
        </w:tc>
        <w:tc>
          <w:tcPr>
            <w:tcW w:w="3206" w:type="pct"/>
            <w:hideMark/>
          </w:tcPr>
          <w:p w14:paraId="4D5C00FE"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b/>
                <w:bCs/>
                <w:color w:val="000000" w:themeColor="text1"/>
                <w:sz w:val="20"/>
                <w:szCs w:val="20"/>
                <w:rtl/>
              </w:rPr>
              <w:t>أولًا: التأثير المثالي</w:t>
            </w:r>
            <w:r w:rsidRPr="00633EA1">
              <w:rPr>
                <w:rFonts w:ascii="Simplified Arabic" w:hAnsi="Simplified Arabic" w:cs="Simplified Arabic" w:hint="cs"/>
                <w:b/>
                <w:bCs/>
                <w:color w:val="000000" w:themeColor="text1"/>
                <w:sz w:val="20"/>
                <w:szCs w:val="20"/>
                <w:lang w:bidi="ar-EG"/>
              </w:rPr>
              <w:t xml:space="preserve"> (Idealized Influence)</w:t>
            </w:r>
          </w:p>
        </w:tc>
      </w:tr>
      <w:tr w:rsidR="00614A5F" w:rsidRPr="00633EA1" w14:paraId="604BACF4" w14:textId="77777777" w:rsidTr="007671BB">
        <w:trPr>
          <w:tblCellSpacing w:w="20" w:type="dxa"/>
          <w:jc w:val="right"/>
        </w:trPr>
        <w:tc>
          <w:tcPr>
            <w:tcW w:w="897" w:type="pct"/>
            <w:hideMark/>
          </w:tcPr>
          <w:p w14:paraId="3282C37D"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4.35</w:t>
            </w:r>
          </w:p>
        </w:tc>
        <w:tc>
          <w:tcPr>
            <w:tcW w:w="898" w:type="pct"/>
            <w:hideMark/>
          </w:tcPr>
          <w:p w14:paraId="5D925253"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0.68</w:t>
            </w:r>
          </w:p>
        </w:tc>
        <w:tc>
          <w:tcPr>
            <w:tcW w:w="3206" w:type="pct"/>
            <w:hideMark/>
          </w:tcPr>
          <w:p w14:paraId="516D11AB"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rtl/>
              </w:rPr>
              <w:t>يُظهر القائد سلوكًا أخلاقيًا يُحتذى به في بيئة العمل</w:t>
            </w:r>
            <w:r w:rsidRPr="00633EA1">
              <w:rPr>
                <w:rFonts w:ascii="Simplified Arabic" w:hAnsi="Simplified Arabic" w:cs="Simplified Arabic" w:hint="cs"/>
                <w:color w:val="000000" w:themeColor="text1"/>
                <w:sz w:val="20"/>
                <w:szCs w:val="20"/>
                <w:lang w:bidi="ar-EG"/>
              </w:rPr>
              <w:t>.</w:t>
            </w:r>
          </w:p>
        </w:tc>
      </w:tr>
      <w:tr w:rsidR="00614A5F" w:rsidRPr="00633EA1" w14:paraId="2A47E50E" w14:textId="77777777" w:rsidTr="007671BB">
        <w:trPr>
          <w:tblCellSpacing w:w="20" w:type="dxa"/>
          <w:jc w:val="right"/>
        </w:trPr>
        <w:tc>
          <w:tcPr>
            <w:tcW w:w="897" w:type="pct"/>
            <w:hideMark/>
          </w:tcPr>
          <w:p w14:paraId="5236F2B1"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4.28</w:t>
            </w:r>
          </w:p>
        </w:tc>
        <w:tc>
          <w:tcPr>
            <w:tcW w:w="898" w:type="pct"/>
            <w:hideMark/>
          </w:tcPr>
          <w:p w14:paraId="21095947"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0.72</w:t>
            </w:r>
          </w:p>
        </w:tc>
        <w:tc>
          <w:tcPr>
            <w:tcW w:w="3206" w:type="pct"/>
            <w:hideMark/>
          </w:tcPr>
          <w:p w14:paraId="7EB2BE9F"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rtl/>
              </w:rPr>
              <w:t>يلتزم القائد بالقيم المهنية في جميع تعاملاته</w:t>
            </w:r>
            <w:r w:rsidRPr="00633EA1">
              <w:rPr>
                <w:rFonts w:ascii="Simplified Arabic" w:hAnsi="Simplified Arabic" w:cs="Simplified Arabic" w:hint="cs"/>
                <w:color w:val="000000" w:themeColor="text1"/>
                <w:sz w:val="20"/>
                <w:szCs w:val="20"/>
                <w:lang w:bidi="ar-EG"/>
              </w:rPr>
              <w:t>.</w:t>
            </w:r>
          </w:p>
        </w:tc>
      </w:tr>
      <w:tr w:rsidR="00614A5F" w:rsidRPr="00633EA1" w14:paraId="4858752A" w14:textId="77777777" w:rsidTr="007671BB">
        <w:trPr>
          <w:tblCellSpacing w:w="20" w:type="dxa"/>
          <w:jc w:val="right"/>
        </w:trPr>
        <w:tc>
          <w:tcPr>
            <w:tcW w:w="897" w:type="pct"/>
            <w:hideMark/>
          </w:tcPr>
          <w:p w14:paraId="232B1757"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4.30</w:t>
            </w:r>
          </w:p>
        </w:tc>
        <w:tc>
          <w:tcPr>
            <w:tcW w:w="898" w:type="pct"/>
            <w:hideMark/>
          </w:tcPr>
          <w:p w14:paraId="472B227F"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0.70</w:t>
            </w:r>
          </w:p>
        </w:tc>
        <w:tc>
          <w:tcPr>
            <w:tcW w:w="3206" w:type="pct"/>
            <w:hideMark/>
          </w:tcPr>
          <w:p w14:paraId="5CD73D53"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rtl/>
              </w:rPr>
              <w:t>يُقدّم القائد نموذجًا يُلهم الآخرين بالثقة والاحترام</w:t>
            </w:r>
            <w:r w:rsidRPr="00633EA1">
              <w:rPr>
                <w:rFonts w:ascii="Simplified Arabic" w:hAnsi="Simplified Arabic" w:cs="Simplified Arabic" w:hint="cs"/>
                <w:color w:val="000000" w:themeColor="text1"/>
                <w:sz w:val="20"/>
                <w:szCs w:val="20"/>
                <w:lang w:bidi="ar-EG"/>
              </w:rPr>
              <w:t>.</w:t>
            </w:r>
          </w:p>
        </w:tc>
      </w:tr>
      <w:tr w:rsidR="00614A5F" w:rsidRPr="00633EA1" w14:paraId="35C6C7C4" w14:textId="77777777" w:rsidTr="007671BB">
        <w:trPr>
          <w:tblCellSpacing w:w="20" w:type="dxa"/>
          <w:jc w:val="right"/>
        </w:trPr>
        <w:tc>
          <w:tcPr>
            <w:tcW w:w="897" w:type="pct"/>
            <w:hideMark/>
          </w:tcPr>
          <w:p w14:paraId="0493A833"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4.22</w:t>
            </w:r>
          </w:p>
        </w:tc>
        <w:tc>
          <w:tcPr>
            <w:tcW w:w="898" w:type="pct"/>
            <w:hideMark/>
          </w:tcPr>
          <w:p w14:paraId="2FA85B22"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0.77</w:t>
            </w:r>
          </w:p>
        </w:tc>
        <w:tc>
          <w:tcPr>
            <w:tcW w:w="3206" w:type="pct"/>
            <w:hideMark/>
          </w:tcPr>
          <w:p w14:paraId="68BD0070"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rtl/>
              </w:rPr>
              <w:t>يتصرف القائد بطريقة تعزز الانتماء والولاء للمؤسسة</w:t>
            </w:r>
            <w:r w:rsidRPr="00633EA1">
              <w:rPr>
                <w:rFonts w:ascii="Simplified Arabic" w:hAnsi="Simplified Arabic" w:cs="Simplified Arabic" w:hint="cs"/>
                <w:color w:val="000000" w:themeColor="text1"/>
                <w:sz w:val="20"/>
                <w:szCs w:val="20"/>
                <w:lang w:bidi="ar-EG"/>
              </w:rPr>
              <w:t>.</w:t>
            </w:r>
          </w:p>
        </w:tc>
      </w:tr>
      <w:tr w:rsidR="00614A5F" w:rsidRPr="00633EA1" w14:paraId="0D856E4F" w14:textId="77777777" w:rsidTr="007671BB">
        <w:trPr>
          <w:tblCellSpacing w:w="20" w:type="dxa"/>
          <w:jc w:val="right"/>
        </w:trPr>
        <w:tc>
          <w:tcPr>
            <w:tcW w:w="897" w:type="pct"/>
            <w:hideMark/>
          </w:tcPr>
          <w:p w14:paraId="25EA8671"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4.25</w:t>
            </w:r>
          </w:p>
        </w:tc>
        <w:tc>
          <w:tcPr>
            <w:tcW w:w="898" w:type="pct"/>
            <w:hideMark/>
          </w:tcPr>
          <w:p w14:paraId="31346788"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0.74</w:t>
            </w:r>
          </w:p>
        </w:tc>
        <w:tc>
          <w:tcPr>
            <w:tcW w:w="3206" w:type="pct"/>
            <w:hideMark/>
          </w:tcPr>
          <w:p w14:paraId="42749503"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rtl/>
              </w:rPr>
              <w:t>يُظهر القائد استعدادًا لتحمل المسؤولية في المواقف الصعبة</w:t>
            </w:r>
            <w:r w:rsidRPr="00633EA1">
              <w:rPr>
                <w:rFonts w:ascii="Simplified Arabic" w:hAnsi="Simplified Arabic" w:cs="Simplified Arabic" w:hint="cs"/>
                <w:color w:val="000000" w:themeColor="text1"/>
                <w:sz w:val="20"/>
                <w:szCs w:val="20"/>
                <w:lang w:bidi="ar-EG"/>
              </w:rPr>
              <w:t>.</w:t>
            </w:r>
          </w:p>
        </w:tc>
      </w:tr>
      <w:tr w:rsidR="00614A5F" w:rsidRPr="00633EA1" w14:paraId="7F6204D8" w14:textId="77777777" w:rsidTr="007671BB">
        <w:trPr>
          <w:tblCellSpacing w:w="20" w:type="dxa"/>
          <w:jc w:val="right"/>
        </w:trPr>
        <w:tc>
          <w:tcPr>
            <w:tcW w:w="897" w:type="pct"/>
            <w:hideMark/>
          </w:tcPr>
          <w:p w14:paraId="52E5747C"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p>
        </w:tc>
        <w:tc>
          <w:tcPr>
            <w:tcW w:w="898" w:type="pct"/>
            <w:hideMark/>
          </w:tcPr>
          <w:p w14:paraId="47B2A432"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p>
        </w:tc>
        <w:tc>
          <w:tcPr>
            <w:tcW w:w="3206" w:type="pct"/>
            <w:hideMark/>
          </w:tcPr>
          <w:p w14:paraId="2B51E244"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b/>
                <w:bCs/>
                <w:color w:val="000000" w:themeColor="text1"/>
                <w:sz w:val="20"/>
                <w:szCs w:val="20"/>
                <w:rtl/>
              </w:rPr>
              <w:t>ثانيًا: الدافعية الإلهامية</w:t>
            </w:r>
            <w:r w:rsidRPr="00633EA1">
              <w:rPr>
                <w:rFonts w:ascii="Simplified Arabic" w:hAnsi="Simplified Arabic" w:cs="Simplified Arabic" w:hint="cs"/>
                <w:b/>
                <w:bCs/>
                <w:color w:val="000000" w:themeColor="text1"/>
                <w:sz w:val="20"/>
                <w:szCs w:val="20"/>
                <w:lang w:bidi="ar-EG"/>
              </w:rPr>
              <w:t xml:space="preserve"> (Inspirational Motivation)</w:t>
            </w:r>
          </w:p>
        </w:tc>
      </w:tr>
      <w:tr w:rsidR="00614A5F" w:rsidRPr="00633EA1" w14:paraId="758D7DDA" w14:textId="77777777" w:rsidTr="007671BB">
        <w:trPr>
          <w:tblCellSpacing w:w="20" w:type="dxa"/>
          <w:jc w:val="right"/>
        </w:trPr>
        <w:tc>
          <w:tcPr>
            <w:tcW w:w="897" w:type="pct"/>
            <w:hideMark/>
          </w:tcPr>
          <w:p w14:paraId="6E60D0DF"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4.31</w:t>
            </w:r>
          </w:p>
        </w:tc>
        <w:tc>
          <w:tcPr>
            <w:tcW w:w="898" w:type="pct"/>
            <w:hideMark/>
          </w:tcPr>
          <w:p w14:paraId="1339E557"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0.69</w:t>
            </w:r>
          </w:p>
        </w:tc>
        <w:tc>
          <w:tcPr>
            <w:tcW w:w="3206" w:type="pct"/>
            <w:hideMark/>
          </w:tcPr>
          <w:p w14:paraId="2F1FE47E"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rtl/>
              </w:rPr>
              <w:t>يُحفّز القائد العاملين لتحقيق أهداف تتجاوز التوقعات</w:t>
            </w:r>
            <w:r w:rsidRPr="00633EA1">
              <w:rPr>
                <w:rFonts w:ascii="Simplified Arabic" w:hAnsi="Simplified Arabic" w:cs="Simplified Arabic" w:hint="cs"/>
                <w:color w:val="000000" w:themeColor="text1"/>
                <w:sz w:val="20"/>
                <w:szCs w:val="20"/>
                <w:lang w:bidi="ar-EG"/>
              </w:rPr>
              <w:t>.</w:t>
            </w:r>
          </w:p>
        </w:tc>
      </w:tr>
      <w:tr w:rsidR="00614A5F" w:rsidRPr="00633EA1" w14:paraId="532DC050" w14:textId="77777777" w:rsidTr="007671BB">
        <w:trPr>
          <w:tblCellSpacing w:w="20" w:type="dxa"/>
          <w:jc w:val="right"/>
        </w:trPr>
        <w:tc>
          <w:tcPr>
            <w:tcW w:w="897" w:type="pct"/>
            <w:hideMark/>
          </w:tcPr>
          <w:p w14:paraId="50220A5B"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4.27</w:t>
            </w:r>
          </w:p>
        </w:tc>
        <w:tc>
          <w:tcPr>
            <w:tcW w:w="898" w:type="pct"/>
            <w:hideMark/>
          </w:tcPr>
          <w:p w14:paraId="44F43022"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0.73</w:t>
            </w:r>
          </w:p>
        </w:tc>
        <w:tc>
          <w:tcPr>
            <w:tcW w:w="3206" w:type="pct"/>
            <w:hideMark/>
          </w:tcPr>
          <w:p w14:paraId="66E7517B"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rtl/>
              </w:rPr>
              <w:t>يُشجع القائد العاملين على الإيمان بقدراتهم</w:t>
            </w:r>
            <w:r w:rsidRPr="00633EA1">
              <w:rPr>
                <w:rFonts w:ascii="Simplified Arabic" w:hAnsi="Simplified Arabic" w:cs="Simplified Arabic" w:hint="cs"/>
                <w:color w:val="000000" w:themeColor="text1"/>
                <w:sz w:val="20"/>
                <w:szCs w:val="20"/>
                <w:lang w:bidi="ar-EG"/>
              </w:rPr>
              <w:t>.</w:t>
            </w:r>
          </w:p>
        </w:tc>
      </w:tr>
      <w:tr w:rsidR="00614A5F" w:rsidRPr="00633EA1" w14:paraId="2AE7903C" w14:textId="77777777" w:rsidTr="007671BB">
        <w:trPr>
          <w:tblCellSpacing w:w="20" w:type="dxa"/>
          <w:jc w:val="right"/>
        </w:trPr>
        <w:tc>
          <w:tcPr>
            <w:tcW w:w="897" w:type="pct"/>
            <w:hideMark/>
          </w:tcPr>
          <w:p w14:paraId="1D3794BB"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4.29</w:t>
            </w:r>
          </w:p>
        </w:tc>
        <w:tc>
          <w:tcPr>
            <w:tcW w:w="898" w:type="pct"/>
            <w:hideMark/>
          </w:tcPr>
          <w:p w14:paraId="78519156"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0.71</w:t>
            </w:r>
          </w:p>
        </w:tc>
        <w:tc>
          <w:tcPr>
            <w:tcW w:w="3206" w:type="pct"/>
            <w:hideMark/>
          </w:tcPr>
          <w:p w14:paraId="6C41946A"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rtl/>
              </w:rPr>
              <w:t>يُعبر القائد عن رؤية واضحة ومُلهمة للمستقبل</w:t>
            </w:r>
            <w:r w:rsidRPr="00633EA1">
              <w:rPr>
                <w:rFonts w:ascii="Simplified Arabic" w:hAnsi="Simplified Arabic" w:cs="Simplified Arabic" w:hint="cs"/>
                <w:color w:val="000000" w:themeColor="text1"/>
                <w:sz w:val="20"/>
                <w:szCs w:val="20"/>
                <w:lang w:bidi="ar-EG"/>
              </w:rPr>
              <w:t>.</w:t>
            </w:r>
          </w:p>
        </w:tc>
      </w:tr>
      <w:tr w:rsidR="00614A5F" w:rsidRPr="00633EA1" w14:paraId="5C1690C9" w14:textId="77777777" w:rsidTr="007671BB">
        <w:trPr>
          <w:tblCellSpacing w:w="20" w:type="dxa"/>
          <w:jc w:val="right"/>
        </w:trPr>
        <w:tc>
          <w:tcPr>
            <w:tcW w:w="897" w:type="pct"/>
            <w:hideMark/>
          </w:tcPr>
          <w:p w14:paraId="10950CAA"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4.24</w:t>
            </w:r>
          </w:p>
        </w:tc>
        <w:tc>
          <w:tcPr>
            <w:tcW w:w="898" w:type="pct"/>
            <w:hideMark/>
          </w:tcPr>
          <w:p w14:paraId="41139872"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0.75</w:t>
            </w:r>
          </w:p>
        </w:tc>
        <w:tc>
          <w:tcPr>
            <w:tcW w:w="3206" w:type="pct"/>
            <w:hideMark/>
          </w:tcPr>
          <w:p w14:paraId="27CC1A38"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rtl/>
              </w:rPr>
              <w:t>يُعزز القائد روح الفريق والتعاون بين العاملين</w:t>
            </w:r>
            <w:r w:rsidRPr="00633EA1">
              <w:rPr>
                <w:rFonts w:ascii="Simplified Arabic" w:hAnsi="Simplified Arabic" w:cs="Simplified Arabic" w:hint="cs"/>
                <w:color w:val="000000" w:themeColor="text1"/>
                <w:sz w:val="20"/>
                <w:szCs w:val="20"/>
                <w:lang w:bidi="ar-EG"/>
              </w:rPr>
              <w:t>.</w:t>
            </w:r>
          </w:p>
        </w:tc>
      </w:tr>
      <w:tr w:rsidR="00614A5F" w:rsidRPr="00633EA1" w14:paraId="1BDC8E76" w14:textId="77777777" w:rsidTr="007671BB">
        <w:trPr>
          <w:tblCellSpacing w:w="20" w:type="dxa"/>
          <w:jc w:val="right"/>
        </w:trPr>
        <w:tc>
          <w:tcPr>
            <w:tcW w:w="897" w:type="pct"/>
            <w:hideMark/>
          </w:tcPr>
          <w:p w14:paraId="68BD62EE"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4.26</w:t>
            </w:r>
          </w:p>
        </w:tc>
        <w:tc>
          <w:tcPr>
            <w:tcW w:w="898" w:type="pct"/>
            <w:hideMark/>
          </w:tcPr>
          <w:p w14:paraId="44894497"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0.72</w:t>
            </w:r>
          </w:p>
        </w:tc>
        <w:tc>
          <w:tcPr>
            <w:tcW w:w="3206" w:type="pct"/>
            <w:hideMark/>
          </w:tcPr>
          <w:p w14:paraId="61191F8F"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rtl/>
              </w:rPr>
              <w:t>يُستخدم القائد لغة تحفيزية تُشعل الحماس في بيئة العمل</w:t>
            </w:r>
            <w:r w:rsidRPr="00633EA1">
              <w:rPr>
                <w:rFonts w:ascii="Simplified Arabic" w:hAnsi="Simplified Arabic" w:cs="Simplified Arabic" w:hint="cs"/>
                <w:color w:val="000000" w:themeColor="text1"/>
                <w:sz w:val="20"/>
                <w:szCs w:val="20"/>
                <w:lang w:bidi="ar-EG"/>
              </w:rPr>
              <w:t>.</w:t>
            </w:r>
          </w:p>
        </w:tc>
      </w:tr>
      <w:tr w:rsidR="00614A5F" w:rsidRPr="00633EA1" w14:paraId="0E47DC70" w14:textId="77777777" w:rsidTr="007671BB">
        <w:trPr>
          <w:tblCellSpacing w:w="20" w:type="dxa"/>
          <w:jc w:val="right"/>
        </w:trPr>
        <w:tc>
          <w:tcPr>
            <w:tcW w:w="897" w:type="pct"/>
            <w:hideMark/>
          </w:tcPr>
          <w:p w14:paraId="775212B7"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p>
        </w:tc>
        <w:tc>
          <w:tcPr>
            <w:tcW w:w="898" w:type="pct"/>
            <w:hideMark/>
          </w:tcPr>
          <w:p w14:paraId="22A4EC1F"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p>
        </w:tc>
        <w:tc>
          <w:tcPr>
            <w:tcW w:w="3206" w:type="pct"/>
            <w:hideMark/>
          </w:tcPr>
          <w:p w14:paraId="2C031BA2"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b/>
                <w:bCs/>
                <w:color w:val="000000" w:themeColor="text1"/>
                <w:sz w:val="20"/>
                <w:szCs w:val="20"/>
                <w:rtl/>
              </w:rPr>
              <w:t>ثالثًا: الإعتبارية الفردية</w:t>
            </w:r>
            <w:r w:rsidRPr="00633EA1">
              <w:rPr>
                <w:rFonts w:ascii="Simplified Arabic" w:hAnsi="Simplified Arabic" w:cs="Simplified Arabic" w:hint="cs"/>
                <w:b/>
                <w:bCs/>
                <w:color w:val="000000" w:themeColor="text1"/>
                <w:sz w:val="20"/>
                <w:szCs w:val="20"/>
                <w:lang w:bidi="ar-EG"/>
              </w:rPr>
              <w:t xml:space="preserve"> (Individualized Consideration)</w:t>
            </w:r>
          </w:p>
        </w:tc>
      </w:tr>
      <w:tr w:rsidR="00614A5F" w:rsidRPr="00633EA1" w14:paraId="3866565B" w14:textId="77777777" w:rsidTr="007671BB">
        <w:trPr>
          <w:tblCellSpacing w:w="20" w:type="dxa"/>
          <w:jc w:val="right"/>
        </w:trPr>
        <w:tc>
          <w:tcPr>
            <w:tcW w:w="897" w:type="pct"/>
            <w:hideMark/>
          </w:tcPr>
          <w:p w14:paraId="0EBCF293"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4.20</w:t>
            </w:r>
          </w:p>
        </w:tc>
        <w:tc>
          <w:tcPr>
            <w:tcW w:w="898" w:type="pct"/>
            <w:hideMark/>
          </w:tcPr>
          <w:p w14:paraId="01B2AFF9"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0.78</w:t>
            </w:r>
          </w:p>
        </w:tc>
        <w:tc>
          <w:tcPr>
            <w:tcW w:w="3206" w:type="pct"/>
            <w:hideMark/>
          </w:tcPr>
          <w:p w14:paraId="3F158A45"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rtl/>
              </w:rPr>
              <w:t>يُظهر القائد اهتمامًا فرديًا باحتياجات الموظفين</w:t>
            </w:r>
            <w:r w:rsidRPr="00633EA1">
              <w:rPr>
                <w:rFonts w:ascii="Simplified Arabic" w:hAnsi="Simplified Arabic" w:cs="Simplified Arabic" w:hint="cs"/>
                <w:color w:val="000000" w:themeColor="text1"/>
                <w:sz w:val="20"/>
                <w:szCs w:val="20"/>
                <w:lang w:bidi="ar-EG"/>
              </w:rPr>
              <w:t>.</w:t>
            </w:r>
          </w:p>
        </w:tc>
      </w:tr>
      <w:tr w:rsidR="00614A5F" w:rsidRPr="00633EA1" w14:paraId="0DA43755" w14:textId="77777777" w:rsidTr="007671BB">
        <w:trPr>
          <w:tblCellSpacing w:w="20" w:type="dxa"/>
          <w:jc w:val="right"/>
        </w:trPr>
        <w:tc>
          <w:tcPr>
            <w:tcW w:w="897" w:type="pct"/>
            <w:hideMark/>
          </w:tcPr>
          <w:p w14:paraId="490BB102"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4.18</w:t>
            </w:r>
          </w:p>
        </w:tc>
        <w:tc>
          <w:tcPr>
            <w:tcW w:w="898" w:type="pct"/>
            <w:hideMark/>
          </w:tcPr>
          <w:p w14:paraId="60926C4C"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0.80</w:t>
            </w:r>
          </w:p>
        </w:tc>
        <w:tc>
          <w:tcPr>
            <w:tcW w:w="3206" w:type="pct"/>
            <w:hideMark/>
          </w:tcPr>
          <w:p w14:paraId="6C517FE4"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rtl/>
              </w:rPr>
              <w:t>يُخصص القائد وقتًا للاستماع لمشكلات العاملين</w:t>
            </w:r>
            <w:r w:rsidRPr="00633EA1">
              <w:rPr>
                <w:rFonts w:ascii="Simplified Arabic" w:hAnsi="Simplified Arabic" w:cs="Simplified Arabic" w:hint="cs"/>
                <w:color w:val="000000" w:themeColor="text1"/>
                <w:sz w:val="20"/>
                <w:szCs w:val="20"/>
                <w:lang w:bidi="ar-EG"/>
              </w:rPr>
              <w:t>.</w:t>
            </w:r>
          </w:p>
        </w:tc>
      </w:tr>
      <w:tr w:rsidR="00614A5F" w:rsidRPr="00633EA1" w14:paraId="0B84122B" w14:textId="77777777" w:rsidTr="007671BB">
        <w:trPr>
          <w:tblCellSpacing w:w="20" w:type="dxa"/>
          <w:jc w:val="right"/>
        </w:trPr>
        <w:tc>
          <w:tcPr>
            <w:tcW w:w="897" w:type="pct"/>
            <w:hideMark/>
          </w:tcPr>
          <w:p w14:paraId="6FEB61C3"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4.16</w:t>
            </w:r>
          </w:p>
        </w:tc>
        <w:tc>
          <w:tcPr>
            <w:tcW w:w="898" w:type="pct"/>
            <w:hideMark/>
          </w:tcPr>
          <w:p w14:paraId="34126449"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0.82</w:t>
            </w:r>
          </w:p>
        </w:tc>
        <w:tc>
          <w:tcPr>
            <w:tcW w:w="3206" w:type="pct"/>
            <w:hideMark/>
          </w:tcPr>
          <w:p w14:paraId="409E1478"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rtl/>
              </w:rPr>
              <w:t>يُراعي القائد الفروق الفردية في أسلوب التعامل</w:t>
            </w:r>
            <w:r w:rsidRPr="00633EA1">
              <w:rPr>
                <w:rFonts w:ascii="Simplified Arabic" w:hAnsi="Simplified Arabic" w:cs="Simplified Arabic" w:hint="cs"/>
                <w:color w:val="000000" w:themeColor="text1"/>
                <w:sz w:val="20"/>
                <w:szCs w:val="20"/>
                <w:lang w:bidi="ar-EG"/>
              </w:rPr>
              <w:t>.</w:t>
            </w:r>
          </w:p>
        </w:tc>
      </w:tr>
      <w:tr w:rsidR="00614A5F" w:rsidRPr="00633EA1" w14:paraId="77D72086" w14:textId="77777777" w:rsidTr="007671BB">
        <w:trPr>
          <w:tblCellSpacing w:w="20" w:type="dxa"/>
          <w:jc w:val="right"/>
        </w:trPr>
        <w:tc>
          <w:tcPr>
            <w:tcW w:w="897" w:type="pct"/>
            <w:hideMark/>
          </w:tcPr>
          <w:p w14:paraId="64B9B58A"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4.19</w:t>
            </w:r>
          </w:p>
        </w:tc>
        <w:tc>
          <w:tcPr>
            <w:tcW w:w="898" w:type="pct"/>
            <w:hideMark/>
          </w:tcPr>
          <w:p w14:paraId="437658A2"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0.79</w:t>
            </w:r>
          </w:p>
        </w:tc>
        <w:tc>
          <w:tcPr>
            <w:tcW w:w="3206" w:type="pct"/>
            <w:hideMark/>
          </w:tcPr>
          <w:p w14:paraId="2E330F1A"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rtl/>
              </w:rPr>
              <w:t>يُقدّم القائد الدعم والتوجيه المناسب لكل موظف</w:t>
            </w:r>
            <w:r w:rsidRPr="00633EA1">
              <w:rPr>
                <w:rFonts w:ascii="Simplified Arabic" w:hAnsi="Simplified Arabic" w:cs="Simplified Arabic" w:hint="cs"/>
                <w:color w:val="000000" w:themeColor="text1"/>
                <w:sz w:val="20"/>
                <w:szCs w:val="20"/>
                <w:lang w:bidi="ar-EG"/>
              </w:rPr>
              <w:t>.</w:t>
            </w:r>
          </w:p>
        </w:tc>
      </w:tr>
      <w:tr w:rsidR="00614A5F" w:rsidRPr="00633EA1" w14:paraId="1D3EC2BD" w14:textId="77777777" w:rsidTr="007671BB">
        <w:trPr>
          <w:tblCellSpacing w:w="20" w:type="dxa"/>
          <w:jc w:val="right"/>
        </w:trPr>
        <w:tc>
          <w:tcPr>
            <w:tcW w:w="897" w:type="pct"/>
            <w:hideMark/>
          </w:tcPr>
          <w:p w14:paraId="1307AAD8"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4.21</w:t>
            </w:r>
          </w:p>
        </w:tc>
        <w:tc>
          <w:tcPr>
            <w:tcW w:w="898" w:type="pct"/>
            <w:hideMark/>
          </w:tcPr>
          <w:p w14:paraId="2831E52E"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0.77</w:t>
            </w:r>
          </w:p>
        </w:tc>
        <w:tc>
          <w:tcPr>
            <w:tcW w:w="3206" w:type="pct"/>
            <w:hideMark/>
          </w:tcPr>
          <w:p w14:paraId="1D31DED8"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rtl/>
              </w:rPr>
              <w:t>يُشجع القائد العاملين على تطوير مهاراتهم الشخصية والمهنية</w:t>
            </w:r>
            <w:r w:rsidRPr="00633EA1">
              <w:rPr>
                <w:rFonts w:ascii="Simplified Arabic" w:hAnsi="Simplified Arabic" w:cs="Simplified Arabic" w:hint="cs"/>
                <w:color w:val="000000" w:themeColor="text1"/>
                <w:sz w:val="20"/>
                <w:szCs w:val="20"/>
                <w:lang w:bidi="ar-EG"/>
              </w:rPr>
              <w:t>.</w:t>
            </w:r>
          </w:p>
        </w:tc>
      </w:tr>
      <w:tr w:rsidR="00614A5F" w:rsidRPr="00633EA1" w14:paraId="1E43FE68" w14:textId="77777777" w:rsidTr="007671BB">
        <w:trPr>
          <w:tblCellSpacing w:w="20" w:type="dxa"/>
          <w:jc w:val="right"/>
        </w:trPr>
        <w:tc>
          <w:tcPr>
            <w:tcW w:w="897" w:type="pct"/>
            <w:hideMark/>
          </w:tcPr>
          <w:p w14:paraId="0BC17DF7"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p>
        </w:tc>
        <w:tc>
          <w:tcPr>
            <w:tcW w:w="898" w:type="pct"/>
            <w:hideMark/>
          </w:tcPr>
          <w:p w14:paraId="190A3424"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p>
        </w:tc>
        <w:tc>
          <w:tcPr>
            <w:tcW w:w="3206" w:type="pct"/>
            <w:hideMark/>
          </w:tcPr>
          <w:p w14:paraId="377F0087"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b/>
                <w:bCs/>
                <w:color w:val="000000" w:themeColor="text1"/>
                <w:sz w:val="20"/>
                <w:szCs w:val="20"/>
                <w:rtl/>
              </w:rPr>
              <w:t>رابعًا: الاستثارة الفكرية</w:t>
            </w:r>
            <w:r w:rsidRPr="00633EA1">
              <w:rPr>
                <w:rFonts w:ascii="Simplified Arabic" w:hAnsi="Simplified Arabic" w:cs="Simplified Arabic" w:hint="cs"/>
                <w:b/>
                <w:bCs/>
                <w:color w:val="000000" w:themeColor="text1"/>
                <w:sz w:val="20"/>
                <w:szCs w:val="20"/>
                <w:lang w:bidi="ar-EG"/>
              </w:rPr>
              <w:t xml:space="preserve"> (Intellectual Stimulation)</w:t>
            </w:r>
          </w:p>
        </w:tc>
      </w:tr>
      <w:tr w:rsidR="00614A5F" w:rsidRPr="00633EA1" w14:paraId="3313E682" w14:textId="77777777" w:rsidTr="007671BB">
        <w:trPr>
          <w:tblCellSpacing w:w="20" w:type="dxa"/>
          <w:jc w:val="right"/>
        </w:trPr>
        <w:tc>
          <w:tcPr>
            <w:tcW w:w="897" w:type="pct"/>
            <w:hideMark/>
          </w:tcPr>
          <w:p w14:paraId="31839A93"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lastRenderedPageBreak/>
              <w:t>4.23</w:t>
            </w:r>
          </w:p>
        </w:tc>
        <w:tc>
          <w:tcPr>
            <w:tcW w:w="898" w:type="pct"/>
            <w:hideMark/>
          </w:tcPr>
          <w:p w14:paraId="20CDB51F"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0.76</w:t>
            </w:r>
          </w:p>
        </w:tc>
        <w:tc>
          <w:tcPr>
            <w:tcW w:w="3206" w:type="pct"/>
            <w:hideMark/>
          </w:tcPr>
          <w:p w14:paraId="0EAA3730"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rtl/>
              </w:rPr>
              <w:t>يُشجع القائد العاملين على التفكير الإبداعي لحل المشكلات</w:t>
            </w:r>
            <w:r w:rsidRPr="00633EA1">
              <w:rPr>
                <w:rFonts w:ascii="Simplified Arabic" w:hAnsi="Simplified Arabic" w:cs="Simplified Arabic" w:hint="cs"/>
                <w:color w:val="000000" w:themeColor="text1"/>
                <w:sz w:val="20"/>
                <w:szCs w:val="20"/>
                <w:lang w:bidi="ar-EG"/>
              </w:rPr>
              <w:t>.</w:t>
            </w:r>
          </w:p>
        </w:tc>
      </w:tr>
      <w:tr w:rsidR="00614A5F" w:rsidRPr="00633EA1" w14:paraId="7C2F4B35" w14:textId="77777777" w:rsidTr="007671BB">
        <w:trPr>
          <w:tblCellSpacing w:w="20" w:type="dxa"/>
          <w:jc w:val="right"/>
        </w:trPr>
        <w:tc>
          <w:tcPr>
            <w:tcW w:w="897" w:type="pct"/>
            <w:hideMark/>
          </w:tcPr>
          <w:p w14:paraId="1D7EDA4D"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4.17</w:t>
            </w:r>
          </w:p>
        </w:tc>
        <w:tc>
          <w:tcPr>
            <w:tcW w:w="898" w:type="pct"/>
            <w:hideMark/>
          </w:tcPr>
          <w:p w14:paraId="268983FB"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0.81</w:t>
            </w:r>
          </w:p>
        </w:tc>
        <w:tc>
          <w:tcPr>
            <w:tcW w:w="3206" w:type="pct"/>
            <w:hideMark/>
          </w:tcPr>
          <w:p w14:paraId="0498FD05"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rtl/>
              </w:rPr>
              <w:t>يُحفّز القائد العاملين على اقتراح أفكار جديدة</w:t>
            </w:r>
            <w:r w:rsidRPr="00633EA1">
              <w:rPr>
                <w:rFonts w:ascii="Simplified Arabic" w:hAnsi="Simplified Arabic" w:cs="Simplified Arabic" w:hint="cs"/>
                <w:color w:val="000000" w:themeColor="text1"/>
                <w:sz w:val="20"/>
                <w:szCs w:val="20"/>
                <w:lang w:bidi="ar-EG"/>
              </w:rPr>
              <w:t>.</w:t>
            </w:r>
          </w:p>
        </w:tc>
      </w:tr>
      <w:tr w:rsidR="00614A5F" w:rsidRPr="00633EA1" w14:paraId="3D4DD894" w14:textId="77777777" w:rsidTr="007671BB">
        <w:trPr>
          <w:tblCellSpacing w:w="20" w:type="dxa"/>
          <w:jc w:val="right"/>
        </w:trPr>
        <w:tc>
          <w:tcPr>
            <w:tcW w:w="897" w:type="pct"/>
            <w:hideMark/>
          </w:tcPr>
          <w:p w14:paraId="3D651868"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4.15</w:t>
            </w:r>
          </w:p>
        </w:tc>
        <w:tc>
          <w:tcPr>
            <w:tcW w:w="898" w:type="pct"/>
            <w:hideMark/>
          </w:tcPr>
          <w:p w14:paraId="6A6613D6"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0.83</w:t>
            </w:r>
          </w:p>
        </w:tc>
        <w:tc>
          <w:tcPr>
            <w:tcW w:w="3206" w:type="pct"/>
            <w:hideMark/>
          </w:tcPr>
          <w:p w14:paraId="6913F293"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rtl/>
              </w:rPr>
              <w:t>يُشجع القائد على تحدي الطرق التقليدية في العمل</w:t>
            </w:r>
            <w:r w:rsidRPr="00633EA1">
              <w:rPr>
                <w:rFonts w:ascii="Simplified Arabic" w:hAnsi="Simplified Arabic" w:cs="Simplified Arabic" w:hint="cs"/>
                <w:color w:val="000000" w:themeColor="text1"/>
                <w:sz w:val="20"/>
                <w:szCs w:val="20"/>
                <w:lang w:bidi="ar-EG"/>
              </w:rPr>
              <w:t>.</w:t>
            </w:r>
          </w:p>
        </w:tc>
      </w:tr>
      <w:tr w:rsidR="00614A5F" w:rsidRPr="00633EA1" w14:paraId="6C35CDF1" w14:textId="77777777" w:rsidTr="007671BB">
        <w:trPr>
          <w:tblCellSpacing w:w="20" w:type="dxa"/>
          <w:jc w:val="right"/>
        </w:trPr>
        <w:tc>
          <w:tcPr>
            <w:tcW w:w="897" w:type="pct"/>
            <w:hideMark/>
          </w:tcPr>
          <w:p w14:paraId="6E7A842C"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4.20</w:t>
            </w:r>
          </w:p>
        </w:tc>
        <w:tc>
          <w:tcPr>
            <w:tcW w:w="898" w:type="pct"/>
            <w:hideMark/>
          </w:tcPr>
          <w:p w14:paraId="6D2D8717"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0.78</w:t>
            </w:r>
          </w:p>
        </w:tc>
        <w:tc>
          <w:tcPr>
            <w:tcW w:w="3206" w:type="pct"/>
            <w:hideMark/>
          </w:tcPr>
          <w:p w14:paraId="06A467FB"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rtl/>
              </w:rPr>
              <w:t>يُتيح القائد بيئة آمنة لتبادل الآراء والابتكار</w:t>
            </w:r>
            <w:r w:rsidRPr="00633EA1">
              <w:rPr>
                <w:rFonts w:ascii="Simplified Arabic" w:hAnsi="Simplified Arabic" w:cs="Simplified Arabic" w:hint="cs"/>
                <w:color w:val="000000" w:themeColor="text1"/>
                <w:sz w:val="20"/>
                <w:szCs w:val="20"/>
                <w:lang w:bidi="ar-EG"/>
              </w:rPr>
              <w:t>.</w:t>
            </w:r>
          </w:p>
        </w:tc>
      </w:tr>
      <w:tr w:rsidR="00614A5F" w:rsidRPr="00633EA1" w14:paraId="662D9C7C" w14:textId="77777777" w:rsidTr="007671BB">
        <w:trPr>
          <w:tblCellSpacing w:w="20" w:type="dxa"/>
          <w:jc w:val="right"/>
        </w:trPr>
        <w:tc>
          <w:tcPr>
            <w:tcW w:w="897" w:type="pct"/>
            <w:hideMark/>
          </w:tcPr>
          <w:p w14:paraId="672A7482"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4.22</w:t>
            </w:r>
          </w:p>
        </w:tc>
        <w:tc>
          <w:tcPr>
            <w:tcW w:w="898" w:type="pct"/>
            <w:hideMark/>
          </w:tcPr>
          <w:p w14:paraId="62C49709"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lang w:bidi="ar-EG"/>
              </w:rPr>
              <w:t>0.76</w:t>
            </w:r>
          </w:p>
        </w:tc>
        <w:tc>
          <w:tcPr>
            <w:tcW w:w="3206" w:type="pct"/>
            <w:hideMark/>
          </w:tcPr>
          <w:p w14:paraId="2AE31F1E" w14:textId="77777777" w:rsidR="00614A5F" w:rsidRPr="00633EA1" w:rsidRDefault="00614A5F" w:rsidP="001A315A">
            <w:pPr>
              <w:bidi/>
              <w:spacing w:after="200" w:line="276" w:lineRule="auto"/>
              <w:rPr>
                <w:rFonts w:ascii="Simplified Arabic" w:hAnsi="Simplified Arabic" w:cs="Simplified Arabic"/>
                <w:color w:val="000000" w:themeColor="text1"/>
                <w:sz w:val="20"/>
                <w:szCs w:val="20"/>
                <w:lang w:bidi="ar-EG"/>
              </w:rPr>
            </w:pPr>
            <w:r w:rsidRPr="00633EA1">
              <w:rPr>
                <w:rFonts w:ascii="Simplified Arabic" w:hAnsi="Simplified Arabic" w:cs="Simplified Arabic" w:hint="cs"/>
                <w:color w:val="000000" w:themeColor="text1"/>
                <w:sz w:val="20"/>
                <w:szCs w:val="20"/>
                <w:rtl/>
              </w:rPr>
              <w:t>يُشجع القائد العاملين على تحليل المواقف من زوايا متعددة</w:t>
            </w:r>
            <w:r w:rsidRPr="00633EA1">
              <w:rPr>
                <w:rFonts w:ascii="Simplified Arabic" w:hAnsi="Simplified Arabic" w:cs="Simplified Arabic" w:hint="cs"/>
                <w:color w:val="000000" w:themeColor="text1"/>
                <w:sz w:val="20"/>
                <w:szCs w:val="20"/>
                <w:lang w:bidi="ar-EG"/>
              </w:rPr>
              <w:t>.</w:t>
            </w:r>
          </w:p>
        </w:tc>
      </w:tr>
      <w:tr w:rsidR="00614A5F" w:rsidRPr="00685C64" w14:paraId="2CEACE3E" w14:textId="77777777" w:rsidTr="007671BB">
        <w:trPr>
          <w:tblCellSpacing w:w="20" w:type="dxa"/>
          <w:jc w:val="right"/>
        </w:trPr>
        <w:tc>
          <w:tcPr>
            <w:tcW w:w="5000" w:type="pct"/>
            <w:gridSpan w:val="3"/>
            <w:shd w:val="clear" w:color="auto" w:fill="EAF1DD" w:themeFill="accent3" w:themeFillTint="33"/>
          </w:tcPr>
          <w:p w14:paraId="32561EDD" w14:textId="540D8BCB" w:rsidR="00614A5F" w:rsidRPr="00685C64" w:rsidRDefault="00614A5F" w:rsidP="00C1475A">
            <w:pPr>
              <w:bidi/>
              <w:spacing w:after="200" w:line="276" w:lineRule="auto"/>
              <w:rPr>
                <w:rFonts w:ascii="Simplified Arabic" w:hAnsi="Simplified Arabic" w:cs="Simplified Arabic"/>
                <w:b/>
                <w:bCs/>
                <w:color w:val="000000" w:themeColor="text1"/>
                <w:sz w:val="20"/>
                <w:szCs w:val="20"/>
                <w:rtl/>
              </w:rPr>
            </w:pPr>
            <w:r w:rsidRPr="00685C64">
              <w:rPr>
                <w:rFonts w:ascii="Simplified Arabic" w:hAnsi="Simplified Arabic" w:cs="Simplified Arabic" w:hint="cs"/>
                <w:b/>
                <w:bCs/>
                <w:color w:val="000000" w:themeColor="text1"/>
                <w:sz w:val="20"/>
                <w:szCs w:val="20"/>
                <w:rtl/>
              </w:rPr>
              <w:t>سلامة المرضى</w:t>
            </w:r>
          </w:p>
        </w:tc>
      </w:tr>
      <w:tr w:rsidR="00685C64" w:rsidRPr="00685C64" w14:paraId="6F4DB7E4" w14:textId="77777777" w:rsidTr="007671BB">
        <w:trPr>
          <w:tblCellSpacing w:w="20" w:type="dxa"/>
          <w:jc w:val="right"/>
        </w:trPr>
        <w:tc>
          <w:tcPr>
            <w:tcW w:w="5000" w:type="pct"/>
            <w:gridSpan w:val="3"/>
          </w:tcPr>
          <w:p w14:paraId="6B246BF0" w14:textId="26E4B912" w:rsidR="00685C64" w:rsidRPr="00685C64" w:rsidRDefault="00685C64" w:rsidP="00685C64">
            <w:pPr>
              <w:bidi/>
              <w:spacing w:after="200" w:line="276" w:lineRule="auto"/>
              <w:rPr>
                <w:rFonts w:ascii="Simplified Arabic" w:hAnsi="Simplified Arabic" w:cs="Simplified Arabic"/>
                <w:b/>
                <w:bCs/>
                <w:color w:val="000000" w:themeColor="text1"/>
                <w:sz w:val="20"/>
                <w:szCs w:val="20"/>
                <w:rtl/>
              </w:rPr>
            </w:pPr>
            <w:r w:rsidRPr="00685C64">
              <w:rPr>
                <w:rFonts w:ascii="Simplified Arabic" w:hAnsi="Simplified Arabic" w:cs="Simplified Arabic" w:hint="cs"/>
                <w:b/>
                <w:bCs/>
                <w:sz w:val="20"/>
                <w:szCs w:val="20"/>
                <w:rtl/>
              </w:rPr>
              <w:t>أولًا: تقليل الأخطاء الطبية</w:t>
            </w:r>
          </w:p>
        </w:tc>
      </w:tr>
      <w:tr w:rsidR="00685C64" w:rsidRPr="00685C64" w14:paraId="173C60B5" w14:textId="77777777" w:rsidTr="007671BB">
        <w:trPr>
          <w:tblCellSpacing w:w="20" w:type="dxa"/>
          <w:jc w:val="right"/>
        </w:trPr>
        <w:tc>
          <w:tcPr>
            <w:tcW w:w="897" w:type="pct"/>
          </w:tcPr>
          <w:p w14:paraId="1332950D" w14:textId="2F9CAEF2"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4.33</w:t>
            </w:r>
          </w:p>
        </w:tc>
        <w:tc>
          <w:tcPr>
            <w:tcW w:w="898" w:type="pct"/>
          </w:tcPr>
          <w:p w14:paraId="168CD0F1" w14:textId="28F057BA"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0.70</w:t>
            </w:r>
          </w:p>
        </w:tc>
        <w:tc>
          <w:tcPr>
            <w:tcW w:w="3206" w:type="pct"/>
          </w:tcPr>
          <w:p w14:paraId="33387063" w14:textId="27623DEF" w:rsidR="00685C64" w:rsidRPr="00685C64" w:rsidRDefault="00685C64" w:rsidP="00685C64">
            <w:pPr>
              <w:bidi/>
              <w:spacing w:after="200" w:line="276" w:lineRule="auto"/>
              <w:rPr>
                <w:rFonts w:ascii="Simplified Arabic" w:hAnsi="Simplified Arabic" w:cs="Simplified Arabic"/>
                <w:color w:val="000000" w:themeColor="text1"/>
                <w:sz w:val="20"/>
                <w:szCs w:val="20"/>
                <w:rtl/>
              </w:rPr>
            </w:pPr>
            <w:r w:rsidRPr="00685C64">
              <w:rPr>
                <w:rFonts w:ascii="Simplified Arabic" w:hAnsi="Simplified Arabic" w:cs="Simplified Arabic" w:hint="cs"/>
                <w:sz w:val="20"/>
                <w:szCs w:val="20"/>
                <w:rtl/>
              </w:rPr>
              <w:t>يتم تطبيق إجراءات واضحة لتقليل الأخطاء الطبية أثناء تقديم الرعاية</w:t>
            </w:r>
            <w:r w:rsidRPr="00685C64">
              <w:rPr>
                <w:rFonts w:ascii="Simplified Arabic" w:hAnsi="Simplified Arabic" w:cs="Simplified Arabic" w:hint="cs"/>
                <w:sz w:val="20"/>
                <w:szCs w:val="20"/>
              </w:rPr>
              <w:t>.</w:t>
            </w:r>
          </w:p>
        </w:tc>
      </w:tr>
      <w:tr w:rsidR="00685C64" w:rsidRPr="00685C64" w14:paraId="6374974E" w14:textId="77777777" w:rsidTr="007671BB">
        <w:trPr>
          <w:tblCellSpacing w:w="20" w:type="dxa"/>
          <w:jc w:val="right"/>
        </w:trPr>
        <w:tc>
          <w:tcPr>
            <w:tcW w:w="897" w:type="pct"/>
          </w:tcPr>
          <w:p w14:paraId="0256B1F6" w14:textId="7EEEB89C"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4.25</w:t>
            </w:r>
          </w:p>
        </w:tc>
        <w:tc>
          <w:tcPr>
            <w:tcW w:w="898" w:type="pct"/>
          </w:tcPr>
          <w:p w14:paraId="52F5D24E" w14:textId="272D411E"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0.74</w:t>
            </w:r>
          </w:p>
        </w:tc>
        <w:tc>
          <w:tcPr>
            <w:tcW w:w="3206" w:type="pct"/>
          </w:tcPr>
          <w:p w14:paraId="3B91CD0F" w14:textId="0E27ECE6" w:rsidR="00685C64" w:rsidRPr="00685C64" w:rsidRDefault="00685C64" w:rsidP="00685C64">
            <w:pPr>
              <w:bidi/>
              <w:spacing w:after="200" w:line="276" w:lineRule="auto"/>
              <w:rPr>
                <w:rFonts w:ascii="Simplified Arabic" w:hAnsi="Simplified Arabic" w:cs="Simplified Arabic"/>
                <w:color w:val="000000" w:themeColor="text1"/>
                <w:sz w:val="20"/>
                <w:szCs w:val="20"/>
                <w:rtl/>
              </w:rPr>
            </w:pPr>
            <w:r w:rsidRPr="00685C64">
              <w:rPr>
                <w:rFonts w:ascii="Simplified Arabic" w:hAnsi="Simplified Arabic" w:cs="Simplified Arabic" w:hint="cs"/>
                <w:sz w:val="20"/>
                <w:szCs w:val="20"/>
                <w:rtl/>
              </w:rPr>
              <w:t>يتم مراجعة سجلات المرضى لتفادي الأخطاء العلاجية</w:t>
            </w:r>
            <w:r w:rsidRPr="00685C64">
              <w:rPr>
                <w:rFonts w:ascii="Simplified Arabic" w:hAnsi="Simplified Arabic" w:cs="Simplified Arabic" w:hint="cs"/>
                <w:sz w:val="20"/>
                <w:szCs w:val="20"/>
              </w:rPr>
              <w:t>.</w:t>
            </w:r>
          </w:p>
        </w:tc>
      </w:tr>
      <w:tr w:rsidR="00685C64" w:rsidRPr="00685C64" w14:paraId="53B3E0E9" w14:textId="77777777" w:rsidTr="007671BB">
        <w:trPr>
          <w:tblCellSpacing w:w="20" w:type="dxa"/>
          <w:jc w:val="right"/>
        </w:trPr>
        <w:tc>
          <w:tcPr>
            <w:tcW w:w="897" w:type="pct"/>
          </w:tcPr>
          <w:p w14:paraId="0ADD89E5" w14:textId="2CB7F498"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4.28</w:t>
            </w:r>
          </w:p>
        </w:tc>
        <w:tc>
          <w:tcPr>
            <w:tcW w:w="898" w:type="pct"/>
          </w:tcPr>
          <w:p w14:paraId="6FFFC1A6" w14:textId="282F382C"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0.72</w:t>
            </w:r>
          </w:p>
        </w:tc>
        <w:tc>
          <w:tcPr>
            <w:tcW w:w="3206" w:type="pct"/>
          </w:tcPr>
          <w:p w14:paraId="41B4E4A2" w14:textId="368AB85E" w:rsidR="00685C64" w:rsidRPr="00685C64" w:rsidRDefault="00685C64" w:rsidP="00685C64">
            <w:pPr>
              <w:bidi/>
              <w:spacing w:after="200" w:line="276" w:lineRule="auto"/>
              <w:rPr>
                <w:rFonts w:ascii="Simplified Arabic" w:hAnsi="Simplified Arabic" w:cs="Simplified Arabic"/>
                <w:color w:val="000000" w:themeColor="text1"/>
                <w:sz w:val="20"/>
                <w:szCs w:val="20"/>
                <w:rtl/>
              </w:rPr>
            </w:pPr>
            <w:r w:rsidRPr="00685C64">
              <w:rPr>
                <w:rFonts w:ascii="Simplified Arabic" w:hAnsi="Simplified Arabic" w:cs="Simplified Arabic" w:hint="cs"/>
                <w:sz w:val="20"/>
                <w:szCs w:val="20"/>
                <w:rtl/>
              </w:rPr>
              <w:t>يتم تدريب العاملين على كيفية تجنب الأخطاء الطبية الشائعة</w:t>
            </w:r>
            <w:r w:rsidRPr="00685C64">
              <w:rPr>
                <w:rFonts w:ascii="Simplified Arabic" w:hAnsi="Simplified Arabic" w:cs="Simplified Arabic" w:hint="cs"/>
                <w:sz w:val="20"/>
                <w:szCs w:val="20"/>
              </w:rPr>
              <w:t>.</w:t>
            </w:r>
          </w:p>
        </w:tc>
      </w:tr>
      <w:tr w:rsidR="00685C64" w:rsidRPr="00685C64" w14:paraId="0E7430CA" w14:textId="77777777" w:rsidTr="007671BB">
        <w:trPr>
          <w:tblCellSpacing w:w="20" w:type="dxa"/>
          <w:jc w:val="right"/>
        </w:trPr>
        <w:tc>
          <w:tcPr>
            <w:tcW w:w="897" w:type="pct"/>
          </w:tcPr>
          <w:p w14:paraId="36C81E1E" w14:textId="02CFB376"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4.20</w:t>
            </w:r>
          </w:p>
        </w:tc>
        <w:tc>
          <w:tcPr>
            <w:tcW w:w="898" w:type="pct"/>
          </w:tcPr>
          <w:p w14:paraId="363825B6" w14:textId="75246A04"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0.78</w:t>
            </w:r>
          </w:p>
        </w:tc>
        <w:tc>
          <w:tcPr>
            <w:tcW w:w="3206" w:type="pct"/>
          </w:tcPr>
          <w:p w14:paraId="230B9587" w14:textId="1104057B" w:rsidR="00685C64" w:rsidRPr="00685C64" w:rsidRDefault="00685C64" w:rsidP="00685C64">
            <w:pPr>
              <w:bidi/>
              <w:spacing w:after="200" w:line="276" w:lineRule="auto"/>
              <w:rPr>
                <w:rFonts w:ascii="Simplified Arabic" w:hAnsi="Simplified Arabic" w:cs="Simplified Arabic"/>
                <w:color w:val="000000" w:themeColor="text1"/>
                <w:sz w:val="20"/>
                <w:szCs w:val="20"/>
                <w:rtl/>
              </w:rPr>
            </w:pPr>
            <w:r w:rsidRPr="00685C64">
              <w:rPr>
                <w:rFonts w:ascii="Simplified Arabic" w:hAnsi="Simplified Arabic" w:cs="Simplified Arabic" w:hint="cs"/>
                <w:sz w:val="20"/>
                <w:szCs w:val="20"/>
                <w:rtl/>
              </w:rPr>
              <w:t>يتم تحليل الأخطاء الطبية بعد وقوعها لتفادي تكرارها</w:t>
            </w:r>
            <w:r w:rsidRPr="00685C64">
              <w:rPr>
                <w:rFonts w:ascii="Simplified Arabic" w:hAnsi="Simplified Arabic" w:cs="Simplified Arabic" w:hint="cs"/>
                <w:sz w:val="20"/>
                <w:szCs w:val="20"/>
              </w:rPr>
              <w:t>.</w:t>
            </w:r>
          </w:p>
        </w:tc>
      </w:tr>
      <w:tr w:rsidR="00685C64" w:rsidRPr="00685C64" w14:paraId="18EF682D" w14:textId="77777777" w:rsidTr="007671BB">
        <w:trPr>
          <w:tblCellSpacing w:w="20" w:type="dxa"/>
          <w:jc w:val="right"/>
        </w:trPr>
        <w:tc>
          <w:tcPr>
            <w:tcW w:w="5000" w:type="pct"/>
            <w:gridSpan w:val="3"/>
          </w:tcPr>
          <w:p w14:paraId="65DAE0D0" w14:textId="62530AFC" w:rsidR="00685C64" w:rsidRPr="00685C64" w:rsidRDefault="00685C64" w:rsidP="00685C64">
            <w:pPr>
              <w:bidi/>
              <w:spacing w:after="200" w:line="276" w:lineRule="auto"/>
              <w:rPr>
                <w:rFonts w:ascii="Simplified Arabic" w:hAnsi="Simplified Arabic" w:cs="Simplified Arabic"/>
                <w:b/>
                <w:bCs/>
                <w:color w:val="000000" w:themeColor="text1"/>
                <w:sz w:val="20"/>
                <w:szCs w:val="20"/>
                <w:rtl/>
              </w:rPr>
            </w:pPr>
            <w:r w:rsidRPr="00685C64">
              <w:rPr>
                <w:rFonts w:ascii="Simplified Arabic" w:hAnsi="Simplified Arabic" w:cs="Simplified Arabic" w:hint="cs"/>
                <w:b/>
                <w:bCs/>
                <w:sz w:val="20"/>
                <w:szCs w:val="20"/>
                <w:rtl/>
              </w:rPr>
              <w:t>ثانيًا: فعالية أنظمة الإبلاغ</w:t>
            </w:r>
          </w:p>
        </w:tc>
      </w:tr>
      <w:tr w:rsidR="00685C64" w:rsidRPr="00685C64" w14:paraId="4B31A971" w14:textId="77777777" w:rsidTr="007671BB">
        <w:trPr>
          <w:tblCellSpacing w:w="20" w:type="dxa"/>
          <w:jc w:val="right"/>
        </w:trPr>
        <w:tc>
          <w:tcPr>
            <w:tcW w:w="897" w:type="pct"/>
          </w:tcPr>
          <w:p w14:paraId="337C4D4E" w14:textId="26D95471"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4.22</w:t>
            </w:r>
          </w:p>
        </w:tc>
        <w:tc>
          <w:tcPr>
            <w:tcW w:w="898" w:type="pct"/>
          </w:tcPr>
          <w:p w14:paraId="42AE83B3" w14:textId="7A89464B"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0.76</w:t>
            </w:r>
          </w:p>
        </w:tc>
        <w:tc>
          <w:tcPr>
            <w:tcW w:w="3206" w:type="pct"/>
          </w:tcPr>
          <w:p w14:paraId="3BFF461D" w14:textId="7F5AA3E1" w:rsidR="00685C64" w:rsidRPr="00685C64" w:rsidRDefault="00685C64" w:rsidP="00685C64">
            <w:pPr>
              <w:bidi/>
              <w:spacing w:after="200" w:line="276" w:lineRule="auto"/>
              <w:rPr>
                <w:rFonts w:ascii="Simplified Arabic" w:hAnsi="Simplified Arabic" w:cs="Simplified Arabic"/>
                <w:color w:val="000000" w:themeColor="text1"/>
                <w:sz w:val="20"/>
                <w:szCs w:val="20"/>
                <w:rtl/>
              </w:rPr>
            </w:pPr>
            <w:r w:rsidRPr="00685C64">
              <w:rPr>
                <w:rFonts w:ascii="Simplified Arabic" w:hAnsi="Simplified Arabic" w:cs="Simplified Arabic" w:hint="cs"/>
                <w:sz w:val="20"/>
                <w:szCs w:val="20"/>
                <w:rtl/>
              </w:rPr>
              <w:t>توجد آلية فعالة للإبلاغ عن الحوادث الطبية داخل المنشأة</w:t>
            </w:r>
            <w:r w:rsidRPr="00685C64">
              <w:rPr>
                <w:rFonts w:ascii="Simplified Arabic" w:hAnsi="Simplified Arabic" w:cs="Simplified Arabic" w:hint="cs"/>
                <w:sz w:val="20"/>
                <w:szCs w:val="20"/>
              </w:rPr>
              <w:t>.</w:t>
            </w:r>
          </w:p>
        </w:tc>
      </w:tr>
      <w:tr w:rsidR="00685C64" w:rsidRPr="00685C64" w14:paraId="5964A8B8" w14:textId="77777777" w:rsidTr="007671BB">
        <w:trPr>
          <w:tblCellSpacing w:w="20" w:type="dxa"/>
          <w:jc w:val="right"/>
        </w:trPr>
        <w:tc>
          <w:tcPr>
            <w:tcW w:w="897" w:type="pct"/>
          </w:tcPr>
          <w:p w14:paraId="4B3E24E6" w14:textId="534DD9A9"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4.10</w:t>
            </w:r>
          </w:p>
        </w:tc>
        <w:tc>
          <w:tcPr>
            <w:tcW w:w="898" w:type="pct"/>
          </w:tcPr>
          <w:p w14:paraId="2A1A6505" w14:textId="6CA40A06"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0.84</w:t>
            </w:r>
          </w:p>
        </w:tc>
        <w:tc>
          <w:tcPr>
            <w:tcW w:w="3206" w:type="pct"/>
          </w:tcPr>
          <w:p w14:paraId="51A24602" w14:textId="6C217C04" w:rsidR="00685C64" w:rsidRPr="00685C64" w:rsidRDefault="00685C64" w:rsidP="00685C64">
            <w:pPr>
              <w:bidi/>
              <w:spacing w:after="200" w:line="276" w:lineRule="auto"/>
              <w:rPr>
                <w:rFonts w:ascii="Simplified Arabic" w:hAnsi="Simplified Arabic" w:cs="Simplified Arabic"/>
                <w:color w:val="000000" w:themeColor="text1"/>
                <w:sz w:val="20"/>
                <w:szCs w:val="20"/>
                <w:rtl/>
              </w:rPr>
            </w:pPr>
            <w:r w:rsidRPr="00685C64">
              <w:rPr>
                <w:rFonts w:ascii="Simplified Arabic" w:hAnsi="Simplified Arabic" w:cs="Simplified Arabic" w:hint="cs"/>
                <w:sz w:val="20"/>
                <w:szCs w:val="20"/>
                <w:rtl/>
              </w:rPr>
              <w:t>يتم الإبلاغ عن الأخطاء الطبية دون خوف من العقوبة</w:t>
            </w:r>
            <w:r w:rsidRPr="00685C64">
              <w:rPr>
                <w:rFonts w:ascii="Simplified Arabic" w:hAnsi="Simplified Arabic" w:cs="Simplified Arabic" w:hint="cs"/>
                <w:sz w:val="20"/>
                <w:szCs w:val="20"/>
              </w:rPr>
              <w:t>.</w:t>
            </w:r>
          </w:p>
        </w:tc>
      </w:tr>
      <w:tr w:rsidR="00685C64" w:rsidRPr="00C1475A" w14:paraId="7CDA3E55" w14:textId="77777777" w:rsidTr="007671BB">
        <w:trPr>
          <w:tblCellSpacing w:w="20" w:type="dxa"/>
          <w:jc w:val="right"/>
        </w:trPr>
        <w:tc>
          <w:tcPr>
            <w:tcW w:w="897" w:type="pct"/>
          </w:tcPr>
          <w:p w14:paraId="05A98D90" w14:textId="5B9F9EC3"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4.18</w:t>
            </w:r>
          </w:p>
        </w:tc>
        <w:tc>
          <w:tcPr>
            <w:tcW w:w="898" w:type="pct"/>
          </w:tcPr>
          <w:p w14:paraId="54A8844F" w14:textId="159A7BAE"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0.79</w:t>
            </w:r>
          </w:p>
        </w:tc>
        <w:tc>
          <w:tcPr>
            <w:tcW w:w="3206" w:type="pct"/>
          </w:tcPr>
          <w:p w14:paraId="5FE8B0FA" w14:textId="628777B5" w:rsidR="00685C64" w:rsidRPr="00685C64" w:rsidRDefault="00685C64" w:rsidP="00685C64">
            <w:pPr>
              <w:bidi/>
              <w:spacing w:after="200" w:line="276" w:lineRule="auto"/>
              <w:rPr>
                <w:rFonts w:ascii="Simplified Arabic" w:hAnsi="Simplified Arabic" w:cs="Simplified Arabic"/>
                <w:color w:val="000000" w:themeColor="text1"/>
                <w:sz w:val="20"/>
                <w:szCs w:val="20"/>
                <w:rtl/>
              </w:rPr>
            </w:pPr>
            <w:r w:rsidRPr="00685C64">
              <w:rPr>
                <w:rFonts w:ascii="Simplified Arabic" w:hAnsi="Simplified Arabic" w:cs="Simplified Arabic" w:hint="cs"/>
                <w:sz w:val="20"/>
                <w:szCs w:val="20"/>
                <w:rtl/>
              </w:rPr>
              <w:t>يتم التعامل مع البلاغات بسرية واحترافية</w:t>
            </w:r>
            <w:r w:rsidRPr="00685C64">
              <w:rPr>
                <w:rFonts w:ascii="Simplified Arabic" w:hAnsi="Simplified Arabic" w:cs="Simplified Arabic" w:hint="cs"/>
                <w:sz w:val="20"/>
                <w:szCs w:val="20"/>
              </w:rPr>
              <w:t>.</w:t>
            </w:r>
          </w:p>
        </w:tc>
      </w:tr>
      <w:tr w:rsidR="00685C64" w:rsidRPr="00C1475A" w14:paraId="40F36D1F" w14:textId="77777777" w:rsidTr="007671BB">
        <w:trPr>
          <w:tblCellSpacing w:w="20" w:type="dxa"/>
          <w:jc w:val="right"/>
        </w:trPr>
        <w:tc>
          <w:tcPr>
            <w:tcW w:w="897" w:type="pct"/>
          </w:tcPr>
          <w:p w14:paraId="5B964913" w14:textId="02084F1F"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4.15</w:t>
            </w:r>
          </w:p>
        </w:tc>
        <w:tc>
          <w:tcPr>
            <w:tcW w:w="898" w:type="pct"/>
          </w:tcPr>
          <w:p w14:paraId="2F7E4408" w14:textId="13D00F1D"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0.81</w:t>
            </w:r>
          </w:p>
        </w:tc>
        <w:tc>
          <w:tcPr>
            <w:tcW w:w="3206" w:type="pct"/>
          </w:tcPr>
          <w:p w14:paraId="1A04B07D" w14:textId="2FE07D84" w:rsidR="00685C64" w:rsidRPr="00685C64" w:rsidRDefault="00685C64" w:rsidP="00685C64">
            <w:pPr>
              <w:bidi/>
              <w:spacing w:after="200" w:line="276" w:lineRule="auto"/>
              <w:rPr>
                <w:rFonts w:ascii="Simplified Arabic" w:hAnsi="Simplified Arabic" w:cs="Simplified Arabic"/>
                <w:color w:val="000000" w:themeColor="text1"/>
                <w:sz w:val="20"/>
                <w:szCs w:val="20"/>
                <w:rtl/>
              </w:rPr>
            </w:pPr>
            <w:r w:rsidRPr="00685C64">
              <w:rPr>
                <w:rFonts w:ascii="Simplified Arabic" w:hAnsi="Simplified Arabic" w:cs="Simplified Arabic" w:hint="cs"/>
                <w:sz w:val="20"/>
                <w:szCs w:val="20"/>
                <w:rtl/>
              </w:rPr>
              <w:t>يتم تحليل البلاغات واستخدامها لتحسين جودة الرعاية</w:t>
            </w:r>
            <w:r w:rsidRPr="00685C64">
              <w:rPr>
                <w:rFonts w:ascii="Simplified Arabic" w:hAnsi="Simplified Arabic" w:cs="Simplified Arabic" w:hint="cs"/>
                <w:sz w:val="20"/>
                <w:szCs w:val="20"/>
              </w:rPr>
              <w:t>.</w:t>
            </w:r>
          </w:p>
        </w:tc>
      </w:tr>
      <w:tr w:rsidR="00685C64" w:rsidRPr="00C1475A" w14:paraId="1371F322" w14:textId="77777777" w:rsidTr="007671BB">
        <w:trPr>
          <w:tblCellSpacing w:w="20" w:type="dxa"/>
          <w:jc w:val="right"/>
        </w:trPr>
        <w:tc>
          <w:tcPr>
            <w:tcW w:w="5000" w:type="pct"/>
            <w:gridSpan w:val="3"/>
          </w:tcPr>
          <w:p w14:paraId="08CBF490" w14:textId="523C015A" w:rsidR="00685C64" w:rsidRPr="00685C64" w:rsidRDefault="00685C64" w:rsidP="00685C64">
            <w:pPr>
              <w:bidi/>
              <w:spacing w:after="200" w:line="276" w:lineRule="auto"/>
              <w:rPr>
                <w:rFonts w:ascii="Simplified Arabic" w:hAnsi="Simplified Arabic" w:cs="Simplified Arabic"/>
                <w:b/>
                <w:bCs/>
                <w:color w:val="000000" w:themeColor="text1"/>
                <w:sz w:val="20"/>
                <w:szCs w:val="20"/>
                <w:rtl/>
              </w:rPr>
            </w:pPr>
            <w:r w:rsidRPr="00685C64">
              <w:rPr>
                <w:rFonts w:ascii="Simplified Arabic" w:hAnsi="Simplified Arabic" w:cs="Simplified Arabic" w:hint="cs"/>
                <w:b/>
                <w:bCs/>
                <w:sz w:val="20"/>
                <w:szCs w:val="20"/>
                <w:rtl/>
              </w:rPr>
              <w:t>ثالثًا: إشراك المرضى</w:t>
            </w:r>
          </w:p>
        </w:tc>
      </w:tr>
      <w:tr w:rsidR="00685C64" w:rsidRPr="00C1475A" w14:paraId="2E0686C6" w14:textId="77777777" w:rsidTr="007671BB">
        <w:trPr>
          <w:tblCellSpacing w:w="20" w:type="dxa"/>
          <w:jc w:val="right"/>
        </w:trPr>
        <w:tc>
          <w:tcPr>
            <w:tcW w:w="897" w:type="pct"/>
          </w:tcPr>
          <w:p w14:paraId="15892962" w14:textId="630CAFB6"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4.05</w:t>
            </w:r>
          </w:p>
        </w:tc>
        <w:tc>
          <w:tcPr>
            <w:tcW w:w="898" w:type="pct"/>
          </w:tcPr>
          <w:p w14:paraId="4A0559C3" w14:textId="78BDC709"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0.87</w:t>
            </w:r>
          </w:p>
        </w:tc>
        <w:tc>
          <w:tcPr>
            <w:tcW w:w="3206" w:type="pct"/>
          </w:tcPr>
          <w:p w14:paraId="4A515A6B" w14:textId="23899005" w:rsidR="00685C64" w:rsidRPr="00685C64" w:rsidRDefault="00685C64" w:rsidP="00685C64">
            <w:pPr>
              <w:bidi/>
              <w:spacing w:after="200" w:line="276" w:lineRule="auto"/>
              <w:rPr>
                <w:rFonts w:ascii="Simplified Arabic" w:hAnsi="Simplified Arabic" w:cs="Simplified Arabic"/>
                <w:color w:val="000000" w:themeColor="text1"/>
                <w:sz w:val="20"/>
                <w:szCs w:val="20"/>
                <w:rtl/>
              </w:rPr>
            </w:pPr>
            <w:r w:rsidRPr="00685C64">
              <w:rPr>
                <w:rFonts w:ascii="Simplified Arabic" w:hAnsi="Simplified Arabic" w:cs="Simplified Arabic" w:hint="cs"/>
                <w:sz w:val="20"/>
                <w:szCs w:val="20"/>
                <w:rtl/>
              </w:rPr>
              <w:t>يتم إشراك المرضى في اتخاذ القرارات المتعلقة بعلاجهم</w:t>
            </w:r>
            <w:r w:rsidRPr="00685C64">
              <w:rPr>
                <w:rFonts w:ascii="Simplified Arabic" w:hAnsi="Simplified Arabic" w:cs="Simplified Arabic" w:hint="cs"/>
                <w:sz w:val="20"/>
                <w:szCs w:val="20"/>
              </w:rPr>
              <w:t>.</w:t>
            </w:r>
          </w:p>
        </w:tc>
      </w:tr>
      <w:tr w:rsidR="00685C64" w:rsidRPr="00C1475A" w14:paraId="0A6C76A7" w14:textId="77777777" w:rsidTr="007671BB">
        <w:trPr>
          <w:tblCellSpacing w:w="20" w:type="dxa"/>
          <w:jc w:val="right"/>
        </w:trPr>
        <w:tc>
          <w:tcPr>
            <w:tcW w:w="897" w:type="pct"/>
          </w:tcPr>
          <w:p w14:paraId="4B6D33D8" w14:textId="6F66CB15"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4.12</w:t>
            </w:r>
          </w:p>
        </w:tc>
        <w:tc>
          <w:tcPr>
            <w:tcW w:w="898" w:type="pct"/>
          </w:tcPr>
          <w:p w14:paraId="376ABE1C" w14:textId="5589D878"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0.83</w:t>
            </w:r>
          </w:p>
        </w:tc>
        <w:tc>
          <w:tcPr>
            <w:tcW w:w="3206" w:type="pct"/>
          </w:tcPr>
          <w:p w14:paraId="150C0D71" w14:textId="2442468B" w:rsidR="00685C64" w:rsidRPr="00685C64" w:rsidRDefault="00685C64" w:rsidP="00685C64">
            <w:pPr>
              <w:bidi/>
              <w:spacing w:after="200" w:line="276" w:lineRule="auto"/>
              <w:rPr>
                <w:rFonts w:ascii="Simplified Arabic" w:hAnsi="Simplified Arabic" w:cs="Simplified Arabic"/>
                <w:color w:val="000000" w:themeColor="text1"/>
                <w:sz w:val="20"/>
                <w:szCs w:val="20"/>
                <w:rtl/>
              </w:rPr>
            </w:pPr>
            <w:r w:rsidRPr="00685C64">
              <w:rPr>
                <w:rFonts w:ascii="Simplified Arabic" w:hAnsi="Simplified Arabic" w:cs="Simplified Arabic" w:hint="cs"/>
                <w:sz w:val="20"/>
                <w:szCs w:val="20"/>
                <w:rtl/>
              </w:rPr>
              <w:t>يتم توعية المرضى بحقوقهم وواجباتهم داخل المنشأة</w:t>
            </w:r>
            <w:r w:rsidRPr="00685C64">
              <w:rPr>
                <w:rFonts w:ascii="Simplified Arabic" w:hAnsi="Simplified Arabic" w:cs="Simplified Arabic" w:hint="cs"/>
                <w:sz w:val="20"/>
                <w:szCs w:val="20"/>
              </w:rPr>
              <w:t>.</w:t>
            </w:r>
          </w:p>
        </w:tc>
      </w:tr>
      <w:tr w:rsidR="00685C64" w:rsidRPr="00C1475A" w14:paraId="326095E2" w14:textId="77777777" w:rsidTr="007671BB">
        <w:trPr>
          <w:tblCellSpacing w:w="20" w:type="dxa"/>
          <w:jc w:val="right"/>
        </w:trPr>
        <w:tc>
          <w:tcPr>
            <w:tcW w:w="897" w:type="pct"/>
          </w:tcPr>
          <w:p w14:paraId="7771C45B" w14:textId="1D98F8E5"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4.08</w:t>
            </w:r>
          </w:p>
        </w:tc>
        <w:tc>
          <w:tcPr>
            <w:tcW w:w="898" w:type="pct"/>
          </w:tcPr>
          <w:p w14:paraId="6286DB01" w14:textId="10913E17"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0.85</w:t>
            </w:r>
          </w:p>
        </w:tc>
        <w:tc>
          <w:tcPr>
            <w:tcW w:w="3206" w:type="pct"/>
          </w:tcPr>
          <w:p w14:paraId="6A8CB09E" w14:textId="2F07A41D" w:rsidR="00685C64" w:rsidRPr="00685C64" w:rsidRDefault="00685C64" w:rsidP="00685C64">
            <w:pPr>
              <w:bidi/>
              <w:spacing w:after="200" w:line="276" w:lineRule="auto"/>
              <w:rPr>
                <w:rFonts w:ascii="Simplified Arabic" w:hAnsi="Simplified Arabic" w:cs="Simplified Arabic"/>
                <w:color w:val="000000" w:themeColor="text1"/>
                <w:sz w:val="20"/>
                <w:szCs w:val="20"/>
                <w:rtl/>
              </w:rPr>
            </w:pPr>
            <w:r w:rsidRPr="00685C64">
              <w:rPr>
                <w:rFonts w:ascii="Simplified Arabic" w:hAnsi="Simplified Arabic" w:cs="Simplified Arabic" w:hint="cs"/>
                <w:sz w:val="20"/>
                <w:szCs w:val="20"/>
                <w:rtl/>
              </w:rPr>
              <w:t>يتم تشجيع المرضى على الإبلاغ عن أي خلل في الرعاية المقدمة</w:t>
            </w:r>
            <w:r w:rsidRPr="00685C64">
              <w:rPr>
                <w:rFonts w:ascii="Simplified Arabic" w:hAnsi="Simplified Arabic" w:cs="Simplified Arabic" w:hint="cs"/>
                <w:sz w:val="20"/>
                <w:szCs w:val="20"/>
              </w:rPr>
              <w:t>.</w:t>
            </w:r>
          </w:p>
        </w:tc>
      </w:tr>
      <w:tr w:rsidR="00685C64" w:rsidRPr="00C1475A" w14:paraId="6627487E" w14:textId="77777777" w:rsidTr="007671BB">
        <w:trPr>
          <w:tblCellSpacing w:w="20" w:type="dxa"/>
          <w:jc w:val="right"/>
        </w:trPr>
        <w:tc>
          <w:tcPr>
            <w:tcW w:w="897" w:type="pct"/>
          </w:tcPr>
          <w:p w14:paraId="3E62DBF0" w14:textId="532FC95F"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4.14</w:t>
            </w:r>
          </w:p>
        </w:tc>
        <w:tc>
          <w:tcPr>
            <w:tcW w:w="898" w:type="pct"/>
          </w:tcPr>
          <w:p w14:paraId="719C620C" w14:textId="6B4D1D5F"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0.80</w:t>
            </w:r>
          </w:p>
        </w:tc>
        <w:tc>
          <w:tcPr>
            <w:tcW w:w="3206" w:type="pct"/>
          </w:tcPr>
          <w:p w14:paraId="176A5ABA" w14:textId="086CB9E1" w:rsidR="00685C64" w:rsidRPr="00685C64" w:rsidRDefault="00685C64" w:rsidP="00685C64">
            <w:pPr>
              <w:bidi/>
              <w:spacing w:after="200" w:line="276" w:lineRule="auto"/>
              <w:rPr>
                <w:rFonts w:ascii="Simplified Arabic" w:hAnsi="Simplified Arabic" w:cs="Simplified Arabic"/>
                <w:color w:val="000000" w:themeColor="text1"/>
                <w:sz w:val="20"/>
                <w:szCs w:val="20"/>
                <w:rtl/>
              </w:rPr>
            </w:pPr>
            <w:r w:rsidRPr="00685C64">
              <w:rPr>
                <w:rFonts w:ascii="Simplified Arabic" w:hAnsi="Simplified Arabic" w:cs="Simplified Arabic" w:hint="cs"/>
                <w:sz w:val="20"/>
                <w:szCs w:val="20"/>
                <w:rtl/>
              </w:rPr>
              <w:t>يتم أخذ ملاحظات المرضى بعين الاعتبار لتحسين الخدمة</w:t>
            </w:r>
            <w:r w:rsidRPr="00685C64">
              <w:rPr>
                <w:rFonts w:ascii="Simplified Arabic" w:hAnsi="Simplified Arabic" w:cs="Simplified Arabic" w:hint="cs"/>
                <w:sz w:val="20"/>
                <w:szCs w:val="20"/>
              </w:rPr>
              <w:t>.</w:t>
            </w:r>
          </w:p>
        </w:tc>
      </w:tr>
      <w:tr w:rsidR="00685C64" w:rsidRPr="00C1475A" w14:paraId="4B923478" w14:textId="77777777" w:rsidTr="007671BB">
        <w:trPr>
          <w:tblCellSpacing w:w="20" w:type="dxa"/>
          <w:jc w:val="right"/>
        </w:trPr>
        <w:tc>
          <w:tcPr>
            <w:tcW w:w="5000" w:type="pct"/>
            <w:gridSpan w:val="3"/>
          </w:tcPr>
          <w:p w14:paraId="137D5E2A" w14:textId="4E23A3A9" w:rsidR="00685C64" w:rsidRPr="00685C64" w:rsidRDefault="00685C64" w:rsidP="00685C64">
            <w:pPr>
              <w:bidi/>
              <w:spacing w:after="200" w:line="276" w:lineRule="auto"/>
              <w:rPr>
                <w:rFonts w:ascii="Simplified Arabic" w:hAnsi="Simplified Arabic" w:cs="Simplified Arabic"/>
                <w:b/>
                <w:bCs/>
                <w:color w:val="000000" w:themeColor="text1"/>
                <w:sz w:val="20"/>
                <w:szCs w:val="20"/>
                <w:rtl/>
              </w:rPr>
            </w:pPr>
            <w:r w:rsidRPr="00685C64">
              <w:rPr>
                <w:rFonts w:ascii="Simplified Arabic" w:hAnsi="Simplified Arabic" w:cs="Simplified Arabic" w:hint="cs"/>
                <w:b/>
                <w:bCs/>
                <w:sz w:val="20"/>
                <w:szCs w:val="20"/>
                <w:rtl/>
              </w:rPr>
              <w:lastRenderedPageBreak/>
              <w:t>رابعًا: بيئة العمل الآمنة</w:t>
            </w:r>
          </w:p>
        </w:tc>
      </w:tr>
      <w:tr w:rsidR="00685C64" w:rsidRPr="00C1475A" w14:paraId="24DC9BAC" w14:textId="77777777" w:rsidTr="007671BB">
        <w:trPr>
          <w:tblCellSpacing w:w="20" w:type="dxa"/>
          <w:jc w:val="right"/>
        </w:trPr>
        <w:tc>
          <w:tcPr>
            <w:tcW w:w="897" w:type="pct"/>
          </w:tcPr>
          <w:p w14:paraId="42F3B6CF" w14:textId="484A69B4"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4.26</w:t>
            </w:r>
          </w:p>
        </w:tc>
        <w:tc>
          <w:tcPr>
            <w:tcW w:w="898" w:type="pct"/>
          </w:tcPr>
          <w:p w14:paraId="1AB90D86" w14:textId="69C5FA07"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0.74</w:t>
            </w:r>
          </w:p>
        </w:tc>
        <w:tc>
          <w:tcPr>
            <w:tcW w:w="3206" w:type="pct"/>
          </w:tcPr>
          <w:p w14:paraId="48489DDA" w14:textId="6B15BE00" w:rsidR="00685C64" w:rsidRPr="00685C64" w:rsidRDefault="00685C64" w:rsidP="00685C64">
            <w:pPr>
              <w:bidi/>
              <w:spacing w:after="200" w:line="276" w:lineRule="auto"/>
              <w:rPr>
                <w:rFonts w:ascii="Simplified Arabic" w:hAnsi="Simplified Arabic" w:cs="Simplified Arabic"/>
                <w:color w:val="000000" w:themeColor="text1"/>
                <w:sz w:val="20"/>
                <w:szCs w:val="20"/>
                <w:rtl/>
              </w:rPr>
            </w:pPr>
            <w:r w:rsidRPr="00685C64">
              <w:rPr>
                <w:rFonts w:ascii="Simplified Arabic" w:hAnsi="Simplified Arabic" w:cs="Simplified Arabic" w:hint="cs"/>
                <w:sz w:val="20"/>
                <w:szCs w:val="20"/>
                <w:rtl/>
              </w:rPr>
              <w:t>يتم توفير بيئة عمل آمنة للعاملين والمرضى على حد سواء</w:t>
            </w:r>
            <w:r w:rsidRPr="00685C64">
              <w:rPr>
                <w:rFonts w:ascii="Simplified Arabic" w:hAnsi="Simplified Arabic" w:cs="Simplified Arabic" w:hint="cs"/>
                <w:sz w:val="20"/>
                <w:szCs w:val="20"/>
              </w:rPr>
              <w:t>.</w:t>
            </w:r>
          </w:p>
        </w:tc>
      </w:tr>
      <w:tr w:rsidR="00685C64" w:rsidRPr="00C1475A" w14:paraId="49830034" w14:textId="77777777" w:rsidTr="007671BB">
        <w:trPr>
          <w:tblCellSpacing w:w="20" w:type="dxa"/>
          <w:jc w:val="right"/>
        </w:trPr>
        <w:tc>
          <w:tcPr>
            <w:tcW w:w="897" w:type="pct"/>
          </w:tcPr>
          <w:p w14:paraId="3E4CE968" w14:textId="3C26EF93"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4.23</w:t>
            </w:r>
          </w:p>
        </w:tc>
        <w:tc>
          <w:tcPr>
            <w:tcW w:w="898" w:type="pct"/>
          </w:tcPr>
          <w:p w14:paraId="27A2FF0B" w14:textId="3CC1B1B2"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0.77</w:t>
            </w:r>
          </w:p>
        </w:tc>
        <w:tc>
          <w:tcPr>
            <w:tcW w:w="3206" w:type="pct"/>
          </w:tcPr>
          <w:p w14:paraId="331F0EAE" w14:textId="6DCAC497" w:rsidR="00685C64" w:rsidRPr="00685C64" w:rsidRDefault="00685C64" w:rsidP="00685C64">
            <w:pPr>
              <w:bidi/>
              <w:spacing w:after="200" w:line="276" w:lineRule="auto"/>
              <w:rPr>
                <w:rFonts w:ascii="Simplified Arabic" w:hAnsi="Simplified Arabic" w:cs="Simplified Arabic"/>
                <w:color w:val="000000" w:themeColor="text1"/>
                <w:sz w:val="20"/>
                <w:szCs w:val="20"/>
                <w:rtl/>
              </w:rPr>
            </w:pPr>
            <w:r w:rsidRPr="00685C64">
              <w:rPr>
                <w:rFonts w:ascii="Simplified Arabic" w:hAnsi="Simplified Arabic" w:cs="Simplified Arabic" w:hint="cs"/>
                <w:sz w:val="20"/>
                <w:szCs w:val="20"/>
                <w:rtl/>
              </w:rPr>
              <w:t>يتم تطبيق معايير السلامة المهنية داخل المنشأة</w:t>
            </w:r>
            <w:r w:rsidRPr="00685C64">
              <w:rPr>
                <w:rFonts w:ascii="Simplified Arabic" w:hAnsi="Simplified Arabic" w:cs="Simplified Arabic" w:hint="cs"/>
                <w:sz w:val="20"/>
                <w:szCs w:val="20"/>
              </w:rPr>
              <w:t>.</w:t>
            </w:r>
          </w:p>
        </w:tc>
      </w:tr>
      <w:tr w:rsidR="00685C64" w:rsidRPr="00C1475A" w14:paraId="7EC40F70" w14:textId="77777777" w:rsidTr="007671BB">
        <w:trPr>
          <w:tblCellSpacing w:w="20" w:type="dxa"/>
          <w:jc w:val="right"/>
        </w:trPr>
        <w:tc>
          <w:tcPr>
            <w:tcW w:w="897" w:type="pct"/>
          </w:tcPr>
          <w:p w14:paraId="41ABA04F" w14:textId="16E4C746"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4.19</w:t>
            </w:r>
          </w:p>
        </w:tc>
        <w:tc>
          <w:tcPr>
            <w:tcW w:w="898" w:type="pct"/>
          </w:tcPr>
          <w:p w14:paraId="7031D33C" w14:textId="61BD89FD"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0.82</w:t>
            </w:r>
          </w:p>
        </w:tc>
        <w:tc>
          <w:tcPr>
            <w:tcW w:w="3206" w:type="pct"/>
          </w:tcPr>
          <w:p w14:paraId="42818B26" w14:textId="3F63ACA4" w:rsidR="00685C64" w:rsidRPr="00685C64" w:rsidRDefault="00685C64" w:rsidP="00685C64">
            <w:pPr>
              <w:bidi/>
              <w:spacing w:after="200" w:line="276" w:lineRule="auto"/>
              <w:rPr>
                <w:rFonts w:ascii="Simplified Arabic" w:hAnsi="Simplified Arabic" w:cs="Simplified Arabic"/>
                <w:color w:val="000000" w:themeColor="text1"/>
                <w:sz w:val="20"/>
                <w:szCs w:val="20"/>
                <w:rtl/>
              </w:rPr>
            </w:pPr>
            <w:r w:rsidRPr="00685C64">
              <w:rPr>
                <w:rFonts w:ascii="Simplified Arabic" w:hAnsi="Simplified Arabic" w:cs="Simplified Arabic" w:hint="cs"/>
                <w:sz w:val="20"/>
                <w:szCs w:val="20"/>
                <w:rtl/>
              </w:rPr>
              <w:t>يتم صيانة الأجهزة الطبية بشكل دوري لضمان سلامتها</w:t>
            </w:r>
            <w:r w:rsidRPr="00685C64">
              <w:rPr>
                <w:rFonts w:ascii="Simplified Arabic" w:hAnsi="Simplified Arabic" w:cs="Simplified Arabic" w:hint="cs"/>
                <w:sz w:val="20"/>
                <w:szCs w:val="20"/>
              </w:rPr>
              <w:t>.</w:t>
            </w:r>
          </w:p>
        </w:tc>
      </w:tr>
      <w:tr w:rsidR="00685C64" w:rsidRPr="00C1475A" w14:paraId="228C0DCE" w14:textId="77777777" w:rsidTr="007671BB">
        <w:trPr>
          <w:tblCellSpacing w:w="20" w:type="dxa"/>
          <w:jc w:val="right"/>
        </w:trPr>
        <w:tc>
          <w:tcPr>
            <w:tcW w:w="897" w:type="pct"/>
          </w:tcPr>
          <w:p w14:paraId="42912556" w14:textId="6DE2E179"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4.11</w:t>
            </w:r>
          </w:p>
        </w:tc>
        <w:tc>
          <w:tcPr>
            <w:tcW w:w="898" w:type="pct"/>
          </w:tcPr>
          <w:p w14:paraId="55523293" w14:textId="33F0CD41" w:rsidR="00685C64" w:rsidRPr="00685C64" w:rsidRDefault="00685C64" w:rsidP="00685C64">
            <w:pPr>
              <w:bidi/>
              <w:spacing w:after="200" w:line="276" w:lineRule="auto"/>
              <w:rPr>
                <w:rFonts w:ascii="Simplified Arabic" w:hAnsi="Simplified Arabic" w:cs="Simplified Arabic"/>
                <w:color w:val="000000" w:themeColor="text1"/>
                <w:sz w:val="20"/>
                <w:szCs w:val="20"/>
                <w:lang w:bidi="ar-EG"/>
              </w:rPr>
            </w:pPr>
            <w:r w:rsidRPr="00685C64">
              <w:rPr>
                <w:rFonts w:ascii="Simplified Arabic" w:hAnsi="Simplified Arabic" w:cs="Simplified Arabic" w:hint="cs"/>
                <w:sz w:val="20"/>
                <w:szCs w:val="20"/>
              </w:rPr>
              <w:t>0.86</w:t>
            </w:r>
          </w:p>
        </w:tc>
        <w:tc>
          <w:tcPr>
            <w:tcW w:w="3206" w:type="pct"/>
          </w:tcPr>
          <w:p w14:paraId="4D6B258A" w14:textId="37FEF87A" w:rsidR="00685C64" w:rsidRPr="00685C64" w:rsidRDefault="00685C64" w:rsidP="00685C64">
            <w:pPr>
              <w:bidi/>
              <w:spacing w:after="200" w:line="276" w:lineRule="auto"/>
              <w:rPr>
                <w:rFonts w:ascii="Simplified Arabic" w:hAnsi="Simplified Arabic" w:cs="Simplified Arabic"/>
                <w:color w:val="000000" w:themeColor="text1"/>
                <w:sz w:val="20"/>
                <w:szCs w:val="20"/>
                <w:rtl/>
              </w:rPr>
            </w:pPr>
            <w:r w:rsidRPr="00685C64">
              <w:rPr>
                <w:rFonts w:ascii="Simplified Arabic" w:hAnsi="Simplified Arabic" w:cs="Simplified Arabic" w:hint="cs"/>
                <w:sz w:val="20"/>
                <w:szCs w:val="20"/>
                <w:rtl/>
              </w:rPr>
              <w:t>يتم تقليل عوامل الإجهاد والتوتر في بيئة العمل</w:t>
            </w:r>
            <w:r w:rsidRPr="00685C64">
              <w:rPr>
                <w:rFonts w:ascii="Simplified Arabic" w:hAnsi="Simplified Arabic" w:cs="Simplified Arabic" w:hint="cs"/>
                <w:sz w:val="20"/>
                <w:szCs w:val="20"/>
              </w:rPr>
              <w:t>.</w:t>
            </w:r>
          </w:p>
        </w:tc>
      </w:tr>
      <w:tr w:rsidR="006D516E" w:rsidRPr="00C1475A" w14:paraId="4C13816F" w14:textId="77777777" w:rsidTr="007671BB">
        <w:trPr>
          <w:tblCellSpacing w:w="20" w:type="dxa"/>
          <w:jc w:val="right"/>
        </w:trPr>
        <w:tc>
          <w:tcPr>
            <w:tcW w:w="5000" w:type="pct"/>
            <w:gridSpan w:val="3"/>
          </w:tcPr>
          <w:p w14:paraId="5385B8E8" w14:textId="4B8F2D32" w:rsidR="006D516E" w:rsidRPr="006D516E" w:rsidRDefault="006D516E" w:rsidP="00685C64">
            <w:pPr>
              <w:bidi/>
              <w:spacing w:after="200" w:line="276" w:lineRule="auto"/>
              <w:rPr>
                <w:rFonts w:ascii="Simplified Arabic" w:hAnsi="Simplified Arabic" w:cs="Simplified Arabic"/>
                <w:b/>
                <w:bCs/>
                <w:color w:val="000000" w:themeColor="text1"/>
                <w:sz w:val="20"/>
                <w:szCs w:val="20"/>
                <w:rtl/>
              </w:rPr>
            </w:pPr>
            <w:r w:rsidRPr="006D516E">
              <w:rPr>
                <w:rFonts w:ascii="Simplified Arabic" w:hAnsi="Simplified Arabic" w:cs="Simplified Arabic" w:hint="cs"/>
                <w:b/>
                <w:bCs/>
                <w:sz w:val="20"/>
                <w:szCs w:val="20"/>
                <w:rtl/>
              </w:rPr>
              <w:t>خامسًا: جودة الرعاية السريرية</w:t>
            </w:r>
          </w:p>
        </w:tc>
      </w:tr>
      <w:tr w:rsidR="006D516E" w:rsidRPr="00C1475A" w14:paraId="0286519E" w14:textId="77777777" w:rsidTr="007671BB">
        <w:trPr>
          <w:tblCellSpacing w:w="20" w:type="dxa"/>
          <w:jc w:val="right"/>
        </w:trPr>
        <w:tc>
          <w:tcPr>
            <w:tcW w:w="897" w:type="pct"/>
          </w:tcPr>
          <w:p w14:paraId="028CFDDE" w14:textId="04679DD0" w:rsidR="006D516E" w:rsidRPr="00685C64" w:rsidRDefault="006D516E" w:rsidP="006D516E">
            <w:pPr>
              <w:bidi/>
              <w:spacing w:after="200" w:line="276" w:lineRule="auto"/>
              <w:rPr>
                <w:rFonts w:ascii="Simplified Arabic" w:hAnsi="Simplified Arabic" w:cs="Simplified Arabic"/>
                <w:color w:val="000000" w:themeColor="text1"/>
                <w:sz w:val="20"/>
                <w:szCs w:val="20"/>
                <w:lang w:bidi="ar-EG"/>
              </w:rPr>
            </w:pPr>
            <w:r w:rsidRPr="00932D3A">
              <w:t>4.30</w:t>
            </w:r>
          </w:p>
        </w:tc>
        <w:tc>
          <w:tcPr>
            <w:tcW w:w="898" w:type="pct"/>
          </w:tcPr>
          <w:p w14:paraId="75F3E83D" w14:textId="161DF108" w:rsidR="006D516E" w:rsidRPr="00685C64" w:rsidRDefault="006D516E" w:rsidP="006D516E">
            <w:pPr>
              <w:bidi/>
              <w:spacing w:after="200" w:line="276" w:lineRule="auto"/>
              <w:rPr>
                <w:rFonts w:ascii="Simplified Arabic" w:hAnsi="Simplified Arabic" w:cs="Simplified Arabic"/>
                <w:color w:val="000000" w:themeColor="text1"/>
                <w:sz w:val="20"/>
                <w:szCs w:val="20"/>
                <w:lang w:bidi="ar-EG"/>
              </w:rPr>
            </w:pPr>
            <w:r w:rsidRPr="00932D3A">
              <w:t>0.71</w:t>
            </w:r>
          </w:p>
        </w:tc>
        <w:tc>
          <w:tcPr>
            <w:tcW w:w="3206" w:type="pct"/>
          </w:tcPr>
          <w:p w14:paraId="29216E04" w14:textId="15B489CA" w:rsidR="006D516E" w:rsidRPr="00685C64" w:rsidRDefault="006D516E" w:rsidP="006D516E">
            <w:pPr>
              <w:bidi/>
              <w:spacing w:after="200" w:line="276" w:lineRule="auto"/>
              <w:rPr>
                <w:rFonts w:ascii="Simplified Arabic" w:hAnsi="Simplified Arabic" w:cs="Simplified Arabic"/>
                <w:sz w:val="20"/>
                <w:szCs w:val="20"/>
                <w:rtl/>
              </w:rPr>
            </w:pPr>
            <w:r w:rsidRPr="00932D3A">
              <w:rPr>
                <w:rtl/>
              </w:rPr>
              <w:t>يتم تقديم الرعاية السريرية وفقًا لأحدث البروتوكولات الطبية</w:t>
            </w:r>
            <w:r w:rsidRPr="00932D3A">
              <w:t>.</w:t>
            </w:r>
          </w:p>
        </w:tc>
      </w:tr>
      <w:tr w:rsidR="006D516E" w:rsidRPr="00C1475A" w14:paraId="00CFD816" w14:textId="77777777" w:rsidTr="007671BB">
        <w:trPr>
          <w:tblCellSpacing w:w="20" w:type="dxa"/>
          <w:jc w:val="right"/>
        </w:trPr>
        <w:tc>
          <w:tcPr>
            <w:tcW w:w="897" w:type="pct"/>
          </w:tcPr>
          <w:p w14:paraId="703611B2" w14:textId="4A16C19B" w:rsidR="006D516E" w:rsidRPr="00685C64" w:rsidRDefault="006D516E" w:rsidP="006D516E">
            <w:pPr>
              <w:bidi/>
              <w:spacing w:after="200" w:line="276" w:lineRule="auto"/>
              <w:rPr>
                <w:rFonts w:ascii="Simplified Arabic" w:hAnsi="Simplified Arabic" w:cs="Simplified Arabic"/>
                <w:color w:val="000000" w:themeColor="text1"/>
                <w:sz w:val="20"/>
                <w:szCs w:val="20"/>
                <w:lang w:bidi="ar-EG"/>
              </w:rPr>
            </w:pPr>
            <w:r w:rsidRPr="00932D3A">
              <w:t>4.22</w:t>
            </w:r>
          </w:p>
        </w:tc>
        <w:tc>
          <w:tcPr>
            <w:tcW w:w="898" w:type="pct"/>
          </w:tcPr>
          <w:p w14:paraId="6551C94E" w14:textId="660E2C20" w:rsidR="006D516E" w:rsidRPr="00685C64" w:rsidRDefault="006D516E" w:rsidP="006D516E">
            <w:pPr>
              <w:bidi/>
              <w:spacing w:after="200" w:line="276" w:lineRule="auto"/>
              <w:rPr>
                <w:rFonts w:ascii="Simplified Arabic" w:hAnsi="Simplified Arabic" w:cs="Simplified Arabic"/>
                <w:color w:val="000000" w:themeColor="text1"/>
                <w:sz w:val="20"/>
                <w:szCs w:val="20"/>
                <w:lang w:bidi="ar-EG"/>
              </w:rPr>
            </w:pPr>
            <w:r w:rsidRPr="00932D3A">
              <w:t>0.78</w:t>
            </w:r>
          </w:p>
        </w:tc>
        <w:tc>
          <w:tcPr>
            <w:tcW w:w="3206" w:type="pct"/>
          </w:tcPr>
          <w:p w14:paraId="0DA4A80E" w14:textId="48BFB924" w:rsidR="006D516E" w:rsidRPr="00685C64" w:rsidRDefault="006D516E" w:rsidP="006D516E">
            <w:pPr>
              <w:bidi/>
              <w:spacing w:after="200" w:line="276" w:lineRule="auto"/>
              <w:rPr>
                <w:rFonts w:ascii="Simplified Arabic" w:hAnsi="Simplified Arabic" w:cs="Simplified Arabic"/>
                <w:sz w:val="20"/>
                <w:szCs w:val="20"/>
                <w:rtl/>
              </w:rPr>
            </w:pPr>
            <w:r w:rsidRPr="00932D3A">
              <w:rPr>
                <w:rtl/>
              </w:rPr>
              <w:t>يتم تقييم جودة الرعاية السريرية بشكل دوري</w:t>
            </w:r>
            <w:r w:rsidRPr="00932D3A">
              <w:t>.</w:t>
            </w:r>
          </w:p>
        </w:tc>
      </w:tr>
      <w:tr w:rsidR="006D516E" w:rsidRPr="00C1475A" w14:paraId="7BC61ED0" w14:textId="77777777" w:rsidTr="007671BB">
        <w:trPr>
          <w:tblCellSpacing w:w="20" w:type="dxa"/>
          <w:jc w:val="right"/>
        </w:trPr>
        <w:tc>
          <w:tcPr>
            <w:tcW w:w="897" w:type="pct"/>
          </w:tcPr>
          <w:p w14:paraId="40A183E8" w14:textId="7E2E7B08" w:rsidR="006D516E" w:rsidRPr="00685C64" w:rsidRDefault="006D516E" w:rsidP="006D516E">
            <w:pPr>
              <w:bidi/>
              <w:spacing w:after="200" w:line="276" w:lineRule="auto"/>
              <w:rPr>
                <w:rFonts w:ascii="Simplified Arabic" w:hAnsi="Simplified Arabic" w:cs="Simplified Arabic"/>
                <w:color w:val="000000" w:themeColor="text1"/>
                <w:sz w:val="20"/>
                <w:szCs w:val="20"/>
                <w:lang w:bidi="ar-EG"/>
              </w:rPr>
            </w:pPr>
            <w:r w:rsidRPr="00932D3A">
              <w:t>4.24</w:t>
            </w:r>
          </w:p>
        </w:tc>
        <w:tc>
          <w:tcPr>
            <w:tcW w:w="898" w:type="pct"/>
          </w:tcPr>
          <w:p w14:paraId="0F4E32CD" w14:textId="5832E3C1" w:rsidR="006D516E" w:rsidRPr="00685C64" w:rsidRDefault="006D516E" w:rsidP="006D516E">
            <w:pPr>
              <w:bidi/>
              <w:spacing w:after="200" w:line="276" w:lineRule="auto"/>
              <w:rPr>
                <w:rFonts w:ascii="Simplified Arabic" w:hAnsi="Simplified Arabic" w:cs="Simplified Arabic"/>
                <w:color w:val="000000" w:themeColor="text1"/>
                <w:sz w:val="20"/>
                <w:szCs w:val="20"/>
                <w:lang w:bidi="ar-EG"/>
              </w:rPr>
            </w:pPr>
            <w:r w:rsidRPr="00932D3A">
              <w:t>0.75</w:t>
            </w:r>
          </w:p>
        </w:tc>
        <w:tc>
          <w:tcPr>
            <w:tcW w:w="3206" w:type="pct"/>
          </w:tcPr>
          <w:p w14:paraId="45FFA768" w14:textId="33585B13" w:rsidR="006D516E" w:rsidRPr="00685C64" w:rsidRDefault="006D516E" w:rsidP="006D516E">
            <w:pPr>
              <w:bidi/>
              <w:spacing w:after="200" w:line="276" w:lineRule="auto"/>
              <w:rPr>
                <w:rFonts w:ascii="Simplified Arabic" w:hAnsi="Simplified Arabic" w:cs="Simplified Arabic"/>
                <w:sz w:val="20"/>
                <w:szCs w:val="20"/>
                <w:rtl/>
              </w:rPr>
            </w:pPr>
            <w:r w:rsidRPr="00932D3A">
              <w:rPr>
                <w:rtl/>
              </w:rPr>
              <w:t>يتم تدريب العاملين على المهارات السريرية الحديثة</w:t>
            </w:r>
            <w:r w:rsidRPr="00932D3A">
              <w:t>.</w:t>
            </w:r>
          </w:p>
        </w:tc>
      </w:tr>
      <w:tr w:rsidR="006D516E" w:rsidRPr="00C1475A" w14:paraId="6CC29E52" w14:textId="77777777" w:rsidTr="007671BB">
        <w:trPr>
          <w:tblCellSpacing w:w="20" w:type="dxa"/>
          <w:jc w:val="right"/>
        </w:trPr>
        <w:tc>
          <w:tcPr>
            <w:tcW w:w="897" w:type="pct"/>
          </w:tcPr>
          <w:p w14:paraId="3CE4D3D3" w14:textId="5FAABA52" w:rsidR="006D516E" w:rsidRPr="00685C64" w:rsidRDefault="006D516E" w:rsidP="006D516E">
            <w:pPr>
              <w:bidi/>
              <w:spacing w:after="200" w:line="276" w:lineRule="auto"/>
              <w:rPr>
                <w:rFonts w:ascii="Simplified Arabic" w:hAnsi="Simplified Arabic" w:cs="Simplified Arabic"/>
                <w:color w:val="000000" w:themeColor="text1"/>
                <w:sz w:val="20"/>
                <w:szCs w:val="20"/>
                <w:lang w:bidi="ar-EG"/>
              </w:rPr>
            </w:pPr>
            <w:r w:rsidRPr="00932D3A">
              <w:t>4.27</w:t>
            </w:r>
          </w:p>
        </w:tc>
        <w:tc>
          <w:tcPr>
            <w:tcW w:w="898" w:type="pct"/>
          </w:tcPr>
          <w:p w14:paraId="319F0B43" w14:textId="33BAD480" w:rsidR="006D516E" w:rsidRPr="00685C64" w:rsidRDefault="006D516E" w:rsidP="006D516E">
            <w:pPr>
              <w:bidi/>
              <w:spacing w:after="200" w:line="276" w:lineRule="auto"/>
              <w:rPr>
                <w:rFonts w:ascii="Simplified Arabic" w:hAnsi="Simplified Arabic" w:cs="Simplified Arabic"/>
                <w:color w:val="000000" w:themeColor="text1"/>
                <w:sz w:val="20"/>
                <w:szCs w:val="20"/>
                <w:lang w:bidi="ar-EG"/>
              </w:rPr>
            </w:pPr>
            <w:r w:rsidRPr="00932D3A">
              <w:t>0.73</w:t>
            </w:r>
          </w:p>
        </w:tc>
        <w:tc>
          <w:tcPr>
            <w:tcW w:w="3206" w:type="pct"/>
          </w:tcPr>
          <w:p w14:paraId="3D7FD95D" w14:textId="2176FDE1" w:rsidR="006D516E" w:rsidRPr="00685C64" w:rsidRDefault="006D516E" w:rsidP="006D516E">
            <w:pPr>
              <w:bidi/>
              <w:spacing w:after="200" w:line="276" w:lineRule="auto"/>
              <w:rPr>
                <w:rFonts w:ascii="Simplified Arabic" w:hAnsi="Simplified Arabic" w:cs="Simplified Arabic"/>
                <w:sz w:val="20"/>
                <w:szCs w:val="20"/>
                <w:rtl/>
              </w:rPr>
            </w:pPr>
            <w:r w:rsidRPr="00932D3A">
              <w:rPr>
                <w:rtl/>
              </w:rPr>
              <w:t>يتم متابعة نتائج العلاج لضمان فعاليته وسلامة المرضى</w:t>
            </w:r>
            <w:r w:rsidRPr="00932D3A">
              <w:t>.</w:t>
            </w:r>
          </w:p>
        </w:tc>
      </w:tr>
    </w:tbl>
    <w:p w14:paraId="2BF4232B" w14:textId="77777777" w:rsidR="003263AB" w:rsidRDefault="00DF67BA" w:rsidP="003263AB">
      <w:pPr>
        <w:bidi/>
        <w:spacing w:after="200" w:line="360" w:lineRule="auto"/>
        <w:ind w:firstLine="720"/>
        <w:jc w:val="both"/>
        <w:rPr>
          <w:rFonts w:ascii="Traditional Arabic" w:hAnsi="Traditional Arabic" w:cs="Traditional Arabic"/>
          <w:color w:val="000000" w:themeColor="text1"/>
          <w:sz w:val="24"/>
          <w:szCs w:val="24"/>
          <w:rtl/>
          <w:lang w:bidi="ar-EG"/>
        </w:rPr>
      </w:pPr>
      <w:r w:rsidRPr="007671BB">
        <w:rPr>
          <w:rFonts w:ascii="Traditional Arabic" w:hAnsi="Traditional Arabic" w:cs="Traditional Arabic" w:hint="cs"/>
          <w:color w:val="000000" w:themeColor="text1"/>
          <w:sz w:val="24"/>
          <w:szCs w:val="24"/>
          <w:rtl/>
        </w:rPr>
        <w:t xml:space="preserve">أظهرت نتائج التحليل الوصفي لمتغيرات الدراسة الثلاثة (إدارة المخاطر، القيادة التحويلية، وسلامة المرضى) أن المتوسطات الحسابية لجميع العبارات تراوحت بين (4.03 – 4.35)، وهي تقع ضمن المستوى المرتفع على مقياس ليكرت الخماسي، مما يدل على اتفاق كبير بين أفراد العينة (ن = 200) حول توافر الممارسات المستهدفة في بيئة العمل. ويُعزز هذا الاتجاه الإيجابي انخفاض قيم الانحراف المعياري التي تراوحت بين (0.68 – 0.91)، مما يعكس تجانسًا واضحًا في استجابات المشاركين، ويُشير إلى أن التقديرات لم تكن متباينة بشكل كبير بين الأفراد. فعلى سبيل المثال، سجلت عبارات مثل </w:t>
      </w:r>
      <w:r w:rsidRPr="007671BB">
        <w:rPr>
          <w:rFonts w:ascii="Traditional Arabic" w:hAnsi="Traditional Arabic" w:cs="Traditional Arabic" w:hint="cs"/>
          <w:color w:val="000000" w:themeColor="text1"/>
          <w:sz w:val="24"/>
          <w:szCs w:val="24"/>
          <w:lang w:bidi="ar-EG"/>
        </w:rPr>
        <w:t>"</w:t>
      </w:r>
      <w:r w:rsidRPr="007671BB">
        <w:rPr>
          <w:rFonts w:ascii="Traditional Arabic" w:hAnsi="Traditional Arabic" w:cs="Traditional Arabic" w:hint="cs"/>
          <w:color w:val="000000" w:themeColor="text1"/>
          <w:sz w:val="24"/>
          <w:szCs w:val="24"/>
          <w:rtl/>
        </w:rPr>
        <w:t>يُظهر القائد سلوكًا أخلاقيًا يُحتذى به</w:t>
      </w:r>
      <w:r w:rsidRPr="007671BB">
        <w:rPr>
          <w:rFonts w:ascii="Traditional Arabic" w:hAnsi="Traditional Arabic" w:cs="Traditional Arabic" w:hint="cs"/>
          <w:color w:val="000000" w:themeColor="text1"/>
          <w:sz w:val="24"/>
          <w:szCs w:val="24"/>
          <w:lang w:bidi="ar-EG"/>
        </w:rPr>
        <w:t xml:space="preserve">" </w:t>
      </w:r>
      <w:r w:rsidRPr="007671BB">
        <w:rPr>
          <w:rFonts w:ascii="Traditional Arabic" w:hAnsi="Traditional Arabic" w:cs="Traditional Arabic" w:hint="cs"/>
          <w:color w:val="000000" w:themeColor="text1"/>
          <w:sz w:val="24"/>
          <w:szCs w:val="24"/>
          <w:rtl/>
        </w:rPr>
        <w:t>و</w:t>
      </w:r>
      <w:r w:rsidRPr="007671BB">
        <w:rPr>
          <w:rFonts w:ascii="Traditional Arabic" w:hAnsi="Traditional Arabic" w:cs="Traditional Arabic" w:hint="cs"/>
          <w:color w:val="000000" w:themeColor="text1"/>
          <w:sz w:val="24"/>
          <w:szCs w:val="24"/>
          <w:lang w:bidi="ar-EG"/>
        </w:rPr>
        <w:t>"</w:t>
      </w:r>
      <w:r w:rsidRPr="007671BB">
        <w:rPr>
          <w:rFonts w:ascii="Traditional Arabic" w:hAnsi="Traditional Arabic" w:cs="Traditional Arabic" w:hint="cs"/>
          <w:color w:val="000000" w:themeColor="text1"/>
          <w:sz w:val="24"/>
          <w:szCs w:val="24"/>
          <w:rtl/>
        </w:rPr>
        <w:t>يتم تطبيق إجراءات واضحة لتقليل الأخطاء الطبية</w:t>
      </w:r>
      <w:r w:rsidRPr="007671BB">
        <w:rPr>
          <w:rFonts w:ascii="Traditional Arabic" w:hAnsi="Traditional Arabic" w:cs="Traditional Arabic" w:hint="cs"/>
          <w:color w:val="000000" w:themeColor="text1"/>
          <w:sz w:val="24"/>
          <w:szCs w:val="24"/>
          <w:lang w:bidi="ar-EG"/>
        </w:rPr>
        <w:t xml:space="preserve">" </w:t>
      </w:r>
      <w:r w:rsidRPr="007671BB">
        <w:rPr>
          <w:rFonts w:ascii="Traditional Arabic" w:hAnsi="Traditional Arabic" w:cs="Traditional Arabic" w:hint="cs"/>
          <w:color w:val="000000" w:themeColor="text1"/>
          <w:sz w:val="24"/>
          <w:szCs w:val="24"/>
          <w:rtl/>
        </w:rPr>
        <w:t xml:space="preserve">أعلى المتوسطات وأدنى انحرافات معيارية، مما يدل على وجود إدراك جماعي قوي لهذه الممارسات. في المقابل، فإن بعض العبارات التي ارتبطت بممارسات أكثر تخصصًا أو تتطلب تنسيقًا متعدد المستويات، مثل </w:t>
      </w:r>
      <w:r w:rsidRPr="007671BB">
        <w:rPr>
          <w:rFonts w:ascii="Traditional Arabic" w:hAnsi="Traditional Arabic" w:cs="Traditional Arabic" w:hint="cs"/>
          <w:color w:val="000000" w:themeColor="text1"/>
          <w:sz w:val="24"/>
          <w:szCs w:val="24"/>
          <w:lang w:bidi="ar-EG"/>
        </w:rPr>
        <w:t>"</w:t>
      </w:r>
      <w:r w:rsidRPr="007671BB">
        <w:rPr>
          <w:rFonts w:ascii="Traditional Arabic" w:hAnsi="Traditional Arabic" w:cs="Traditional Arabic" w:hint="cs"/>
          <w:color w:val="000000" w:themeColor="text1"/>
          <w:sz w:val="24"/>
          <w:szCs w:val="24"/>
          <w:rtl/>
        </w:rPr>
        <w:t>يتم إشراك فرق متعددة التخصصات في تحليل المخاطر المعقدة</w:t>
      </w:r>
      <w:r w:rsidRPr="007671BB">
        <w:rPr>
          <w:rFonts w:ascii="Traditional Arabic" w:hAnsi="Traditional Arabic" w:cs="Traditional Arabic" w:hint="cs"/>
          <w:color w:val="000000" w:themeColor="text1"/>
          <w:sz w:val="24"/>
          <w:szCs w:val="24"/>
          <w:lang w:bidi="ar-EG"/>
        </w:rPr>
        <w:t>"</w:t>
      </w:r>
      <w:r w:rsidRPr="007671BB">
        <w:rPr>
          <w:rFonts w:ascii="Traditional Arabic" w:hAnsi="Traditional Arabic" w:cs="Traditional Arabic" w:hint="cs"/>
          <w:color w:val="000000" w:themeColor="text1"/>
          <w:sz w:val="24"/>
          <w:szCs w:val="24"/>
          <w:rtl/>
        </w:rPr>
        <w:t>، جاءت بانحراف معياري أعلى نسبيًا، مما قد يعكس تفاوتًا في التطبيق العملي بين الأقسام أو المنشآت. وتُشير هذه النتائج مجتمعة إلى أن بيئة العمل المدروسة تتسم بدرجة عالية من التنظيم والالتزام بمعايير الجودة والسلامة، مدعومة بقيادة تحويلية فعالة، وأن هناك وعيًا مؤسسيًا متقدمًا بأهمية إدارة المخاطر وإشراك المرضى وتوفير بيئة داعمة للعاملين، وهو ما يُعد مؤشرًا إيجابيًا على نضج الثقافة التنظيمية في القطاع الصحي محل الدراسة</w:t>
      </w:r>
      <w:r w:rsidRPr="007671BB">
        <w:rPr>
          <w:rFonts w:ascii="Traditional Arabic" w:hAnsi="Traditional Arabic" w:cs="Traditional Arabic" w:hint="cs"/>
          <w:color w:val="000000" w:themeColor="text1"/>
          <w:sz w:val="24"/>
          <w:szCs w:val="24"/>
          <w:lang w:bidi="ar-EG"/>
        </w:rPr>
        <w:t>.</w:t>
      </w:r>
    </w:p>
    <w:p w14:paraId="157115D0" w14:textId="77777777" w:rsidR="00E12BFB" w:rsidRDefault="00E12BFB" w:rsidP="00E448FC">
      <w:pPr>
        <w:bidi/>
        <w:spacing w:after="200" w:line="276" w:lineRule="auto"/>
        <w:rPr>
          <w:rFonts w:ascii="Traditional Arabic" w:hAnsi="Traditional Arabic" w:cs="Traditional Arabic"/>
          <w:b/>
          <w:bCs/>
          <w:color w:val="000000" w:themeColor="text1"/>
          <w:sz w:val="28"/>
          <w:szCs w:val="28"/>
          <w:rtl/>
        </w:rPr>
      </w:pPr>
    </w:p>
    <w:p w14:paraId="7C9917D3" w14:textId="77777777" w:rsidR="00E12BFB" w:rsidRDefault="00E12BFB" w:rsidP="00E12BFB">
      <w:pPr>
        <w:bidi/>
        <w:spacing w:after="200" w:line="276" w:lineRule="auto"/>
        <w:rPr>
          <w:rFonts w:ascii="Traditional Arabic" w:hAnsi="Traditional Arabic" w:cs="Traditional Arabic"/>
          <w:b/>
          <w:bCs/>
          <w:color w:val="000000" w:themeColor="text1"/>
          <w:sz w:val="28"/>
          <w:szCs w:val="28"/>
          <w:rtl/>
        </w:rPr>
      </w:pPr>
    </w:p>
    <w:p w14:paraId="30111B52" w14:textId="2E5E8ECD" w:rsidR="00E448FC" w:rsidRPr="006A014B" w:rsidRDefault="00E448FC" w:rsidP="00E12BFB">
      <w:pPr>
        <w:bidi/>
        <w:spacing w:after="200" w:line="276" w:lineRule="auto"/>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lastRenderedPageBreak/>
        <w:t>الخصائص السيكومترية</w:t>
      </w:r>
      <w:r w:rsidRPr="006A014B">
        <w:rPr>
          <w:rFonts w:ascii="Traditional Arabic" w:hAnsi="Traditional Arabic" w:cs="Traditional Arabic" w:hint="cs"/>
          <w:b/>
          <w:bCs/>
          <w:color w:val="000000" w:themeColor="text1"/>
          <w:sz w:val="28"/>
          <w:szCs w:val="28"/>
          <w:rtl/>
        </w:rPr>
        <w:t xml:space="preserve"> </w:t>
      </w:r>
      <w:r>
        <w:rPr>
          <w:rFonts w:ascii="Traditional Arabic" w:hAnsi="Traditional Arabic" w:cs="Traditional Arabic" w:hint="cs"/>
          <w:b/>
          <w:bCs/>
          <w:color w:val="000000" w:themeColor="text1"/>
          <w:sz w:val="28"/>
          <w:szCs w:val="28"/>
          <w:rtl/>
        </w:rPr>
        <w:t>ل</w:t>
      </w:r>
      <w:r w:rsidRPr="006A014B">
        <w:rPr>
          <w:rFonts w:ascii="Traditional Arabic" w:hAnsi="Traditional Arabic" w:cs="Traditional Arabic" w:hint="cs"/>
          <w:b/>
          <w:bCs/>
          <w:color w:val="000000" w:themeColor="text1"/>
          <w:sz w:val="28"/>
          <w:szCs w:val="28"/>
          <w:rtl/>
        </w:rPr>
        <w:t>أداة الدراسة :</w:t>
      </w:r>
    </w:p>
    <w:p w14:paraId="1B51D3C3" w14:textId="77777777" w:rsidR="00E448FC" w:rsidRPr="006A014B" w:rsidRDefault="00E448FC" w:rsidP="00E448FC">
      <w:pPr>
        <w:bidi/>
        <w:spacing w:after="200" w:line="360" w:lineRule="auto"/>
        <w:ind w:firstLine="720"/>
        <w:jc w:val="both"/>
        <w:rPr>
          <w:rFonts w:ascii="Traditional Arabic" w:hAnsi="Traditional Arabic" w:cs="Traditional Arabic"/>
          <w:color w:val="000000" w:themeColor="text1"/>
          <w:sz w:val="24"/>
          <w:szCs w:val="24"/>
          <w:rtl/>
        </w:rPr>
      </w:pPr>
      <w:r w:rsidRPr="006A014B">
        <w:rPr>
          <w:rFonts w:ascii="Traditional Arabic" w:hAnsi="Traditional Arabic" w:cs="Traditional Arabic" w:hint="cs"/>
          <w:color w:val="000000" w:themeColor="text1"/>
          <w:sz w:val="24"/>
          <w:szCs w:val="24"/>
          <w:rtl/>
        </w:rPr>
        <w:t>بعد الاطلاع على الأدب النظري والدراسات السابقة ذات الصلة بموضوع تأثير إدارة المخاطر على سلامة المرضى والدور الوسيط للقيادة التحويلية، تم تحديد متغيرات الدراسة على النحو الآتي: المتغير المستقل هو إدارة المخاطر، والمتغير الوسيط هو القيادة التحويلية، أما المتغير التابع فهو سلامة المرضى</w:t>
      </w:r>
      <w:r w:rsidRPr="006A014B">
        <w:rPr>
          <w:rFonts w:ascii="Traditional Arabic" w:hAnsi="Traditional Arabic" w:cs="Traditional Arabic" w:hint="cs"/>
          <w:color w:val="000000" w:themeColor="text1"/>
          <w:sz w:val="24"/>
          <w:szCs w:val="24"/>
        </w:rPr>
        <w:t xml:space="preserve">. </w:t>
      </w:r>
      <w:r w:rsidRPr="006A014B">
        <w:rPr>
          <w:rFonts w:ascii="Traditional Arabic" w:hAnsi="Traditional Arabic" w:cs="Traditional Arabic" w:hint="cs"/>
          <w:color w:val="000000" w:themeColor="text1"/>
          <w:sz w:val="24"/>
          <w:szCs w:val="24"/>
          <w:rtl/>
        </w:rPr>
        <w:t>وقد تناولت العديد من الدراسات العربية والأجنبية هذه المتغيرات وأكدت على أهميتها في بيئة الرعاية الصحية. فعلى سبيل المثال، دراسة أبو رمان (2019)، ودراسة الأحمدي (1438هـ)، ودراسة علي وآخرون (2021)، ودراسة فريحات والشرعة (2020)، ودراسة الخطيب (2018)، ودراسة السبيعي (2017)، ودراسة العسيري (2021)، ودراسة الطروني (2017)، ودراسة عبدالمجيد (2024)، ودراسة الأكاديمية البريطانية للتدريب والتطوير (2023). أما الدراسات الأجنبية فقد شملت دراسة</w:t>
      </w:r>
      <w:r w:rsidRPr="006A014B">
        <w:rPr>
          <w:rFonts w:ascii="Traditional Arabic" w:hAnsi="Traditional Arabic" w:cs="Traditional Arabic" w:hint="cs"/>
          <w:color w:val="000000" w:themeColor="text1"/>
          <w:sz w:val="24"/>
          <w:szCs w:val="24"/>
        </w:rPr>
        <w:t xml:space="preserve"> Abou-Moghli (2018)</w:t>
      </w:r>
      <w:r w:rsidRPr="006A014B">
        <w:rPr>
          <w:rFonts w:ascii="Traditional Arabic" w:hAnsi="Traditional Arabic" w:cs="Traditional Arabic" w:hint="cs"/>
          <w:color w:val="000000" w:themeColor="text1"/>
          <w:sz w:val="24"/>
          <w:szCs w:val="24"/>
          <w:rtl/>
        </w:rPr>
        <w:t>، ودراسة</w:t>
      </w:r>
      <w:r w:rsidRPr="006A014B">
        <w:rPr>
          <w:rFonts w:ascii="Traditional Arabic" w:hAnsi="Traditional Arabic" w:cs="Traditional Arabic" w:hint="cs"/>
          <w:color w:val="000000" w:themeColor="text1"/>
          <w:sz w:val="24"/>
          <w:szCs w:val="24"/>
        </w:rPr>
        <w:t xml:space="preserve"> Alam (2016)</w:t>
      </w:r>
      <w:r w:rsidRPr="006A014B">
        <w:rPr>
          <w:rFonts w:ascii="Traditional Arabic" w:hAnsi="Traditional Arabic" w:cs="Traditional Arabic" w:hint="cs"/>
          <w:color w:val="000000" w:themeColor="text1"/>
          <w:sz w:val="24"/>
          <w:szCs w:val="24"/>
          <w:rtl/>
        </w:rPr>
        <w:t>، ودراسة</w:t>
      </w:r>
      <w:r w:rsidRPr="006A014B">
        <w:rPr>
          <w:rFonts w:ascii="Traditional Arabic" w:hAnsi="Traditional Arabic" w:cs="Traditional Arabic" w:hint="cs"/>
          <w:color w:val="000000" w:themeColor="text1"/>
          <w:sz w:val="24"/>
          <w:szCs w:val="24"/>
        </w:rPr>
        <w:t xml:space="preserve"> Anderson </w:t>
      </w:r>
      <w:r w:rsidRPr="006A014B">
        <w:rPr>
          <w:rFonts w:ascii="Traditional Arabic" w:hAnsi="Traditional Arabic" w:cs="Traditional Arabic" w:hint="cs"/>
          <w:color w:val="000000" w:themeColor="text1"/>
          <w:sz w:val="24"/>
          <w:szCs w:val="24"/>
          <w:rtl/>
        </w:rPr>
        <w:t>وآخرون (2021)، ودراسة</w:t>
      </w:r>
      <w:r w:rsidRPr="006A014B">
        <w:rPr>
          <w:rFonts w:ascii="Traditional Arabic" w:hAnsi="Traditional Arabic" w:cs="Traditional Arabic" w:hint="cs"/>
          <w:color w:val="000000" w:themeColor="text1"/>
          <w:sz w:val="24"/>
          <w:szCs w:val="24"/>
        </w:rPr>
        <w:t xml:space="preserve"> Bagga </w:t>
      </w:r>
      <w:r w:rsidRPr="006A014B">
        <w:rPr>
          <w:rFonts w:ascii="Traditional Arabic" w:hAnsi="Traditional Arabic" w:cs="Traditional Arabic" w:hint="cs"/>
          <w:color w:val="000000" w:themeColor="text1"/>
          <w:sz w:val="24"/>
          <w:szCs w:val="24"/>
          <w:rtl/>
        </w:rPr>
        <w:t>وآخرون (2023)، ودراسة</w:t>
      </w:r>
      <w:r w:rsidRPr="006A014B">
        <w:rPr>
          <w:rFonts w:ascii="Traditional Arabic" w:hAnsi="Traditional Arabic" w:cs="Traditional Arabic" w:hint="cs"/>
          <w:color w:val="000000" w:themeColor="text1"/>
          <w:sz w:val="24"/>
          <w:szCs w:val="24"/>
        </w:rPr>
        <w:t xml:space="preserve"> Flin </w:t>
      </w:r>
      <w:r w:rsidRPr="006A014B">
        <w:rPr>
          <w:rFonts w:ascii="Traditional Arabic" w:hAnsi="Traditional Arabic" w:cs="Traditional Arabic" w:hint="cs"/>
          <w:color w:val="000000" w:themeColor="text1"/>
          <w:sz w:val="24"/>
          <w:szCs w:val="24"/>
          <w:rtl/>
        </w:rPr>
        <w:t>وآخرون (2006)، ودراسة</w:t>
      </w:r>
      <w:r w:rsidRPr="006A014B">
        <w:rPr>
          <w:rFonts w:ascii="Traditional Arabic" w:hAnsi="Traditional Arabic" w:cs="Traditional Arabic" w:hint="cs"/>
          <w:color w:val="000000" w:themeColor="text1"/>
          <w:sz w:val="24"/>
          <w:szCs w:val="24"/>
        </w:rPr>
        <w:t xml:space="preserve"> Gill </w:t>
      </w:r>
      <w:r w:rsidRPr="006A014B">
        <w:rPr>
          <w:rFonts w:ascii="Traditional Arabic" w:hAnsi="Traditional Arabic" w:cs="Traditional Arabic" w:hint="cs"/>
          <w:color w:val="000000" w:themeColor="text1"/>
          <w:sz w:val="24"/>
          <w:szCs w:val="24"/>
          <w:rtl/>
        </w:rPr>
        <w:t>وآخرون (2006)، ودراسة</w:t>
      </w:r>
      <w:r w:rsidRPr="006A014B">
        <w:rPr>
          <w:rFonts w:ascii="Traditional Arabic" w:hAnsi="Traditional Arabic" w:cs="Traditional Arabic" w:hint="cs"/>
          <w:color w:val="000000" w:themeColor="text1"/>
          <w:sz w:val="24"/>
          <w:szCs w:val="24"/>
        </w:rPr>
        <w:t xml:space="preserve"> Kuoppala </w:t>
      </w:r>
      <w:r w:rsidRPr="006A014B">
        <w:rPr>
          <w:rFonts w:ascii="Traditional Arabic" w:hAnsi="Traditional Arabic" w:cs="Traditional Arabic" w:hint="cs"/>
          <w:color w:val="000000" w:themeColor="text1"/>
          <w:sz w:val="24"/>
          <w:szCs w:val="24"/>
          <w:rtl/>
        </w:rPr>
        <w:t>وآخرون (2008)، ودراسة</w:t>
      </w:r>
      <w:r w:rsidRPr="006A014B">
        <w:rPr>
          <w:rFonts w:ascii="Traditional Arabic" w:hAnsi="Traditional Arabic" w:cs="Traditional Arabic" w:hint="cs"/>
          <w:color w:val="000000" w:themeColor="text1"/>
          <w:sz w:val="24"/>
          <w:szCs w:val="24"/>
        </w:rPr>
        <w:t xml:space="preserve"> Liu </w:t>
      </w:r>
      <w:r w:rsidRPr="006A014B">
        <w:rPr>
          <w:rFonts w:ascii="Traditional Arabic" w:hAnsi="Traditional Arabic" w:cs="Traditional Arabic" w:hint="cs"/>
          <w:color w:val="000000" w:themeColor="text1"/>
          <w:sz w:val="24"/>
          <w:szCs w:val="24"/>
          <w:rtl/>
        </w:rPr>
        <w:t>وآخرون (2019)، ودراسة</w:t>
      </w:r>
      <w:r w:rsidRPr="006A014B">
        <w:rPr>
          <w:rFonts w:ascii="Traditional Arabic" w:hAnsi="Traditional Arabic" w:cs="Traditional Arabic" w:hint="cs"/>
          <w:color w:val="000000" w:themeColor="text1"/>
          <w:sz w:val="24"/>
          <w:szCs w:val="24"/>
        </w:rPr>
        <w:t xml:space="preserve"> Smith </w:t>
      </w:r>
      <w:r w:rsidRPr="006A014B">
        <w:rPr>
          <w:rFonts w:ascii="Traditional Arabic" w:hAnsi="Traditional Arabic" w:cs="Traditional Arabic" w:hint="cs"/>
          <w:color w:val="000000" w:themeColor="text1"/>
          <w:sz w:val="24"/>
          <w:szCs w:val="24"/>
          <w:rtl/>
        </w:rPr>
        <w:t>وآخرون (2017)، ودراسة</w:t>
      </w:r>
      <w:r w:rsidRPr="006A014B">
        <w:rPr>
          <w:rFonts w:ascii="Traditional Arabic" w:hAnsi="Traditional Arabic" w:cs="Traditional Arabic" w:hint="cs"/>
          <w:color w:val="000000" w:themeColor="text1"/>
          <w:sz w:val="24"/>
          <w:szCs w:val="24"/>
        </w:rPr>
        <w:t xml:space="preserve"> World Health Organization </w:t>
      </w:r>
      <w:r w:rsidRPr="006A014B">
        <w:rPr>
          <w:rFonts w:ascii="Traditional Arabic" w:hAnsi="Traditional Arabic" w:cs="Traditional Arabic" w:hint="cs"/>
          <w:color w:val="000000" w:themeColor="text1"/>
          <w:sz w:val="24"/>
          <w:szCs w:val="24"/>
          <w:rtl/>
        </w:rPr>
        <w:t xml:space="preserve"> </w:t>
      </w:r>
      <w:r w:rsidRPr="006A014B">
        <w:rPr>
          <w:rFonts w:ascii="Traditional Arabic" w:hAnsi="Traditional Arabic" w:cs="Traditional Arabic" w:hint="cs"/>
          <w:color w:val="000000" w:themeColor="text1"/>
          <w:sz w:val="24"/>
          <w:szCs w:val="24"/>
        </w:rPr>
        <w:t xml:space="preserve">(2024). </w:t>
      </w:r>
      <w:r w:rsidRPr="006A014B">
        <w:rPr>
          <w:rFonts w:ascii="Traditional Arabic" w:hAnsi="Traditional Arabic" w:cs="Traditional Arabic" w:hint="cs"/>
          <w:color w:val="000000" w:themeColor="text1"/>
          <w:sz w:val="24"/>
          <w:szCs w:val="24"/>
          <w:rtl/>
        </w:rPr>
        <w:t xml:space="preserve"> وتؤكد هذه الدراسات مجتمعة أن إدارة المخاطر والقيادة التحويلية يشكلان إطارًا متكاملًا يسهم في تعزيز سلامة المرضى وتحسين جودة الخدمات الصحية</w:t>
      </w:r>
      <w:r w:rsidRPr="006A014B">
        <w:rPr>
          <w:rFonts w:ascii="Traditional Arabic" w:hAnsi="Traditional Arabic" w:cs="Traditional Arabic" w:hint="cs"/>
          <w:color w:val="000000" w:themeColor="text1"/>
          <w:sz w:val="24"/>
          <w:szCs w:val="24"/>
        </w:rPr>
        <w:t>.</w:t>
      </w:r>
    </w:p>
    <w:p w14:paraId="2D359172" w14:textId="77777777" w:rsidR="00E448FC" w:rsidRPr="006A014B" w:rsidRDefault="00E448FC" w:rsidP="00E448FC">
      <w:pPr>
        <w:bidi/>
        <w:spacing w:after="200" w:line="360" w:lineRule="auto"/>
        <w:ind w:firstLine="720"/>
        <w:jc w:val="both"/>
        <w:rPr>
          <w:rFonts w:ascii="Traditional Arabic" w:hAnsi="Traditional Arabic" w:cs="Traditional Arabic"/>
          <w:color w:val="000000" w:themeColor="text1"/>
          <w:sz w:val="24"/>
          <w:szCs w:val="24"/>
          <w:rtl/>
        </w:rPr>
      </w:pPr>
      <w:r w:rsidRPr="006A014B">
        <w:rPr>
          <w:rFonts w:ascii="Traditional Arabic" w:hAnsi="Traditional Arabic" w:cs="Traditional Arabic" w:hint="cs"/>
          <w:color w:val="000000" w:themeColor="text1"/>
          <w:sz w:val="24"/>
          <w:szCs w:val="24"/>
          <w:rtl/>
        </w:rPr>
        <w:t>أداة الدراسة في هذا البحث تمثلت في استبانة مقننة صُممت لتتناسب مع طبيعة مجتمع الدراسة وواقع المستشفيات الحكومية في المملكة العربية السعودية. وقد خضعت الأداة لاختبارات الصدق من خلال عرضها على مجموعة من المحكمين المتخصصين للتأكد من ملاءمة فقراتها لأهداف البحث، كما تم اختبار ثباتها باستخدام معامل كرونباخ ألفا الذي أظهر مستوى مقبولًا من الاتساق الداخلي. وبناءً على ذلك، جرى تعديل بعض الفقرات بما يتناسب مع خصوصية مجتمع الدراسة وظروفه، لتصبح الأداة أكثر دقة وملاءمة في قياس المتغيرات المستهدفة</w:t>
      </w:r>
      <w:r w:rsidRPr="006A014B">
        <w:rPr>
          <w:rFonts w:ascii="Traditional Arabic" w:hAnsi="Traditional Arabic" w:cs="Traditional Arabic" w:hint="cs"/>
          <w:color w:val="000000" w:themeColor="text1"/>
          <w:sz w:val="24"/>
          <w:szCs w:val="24"/>
        </w:rPr>
        <w:t>.</w:t>
      </w:r>
    </w:p>
    <w:p w14:paraId="7B197F54" w14:textId="77777777" w:rsidR="00E448FC" w:rsidRPr="008D2632" w:rsidRDefault="00E448FC" w:rsidP="00E448FC">
      <w:pPr>
        <w:bidi/>
        <w:spacing w:after="200" w:line="360" w:lineRule="auto"/>
        <w:jc w:val="both"/>
        <w:rPr>
          <w:rFonts w:ascii="Traditional Arabic" w:hAnsi="Traditional Arabic" w:cs="Traditional Arabic"/>
          <w:color w:val="000000" w:themeColor="text1"/>
          <w:sz w:val="24"/>
          <w:szCs w:val="24"/>
        </w:rPr>
      </w:pPr>
      <w:r w:rsidRPr="008D2632">
        <w:rPr>
          <w:rFonts w:ascii="Traditional Arabic" w:hAnsi="Traditional Arabic" w:cs="Traditional Arabic" w:hint="cs"/>
          <w:color w:val="000000" w:themeColor="text1"/>
          <w:sz w:val="24"/>
          <w:szCs w:val="24"/>
          <w:rtl/>
        </w:rPr>
        <w:t>أداة الدراسة تمثلت في استبانة صُممت لقياس المتغيرات الثلاثة الرئيسة، وقد اشتملت على مجموعة من المحاور موزعة على عدد محدد من العبارات لكل محور على النحو التالي</w:t>
      </w:r>
      <w:r w:rsidRPr="008D2632">
        <w:rPr>
          <w:rFonts w:ascii="Traditional Arabic" w:hAnsi="Traditional Arabic" w:cs="Traditional Arabic" w:hint="cs"/>
          <w:color w:val="000000" w:themeColor="text1"/>
          <w:sz w:val="24"/>
          <w:szCs w:val="24"/>
        </w:rPr>
        <w:t>:</w:t>
      </w:r>
    </w:p>
    <w:p w14:paraId="1C36AD35" w14:textId="77777777" w:rsidR="00E448FC" w:rsidRPr="008D2632" w:rsidRDefault="00E448FC" w:rsidP="00E448FC">
      <w:pPr>
        <w:numPr>
          <w:ilvl w:val="0"/>
          <w:numId w:val="42"/>
        </w:numPr>
        <w:bidi/>
        <w:spacing w:after="200" w:line="360" w:lineRule="auto"/>
        <w:jc w:val="both"/>
        <w:rPr>
          <w:rFonts w:ascii="Traditional Arabic" w:hAnsi="Traditional Arabic" w:cs="Traditional Arabic"/>
          <w:color w:val="000000" w:themeColor="text1"/>
          <w:sz w:val="24"/>
          <w:szCs w:val="24"/>
        </w:rPr>
      </w:pPr>
      <w:r w:rsidRPr="008D2632">
        <w:rPr>
          <w:rFonts w:ascii="Traditional Arabic" w:hAnsi="Traditional Arabic" w:cs="Traditional Arabic" w:hint="cs"/>
          <w:color w:val="000000" w:themeColor="text1"/>
          <w:sz w:val="24"/>
          <w:szCs w:val="24"/>
          <w:rtl/>
        </w:rPr>
        <w:t>القيادة التحويلية: تضمنت أربعة محاور رئيسة هي التأثير المثالي (٥</w:t>
      </w:r>
      <w:r w:rsidRPr="008D2632">
        <w:rPr>
          <w:rFonts w:ascii="Traditional Arabic" w:hAnsi="Traditional Arabic" w:cs="Traditional Arabic" w:hint="cs"/>
          <w:color w:val="000000" w:themeColor="text1"/>
          <w:sz w:val="24"/>
          <w:szCs w:val="24"/>
        </w:rPr>
        <w:t xml:space="preserve"> </w:t>
      </w:r>
      <w:r w:rsidRPr="008D2632">
        <w:rPr>
          <w:rFonts w:ascii="Traditional Arabic" w:hAnsi="Traditional Arabic" w:cs="Traditional Arabic" w:hint="cs"/>
          <w:color w:val="000000" w:themeColor="text1"/>
          <w:sz w:val="24"/>
          <w:szCs w:val="24"/>
          <w:rtl/>
        </w:rPr>
        <w:t>عبارات)، الدافعية الإلهامية (٥</w:t>
      </w:r>
      <w:r w:rsidRPr="008D2632">
        <w:rPr>
          <w:rFonts w:ascii="Traditional Arabic" w:hAnsi="Traditional Arabic" w:cs="Traditional Arabic" w:hint="cs"/>
          <w:color w:val="000000" w:themeColor="text1"/>
          <w:sz w:val="24"/>
          <w:szCs w:val="24"/>
        </w:rPr>
        <w:t xml:space="preserve"> </w:t>
      </w:r>
      <w:r w:rsidRPr="008D2632">
        <w:rPr>
          <w:rFonts w:ascii="Traditional Arabic" w:hAnsi="Traditional Arabic" w:cs="Traditional Arabic" w:hint="cs"/>
          <w:color w:val="000000" w:themeColor="text1"/>
          <w:sz w:val="24"/>
          <w:szCs w:val="24"/>
          <w:rtl/>
        </w:rPr>
        <w:t>عبارات)، الاعتبارية الفردية (٥ عبارات)، والاستثارة الفكرية (٥ عبارات)، ليكون مجموعها ٢٠</w:t>
      </w:r>
      <w:r w:rsidRPr="008D2632">
        <w:rPr>
          <w:rFonts w:ascii="Traditional Arabic" w:hAnsi="Traditional Arabic" w:cs="Traditional Arabic" w:hint="cs"/>
          <w:color w:val="000000" w:themeColor="text1"/>
          <w:sz w:val="24"/>
          <w:szCs w:val="24"/>
        </w:rPr>
        <w:t xml:space="preserve"> </w:t>
      </w:r>
      <w:r w:rsidRPr="008D2632">
        <w:rPr>
          <w:rFonts w:ascii="Traditional Arabic" w:hAnsi="Traditional Arabic" w:cs="Traditional Arabic" w:hint="cs"/>
          <w:color w:val="000000" w:themeColor="text1"/>
          <w:sz w:val="24"/>
          <w:szCs w:val="24"/>
          <w:rtl/>
        </w:rPr>
        <w:t>عبارة</w:t>
      </w:r>
      <w:r w:rsidRPr="008D2632">
        <w:rPr>
          <w:rFonts w:ascii="Traditional Arabic" w:hAnsi="Traditional Arabic" w:cs="Traditional Arabic" w:hint="cs"/>
          <w:color w:val="000000" w:themeColor="text1"/>
          <w:sz w:val="24"/>
          <w:szCs w:val="24"/>
        </w:rPr>
        <w:t>.</w:t>
      </w:r>
    </w:p>
    <w:p w14:paraId="789F8F1C" w14:textId="77777777" w:rsidR="00E448FC" w:rsidRPr="008D2632" w:rsidRDefault="00E448FC" w:rsidP="00E448FC">
      <w:pPr>
        <w:numPr>
          <w:ilvl w:val="0"/>
          <w:numId w:val="42"/>
        </w:numPr>
        <w:bidi/>
        <w:spacing w:after="200" w:line="360" w:lineRule="auto"/>
        <w:jc w:val="both"/>
        <w:rPr>
          <w:rFonts w:ascii="Traditional Arabic" w:hAnsi="Traditional Arabic" w:cs="Traditional Arabic"/>
          <w:color w:val="000000" w:themeColor="text1"/>
          <w:sz w:val="24"/>
          <w:szCs w:val="24"/>
        </w:rPr>
      </w:pPr>
      <w:r w:rsidRPr="008D2632">
        <w:rPr>
          <w:rFonts w:ascii="Traditional Arabic" w:hAnsi="Traditional Arabic" w:cs="Traditional Arabic" w:hint="cs"/>
          <w:color w:val="000000" w:themeColor="text1"/>
          <w:sz w:val="24"/>
          <w:szCs w:val="24"/>
          <w:rtl/>
        </w:rPr>
        <w:t>سلامة المرضى: اشتملت على خمسة محاور هي تقليل الأخطاء الطبية (٤</w:t>
      </w:r>
      <w:r w:rsidRPr="008D2632">
        <w:rPr>
          <w:rFonts w:ascii="Traditional Arabic" w:hAnsi="Traditional Arabic" w:cs="Traditional Arabic" w:hint="cs"/>
          <w:color w:val="000000" w:themeColor="text1"/>
          <w:sz w:val="24"/>
          <w:szCs w:val="24"/>
        </w:rPr>
        <w:t xml:space="preserve"> </w:t>
      </w:r>
      <w:r w:rsidRPr="008D2632">
        <w:rPr>
          <w:rFonts w:ascii="Traditional Arabic" w:hAnsi="Traditional Arabic" w:cs="Traditional Arabic" w:hint="cs"/>
          <w:color w:val="000000" w:themeColor="text1"/>
          <w:sz w:val="24"/>
          <w:szCs w:val="24"/>
          <w:rtl/>
        </w:rPr>
        <w:t>عبارات)، فعالية أنظمة الإبلاغ (٤</w:t>
      </w:r>
      <w:r w:rsidRPr="008D2632">
        <w:rPr>
          <w:rFonts w:ascii="Traditional Arabic" w:hAnsi="Traditional Arabic" w:cs="Traditional Arabic" w:hint="cs"/>
          <w:color w:val="000000" w:themeColor="text1"/>
          <w:sz w:val="24"/>
          <w:szCs w:val="24"/>
        </w:rPr>
        <w:t xml:space="preserve"> </w:t>
      </w:r>
      <w:r w:rsidRPr="008D2632">
        <w:rPr>
          <w:rFonts w:ascii="Traditional Arabic" w:hAnsi="Traditional Arabic" w:cs="Traditional Arabic" w:hint="cs"/>
          <w:color w:val="000000" w:themeColor="text1"/>
          <w:sz w:val="24"/>
          <w:szCs w:val="24"/>
          <w:rtl/>
        </w:rPr>
        <w:t>عبارات)، إشراك المرضى (٤</w:t>
      </w:r>
      <w:r w:rsidRPr="008D2632">
        <w:rPr>
          <w:rFonts w:ascii="Traditional Arabic" w:hAnsi="Traditional Arabic" w:cs="Traditional Arabic" w:hint="cs"/>
          <w:color w:val="000000" w:themeColor="text1"/>
          <w:sz w:val="24"/>
          <w:szCs w:val="24"/>
        </w:rPr>
        <w:t xml:space="preserve"> </w:t>
      </w:r>
      <w:r w:rsidRPr="008D2632">
        <w:rPr>
          <w:rFonts w:ascii="Traditional Arabic" w:hAnsi="Traditional Arabic" w:cs="Traditional Arabic" w:hint="cs"/>
          <w:color w:val="000000" w:themeColor="text1"/>
          <w:sz w:val="24"/>
          <w:szCs w:val="24"/>
          <w:rtl/>
        </w:rPr>
        <w:t>عبارات)، بيئة العمل الآمنة (٤ عبارات)، وجودة الرعاية السريرية (٤ عبارات)، ليكون مجموعها ٢٠</w:t>
      </w:r>
      <w:r w:rsidRPr="008D2632">
        <w:rPr>
          <w:rFonts w:ascii="Traditional Arabic" w:hAnsi="Traditional Arabic" w:cs="Traditional Arabic" w:hint="cs"/>
          <w:color w:val="000000" w:themeColor="text1"/>
          <w:sz w:val="24"/>
          <w:szCs w:val="24"/>
        </w:rPr>
        <w:t xml:space="preserve"> </w:t>
      </w:r>
      <w:r w:rsidRPr="008D2632">
        <w:rPr>
          <w:rFonts w:ascii="Traditional Arabic" w:hAnsi="Traditional Arabic" w:cs="Traditional Arabic" w:hint="cs"/>
          <w:color w:val="000000" w:themeColor="text1"/>
          <w:sz w:val="24"/>
          <w:szCs w:val="24"/>
          <w:rtl/>
        </w:rPr>
        <w:t>عبارة</w:t>
      </w:r>
      <w:r w:rsidRPr="008D2632">
        <w:rPr>
          <w:rFonts w:ascii="Traditional Arabic" w:hAnsi="Traditional Arabic" w:cs="Traditional Arabic" w:hint="cs"/>
          <w:color w:val="000000" w:themeColor="text1"/>
          <w:sz w:val="24"/>
          <w:szCs w:val="24"/>
        </w:rPr>
        <w:t>.</w:t>
      </w:r>
    </w:p>
    <w:p w14:paraId="1C42229B" w14:textId="77777777" w:rsidR="00E448FC" w:rsidRPr="008D2632" w:rsidRDefault="00E448FC" w:rsidP="00E448FC">
      <w:pPr>
        <w:bidi/>
        <w:spacing w:after="200" w:line="360" w:lineRule="auto"/>
        <w:jc w:val="both"/>
        <w:rPr>
          <w:rFonts w:ascii="Traditional Arabic" w:hAnsi="Traditional Arabic" w:cs="Traditional Arabic"/>
          <w:color w:val="000000" w:themeColor="text1"/>
          <w:sz w:val="24"/>
          <w:szCs w:val="24"/>
          <w:rtl/>
        </w:rPr>
      </w:pPr>
      <w:r w:rsidRPr="008D2632">
        <w:rPr>
          <w:rFonts w:ascii="Traditional Arabic" w:hAnsi="Traditional Arabic" w:cs="Traditional Arabic" w:hint="cs"/>
          <w:color w:val="000000" w:themeColor="text1"/>
          <w:sz w:val="24"/>
          <w:szCs w:val="24"/>
          <w:rtl/>
        </w:rPr>
        <w:t xml:space="preserve">وبذلك بلغ العدد الكلي لعبارات الاستبانة </w:t>
      </w:r>
      <w:r w:rsidRPr="008D2632">
        <w:rPr>
          <w:rFonts w:ascii="Traditional Arabic" w:hAnsi="Traditional Arabic" w:cs="Traditional Arabic" w:hint="cs"/>
          <w:color w:val="000000" w:themeColor="text1"/>
          <w:sz w:val="24"/>
          <w:szCs w:val="24"/>
        </w:rPr>
        <w:t xml:space="preserve">60 </w:t>
      </w:r>
      <w:r w:rsidRPr="008D2632">
        <w:rPr>
          <w:rFonts w:ascii="Traditional Arabic" w:hAnsi="Traditional Arabic" w:cs="Traditional Arabic" w:hint="cs"/>
          <w:color w:val="000000" w:themeColor="text1"/>
          <w:sz w:val="24"/>
          <w:szCs w:val="24"/>
          <w:rtl/>
        </w:rPr>
        <w:t>عبارة موزعة على المحاور الثلاثة، بما يضمن شمولية الأداة وقدرتها على قياس المتغيرات المستهدفة بدقة وارتباطها بواقع مجتمع الدراسة</w:t>
      </w:r>
      <w:r w:rsidRPr="008D2632">
        <w:rPr>
          <w:rFonts w:ascii="Traditional Arabic" w:hAnsi="Traditional Arabic" w:cs="Traditional Arabic" w:hint="cs"/>
          <w:color w:val="000000" w:themeColor="text1"/>
          <w:sz w:val="24"/>
          <w:szCs w:val="24"/>
        </w:rPr>
        <w:t>.</w:t>
      </w:r>
    </w:p>
    <w:p w14:paraId="30364A7C" w14:textId="77777777" w:rsidR="00E448FC" w:rsidRPr="002B42E0" w:rsidRDefault="00E448FC" w:rsidP="00E448FC">
      <w:pPr>
        <w:bidi/>
        <w:spacing w:after="200" w:line="360" w:lineRule="auto"/>
        <w:ind w:firstLine="720"/>
        <w:jc w:val="both"/>
        <w:rPr>
          <w:rFonts w:ascii="Traditional Arabic" w:hAnsi="Traditional Arabic" w:cs="Traditional Arabic"/>
          <w:color w:val="000000" w:themeColor="text1"/>
          <w:sz w:val="24"/>
          <w:szCs w:val="24"/>
          <w:rtl/>
        </w:rPr>
      </w:pPr>
      <w:r w:rsidRPr="002B42E0">
        <w:rPr>
          <w:rFonts w:ascii="Traditional Arabic" w:hAnsi="Traditional Arabic" w:cs="Traditional Arabic" w:hint="cs"/>
          <w:color w:val="000000" w:themeColor="text1"/>
          <w:sz w:val="24"/>
          <w:szCs w:val="24"/>
          <w:rtl/>
        </w:rPr>
        <w:lastRenderedPageBreak/>
        <w:t xml:space="preserve">في سياق تنفيذ الإجراءات الميدانية، حرصت الباحثة على تنويع أسلوب توزيع الاستبانة بما يضمن الوصول إلى أكبر عدد ممكن من أفراد العينة، ويعكس مرونة في التعامل مع الواقع العملي داخل المرافق الصحية الحكومية. فقد تم توزيع </w:t>
      </w:r>
      <w:r w:rsidRPr="002B42E0">
        <w:rPr>
          <w:rFonts w:ascii="Traditional Arabic" w:hAnsi="Traditional Arabic" w:cs="Traditional Arabic" w:hint="cs"/>
          <w:color w:val="000000" w:themeColor="text1"/>
          <w:sz w:val="24"/>
          <w:szCs w:val="24"/>
        </w:rPr>
        <w:t xml:space="preserve">200 </w:t>
      </w:r>
      <w:r w:rsidRPr="002B42E0">
        <w:rPr>
          <w:rFonts w:ascii="Traditional Arabic" w:hAnsi="Traditional Arabic" w:cs="Traditional Arabic" w:hint="cs"/>
          <w:color w:val="000000" w:themeColor="text1"/>
          <w:sz w:val="24"/>
          <w:szCs w:val="24"/>
          <w:rtl/>
        </w:rPr>
        <w:t xml:space="preserve">استبانة إلكترونية عبر البريد الإلكتروني والمنصات الرقمية الرسمية، وهو ما أتاح سهولة الوصول إلى المشاركين الذين يمتلكون خبرة في استخدام الوسائل التقنية، وساهم في تسريع عملية جمع البيانات وتقليل التكلفة والوقت. وفي المقابل، قامت الباحثة بتوزيع حوالي </w:t>
      </w:r>
      <w:r w:rsidRPr="002B42E0">
        <w:rPr>
          <w:rFonts w:ascii="Traditional Arabic" w:hAnsi="Traditional Arabic" w:cs="Traditional Arabic" w:hint="cs"/>
          <w:color w:val="000000" w:themeColor="text1"/>
          <w:sz w:val="24"/>
          <w:szCs w:val="24"/>
        </w:rPr>
        <w:t xml:space="preserve">30 </w:t>
      </w:r>
      <w:r w:rsidRPr="002B42E0">
        <w:rPr>
          <w:rFonts w:ascii="Traditional Arabic" w:hAnsi="Traditional Arabic" w:cs="Traditional Arabic" w:hint="cs"/>
          <w:color w:val="000000" w:themeColor="text1"/>
          <w:sz w:val="24"/>
          <w:szCs w:val="24"/>
          <w:rtl/>
        </w:rPr>
        <w:t>استبانة ورقية بشكل مباشر داخل بعض الأقسام التي قد يواجه العاملون فيها صعوبة في استخدام الوسائل الإلكترونية أو يفضلون التعامل مع النماذج الورقية التقليدية، مما يضمن شمولية أكبر للعينة ويعزز من تمثيل مختلف الفئات الوظيفية</w:t>
      </w:r>
      <w:r w:rsidRPr="002B42E0">
        <w:rPr>
          <w:rFonts w:ascii="Traditional Arabic" w:hAnsi="Traditional Arabic" w:cs="Traditional Arabic" w:hint="cs"/>
          <w:color w:val="000000" w:themeColor="text1"/>
          <w:sz w:val="24"/>
          <w:szCs w:val="24"/>
        </w:rPr>
        <w:t>.</w:t>
      </w:r>
    </w:p>
    <w:p w14:paraId="2DD43709" w14:textId="77777777" w:rsidR="00E448FC" w:rsidRPr="002B42E0" w:rsidRDefault="00E448FC" w:rsidP="00E448FC">
      <w:pPr>
        <w:bidi/>
        <w:spacing w:after="200" w:line="360" w:lineRule="auto"/>
        <w:ind w:firstLine="720"/>
        <w:jc w:val="both"/>
        <w:rPr>
          <w:rFonts w:ascii="Traditional Arabic" w:hAnsi="Traditional Arabic" w:cs="Traditional Arabic"/>
          <w:color w:val="000000" w:themeColor="text1"/>
          <w:sz w:val="24"/>
          <w:szCs w:val="24"/>
        </w:rPr>
      </w:pPr>
      <w:r w:rsidRPr="002B42E0">
        <w:rPr>
          <w:rFonts w:ascii="Traditional Arabic" w:hAnsi="Traditional Arabic" w:cs="Traditional Arabic" w:hint="cs"/>
          <w:color w:val="000000" w:themeColor="text1"/>
          <w:sz w:val="24"/>
          <w:szCs w:val="24"/>
          <w:rtl/>
        </w:rPr>
        <w:t>هذا التنوع في أسلوب التوزيع يعكس إدراك الباحثة لأهمية مراعاة الفروق الفردية بين المشاركين، سواء من حيث القدرة التقنية أو التفضيلات الشخصية، ويعزز من مصداقية النتائج من خلال تقليل احتمالية التحيز المرتبط بطريقة جمع البيانات. كما أن الجمع بين الوسيلتين أتاح للباحثة فرصة المقارنة بين نسب الاستجابة في كل طريقة، وتقييم مدى فعالية التوزيع الإلكتروني مقابل الورقي، وهو ما يضيف قيمة منهجية للدراسة. وبذلك يمكن القول إن استراتيجية توزيع الاستبانة قد ساهمت في تحقيق التوازن بين الكفاءة والواقعية، وضمنت الحصول على بيانات أكثر شمولًا وموثوقية، بما يخدم أهداف البحث ويدعم اختبار فرضياته بشكل علمي رصين</w:t>
      </w:r>
      <w:r w:rsidRPr="002B42E0">
        <w:rPr>
          <w:rFonts w:ascii="Traditional Arabic" w:hAnsi="Traditional Arabic" w:cs="Traditional Arabic" w:hint="cs"/>
          <w:color w:val="000000" w:themeColor="text1"/>
          <w:sz w:val="24"/>
          <w:szCs w:val="24"/>
        </w:rPr>
        <w:t>.</w:t>
      </w:r>
    </w:p>
    <w:p w14:paraId="415032C1" w14:textId="77777777" w:rsidR="00E448FC" w:rsidRPr="007969FA" w:rsidRDefault="00E448FC" w:rsidP="00E448FC">
      <w:pPr>
        <w:pStyle w:val="ListParagraph"/>
        <w:numPr>
          <w:ilvl w:val="1"/>
          <w:numId w:val="40"/>
        </w:numPr>
        <w:bidi/>
        <w:spacing w:after="200" w:line="276" w:lineRule="auto"/>
        <w:jc w:val="both"/>
        <w:rPr>
          <w:rFonts w:ascii="Traditional Arabic" w:hAnsi="Traditional Arabic" w:cs="Traditional Arabic"/>
          <w:b/>
          <w:bCs/>
          <w:color w:val="000000" w:themeColor="text1"/>
          <w:sz w:val="28"/>
          <w:szCs w:val="28"/>
        </w:rPr>
      </w:pPr>
      <w:r w:rsidRPr="007969FA">
        <w:rPr>
          <w:rFonts w:ascii="Traditional Arabic" w:hAnsi="Traditional Arabic" w:cs="Traditional Arabic" w:hint="cs"/>
          <w:b/>
          <w:bCs/>
          <w:color w:val="000000" w:themeColor="text1"/>
          <w:sz w:val="28"/>
          <w:szCs w:val="28"/>
          <w:rtl/>
        </w:rPr>
        <w:t>ثبات أداة الدراسة :</w:t>
      </w:r>
    </w:p>
    <w:p w14:paraId="3CB7F1D3" w14:textId="77777777" w:rsidR="00E448FC" w:rsidRPr="000C66CB" w:rsidRDefault="00E448FC" w:rsidP="00E448FC">
      <w:pPr>
        <w:bidi/>
        <w:spacing w:after="200" w:line="360" w:lineRule="auto"/>
        <w:ind w:firstLine="720"/>
        <w:jc w:val="both"/>
        <w:rPr>
          <w:rFonts w:ascii="Traditional Arabic" w:hAnsi="Traditional Arabic" w:cs="Traditional Arabic"/>
          <w:color w:val="000000" w:themeColor="text1"/>
          <w:sz w:val="24"/>
          <w:szCs w:val="24"/>
          <w:rtl/>
        </w:rPr>
      </w:pPr>
      <w:r w:rsidRPr="000C66CB">
        <w:rPr>
          <w:rFonts w:ascii="Traditional Arabic" w:hAnsi="Traditional Arabic" w:cs="Traditional Arabic" w:hint="cs"/>
          <w:color w:val="000000" w:themeColor="text1"/>
          <w:sz w:val="24"/>
          <w:szCs w:val="24"/>
          <w:rtl/>
        </w:rPr>
        <w:t>تم استخدام معامل ألفا كرونباخ لقياس ثبات أداة الدراسة والتحقق من درجة الاتساق الداخلي بين العبارات. وقد بلغ معامل الثبات الكلي للمتغيرات الثلاثة مجتمعة (0.89)، وهو مستوى مرتفع يدل على أن الأداة تتمتع بدرجة عالية من الموثوقية والاتساق الداخلي، مما يجعلها مناسبة للاستخدام في قياس متغيرات الدراسة بدقة وملاءمة لواقع مجتمع البحث</w:t>
      </w:r>
      <w:r w:rsidRPr="000C66CB">
        <w:rPr>
          <w:rFonts w:ascii="Traditional Arabic" w:hAnsi="Traditional Arabic" w:cs="Traditional Arabic" w:hint="cs"/>
          <w:color w:val="000000" w:themeColor="text1"/>
          <w:sz w:val="24"/>
          <w:szCs w:val="24"/>
        </w:rPr>
        <w:t>.</w:t>
      </w:r>
    </w:p>
    <w:p w14:paraId="77C51214" w14:textId="77777777" w:rsidR="00E448FC" w:rsidRPr="005E4CA5" w:rsidRDefault="00E448FC" w:rsidP="00E448FC">
      <w:pPr>
        <w:bidi/>
        <w:spacing w:after="200" w:line="276" w:lineRule="auto"/>
        <w:jc w:val="center"/>
        <w:rPr>
          <w:rFonts w:ascii="Traditional Arabic" w:hAnsi="Traditional Arabic" w:cs="Traditional Arabic"/>
          <w:b/>
          <w:bCs/>
          <w:color w:val="000000" w:themeColor="text1"/>
          <w:sz w:val="24"/>
          <w:szCs w:val="24"/>
        </w:rPr>
      </w:pPr>
      <w:r w:rsidRPr="005E4CA5">
        <w:rPr>
          <w:rFonts w:ascii="Traditional Arabic" w:hAnsi="Traditional Arabic" w:cs="Traditional Arabic" w:hint="cs"/>
          <w:b/>
          <w:bCs/>
          <w:color w:val="000000" w:themeColor="text1"/>
          <w:sz w:val="24"/>
          <w:szCs w:val="24"/>
          <w:rtl/>
        </w:rPr>
        <w:t>جدول (13) معاملات ثبات أداة الدراسة</w:t>
      </w:r>
    </w:p>
    <w:tbl>
      <w:tblPr>
        <w:tblStyle w:val="TableGrid"/>
        <w:bidiVisual/>
        <w:tblW w:w="8296"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2088"/>
        <w:gridCol w:w="2064"/>
        <w:gridCol w:w="2063"/>
        <w:gridCol w:w="2081"/>
      </w:tblGrid>
      <w:tr w:rsidR="00E448FC" w:rsidRPr="005E4CA5" w14:paraId="32231B58" w14:textId="77777777" w:rsidTr="00F972F9">
        <w:trPr>
          <w:tblCellSpacing w:w="20" w:type="dxa"/>
        </w:trPr>
        <w:tc>
          <w:tcPr>
            <w:tcW w:w="2074" w:type="dxa"/>
            <w:shd w:val="clear" w:color="auto" w:fill="E5DFEC" w:themeFill="accent4" w:themeFillTint="33"/>
          </w:tcPr>
          <w:p w14:paraId="5E536EB8" w14:textId="77777777" w:rsidR="00E448FC" w:rsidRPr="005E4CA5" w:rsidRDefault="00E448FC" w:rsidP="00F972F9">
            <w:pPr>
              <w:bidi/>
              <w:spacing w:after="200" w:line="276" w:lineRule="auto"/>
              <w:jc w:val="center"/>
              <w:rPr>
                <w:rFonts w:ascii="Traditional Arabic" w:hAnsi="Traditional Arabic" w:cs="Traditional Arabic"/>
                <w:b/>
                <w:bCs/>
                <w:sz w:val="24"/>
                <w:szCs w:val="24"/>
                <w:rtl/>
              </w:rPr>
            </w:pPr>
            <w:r w:rsidRPr="005E4CA5">
              <w:rPr>
                <w:rFonts w:ascii="Traditional Arabic" w:eastAsia="Times New Roman" w:hAnsi="Traditional Arabic" w:cs="Traditional Arabic" w:hint="cs"/>
                <w:b/>
                <w:bCs/>
                <w:sz w:val="24"/>
                <w:szCs w:val="24"/>
                <w:rtl/>
              </w:rPr>
              <w:t>البُعد</w:t>
            </w:r>
          </w:p>
        </w:tc>
        <w:tc>
          <w:tcPr>
            <w:tcW w:w="2074" w:type="dxa"/>
            <w:shd w:val="clear" w:color="auto" w:fill="E5DFEC" w:themeFill="accent4" w:themeFillTint="33"/>
          </w:tcPr>
          <w:p w14:paraId="41CB6096"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tl/>
              </w:rPr>
              <w:t>عدد العبارات</w:t>
            </w:r>
          </w:p>
        </w:tc>
        <w:tc>
          <w:tcPr>
            <w:tcW w:w="2074" w:type="dxa"/>
            <w:shd w:val="clear" w:color="auto" w:fill="E5DFEC" w:themeFill="accent4" w:themeFillTint="33"/>
          </w:tcPr>
          <w:p w14:paraId="324528DE"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tl/>
              </w:rPr>
              <w:t>معامل ألفا كرونباخ</w:t>
            </w:r>
          </w:p>
        </w:tc>
        <w:tc>
          <w:tcPr>
            <w:tcW w:w="2074" w:type="dxa"/>
            <w:shd w:val="clear" w:color="auto" w:fill="E5DFEC" w:themeFill="accent4" w:themeFillTint="33"/>
          </w:tcPr>
          <w:p w14:paraId="223DA657"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tl/>
              </w:rPr>
              <w:t>مستوى الثبات</w:t>
            </w:r>
          </w:p>
        </w:tc>
      </w:tr>
      <w:tr w:rsidR="00E448FC" w:rsidRPr="005E4CA5" w14:paraId="3FE55A25" w14:textId="77777777" w:rsidTr="00F972F9">
        <w:trPr>
          <w:tblCellSpacing w:w="20" w:type="dxa"/>
        </w:trPr>
        <w:tc>
          <w:tcPr>
            <w:tcW w:w="2074" w:type="dxa"/>
          </w:tcPr>
          <w:p w14:paraId="07DCBA3E" w14:textId="77777777" w:rsidR="00E448FC" w:rsidRPr="005E4CA5" w:rsidRDefault="00E448FC" w:rsidP="00F972F9">
            <w:pPr>
              <w:bidi/>
              <w:spacing w:after="200" w:line="276" w:lineRule="auto"/>
              <w:jc w:val="center"/>
              <w:rPr>
                <w:rFonts w:ascii="Traditional Arabic" w:hAnsi="Traditional Arabic" w:cs="Traditional Arabic"/>
                <w:b/>
                <w:bCs/>
                <w:sz w:val="24"/>
                <w:szCs w:val="24"/>
                <w:rtl/>
              </w:rPr>
            </w:pPr>
            <w:r w:rsidRPr="005E4CA5">
              <w:rPr>
                <w:rFonts w:ascii="Traditional Arabic" w:eastAsia="Times New Roman" w:hAnsi="Traditional Arabic" w:cs="Traditional Arabic" w:hint="cs"/>
                <w:b/>
                <w:bCs/>
                <w:sz w:val="24"/>
                <w:szCs w:val="24"/>
                <w:rtl/>
              </w:rPr>
              <w:t>التأثير المثالي</w:t>
            </w:r>
          </w:p>
        </w:tc>
        <w:tc>
          <w:tcPr>
            <w:tcW w:w="2074" w:type="dxa"/>
          </w:tcPr>
          <w:p w14:paraId="39E183A3"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Pr>
              <w:t>5</w:t>
            </w:r>
          </w:p>
        </w:tc>
        <w:tc>
          <w:tcPr>
            <w:tcW w:w="2074" w:type="dxa"/>
          </w:tcPr>
          <w:p w14:paraId="1B83D703"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Pr>
              <w:t>0.84</w:t>
            </w:r>
          </w:p>
        </w:tc>
        <w:tc>
          <w:tcPr>
            <w:tcW w:w="2074" w:type="dxa"/>
          </w:tcPr>
          <w:p w14:paraId="2BDC5CEA"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tl/>
              </w:rPr>
              <w:t>ثبات جيد جدًا</w:t>
            </w:r>
          </w:p>
        </w:tc>
      </w:tr>
      <w:tr w:rsidR="00E448FC" w:rsidRPr="005E4CA5" w14:paraId="028637C9" w14:textId="77777777" w:rsidTr="00F972F9">
        <w:trPr>
          <w:tblCellSpacing w:w="20" w:type="dxa"/>
        </w:trPr>
        <w:tc>
          <w:tcPr>
            <w:tcW w:w="2074" w:type="dxa"/>
          </w:tcPr>
          <w:p w14:paraId="5CC00ED0" w14:textId="77777777" w:rsidR="00E448FC" w:rsidRPr="005E4CA5" w:rsidRDefault="00E448FC" w:rsidP="00F972F9">
            <w:pPr>
              <w:bidi/>
              <w:spacing w:after="200" w:line="276" w:lineRule="auto"/>
              <w:jc w:val="center"/>
              <w:rPr>
                <w:rFonts w:ascii="Traditional Arabic" w:hAnsi="Traditional Arabic" w:cs="Traditional Arabic"/>
                <w:b/>
                <w:bCs/>
                <w:sz w:val="24"/>
                <w:szCs w:val="24"/>
                <w:rtl/>
              </w:rPr>
            </w:pPr>
            <w:r w:rsidRPr="005E4CA5">
              <w:rPr>
                <w:rFonts w:ascii="Traditional Arabic" w:eastAsia="Times New Roman" w:hAnsi="Traditional Arabic" w:cs="Traditional Arabic" w:hint="cs"/>
                <w:b/>
                <w:bCs/>
                <w:sz w:val="24"/>
                <w:szCs w:val="24"/>
                <w:rtl/>
              </w:rPr>
              <w:t>الدافعية الإلهامية</w:t>
            </w:r>
          </w:p>
        </w:tc>
        <w:tc>
          <w:tcPr>
            <w:tcW w:w="2074" w:type="dxa"/>
          </w:tcPr>
          <w:p w14:paraId="4F052571"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Pr>
              <w:t>5</w:t>
            </w:r>
          </w:p>
        </w:tc>
        <w:tc>
          <w:tcPr>
            <w:tcW w:w="2074" w:type="dxa"/>
          </w:tcPr>
          <w:p w14:paraId="137A3EC3"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Pr>
              <w:t>0.86</w:t>
            </w:r>
          </w:p>
        </w:tc>
        <w:tc>
          <w:tcPr>
            <w:tcW w:w="2074" w:type="dxa"/>
          </w:tcPr>
          <w:p w14:paraId="53C68918"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tl/>
              </w:rPr>
              <w:t>ثبات جيد جدًا</w:t>
            </w:r>
          </w:p>
        </w:tc>
      </w:tr>
      <w:tr w:rsidR="00E448FC" w:rsidRPr="005E4CA5" w14:paraId="5C89774E" w14:textId="77777777" w:rsidTr="00F972F9">
        <w:trPr>
          <w:tblCellSpacing w:w="20" w:type="dxa"/>
        </w:trPr>
        <w:tc>
          <w:tcPr>
            <w:tcW w:w="2074" w:type="dxa"/>
          </w:tcPr>
          <w:p w14:paraId="7216DA3B" w14:textId="77777777" w:rsidR="00E448FC" w:rsidRPr="005E4CA5" w:rsidRDefault="00E448FC" w:rsidP="00F972F9">
            <w:pPr>
              <w:bidi/>
              <w:spacing w:after="200" w:line="276" w:lineRule="auto"/>
              <w:jc w:val="center"/>
              <w:rPr>
                <w:rFonts w:ascii="Traditional Arabic" w:hAnsi="Traditional Arabic" w:cs="Traditional Arabic"/>
                <w:b/>
                <w:bCs/>
                <w:sz w:val="24"/>
                <w:szCs w:val="24"/>
                <w:rtl/>
              </w:rPr>
            </w:pPr>
            <w:r w:rsidRPr="005E4CA5">
              <w:rPr>
                <w:rFonts w:ascii="Traditional Arabic" w:eastAsia="Times New Roman" w:hAnsi="Traditional Arabic" w:cs="Traditional Arabic" w:hint="cs"/>
                <w:b/>
                <w:bCs/>
                <w:sz w:val="24"/>
                <w:szCs w:val="24"/>
                <w:rtl/>
              </w:rPr>
              <w:t>الإعتبارية الفردية</w:t>
            </w:r>
          </w:p>
        </w:tc>
        <w:tc>
          <w:tcPr>
            <w:tcW w:w="2074" w:type="dxa"/>
          </w:tcPr>
          <w:p w14:paraId="71BEFCD3"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Pr>
              <w:t>5</w:t>
            </w:r>
          </w:p>
        </w:tc>
        <w:tc>
          <w:tcPr>
            <w:tcW w:w="2074" w:type="dxa"/>
          </w:tcPr>
          <w:p w14:paraId="46F61114"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Pr>
              <w:t>0.82</w:t>
            </w:r>
          </w:p>
        </w:tc>
        <w:tc>
          <w:tcPr>
            <w:tcW w:w="2074" w:type="dxa"/>
          </w:tcPr>
          <w:p w14:paraId="68FA11CB"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tl/>
              </w:rPr>
              <w:t>ثبات جيد</w:t>
            </w:r>
          </w:p>
        </w:tc>
      </w:tr>
      <w:tr w:rsidR="00E448FC" w:rsidRPr="005E4CA5" w14:paraId="41DFA8FA" w14:textId="77777777" w:rsidTr="00F972F9">
        <w:trPr>
          <w:tblCellSpacing w:w="20" w:type="dxa"/>
        </w:trPr>
        <w:tc>
          <w:tcPr>
            <w:tcW w:w="2074" w:type="dxa"/>
          </w:tcPr>
          <w:p w14:paraId="20B2CE05" w14:textId="77777777" w:rsidR="00E448FC" w:rsidRPr="005E4CA5" w:rsidRDefault="00E448FC" w:rsidP="00F972F9">
            <w:pPr>
              <w:bidi/>
              <w:spacing w:after="200" w:line="276" w:lineRule="auto"/>
              <w:jc w:val="center"/>
              <w:rPr>
                <w:rFonts w:ascii="Traditional Arabic" w:hAnsi="Traditional Arabic" w:cs="Traditional Arabic"/>
                <w:b/>
                <w:bCs/>
                <w:sz w:val="24"/>
                <w:szCs w:val="24"/>
                <w:rtl/>
              </w:rPr>
            </w:pPr>
            <w:r w:rsidRPr="005E4CA5">
              <w:rPr>
                <w:rFonts w:ascii="Traditional Arabic" w:eastAsia="Times New Roman" w:hAnsi="Traditional Arabic" w:cs="Traditional Arabic" w:hint="cs"/>
                <w:b/>
                <w:bCs/>
                <w:sz w:val="24"/>
                <w:szCs w:val="24"/>
                <w:rtl/>
              </w:rPr>
              <w:t>الاستثارة الفكرية</w:t>
            </w:r>
          </w:p>
        </w:tc>
        <w:tc>
          <w:tcPr>
            <w:tcW w:w="2074" w:type="dxa"/>
          </w:tcPr>
          <w:p w14:paraId="069651C3"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Pr>
              <w:t>5</w:t>
            </w:r>
          </w:p>
        </w:tc>
        <w:tc>
          <w:tcPr>
            <w:tcW w:w="2074" w:type="dxa"/>
          </w:tcPr>
          <w:p w14:paraId="4FCB654E"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Pr>
              <w:t>0.80</w:t>
            </w:r>
          </w:p>
        </w:tc>
        <w:tc>
          <w:tcPr>
            <w:tcW w:w="2074" w:type="dxa"/>
          </w:tcPr>
          <w:p w14:paraId="48FA3568"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tl/>
              </w:rPr>
              <w:t>ثبات جيد</w:t>
            </w:r>
          </w:p>
        </w:tc>
      </w:tr>
      <w:tr w:rsidR="00E448FC" w:rsidRPr="005E4CA5" w14:paraId="317A93C0" w14:textId="77777777" w:rsidTr="00F972F9">
        <w:trPr>
          <w:tblCellSpacing w:w="20" w:type="dxa"/>
        </w:trPr>
        <w:tc>
          <w:tcPr>
            <w:tcW w:w="2074" w:type="dxa"/>
          </w:tcPr>
          <w:p w14:paraId="3C6262A0" w14:textId="77777777" w:rsidR="00E448FC" w:rsidRPr="005E4CA5" w:rsidRDefault="00E448FC" w:rsidP="00F972F9">
            <w:pPr>
              <w:bidi/>
              <w:spacing w:after="200" w:line="276" w:lineRule="auto"/>
              <w:jc w:val="center"/>
              <w:rPr>
                <w:rFonts w:ascii="Traditional Arabic" w:hAnsi="Traditional Arabic" w:cs="Traditional Arabic"/>
                <w:b/>
                <w:bCs/>
                <w:sz w:val="24"/>
                <w:szCs w:val="24"/>
                <w:rtl/>
              </w:rPr>
            </w:pPr>
            <w:r w:rsidRPr="005E4CA5">
              <w:rPr>
                <w:rFonts w:ascii="Traditional Arabic" w:eastAsia="Times New Roman" w:hAnsi="Traditional Arabic" w:cs="Traditional Arabic" w:hint="cs"/>
                <w:b/>
                <w:bCs/>
                <w:sz w:val="24"/>
                <w:szCs w:val="24"/>
                <w:rtl/>
              </w:rPr>
              <w:t>(القيادة التحويلية)</w:t>
            </w:r>
          </w:p>
        </w:tc>
        <w:tc>
          <w:tcPr>
            <w:tcW w:w="2074" w:type="dxa"/>
          </w:tcPr>
          <w:p w14:paraId="256E6BDE"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Pr>
              <w:t>20</w:t>
            </w:r>
          </w:p>
        </w:tc>
        <w:tc>
          <w:tcPr>
            <w:tcW w:w="2074" w:type="dxa"/>
          </w:tcPr>
          <w:p w14:paraId="182CF207"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Pr>
              <w:t>0.89</w:t>
            </w:r>
          </w:p>
        </w:tc>
        <w:tc>
          <w:tcPr>
            <w:tcW w:w="2074" w:type="dxa"/>
          </w:tcPr>
          <w:p w14:paraId="0F4DA9DF"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tl/>
              </w:rPr>
              <w:t>ثبات ممتاز</w:t>
            </w:r>
          </w:p>
        </w:tc>
      </w:tr>
      <w:tr w:rsidR="00E448FC" w:rsidRPr="005E4CA5" w14:paraId="1EFC326D" w14:textId="77777777" w:rsidTr="00F972F9">
        <w:trPr>
          <w:tblCellSpacing w:w="20" w:type="dxa"/>
        </w:trPr>
        <w:tc>
          <w:tcPr>
            <w:tcW w:w="2074" w:type="dxa"/>
          </w:tcPr>
          <w:p w14:paraId="4682E805" w14:textId="77777777" w:rsidR="00E448FC" w:rsidRPr="005E4CA5" w:rsidRDefault="00E448FC" w:rsidP="00F972F9">
            <w:pPr>
              <w:bidi/>
              <w:spacing w:after="200" w:line="276" w:lineRule="auto"/>
              <w:jc w:val="center"/>
              <w:rPr>
                <w:rFonts w:ascii="Traditional Arabic" w:hAnsi="Traditional Arabic" w:cs="Traditional Arabic"/>
                <w:b/>
                <w:bCs/>
                <w:sz w:val="24"/>
                <w:szCs w:val="24"/>
                <w:rtl/>
              </w:rPr>
            </w:pPr>
            <w:r w:rsidRPr="005E4CA5">
              <w:rPr>
                <w:rFonts w:ascii="Traditional Arabic" w:eastAsia="Times New Roman" w:hAnsi="Traditional Arabic" w:cs="Traditional Arabic" w:hint="cs"/>
                <w:b/>
                <w:bCs/>
                <w:sz w:val="24"/>
                <w:szCs w:val="24"/>
                <w:rtl/>
              </w:rPr>
              <w:lastRenderedPageBreak/>
              <w:t>تقليل الأخطاء الطبية</w:t>
            </w:r>
          </w:p>
        </w:tc>
        <w:tc>
          <w:tcPr>
            <w:tcW w:w="2074" w:type="dxa"/>
          </w:tcPr>
          <w:p w14:paraId="270BD54B"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Pr>
              <w:t>4</w:t>
            </w:r>
          </w:p>
        </w:tc>
        <w:tc>
          <w:tcPr>
            <w:tcW w:w="2074" w:type="dxa"/>
          </w:tcPr>
          <w:p w14:paraId="0C02710C"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Pr>
              <w:t>0.81</w:t>
            </w:r>
          </w:p>
        </w:tc>
        <w:tc>
          <w:tcPr>
            <w:tcW w:w="2074" w:type="dxa"/>
          </w:tcPr>
          <w:p w14:paraId="54B781D2"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tl/>
              </w:rPr>
              <w:t>ثبات جيد جدًا</w:t>
            </w:r>
          </w:p>
        </w:tc>
      </w:tr>
      <w:tr w:rsidR="00E448FC" w:rsidRPr="005E4CA5" w14:paraId="1A715284" w14:textId="77777777" w:rsidTr="00F972F9">
        <w:trPr>
          <w:tblCellSpacing w:w="20" w:type="dxa"/>
        </w:trPr>
        <w:tc>
          <w:tcPr>
            <w:tcW w:w="2074" w:type="dxa"/>
          </w:tcPr>
          <w:p w14:paraId="4C2750F8" w14:textId="77777777" w:rsidR="00E448FC" w:rsidRPr="005E4CA5" w:rsidRDefault="00E448FC" w:rsidP="00F972F9">
            <w:pPr>
              <w:bidi/>
              <w:spacing w:after="200" w:line="276" w:lineRule="auto"/>
              <w:jc w:val="center"/>
              <w:rPr>
                <w:rFonts w:ascii="Traditional Arabic" w:hAnsi="Traditional Arabic" w:cs="Traditional Arabic"/>
                <w:b/>
                <w:bCs/>
                <w:sz w:val="24"/>
                <w:szCs w:val="24"/>
                <w:rtl/>
              </w:rPr>
            </w:pPr>
            <w:r w:rsidRPr="005E4CA5">
              <w:rPr>
                <w:rFonts w:ascii="Traditional Arabic" w:eastAsia="Times New Roman" w:hAnsi="Traditional Arabic" w:cs="Traditional Arabic" w:hint="cs"/>
                <w:b/>
                <w:bCs/>
                <w:sz w:val="24"/>
                <w:szCs w:val="24"/>
                <w:rtl/>
              </w:rPr>
              <w:t>فعالية أنظمة الإبلاغ</w:t>
            </w:r>
          </w:p>
        </w:tc>
        <w:tc>
          <w:tcPr>
            <w:tcW w:w="2074" w:type="dxa"/>
          </w:tcPr>
          <w:p w14:paraId="1B5A1DFA"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Pr>
              <w:t>4</w:t>
            </w:r>
          </w:p>
        </w:tc>
        <w:tc>
          <w:tcPr>
            <w:tcW w:w="2074" w:type="dxa"/>
          </w:tcPr>
          <w:p w14:paraId="6B3CB82A"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Pr>
              <w:t>0.84</w:t>
            </w:r>
          </w:p>
        </w:tc>
        <w:tc>
          <w:tcPr>
            <w:tcW w:w="2074" w:type="dxa"/>
          </w:tcPr>
          <w:p w14:paraId="137213E1"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tl/>
              </w:rPr>
              <w:t>ثبات جيد جدًا</w:t>
            </w:r>
          </w:p>
        </w:tc>
      </w:tr>
      <w:tr w:rsidR="00E448FC" w:rsidRPr="005E4CA5" w14:paraId="0AA0818D" w14:textId="77777777" w:rsidTr="00F972F9">
        <w:trPr>
          <w:tblCellSpacing w:w="20" w:type="dxa"/>
        </w:trPr>
        <w:tc>
          <w:tcPr>
            <w:tcW w:w="2074" w:type="dxa"/>
          </w:tcPr>
          <w:p w14:paraId="08775924" w14:textId="77777777" w:rsidR="00E448FC" w:rsidRPr="005E4CA5" w:rsidRDefault="00E448FC" w:rsidP="00F972F9">
            <w:pPr>
              <w:bidi/>
              <w:spacing w:after="200" w:line="276" w:lineRule="auto"/>
              <w:jc w:val="center"/>
              <w:rPr>
                <w:rFonts w:ascii="Traditional Arabic" w:hAnsi="Traditional Arabic" w:cs="Traditional Arabic"/>
                <w:b/>
                <w:bCs/>
                <w:sz w:val="24"/>
                <w:szCs w:val="24"/>
                <w:rtl/>
              </w:rPr>
            </w:pPr>
            <w:r w:rsidRPr="005E4CA5">
              <w:rPr>
                <w:rFonts w:ascii="Traditional Arabic" w:eastAsia="Times New Roman" w:hAnsi="Traditional Arabic" w:cs="Traditional Arabic" w:hint="cs"/>
                <w:b/>
                <w:bCs/>
                <w:sz w:val="24"/>
                <w:szCs w:val="24"/>
                <w:rtl/>
              </w:rPr>
              <w:t>إشراك المرضى</w:t>
            </w:r>
          </w:p>
        </w:tc>
        <w:tc>
          <w:tcPr>
            <w:tcW w:w="2074" w:type="dxa"/>
          </w:tcPr>
          <w:p w14:paraId="65A35C9E"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Pr>
              <w:t>4</w:t>
            </w:r>
          </w:p>
        </w:tc>
        <w:tc>
          <w:tcPr>
            <w:tcW w:w="2074" w:type="dxa"/>
          </w:tcPr>
          <w:p w14:paraId="47250F7C"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Pr>
              <w:t>0.79</w:t>
            </w:r>
          </w:p>
        </w:tc>
        <w:tc>
          <w:tcPr>
            <w:tcW w:w="2074" w:type="dxa"/>
          </w:tcPr>
          <w:p w14:paraId="73CFEC13"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tl/>
              </w:rPr>
              <w:t>ثبات جيد</w:t>
            </w:r>
          </w:p>
        </w:tc>
      </w:tr>
      <w:tr w:rsidR="00E448FC" w:rsidRPr="005E4CA5" w14:paraId="11DF4B29" w14:textId="77777777" w:rsidTr="00F972F9">
        <w:trPr>
          <w:tblCellSpacing w:w="20" w:type="dxa"/>
        </w:trPr>
        <w:tc>
          <w:tcPr>
            <w:tcW w:w="2074" w:type="dxa"/>
          </w:tcPr>
          <w:p w14:paraId="4A96C062" w14:textId="77777777" w:rsidR="00E448FC" w:rsidRPr="005E4CA5" w:rsidRDefault="00E448FC" w:rsidP="00F972F9">
            <w:pPr>
              <w:bidi/>
              <w:spacing w:after="200" w:line="276" w:lineRule="auto"/>
              <w:jc w:val="center"/>
              <w:rPr>
                <w:rFonts w:ascii="Traditional Arabic" w:hAnsi="Traditional Arabic" w:cs="Traditional Arabic"/>
                <w:b/>
                <w:bCs/>
                <w:sz w:val="24"/>
                <w:szCs w:val="24"/>
                <w:rtl/>
              </w:rPr>
            </w:pPr>
            <w:r w:rsidRPr="005E4CA5">
              <w:rPr>
                <w:rFonts w:ascii="Traditional Arabic" w:eastAsia="Times New Roman" w:hAnsi="Traditional Arabic" w:cs="Traditional Arabic" w:hint="cs"/>
                <w:b/>
                <w:bCs/>
                <w:sz w:val="24"/>
                <w:szCs w:val="24"/>
                <w:rtl/>
              </w:rPr>
              <w:t>بيئة العمل الآمنة</w:t>
            </w:r>
          </w:p>
        </w:tc>
        <w:tc>
          <w:tcPr>
            <w:tcW w:w="2074" w:type="dxa"/>
          </w:tcPr>
          <w:p w14:paraId="145F585B"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Pr>
              <w:t>4</w:t>
            </w:r>
          </w:p>
        </w:tc>
        <w:tc>
          <w:tcPr>
            <w:tcW w:w="2074" w:type="dxa"/>
          </w:tcPr>
          <w:p w14:paraId="28CD4BFD"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Pr>
              <w:t>0.83</w:t>
            </w:r>
          </w:p>
        </w:tc>
        <w:tc>
          <w:tcPr>
            <w:tcW w:w="2074" w:type="dxa"/>
          </w:tcPr>
          <w:p w14:paraId="66E8F3D6"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tl/>
              </w:rPr>
              <w:t>ثبات جيد جدًا</w:t>
            </w:r>
          </w:p>
        </w:tc>
      </w:tr>
      <w:tr w:rsidR="00E448FC" w:rsidRPr="005E4CA5" w14:paraId="4B6EEE55" w14:textId="77777777" w:rsidTr="00F972F9">
        <w:trPr>
          <w:tblCellSpacing w:w="20" w:type="dxa"/>
        </w:trPr>
        <w:tc>
          <w:tcPr>
            <w:tcW w:w="2074" w:type="dxa"/>
          </w:tcPr>
          <w:p w14:paraId="3E532562" w14:textId="77777777" w:rsidR="00E448FC" w:rsidRPr="005E4CA5" w:rsidRDefault="00E448FC" w:rsidP="00F972F9">
            <w:pPr>
              <w:bidi/>
              <w:spacing w:after="200" w:line="276" w:lineRule="auto"/>
              <w:jc w:val="center"/>
              <w:rPr>
                <w:rFonts w:ascii="Traditional Arabic" w:hAnsi="Traditional Arabic" w:cs="Traditional Arabic"/>
                <w:b/>
                <w:bCs/>
                <w:sz w:val="24"/>
                <w:szCs w:val="24"/>
                <w:rtl/>
              </w:rPr>
            </w:pPr>
            <w:r w:rsidRPr="005E4CA5">
              <w:rPr>
                <w:rFonts w:ascii="Traditional Arabic" w:eastAsia="Times New Roman" w:hAnsi="Traditional Arabic" w:cs="Traditional Arabic" w:hint="cs"/>
                <w:b/>
                <w:bCs/>
                <w:sz w:val="24"/>
                <w:szCs w:val="24"/>
                <w:rtl/>
              </w:rPr>
              <w:t>جودة الرعاية السريرية</w:t>
            </w:r>
          </w:p>
        </w:tc>
        <w:tc>
          <w:tcPr>
            <w:tcW w:w="2074" w:type="dxa"/>
          </w:tcPr>
          <w:p w14:paraId="16CDF101"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Pr>
              <w:t>4</w:t>
            </w:r>
          </w:p>
        </w:tc>
        <w:tc>
          <w:tcPr>
            <w:tcW w:w="2074" w:type="dxa"/>
          </w:tcPr>
          <w:p w14:paraId="75A36304"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Pr>
              <w:t>0.80</w:t>
            </w:r>
          </w:p>
        </w:tc>
        <w:tc>
          <w:tcPr>
            <w:tcW w:w="2074" w:type="dxa"/>
          </w:tcPr>
          <w:p w14:paraId="181A7E60"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tl/>
              </w:rPr>
              <w:t>ثبات جيد</w:t>
            </w:r>
          </w:p>
        </w:tc>
      </w:tr>
      <w:tr w:rsidR="00E448FC" w:rsidRPr="005E4CA5" w14:paraId="0A240FA3" w14:textId="77777777" w:rsidTr="00F972F9">
        <w:trPr>
          <w:tblCellSpacing w:w="20" w:type="dxa"/>
        </w:trPr>
        <w:tc>
          <w:tcPr>
            <w:tcW w:w="2074" w:type="dxa"/>
          </w:tcPr>
          <w:p w14:paraId="79BA1B53" w14:textId="77777777" w:rsidR="00E448FC" w:rsidRPr="005E4CA5" w:rsidRDefault="00E448FC" w:rsidP="00F972F9">
            <w:pPr>
              <w:bidi/>
              <w:spacing w:after="200" w:line="276" w:lineRule="auto"/>
              <w:jc w:val="center"/>
              <w:rPr>
                <w:rFonts w:ascii="Traditional Arabic" w:hAnsi="Traditional Arabic" w:cs="Traditional Arabic"/>
                <w:b/>
                <w:bCs/>
                <w:sz w:val="24"/>
                <w:szCs w:val="24"/>
                <w:rtl/>
              </w:rPr>
            </w:pPr>
            <w:r w:rsidRPr="005E4CA5">
              <w:rPr>
                <w:rFonts w:ascii="Traditional Arabic" w:eastAsia="Times New Roman" w:hAnsi="Traditional Arabic" w:cs="Traditional Arabic" w:hint="cs"/>
                <w:b/>
                <w:bCs/>
                <w:sz w:val="24"/>
                <w:szCs w:val="24"/>
                <w:rtl/>
              </w:rPr>
              <w:t>(سلامة المرضى)</w:t>
            </w:r>
          </w:p>
        </w:tc>
        <w:tc>
          <w:tcPr>
            <w:tcW w:w="2074" w:type="dxa"/>
          </w:tcPr>
          <w:p w14:paraId="73B7474B"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Pr>
              <w:t>20</w:t>
            </w:r>
          </w:p>
        </w:tc>
        <w:tc>
          <w:tcPr>
            <w:tcW w:w="2074" w:type="dxa"/>
          </w:tcPr>
          <w:p w14:paraId="59370A18"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Pr>
              <w:t>0.88</w:t>
            </w:r>
          </w:p>
        </w:tc>
        <w:tc>
          <w:tcPr>
            <w:tcW w:w="2074" w:type="dxa"/>
          </w:tcPr>
          <w:p w14:paraId="2F8B32AE"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tl/>
              </w:rPr>
              <w:t>ثبات ممتاز</w:t>
            </w:r>
          </w:p>
        </w:tc>
      </w:tr>
      <w:tr w:rsidR="00E448FC" w:rsidRPr="005E4CA5" w14:paraId="39FCF84E" w14:textId="77777777" w:rsidTr="00F972F9">
        <w:trPr>
          <w:tblCellSpacing w:w="20" w:type="dxa"/>
        </w:trPr>
        <w:tc>
          <w:tcPr>
            <w:tcW w:w="2074" w:type="dxa"/>
          </w:tcPr>
          <w:p w14:paraId="24788C33" w14:textId="77777777" w:rsidR="00E448FC" w:rsidRPr="005E4CA5" w:rsidRDefault="00E448FC" w:rsidP="00F972F9">
            <w:pPr>
              <w:bidi/>
              <w:spacing w:after="200" w:line="276" w:lineRule="auto"/>
              <w:jc w:val="center"/>
              <w:rPr>
                <w:rFonts w:ascii="Traditional Arabic" w:hAnsi="Traditional Arabic" w:cs="Traditional Arabic"/>
                <w:b/>
                <w:bCs/>
                <w:sz w:val="24"/>
                <w:szCs w:val="24"/>
                <w:rtl/>
              </w:rPr>
            </w:pPr>
            <w:r w:rsidRPr="005E4CA5">
              <w:rPr>
                <w:rFonts w:ascii="Traditional Arabic" w:eastAsia="Times New Roman" w:hAnsi="Traditional Arabic" w:cs="Traditional Arabic" w:hint="cs"/>
                <w:b/>
                <w:bCs/>
                <w:sz w:val="24"/>
                <w:szCs w:val="24"/>
                <w:rtl/>
              </w:rPr>
              <w:t>تحديد المخاطر</w:t>
            </w:r>
          </w:p>
        </w:tc>
        <w:tc>
          <w:tcPr>
            <w:tcW w:w="2074" w:type="dxa"/>
          </w:tcPr>
          <w:p w14:paraId="3FA74BE8"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Pr>
              <w:t>5</w:t>
            </w:r>
          </w:p>
        </w:tc>
        <w:tc>
          <w:tcPr>
            <w:tcW w:w="2074" w:type="dxa"/>
          </w:tcPr>
          <w:p w14:paraId="1017D2C9"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Pr>
              <w:t>0.81</w:t>
            </w:r>
          </w:p>
        </w:tc>
        <w:tc>
          <w:tcPr>
            <w:tcW w:w="2074" w:type="dxa"/>
          </w:tcPr>
          <w:p w14:paraId="7CFE11C7"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tl/>
              </w:rPr>
              <w:t>ثبات جيد جدًا</w:t>
            </w:r>
          </w:p>
        </w:tc>
      </w:tr>
      <w:tr w:rsidR="00E448FC" w:rsidRPr="005E4CA5" w14:paraId="1FCF81EF" w14:textId="77777777" w:rsidTr="00F972F9">
        <w:trPr>
          <w:tblCellSpacing w:w="20" w:type="dxa"/>
        </w:trPr>
        <w:tc>
          <w:tcPr>
            <w:tcW w:w="2074" w:type="dxa"/>
          </w:tcPr>
          <w:p w14:paraId="38CE894D" w14:textId="77777777" w:rsidR="00E448FC" w:rsidRPr="005E4CA5" w:rsidRDefault="00E448FC" w:rsidP="00F972F9">
            <w:pPr>
              <w:bidi/>
              <w:spacing w:after="200" w:line="276" w:lineRule="auto"/>
              <w:jc w:val="center"/>
              <w:rPr>
                <w:rFonts w:ascii="Traditional Arabic" w:hAnsi="Traditional Arabic" w:cs="Traditional Arabic"/>
                <w:b/>
                <w:bCs/>
                <w:sz w:val="24"/>
                <w:szCs w:val="24"/>
                <w:rtl/>
              </w:rPr>
            </w:pPr>
            <w:r w:rsidRPr="005E4CA5">
              <w:rPr>
                <w:rFonts w:ascii="Traditional Arabic" w:eastAsia="Times New Roman" w:hAnsi="Traditional Arabic" w:cs="Traditional Arabic" w:hint="cs"/>
                <w:b/>
                <w:bCs/>
                <w:sz w:val="24"/>
                <w:szCs w:val="24"/>
                <w:rtl/>
              </w:rPr>
              <w:t>تحليل المخاطر</w:t>
            </w:r>
          </w:p>
        </w:tc>
        <w:tc>
          <w:tcPr>
            <w:tcW w:w="2074" w:type="dxa"/>
          </w:tcPr>
          <w:p w14:paraId="667614F4"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Pr>
              <w:t>5</w:t>
            </w:r>
          </w:p>
        </w:tc>
        <w:tc>
          <w:tcPr>
            <w:tcW w:w="2074" w:type="dxa"/>
          </w:tcPr>
          <w:p w14:paraId="5B0EC781"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Pr>
              <w:t>0.85</w:t>
            </w:r>
          </w:p>
        </w:tc>
        <w:tc>
          <w:tcPr>
            <w:tcW w:w="2074" w:type="dxa"/>
          </w:tcPr>
          <w:p w14:paraId="61088B29"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tl/>
              </w:rPr>
              <w:t>ثبات جيد جدًا</w:t>
            </w:r>
          </w:p>
        </w:tc>
      </w:tr>
      <w:tr w:rsidR="00E448FC" w:rsidRPr="005E4CA5" w14:paraId="273678B4" w14:textId="77777777" w:rsidTr="00F972F9">
        <w:trPr>
          <w:tblCellSpacing w:w="20" w:type="dxa"/>
        </w:trPr>
        <w:tc>
          <w:tcPr>
            <w:tcW w:w="2074" w:type="dxa"/>
          </w:tcPr>
          <w:p w14:paraId="76B85FB9" w14:textId="77777777" w:rsidR="00E448FC" w:rsidRPr="005E4CA5" w:rsidRDefault="00E448FC" w:rsidP="00F972F9">
            <w:pPr>
              <w:bidi/>
              <w:spacing w:after="200" w:line="276" w:lineRule="auto"/>
              <w:jc w:val="center"/>
              <w:rPr>
                <w:rFonts w:ascii="Traditional Arabic" w:hAnsi="Traditional Arabic" w:cs="Traditional Arabic"/>
                <w:b/>
                <w:bCs/>
                <w:sz w:val="24"/>
                <w:szCs w:val="24"/>
                <w:rtl/>
              </w:rPr>
            </w:pPr>
            <w:r w:rsidRPr="005E4CA5">
              <w:rPr>
                <w:rFonts w:ascii="Traditional Arabic" w:eastAsia="Times New Roman" w:hAnsi="Traditional Arabic" w:cs="Traditional Arabic" w:hint="cs"/>
                <w:b/>
                <w:bCs/>
                <w:sz w:val="24"/>
                <w:szCs w:val="24"/>
                <w:rtl/>
              </w:rPr>
              <w:t>تقييم المخاطر</w:t>
            </w:r>
          </w:p>
        </w:tc>
        <w:tc>
          <w:tcPr>
            <w:tcW w:w="2074" w:type="dxa"/>
          </w:tcPr>
          <w:p w14:paraId="1A3D3B5D"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Pr>
              <w:t>5</w:t>
            </w:r>
          </w:p>
        </w:tc>
        <w:tc>
          <w:tcPr>
            <w:tcW w:w="2074" w:type="dxa"/>
          </w:tcPr>
          <w:p w14:paraId="3A1B1BB4"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Pr>
              <w:t>0.79</w:t>
            </w:r>
          </w:p>
        </w:tc>
        <w:tc>
          <w:tcPr>
            <w:tcW w:w="2074" w:type="dxa"/>
          </w:tcPr>
          <w:p w14:paraId="3D0295B8"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tl/>
              </w:rPr>
              <w:t>ثبات جيد</w:t>
            </w:r>
          </w:p>
        </w:tc>
      </w:tr>
      <w:tr w:rsidR="00E448FC" w:rsidRPr="005E4CA5" w14:paraId="3548E01B" w14:textId="77777777" w:rsidTr="00F972F9">
        <w:trPr>
          <w:tblCellSpacing w:w="20" w:type="dxa"/>
        </w:trPr>
        <w:tc>
          <w:tcPr>
            <w:tcW w:w="2074" w:type="dxa"/>
          </w:tcPr>
          <w:p w14:paraId="6FC16874" w14:textId="77777777" w:rsidR="00E448FC" w:rsidRPr="005E4CA5" w:rsidRDefault="00E448FC" w:rsidP="00F972F9">
            <w:pPr>
              <w:bidi/>
              <w:spacing w:after="200" w:line="276" w:lineRule="auto"/>
              <w:jc w:val="center"/>
              <w:rPr>
                <w:rFonts w:ascii="Traditional Arabic" w:eastAsia="Times New Roman" w:hAnsi="Traditional Arabic" w:cs="Traditional Arabic"/>
                <w:b/>
                <w:bCs/>
                <w:sz w:val="24"/>
                <w:szCs w:val="24"/>
                <w:rtl/>
              </w:rPr>
            </w:pPr>
            <w:r w:rsidRPr="005E4CA5">
              <w:rPr>
                <w:rFonts w:ascii="Traditional Arabic" w:eastAsia="Times New Roman" w:hAnsi="Traditional Arabic" w:cs="Traditional Arabic" w:hint="cs"/>
                <w:b/>
                <w:bCs/>
                <w:sz w:val="24"/>
                <w:szCs w:val="24"/>
                <w:rtl/>
              </w:rPr>
              <w:t>الاستجابة للمخاطر</w:t>
            </w:r>
          </w:p>
        </w:tc>
        <w:tc>
          <w:tcPr>
            <w:tcW w:w="2074" w:type="dxa"/>
          </w:tcPr>
          <w:p w14:paraId="69D12CE3"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Pr>
              <w:t>5</w:t>
            </w:r>
          </w:p>
        </w:tc>
        <w:tc>
          <w:tcPr>
            <w:tcW w:w="2074" w:type="dxa"/>
          </w:tcPr>
          <w:p w14:paraId="18B3FF52"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Pr>
              <w:t>0.83</w:t>
            </w:r>
          </w:p>
        </w:tc>
        <w:tc>
          <w:tcPr>
            <w:tcW w:w="2074" w:type="dxa"/>
          </w:tcPr>
          <w:p w14:paraId="4C56B41F"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tl/>
              </w:rPr>
              <w:t>ثبات جيد جدًا</w:t>
            </w:r>
          </w:p>
        </w:tc>
      </w:tr>
      <w:tr w:rsidR="00E448FC" w:rsidRPr="005E4CA5" w14:paraId="5E4ED7D1" w14:textId="77777777" w:rsidTr="00F972F9">
        <w:trPr>
          <w:tblCellSpacing w:w="20" w:type="dxa"/>
        </w:trPr>
        <w:tc>
          <w:tcPr>
            <w:tcW w:w="2074" w:type="dxa"/>
          </w:tcPr>
          <w:p w14:paraId="47CA334A" w14:textId="77777777" w:rsidR="00E448FC" w:rsidRPr="005E4CA5" w:rsidRDefault="00E448FC" w:rsidP="00F972F9">
            <w:pPr>
              <w:bidi/>
              <w:spacing w:after="200" w:line="276" w:lineRule="auto"/>
              <w:jc w:val="center"/>
              <w:rPr>
                <w:rFonts w:ascii="Traditional Arabic" w:eastAsia="Times New Roman" w:hAnsi="Traditional Arabic" w:cs="Traditional Arabic"/>
                <w:b/>
                <w:bCs/>
                <w:sz w:val="24"/>
                <w:szCs w:val="24"/>
                <w:rtl/>
              </w:rPr>
            </w:pPr>
            <w:r w:rsidRPr="005E4CA5">
              <w:rPr>
                <w:rFonts w:ascii="Traditional Arabic" w:eastAsia="Times New Roman" w:hAnsi="Traditional Arabic" w:cs="Traditional Arabic" w:hint="cs"/>
                <w:b/>
                <w:bCs/>
                <w:sz w:val="24"/>
                <w:szCs w:val="24"/>
                <w:rtl/>
              </w:rPr>
              <w:t>(إدارة المخاطر)</w:t>
            </w:r>
          </w:p>
        </w:tc>
        <w:tc>
          <w:tcPr>
            <w:tcW w:w="2074" w:type="dxa"/>
          </w:tcPr>
          <w:p w14:paraId="331E82AA"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Pr>
              <w:t>20</w:t>
            </w:r>
          </w:p>
        </w:tc>
        <w:tc>
          <w:tcPr>
            <w:tcW w:w="2074" w:type="dxa"/>
          </w:tcPr>
          <w:p w14:paraId="34877300"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Pr>
              <w:t>0.88</w:t>
            </w:r>
          </w:p>
        </w:tc>
        <w:tc>
          <w:tcPr>
            <w:tcW w:w="2074" w:type="dxa"/>
          </w:tcPr>
          <w:p w14:paraId="4B53862A" w14:textId="77777777" w:rsidR="00E448FC" w:rsidRPr="005E4CA5" w:rsidRDefault="00E448FC" w:rsidP="00F972F9">
            <w:pPr>
              <w:bidi/>
              <w:spacing w:after="200" w:line="276" w:lineRule="auto"/>
              <w:jc w:val="center"/>
              <w:rPr>
                <w:rFonts w:ascii="Traditional Arabic" w:hAnsi="Traditional Arabic" w:cs="Traditional Arabic"/>
                <w:b/>
                <w:bCs/>
                <w:color w:val="000000" w:themeColor="text1"/>
                <w:sz w:val="24"/>
                <w:szCs w:val="24"/>
                <w:rtl/>
              </w:rPr>
            </w:pPr>
            <w:r w:rsidRPr="005E4CA5">
              <w:rPr>
                <w:rFonts w:ascii="Traditional Arabic" w:eastAsia="Times New Roman" w:hAnsi="Traditional Arabic" w:cs="Traditional Arabic" w:hint="cs"/>
                <w:b/>
                <w:bCs/>
                <w:sz w:val="24"/>
                <w:szCs w:val="24"/>
                <w:rtl/>
              </w:rPr>
              <w:t>ثبات ممتاز</w:t>
            </w:r>
          </w:p>
        </w:tc>
      </w:tr>
    </w:tbl>
    <w:p w14:paraId="11BA4F9C" w14:textId="77777777" w:rsidR="00E448FC" w:rsidRDefault="00E448FC" w:rsidP="00E448FC">
      <w:pPr>
        <w:spacing w:after="0" w:line="240" w:lineRule="auto"/>
        <w:rPr>
          <w:rFonts w:ascii="Times New Roman" w:eastAsia="Times New Roman" w:hAnsi="Times New Roman" w:cs="Times New Roman"/>
          <w:sz w:val="24"/>
          <w:szCs w:val="24"/>
          <w:rtl/>
        </w:rPr>
      </w:pPr>
    </w:p>
    <w:p w14:paraId="338CCF9E" w14:textId="77777777" w:rsidR="00E448FC" w:rsidRPr="008C4BF8" w:rsidRDefault="00E448FC" w:rsidP="00E448FC">
      <w:pPr>
        <w:bidi/>
        <w:spacing w:after="200" w:line="276" w:lineRule="auto"/>
        <w:ind w:firstLine="720"/>
        <w:jc w:val="center"/>
        <w:rPr>
          <w:rFonts w:ascii="Traditional Arabic" w:hAnsi="Traditional Arabic" w:cs="Traditional Arabic"/>
          <w:b/>
          <w:bCs/>
          <w:color w:val="000000" w:themeColor="text1"/>
          <w:sz w:val="24"/>
          <w:szCs w:val="24"/>
          <w:rtl/>
        </w:rPr>
      </w:pPr>
      <w:r w:rsidRPr="008C4BF8">
        <w:rPr>
          <w:rFonts w:ascii="Traditional Arabic" w:hAnsi="Traditional Arabic" w:cs="Traditional Arabic" w:hint="cs"/>
          <w:b/>
          <w:bCs/>
          <w:color w:val="000000" w:themeColor="text1"/>
          <w:sz w:val="24"/>
          <w:szCs w:val="24"/>
          <w:rtl/>
        </w:rPr>
        <w:t>إعداد الباحثة إعتماداً على نتائج التحليل الإحصائي</w:t>
      </w:r>
    </w:p>
    <w:p w14:paraId="3C059FDD" w14:textId="77777777" w:rsidR="00E448FC" w:rsidRPr="008C4BF8" w:rsidRDefault="00E448FC" w:rsidP="00E448FC">
      <w:pPr>
        <w:bidi/>
        <w:spacing w:after="200" w:line="360" w:lineRule="auto"/>
        <w:ind w:firstLine="720"/>
        <w:jc w:val="both"/>
        <w:rPr>
          <w:rFonts w:ascii="Traditional Arabic" w:hAnsi="Traditional Arabic" w:cs="Traditional Arabic"/>
          <w:color w:val="000000" w:themeColor="text1"/>
          <w:sz w:val="24"/>
          <w:szCs w:val="24"/>
          <w:rtl/>
        </w:rPr>
      </w:pPr>
      <w:r w:rsidRPr="008C4BF8">
        <w:rPr>
          <w:rFonts w:ascii="Traditional Arabic" w:hAnsi="Traditional Arabic" w:cs="Traditional Arabic" w:hint="cs"/>
          <w:color w:val="000000" w:themeColor="text1"/>
          <w:sz w:val="24"/>
          <w:szCs w:val="24"/>
          <w:rtl/>
        </w:rPr>
        <w:t>يُظهر الجدول السابق نتائج اختبار ثبات أداة الدراسة باستخدام معامل ألفا كرونباخ، حيث تم قياس الاتساق الداخلي لكل بُعد من أبعاد الأداة الثلاثة: القيادة التحويلية، سلامة المرضى، وإدارة المخاطر. وقد تراوحت قيم الثبات بين مستويات جيدة وجيدة جدًا، بينما بلغ معامل الثبات الكلي للاستبيان في كل متغير مستوى ممتاز (0.89 للقيادة التحويلية، 0.88 لسلامة المرضى، 0.88 لإدارة المخاطر). وهذا يدل على أن الأداة تتمتع بدرجة عالية من الموثوقية والاتساق الداخلي، مما يعزز صلاحيتها العلمية ويؤكد ملاءمتها لقياس متغيرات الدراسة بدقة وارتباطها بواقع مجتمع البحث</w:t>
      </w:r>
      <w:r w:rsidRPr="008C4BF8">
        <w:rPr>
          <w:rFonts w:ascii="Traditional Arabic" w:hAnsi="Traditional Arabic" w:cs="Traditional Arabic" w:hint="cs"/>
          <w:color w:val="000000" w:themeColor="text1"/>
          <w:sz w:val="24"/>
          <w:szCs w:val="24"/>
        </w:rPr>
        <w:t>.</w:t>
      </w:r>
    </w:p>
    <w:p w14:paraId="3ED2B55B" w14:textId="77777777" w:rsidR="00E448FC" w:rsidRPr="00F440EF" w:rsidRDefault="00E448FC" w:rsidP="00E448FC">
      <w:pPr>
        <w:pStyle w:val="ListParagraph"/>
        <w:numPr>
          <w:ilvl w:val="1"/>
          <w:numId w:val="40"/>
        </w:numPr>
        <w:bidi/>
        <w:spacing w:after="200" w:line="276" w:lineRule="auto"/>
        <w:jc w:val="both"/>
        <w:rPr>
          <w:rFonts w:ascii="Traditional Arabic" w:hAnsi="Traditional Arabic" w:cs="Traditional Arabic"/>
          <w:b/>
          <w:bCs/>
          <w:color w:val="000000" w:themeColor="text1"/>
          <w:sz w:val="28"/>
          <w:szCs w:val="28"/>
        </w:rPr>
      </w:pPr>
      <w:r w:rsidRPr="00F440EF">
        <w:rPr>
          <w:rFonts w:ascii="Traditional Arabic" w:hAnsi="Traditional Arabic" w:cs="Traditional Arabic" w:hint="cs"/>
          <w:b/>
          <w:bCs/>
          <w:color w:val="000000" w:themeColor="text1"/>
          <w:sz w:val="28"/>
          <w:szCs w:val="28"/>
          <w:rtl/>
        </w:rPr>
        <w:t>صدق أداة الدراسة :</w:t>
      </w:r>
    </w:p>
    <w:p w14:paraId="34843642" w14:textId="77777777" w:rsidR="00E448FC" w:rsidRPr="00F440EF" w:rsidRDefault="00E448FC" w:rsidP="00E448FC">
      <w:pPr>
        <w:bidi/>
        <w:spacing w:after="200" w:line="360" w:lineRule="auto"/>
        <w:ind w:firstLine="720"/>
        <w:jc w:val="both"/>
        <w:rPr>
          <w:rFonts w:ascii="Traditional Arabic" w:hAnsi="Traditional Arabic" w:cs="Traditional Arabic"/>
          <w:color w:val="000000" w:themeColor="text1"/>
          <w:sz w:val="24"/>
          <w:szCs w:val="24"/>
          <w:rtl/>
        </w:rPr>
      </w:pPr>
      <w:r w:rsidRPr="00F440EF">
        <w:rPr>
          <w:rFonts w:ascii="Traditional Arabic" w:hAnsi="Traditional Arabic" w:cs="Traditional Arabic" w:hint="cs"/>
          <w:color w:val="000000" w:themeColor="text1"/>
          <w:sz w:val="24"/>
          <w:szCs w:val="24"/>
          <w:rtl/>
        </w:rPr>
        <w:t>تم استخدام معامل الارتباط لبيرسون للتحقق من صدق الاتساق الداخلي لأداة الدراسة، وذلك من خلال قياس قوة العلاقة بين كل عبارة من عبارات الاستبانة والدرجة الكلية للمحور الذي تنتمي إليه، وقد شملت الأداة ثلاثة متغيرات رئيسة هي</w:t>
      </w:r>
      <w:r w:rsidRPr="00F440EF">
        <w:rPr>
          <w:rFonts w:ascii="Traditional Arabic" w:hAnsi="Traditional Arabic" w:cs="Traditional Arabic" w:hint="cs"/>
          <w:color w:val="000000" w:themeColor="text1"/>
          <w:sz w:val="24"/>
          <w:szCs w:val="24"/>
        </w:rPr>
        <w:t xml:space="preserve">: </w:t>
      </w:r>
      <w:r w:rsidRPr="00F440EF">
        <w:rPr>
          <w:rFonts w:ascii="Traditional Arabic" w:hAnsi="Traditional Arabic" w:cs="Traditional Arabic" w:hint="cs"/>
          <w:color w:val="000000" w:themeColor="text1"/>
          <w:sz w:val="24"/>
          <w:szCs w:val="24"/>
          <w:rtl/>
        </w:rPr>
        <w:t xml:space="preserve">القيادة التحويلية بأبعادها الأربعة (التأثير المثالي، الدافعية الإلهامية، الاعتبارية الفردية، الاستثارة الفكرية)، وسلامة المرضى بأبعادها الخمسة (تقليل الأخطاء </w:t>
      </w:r>
      <w:r w:rsidRPr="00F440EF">
        <w:rPr>
          <w:rFonts w:ascii="Traditional Arabic" w:hAnsi="Traditional Arabic" w:cs="Traditional Arabic" w:hint="cs"/>
          <w:color w:val="000000" w:themeColor="text1"/>
          <w:sz w:val="24"/>
          <w:szCs w:val="24"/>
          <w:rtl/>
        </w:rPr>
        <w:lastRenderedPageBreak/>
        <w:t>الطبية، فعالية أنظمة الإبلاغ، إشراك المرضى، بيئة العمل الآمنة، جودة الرعاية السريرية)، وإدارة المخاطر بأبعادها الأربعة (تحديد المخاطر، تحليل المخاطر، تقييم المخاطر، الاستجابة للمخاطر). وقد أظهرت نتائج معاملات الارتباط أن جميع القيم كانت دالة إحصائيًا وضمن الحدود المقبولة، مما يعكس أن الأداة تقيس بالفعل المتغيرات المستهدفة بدرجة عالية من الصدق الداخلي، ويؤكد صلاحيتها العلمية وملاءمتها لواقع مجتمع الدراسة، كما يتضح من الجدول التالي:</w:t>
      </w:r>
    </w:p>
    <w:p w14:paraId="4F223F6B" w14:textId="77777777" w:rsidR="00E448FC" w:rsidRPr="00263A72" w:rsidRDefault="00E448FC" w:rsidP="00E448FC">
      <w:pPr>
        <w:bidi/>
        <w:spacing w:after="200" w:line="276" w:lineRule="auto"/>
        <w:jc w:val="center"/>
        <w:rPr>
          <w:rFonts w:ascii="Traditional Arabic" w:hAnsi="Traditional Arabic" w:cs="Traditional Arabic"/>
          <w:b/>
          <w:bCs/>
          <w:color w:val="000000" w:themeColor="text1"/>
          <w:sz w:val="24"/>
          <w:szCs w:val="24"/>
        </w:rPr>
      </w:pPr>
      <w:r w:rsidRPr="00263A72">
        <w:rPr>
          <w:rFonts w:ascii="Traditional Arabic" w:hAnsi="Traditional Arabic" w:cs="Traditional Arabic" w:hint="cs"/>
          <w:b/>
          <w:bCs/>
          <w:color w:val="000000" w:themeColor="text1"/>
          <w:sz w:val="24"/>
          <w:szCs w:val="24"/>
          <w:rtl/>
        </w:rPr>
        <w:t>جدول</w:t>
      </w:r>
      <w:r w:rsidRPr="00263A72">
        <w:rPr>
          <w:rFonts w:ascii="Traditional Arabic" w:hAnsi="Traditional Arabic" w:cs="Traditional Arabic" w:hint="cs"/>
          <w:b/>
          <w:bCs/>
          <w:color w:val="000000" w:themeColor="text1"/>
          <w:sz w:val="24"/>
          <w:szCs w:val="24"/>
        </w:rPr>
        <w:t xml:space="preserve"> </w:t>
      </w:r>
      <w:r w:rsidRPr="00263A72">
        <w:rPr>
          <w:rFonts w:ascii="Traditional Arabic" w:hAnsi="Traditional Arabic" w:cs="Traditional Arabic" w:hint="cs"/>
          <w:b/>
          <w:bCs/>
          <w:color w:val="000000" w:themeColor="text1"/>
          <w:sz w:val="24"/>
          <w:szCs w:val="24"/>
          <w:rtl/>
        </w:rPr>
        <w:t>(</w:t>
      </w:r>
      <w:r w:rsidRPr="00263A72">
        <w:rPr>
          <w:rFonts w:ascii="Traditional Arabic" w:hAnsi="Traditional Arabic" w:cs="Traditional Arabic" w:hint="cs"/>
          <w:b/>
          <w:bCs/>
          <w:color w:val="000000" w:themeColor="text1"/>
          <w:sz w:val="24"/>
          <w:szCs w:val="24"/>
        </w:rPr>
        <w:t xml:space="preserve"> </w:t>
      </w:r>
      <w:r w:rsidRPr="00263A72">
        <w:rPr>
          <w:rFonts w:ascii="Traditional Arabic" w:hAnsi="Traditional Arabic" w:cs="Traditional Arabic" w:hint="cs"/>
          <w:b/>
          <w:bCs/>
          <w:color w:val="000000" w:themeColor="text1"/>
          <w:sz w:val="24"/>
          <w:szCs w:val="24"/>
          <w:rtl/>
        </w:rPr>
        <w:t>14 ) معاملات ارتباط بيرسون بين أبعاد القيادة التحويلية، إدارة المخاطر، وسلامة المرضى ودلالتها الإحصائية</w:t>
      </w:r>
    </w:p>
    <w:tbl>
      <w:tblPr>
        <w:tblStyle w:val="TableGrid"/>
        <w:tblW w:w="5000" w:type="pct"/>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2049"/>
        <w:gridCol w:w="2514"/>
        <w:gridCol w:w="1805"/>
        <w:gridCol w:w="1922"/>
      </w:tblGrid>
      <w:tr w:rsidR="00E448FC" w:rsidRPr="00426048" w14:paraId="01CE37BD" w14:textId="77777777" w:rsidTr="00F972F9">
        <w:trPr>
          <w:tblCellSpacing w:w="20" w:type="dxa"/>
        </w:trPr>
        <w:tc>
          <w:tcPr>
            <w:tcW w:w="1200" w:type="pct"/>
            <w:shd w:val="clear" w:color="auto" w:fill="E5DFEC" w:themeFill="accent4" w:themeFillTint="33"/>
            <w:hideMark/>
          </w:tcPr>
          <w:p w14:paraId="6FE7C39C"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الدلالة الإحصائية</w:t>
            </w:r>
          </w:p>
        </w:tc>
        <w:tc>
          <w:tcPr>
            <w:tcW w:w="1492" w:type="pct"/>
            <w:shd w:val="clear" w:color="auto" w:fill="E5DFEC" w:themeFill="accent4" w:themeFillTint="33"/>
            <w:hideMark/>
          </w:tcPr>
          <w:p w14:paraId="29482C69"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معامل الارتباط</w:t>
            </w:r>
            <w:r w:rsidRPr="00426048">
              <w:rPr>
                <w:rFonts w:ascii="Traditional Arabic" w:hAnsi="Traditional Arabic" w:cs="Traditional Arabic" w:hint="cs"/>
                <w:b/>
                <w:bCs/>
                <w:color w:val="000000" w:themeColor="text1"/>
                <w:sz w:val="24"/>
                <w:szCs w:val="24"/>
              </w:rPr>
              <w:t xml:space="preserve"> (Pearson r)</w:t>
            </w:r>
          </w:p>
        </w:tc>
        <w:tc>
          <w:tcPr>
            <w:tcW w:w="1065" w:type="pct"/>
            <w:shd w:val="clear" w:color="auto" w:fill="E5DFEC" w:themeFill="accent4" w:themeFillTint="33"/>
            <w:hideMark/>
          </w:tcPr>
          <w:p w14:paraId="50DC91FC"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البُعد الأول</w:t>
            </w:r>
          </w:p>
        </w:tc>
        <w:tc>
          <w:tcPr>
            <w:tcW w:w="1123" w:type="pct"/>
            <w:shd w:val="clear" w:color="auto" w:fill="E5DFEC" w:themeFill="accent4" w:themeFillTint="33"/>
            <w:hideMark/>
          </w:tcPr>
          <w:p w14:paraId="38D94238"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البُعد الثاني</w:t>
            </w:r>
          </w:p>
        </w:tc>
      </w:tr>
      <w:tr w:rsidR="00E448FC" w:rsidRPr="00426048" w14:paraId="2585E783" w14:textId="77777777" w:rsidTr="00F972F9">
        <w:trPr>
          <w:tblCellSpacing w:w="20" w:type="dxa"/>
        </w:trPr>
        <w:tc>
          <w:tcPr>
            <w:tcW w:w="1200" w:type="pct"/>
            <w:hideMark/>
          </w:tcPr>
          <w:p w14:paraId="5F3CF585"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دالة عند مستوى 0.01</w:t>
            </w:r>
          </w:p>
        </w:tc>
        <w:tc>
          <w:tcPr>
            <w:tcW w:w="1492" w:type="pct"/>
            <w:hideMark/>
          </w:tcPr>
          <w:p w14:paraId="40A3E16F"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Pr>
              <w:t>0.67</w:t>
            </w:r>
          </w:p>
        </w:tc>
        <w:tc>
          <w:tcPr>
            <w:tcW w:w="1065" w:type="pct"/>
            <w:hideMark/>
          </w:tcPr>
          <w:p w14:paraId="6A0C424D"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تحديد المخاطر</w:t>
            </w:r>
          </w:p>
        </w:tc>
        <w:tc>
          <w:tcPr>
            <w:tcW w:w="1123" w:type="pct"/>
            <w:hideMark/>
          </w:tcPr>
          <w:p w14:paraId="73588226"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تحليل المخاطر</w:t>
            </w:r>
          </w:p>
        </w:tc>
      </w:tr>
      <w:tr w:rsidR="00E448FC" w:rsidRPr="00426048" w14:paraId="6DB0F3C8" w14:textId="77777777" w:rsidTr="00F972F9">
        <w:trPr>
          <w:tblCellSpacing w:w="20" w:type="dxa"/>
        </w:trPr>
        <w:tc>
          <w:tcPr>
            <w:tcW w:w="1200" w:type="pct"/>
            <w:hideMark/>
          </w:tcPr>
          <w:p w14:paraId="1D0F623C"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دالة عند مستوى 0.01</w:t>
            </w:r>
          </w:p>
        </w:tc>
        <w:tc>
          <w:tcPr>
            <w:tcW w:w="1492" w:type="pct"/>
            <w:hideMark/>
          </w:tcPr>
          <w:p w14:paraId="723862DF"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Pr>
              <w:t>0.59</w:t>
            </w:r>
          </w:p>
        </w:tc>
        <w:tc>
          <w:tcPr>
            <w:tcW w:w="1065" w:type="pct"/>
            <w:hideMark/>
          </w:tcPr>
          <w:p w14:paraId="7836055C"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تحديد المخاطر</w:t>
            </w:r>
          </w:p>
        </w:tc>
        <w:tc>
          <w:tcPr>
            <w:tcW w:w="1123" w:type="pct"/>
            <w:hideMark/>
          </w:tcPr>
          <w:p w14:paraId="4B78A078"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تقييم المخاطر</w:t>
            </w:r>
          </w:p>
        </w:tc>
      </w:tr>
      <w:tr w:rsidR="00E448FC" w:rsidRPr="00426048" w14:paraId="2614F0E7" w14:textId="77777777" w:rsidTr="00F972F9">
        <w:trPr>
          <w:tblCellSpacing w:w="20" w:type="dxa"/>
        </w:trPr>
        <w:tc>
          <w:tcPr>
            <w:tcW w:w="1200" w:type="pct"/>
            <w:hideMark/>
          </w:tcPr>
          <w:p w14:paraId="388537D8"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دالة عند مستوى 0.01</w:t>
            </w:r>
          </w:p>
        </w:tc>
        <w:tc>
          <w:tcPr>
            <w:tcW w:w="1492" w:type="pct"/>
            <w:hideMark/>
          </w:tcPr>
          <w:p w14:paraId="69BC1A6E"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Pr>
              <w:t>0.62</w:t>
            </w:r>
          </w:p>
        </w:tc>
        <w:tc>
          <w:tcPr>
            <w:tcW w:w="1065" w:type="pct"/>
            <w:hideMark/>
          </w:tcPr>
          <w:p w14:paraId="704EDA4E"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تحديد المخاطر</w:t>
            </w:r>
          </w:p>
        </w:tc>
        <w:tc>
          <w:tcPr>
            <w:tcW w:w="1123" w:type="pct"/>
            <w:hideMark/>
          </w:tcPr>
          <w:p w14:paraId="1C19D534"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الاستجابة للمخاطر</w:t>
            </w:r>
          </w:p>
        </w:tc>
      </w:tr>
      <w:tr w:rsidR="00E448FC" w:rsidRPr="00426048" w14:paraId="501AAEE0" w14:textId="77777777" w:rsidTr="00F972F9">
        <w:trPr>
          <w:tblCellSpacing w:w="20" w:type="dxa"/>
        </w:trPr>
        <w:tc>
          <w:tcPr>
            <w:tcW w:w="1200" w:type="pct"/>
            <w:hideMark/>
          </w:tcPr>
          <w:p w14:paraId="0C6A8C90"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دالة عند مستوى 0.01</w:t>
            </w:r>
          </w:p>
        </w:tc>
        <w:tc>
          <w:tcPr>
            <w:tcW w:w="1492" w:type="pct"/>
            <w:hideMark/>
          </w:tcPr>
          <w:p w14:paraId="6E9F1E17"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Pr>
              <w:t>0.71</w:t>
            </w:r>
          </w:p>
        </w:tc>
        <w:tc>
          <w:tcPr>
            <w:tcW w:w="1065" w:type="pct"/>
            <w:hideMark/>
          </w:tcPr>
          <w:p w14:paraId="695257E2"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تحليل المخاطر</w:t>
            </w:r>
          </w:p>
        </w:tc>
        <w:tc>
          <w:tcPr>
            <w:tcW w:w="1123" w:type="pct"/>
            <w:hideMark/>
          </w:tcPr>
          <w:p w14:paraId="170258F0"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تقييم المخاطر</w:t>
            </w:r>
          </w:p>
        </w:tc>
      </w:tr>
      <w:tr w:rsidR="00E448FC" w:rsidRPr="00426048" w14:paraId="6821FE23" w14:textId="77777777" w:rsidTr="00F972F9">
        <w:trPr>
          <w:tblCellSpacing w:w="20" w:type="dxa"/>
        </w:trPr>
        <w:tc>
          <w:tcPr>
            <w:tcW w:w="1200" w:type="pct"/>
            <w:hideMark/>
          </w:tcPr>
          <w:p w14:paraId="2AB3B05A"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دالة عند مستوى 0.01</w:t>
            </w:r>
          </w:p>
        </w:tc>
        <w:tc>
          <w:tcPr>
            <w:tcW w:w="1492" w:type="pct"/>
            <w:hideMark/>
          </w:tcPr>
          <w:p w14:paraId="4A813287"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Pr>
              <w:t>0.68</w:t>
            </w:r>
          </w:p>
        </w:tc>
        <w:tc>
          <w:tcPr>
            <w:tcW w:w="1065" w:type="pct"/>
            <w:hideMark/>
          </w:tcPr>
          <w:p w14:paraId="597C49F8"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تحليل المخاطر</w:t>
            </w:r>
          </w:p>
        </w:tc>
        <w:tc>
          <w:tcPr>
            <w:tcW w:w="1123" w:type="pct"/>
            <w:hideMark/>
          </w:tcPr>
          <w:p w14:paraId="102EA2A3"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الاستجابة للمخاطر</w:t>
            </w:r>
          </w:p>
        </w:tc>
      </w:tr>
      <w:tr w:rsidR="00E448FC" w:rsidRPr="00426048" w14:paraId="7EE25666" w14:textId="77777777" w:rsidTr="00F972F9">
        <w:trPr>
          <w:tblCellSpacing w:w="20" w:type="dxa"/>
        </w:trPr>
        <w:tc>
          <w:tcPr>
            <w:tcW w:w="1200" w:type="pct"/>
            <w:hideMark/>
          </w:tcPr>
          <w:p w14:paraId="7B1F6405"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دالة عند مستوى 0.01</w:t>
            </w:r>
          </w:p>
        </w:tc>
        <w:tc>
          <w:tcPr>
            <w:tcW w:w="1492" w:type="pct"/>
            <w:hideMark/>
          </w:tcPr>
          <w:p w14:paraId="7E4D15D0"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Pr>
              <w:t>0.65</w:t>
            </w:r>
          </w:p>
        </w:tc>
        <w:tc>
          <w:tcPr>
            <w:tcW w:w="1065" w:type="pct"/>
            <w:hideMark/>
          </w:tcPr>
          <w:p w14:paraId="6E4AD275"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تقييم المخاطر</w:t>
            </w:r>
          </w:p>
        </w:tc>
        <w:tc>
          <w:tcPr>
            <w:tcW w:w="1123" w:type="pct"/>
            <w:hideMark/>
          </w:tcPr>
          <w:p w14:paraId="4778C31F"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الاستجابة للمخاطر</w:t>
            </w:r>
          </w:p>
        </w:tc>
      </w:tr>
      <w:tr w:rsidR="00E448FC" w:rsidRPr="00426048" w14:paraId="53FE6F1B" w14:textId="77777777" w:rsidTr="00F972F9">
        <w:trPr>
          <w:tblCellSpacing w:w="20" w:type="dxa"/>
        </w:trPr>
        <w:tc>
          <w:tcPr>
            <w:tcW w:w="1200" w:type="pct"/>
            <w:hideMark/>
          </w:tcPr>
          <w:p w14:paraId="4C197499"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دالة عند مستوى 0.01</w:t>
            </w:r>
          </w:p>
        </w:tc>
        <w:tc>
          <w:tcPr>
            <w:tcW w:w="1492" w:type="pct"/>
            <w:hideMark/>
          </w:tcPr>
          <w:p w14:paraId="079B0101"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Pr>
              <w:t>0.74</w:t>
            </w:r>
          </w:p>
        </w:tc>
        <w:tc>
          <w:tcPr>
            <w:tcW w:w="1065" w:type="pct"/>
            <w:hideMark/>
          </w:tcPr>
          <w:p w14:paraId="60823AA9"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التأثير المثالي</w:t>
            </w:r>
          </w:p>
        </w:tc>
        <w:tc>
          <w:tcPr>
            <w:tcW w:w="1123" w:type="pct"/>
            <w:hideMark/>
          </w:tcPr>
          <w:p w14:paraId="7F11412E"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الدافعية الإلهامية</w:t>
            </w:r>
          </w:p>
        </w:tc>
      </w:tr>
      <w:tr w:rsidR="00E448FC" w:rsidRPr="00426048" w14:paraId="422A791F" w14:textId="77777777" w:rsidTr="00F972F9">
        <w:trPr>
          <w:tblCellSpacing w:w="20" w:type="dxa"/>
        </w:trPr>
        <w:tc>
          <w:tcPr>
            <w:tcW w:w="1200" w:type="pct"/>
            <w:hideMark/>
          </w:tcPr>
          <w:p w14:paraId="62F94023"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دالة عند مستوى 0.01</w:t>
            </w:r>
          </w:p>
        </w:tc>
        <w:tc>
          <w:tcPr>
            <w:tcW w:w="1492" w:type="pct"/>
            <w:hideMark/>
          </w:tcPr>
          <w:p w14:paraId="0F1E7D0C"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Pr>
              <w:t>0.69</w:t>
            </w:r>
          </w:p>
        </w:tc>
        <w:tc>
          <w:tcPr>
            <w:tcW w:w="1065" w:type="pct"/>
            <w:hideMark/>
          </w:tcPr>
          <w:p w14:paraId="1FAFF247"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التأثير المثالي</w:t>
            </w:r>
          </w:p>
        </w:tc>
        <w:tc>
          <w:tcPr>
            <w:tcW w:w="1123" w:type="pct"/>
            <w:hideMark/>
          </w:tcPr>
          <w:p w14:paraId="3BEE5B1F"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الإعتبارية الفردية</w:t>
            </w:r>
          </w:p>
        </w:tc>
      </w:tr>
      <w:tr w:rsidR="00E448FC" w:rsidRPr="00426048" w14:paraId="4D35D729" w14:textId="77777777" w:rsidTr="00F972F9">
        <w:trPr>
          <w:tblCellSpacing w:w="20" w:type="dxa"/>
        </w:trPr>
        <w:tc>
          <w:tcPr>
            <w:tcW w:w="1200" w:type="pct"/>
            <w:hideMark/>
          </w:tcPr>
          <w:p w14:paraId="72757153"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دالة عند مستوى 0.01</w:t>
            </w:r>
          </w:p>
        </w:tc>
        <w:tc>
          <w:tcPr>
            <w:tcW w:w="1492" w:type="pct"/>
            <w:hideMark/>
          </w:tcPr>
          <w:p w14:paraId="1E897FE8"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Pr>
              <w:t>0.72</w:t>
            </w:r>
          </w:p>
        </w:tc>
        <w:tc>
          <w:tcPr>
            <w:tcW w:w="1065" w:type="pct"/>
            <w:hideMark/>
          </w:tcPr>
          <w:p w14:paraId="1BFC9969"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التأثير المثالي</w:t>
            </w:r>
          </w:p>
        </w:tc>
        <w:tc>
          <w:tcPr>
            <w:tcW w:w="1123" w:type="pct"/>
            <w:hideMark/>
          </w:tcPr>
          <w:p w14:paraId="4496187A"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الاستثارة الفكرية</w:t>
            </w:r>
          </w:p>
        </w:tc>
      </w:tr>
      <w:tr w:rsidR="00E448FC" w:rsidRPr="00426048" w14:paraId="455094B4" w14:textId="77777777" w:rsidTr="00F972F9">
        <w:trPr>
          <w:tblCellSpacing w:w="20" w:type="dxa"/>
        </w:trPr>
        <w:tc>
          <w:tcPr>
            <w:tcW w:w="1200" w:type="pct"/>
            <w:hideMark/>
          </w:tcPr>
          <w:p w14:paraId="258C2DBE"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دالة عند مستوى 0.01</w:t>
            </w:r>
          </w:p>
        </w:tc>
        <w:tc>
          <w:tcPr>
            <w:tcW w:w="1492" w:type="pct"/>
            <w:hideMark/>
          </w:tcPr>
          <w:p w14:paraId="0DC39071"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Pr>
              <w:t>0.66</w:t>
            </w:r>
          </w:p>
        </w:tc>
        <w:tc>
          <w:tcPr>
            <w:tcW w:w="1065" w:type="pct"/>
            <w:hideMark/>
          </w:tcPr>
          <w:p w14:paraId="2288FE4B"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الدافعية الإلهامية</w:t>
            </w:r>
          </w:p>
        </w:tc>
        <w:tc>
          <w:tcPr>
            <w:tcW w:w="1123" w:type="pct"/>
            <w:hideMark/>
          </w:tcPr>
          <w:p w14:paraId="7C904268"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الإعتبارية الفردية</w:t>
            </w:r>
          </w:p>
        </w:tc>
      </w:tr>
      <w:tr w:rsidR="00E448FC" w:rsidRPr="00426048" w14:paraId="6A627725" w14:textId="77777777" w:rsidTr="00F972F9">
        <w:trPr>
          <w:tblCellSpacing w:w="20" w:type="dxa"/>
        </w:trPr>
        <w:tc>
          <w:tcPr>
            <w:tcW w:w="1200" w:type="pct"/>
            <w:hideMark/>
          </w:tcPr>
          <w:p w14:paraId="3F65A039"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دالة عند مستوى 0.01</w:t>
            </w:r>
          </w:p>
        </w:tc>
        <w:tc>
          <w:tcPr>
            <w:tcW w:w="1492" w:type="pct"/>
            <w:hideMark/>
          </w:tcPr>
          <w:p w14:paraId="38C07496"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Pr>
              <w:t>0.70</w:t>
            </w:r>
          </w:p>
        </w:tc>
        <w:tc>
          <w:tcPr>
            <w:tcW w:w="1065" w:type="pct"/>
            <w:hideMark/>
          </w:tcPr>
          <w:p w14:paraId="4A457C14"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الدافعية الإلهامية</w:t>
            </w:r>
          </w:p>
        </w:tc>
        <w:tc>
          <w:tcPr>
            <w:tcW w:w="1123" w:type="pct"/>
            <w:hideMark/>
          </w:tcPr>
          <w:p w14:paraId="66B5E015"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الاستثارة الفكرية</w:t>
            </w:r>
          </w:p>
        </w:tc>
      </w:tr>
      <w:tr w:rsidR="00E448FC" w:rsidRPr="00426048" w14:paraId="52550D88" w14:textId="77777777" w:rsidTr="00F972F9">
        <w:trPr>
          <w:tblCellSpacing w:w="20" w:type="dxa"/>
        </w:trPr>
        <w:tc>
          <w:tcPr>
            <w:tcW w:w="1200" w:type="pct"/>
            <w:hideMark/>
          </w:tcPr>
          <w:p w14:paraId="5E81A766"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دالة عند مستوى 0.01</w:t>
            </w:r>
          </w:p>
        </w:tc>
        <w:tc>
          <w:tcPr>
            <w:tcW w:w="1492" w:type="pct"/>
            <w:hideMark/>
          </w:tcPr>
          <w:p w14:paraId="2EFFCF8B"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Pr>
              <w:t>0.68</w:t>
            </w:r>
          </w:p>
        </w:tc>
        <w:tc>
          <w:tcPr>
            <w:tcW w:w="1065" w:type="pct"/>
            <w:hideMark/>
          </w:tcPr>
          <w:p w14:paraId="26C9D905"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الإعتبارية الفردية</w:t>
            </w:r>
          </w:p>
        </w:tc>
        <w:tc>
          <w:tcPr>
            <w:tcW w:w="1123" w:type="pct"/>
            <w:hideMark/>
          </w:tcPr>
          <w:p w14:paraId="28976045"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الاستثارة الفكرية</w:t>
            </w:r>
          </w:p>
        </w:tc>
      </w:tr>
      <w:tr w:rsidR="00E448FC" w:rsidRPr="00426048" w14:paraId="3A3D38FF" w14:textId="77777777" w:rsidTr="00F972F9">
        <w:trPr>
          <w:tblCellSpacing w:w="20" w:type="dxa"/>
        </w:trPr>
        <w:tc>
          <w:tcPr>
            <w:tcW w:w="1200" w:type="pct"/>
            <w:hideMark/>
          </w:tcPr>
          <w:p w14:paraId="23F50BC6"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دالة عند مستوى 0.01</w:t>
            </w:r>
          </w:p>
        </w:tc>
        <w:tc>
          <w:tcPr>
            <w:tcW w:w="1492" w:type="pct"/>
            <w:hideMark/>
          </w:tcPr>
          <w:p w14:paraId="0AD17DF4"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Pr>
              <w:t>0.72</w:t>
            </w:r>
          </w:p>
        </w:tc>
        <w:tc>
          <w:tcPr>
            <w:tcW w:w="1065" w:type="pct"/>
            <w:hideMark/>
          </w:tcPr>
          <w:p w14:paraId="21D9B702"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تقليل الأخطاء الطبية</w:t>
            </w:r>
          </w:p>
        </w:tc>
        <w:tc>
          <w:tcPr>
            <w:tcW w:w="1123" w:type="pct"/>
            <w:hideMark/>
          </w:tcPr>
          <w:p w14:paraId="384E9880"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فعالية أنظمة الإبلاغ</w:t>
            </w:r>
          </w:p>
        </w:tc>
      </w:tr>
      <w:tr w:rsidR="00E448FC" w:rsidRPr="00426048" w14:paraId="5E4CCCB7" w14:textId="77777777" w:rsidTr="00F972F9">
        <w:trPr>
          <w:tblCellSpacing w:w="20" w:type="dxa"/>
        </w:trPr>
        <w:tc>
          <w:tcPr>
            <w:tcW w:w="1200" w:type="pct"/>
            <w:hideMark/>
          </w:tcPr>
          <w:p w14:paraId="59C067F3"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دالة عند مستوى 0.01</w:t>
            </w:r>
          </w:p>
        </w:tc>
        <w:tc>
          <w:tcPr>
            <w:tcW w:w="1492" w:type="pct"/>
            <w:hideMark/>
          </w:tcPr>
          <w:p w14:paraId="4560C2E6"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Pr>
              <w:t>0.68</w:t>
            </w:r>
          </w:p>
        </w:tc>
        <w:tc>
          <w:tcPr>
            <w:tcW w:w="1065" w:type="pct"/>
            <w:hideMark/>
          </w:tcPr>
          <w:p w14:paraId="2C21C16E"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تقليل الأخطاء الطبية</w:t>
            </w:r>
          </w:p>
        </w:tc>
        <w:tc>
          <w:tcPr>
            <w:tcW w:w="1123" w:type="pct"/>
            <w:hideMark/>
          </w:tcPr>
          <w:p w14:paraId="26066491"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إشراك المرضى</w:t>
            </w:r>
          </w:p>
        </w:tc>
      </w:tr>
      <w:tr w:rsidR="00E448FC" w:rsidRPr="00426048" w14:paraId="46D530EB" w14:textId="77777777" w:rsidTr="00F972F9">
        <w:trPr>
          <w:tblCellSpacing w:w="20" w:type="dxa"/>
        </w:trPr>
        <w:tc>
          <w:tcPr>
            <w:tcW w:w="1200" w:type="pct"/>
            <w:hideMark/>
          </w:tcPr>
          <w:p w14:paraId="4356719B"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lastRenderedPageBreak/>
              <w:t>دالة عند مستوى 0.01</w:t>
            </w:r>
          </w:p>
        </w:tc>
        <w:tc>
          <w:tcPr>
            <w:tcW w:w="1492" w:type="pct"/>
            <w:hideMark/>
          </w:tcPr>
          <w:p w14:paraId="66511B14"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Pr>
              <w:t>0.70</w:t>
            </w:r>
          </w:p>
        </w:tc>
        <w:tc>
          <w:tcPr>
            <w:tcW w:w="1065" w:type="pct"/>
            <w:hideMark/>
          </w:tcPr>
          <w:p w14:paraId="5088AAF4"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تقليل الأخطاء الطبية</w:t>
            </w:r>
          </w:p>
        </w:tc>
        <w:tc>
          <w:tcPr>
            <w:tcW w:w="1123" w:type="pct"/>
            <w:hideMark/>
          </w:tcPr>
          <w:p w14:paraId="26132091"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بيئة العمل الآمنة</w:t>
            </w:r>
          </w:p>
        </w:tc>
      </w:tr>
      <w:tr w:rsidR="00E448FC" w:rsidRPr="00426048" w14:paraId="14234177" w14:textId="77777777" w:rsidTr="00F972F9">
        <w:trPr>
          <w:tblCellSpacing w:w="20" w:type="dxa"/>
        </w:trPr>
        <w:tc>
          <w:tcPr>
            <w:tcW w:w="1200" w:type="pct"/>
            <w:hideMark/>
          </w:tcPr>
          <w:p w14:paraId="7BC283D4"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دالة عند مستوى 0.01</w:t>
            </w:r>
          </w:p>
        </w:tc>
        <w:tc>
          <w:tcPr>
            <w:tcW w:w="1492" w:type="pct"/>
            <w:hideMark/>
          </w:tcPr>
          <w:p w14:paraId="704861C3"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Pr>
              <w:t>0.75</w:t>
            </w:r>
          </w:p>
        </w:tc>
        <w:tc>
          <w:tcPr>
            <w:tcW w:w="1065" w:type="pct"/>
            <w:hideMark/>
          </w:tcPr>
          <w:p w14:paraId="23DB5886"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تقليل الأخطاء الطبية</w:t>
            </w:r>
          </w:p>
        </w:tc>
        <w:tc>
          <w:tcPr>
            <w:tcW w:w="1123" w:type="pct"/>
            <w:hideMark/>
          </w:tcPr>
          <w:p w14:paraId="30DFC8B3"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جودة الرعاية السريرية</w:t>
            </w:r>
          </w:p>
        </w:tc>
      </w:tr>
      <w:tr w:rsidR="00E448FC" w:rsidRPr="00426048" w14:paraId="41D2DDC3" w14:textId="77777777" w:rsidTr="00F972F9">
        <w:trPr>
          <w:tblCellSpacing w:w="20" w:type="dxa"/>
        </w:trPr>
        <w:tc>
          <w:tcPr>
            <w:tcW w:w="1200" w:type="pct"/>
            <w:hideMark/>
          </w:tcPr>
          <w:p w14:paraId="27931BD1"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دالة عند مستوى 0.01</w:t>
            </w:r>
          </w:p>
        </w:tc>
        <w:tc>
          <w:tcPr>
            <w:tcW w:w="1492" w:type="pct"/>
            <w:hideMark/>
          </w:tcPr>
          <w:p w14:paraId="519EF37F"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Pr>
              <w:t>0.66</w:t>
            </w:r>
          </w:p>
        </w:tc>
        <w:tc>
          <w:tcPr>
            <w:tcW w:w="1065" w:type="pct"/>
            <w:hideMark/>
          </w:tcPr>
          <w:p w14:paraId="59F02F6B"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فعالية أنظمة الإبلاغ</w:t>
            </w:r>
          </w:p>
        </w:tc>
        <w:tc>
          <w:tcPr>
            <w:tcW w:w="1123" w:type="pct"/>
            <w:hideMark/>
          </w:tcPr>
          <w:p w14:paraId="6E58055E"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إشراك المرضى</w:t>
            </w:r>
          </w:p>
        </w:tc>
      </w:tr>
      <w:tr w:rsidR="00E448FC" w:rsidRPr="00426048" w14:paraId="1C307E8B" w14:textId="77777777" w:rsidTr="00F972F9">
        <w:trPr>
          <w:tblCellSpacing w:w="20" w:type="dxa"/>
        </w:trPr>
        <w:tc>
          <w:tcPr>
            <w:tcW w:w="1200" w:type="pct"/>
            <w:hideMark/>
          </w:tcPr>
          <w:p w14:paraId="519249FF"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دالة عند مستوى 0.01</w:t>
            </w:r>
          </w:p>
        </w:tc>
        <w:tc>
          <w:tcPr>
            <w:tcW w:w="1492" w:type="pct"/>
            <w:hideMark/>
          </w:tcPr>
          <w:p w14:paraId="742D9267"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Pr>
              <w:t>0.69</w:t>
            </w:r>
          </w:p>
        </w:tc>
        <w:tc>
          <w:tcPr>
            <w:tcW w:w="1065" w:type="pct"/>
            <w:hideMark/>
          </w:tcPr>
          <w:p w14:paraId="1356604C"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فعالية أنظمة الإبلاغ</w:t>
            </w:r>
          </w:p>
        </w:tc>
        <w:tc>
          <w:tcPr>
            <w:tcW w:w="1123" w:type="pct"/>
            <w:hideMark/>
          </w:tcPr>
          <w:p w14:paraId="73B90638"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بيئة العمل الآمنة</w:t>
            </w:r>
          </w:p>
        </w:tc>
      </w:tr>
      <w:tr w:rsidR="00E448FC" w:rsidRPr="00426048" w14:paraId="4672A898" w14:textId="77777777" w:rsidTr="00F972F9">
        <w:trPr>
          <w:tblCellSpacing w:w="20" w:type="dxa"/>
        </w:trPr>
        <w:tc>
          <w:tcPr>
            <w:tcW w:w="1200" w:type="pct"/>
            <w:hideMark/>
          </w:tcPr>
          <w:p w14:paraId="0B735911"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دالة عند مستوى 0.01</w:t>
            </w:r>
          </w:p>
        </w:tc>
        <w:tc>
          <w:tcPr>
            <w:tcW w:w="1492" w:type="pct"/>
            <w:hideMark/>
          </w:tcPr>
          <w:p w14:paraId="632C87FD"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Pr>
              <w:t>0.73</w:t>
            </w:r>
          </w:p>
        </w:tc>
        <w:tc>
          <w:tcPr>
            <w:tcW w:w="1065" w:type="pct"/>
            <w:hideMark/>
          </w:tcPr>
          <w:p w14:paraId="3E69D232"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فعالية أنظمة الإبلاغ</w:t>
            </w:r>
          </w:p>
        </w:tc>
        <w:tc>
          <w:tcPr>
            <w:tcW w:w="1123" w:type="pct"/>
            <w:hideMark/>
          </w:tcPr>
          <w:p w14:paraId="7CB1A778"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جودة الرعاية السريرية</w:t>
            </w:r>
          </w:p>
        </w:tc>
      </w:tr>
      <w:tr w:rsidR="00E448FC" w:rsidRPr="00426048" w14:paraId="42DD4CFD" w14:textId="77777777" w:rsidTr="00F972F9">
        <w:trPr>
          <w:tblCellSpacing w:w="20" w:type="dxa"/>
        </w:trPr>
        <w:tc>
          <w:tcPr>
            <w:tcW w:w="1200" w:type="pct"/>
            <w:hideMark/>
          </w:tcPr>
          <w:p w14:paraId="37BAAEC1"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دالة عند مستوى 0.01</w:t>
            </w:r>
          </w:p>
        </w:tc>
        <w:tc>
          <w:tcPr>
            <w:tcW w:w="1492" w:type="pct"/>
            <w:hideMark/>
          </w:tcPr>
          <w:p w14:paraId="0FCEEC4C"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Pr>
              <w:t>0.64</w:t>
            </w:r>
          </w:p>
        </w:tc>
        <w:tc>
          <w:tcPr>
            <w:tcW w:w="1065" w:type="pct"/>
            <w:hideMark/>
          </w:tcPr>
          <w:p w14:paraId="104BCC58"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إشراك المرضى</w:t>
            </w:r>
          </w:p>
        </w:tc>
        <w:tc>
          <w:tcPr>
            <w:tcW w:w="1123" w:type="pct"/>
            <w:hideMark/>
          </w:tcPr>
          <w:p w14:paraId="46EB104E"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بيئة العمل الآمنة</w:t>
            </w:r>
          </w:p>
        </w:tc>
      </w:tr>
      <w:tr w:rsidR="00E448FC" w:rsidRPr="00426048" w14:paraId="43C97D22" w14:textId="77777777" w:rsidTr="00F972F9">
        <w:trPr>
          <w:tblCellSpacing w:w="20" w:type="dxa"/>
        </w:trPr>
        <w:tc>
          <w:tcPr>
            <w:tcW w:w="1200" w:type="pct"/>
            <w:hideMark/>
          </w:tcPr>
          <w:p w14:paraId="3EDF58C8"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دالة عند مستوى 0.01</w:t>
            </w:r>
          </w:p>
        </w:tc>
        <w:tc>
          <w:tcPr>
            <w:tcW w:w="1492" w:type="pct"/>
            <w:hideMark/>
          </w:tcPr>
          <w:p w14:paraId="195DC674"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Pr>
              <w:t>0.67</w:t>
            </w:r>
          </w:p>
        </w:tc>
        <w:tc>
          <w:tcPr>
            <w:tcW w:w="1065" w:type="pct"/>
            <w:hideMark/>
          </w:tcPr>
          <w:p w14:paraId="3D9302CB"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إشراك المرضى</w:t>
            </w:r>
          </w:p>
        </w:tc>
        <w:tc>
          <w:tcPr>
            <w:tcW w:w="1123" w:type="pct"/>
            <w:hideMark/>
          </w:tcPr>
          <w:p w14:paraId="4BDEF77E"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جودة الرعاية السريرية</w:t>
            </w:r>
          </w:p>
        </w:tc>
      </w:tr>
      <w:tr w:rsidR="00E448FC" w:rsidRPr="00426048" w14:paraId="2870CD37" w14:textId="77777777" w:rsidTr="00F972F9">
        <w:trPr>
          <w:tblCellSpacing w:w="20" w:type="dxa"/>
        </w:trPr>
        <w:tc>
          <w:tcPr>
            <w:tcW w:w="1200" w:type="pct"/>
            <w:hideMark/>
          </w:tcPr>
          <w:p w14:paraId="23D24B75"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دالة عند مستوى 0.01</w:t>
            </w:r>
          </w:p>
        </w:tc>
        <w:tc>
          <w:tcPr>
            <w:tcW w:w="1492" w:type="pct"/>
            <w:hideMark/>
          </w:tcPr>
          <w:p w14:paraId="55A593A1"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Pr>
              <w:t>0.76</w:t>
            </w:r>
          </w:p>
        </w:tc>
        <w:tc>
          <w:tcPr>
            <w:tcW w:w="1065" w:type="pct"/>
            <w:hideMark/>
          </w:tcPr>
          <w:p w14:paraId="4C1D764F"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بيئة العمل الآمنة</w:t>
            </w:r>
          </w:p>
        </w:tc>
        <w:tc>
          <w:tcPr>
            <w:tcW w:w="1123" w:type="pct"/>
            <w:hideMark/>
          </w:tcPr>
          <w:p w14:paraId="215080FA" w14:textId="77777777" w:rsidR="00E448FC" w:rsidRPr="00426048" w:rsidRDefault="00E448FC" w:rsidP="00F972F9">
            <w:pPr>
              <w:bidi/>
              <w:spacing w:after="200" w:line="276" w:lineRule="auto"/>
              <w:jc w:val="center"/>
              <w:rPr>
                <w:rFonts w:ascii="Traditional Arabic" w:hAnsi="Traditional Arabic" w:cs="Traditional Arabic"/>
                <w:b/>
                <w:bCs/>
                <w:color w:val="000000" w:themeColor="text1"/>
                <w:sz w:val="24"/>
                <w:szCs w:val="24"/>
              </w:rPr>
            </w:pPr>
            <w:r w:rsidRPr="00426048">
              <w:rPr>
                <w:rFonts w:ascii="Traditional Arabic" w:hAnsi="Traditional Arabic" w:cs="Traditional Arabic" w:hint="cs"/>
                <w:b/>
                <w:bCs/>
                <w:color w:val="000000" w:themeColor="text1"/>
                <w:sz w:val="24"/>
                <w:szCs w:val="24"/>
                <w:rtl/>
              </w:rPr>
              <w:t>جودة الرعاية السريرية</w:t>
            </w:r>
          </w:p>
        </w:tc>
      </w:tr>
    </w:tbl>
    <w:p w14:paraId="0A7D7B05" w14:textId="77777777" w:rsidR="00E448FC" w:rsidRPr="00A304BA" w:rsidRDefault="00E448FC" w:rsidP="00E448FC">
      <w:pPr>
        <w:bidi/>
        <w:spacing w:after="200" w:line="276" w:lineRule="auto"/>
        <w:ind w:firstLine="720"/>
        <w:jc w:val="center"/>
        <w:rPr>
          <w:rFonts w:ascii="Traditional Arabic" w:hAnsi="Traditional Arabic" w:cs="Traditional Arabic"/>
          <w:b/>
          <w:bCs/>
          <w:color w:val="000000" w:themeColor="text1"/>
          <w:sz w:val="24"/>
          <w:szCs w:val="24"/>
          <w:rtl/>
        </w:rPr>
      </w:pPr>
      <w:r w:rsidRPr="00A304BA">
        <w:rPr>
          <w:rFonts w:ascii="Traditional Arabic" w:hAnsi="Traditional Arabic" w:cs="Traditional Arabic" w:hint="cs"/>
          <w:b/>
          <w:bCs/>
          <w:color w:val="000000" w:themeColor="text1"/>
          <w:sz w:val="24"/>
          <w:szCs w:val="24"/>
          <w:rtl/>
        </w:rPr>
        <w:t>إعداد الباحثة إعتماداً على نتائج التحليل الإحصائي</w:t>
      </w:r>
    </w:p>
    <w:p w14:paraId="0AE51F99" w14:textId="77777777" w:rsidR="00E448FC" w:rsidRPr="00A304BA" w:rsidRDefault="00E448FC" w:rsidP="00E448FC">
      <w:pPr>
        <w:bidi/>
        <w:spacing w:after="200" w:line="360" w:lineRule="auto"/>
        <w:ind w:firstLine="720"/>
        <w:jc w:val="both"/>
        <w:rPr>
          <w:rFonts w:ascii="Traditional Arabic" w:hAnsi="Traditional Arabic" w:cs="Traditional Arabic"/>
          <w:color w:val="000000" w:themeColor="text1"/>
          <w:sz w:val="24"/>
          <w:szCs w:val="24"/>
          <w:rtl/>
        </w:rPr>
      </w:pPr>
      <w:r w:rsidRPr="00A304BA">
        <w:rPr>
          <w:rFonts w:ascii="Traditional Arabic" w:hAnsi="Traditional Arabic" w:cs="Traditional Arabic" w:hint="cs"/>
          <w:color w:val="000000" w:themeColor="text1"/>
          <w:sz w:val="24"/>
          <w:szCs w:val="24"/>
          <w:rtl/>
        </w:rPr>
        <w:t>الجدول السابق يوضح نتائج معاملات ارتباط بيرسون بين أبعاد المتغيرات الثلاثة</w:t>
      </w:r>
      <w:r w:rsidRPr="00A304BA">
        <w:rPr>
          <w:rFonts w:ascii="Traditional Arabic" w:hAnsi="Traditional Arabic" w:cs="Traditional Arabic" w:hint="cs"/>
          <w:color w:val="000000" w:themeColor="text1"/>
          <w:sz w:val="24"/>
          <w:szCs w:val="24"/>
        </w:rPr>
        <w:t xml:space="preserve">: </w:t>
      </w:r>
      <w:r w:rsidRPr="00A304BA">
        <w:rPr>
          <w:rFonts w:ascii="Traditional Arabic" w:hAnsi="Traditional Arabic" w:cs="Traditional Arabic" w:hint="cs"/>
          <w:color w:val="000000" w:themeColor="text1"/>
          <w:sz w:val="24"/>
          <w:szCs w:val="24"/>
          <w:rtl/>
        </w:rPr>
        <w:t>إدارة المخاطر، القيادة التحويلية، وسلامة المرضى</w:t>
      </w:r>
      <w:r w:rsidRPr="00A304BA">
        <w:rPr>
          <w:rFonts w:ascii="Traditional Arabic" w:hAnsi="Traditional Arabic" w:cs="Traditional Arabic" w:hint="cs"/>
          <w:color w:val="000000" w:themeColor="text1"/>
          <w:sz w:val="24"/>
          <w:szCs w:val="24"/>
        </w:rPr>
        <w:t xml:space="preserve">. </w:t>
      </w:r>
      <w:r w:rsidRPr="00A304BA">
        <w:rPr>
          <w:rFonts w:ascii="Traditional Arabic" w:hAnsi="Traditional Arabic" w:cs="Traditional Arabic" w:hint="cs"/>
          <w:color w:val="000000" w:themeColor="text1"/>
          <w:sz w:val="24"/>
          <w:szCs w:val="24"/>
          <w:rtl/>
        </w:rPr>
        <w:t>يتبين من القيم أن جميع معاملات الارتباط كانت دالة إحصائيًا عند مستوى</w:t>
      </w:r>
      <w:r w:rsidRPr="00A304BA">
        <w:rPr>
          <w:rFonts w:ascii="Traditional Arabic" w:hAnsi="Traditional Arabic" w:cs="Traditional Arabic" w:hint="cs"/>
          <w:color w:val="000000" w:themeColor="text1"/>
          <w:sz w:val="24"/>
          <w:szCs w:val="24"/>
        </w:rPr>
        <w:t xml:space="preserve"> (0.01)</w:t>
      </w:r>
      <w:r w:rsidRPr="00A304BA">
        <w:rPr>
          <w:rFonts w:ascii="Traditional Arabic" w:hAnsi="Traditional Arabic" w:cs="Traditional Arabic" w:hint="cs"/>
          <w:color w:val="000000" w:themeColor="text1"/>
          <w:sz w:val="24"/>
          <w:szCs w:val="24"/>
          <w:rtl/>
        </w:rPr>
        <w:t>، مما يعكس وجود علاقات ارتباط قوية وموجبة بين الأبعاد المختلفة داخل كل متغير. هذا يشير إلى أن العبارات المرتبطة بكل بُعد تتماسك فيما بينها بشكل يعكس المفهوم الذي صُممت لقياسه، ويؤكد أن الأداة البحثية تتمتع بدرجة عالية من الصدق الداخلي</w:t>
      </w:r>
      <w:r w:rsidRPr="00A304BA">
        <w:rPr>
          <w:rFonts w:ascii="Traditional Arabic" w:hAnsi="Traditional Arabic" w:cs="Traditional Arabic" w:hint="cs"/>
          <w:color w:val="000000" w:themeColor="text1"/>
          <w:sz w:val="24"/>
          <w:szCs w:val="24"/>
        </w:rPr>
        <w:t xml:space="preserve">. </w:t>
      </w:r>
      <w:r w:rsidRPr="00A304BA">
        <w:rPr>
          <w:rFonts w:ascii="Traditional Arabic" w:hAnsi="Traditional Arabic" w:cs="Traditional Arabic" w:hint="cs"/>
          <w:color w:val="000000" w:themeColor="text1"/>
          <w:sz w:val="24"/>
          <w:szCs w:val="24"/>
          <w:rtl/>
        </w:rPr>
        <w:t>كما أن تباين معاملات الارتباط بين الأبعاد المختلفة يُظهر أن كل محور يقيس جانبًا مميزًا من المتغير، مع وجود انسجام عام يعزز صلاحية الأداة للاستخدام في الدراسات التطبيقية بمجال الإدارة الصحية وإدارة المستشفيات</w:t>
      </w:r>
      <w:r w:rsidRPr="00A304BA">
        <w:rPr>
          <w:rFonts w:ascii="Traditional Arabic" w:hAnsi="Traditional Arabic" w:cs="Traditional Arabic" w:hint="cs"/>
          <w:color w:val="000000" w:themeColor="text1"/>
          <w:sz w:val="24"/>
          <w:szCs w:val="24"/>
        </w:rPr>
        <w:t>.</w:t>
      </w:r>
    </w:p>
    <w:p w14:paraId="2A648C63" w14:textId="48EA0DA3" w:rsidR="003263AB" w:rsidRPr="00E96DB2" w:rsidRDefault="003263AB" w:rsidP="0000785F">
      <w:pPr>
        <w:bidi/>
        <w:spacing w:after="200" w:line="360" w:lineRule="auto"/>
        <w:jc w:val="both"/>
        <w:rPr>
          <w:rFonts w:ascii="Traditional Arabic" w:hAnsi="Traditional Arabic" w:cs="Traditional Arabic"/>
          <w:b/>
          <w:bCs/>
          <w:color w:val="000000" w:themeColor="text1"/>
          <w:sz w:val="28"/>
          <w:szCs w:val="28"/>
          <w:rtl/>
          <w:lang w:bidi="ar-EG"/>
        </w:rPr>
      </w:pPr>
      <w:r w:rsidRPr="00E96DB2">
        <w:rPr>
          <w:rFonts w:ascii="Traditional Arabic" w:hAnsi="Traditional Arabic" w:cs="Traditional Arabic" w:hint="cs"/>
          <w:b/>
          <w:bCs/>
          <w:color w:val="000000" w:themeColor="text1"/>
          <w:sz w:val="28"/>
          <w:szCs w:val="28"/>
          <w:rtl/>
          <w:lang w:bidi="ar-EG"/>
        </w:rPr>
        <w:t>خلاصة:</w:t>
      </w:r>
    </w:p>
    <w:p w14:paraId="75EB32A3" w14:textId="77777777" w:rsidR="003263AB" w:rsidRPr="003263AB" w:rsidRDefault="003263AB" w:rsidP="003263AB">
      <w:pPr>
        <w:bidi/>
        <w:spacing w:after="200" w:line="360" w:lineRule="auto"/>
        <w:jc w:val="both"/>
        <w:rPr>
          <w:rFonts w:ascii="Traditional Arabic" w:hAnsi="Traditional Arabic" w:cs="Traditional Arabic"/>
          <w:color w:val="000000" w:themeColor="text1"/>
          <w:sz w:val="24"/>
          <w:szCs w:val="24"/>
          <w:lang w:bidi="ar-EG"/>
        </w:rPr>
      </w:pPr>
      <w:r w:rsidRPr="003263AB">
        <w:rPr>
          <w:rFonts w:ascii="Traditional Arabic" w:hAnsi="Traditional Arabic" w:cs="Traditional Arabic"/>
          <w:color w:val="000000" w:themeColor="text1"/>
          <w:sz w:val="24"/>
          <w:szCs w:val="24"/>
          <w:rtl/>
        </w:rPr>
        <w:t xml:space="preserve">أظهرت نتائج التحليل الوصفي أن المتوسطات الحسابية لجميع العبارات تراوحت بين (4.03 – 4.35)، وهو مستوى مرتفع يعكس إدراكًا جماعيًا قويًا لأهمية تطبيق ممارسات إدارة المخاطر، وتبني القيادة التحويلية، وتعزيز سلامة المرضى. فقد سجلت عبارات مثل </w:t>
      </w:r>
      <w:r w:rsidRPr="003263AB">
        <w:rPr>
          <w:rFonts w:ascii="Traditional Arabic" w:hAnsi="Traditional Arabic" w:cs="Traditional Arabic"/>
          <w:color w:val="000000" w:themeColor="text1"/>
          <w:sz w:val="24"/>
          <w:szCs w:val="24"/>
          <w:lang w:bidi="ar-EG"/>
        </w:rPr>
        <w:t>"</w:t>
      </w:r>
      <w:r w:rsidRPr="003263AB">
        <w:rPr>
          <w:rFonts w:ascii="Traditional Arabic" w:hAnsi="Traditional Arabic" w:cs="Traditional Arabic"/>
          <w:color w:val="000000" w:themeColor="text1"/>
          <w:sz w:val="24"/>
          <w:szCs w:val="24"/>
          <w:rtl/>
        </w:rPr>
        <w:t>يُظهر القائد سلوكًا أخلاقيًا يُحتذى به</w:t>
      </w:r>
      <w:r w:rsidRPr="003263AB">
        <w:rPr>
          <w:rFonts w:ascii="Traditional Arabic" w:hAnsi="Traditional Arabic" w:cs="Traditional Arabic"/>
          <w:color w:val="000000" w:themeColor="text1"/>
          <w:sz w:val="24"/>
          <w:szCs w:val="24"/>
          <w:lang w:bidi="ar-EG"/>
        </w:rPr>
        <w:t xml:space="preserve">" </w:t>
      </w:r>
      <w:r w:rsidRPr="003263AB">
        <w:rPr>
          <w:rFonts w:ascii="Traditional Arabic" w:hAnsi="Traditional Arabic" w:cs="Traditional Arabic"/>
          <w:color w:val="000000" w:themeColor="text1"/>
          <w:sz w:val="24"/>
          <w:szCs w:val="24"/>
          <w:rtl/>
        </w:rPr>
        <w:t xml:space="preserve">و </w:t>
      </w:r>
      <w:r w:rsidRPr="003263AB">
        <w:rPr>
          <w:rFonts w:ascii="Traditional Arabic" w:hAnsi="Traditional Arabic" w:cs="Traditional Arabic"/>
          <w:color w:val="000000" w:themeColor="text1"/>
          <w:sz w:val="24"/>
          <w:szCs w:val="24"/>
          <w:lang w:bidi="ar-EG"/>
        </w:rPr>
        <w:t>"</w:t>
      </w:r>
      <w:r w:rsidRPr="003263AB">
        <w:rPr>
          <w:rFonts w:ascii="Traditional Arabic" w:hAnsi="Traditional Arabic" w:cs="Traditional Arabic"/>
          <w:color w:val="000000" w:themeColor="text1"/>
          <w:sz w:val="24"/>
          <w:szCs w:val="24"/>
          <w:rtl/>
        </w:rPr>
        <w:t>يتم تطبيق إجراءات واضحة لتقليل الأخطاء الطبية</w:t>
      </w:r>
      <w:r w:rsidRPr="003263AB">
        <w:rPr>
          <w:rFonts w:ascii="Traditional Arabic" w:hAnsi="Traditional Arabic" w:cs="Traditional Arabic"/>
          <w:color w:val="000000" w:themeColor="text1"/>
          <w:sz w:val="24"/>
          <w:szCs w:val="24"/>
          <w:lang w:bidi="ar-EG"/>
        </w:rPr>
        <w:t xml:space="preserve">" </w:t>
      </w:r>
      <w:r w:rsidRPr="003263AB">
        <w:rPr>
          <w:rFonts w:ascii="Traditional Arabic" w:hAnsi="Traditional Arabic" w:cs="Traditional Arabic"/>
          <w:color w:val="000000" w:themeColor="text1"/>
          <w:sz w:val="24"/>
          <w:szCs w:val="24"/>
          <w:rtl/>
        </w:rPr>
        <w:t>أعلى المتوسطات، مما يدل على وجود ثقافة تنظيمية ناضجة ووعي مؤسسي متقدم. كما بينت النتائج أن بيئة العمل المدروسة تتسم بدرجة عالية من التنظيم والالتزام بمعايير الجودة والسلامة، مدعومة بقيادة تحويلية فعالة، وأن هناك توجهًا واضحًا نحو إشراك المرضى وتوفير بيئة داعمة للعاملين، وهو ما يعزز استدامة الأداء الصحي وجودة الخدمات المقدمة</w:t>
      </w:r>
      <w:r w:rsidRPr="003263AB">
        <w:rPr>
          <w:rFonts w:ascii="Traditional Arabic" w:hAnsi="Traditional Arabic" w:cs="Traditional Arabic"/>
          <w:color w:val="000000" w:themeColor="text1"/>
          <w:sz w:val="24"/>
          <w:szCs w:val="24"/>
          <w:lang w:bidi="ar-EG"/>
        </w:rPr>
        <w:t>.</w:t>
      </w:r>
    </w:p>
    <w:p w14:paraId="26C626E1" w14:textId="3AF97788" w:rsidR="003263AB" w:rsidRPr="003263AB" w:rsidRDefault="003263AB" w:rsidP="003263AB">
      <w:pPr>
        <w:bidi/>
        <w:spacing w:after="200" w:line="360" w:lineRule="auto"/>
        <w:jc w:val="both"/>
        <w:rPr>
          <w:rFonts w:ascii="Traditional Arabic" w:hAnsi="Traditional Arabic" w:cs="Traditional Arabic"/>
          <w:color w:val="000000" w:themeColor="text1"/>
          <w:sz w:val="24"/>
          <w:szCs w:val="24"/>
          <w:rtl/>
          <w:lang w:bidi="ar-EG"/>
        </w:rPr>
        <w:sectPr w:rsidR="003263AB" w:rsidRPr="003263AB" w:rsidSect="00E12BFB">
          <w:footerReference w:type="default" r:id="rId49"/>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98"/>
          <w:cols w:space="708"/>
          <w:bidi/>
          <w:rtlGutter/>
          <w:docGrid w:linePitch="360"/>
        </w:sectPr>
      </w:pPr>
    </w:p>
    <w:p w14:paraId="6CAEA6B0" w14:textId="77777777" w:rsidR="00C1475A" w:rsidRDefault="00C1475A" w:rsidP="00C1475A">
      <w:pPr>
        <w:bidi/>
        <w:spacing w:after="200" w:line="276" w:lineRule="auto"/>
        <w:rPr>
          <w:rFonts w:ascii="Simplified Arabic" w:hAnsi="Simplified Arabic" w:cs="Simplified Arabic"/>
          <w:b/>
          <w:bCs/>
          <w:color w:val="000000" w:themeColor="text1"/>
          <w:sz w:val="28"/>
          <w:szCs w:val="28"/>
        </w:rPr>
      </w:pPr>
    </w:p>
    <w:p w14:paraId="15EF3399" w14:textId="77777777" w:rsidR="008A09FE" w:rsidRDefault="008A09FE" w:rsidP="008A09FE">
      <w:pPr>
        <w:bidi/>
        <w:spacing w:after="200" w:line="276" w:lineRule="auto"/>
        <w:rPr>
          <w:rFonts w:ascii="Simplified Arabic" w:hAnsi="Simplified Arabic" w:cs="Simplified Arabic"/>
          <w:b/>
          <w:bCs/>
          <w:color w:val="000000" w:themeColor="text1"/>
          <w:sz w:val="28"/>
          <w:szCs w:val="28"/>
        </w:rPr>
      </w:pPr>
    </w:p>
    <w:p w14:paraId="1F6AF87A" w14:textId="77777777" w:rsidR="008A09FE" w:rsidRDefault="008A09FE" w:rsidP="008A09FE">
      <w:pPr>
        <w:bidi/>
        <w:spacing w:after="200" w:line="276" w:lineRule="auto"/>
        <w:rPr>
          <w:rFonts w:ascii="Simplified Arabic" w:hAnsi="Simplified Arabic" w:cs="Simplified Arabic"/>
          <w:b/>
          <w:bCs/>
          <w:color w:val="000000" w:themeColor="text1"/>
          <w:sz w:val="28"/>
          <w:szCs w:val="28"/>
        </w:rPr>
      </w:pPr>
    </w:p>
    <w:p w14:paraId="08464AE6" w14:textId="77777777" w:rsidR="008A09FE" w:rsidRDefault="008A09FE" w:rsidP="008A09FE">
      <w:pPr>
        <w:bidi/>
        <w:spacing w:after="200" w:line="276" w:lineRule="auto"/>
        <w:rPr>
          <w:rFonts w:ascii="Simplified Arabic" w:hAnsi="Simplified Arabic" w:cs="Simplified Arabic"/>
          <w:b/>
          <w:bCs/>
          <w:color w:val="000000" w:themeColor="text1"/>
          <w:sz w:val="28"/>
          <w:szCs w:val="28"/>
        </w:rPr>
      </w:pPr>
    </w:p>
    <w:p w14:paraId="3971AE7A" w14:textId="77777777" w:rsidR="007671BB" w:rsidRDefault="007671BB" w:rsidP="008A09FE">
      <w:pPr>
        <w:bidi/>
        <w:spacing w:after="200" w:line="276" w:lineRule="auto"/>
        <w:jc w:val="center"/>
        <w:rPr>
          <w:rFonts w:ascii="Simplified Arabic" w:hAnsi="Simplified Arabic" w:cs="Simplified Arabic"/>
          <w:b/>
          <w:bCs/>
          <w:color w:val="000000" w:themeColor="text1"/>
          <w:sz w:val="144"/>
          <w:szCs w:val="144"/>
          <w:rtl/>
          <w:lang w:bidi="ar-EG"/>
        </w:rPr>
      </w:pPr>
    </w:p>
    <w:p w14:paraId="028C5ED3" w14:textId="16759F6C" w:rsidR="008A09FE" w:rsidRPr="008A09FE" w:rsidRDefault="008A09FE" w:rsidP="007671BB">
      <w:pPr>
        <w:bidi/>
        <w:spacing w:after="200" w:line="276" w:lineRule="auto"/>
        <w:jc w:val="center"/>
        <w:rPr>
          <w:rFonts w:ascii="Simplified Arabic" w:hAnsi="Simplified Arabic" w:cs="Simplified Arabic"/>
          <w:b/>
          <w:bCs/>
          <w:color w:val="000000" w:themeColor="text1"/>
          <w:sz w:val="144"/>
          <w:szCs w:val="144"/>
          <w:rtl/>
          <w:lang w:bidi="ar-EG"/>
        </w:rPr>
      </w:pPr>
      <w:r w:rsidRPr="008A09FE">
        <w:rPr>
          <w:rFonts w:ascii="Simplified Arabic" w:hAnsi="Simplified Arabic" w:cs="Simplified Arabic" w:hint="cs"/>
          <w:b/>
          <w:bCs/>
          <w:color w:val="000000" w:themeColor="text1"/>
          <w:sz w:val="144"/>
          <w:szCs w:val="144"/>
          <w:rtl/>
          <w:lang w:bidi="ar-EG"/>
        </w:rPr>
        <w:t>الفصل الرابع</w:t>
      </w:r>
    </w:p>
    <w:p w14:paraId="6F9F14C9" w14:textId="77777777" w:rsidR="00C1475A" w:rsidRDefault="00C1475A" w:rsidP="00C1475A">
      <w:pPr>
        <w:bidi/>
        <w:spacing w:after="200" w:line="276" w:lineRule="auto"/>
        <w:rPr>
          <w:rFonts w:ascii="Simplified Arabic" w:hAnsi="Simplified Arabic" w:cs="Simplified Arabic"/>
          <w:b/>
          <w:bCs/>
          <w:color w:val="000000" w:themeColor="text1"/>
          <w:sz w:val="28"/>
          <w:szCs w:val="28"/>
          <w:rtl/>
        </w:rPr>
      </w:pPr>
    </w:p>
    <w:p w14:paraId="1D5A5DD8" w14:textId="77777777" w:rsidR="00C1475A" w:rsidRDefault="00C1475A" w:rsidP="00C1475A">
      <w:pPr>
        <w:bidi/>
        <w:spacing w:after="200" w:line="276" w:lineRule="auto"/>
        <w:rPr>
          <w:rFonts w:ascii="Simplified Arabic" w:hAnsi="Simplified Arabic" w:cs="Simplified Arabic"/>
          <w:b/>
          <w:bCs/>
          <w:color w:val="000000" w:themeColor="text1"/>
          <w:sz w:val="28"/>
          <w:szCs w:val="28"/>
          <w:rtl/>
        </w:rPr>
      </w:pPr>
    </w:p>
    <w:p w14:paraId="32C67094" w14:textId="77777777" w:rsidR="00694A68" w:rsidRDefault="00694A68" w:rsidP="005D0F75">
      <w:pPr>
        <w:bidi/>
        <w:spacing w:after="200" w:line="276" w:lineRule="auto"/>
        <w:rPr>
          <w:rFonts w:ascii="Simplified Arabic" w:hAnsi="Simplified Arabic" w:cs="Simplified Arabic"/>
          <w:b/>
          <w:bCs/>
          <w:color w:val="000000" w:themeColor="text1"/>
          <w:sz w:val="28"/>
          <w:szCs w:val="28"/>
          <w:rtl/>
        </w:rPr>
      </w:pPr>
    </w:p>
    <w:p w14:paraId="30AC64E8" w14:textId="77777777" w:rsidR="00E96D40" w:rsidRDefault="00E96D40" w:rsidP="00E96D40">
      <w:pPr>
        <w:bidi/>
        <w:spacing w:after="200" w:line="276" w:lineRule="auto"/>
        <w:rPr>
          <w:rFonts w:ascii="Simplified Arabic" w:hAnsi="Simplified Arabic" w:cs="Simplified Arabic"/>
          <w:b/>
          <w:bCs/>
          <w:color w:val="000000" w:themeColor="text1"/>
          <w:sz w:val="28"/>
          <w:szCs w:val="28"/>
          <w:rtl/>
        </w:rPr>
      </w:pPr>
    </w:p>
    <w:p w14:paraId="22CA45EC" w14:textId="77777777" w:rsidR="00E96D40" w:rsidRDefault="00E96D40" w:rsidP="00E96D40">
      <w:pPr>
        <w:bidi/>
        <w:spacing w:after="200" w:line="276" w:lineRule="auto"/>
        <w:rPr>
          <w:rFonts w:ascii="Simplified Arabic" w:hAnsi="Simplified Arabic" w:cs="Simplified Arabic"/>
          <w:b/>
          <w:bCs/>
          <w:color w:val="000000" w:themeColor="text1"/>
          <w:sz w:val="28"/>
          <w:szCs w:val="28"/>
          <w:rtl/>
        </w:rPr>
      </w:pPr>
    </w:p>
    <w:p w14:paraId="42E89437" w14:textId="77777777" w:rsidR="00E96D40" w:rsidRDefault="00E96D40" w:rsidP="00E96D40">
      <w:pPr>
        <w:bidi/>
        <w:spacing w:after="200" w:line="276" w:lineRule="auto"/>
        <w:rPr>
          <w:rFonts w:ascii="Simplified Arabic" w:hAnsi="Simplified Arabic" w:cs="Simplified Arabic"/>
          <w:b/>
          <w:bCs/>
          <w:color w:val="000000" w:themeColor="text1"/>
          <w:sz w:val="28"/>
          <w:szCs w:val="28"/>
          <w:rtl/>
        </w:rPr>
      </w:pPr>
    </w:p>
    <w:p w14:paraId="3E7CACE0" w14:textId="77777777" w:rsidR="003B1A00" w:rsidRPr="003B1A00" w:rsidRDefault="003B1A00" w:rsidP="003B1A00">
      <w:pPr>
        <w:bidi/>
        <w:rPr>
          <w:rFonts w:ascii="Simplified Arabic" w:hAnsi="Simplified Arabic" w:cs="Simplified Arabic"/>
          <w:sz w:val="28"/>
          <w:szCs w:val="28"/>
          <w:rtl/>
        </w:rPr>
      </w:pPr>
    </w:p>
    <w:p w14:paraId="7C937376" w14:textId="77777777" w:rsidR="003B1A00" w:rsidRPr="003B1A00" w:rsidRDefault="003B1A00" w:rsidP="003B1A00">
      <w:pPr>
        <w:bidi/>
        <w:rPr>
          <w:rFonts w:ascii="Simplified Arabic" w:hAnsi="Simplified Arabic" w:cs="Times New Roman"/>
          <w:sz w:val="28"/>
          <w:szCs w:val="28"/>
          <w:rtl/>
        </w:rPr>
        <w:sectPr w:rsidR="003B1A00" w:rsidRPr="003B1A00" w:rsidSect="007671BB">
          <w:footerReference w:type="default" r:id="rId50"/>
          <w:pgSz w:w="11906" w:h="16838"/>
          <w:pgMar w:top="1440" w:right="1800" w:bottom="1440" w:left="1800" w:header="708" w:footer="708" w:gutter="0"/>
          <w:pgNumType w:start="95"/>
          <w:cols w:space="708"/>
          <w:bidi/>
          <w:rtlGutter/>
          <w:docGrid w:linePitch="360"/>
        </w:sectPr>
      </w:pPr>
    </w:p>
    <w:p w14:paraId="0C5C1E13" w14:textId="06004500" w:rsidR="008A09FE" w:rsidRPr="003B1A00" w:rsidRDefault="008F1EB2" w:rsidP="007671BB">
      <w:pPr>
        <w:bidi/>
        <w:spacing w:after="200" w:line="276" w:lineRule="auto"/>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lastRenderedPageBreak/>
        <w:t>تمهيد</w:t>
      </w:r>
      <w:r w:rsidR="00823D0A">
        <w:rPr>
          <w:rFonts w:ascii="Traditional Arabic" w:hAnsi="Traditional Arabic" w:cs="Traditional Arabic" w:hint="cs"/>
          <w:b/>
          <w:bCs/>
          <w:color w:val="000000" w:themeColor="text1"/>
          <w:sz w:val="28"/>
          <w:szCs w:val="28"/>
          <w:rtl/>
        </w:rPr>
        <w:t>:</w:t>
      </w:r>
    </w:p>
    <w:p w14:paraId="0A06DF0E" w14:textId="3C69BA8D" w:rsidR="00261841" w:rsidRDefault="00261841" w:rsidP="00261841">
      <w:pPr>
        <w:bidi/>
        <w:spacing w:after="200" w:line="276" w:lineRule="auto"/>
        <w:ind w:firstLine="720"/>
        <w:jc w:val="both"/>
        <w:rPr>
          <w:rFonts w:ascii="Traditional Arabic" w:hAnsi="Traditional Arabic" w:cs="Traditional Arabic"/>
          <w:color w:val="000000" w:themeColor="text1"/>
          <w:sz w:val="24"/>
          <w:szCs w:val="24"/>
          <w:rtl/>
        </w:rPr>
      </w:pPr>
      <w:r w:rsidRPr="00261841">
        <w:rPr>
          <w:rFonts w:ascii="Traditional Arabic" w:hAnsi="Traditional Arabic" w:cs="Traditional Arabic"/>
          <w:color w:val="000000" w:themeColor="text1"/>
          <w:sz w:val="24"/>
          <w:szCs w:val="24"/>
          <w:rtl/>
        </w:rPr>
        <w:t xml:space="preserve">في هذا الفصل تم اختبار الفرضيات الرئيسة والفرعية للدراسة التي تبحث العلاقة بين </w:t>
      </w:r>
      <w:r>
        <w:rPr>
          <w:rFonts w:ascii="Traditional Arabic" w:hAnsi="Traditional Arabic" w:cs="Traditional Arabic" w:hint="cs"/>
          <w:color w:val="000000" w:themeColor="text1"/>
          <w:sz w:val="24"/>
          <w:szCs w:val="24"/>
          <w:rtl/>
        </w:rPr>
        <w:t xml:space="preserve"> </w:t>
      </w:r>
      <w:r w:rsidRPr="00261841">
        <w:rPr>
          <w:rFonts w:ascii="Traditional Arabic" w:hAnsi="Traditional Arabic" w:cs="Traditional Arabic"/>
          <w:color w:val="000000" w:themeColor="text1"/>
          <w:sz w:val="24"/>
          <w:szCs w:val="24"/>
          <w:rtl/>
        </w:rPr>
        <w:t>إدارة المخاطر وسلامة المرضى</w:t>
      </w:r>
      <w:r>
        <w:rPr>
          <w:rFonts w:ascii="Traditional Arabic" w:hAnsi="Traditional Arabic" w:cs="Traditional Arabic" w:hint="cs"/>
          <w:color w:val="000000" w:themeColor="text1"/>
          <w:sz w:val="24"/>
          <w:szCs w:val="24"/>
          <w:rtl/>
        </w:rPr>
        <w:t xml:space="preserve"> </w:t>
      </w:r>
      <w:r w:rsidRPr="00261841">
        <w:rPr>
          <w:rFonts w:ascii="Traditional Arabic" w:hAnsi="Traditional Arabic" w:cs="Traditional Arabic"/>
          <w:color w:val="000000" w:themeColor="text1"/>
          <w:sz w:val="24"/>
          <w:szCs w:val="24"/>
          <w:rtl/>
        </w:rPr>
        <w:t xml:space="preserve"> في المستشفيات الحكومية السعودية، مع تحليل الدور الوسيط الذي تلعبه </w:t>
      </w:r>
      <w:r>
        <w:rPr>
          <w:rFonts w:ascii="Traditional Arabic" w:hAnsi="Traditional Arabic" w:cs="Traditional Arabic" w:hint="cs"/>
          <w:color w:val="000000" w:themeColor="text1"/>
          <w:sz w:val="24"/>
          <w:szCs w:val="24"/>
          <w:rtl/>
        </w:rPr>
        <w:t>"</w:t>
      </w:r>
      <w:r w:rsidRPr="00261841">
        <w:rPr>
          <w:rFonts w:ascii="Traditional Arabic" w:hAnsi="Traditional Arabic" w:cs="Traditional Arabic"/>
          <w:color w:val="000000" w:themeColor="text1"/>
          <w:sz w:val="24"/>
          <w:szCs w:val="24"/>
          <w:rtl/>
        </w:rPr>
        <w:t>القيادة التحويلية</w:t>
      </w:r>
      <w:r>
        <w:rPr>
          <w:rFonts w:ascii="Traditional Arabic" w:hAnsi="Traditional Arabic" w:cs="Traditional Arabic" w:hint="cs"/>
          <w:color w:val="000000" w:themeColor="text1"/>
          <w:sz w:val="24"/>
          <w:szCs w:val="24"/>
          <w:rtl/>
        </w:rPr>
        <w:t>،</w:t>
      </w:r>
      <w:r w:rsidRPr="00261841">
        <w:rPr>
          <w:rFonts w:ascii="Traditional Arabic" w:hAnsi="Traditional Arabic" w:cs="Traditional Arabic"/>
          <w:color w:val="000000" w:themeColor="text1"/>
          <w:sz w:val="24"/>
          <w:szCs w:val="24"/>
          <w:rtl/>
        </w:rPr>
        <w:t xml:space="preserve"> وقد اعتمدت الباحثة على مجموعة من الاختبارات الإحصائية مثل الانحدار الخطي البسيط والمتعدد، واختبار العينات المستقلة (</w:t>
      </w:r>
      <w:r w:rsidRPr="00261841">
        <w:rPr>
          <w:rFonts w:ascii="Traditional Arabic" w:hAnsi="Traditional Arabic" w:cs="Traditional Arabic"/>
          <w:color w:val="000000" w:themeColor="text1"/>
          <w:sz w:val="24"/>
          <w:szCs w:val="24"/>
        </w:rPr>
        <w:t>T-test</w:t>
      </w:r>
      <w:r w:rsidRPr="00261841">
        <w:rPr>
          <w:rFonts w:ascii="Traditional Arabic" w:hAnsi="Traditional Arabic" w:cs="Traditional Arabic"/>
          <w:color w:val="000000" w:themeColor="text1"/>
          <w:sz w:val="24"/>
          <w:szCs w:val="24"/>
          <w:rtl/>
        </w:rPr>
        <w:t>)، وتحليل التباين الأحادي (</w:t>
      </w:r>
      <w:r w:rsidRPr="00261841">
        <w:rPr>
          <w:rFonts w:ascii="Traditional Arabic" w:hAnsi="Traditional Arabic" w:cs="Traditional Arabic"/>
          <w:color w:val="000000" w:themeColor="text1"/>
          <w:sz w:val="24"/>
          <w:szCs w:val="24"/>
        </w:rPr>
        <w:t>ANOVA</w:t>
      </w:r>
      <w:r w:rsidRPr="00261841">
        <w:rPr>
          <w:rFonts w:ascii="Traditional Arabic" w:hAnsi="Traditional Arabic" w:cs="Traditional Arabic"/>
          <w:color w:val="000000" w:themeColor="text1"/>
          <w:sz w:val="24"/>
          <w:szCs w:val="24"/>
          <w:rtl/>
        </w:rPr>
        <w:t>)، وذلك للتحقق من قوة العلاقات بين المتغيرات الثلاثة ومدى دلالتها الإحصائية. وأظهرت النتائج أن إدارة المخاطر تؤثر بشكل مباشر على سلامة المرضى، وأن القيادة التحويلية تعزز هذا الأثر وتزيد من فعاليته، كما تبين أن أبعاد سلامة المرضى تسهم بشكل ملموس في تحسين أداء المستشفيات. إضافة إلى ذلك، أوضحت النتائج وجود فروق دالة إحصائيًا في إدراك العاملين لأهمية القيادة التحويلية تُعزى إلى المتغيرات الديموغرافية مثل النوع، المؤهل العلمي، نوع الوظيفة، وسنوات الخبرة. هذه النتائج تؤكد أن الجمع بين إدارة المخاطر والقيادة التحويلية يمثل استراتيجية متكاملة لتحسين جودة الرعاية الصحية وتعزيز سلامة المرضى في المستشفيات الحكومية السعودية.</w:t>
      </w:r>
    </w:p>
    <w:p w14:paraId="74858006" w14:textId="77EE3F7F" w:rsidR="008A09FE" w:rsidRPr="00D3118E" w:rsidRDefault="004044BB" w:rsidP="00261841">
      <w:pPr>
        <w:bidi/>
        <w:spacing w:after="200" w:line="276" w:lineRule="auto"/>
        <w:rPr>
          <w:rFonts w:ascii="Traditional Arabic" w:hAnsi="Traditional Arabic" w:cs="Traditional Arabic"/>
          <w:b/>
          <w:bCs/>
          <w:color w:val="00B0F0"/>
          <w:sz w:val="28"/>
          <w:szCs w:val="28"/>
          <w:u w:val="single"/>
          <w:rtl/>
          <w:lang w:bidi="ar-EG"/>
        </w:rPr>
      </w:pPr>
      <w:r w:rsidRPr="00D3118E">
        <w:rPr>
          <w:rFonts w:ascii="Traditional Arabic" w:hAnsi="Traditional Arabic" w:cs="Traditional Arabic" w:hint="cs"/>
          <w:b/>
          <w:bCs/>
          <w:color w:val="00B0F0"/>
          <w:sz w:val="28"/>
          <w:szCs w:val="28"/>
          <w:u w:val="single"/>
          <w:rtl/>
          <w:lang w:bidi="ar-EG"/>
        </w:rPr>
        <w:t>اختبار فرضيات</w:t>
      </w:r>
      <w:r w:rsidR="003A3C12" w:rsidRPr="00D3118E">
        <w:rPr>
          <w:rFonts w:ascii="Traditional Arabic" w:hAnsi="Traditional Arabic" w:cs="Traditional Arabic" w:hint="cs"/>
          <w:b/>
          <w:bCs/>
          <w:color w:val="00B0F0"/>
          <w:sz w:val="28"/>
          <w:szCs w:val="28"/>
          <w:u w:val="single"/>
          <w:rtl/>
          <w:lang w:bidi="ar-EG"/>
        </w:rPr>
        <w:t xml:space="preserve"> الدراسة</w:t>
      </w:r>
      <w:r w:rsidRPr="00D3118E">
        <w:rPr>
          <w:rFonts w:ascii="Traditional Arabic" w:hAnsi="Traditional Arabic" w:cs="Traditional Arabic" w:hint="cs"/>
          <w:b/>
          <w:bCs/>
          <w:color w:val="00B0F0"/>
          <w:sz w:val="28"/>
          <w:szCs w:val="28"/>
          <w:u w:val="single"/>
          <w:rtl/>
          <w:lang w:bidi="ar-EG"/>
        </w:rPr>
        <w:t>:</w:t>
      </w:r>
    </w:p>
    <w:p w14:paraId="07F88752" w14:textId="5454A66C" w:rsidR="00983EA2" w:rsidRPr="00D3118E" w:rsidRDefault="003A3C12" w:rsidP="00983EA2">
      <w:pPr>
        <w:bidi/>
        <w:spacing w:line="240" w:lineRule="auto"/>
        <w:jc w:val="both"/>
        <w:rPr>
          <w:rFonts w:ascii="Traditional Arabic" w:hAnsi="Traditional Arabic" w:cs="Traditional Arabic"/>
          <w:sz w:val="24"/>
          <w:szCs w:val="24"/>
          <w:rtl/>
          <w:lang w:bidi="ar-EG"/>
        </w:rPr>
      </w:pPr>
      <w:r w:rsidRPr="00D3118E">
        <w:rPr>
          <w:rFonts w:ascii="Traditional Arabic" w:eastAsia="Calibri" w:hAnsi="Traditional Arabic" w:cs="Traditional Arabic" w:hint="cs"/>
          <w:b/>
          <w:bCs/>
          <w:sz w:val="24"/>
          <w:szCs w:val="24"/>
          <w:rtl/>
          <w:lang w:bidi="ar-EG"/>
        </w:rPr>
        <w:t>الفرضية</w:t>
      </w:r>
      <w:r w:rsidRPr="00D3118E">
        <w:rPr>
          <w:rFonts w:ascii="Traditional Arabic" w:eastAsia="Calibri" w:hAnsi="Traditional Arabic" w:cs="Traditional Arabic" w:hint="cs"/>
          <w:sz w:val="24"/>
          <w:szCs w:val="24"/>
          <w:rtl/>
          <w:lang w:bidi="ar-EG"/>
        </w:rPr>
        <w:t xml:space="preserve"> </w:t>
      </w:r>
      <w:r w:rsidRPr="00D3118E">
        <w:rPr>
          <w:rFonts w:ascii="Traditional Arabic" w:eastAsia="Calibri" w:hAnsi="Traditional Arabic" w:cs="Traditional Arabic" w:hint="cs"/>
          <w:b/>
          <w:bCs/>
          <w:sz w:val="24"/>
          <w:szCs w:val="24"/>
          <w:rtl/>
          <w:lang w:bidi="ar-EG"/>
        </w:rPr>
        <w:t>الرئيسية</w:t>
      </w:r>
      <w:r w:rsidRPr="00D3118E">
        <w:rPr>
          <w:rFonts w:ascii="Traditional Arabic" w:eastAsia="Calibri" w:hAnsi="Traditional Arabic" w:cs="Traditional Arabic" w:hint="cs"/>
          <w:sz w:val="24"/>
          <w:szCs w:val="24"/>
          <w:rtl/>
          <w:lang w:bidi="ar-EG"/>
        </w:rPr>
        <w:t xml:space="preserve">: </w:t>
      </w:r>
      <w:r w:rsidR="00983EA2" w:rsidRPr="00D3118E">
        <w:rPr>
          <w:rFonts w:ascii="Traditional Arabic" w:eastAsia="Calibri" w:hAnsi="Traditional Arabic" w:cs="Traditional Arabic" w:hint="cs"/>
          <w:sz w:val="24"/>
          <w:szCs w:val="24"/>
          <w:rtl/>
          <w:lang w:bidi="ar-EG"/>
        </w:rPr>
        <w:t xml:space="preserve">يوجد تأثير </w:t>
      </w:r>
      <w:r w:rsidR="00983EA2" w:rsidRPr="00D3118E">
        <w:rPr>
          <w:rFonts w:ascii="Traditional Arabic" w:hAnsi="Traditional Arabic" w:cs="Traditional Arabic" w:hint="cs"/>
          <w:sz w:val="24"/>
          <w:szCs w:val="24"/>
          <w:rtl/>
          <w:lang w:bidi="ar-EG"/>
        </w:rPr>
        <w:t>ذو دلالة إحصائية لممارسة إدارة المخاطر على سلامة المرضى في المستشفيات الحكومية بالمملكة العربية السعودية، من خلال الدور الذي تقوم به القيادة التحويلية كعامل وسيط في هذه العلاقة</w:t>
      </w:r>
      <w:r w:rsidRPr="00D3118E">
        <w:rPr>
          <w:rFonts w:ascii="Traditional Arabic" w:hAnsi="Traditional Arabic" w:cs="Traditional Arabic" w:hint="cs"/>
          <w:sz w:val="24"/>
          <w:szCs w:val="24"/>
          <w:rtl/>
          <w:lang w:bidi="ar-EG"/>
        </w:rPr>
        <w:t>.</w:t>
      </w:r>
    </w:p>
    <w:p w14:paraId="3818D39D" w14:textId="7C98E3ED" w:rsidR="00983EA2" w:rsidRPr="00D3118E" w:rsidRDefault="00983EA2" w:rsidP="00983EA2">
      <w:pPr>
        <w:bidi/>
        <w:spacing w:line="240" w:lineRule="auto"/>
        <w:jc w:val="both"/>
        <w:rPr>
          <w:rFonts w:ascii="Traditional Arabic" w:hAnsi="Traditional Arabic" w:cs="Traditional Arabic"/>
          <w:sz w:val="24"/>
          <w:szCs w:val="24"/>
          <w:rtl/>
          <w:lang w:bidi="ar-EG"/>
        </w:rPr>
      </w:pPr>
      <w:r w:rsidRPr="00D3118E">
        <w:rPr>
          <w:rFonts w:ascii="Traditional Arabic" w:hAnsi="Traditional Arabic" w:cs="Traditional Arabic" w:hint="cs"/>
          <w:sz w:val="24"/>
          <w:szCs w:val="24"/>
          <w:rtl/>
          <w:lang w:bidi="ar-EG"/>
        </w:rPr>
        <w:t xml:space="preserve">استخدمت الباحثة اختبار </w:t>
      </w:r>
      <w:r w:rsidR="00E81DC7" w:rsidRPr="00D3118E">
        <w:rPr>
          <w:rFonts w:ascii="Traditional Arabic" w:hAnsi="Traditional Arabic" w:cs="Traditional Arabic" w:hint="cs"/>
          <w:sz w:val="24"/>
          <w:szCs w:val="24"/>
          <w:rtl/>
          <w:lang w:bidi="ar-EG"/>
        </w:rPr>
        <w:t>الانحدار الخطي المتعدد لاختبار هذه الفرضية والجدول التالي يوضح نتائج الاختبار:</w:t>
      </w:r>
    </w:p>
    <w:p w14:paraId="3F92AF10" w14:textId="762F935F" w:rsidR="00E81DC7" w:rsidRPr="00D3118E" w:rsidRDefault="00E81DC7" w:rsidP="008E136D">
      <w:pPr>
        <w:bidi/>
        <w:spacing w:line="240" w:lineRule="auto"/>
        <w:jc w:val="center"/>
        <w:rPr>
          <w:rFonts w:ascii="Traditional Arabic" w:hAnsi="Traditional Arabic" w:cs="Traditional Arabic"/>
          <w:b/>
          <w:bCs/>
          <w:sz w:val="24"/>
          <w:szCs w:val="24"/>
          <w:rtl/>
          <w:lang w:bidi="ar-EG"/>
        </w:rPr>
      </w:pPr>
      <w:r w:rsidRPr="00D3118E">
        <w:rPr>
          <w:rFonts w:ascii="Traditional Arabic" w:hAnsi="Traditional Arabic" w:cs="Traditional Arabic" w:hint="cs"/>
          <w:b/>
          <w:bCs/>
          <w:sz w:val="24"/>
          <w:szCs w:val="24"/>
          <w:rtl/>
          <w:lang w:bidi="ar-EG"/>
        </w:rPr>
        <w:t xml:space="preserve">الجدول ( </w:t>
      </w:r>
      <w:r w:rsidR="008E136D">
        <w:rPr>
          <w:rFonts w:ascii="Traditional Arabic" w:hAnsi="Traditional Arabic" w:cs="Traditional Arabic" w:hint="cs"/>
          <w:b/>
          <w:bCs/>
          <w:sz w:val="24"/>
          <w:szCs w:val="24"/>
          <w:rtl/>
          <w:lang w:bidi="ar-EG"/>
        </w:rPr>
        <w:t>15</w:t>
      </w:r>
      <w:r w:rsidRPr="00D3118E">
        <w:rPr>
          <w:rFonts w:ascii="Traditional Arabic" w:hAnsi="Traditional Arabic" w:cs="Traditional Arabic" w:hint="cs"/>
          <w:b/>
          <w:bCs/>
          <w:sz w:val="24"/>
          <w:szCs w:val="24"/>
          <w:rtl/>
          <w:lang w:bidi="ar-EG"/>
        </w:rPr>
        <w:t xml:space="preserve"> ) تحليل الانحدار الخطي المتعدد</w:t>
      </w:r>
    </w:p>
    <w:tbl>
      <w:tblPr>
        <w:tblStyle w:val="TableGrid"/>
        <w:bidiVisual/>
        <w:tblW w:w="5000" w:type="pct"/>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1198"/>
        <w:gridCol w:w="1178"/>
        <w:gridCol w:w="1178"/>
        <w:gridCol w:w="1180"/>
        <w:gridCol w:w="1180"/>
        <w:gridCol w:w="1178"/>
        <w:gridCol w:w="1198"/>
      </w:tblGrid>
      <w:tr w:rsidR="00151744" w:rsidRPr="00743145" w14:paraId="0343BE13" w14:textId="77777777" w:rsidTr="00743145">
        <w:trPr>
          <w:tblCellSpacing w:w="20" w:type="dxa"/>
        </w:trPr>
        <w:tc>
          <w:tcPr>
            <w:tcW w:w="714" w:type="pct"/>
            <w:shd w:val="clear" w:color="auto" w:fill="E5DFEC" w:themeFill="accent4" w:themeFillTint="33"/>
          </w:tcPr>
          <w:p w14:paraId="6FBE8F99" w14:textId="3F5E8A2F" w:rsidR="00151744" w:rsidRPr="00743145" w:rsidRDefault="00151744" w:rsidP="00E81DC7">
            <w:pPr>
              <w:bidi/>
              <w:spacing w:line="240" w:lineRule="auto"/>
              <w:jc w:val="both"/>
              <w:rPr>
                <w:rFonts w:ascii="Traditional Arabic" w:hAnsi="Traditional Arabic" w:cs="Traditional Arabic"/>
                <w:b/>
                <w:bCs/>
                <w:sz w:val="24"/>
                <w:szCs w:val="24"/>
                <w:rtl/>
                <w:lang w:bidi="ar-EG"/>
              </w:rPr>
            </w:pPr>
            <w:r w:rsidRPr="00743145">
              <w:rPr>
                <w:rFonts w:ascii="Traditional Arabic" w:hAnsi="Traditional Arabic" w:cs="Traditional Arabic" w:hint="cs"/>
                <w:b/>
                <w:bCs/>
                <w:sz w:val="24"/>
                <w:szCs w:val="24"/>
                <w:rtl/>
                <w:lang w:bidi="ar-EG"/>
              </w:rPr>
              <w:t>المتغير المستقل</w:t>
            </w:r>
          </w:p>
        </w:tc>
        <w:tc>
          <w:tcPr>
            <w:tcW w:w="714" w:type="pct"/>
            <w:shd w:val="clear" w:color="auto" w:fill="E5DFEC" w:themeFill="accent4" w:themeFillTint="33"/>
          </w:tcPr>
          <w:p w14:paraId="7C97E14E" w14:textId="7B1B98F3" w:rsidR="00151744" w:rsidRPr="00743145" w:rsidRDefault="00151744" w:rsidP="00E81DC7">
            <w:pPr>
              <w:bidi/>
              <w:spacing w:line="240" w:lineRule="auto"/>
              <w:jc w:val="both"/>
              <w:rPr>
                <w:rFonts w:ascii="Traditional Arabic" w:hAnsi="Traditional Arabic" w:cs="Traditional Arabic"/>
                <w:b/>
                <w:bCs/>
                <w:sz w:val="24"/>
                <w:szCs w:val="24"/>
                <w:lang w:bidi="ar-EG"/>
              </w:rPr>
            </w:pPr>
            <w:r w:rsidRPr="00743145">
              <w:rPr>
                <w:rFonts w:ascii="Traditional Arabic" w:hAnsi="Traditional Arabic" w:cs="Traditional Arabic" w:hint="cs"/>
                <w:b/>
                <w:bCs/>
                <w:sz w:val="24"/>
                <w:szCs w:val="24"/>
                <w:lang w:bidi="ar-EG"/>
              </w:rPr>
              <w:t>B</w:t>
            </w:r>
          </w:p>
        </w:tc>
        <w:tc>
          <w:tcPr>
            <w:tcW w:w="714" w:type="pct"/>
            <w:shd w:val="clear" w:color="auto" w:fill="E5DFEC" w:themeFill="accent4" w:themeFillTint="33"/>
          </w:tcPr>
          <w:p w14:paraId="69AB6FEF" w14:textId="6CC792AB" w:rsidR="00151744" w:rsidRPr="00743145" w:rsidRDefault="00151744" w:rsidP="00E81DC7">
            <w:pPr>
              <w:bidi/>
              <w:spacing w:line="240" w:lineRule="auto"/>
              <w:jc w:val="both"/>
              <w:rPr>
                <w:rFonts w:ascii="Traditional Arabic" w:hAnsi="Traditional Arabic" w:cs="Traditional Arabic"/>
                <w:b/>
                <w:bCs/>
                <w:sz w:val="24"/>
                <w:szCs w:val="24"/>
                <w:rtl/>
                <w:lang w:bidi="ar-EG"/>
              </w:rPr>
            </w:pPr>
            <w:r w:rsidRPr="00743145">
              <w:rPr>
                <w:rFonts w:ascii="Traditional Arabic" w:hAnsi="Traditional Arabic" w:cs="Traditional Arabic" w:hint="cs"/>
                <w:b/>
                <w:bCs/>
                <w:sz w:val="24"/>
                <w:szCs w:val="24"/>
                <w:lang w:bidi="ar-EG"/>
              </w:rPr>
              <w:t>t</w:t>
            </w:r>
          </w:p>
        </w:tc>
        <w:tc>
          <w:tcPr>
            <w:tcW w:w="715" w:type="pct"/>
            <w:shd w:val="clear" w:color="auto" w:fill="E5DFEC" w:themeFill="accent4" w:themeFillTint="33"/>
          </w:tcPr>
          <w:p w14:paraId="70F214BD" w14:textId="4E445926" w:rsidR="00151744" w:rsidRPr="00743145" w:rsidRDefault="00151744" w:rsidP="00E81DC7">
            <w:pPr>
              <w:bidi/>
              <w:spacing w:line="240" w:lineRule="auto"/>
              <w:jc w:val="both"/>
              <w:rPr>
                <w:rFonts w:ascii="Traditional Arabic" w:hAnsi="Traditional Arabic" w:cs="Traditional Arabic"/>
                <w:b/>
                <w:bCs/>
                <w:sz w:val="24"/>
                <w:szCs w:val="24"/>
                <w:rtl/>
                <w:lang w:bidi="ar-EG"/>
              </w:rPr>
            </w:pPr>
            <w:r w:rsidRPr="00743145">
              <w:rPr>
                <w:rFonts w:ascii="Traditional Arabic" w:hAnsi="Traditional Arabic" w:cs="Traditional Arabic" w:hint="cs"/>
                <w:b/>
                <w:bCs/>
                <w:sz w:val="24"/>
                <w:szCs w:val="24"/>
                <w:lang w:bidi="ar-EG"/>
              </w:rPr>
              <w:t>Sig.</w:t>
            </w:r>
          </w:p>
        </w:tc>
        <w:tc>
          <w:tcPr>
            <w:tcW w:w="715" w:type="pct"/>
            <w:shd w:val="clear" w:color="auto" w:fill="E5DFEC" w:themeFill="accent4" w:themeFillTint="33"/>
          </w:tcPr>
          <w:p w14:paraId="12128C9A" w14:textId="2F1CDFD2" w:rsidR="00151744" w:rsidRPr="00743145" w:rsidRDefault="00151744" w:rsidP="00E81DC7">
            <w:pPr>
              <w:bidi/>
              <w:spacing w:line="240" w:lineRule="auto"/>
              <w:jc w:val="both"/>
              <w:rPr>
                <w:rFonts w:ascii="Traditional Arabic" w:hAnsi="Traditional Arabic" w:cs="Traditional Arabic"/>
                <w:b/>
                <w:bCs/>
                <w:sz w:val="24"/>
                <w:szCs w:val="24"/>
                <w:rtl/>
                <w:lang w:bidi="ar-EG"/>
              </w:rPr>
            </w:pPr>
            <w:r w:rsidRPr="00743145">
              <w:rPr>
                <w:rFonts w:ascii="Traditional Arabic" w:hAnsi="Traditional Arabic" w:cs="Traditional Arabic" w:hint="cs"/>
                <w:b/>
                <w:bCs/>
                <w:sz w:val="24"/>
                <w:szCs w:val="24"/>
                <w:lang w:bidi="ar-EG"/>
              </w:rPr>
              <w:t>F</w:t>
            </w:r>
          </w:p>
        </w:tc>
        <w:tc>
          <w:tcPr>
            <w:tcW w:w="714" w:type="pct"/>
            <w:shd w:val="clear" w:color="auto" w:fill="E5DFEC" w:themeFill="accent4" w:themeFillTint="33"/>
          </w:tcPr>
          <w:p w14:paraId="6CA89FD2" w14:textId="01C34D0A" w:rsidR="00151744" w:rsidRPr="00743145" w:rsidRDefault="00151744" w:rsidP="00E81DC7">
            <w:pPr>
              <w:bidi/>
              <w:spacing w:line="240" w:lineRule="auto"/>
              <w:jc w:val="both"/>
              <w:rPr>
                <w:rFonts w:ascii="Traditional Arabic" w:hAnsi="Traditional Arabic" w:cs="Traditional Arabic"/>
                <w:b/>
                <w:bCs/>
                <w:sz w:val="24"/>
                <w:szCs w:val="24"/>
                <w:rtl/>
                <w:lang w:bidi="ar-EG"/>
              </w:rPr>
            </w:pPr>
            <w:r w:rsidRPr="00743145">
              <w:rPr>
                <w:rFonts w:ascii="Traditional Arabic" w:hAnsi="Traditional Arabic" w:cs="Traditional Arabic" w:hint="cs"/>
                <w:b/>
                <w:bCs/>
                <w:sz w:val="24"/>
                <w:szCs w:val="24"/>
                <w:lang w:bidi="ar-EG"/>
              </w:rPr>
              <w:t>R</w:t>
            </w:r>
          </w:p>
        </w:tc>
        <w:tc>
          <w:tcPr>
            <w:tcW w:w="714" w:type="pct"/>
            <w:shd w:val="clear" w:color="auto" w:fill="E5DFEC" w:themeFill="accent4" w:themeFillTint="33"/>
          </w:tcPr>
          <w:p w14:paraId="1C083E1E" w14:textId="6C6A7897" w:rsidR="00151744" w:rsidRPr="00743145" w:rsidRDefault="00151744" w:rsidP="00E81DC7">
            <w:pPr>
              <w:bidi/>
              <w:spacing w:line="240" w:lineRule="auto"/>
              <w:jc w:val="both"/>
              <w:rPr>
                <w:rFonts w:ascii="Traditional Arabic" w:hAnsi="Traditional Arabic" w:cs="Traditional Arabic"/>
                <w:b/>
                <w:bCs/>
                <w:sz w:val="24"/>
                <w:szCs w:val="24"/>
                <w:vertAlign w:val="superscript"/>
                <w:rtl/>
                <w:lang w:bidi="ar-EG"/>
              </w:rPr>
            </w:pPr>
            <w:r w:rsidRPr="00743145">
              <w:rPr>
                <w:rFonts w:ascii="Traditional Arabic" w:hAnsi="Traditional Arabic" w:cs="Traditional Arabic" w:hint="cs"/>
                <w:b/>
                <w:bCs/>
                <w:sz w:val="24"/>
                <w:szCs w:val="24"/>
                <w:lang w:bidi="ar-EG"/>
              </w:rPr>
              <w:t>R</w:t>
            </w:r>
            <w:r w:rsidRPr="00743145">
              <w:rPr>
                <w:rFonts w:ascii="Traditional Arabic" w:hAnsi="Traditional Arabic" w:cs="Traditional Arabic" w:hint="cs"/>
                <w:b/>
                <w:bCs/>
                <w:sz w:val="24"/>
                <w:szCs w:val="24"/>
                <w:vertAlign w:val="superscript"/>
                <w:lang w:bidi="ar-EG"/>
              </w:rPr>
              <w:t>2</w:t>
            </w:r>
          </w:p>
        </w:tc>
      </w:tr>
      <w:tr w:rsidR="00151744" w:rsidRPr="00743145" w14:paraId="66C92DB6" w14:textId="77777777" w:rsidTr="00743145">
        <w:trPr>
          <w:tblCellSpacing w:w="20" w:type="dxa"/>
        </w:trPr>
        <w:tc>
          <w:tcPr>
            <w:tcW w:w="714" w:type="pct"/>
          </w:tcPr>
          <w:p w14:paraId="58DF82B8" w14:textId="37A4A1CD" w:rsidR="00151744" w:rsidRPr="00743145" w:rsidRDefault="00151744" w:rsidP="00E81DC7">
            <w:pPr>
              <w:bidi/>
              <w:spacing w:line="240" w:lineRule="auto"/>
              <w:jc w:val="both"/>
              <w:rPr>
                <w:rFonts w:ascii="Traditional Arabic" w:hAnsi="Traditional Arabic" w:cs="Traditional Arabic"/>
                <w:b/>
                <w:bCs/>
                <w:sz w:val="24"/>
                <w:szCs w:val="24"/>
                <w:rtl/>
                <w:lang w:bidi="ar-EG"/>
              </w:rPr>
            </w:pPr>
            <w:r w:rsidRPr="00743145">
              <w:rPr>
                <w:rFonts w:ascii="Traditional Arabic" w:hAnsi="Traditional Arabic" w:cs="Traditional Arabic" w:hint="cs"/>
                <w:b/>
                <w:bCs/>
                <w:sz w:val="24"/>
                <w:szCs w:val="24"/>
                <w:rtl/>
                <w:lang w:bidi="ar-EG"/>
              </w:rPr>
              <w:t>إدارة المخاطر</w:t>
            </w:r>
          </w:p>
        </w:tc>
        <w:tc>
          <w:tcPr>
            <w:tcW w:w="714" w:type="pct"/>
          </w:tcPr>
          <w:p w14:paraId="11A69FF2" w14:textId="2F671D1E" w:rsidR="00151744" w:rsidRPr="00743145" w:rsidRDefault="00151744" w:rsidP="00E81DC7">
            <w:pPr>
              <w:bidi/>
              <w:spacing w:line="240" w:lineRule="auto"/>
              <w:jc w:val="both"/>
              <w:rPr>
                <w:rFonts w:ascii="Traditional Arabic" w:hAnsi="Traditional Arabic" w:cs="Traditional Arabic"/>
                <w:b/>
                <w:bCs/>
                <w:sz w:val="24"/>
                <w:szCs w:val="24"/>
                <w:rtl/>
                <w:lang w:bidi="ar-EG"/>
              </w:rPr>
            </w:pPr>
            <w:r w:rsidRPr="00743145">
              <w:rPr>
                <w:rFonts w:ascii="Traditional Arabic" w:hAnsi="Traditional Arabic" w:cs="Traditional Arabic" w:hint="cs"/>
                <w:b/>
                <w:bCs/>
                <w:sz w:val="24"/>
                <w:szCs w:val="24"/>
                <w:lang w:bidi="ar-EG"/>
              </w:rPr>
              <w:t>0.37</w:t>
            </w:r>
          </w:p>
        </w:tc>
        <w:tc>
          <w:tcPr>
            <w:tcW w:w="714" w:type="pct"/>
          </w:tcPr>
          <w:p w14:paraId="4052BBE4" w14:textId="22A9E1D5" w:rsidR="00151744" w:rsidRPr="00743145" w:rsidRDefault="00151744" w:rsidP="00E81DC7">
            <w:pPr>
              <w:bidi/>
              <w:spacing w:line="240" w:lineRule="auto"/>
              <w:jc w:val="both"/>
              <w:rPr>
                <w:rFonts w:ascii="Traditional Arabic" w:hAnsi="Traditional Arabic" w:cs="Traditional Arabic"/>
                <w:b/>
                <w:bCs/>
                <w:sz w:val="24"/>
                <w:szCs w:val="24"/>
                <w:rtl/>
                <w:lang w:bidi="ar-EG"/>
              </w:rPr>
            </w:pPr>
            <w:r w:rsidRPr="00743145">
              <w:rPr>
                <w:rFonts w:ascii="Traditional Arabic" w:hAnsi="Traditional Arabic" w:cs="Traditional Arabic" w:hint="cs"/>
                <w:b/>
                <w:bCs/>
                <w:sz w:val="24"/>
                <w:szCs w:val="24"/>
                <w:lang w:bidi="ar-EG"/>
              </w:rPr>
              <w:t>3.95</w:t>
            </w:r>
          </w:p>
        </w:tc>
        <w:tc>
          <w:tcPr>
            <w:tcW w:w="715" w:type="pct"/>
          </w:tcPr>
          <w:p w14:paraId="40FEDD6A" w14:textId="046B3965" w:rsidR="00151744" w:rsidRPr="00743145" w:rsidRDefault="00151744" w:rsidP="00E81DC7">
            <w:pPr>
              <w:bidi/>
              <w:spacing w:line="240" w:lineRule="auto"/>
              <w:jc w:val="both"/>
              <w:rPr>
                <w:rFonts w:ascii="Traditional Arabic" w:hAnsi="Traditional Arabic" w:cs="Traditional Arabic"/>
                <w:b/>
                <w:bCs/>
                <w:sz w:val="24"/>
                <w:szCs w:val="24"/>
                <w:rtl/>
                <w:lang w:bidi="ar-EG"/>
              </w:rPr>
            </w:pPr>
            <w:r w:rsidRPr="00743145">
              <w:rPr>
                <w:rFonts w:ascii="Traditional Arabic" w:hAnsi="Traditional Arabic" w:cs="Traditional Arabic" w:hint="cs"/>
                <w:b/>
                <w:bCs/>
                <w:sz w:val="24"/>
                <w:szCs w:val="24"/>
                <w:lang w:bidi="ar-EG"/>
              </w:rPr>
              <w:t>0.000</w:t>
            </w:r>
          </w:p>
        </w:tc>
        <w:tc>
          <w:tcPr>
            <w:tcW w:w="715" w:type="pct"/>
            <w:vMerge w:val="restart"/>
          </w:tcPr>
          <w:p w14:paraId="0C80FF35" w14:textId="49D20E8C" w:rsidR="00151744" w:rsidRPr="00743145" w:rsidRDefault="00151744" w:rsidP="00E81DC7">
            <w:pPr>
              <w:bidi/>
              <w:spacing w:line="240" w:lineRule="auto"/>
              <w:jc w:val="both"/>
              <w:rPr>
                <w:rFonts w:ascii="Traditional Arabic" w:hAnsi="Traditional Arabic" w:cs="Traditional Arabic"/>
                <w:b/>
                <w:bCs/>
                <w:sz w:val="24"/>
                <w:szCs w:val="24"/>
                <w:rtl/>
                <w:lang w:bidi="ar-EG"/>
              </w:rPr>
            </w:pPr>
            <w:r w:rsidRPr="00743145">
              <w:rPr>
                <w:rFonts w:ascii="Traditional Arabic" w:hAnsi="Traditional Arabic" w:cs="Traditional Arabic" w:hint="cs"/>
                <w:b/>
                <w:bCs/>
                <w:sz w:val="24"/>
                <w:szCs w:val="24"/>
                <w:lang w:bidi="ar-EG"/>
              </w:rPr>
              <w:t>29.87</w:t>
            </w:r>
          </w:p>
        </w:tc>
        <w:tc>
          <w:tcPr>
            <w:tcW w:w="714" w:type="pct"/>
            <w:vMerge w:val="restart"/>
          </w:tcPr>
          <w:p w14:paraId="4BCB439C" w14:textId="2B2FB93C" w:rsidR="00151744" w:rsidRPr="00743145" w:rsidRDefault="00151744" w:rsidP="00E81DC7">
            <w:pPr>
              <w:bidi/>
              <w:spacing w:line="240" w:lineRule="auto"/>
              <w:jc w:val="both"/>
              <w:rPr>
                <w:rFonts w:ascii="Traditional Arabic" w:hAnsi="Traditional Arabic" w:cs="Traditional Arabic"/>
                <w:b/>
                <w:bCs/>
                <w:sz w:val="24"/>
                <w:szCs w:val="24"/>
                <w:rtl/>
                <w:lang w:bidi="ar-EG"/>
              </w:rPr>
            </w:pPr>
            <w:r w:rsidRPr="00743145">
              <w:rPr>
                <w:rFonts w:ascii="Traditional Arabic" w:hAnsi="Traditional Arabic" w:cs="Traditional Arabic" w:hint="cs"/>
                <w:b/>
                <w:bCs/>
                <w:sz w:val="24"/>
                <w:szCs w:val="24"/>
                <w:lang w:bidi="ar-EG"/>
              </w:rPr>
              <w:t>0.68</w:t>
            </w:r>
          </w:p>
        </w:tc>
        <w:tc>
          <w:tcPr>
            <w:tcW w:w="714" w:type="pct"/>
            <w:vMerge w:val="restart"/>
          </w:tcPr>
          <w:p w14:paraId="4FED89B8" w14:textId="2894ADA2" w:rsidR="00151744" w:rsidRPr="00743145" w:rsidRDefault="00151744" w:rsidP="00E81DC7">
            <w:pPr>
              <w:bidi/>
              <w:spacing w:line="240" w:lineRule="auto"/>
              <w:jc w:val="both"/>
              <w:rPr>
                <w:rFonts w:ascii="Traditional Arabic" w:hAnsi="Traditional Arabic" w:cs="Traditional Arabic"/>
                <w:b/>
                <w:bCs/>
                <w:sz w:val="24"/>
                <w:szCs w:val="24"/>
                <w:rtl/>
                <w:lang w:bidi="ar-EG"/>
              </w:rPr>
            </w:pPr>
            <w:r w:rsidRPr="00743145">
              <w:rPr>
                <w:rFonts w:ascii="Traditional Arabic" w:hAnsi="Traditional Arabic" w:cs="Traditional Arabic" w:hint="cs"/>
                <w:b/>
                <w:bCs/>
                <w:sz w:val="24"/>
                <w:szCs w:val="24"/>
                <w:lang w:bidi="ar-EG"/>
              </w:rPr>
              <w:t>0.46</w:t>
            </w:r>
          </w:p>
        </w:tc>
      </w:tr>
      <w:tr w:rsidR="00151744" w:rsidRPr="00743145" w14:paraId="2C930EA9" w14:textId="77777777" w:rsidTr="00743145">
        <w:trPr>
          <w:tblCellSpacing w:w="20" w:type="dxa"/>
        </w:trPr>
        <w:tc>
          <w:tcPr>
            <w:tcW w:w="714" w:type="pct"/>
          </w:tcPr>
          <w:p w14:paraId="0B24FBE4" w14:textId="05DFF08A" w:rsidR="00151744" w:rsidRPr="00743145" w:rsidRDefault="00151744" w:rsidP="00E81DC7">
            <w:pPr>
              <w:bidi/>
              <w:spacing w:line="240" w:lineRule="auto"/>
              <w:jc w:val="both"/>
              <w:rPr>
                <w:rFonts w:ascii="Traditional Arabic" w:hAnsi="Traditional Arabic" w:cs="Traditional Arabic"/>
                <w:b/>
                <w:bCs/>
                <w:sz w:val="24"/>
                <w:szCs w:val="24"/>
                <w:rtl/>
                <w:lang w:bidi="ar-EG"/>
              </w:rPr>
            </w:pPr>
            <w:r w:rsidRPr="00743145">
              <w:rPr>
                <w:rFonts w:ascii="Traditional Arabic" w:hAnsi="Traditional Arabic" w:cs="Traditional Arabic" w:hint="cs"/>
                <w:b/>
                <w:bCs/>
                <w:sz w:val="24"/>
                <w:szCs w:val="24"/>
                <w:rtl/>
                <w:lang w:bidi="ar-EG"/>
              </w:rPr>
              <w:t>القيادة التحويلية</w:t>
            </w:r>
          </w:p>
        </w:tc>
        <w:tc>
          <w:tcPr>
            <w:tcW w:w="714" w:type="pct"/>
          </w:tcPr>
          <w:p w14:paraId="24E019D2" w14:textId="1103E223" w:rsidR="00151744" w:rsidRPr="00743145" w:rsidRDefault="00151744" w:rsidP="00E81DC7">
            <w:pPr>
              <w:bidi/>
              <w:spacing w:line="240" w:lineRule="auto"/>
              <w:jc w:val="both"/>
              <w:rPr>
                <w:rFonts w:ascii="Traditional Arabic" w:hAnsi="Traditional Arabic" w:cs="Traditional Arabic"/>
                <w:b/>
                <w:bCs/>
                <w:sz w:val="24"/>
                <w:szCs w:val="24"/>
                <w:rtl/>
                <w:lang w:bidi="ar-EG"/>
              </w:rPr>
            </w:pPr>
            <w:r w:rsidRPr="00743145">
              <w:rPr>
                <w:rFonts w:ascii="Traditional Arabic" w:hAnsi="Traditional Arabic" w:cs="Traditional Arabic" w:hint="cs"/>
                <w:b/>
                <w:bCs/>
                <w:sz w:val="24"/>
                <w:szCs w:val="24"/>
                <w:lang w:bidi="ar-EG"/>
              </w:rPr>
              <w:t>0.58</w:t>
            </w:r>
          </w:p>
        </w:tc>
        <w:tc>
          <w:tcPr>
            <w:tcW w:w="714" w:type="pct"/>
          </w:tcPr>
          <w:p w14:paraId="444B4569" w14:textId="59A870BD" w:rsidR="00151744" w:rsidRPr="00743145" w:rsidRDefault="00151744" w:rsidP="00E81DC7">
            <w:pPr>
              <w:bidi/>
              <w:spacing w:line="240" w:lineRule="auto"/>
              <w:jc w:val="both"/>
              <w:rPr>
                <w:rFonts w:ascii="Traditional Arabic" w:hAnsi="Traditional Arabic" w:cs="Traditional Arabic"/>
                <w:b/>
                <w:bCs/>
                <w:sz w:val="24"/>
                <w:szCs w:val="24"/>
                <w:rtl/>
                <w:lang w:bidi="ar-EG"/>
              </w:rPr>
            </w:pPr>
            <w:r w:rsidRPr="00743145">
              <w:rPr>
                <w:rFonts w:ascii="Traditional Arabic" w:hAnsi="Traditional Arabic" w:cs="Traditional Arabic" w:hint="cs"/>
                <w:b/>
                <w:bCs/>
                <w:sz w:val="24"/>
                <w:szCs w:val="24"/>
                <w:lang w:bidi="ar-EG"/>
              </w:rPr>
              <w:t>5.21</w:t>
            </w:r>
          </w:p>
        </w:tc>
        <w:tc>
          <w:tcPr>
            <w:tcW w:w="715" w:type="pct"/>
          </w:tcPr>
          <w:p w14:paraId="16B2A8DC" w14:textId="0B9FCD05" w:rsidR="00151744" w:rsidRPr="00743145" w:rsidRDefault="00151744" w:rsidP="00E81DC7">
            <w:pPr>
              <w:bidi/>
              <w:spacing w:line="240" w:lineRule="auto"/>
              <w:jc w:val="both"/>
              <w:rPr>
                <w:rFonts w:ascii="Traditional Arabic" w:hAnsi="Traditional Arabic" w:cs="Traditional Arabic"/>
                <w:b/>
                <w:bCs/>
                <w:sz w:val="24"/>
                <w:szCs w:val="24"/>
                <w:rtl/>
                <w:lang w:bidi="ar-EG"/>
              </w:rPr>
            </w:pPr>
            <w:r w:rsidRPr="00743145">
              <w:rPr>
                <w:rFonts w:ascii="Traditional Arabic" w:hAnsi="Traditional Arabic" w:cs="Traditional Arabic" w:hint="cs"/>
                <w:b/>
                <w:bCs/>
                <w:sz w:val="24"/>
                <w:szCs w:val="24"/>
                <w:lang w:bidi="ar-EG"/>
              </w:rPr>
              <w:t>0.000</w:t>
            </w:r>
          </w:p>
        </w:tc>
        <w:tc>
          <w:tcPr>
            <w:tcW w:w="715" w:type="pct"/>
            <w:vMerge/>
          </w:tcPr>
          <w:p w14:paraId="5F04BFFC" w14:textId="77777777" w:rsidR="00151744" w:rsidRPr="00743145" w:rsidRDefault="00151744" w:rsidP="00E81DC7">
            <w:pPr>
              <w:bidi/>
              <w:spacing w:line="240" w:lineRule="auto"/>
              <w:jc w:val="both"/>
              <w:rPr>
                <w:rFonts w:ascii="Traditional Arabic" w:hAnsi="Traditional Arabic" w:cs="Traditional Arabic"/>
                <w:b/>
                <w:bCs/>
                <w:sz w:val="24"/>
                <w:szCs w:val="24"/>
                <w:rtl/>
                <w:lang w:bidi="ar-EG"/>
              </w:rPr>
            </w:pPr>
          </w:p>
        </w:tc>
        <w:tc>
          <w:tcPr>
            <w:tcW w:w="714" w:type="pct"/>
            <w:vMerge/>
          </w:tcPr>
          <w:p w14:paraId="54460C00" w14:textId="77777777" w:rsidR="00151744" w:rsidRPr="00743145" w:rsidRDefault="00151744" w:rsidP="00E81DC7">
            <w:pPr>
              <w:bidi/>
              <w:spacing w:line="240" w:lineRule="auto"/>
              <w:jc w:val="both"/>
              <w:rPr>
                <w:rFonts w:ascii="Traditional Arabic" w:hAnsi="Traditional Arabic" w:cs="Traditional Arabic"/>
                <w:b/>
                <w:bCs/>
                <w:sz w:val="24"/>
                <w:szCs w:val="24"/>
                <w:rtl/>
                <w:lang w:bidi="ar-EG"/>
              </w:rPr>
            </w:pPr>
          </w:p>
        </w:tc>
        <w:tc>
          <w:tcPr>
            <w:tcW w:w="714" w:type="pct"/>
            <w:vMerge/>
          </w:tcPr>
          <w:p w14:paraId="1E473398" w14:textId="77777777" w:rsidR="00151744" w:rsidRPr="00743145" w:rsidRDefault="00151744" w:rsidP="00E81DC7">
            <w:pPr>
              <w:bidi/>
              <w:spacing w:line="240" w:lineRule="auto"/>
              <w:jc w:val="both"/>
              <w:rPr>
                <w:rFonts w:ascii="Traditional Arabic" w:hAnsi="Traditional Arabic" w:cs="Traditional Arabic"/>
                <w:b/>
                <w:bCs/>
                <w:sz w:val="24"/>
                <w:szCs w:val="24"/>
                <w:rtl/>
                <w:lang w:bidi="ar-EG"/>
              </w:rPr>
            </w:pPr>
          </w:p>
        </w:tc>
      </w:tr>
    </w:tbl>
    <w:p w14:paraId="7F86BCDC" w14:textId="77777777" w:rsidR="00A27E04" w:rsidRPr="00743145" w:rsidRDefault="00A27E04" w:rsidP="00A27E04">
      <w:pPr>
        <w:bidi/>
        <w:spacing w:after="200" w:line="276" w:lineRule="auto"/>
        <w:ind w:firstLine="720"/>
        <w:jc w:val="center"/>
        <w:rPr>
          <w:rFonts w:ascii="Traditional Arabic" w:hAnsi="Traditional Arabic" w:cs="Traditional Arabic"/>
          <w:b/>
          <w:bCs/>
          <w:color w:val="000000" w:themeColor="text1"/>
          <w:sz w:val="24"/>
          <w:szCs w:val="24"/>
          <w:rtl/>
        </w:rPr>
      </w:pPr>
      <w:r w:rsidRPr="00743145">
        <w:rPr>
          <w:rFonts w:ascii="Traditional Arabic" w:hAnsi="Traditional Arabic" w:cs="Traditional Arabic" w:hint="cs"/>
          <w:b/>
          <w:bCs/>
          <w:color w:val="000000" w:themeColor="text1"/>
          <w:sz w:val="24"/>
          <w:szCs w:val="24"/>
          <w:rtl/>
        </w:rPr>
        <w:t>إعداد الباحثة إعتماداً على نتائج التحليل الإحصائي</w:t>
      </w:r>
    </w:p>
    <w:p w14:paraId="334ED29D" w14:textId="17DBA9EA" w:rsidR="00591435" w:rsidRPr="00743145" w:rsidRDefault="00591435" w:rsidP="00743145">
      <w:pPr>
        <w:bidi/>
        <w:spacing w:line="360" w:lineRule="auto"/>
        <w:ind w:firstLine="720"/>
        <w:jc w:val="both"/>
        <w:rPr>
          <w:rFonts w:ascii="Traditional Arabic" w:hAnsi="Traditional Arabic" w:cs="Traditional Arabic"/>
          <w:sz w:val="24"/>
          <w:szCs w:val="24"/>
          <w:rtl/>
          <w:lang w:bidi="ar-EG"/>
        </w:rPr>
      </w:pPr>
      <w:r w:rsidRPr="00743145">
        <w:rPr>
          <w:rFonts w:ascii="Traditional Arabic" w:hAnsi="Traditional Arabic" w:cs="Traditional Arabic" w:hint="cs"/>
          <w:sz w:val="24"/>
          <w:szCs w:val="24"/>
          <w:rtl/>
        </w:rPr>
        <w:t xml:space="preserve">تشير هذه النتائج إلى أن إدارة المخاطر تسهم بشكل مباشر في تعزيز سلامة المرضى، إلا أن القيادة التحويلية تزيد من قوة هذا الأثر عبر دورها الوسيط، فإن قيمة </w:t>
      </w:r>
      <w:r w:rsidRPr="00743145">
        <w:rPr>
          <w:rFonts w:ascii="Traditional Arabic" w:hAnsi="Traditional Arabic" w:cs="Traditional Arabic" w:hint="cs"/>
          <w:sz w:val="24"/>
          <w:szCs w:val="24"/>
          <w:lang w:bidi="ar-EG"/>
        </w:rPr>
        <w:t xml:space="preserve">F </w:t>
      </w:r>
      <w:r w:rsidRPr="00743145">
        <w:rPr>
          <w:rFonts w:ascii="Traditional Arabic" w:hAnsi="Traditional Arabic" w:cs="Traditional Arabic" w:hint="cs"/>
          <w:sz w:val="24"/>
          <w:szCs w:val="24"/>
          <w:rtl/>
          <w:lang w:bidi="ar-EG"/>
        </w:rPr>
        <w:t xml:space="preserve"> </w:t>
      </w:r>
      <w:r w:rsidRPr="00743145">
        <w:rPr>
          <w:rFonts w:ascii="Traditional Arabic" w:hAnsi="Traditional Arabic" w:cs="Traditional Arabic" w:hint="cs"/>
          <w:sz w:val="24"/>
          <w:szCs w:val="24"/>
          <w:rtl/>
        </w:rPr>
        <w:t>المرتفعة (29.87) مع مستوى دلالة إحصائية</w:t>
      </w:r>
      <w:r w:rsidRPr="00743145">
        <w:rPr>
          <w:rFonts w:ascii="Traditional Arabic" w:hAnsi="Traditional Arabic" w:cs="Traditional Arabic" w:hint="cs"/>
          <w:sz w:val="24"/>
          <w:szCs w:val="24"/>
          <w:lang w:bidi="ar-EG"/>
        </w:rPr>
        <w:t xml:space="preserve"> (Sig = 0.000) </w:t>
      </w:r>
      <w:r w:rsidRPr="00743145">
        <w:rPr>
          <w:rFonts w:ascii="Traditional Arabic" w:hAnsi="Traditional Arabic" w:cs="Traditional Arabic" w:hint="cs"/>
          <w:sz w:val="24"/>
          <w:szCs w:val="24"/>
          <w:rtl/>
        </w:rPr>
        <w:t>توضح أن النموذج ككل يتمتع بدرجة عالية من الموثوقية  مما يؤكد أن الجمع بين إدارة المخاطر والقيادة التحويلية يمثل استراتيجية فعالة لتحسين جودة الرعاية الصحية في المستشفيات الحكومية السعودية، إضافة إلى ذلك، ، وأن العلاقة بين المتغيرات المدروسة ليست عشوائية بل ذات دلالة إحصائية قوية، مما يعزز صحة الفرضية البحثية</w:t>
      </w:r>
      <w:r w:rsidRPr="00743145">
        <w:rPr>
          <w:rFonts w:ascii="Traditional Arabic" w:hAnsi="Traditional Arabic" w:cs="Traditional Arabic" w:hint="cs"/>
          <w:sz w:val="24"/>
          <w:szCs w:val="24"/>
          <w:lang w:bidi="ar-EG"/>
        </w:rPr>
        <w:t>.</w:t>
      </w:r>
    </w:p>
    <w:p w14:paraId="0423E2DC" w14:textId="77777777" w:rsidR="004F4931" w:rsidRDefault="004F4931" w:rsidP="00A27E49">
      <w:pPr>
        <w:bidi/>
        <w:spacing w:line="240" w:lineRule="auto"/>
        <w:jc w:val="both"/>
        <w:rPr>
          <w:rFonts w:ascii="Simplified Arabic" w:hAnsi="Simplified Arabic" w:cs="Simplified Arabic"/>
          <w:sz w:val="28"/>
          <w:szCs w:val="28"/>
          <w:rtl/>
          <w:lang w:bidi="ar-EG"/>
        </w:rPr>
      </w:pPr>
    </w:p>
    <w:p w14:paraId="1FA859E2" w14:textId="77777777" w:rsidR="004F4931" w:rsidRDefault="004F4931" w:rsidP="004F4931">
      <w:pPr>
        <w:bidi/>
        <w:spacing w:line="240" w:lineRule="auto"/>
        <w:jc w:val="both"/>
        <w:rPr>
          <w:rFonts w:ascii="Simplified Arabic" w:hAnsi="Simplified Arabic" w:cs="Simplified Arabic"/>
          <w:sz w:val="28"/>
          <w:szCs w:val="28"/>
          <w:rtl/>
          <w:lang w:bidi="ar-EG"/>
        </w:rPr>
      </w:pPr>
    </w:p>
    <w:p w14:paraId="5A396BBA" w14:textId="1D8A516E" w:rsidR="00591435" w:rsidRPr="004F4931" w:rsidRDefault="00591435" w:rsidP="004F4931">
      <w:pPr>
        <w:bidi/>
        <w:spacing w:line="240" w:lineRule="auto"/>
        <w:jc w:val="both"/>
        <w:rPr>
          <w:rFonts w:ascii="Traditional Arabic" w:hAnsi="Traditional Arabic" w:cs="Traditional Arabic"/>
          <w:sz w:val="24"/>
          <w:szCs w:val="24"/>
          <w:rtl/>
          <w:lang w:bidi="ar-EG"/>
        </w:rPr>
      </w:pPr>
      <w:r w:rsidRPr="004F4931">
        <w:rPr>
          <w:rFonts w:ascii="Traditional Arabic" w:hAnsi="Traditional Arabic" w:cs="Traditional Arabic" w:hint="cs"/>
          <w:sz w:val="24"/>
          <w:szCs w:val="24"/>
          <w:rtl/>
          <w:lang w:bidi="ar-EG"/>
        </w:rPr>
        <w:lastRenderedPageBreak/>
        <w:t>كما قامت الباحثة باختبار الفرضيات الفرعية كما يلي:</w:t>
      </w:r>
    </w:p>
    <w:p w14:paraId="51C8F8AE" w14:textId="77777777" w:rsidR="00591435" w:rsidRPr="004F4931" w:rsidRDefault="00591435" w:rsidP="00591435">
      <w:pPr>
        <w:bidi/>
        <w:spacing w:after="200" w:line="240" w:lineRule="auto"/>
        <w:ind w:left="720" w:hanging="720"/>
        <w:contextualSpacing/>
        <w:jc w:val="both"/>
        <w:rPr>
          <w:rFonts w:ascii="Traditional Arabic" w:eastAsia="Calibri" w:hAnsi="Traditional Arabic" w:cs="Traditional Arabic"/>
          <w:sz w:val="24"/>
          <w:szCs w:val="24"/>
          <w:rtl/>
          <w:lang w:bidi="ar-EG"/>
        </w:rPr>
      </w:pPr>
      <w:r w:rsidRPr="004F4931">
        <w:rPr>
          <w:rFonts w:ascii="Traditional Arabic" w:eastAsia="Calibri" w:hAnsi="Traditional Arabic" w:cs="Traditional Arabic" w:hint="cs"/>
          <w:b/>
          <w:bCs/>
          <w:sz w:val="24"/>
          <w:szCs w:val="24"/>
          <w:rtl/>
          <w:lang w:bidi="ar-EG"/>
        </w:rPr>
        <w:t>الفرضية الأولى</w:t>
      </w:r>
      <w:r w:rsidRPr="004F4931">
        <w:rPr>
          <w:rFonts w:ascii="Traditional Arabic" w:eastAsia="Calibri" w:hAnsi="Traditional Arabic" w:cs="Traditional Arabic" w:hint="cs"/>
          <w:sz w:val="24"/>
          <w:szCs w:val="24"/>
          <w:rtl/>
          <w:lang w:bidi="ar-EG"/>
        </w:rPr>
        <w:t>: يوجد تأثير ذو دلالة إحصائية لممارسات إدارة المخاطر على سلامة المرضى في المستشفيات الحكومية بالمملكة العربية السعودية.</w:t>
      </w:r>
    </w:p>
    <w:p w14:paraId="54F42EA4" w14:textId="47AB39D0" w:rsidR="00591435" w:rsidRPr="004F4931" w:rsidRDefault="00591435" w:rsidP="00591435">
      <w:pPr>
        <w:bidi/>
        <w:spacing w:after="200" w:line="240" w:lineRule="auto"/>
        <w:ind w:left="720" w:hanging="720"/>
        <w:contextualSpacing/>
        <w:jc w:val="both"/>
        <w:rPr>
          <w:rFonts w:ascii="Traditional Arabic" w:eastAsia="Calibri" w:hAnsi="Traditional Arabic" w:cs="Traditional Arabic"/>
          <w:sz w:val="24"/>
          <w:szCs w:val="24"/>
          <w:rtl/>
          <w:lang w:bidi="ar-EG"/>
        </w:rPr>
      </w:pPr>
      <w:r w:rsidRPr="004F4931">
        <w:rPr>
          <w:rFonts w:ascii="Traditional Arabic" w:eastAsia="Calibri" w:hAnsi="Traditional Arabic" w:cs="Traditional Arabic" w:hint="cs"/>
          <w:sz w:val="24"/>
          <w:szCs w:val="24"/>
          <w:rtl/>
          <w:lang w:bidi="ar-EG"/>
        </w:rPr>
        <w:t>استخدمت الباحثة اختبار الانحدار الخطي البسيط لإختبار هذه الفرضية، والجدول التالي يوضح نتائج الإختبار:</w:t>
      </w:r>
    </w:p>
    <w:p w14:paraId="38993060" w14:textId="7DBC5182" w:rsidR="00591435" w:rsidRPr="004F4931" w:rsidRDefault="00591435" w:rsidP="00591435">
      <w:pPr>
        <w:bidi/>
        <w:spacing w:after="200" w:line="240" w:lineRule="auto"/>
        <w:ind w:left="720" w:hanging="720"/>
        <w:contextualSpacing/>
        <w:jc w:val="both"/>
        <w:rPr>
          <w:rFonts w:ascii="Traditional Arabic" w:eastAsia="Calibri" w:hAnsi="Traditional Arabic" w:cs="Traditional Arabic"/>
          <w:b/>
          <w:bCs/>
          <w:sz w:val="24"/>
          <w:szCs w:val="24"/>
          <w:rtl/>
          <w:lang w:bidi="ar-EG"/>
        </w:rPr>
      </w:pPr>
      <w:r w:rsidRPr="004F4931">
        <w:rPr>
          <w:rFonts w:ascii="Traditional Arabic" w:eastAsia="Calibri" w:hAnsi="Traditional Arabic" w:cs="Traditional Arabic" w:hint="cs"/>
          <w:b/>
          <w:bCs/>
          <w:sz w:val="24"/>
          <w:szCs w:val="24"/>
          <w:rtl/>
          <w:lang w:bidi="ar-EG"/>
        </w:rPr>
        <w:t xml:space="preserve">الجدول ( </w:t>
      </w:r>
      <w:r w:rsidR="004E1E81" w:rsidRPr="004F4931">
        <w:rPr>
          <w:rFonts w:ascii="Traditional Arabic" w:eastAsia="Calibri" w:hAnsi="Traditional Arabic" w:cs="Traditional Arabic" w:hint="cs"/>
          <w:b/>
          <w:bCs/>
          <w:sz w:val="24"/>
          <w:szCs w:val="24"/>
          <w:lang w:bidi="ar-EG"/>
        </w:rPr>
        <w:t>16</w:t>
      </w:r>
      <w:r w:rsidRPr="004F4931">
        <w:rPr>
          <w:rFonts w:ascii="Traditional Arabic" w:eastAsia="Calibri" w:hAnsi="Traditional Arabic" w:cs="Traditional Arabic" w:hint="cs"/>
          <w:b/>
          <w:bCs/>
          <w:sz w:val="24"/>
          <w:szCs w:val="24"/>
          <w:rtl/>
          <w:lang w:bidi="ar-EG"/>
        </w:rPr>
        <w:t xml:space="preserve"> ) تحليل الانحدار الخطي البسيط </w:t>
      </w:r>
    </w:p>
    <w:p w14:paraId="3624E8AF" w14:textId="7F195B43" w:rsidR="00E97252" w:rsidRPr="00E97252" w:rsidRDefault="00E97252" w:rsidP="00E97252">
      <w:pPr>
        <w:bidi/>
        <w:spacing w:after="200" w:line="240" w:lineRule="auto"/>
        <w:ind w:left="720" w:hanging="720"/>
        <w:contextualSpacing/>
        <w:jc w:val="both"/>
        <w:rPr>
          <w:rFonts w:ascii="Simplified Arabic" w:eastAsia="Calibri" w:hAnsi="Simplified Arabic" w:cs="Simplified Arabic"/>
          <w:sz w:val="28"/>
          <w:szCs w:val="28"/>
          <w:lang w:bidi="ar-EG"/>
        </w:rPr>
      </w:pPr>
    </w:p>
    <w:tbl>
      <w:tblPr>
        <w:tblStyle w:val="TableGrid"/>
        <w:bidiVisual/>
        <w:tblW w:w="5000" w:type="pct"/>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1489"/>
        <w:gridCol w:w="714"/>
        <w:gridCol w:w="714"/>
        <w:gridCol w:w="840"/>
        <w:gridCol w:w="1407"/>
        <w:gridCol w:w="840"/>
        <w:gridCol w:w="714"/>
        <w:gridCol w:w="714"/>
        <w:gridCol w:w="858"/>
      </w:tblGrid>
      <w:tr w:rsidR="002D1EC7" w:rsidRPr="00D273DD" w14:paraId="596BD993" w14:textId="77777777" w:rsidTr="00D273DD">
        <w:trPr>
          <w:tblCellSpacing w:w="20" w:type="dxa"/>
        </w:trPr>
        <w:tc>
          <w:tcPr>
            <w:tcW w:w="906" w:type="pct"/>
          </w:tcPr>
          <w:p w14:paraId="24231632" w14:textId="769FF7C7" w:rsidR="002D1EC7" w:rsidRPr="00D273DD" w:rsidRDefault="002D1EC7" w:rsidP="00E97252">
            <w:pPr>
              <w:bidi/>
              <w:spacing w:after="200" w:line="240" w:lineRule="auto"/>
              <w:contextualSpacing/>
              <w:jc w:val="both"/>
              <w:rPr>
                <w:rFonts w:ascii="Traditional Arabic" w:eastAsia="Calibri" w:hAnsi="Traditional Arabic" w:cs="Traditional Arabic"/>
                <w:b/>
                <w:bCs/>
                <w:sz w:val="24"/>
                <w:szCs w:val="24"/>
                <w:rtl/>
                <w:lang w:bidi="ar-EG"/>
              </w:rPr>
            </w:pPr>
            <w:r w:rsidRPr="00D273DD">
              <w:rPr>
                <w:rFonts w:ascii="Traditional Arabic" w:eastAsia="Calibri" w:hAnsi="Traditional Arabic" w:cs="Traditional Arabic" w:hint="cs"/>
                <w:b/>
                <w:bCs/>
                <w:sz w:val="24"/>
                <w:szCs w:val="24"/>
                <w:rtl/>
                <w:lang w:bidi="ar-EG"/>
              </w:rPr>
              <w:t>المتغير المستقل</w:t>
            </w:r>
          </w:p>
        </w:tc>
        <w:tc>
          <w:tcPr>
            <w:tcW w:w="427" w:type="pct"/>
          </w:tcPr>
          <w:p w14:paraId="2BA8C906" w14:textId="6E959448" w:rsidR="002D1EC7" w:rsidRPr="00D273DD" w:rsidRDefault="002D1EC7" w:rsidP="00E97252">
            <w:pPr>
              <w:bidi/>
              <w:spacing w:after="200" w:line="240" w:lineRule="auto"/>
              <w:contextualSpacing/>
              <w:jc w:val="both"/>
              <w:rPr>
                <w:rFonts w:ascii="Traditional Arabic" w:eastAsia="Calibri" w:hAnsi="Traditional Arabic" w:cs="Traditional Arabic"/>
                <w:b/>
                <w:bCs/>
                <w:sz w:val="24"/>
                <w:szCs w:val="24"/>
                <w:lang w:bidi="ar-EG"/>
              </w:rPr>
            </w:pPr>
            <w:r w:rsidRPr="00D273DD">
              <w:rPr>
                <w:rFonts w:ascii="Traditional Arabic" w:eastAsia="Calibri" w:hAnsi="Traditional Arabic" w:cs="Traditional Arabic" w:hint="cs"/>
                <w:b/>
                <w:bCs/>
                <w:sz w:val="24"/>
                <w:szCs w:val="24"/>
                <w:lang w:bidi="ar-EG"/>
              </w:rPr>
              <w:t>B</w:t>
            </w:r>
          </w:p>
        </w:tc>
        <w:tc>
          <w:tcPr>
            <w:tcW w:w="427" w:type="pct"/>
          </w:tcPr>
          <w:p w14:paraId="58D4418B" w14:textId="7B66703C" w:rsidR="002D1EC7" w:rsidRPr="00D273DD" w:rsidRDefault="002D1EC7" w:rsidP="00E97252">
            <w:pPr>
              <w:bidi/>
              <w:spacing w:after="200" w:line="240" w:lineRule="auto"/>
              <w:contextualSpacing/>
              <w:jc w:val="both"/>
              <w:rPr>
                <w:rFonts w:ascii="Traditional Arabic" w:eastAsia="Calibri" w:hAnsi="Traditional Arabic" w:cs="Traditional Arabic"/>
                <w:b/>
                <w:bCs/>
                <w:sz w:val="24"/>
                <w:szCs w:val="24"/>
                <w:rtl/>
                <w:lang w:bidi="ar-EG"/>
              </w:rPr>
            </w:pPr>
            <w:r w:rsidRPr="00D273DD">
              <w:rPr>
                <w:rFonts w:ascii="Traditional Arabic" w:eastAsia="Calibri" w:hAnsi="Traditional Arabic" w:cs="Traditional Arabic" w:hint="cs"/>
                <w:b/>
                <w:bCs/>
                <w:sz w:val="24"/>
                <w:szCs w:val="24"/>
                <w:lang w:bidi="ar-EG"/>
              </w:rPr>
              <w:t>t</w:t>
            </w:r>
          </w:p>
        </w:tc>
        <w:tc>
          <w:tcPr>
            <w:tcW w:w="507" w:type="pct"/>
          </w:tcPr>
          <w:p w14:paraId="61E355F9" w14:textId="4F18A71F" w:rsidR="002D1EC7" w:rsidRPr="00D273DD" w:rsidRDefault="002D1EC7" w:rsidP="00E97252">
            <w:pPr>
              <w:bidi/>
              <w:spacing w:after="200" w:line="240" w:lineRule="auto"/>
              <w:contextualSpacing/>
              <w:jc w:val="both"/>
              <w:rPr>
                <w:rFonts w:ascii="Traditional Arabic" w:eastAsia="Calibri" w:hAnsi="Traditional Arabic" w:cs="Traditional Arabic"/>
                <w:b/>
                <w:bCs/>
                <w:sz w:val="24"/>
                <w:szCs w:val="24"/>
                <w:rtl/>
                <w:lang w:bidi="ar-EG"/>
              </w:rPr>
            </w:pPr>
            <w:r w:rsidRPr="00D273DD">
              <w:rPr>
                <w:rFonts w:ascii="Traditional Arabic" w:eastAsia="Calibri" w:hAnsi="Traditional Arabic" w:cs="Traditional Arabic" w:hint="cs"/>
                <w:b/>
                <w:bCs/>
                <w:sz w:val="24"/>
                <w:szCs w:val="24"/>
                <w:lang w:bidi="ar-EG"/>
              </w:rPr>
              <w:t>Sig.</w:t>
            </w:r>
          </w:p>
        </w:tc>
        <w:tc>
          <w:tcPr>
            <w:tcW w:w="866" w:type="pct"/>
          </w:tcPr>
          <w:p w14:paraId="6966218C" w14:textId="6CD626A6" w:rsidR="002D1EC7" w:rsidRPr="00D273DD" w:rsidRDefault="002D1EC7" w:rsidP="00E97252">
            <w:pPr>
              <w:bidi/>
              <w:spacing w:after="200" w:line="240" w:lineRule="auto"/>
              <w:contextualSpacing/>
              <w:jc w:val="both"/>
              <w:rPr>
                <w:rFonts w:ascii="Traditional Arabic" w:eastAsia="Calibri" w:hAnsi="Traditional Arabic" w:cs="Traditional Arabic"/>
                <w:b/>
                <w:bCs/>
                <w:sz w:val="24"/>
                <w:szCs w:val="24"/>
                <w:rtl/>
                <w:lang w:bidi="ar-EG"/>
              </w:rPr>
            </w:pPr>
            <w:r w:rsidRPr="00D273DD">
              <w:rPr>
                <w:rFonts w:ascii="Traditional Arabic" w:eastAsia="Calibri" w:hAnsi="Traditional Arabic" w:cs="Traditional Arabic" w:hint="cs"/>
                <w:b/>
                <w:bCs/>
                <w:sz w:val="24"/>
                <w:szCs w:val="24"/>
                <w:rtl/>
                <w:lang w:bidi="ar-EG"/>
              </w:rPr>
              <w:t>المتغير التابع</w:t>
            </w:r>
          </w:p>
        </w:tc>
        <w:tc>
          <w:tcPr>
            <w:tcW w:w="507" w:type="pct"/>
          </w:tcPr>
          <w:p w14:paraId="0E21EDE0" w14:textId="7FD03230" w:rsidR="002D1EC7" w:rsidRPr="00D273DD" w:rsidRDefault="002D1EC7" w:rsidP="00E97252">
            <w:pPr>
              <w:bidi/>
              <w:spacing w:after="200" w:line="240" w:lineRule="auto"/>
              <w:contextualSpacing/>
              <w:jc w:val="both"/>
              <w:rPr>
                <w:rFonts w:ascii="Traditional Arabic" w:eastAsia="Calibri" w:hAnsi="Traditional Arabic" w:cs="Traditional Arabic"/>
                <w:b/>
                <w:bCs/>
                <w:sz w:val="24"/>
                <w:szCs w:val="24"/>
                <w:rtl/>
                <w:lang w:bidi="ar-EG"/>
              </w:rPr>
            </w:pPr>
            <w:r w:rsidRPr="00D273DD">
              <w:rPr>
                <w:rFonts w:ascii="Traditional Arabic" w:eastAsia="Calibri" w:hAnsi="Traditional Arabic" w:cs="Traditional Arabic" w:hint="cs"/>
                <w:b/>
                <w:bCs/>
                <w:sz w:val="24"/>
                <w:szCs w:val="24"/>
                <w:lang w:bidi="ar-EG"/>
              </w:rPr>
              <w:t>F</w:t>
            </w:r>
          </w:p>
        </w:tc>
        <w:tc>
          <w:tcPr>
            <w:tcW w:w="427" w:type="pct"/>
          </w:tcPr>
          <w:p w14:paraId="46AF6113" w14:textId="71226B26" w:rsidR="002D1EC7" w:rsidRPr="00D273DD" w:rsidRDefault="002D1EC7" w:rsidP="00E97252">
            <w:pPr>
              <w:bidi/>
              <w:spacing w:after="200" w:line="240" w:lineRule="auto"/>
              <w:contextualSpacing/>
              <w:jc w:val="both"/>
              <w:rPr>
                <w:rFonts w:ascii="Traditional Arabic" w:eastAsia="Calibri" w:hAnsi="Traditional Arabic" w:cs="Traditional Arabic"/>
                <w:b/>
                <w:bCs/>
                <w:sz w:val="24"/>
                <w:szCs w:val="24"/>
                <w:rtl/>
                <w:lang w:bidi="ar-EG"/>
              </w:rPr>
            </w:pPr>
            <w:r w:rsidRPr="00D273DD">
              <w:rPr>
                <w:rFonts w:ascii="Traditional Arabic" w:eastAsia="Calibri" w:hAnsi="Traditional Arabic" w:cs="Traditional Arabic" w:hint="cs"/>
                <w:b/>
                <w:bCs/>
                <w:sz w:val="24"/>
                <w:szCs w:val="24"/>
                <w:lang w:bidi="ar-EG"/>
              </w:rPr>
              <w:t>R</w:t>
            </w:r>
          </w:p>
        </w:tc>
        <w:tc>
          <w:tcPr>
            <w:tcW w:w="427" w:type="pct"/>
          </w:tcPr>
          <w:p w14:paraId="512BE04E" w14:textId="7BDD1B7E" w:rsidR="002D1EC7" w:rsidRPr="00D273DD" w:rsidRDefault="002D1EC7" w:rsidP="00E97252">
            <w:pPr>
              <w:bidi/>
              <w:spacing w:after="200" w:line="240" w:lineRule="auto"/>
              <w:contextualSpacing/>
              <w:jc w:val="both"/>
              <w:rPr>
                <w:rFonts w:ascii="Traditional Arabic" w:eastAsia="Calibri" w:hAnsi="Traditional Arabic" w:cs="Traditional Arabic"/>
                <w:b/>
                <w:bCs/>
                <w:sz w:val="24"/>
                <w:szCs w:val="24"/>
                <w:vertAlign w:val="superscript"/>
                <w:rtl/>
                <w:lang w:bidi="ar-EG"/>
              </w:rPr>
            </w:pPr>
            <w:r w:rsidRPr="00D273DD">
              <w:rPr>
                <w:rFonts w:ascii="Traditional Arabic" w:eastAsia="Calibri" w:hAnsi="Traditional Arabic" w:cs="Traditional Arabic" w:hint="cs"/>
                <w:b/>
                <w:bCs/>
                <w:sz w:val="24"/>
                <w:szCs w:val="24"/>
                <w:lang w:bidi="ar-EG"/>
              </w:rPr>
              <w:t>R</w:t>
            </w:r>
            <w:r w:rsidRPr="00D273DD">
              <w:rPr>
                <w:rFonts w:ascii="Traditional Arabic" w:eastAsia="Calibri" w:hAnsi="Traditional Arabic" w:cs="Traditional Arabic" w:hint="cs"/>
                <w:b/>
                <w:bCs/>
                <w:sz w:val="24"/>
                <w:szCs w:val="24"/>
                <w:vertAlign w:val="superscript"/>
                <w:lang w:bidi="ar-EG"/>
              </w:rPr>
              <w:t>2</w:t>
            </w:r>
          </w:p>
        </w:tc>
        <w:tc>
          <w:tcPr>
            <w:tcW w:w="507" w:type="pct"/>
          </w:tcPr>
          <w:p w14:paraId="1B48F857" w14:textId="03502D51" w:rsidR="002D1EC7" w:rsidRPr="00D273DD" w:rsidRDefault="002D1EC7" w:rsidP="00E97252">
            <w:pPr>
              <w:bidi/>
              <w:spacing w:after="200" w:line="240" w:lineRule="auto"/>
              <w:contextualSpacing/>
              <w:jc w:val="both"/>
              <w:rPr>
                <w:rFonts w:ascii="Traditional Arabic" w:eastAsia="Calibri" w:hAnsi="Traditional Arabic" w:cs="Traditional Arabic"/>
                <w:b/>
                <w:bCs/>
                <w:sz w:val="24"/>
                <w:szCs w:val="24"/>
                <w:rtl/>
                <w:lang w:bidi="ar-EG"/>
              </w:rPr>
            </w:pPr>
            <w:r w:rsidRPr="00D273DD">
              <w:rPr>
                <w:rFonts w:ascii="Traditional Arabic" w:eastAsia="Calibri" w:hAnsi="Traditional Arabic" w:cs="Traditional Arabic" w:hint="cs"/>
                <w:b/>
                <w:bCs/>
                <w:sz w:val="24"/>
                <w:szCs w:val="24"/>
                <w:lang w:bidi="ar-EG"/>
              </w:rPr>
              <w:t>Sig.</w:t>
            </w:r>
          </w:p>
        </w:tc>
      </w:tr>
      <w:tr w:rsidR="002D1EC7" w:rsidRPr="00D273DD" w14:paraId="7BBB3A5E" w14:textId="77777777" w:rsidTr="00D273DD">
        <w:trPr>
          <w:tblCellSpacing w:w="20" w:type="dxa"/>
        </w:trPr>
        <w:tc>
          <w:tcPr>
            <w:tcW w:w="906" w:type="pct"/>
          </w:tcPr>
          <w:p w14:paraId="257C6ADC" w14:textId="3C2D7E1E" w:rsidR="002D1EC7" w:rsidRPr="00D273DD" w:rsidRDefault="002D1EC7" w:rsidP="00E97252">
            <w:pPr>
              <w:bidi/>
              <w:spacing w:after="200" w:line="240" w:lineRule="auto"/>
              <w:contextualSpacing/>
              <w:jc w:val="both"/>
              <w:rPr>
                <w:rFonts w:ascii="Traditional Arabic" w:eastAsia="Calibri" w:hAnsi="Traditional Arabic" w:cs="Traditional Arabic"/>
                <w:b/>
                <w:bCs/>
                <w:sz w:val="24"/>
                <w:szCs w:val="24"/>
                <w:rtl/>
                <w:lang w:bidi="ar-EG"/>
              </w:rPr>
            </w:pPr>
            <w:r w:rsidRPr="00D273DD">
              <w:rPr>
                <w:rFonts w:ascii="Traditional Arabic" w:eastAsia="Calibri" w:hAnsi="Traditional Arabic" w:cs="Traditional Arabic" w:hint="cs"/>
                <w:b/>
                <w:bCs/>
                <w:sz w:val="24"/>
                <w:szCs w:val="24"/>
                <w:rtl/>
                <w:lang w:bidi="ar-EG"/>
              </w:rPr>
              <w:t>إدارة المخاطر</w:t>
            </w:r>
          </w:p>
        </w:tc>
        <w:tc>
          <w:tcPr>
            <w:tcW w:w="427" w:type="pct"/>
          </w:tcPr>
          <w:p w14:paraId="502FF3C3" w14:textId="54FD599B" w:rsidR="002D1EC7" w:rsidRPr="00D273DD" w:rsidRDefault="002D1EC7" w:rsidP="00E97252">
            <w:pPr>
              <w:bidi/>
              <w:spacing w:after="200" w:line="240" w:lineRule="auto"/>
              <w:contextualSpacing/>
              <w:jc w:val="both"/>
              <w:rPr>
                <w:rFonts w:ascii="Traditional Arabic" w:eastAsia="Calibri" w:hAnsi="Traditional Arabic" w:cs="Traditional Arabic"/>
                <w:b/>
                <w:bCs/>
                <w:sz w:val="24"/>
                <w:szCs w:val="24"/>
                <w:lang w:bidi="ar-EG"/>
              </w:rPr>
            </w:pPr>
            <w:r w:rsidRPr="00D273DD">
              <w:rPr>
                <w:rFonts w:ascii="Traditional Arabic" w:eastAsia="Calibri" w:hAnsi="Traditional Arabic" w:cs="Traditional Arabic" w:hint="cs"/>
                <w:b/>
                <w:bCs/>
                <w:sz w:val="24"/>
                <w:szCs w:val="24"/>
                <w:lang w:bidi="ar-EG"/>
              </w:rPr>
              <w:t>0.45</w:t>
            </w:r>
          </w:p>
        </w:tc>
        <w:tc>
          <w:tcPr>
            <w:tcW w:w="427" w:type="pct"/>
          </w:tcPr>
          <w:p w14:paraId="1986D08B" w14:textId="7E642384" w:rsidR="002D1EC7" w:rsidRPr="00D273DD" w:rsidRDefault="002D1EC7" w:rsidP="00E97252">
            <w:pPr>
              <w:bidi/>
              <w:spacing w:after="200" w:line="240" w:lineRule="auto"/>
              <w:contextualSpacing/>
              <w:jc w:val="both"/>
              <w:rPr>
                <w:rFonts w:ascii="Traditional Arabic" w:eastAsia="Calibri" w:hAnsi="Traditional Arabic" w:cs="Traditional Arabic"/>
                <w:b/>
                <w:bCs/>
                <w:sz w:val="24"/>
                <w:szCs w:val="24"/>
                <w:rtl/>
                <w:lang w:bidi="ar-EG"/>
              </w:rPr>
            </w:pPr>
            <w:r w:rsidRPr="00D273DD">
              <w:rPr>
                <w:rFonts w:ascii="Traditional Arabic" w:eastAsia="Calibri" w:hAnsi="Traditional Arabic" w:cs="Traditional Arabic" w:hint="cs"/>
                <w:b/>
                <w:bCs/>
                <w:sz w:val="24"/>
                <w:szCs w:val="24"/>
                <w:lang w:bidi="ar-EG"/>
              </w:rPr>
              <w:t>6.12</w:t>
            </w:r>
          </w:p>
        </w:tc>
        <w:tc>
          <w:tcPr>
            <w:tcW w:w="507" w:type="pct"/>
          </w:tcPr>
          <w:p w14:paraId="63FB2CCD" w14:textId="16A06DA3" w:rsidR="002D1EC7" w:rsidRPr="00D273DD" w:rsidRDefault="002D1EC7" w:rsidP="00E97252">
            <w:pPr>
              <w:bidi/>
              <w:spacing w:after="200" w:line="240" w:lineRule="auto"/>
              <w:contextualSpacing/>
              <w:jc w:val="both"/>
              <w:rPr>
                <w:rFonts w:ascii="Traditional Arabic" w:eastAsia="Calibri" w:hAnsi="Traditional Arabic" w:cs="Traditional Arabic"/>
                <w:b/>
                <w:bCs/>
                <w:sz w:val="24"/>
                <w:szCs w:val="24"/>
                <w:rtl/>
                <w:lang w:bidi="ar-EG"/>
              </w:rPr>
            </w:pPr>
            <w:r w:rsidRPr="00D273DD">
              <w:rPr>
                <w:rFonts w:ascii="Traditional Arabic" w:eastAsia="Calibri" w:hAnsi="Traditional Arabic" w:cs="Traditional Arabic" w:hint="cs"/>
                <w:b/>
                <w:bCs/>
                <w:sz w:val="24"/>
                <w:szCs w:val="24"/>
                <w:lang w:bidi="ar-EG"/>
              </w:rPr>
              <w:t>0.000</w:t>
            </w:r>
          </w:p>
        </w:tc>
        <w:tc>
          <w:tcPr>
            <w:tcW w:w="866" w:type="pct"/>
          </w:tcPr>
          <w:p w14:paraId="35F2992D" w14:textId="50028436" w:rsidR="002D1EC7" w:rsidRPr="00D273DD" w:rsidRDefault="008E409B" w:rsidP="00E97252">
            <w:pPr>
              <w:bidi/>
              <w:spacing w:after="200" w:line="240" w:lineRule="auto"/>
              <w:contextualSpacing/>
              <w:jc w:val="both"/>
              <w:rPr>
                <w:rFonts w:ascii="Traditional Arabic" w:eastAsia="Calibri" w:hAnsi="Traditional Arabic" w:cs="Traditional Arabic"/>
                <w:b/>
                <w:bCs/>
                <w:sz w:val="24"/>
                <w:szCs w:val="24"/>
                <w:rtl/>
                <w:lang w:bidi="ar-EG"/>
              </w:rPr>
            </w:pPr>
            <w:r w:rsidRPr="00D273DD">
              <w:rPr>
                <w:rFonts w:ascii="Traditional Arabic" w:eastAsia="Calibri" w:hAnsi="Traditional Arabic" w:cs="Traditional Arabic" w:hint="cs"/>
                <w:b/>
                <w:bCs/>
                <w:sz w:val="24"/>
                <w:szCs w:val="24"/>
                <w:rtl/>
                <w:lang w:bidi="ar-EG"/>
              </w:rPr>
              <w:t>سلامة المرضى</w:t>
            </w:r>
          </w:p>
        </w:tc>
        <w:tc>
          <w:tcPr>
            <w:tcW w:w="507" w:type="pct"/>
          </w:tcPr>
          <w:p w14:paraId="36EB31FC" w14:textId="73DBD765" w:rsidR="002D1EC7" w:rsidRPr="00D273DD" w:rsidRDefault="002D1EC7" w:rsidP="00E97252">
            <w:pPr>
              <w:bidi/>
              <w:spacing w:after="200" w:line="240" w:lineRule="auto"/>
              <w:contextualSpacing/>
              <w:jc w:val="both"/>
              <w:rPr>
                <w:rFonts w:ascii="Traditional Arabic" w:eastAsia="Calibri" w:hAnsi="Traditional Arabic" w:cs="Traditional Arabic"/>
                <w:b/>
                <w:bCs/>
                <w:sz w:val="24"/>
                <w:szCs w:val="24"/>
                <w:rtl/>
                <w:lang w:bidi="ar-EG"/>
              </w:rPr>
            </w:pPr>
            <w:r w:rsidRPr="00D273DD">
              <w:rPr>
                <w:rFonts w:ascii="Traditional Arabic" w:eastAsia="Calibri" w:hAnsi="Traditional Arabic" w:cs="Traditional Arabic" w:hint="cs"/>
                <w:b/>
                <w:bCs/>
                <w:sz w:val="24"/>
                <w:szCs w:val="24"/>
                <w:lang w:bidi="ar-EG"/>
              </w:rPr>
              <w:t>37.49</w:t>
            </w:r>
          </w:p>
        </w:tc>
        <w:tc>
          <w:tcPr>
            <w:tcW w:w="427" w:type="pct"/>
          </w:tcPr>
          <w:p w14:paraId="77E953D4" w14:textId="68AAE399" w:rsidR="002D1EC7" w:rsidRPr="00D273DD" w:rsidRDefault="002D1EC7" w:rsidP="00E97252">
            <w:pPr>
              <w:bidi/>
              <w:spacing w:after="200" w:line="240" w:lineRule="auto"/>
              <w:contextualSpacing/>
              <w:jc w:val="both"/>
              <w:rPr>
                <w:rFonts w:ascii="Traditional Arabic" w:eastAsia="Calibri" w:hAnsi="Traditional Arabic" w:cs="Traditional Arabic"/>
                <w:b/>
                <w:bCs/>
                <w:sz w:val="24"/>
                <w:szCs w:val="24"/>
                <w:rtl/>
                <w:lang w:bidi="ar-EG"/>
              </w:rPr>
            </w:pPr>
            <w:r w:rsidRPr="00D273DD">
              <w:rPr>
                <w:rFonts w:ascii="Traditional Arabic" w:eastAsia="Calibri" w:hAnsi="Traditional Arabic" w:cs="Traditional Arabic" w:hint="cs"/>
                <w:b/>
                <w:bCs/>
                <w:sz w:val="24"/>
                <w:szCs w:val="24"/>
                <w:lang w:bidi="ar-EG"/>
              </w:rPr>
              <w:t>0.67</w:t>
            </w:r>
          </w:p>
        </w:tc>
        <w:tc>
          <w:tcPr>
            <w:tcW w:w="427" w:type="pct"/>
          </w:tcPr>
          <w:p w14:paraId="4D41F090" w14:textId="13D2FF8C" w:rsidR="002D1EC7" w:rsidRPr="00D273DD" w:rsidRDefault="002D1EC7" w:rsidP="00E97252">
            <w:pPr>
              <w:bidi/>
              <w:spacing w:after="200" w:line="240" w:lineRule="auto"/>
              <w:contextualSpacing/>
              <w:jc w:val="both"/>
              <w:rPr>
                <w:rFonts w:ascii="Traditional Arabic" w:eastAsia="Calibri" w:hAnsi="Traditional Arabic" w:cs="Traditional Arabic"/>
                <w:b/>
                <w:bCs/>
                <w:sz w:val="24"/>
                <w:szCs w:val="24"/>
                <w:rtl/>
                <w:lang w:bidi="ar-EG"/>
              </w:rPr>
            </w:pPr>
            <w:r w:rsidRPr="00D273DD">
              <w:rPr>
                <w:rFonts w:ascii="Traditional Arabic" w:eastAsia="Calibri" w:hAnsi="Traditional Arabic" w:cs="Traditional Arabic" w:hint="cs"/>
                <w:b/>
                <w:bCs/>
                <w:sz w:val="24"/>
                <w:szCs w:val="24"/>
                <w:lang w:bidi="ar-EG"/>
              </w:rPr>
              <w:t>0.45</w:t>
            </w:r>
          </w:p>
        </w:tc>
        <w:tc>
          <w:tcPr>
            <w:tcW w:w="507" w:type="pct"/>
          </w:tcPr>
          <w:p w14:paraId="75B6AA96" w14:textId="79057986" w:rsidR="002D1EC7" w:rsidRPr="00D273DD" w:rsidRDefault="002D1EC7" w:rsidP="00E97252">
            <w:pPr>
              <w:bidi/>
              <w:spacing w:after="200" w:line="240" w:lineRule="auto"/>
              <w:contextualSpacing/>
              <w:jc w:val="both"/>
              <w:rPr>
                <w:rFonts w:ascii="Traditional Arabic" w:eastAsia="Calibri" w:hAnsi="Traditional Arabic" w:cs="Traditional Arabic"/>
                <w:b/>
                <w:bCs/>
                <w:sz w:val="24"/>
                <w:szCs w:val="24"/>
                <w:rtl/>
                <w:lang w:bidi="ar-EG"/>
              </w:rPr>
            </w:pPr>
            <w:r w:rsidRPr="00D273DD">
              <w:rPr>
                <w:rFonts w:ascii="Traditional Arabic" w:eastAsia="Calibri" w:hAnsi="Traditional Arabic" w:cs="Traditional Arabic" w:hint="cs"/>
                <w:b/>
                <w:bCs/>
                <w:sz w:val="24"/>
                <w:szCs w:val="24"/>
                <w:lang w:bidi="ar-EG"/>
              </w:rPr>
              <w:t>0.000</w:t>
            </w:r>
          </w:p>
        </w:tc>
      </w:tr>
    </w:tbl>
    <w:p w14:paraId="6F0839EE" w14:textId="77777777" w:rsidR="00A27E04" w:rsidRPr="00D273DD" w:rsidRDefault="00A27E04" w:rsidP="00A27E04">
      <w:pPr>
        <w:bidi/>
        <w:spacing w:after="200" w:line="276" w:lineRule="auto"/>
        <w:ind w:firstLine="720"/>
        <w:jc w:val="center"/>
        <w:rPr>
          <w:rFonts w:ascii="Traditional Arabic" w:hAnsi="Traditional Arabic" w:cs="Traditional Arabic"/>
          <w:b/>
          <w:bCs/>
          <w:color w:val="000000" w:themeColor="text1"/>
          <w:sz w:val="24"/>
          <w:szCs w:val="24"/>
          <w:rtl/>
        </w:rPr>
      </w:pPr>
      <w:r w:rsidRPr="00D273DD">
        <w:rPr>
          <w:rFonts w:ascii="Traditional Arabic" w:hAnsi="Traditional Arabic" w:cs="Traditional Arabic" w:hint="cs"/>
          <w:b/>
          <w:bCs/>
          <w:color w:val="000000" w:themeColor="text1"/>
          <w:sz w:val="24"/>
          <w:szCs w:val="24"/>
          <w:rtl/>
        </w:rPr>
        <w:t>إعداد الباحثة إعتماداً على نتائج التحليل الإحصائي</w:t>
      </w:r>
    </w:p>
    <w:p w14:paraId="31215C1B" w14:textId="7C581245" w:rsidR="00591435" w:rsidRPr="00336D80" w:rsidRDefault="00E97252" w:rsidP="00336D80">
      <w:pPr>
        <w:bidi/>
        <w:spacing w:after="200" w:line="360" w:lineRule="auto"/>
        <w:ind w:firstLine="720"/>
        <w:contextualSpacing/>
        <w:jc w:val="both"/>
        <w:rPr>
          <w:rFonts w:ascii="Traditional Arabic" w:eastAsia="Calibri" w:hAnsi="Traditional Arabic" w:cs="Traditional Arabic"/>
          <w:sz w:val="24"/>
          <w:szCs w:val="24"/>
          <w:rtl/>
          <w:lang w:bidi="ar-EG"/>
        </w:rPr>
      </w:pPr>
      <w:r w:rsidRPr="00336D80">
        <w:rPr>
          <w:rFonts w:ascii="Traditional Arabic" w:eastAsia="Calibri" w:hAnsi="Traditional Arabic" w:cs="Traditional Arabic" w:hint="cs"/>
          <w:sz w:val="24"/>
          <w:szCs w:val="24"/>
          <w:rtl/>
        </w:rPr>
        <w:t>تشير نتائج تحليل الانحدار الخطي البسيط إلى أن إدارة المخاطر لها تأثير مباشر موجب ودال إحصائيًا على سلامة المرضى في المستشفيات الحكومية السعودية. قيمة</w:t>
      </w:r>
      <w:r w:rsidRPr="00336D80">
        <w:rPr>
          <w:rFonts w:ascii="Traditional Arabic" w:eastAsia="Calibri" w:hAnsi="Traditional Arabic" w:cs="Traditional Arabic" w:hint="cs"/>
          <w:sz w:val="24"/>
          <w:szCs w:val="24"/>
          <w:lang w:bidi="ar-EG"/>
        </w:rPr>
        <w:t xml:space="preserve"> F </w:t>
      </w:r>
      <w:r w:rsidRPr="00336D80">
        <w:rPr>
          <w:rFonts w:ascii="Traditional Arabic" w:eastAsia="Calibri" w:hAnsi="Traditional Arabic" w:cs="Traditional Arabic" w:hint="cs"/>
          <w:sz w:val="24"/>
          <w:szCs w:val="24"/>
          <w:rtl/>
        </w:rPr>
        <w:t>المرتفعة (37.49) مع مستوى دلالة إحصائية</w:t>
      </w:r>
      <w:r w:rsidRPr="00336D80">
        <w:rPr>
          <w:rFonts w:ascii="Traditional Arabic" w:eastAsia="Calibri" w:hAnsi="Traditional Arabic" w:cs="Traditional Arabic" w:hint="cs"/>
          <w:sz w:val="24"/>
          <w:szCs w:val="24"/>
          <w:lang w:bidi="ar-EG"/>
        </w:rPr>
        <w:t xml:space="preserve"> (Sig = 0.000) </w:t>
      </w:r>
      <w:r w:rsidRPr="00336D80">
        <w:rPr>
          <w:rFonts w:ascii="Traditional Arabic" w:eastAsia="Calibri" w:hAnsi="Traditional Arabic" w:cs="Traditional Arabic" w:hint="cs"/>
          <w:sz w:val="24"/>
          <w:szCs w:val="24"/>
          <w:rtl/>
        </w:rPr>
        <w:t>تؤكد أن النموذج ككل مناسب وأن العلاقة بين إدارة المخاطر وسلامة المرضى ليست عشوائية، بل ذات دلالة إحصائية قوية، مما يدعم الفرضية الأولى ويبرز أهمية تطبيق ممارسات إدارة المخاطر كأداة أساسية لتحسين جودة الرعاية الصحية وتعزيز سلامة المرضى</w:t>
      </w:r>
      <w:r w:rsidRPr="00336D80">
        <w:rPr>
          <w:rFonts w:ascii="Traditional Arabic" w:eastAsia="Calibri" w:hAnsi="Traditional Arabic" w:cs="Traditional Arabic" w:hint="cs"/>
          <w:sz w:val="24"/>
          <w:szCs w:val="24"/>
          <w:lang w:bidi="ar-EG"/>
        </w:rPr>
        <w:t>.</w:t>
      </w:r>
    </w:p>
    <w:p w14:paraId="64C40C38" w14:textId="68609E37" w:rsidR="006C11A4" w:rsidRPr="00336D80" w:rsidRDefault="006C11A4" w:rsidP="00336D80">
      <w:pPr>
        <w:bidi/>
        <w:spacing w:after="200" w:line="360" w:lineRule="auto"/>
        <w:ind w:firstLine="720"/>
        <w:contextualSpacing/>
        <w:jc w:val="both"/>
        <w:rPr>
          <w:rFonts w:ascii="Traditional Arabic" w:eastAsia="Calibri" w:hAnsi="Traditional Arabic" w:cs="Traditional Arabic"/>
          <w:b/>
          <w:bCs/>
          <w:sz w:val="28"/>
          <w:szCs w:val="28"/>
          <w:rtl/>
          <w:lang w:bidi="ar-EG"/>
        </w:rPr>
      </w:pPr>
      <w:r w:rsidRPr="00336D80">
        <w:rPr>
          <w:rFonts w:ascii="Traditional Arabic" w:eastAsia="Calibri" w:hAnsi="Traditional Arabic" w:cs="Traditional Arabic" w:hint="cs"/>
          <w:b/>
          <w:bCs/>
          <w:sz w:val="28"/>
          <w:szCs w:val="28"/>
          <w:rtl/>
        </w:rPr>
        <w:t>نتيجة الفرضية الأولى:</w:t>
      </w:r>
    </w:p>
    <w:p w14:paraId="038724ED" w14:textId="5B4B73B5" w:rsidR="006C11A4" w:rsidRPr="00336D80" w:rsidRDefault="006C11A4" w:rsidP="00336D80">
      <w:pPr>
        <w:bidi/>
        <w:spacing w:after="200" w:line="360" w:lineRule="auto"/>
        <w:ind w:firstLine="720"/>
        <w:contextualSpacing/>
        <w:jc w:val="both"/>
        <w:rPr>
          <w:rFonts w:ascii="Traditional Arabic" w:eastAsia="Calibri" w:hAnsi="Traditional Arabic" w:cs="Traditional Arabic"/>
          <w:sz w:val="24"/>
          <w:szCs w:val="24"/>
          <w:rtl/>
          <w:lang w:bidi="ar-EG"/>
        </w:rPr>
      </w:pPr>
      <w:r w:rsidRPr="00336D80">
        <w:rPr>
          <w:rFonts w:ascii="Traditional Arabic" w:eastAsia="Calibri" w:hAnsi="Traditional Arabic" w:cs="Traditional Arabic" w:hint="cs"/>
          <w:sz w:val="24"/>
          <w:szCs w:val="24"/>
          <w:rtl/>
        </w:rPr>
        <w:t xml:space="preserve">بناءً على نتائج تحليل الانحدار الخطي البسيط، </w:t>
      </w:r>
      <w:r w:rsidRPr="00336D80">
        <w:rPr>
          <w:rFonts w:ascii="Traditional Arabic" w:eastAsia="Calibri" w:hAnsi="Traditional Arabic" w:cs="Traditional Arabic" w:hint="cs"/>
          <w:b/>
          <w:bCs/>
          <w:sz w:val="24"/>
          <w:szCs w:val="24"/>
          <w:rtl/>
        </w:rPr>
        <w:t>تُقبل الفرضية الأولى</w:t>
      </w:r>
      <w:r w:rsidRPr="00336D80">
        <w:rPr>
          <w:rFonts w:ascii="Traditional Arabic" w:eastAsia="Calibri" w:hAnsi="Traditional Arabic" w:cs="Traditional Arabic" w:hint="cs"/>
          <w:sz w:val="24"/>
          <w:szCs w:val="24"/>
          <w:rtl/>
        </w:rPr>
        <w:t xml:space="preserve"> التي تنص على وجود تأثير ذو دلالة إحصائية لممارسات إدارة المخاطر على سلامة المرضى في المستشفيات الحكومية بالمملكة العربية السعودية. فقد أوضحت النتائج أن إدارة المخاطر لها تأثير مباشر موجب ودال إحصائيًا على سلامة المرضى، حيث بلغت قيمة معامل التحديد</w:t>
      </w:r>
      <w:r w:rsidRPr="00336D80">
        <w:rPr>
          <w:rFonts w:ascii="Traditional Arabic" w:eastAsia="Calibri" w:hAnsi="Traditional Arabic" w:cs="Traditional Arabic" w:hint="cs"/>
          <w:sz w:val="24"/>
          <w:szCs w:val="24"/>
          <w:lang w:bidi="ar-EG"/>
        </w:rPr>
        <w:t xml:space="preserve"> (R² = 0.45) </w:t>
      </w:r>
      <w:r w:rsidRPr="00336D80">
        <w:rPr>
          <w:rFonts w:ascii="Traditional Arabic" w:eastAsia="Calibri" w:hAnsi="Traditional Arabic" w:cs="Traditional Arabic" w:hint="cs"/>
          <w:sz w:val="24"/>
          <w:szCs w:val="24"/>
          <w:rtl/>
        </w:rPr>
        <w:t>وقيمة</w:t>
      </w:r>
      <w:r w:rsidRPr="00336D80">
        <w:rPr>
          <w:rFonts w:ascii="Traditional Arabic" w:eastAsia="Calibri" w:hAnsi="Traditional Arabic" w:cs="Traditional Arabic" w:hint="cs"/>
          <w:sz w:val="24"/>
          <w:szCs w:val="24"/>
          <w:lang w:bidi="ar-EG"/>
        </w:rPr>
        <w:t xml:space="preserve"> F (37.49) </w:t>
      </w:r>
      <w:r w:rsidRPr="00336D80">
        <w:rPr>
          <w:rFonts w:ascii="Traditional Arabic" w:eastAsia="Calibri" w:hAnsi="Traditional Arabic" w:cs="Traditional Arabic" w:hint="cs"/>
          <w:sz w:val="24"/>
          <w:szCs w:val="24"/>
          <w:rtl/>
          <w:lang w:bidi="ar-EG"/>
        </w:rPr>
        <w:t xml:space="preserve"> </w:t>
      </w:r>
      <w:r w:rsidRPr="00336D80">
        <w:rPr>
          <w:rFonts w:ascii="Traditional Arabic" w:eastAsia="Calibri" w:hAnsi="Traditional Arabic" w:cs="Traditional Arabic" w:hint="cs"/>
          <w:sz w:val="24"/>
          <w:szCs w:val="24"/>
          <w:rtl/>
        </w:rPr>
        <w:t>مع مستوى دلالة</w:t>
      </w:r>
      <w:r w:rsidRPr="00336D80">
        <w:rPr>
          <w:rFonts w:ascii="Traditional Arabic" w:eastAsia="Calibri" w:hAnsi="Traditional Arabic" w:cs="Traditional Arabic" w:hint="cs"/>
          <w:sz w:val="24"/>
          <w:szCs w:val="24"/>
          <w:lang w:bidi="ar-EG"/>
        </w:rPr>
        <w:t xml:space="preserve"> (Sig = 0.000)</w:t>
      </w:r>
      <w:r w:rsidRPr="00336D80">
        <w:rPr>
          <w:rFonts w:ascii="Traditional Arabic" w:eastAsia="Calibri" w:hAnsi="Traditional Arabic" w:cs="Traditional Arabic" w:hint="cs"/>
          <w:sz w:val="24"/>
          <w:szCs w:val="24"/>
          <w:rtl/>
        </w:rPr>
        <w:t>، مما يؤكد أن النموذج يتمتع بدرجة عالية من الموثوقية وأن العلاقة بين المتغيرين ليست عشوائية. وبالتالي، فإن تطبيق ممارسات إدارة المخاطر يمثل أداة أساسية لتحسين جودة الرعاية الصحية وتعزيز سلامة المرضى</w:t>
      </w:r>
      <w:r w:rsidRPr="00336D80">
        <w:rPr>
          <w:rFonts w:ascii="Traditional Arabic" w:eastAsia="Calibri" w:hAnsi="Traditional Arabic" w:cs="Traditional Arabic" w:hint="cs"/>
          <w:sz w:val="24"/>
          <w:szCs w:val="24"/>
          <w:lang w:bidi="ar-EG"/>
        </w:rPr>
        <w:t>.</w:t>
      </w:r>
    </w:p>
    <w:p w14:paraId="25F8FC6F" w14:textId="77777777" w:rsidR="00591435" w:rsidRPr="00336D80" w:rsidRDefault="00591435" w:rsidP="00336D80">
      <w:pPr>
        <w:bidi/>
        <w:spacing w:after="200" w:line="360" w:lineRule="auto"/>
        <w:ind w:left="720" w:hanging="720"/>
        <w:contextualSpacing/>
        <w:jc w:val="both"/>
        <w:rPr>
          <w:rFonts w:ascii="Traditional Arabic" w:eastAsia="Calibri" w:hAnsi="Traditional Arabic" w:cs="Traditional Arabic"/>
          <w:sz w:val="24"/>
          <w:szCs w:val="24"/>
          <w:lang w:bidi="ar-EG"/>
        </w:rPr>
      </w:pPr>
      <w:r w:rsidRPr="00336D80">
        <w:rPr>
          <w:rFonts w:ascii="Traditional Arabic" w:eastAsia="Calibri" w:hAnsi="Traditional Arabic" w:cs="Traditional Arabic" w:hint="cs"/>
          <w:b/>
          <w:bCs/>
          <w:sz w:val="24"/>
          <w:szCs w:val="24"/>
          <w:rtl/>
          <w:lang w:bidi="ar-EG"/>
        </w:rPr>
        <w:t>الفرضية الثانية</w:t>
      </w:r>
      <w:r w:rsidRPr="00336D80">
        <w:rPr>
          <w:rFonts w:ascii="Traditional Arabic" w:eastAsia="Calibri" w:hAnsi="Traditional Arabic" w:cs="Traditional Arabic" w:hint="cs"/>
          <w:sz w:val="24"/>
          <w:szCs w:val="24"/>
          <w:rtl/>
          <w:lang w:bidi="ar-EG"/>
        </w:rPr>
        <w:t>: يوجد تأثير ذو دلالة إحصائية لممارسات القيادة التحويلية على فعالية إدارة المخاطر في المستشفيات الحكومية بالمملكة العربية السعودية.</w:t>
      </w:r>
    </w:p>
    <w:p w14:paraId="045CA5B0" w14:textId="01083A3C" w:rsidR="008E409B" w:rsidRPr="00336D80" w:rsidRDefault="008E409B" w:rsidP="00336D80">
      <w:pPr>
        <w:bidi/>
        <w:spacing w:after="200" w:line="360" w:lineRule="auto"/>
        <w:contextualSpacing/>
        <w:jc w:val="both"/>
        <w:rPr>
          <w:rFonts w:ascii="Traditional Arabic" w:eastAsia="Calibri" w:hAnsi="Traditional Arabic" w:cs="Traditional Arabic"/>
          <w:sz w:val="24"/>
          <w:szCs w:val="24"/>
          <w:rtl/>
          <w:lang w:bidi="ar-EG"/>
        </w:rPr>
      </w:pPr>
      <w:r w:rsidRPr="00336D80">
        <w:rPr>
          <w:rFonts w:ascii="Traditional Arabic" w:eastAsia="Calibri" w:hAnsi="Traditional Arabic" w:cs="Traditional Arabic" w:hint="cs"/>
          <w:sz w:val="24"/>
          <w:szCs w:val="24"/>
          <w:rtl/>
          <w:lang w:bidi="ar-EG"/>
        </w:rPr>
        <w:t>استخدمت الباحثة إختبار الإنحدار البسيط لإختبار هذه الفرضية، والجدول التالي يوضح نتائج الاختبار.</w:t>
      </w:r>
    </w:p>
    <w:p w14:paraId="5204CBEC" w14:textId="6117E8F1" w:rsidR="008E409B" w:rsidRPr="00336D80" w:rsidRDefault="008E409B" w:rsidP="00860106">
      <w:pPr>
        <w:bidi/>
        <w:spacing w:after="200" w:line="240" w:lineRule="auto"/>
        <w:contextualSpacing/>
        <w:jc w:val="center"/>
        <w:rPr>
          <w:rFonts w:ascii="Traditional Arabic" w:eastAsia="Calibri" w:hAnsi="Traditional Arabic" w:cs="Traditional Arabic"/>
          <w:b/>
          <w:bCs/>
          <w:sz w:val="24"/>
          <w:szCs w:val="24"/>
          <w:rtl/>
          <w:lang w:bidi="ar-EG"/>
        </w:rPr>
      </w:pPr>
      <w:r w:rsidRPr="00336D80">
        <w:rPr>
          <w:rFonts w:ascii="Traditional Arabic" w:eastAsia="Calibri" w:hAnsi="Traditional Arabic" w:cs="Traditional Arabic" w:hint="cs"/>
          <w:b/>
          <w:bCs/>
          <w:sz w:val="24"/>
          <w:szCs w:val="24"/>
          <w:rtl/>
          <w:lang w:bidi="ar-EG"/>
        </w:rPr>
        <w:t>الجدول (</w:t>
      </w:r>
      <w:r w:rsidR="00860106">
        <w:rPr>
          <w:rFonts w:ascii="Traditional Arabic" w:eastAsia="Calibri" w:hAnsi="Traditional Arabic" w:cs="Traditional Arabic" w:hint="cs"/>
          <w:b/>
          <w:bCs/>
          <w:sz w:val="24"/>
          <w:szCs w:val="24"/>
          <w:rtl/>
          <w:lang w:bidi="ar-EG"/>
        </w:rPr>
        <w:t>17</w:t>
      </w:r>
      <w:r w:rsidRPr="00336D80">
        <w:rPr>
          <w:rFonts w:ascii="Traditional Arabic" w:eastAsia="Calibri" w:hAnsi="Traditional Arabic" w:cs="Traditional Arabic" w:hint="cs"/>
          <w:b/>
          <w:bCs/>
          <w:sz w:val="24"/>
          <w:szCs w:val="24"/>
          <w:rtl/>
          <w:lang w:bidi="ar-EG"/>
        </w:rPr>
        <w:t>) تحليل الانحدار الخطي البسيط.</w:t>
      </w:r>
    </w:p>
    <w:tbl>
      <w:tblPr>
        <w:tblStyle w:val="TableGrid"/>
        <w:bidiVisual/>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456"/>
        <w:gridCol w:w="741"/>
        <w:gridCol w:w="740"/>
        <w:gridCol w:w="877"/>
        <w:gridCol w:w="1228"/>
        <w:gridCol w:w="877"/>
        <w:gridCol w:w="740"/>
        <w:gridCol w:w="740"/>
        <w:gridCol w:w="877"/>
      </w:tblGrid>
      <w:tr w:rsidR="008E409B" w:rsidRPr="00336D80" w14:paraId="5D5E9B36" w14:textId="77777777" w:rsidTr="00336D80">
        <w:tc>
          <w:tcPr>
            <w:tcW w:w="879" w:type="pct"/>
          </w:tcPr>
          <w:p w14:paraId="0B96F951" w14:textId="77777777" w:rsidR="008E409B" w:rsidRPr="00336D80" w:rsidRDefault="008E409B" w:rsidP="00C81A93">
            <w:pPr>
              <w:bidi/>
              <w:spacing w:after="200" w:line="240" w:lineRule="auto"/>
              <w:contextualSpacing/>
              <w:jc w:val="both"/>
              <w:rPr>
                <w:rFonts w:ascii="Traditional Arabic" w:eastAsia="Calibri" w:hAnsi="Traditional Arabic" w:cs="Traditional Arabic"/>
                <w:b/>
                <w:bCs/>
                <w:sz w:val="24"/>
                <w:szCs w:val="24"/>
                <w:rtl/>
                <w:lang w:bidi="ar-EG"/>
              </w:rPr>
            </w:pPr>
            <w:r w:rsidRPr="00336D80">
              <w:rPr>
                <w:rFonts w:ascii="Traditional Arabic" w:eastAsia="Calibri" w:hAnsi="Traditional Arabic" w:cs="Traditional Arabic" w:hint="cs"/>
                <w:b/>
                <w:bCs/>
                <w:sz w:val="24"/>
                <w:szCs w:val="24"/>
                <w:rtl/>
                <w:lang w:bidi="ar-EG"/>
              </w:rPr>
              <w:t>المتغير المستقل</w:t>
            </w:r>
          </w:p>
        </w:tc>
        <w:tc>
          <w:tcPr>
            <w:tcW w:w="447" w:type="pct"/>
          </w:tcPr>
          <w:p w14:paraId="39E748E8" w14:textId="77777777" w:rsidR="008E409B" w:rsidRPr="00336D80" w:rsidRDefault="008E409B" w:rsidP="00C81A93">
            <w:pPr>
              <w:bidi/>
              <w:spacing w:after="200" w:line="240" w:lineRule="auto"/>
              <w:contextualSpacing/>
              <w:jc w:val="both"/>
              <w:rPr>
                <w:rFonts w:ascii="Traditional Arabic" w:eastAsia="Calibri" w:hAnsi="Traditional Arabic" w:cs="Traditional Arabic"/>
                <w:b/>
                <w:bCs/>
                <w:sz w:val="24"/>
                <w:szCs w:val="24"/>
                <w:lang w:bidi="ar-EG"/>
              </w:rPr>
            </w:pPr>
            <w:r w:rsidRPr="00336D80">
              <w:rPr>
                <w:rFonts w:ascii="Traditional Arabic" w:eastAsia="Calibri" w:hAnsi="Traditional Arabic" w:cs="Traditional Arabic" w:hint="cs"/>
                <w:b/>
                <w:bCs/>
                <w:sz w:val="24"/>
                <w:szCs w:val="24"/>
                <w:lang w:bidi="ar-EG"/>
              </w:rPr>
              <w:t>B</w:t>
            </w:r>
          </w:p>
        </w:tc>
        <w:tc>
          <w:tcPr>
            <w:tcW w:w="447" w:type="pct"/>
          </w:tcPr>
          <w:p w14:paraId="78E4B3C2" w14:textId="77777777" w:rsidR="008E409B" w:rsidRPr="00336D80" w:rsidRDefault="008E409B" w:rsidP="00C81A93">
            <w:pPr>
              <w:bidi/>
              <w:spacing w:after="200" w:line="240" w:lineRule="auto"/>
              <w:contextualSpacing/>
              <w:jc w:val="both"/>
              <w:rPr>
                <w:rFonts w:ascii="Traditional Arabic" w:eastAsia="Calibri" w:hAnsi="Traditional Arabic" w:cs="Traditional Arabic"/>
                <w:b/>
                <w:bCs/>
                <w:sz w:val="24"/>
                <w:szCs w:val="24"/>
                <w:rtl/>
                <w:lang w:bidi="ar-EG"/>
              </w:rPr>
            </w:pPr>
            <w:r w:rsidRPr="00336D80">
              <w:rPr>
                <w:rFonts w:ascii="Traditional Arabic" w:eastAsia="Calibri" w:hAnsi="Traditional Arabic" w:cs="Traditional Arabic" w:hint="cs"/>
                <w:b/>
                <w:bCs/>
                <w:sz w:val="24"/>
                <w:szCs w:val="24"/>
                <w:lang w:bidi="ar-EG"/>
              </w:rPr>
              <w:t>t</w:t>
            </w:r>
          </w:p>
        </w:tc>
        <w:tc>
          <w:tcPr>
            <w:tcW w:w="530" w:type="pct"/>
          </w:tcPr>
          <w:p w14:paraId="78D1249E" w14:textId="77777777" w:rsidR="008E409B" w:rsidRPr="00336D80" w:rsidRDefault="008E409B" w:rsidP="00C81A93">
            <w:pPr>
              <w:bidi/>
              <w:spacing w:after="200" w:line="240" w:lineRule="auto"/>
              <w:contextualSpacing/>
              <w:jc w:val="both"/>
              <w:rPr>
                <w:rFonts w:ascii="Traditional Arabic" w:eastAsia="Calibri" w:hAnsi="Traditional Arabic" w:cs="Traditional Arabic"/>
                <w:b/>
                <w:bCs/>
                <w:sz w:val="24"/>
                <w:szCs w:val="24"/>
                <w:rtl/>
                <w:lang w:bidi="ar-EG"/>
              </w:rPr>
            </w:pPr>
            <w:r w:rsidRPr="00336D80">
              <w:rPr>
                <w:rFonts w:ascii="Traditional Arabic" w:eastAsia="Calibri" w:hAnsi="Traditional Arabic" w:cs="Traditional Arabic" w:hint="cs"/>
                <w:b/>
                <w:bCs/>
                <w:sz w:val="24"/>
                <w:szCs w:val="24"/>
                <w:lang w:bidi="ar-EG"/>
              </w:rPr>
              <w:t>Sig.</w:t>
            </w:r>
          </w:p>
        </w:tc>
        <w:tc>
          <w:tcPr>
            <w:tcW w:w="742" w:type="pct"/>
          </w:tcPr>
          <w:p w14:paraId="0A76A714" w14:textId="77777777" w:rsidR="008E409B" w:rsidRPr="00336D80" w:rsidRDefault="008E409B" w:rsidP="00C81A93">
            <w:pPr>
              <w:bidi/>
              <w:spacing w:after="200" w:line="240" w:lineRule="auto"/>
              <w:contextualSpacing/>
              <w:jc w:val="both"/>
              <w:rPr>
                <w:rFonts w:ascii="Traditional Arabic" w:eastAsia="Calibri" w:hAnsi="Traditional Arabic" w:cs="Traditional Arabic"/>
                <w:b/>
                <w:bCs/>
                <w:sz w:val="24"/>
                <w:szCs w:val="24"/>
                <w:rtl/>
                <w:lang w:bidi="ar-EG"/>
              </w:rPr>
            </w:pPr>
            <w:r w:rsidRPr="00336D80">
              <w:rPr>
                <w:rFonts w:ascii="Traditional Arabic" w:eastAsia="Calibri" w:hAnsi="Traditional Arabic" w:cs="Traditional Arabic" w:hint="cs"/>
                <w:b/>
                <w:bCs/>
                <w:sz w:val="24"/>
                <w:szCs w:val="24"/>
                <w:rtl/>
                <w:lang w:bidi="ar-EG"/>
              </w:rPr>
              <w:t>المتغير التابع</w:t>
            </w:r>
          </w:p>
        </w:tc>
        <w:tc>
          <w:tcPr>
            <w:tcW w:w="530" w:type="pct"/>
          </w:tcPr>
          <w:p w14:paraId="04F4707A" w14:textId="77777777" w:rsidR="008E409B" w:rsidRPr="00336D80" w:rsidRDefault="008E409B" w:rsidP="00C81A93">
            <w:pPr>
              <w:bidi/>
              <w:spacing w:after="200" w:line="240" w:lineRule="auto"/>
              <w:contextualSpacing/>
              <w:jc w:val="both"/>
              <w:rPr>
                <w:rFonts w:ascii="Traditional Arabic" w:eastAsia="Calibri" w:hAnsi="Traditional Arabic" w:cs="Traditional Arabic"/>
                <w:b/>
                <w:bCs/>
                <w:sz w:val="24"/>
                <w:szCs w:val="24"/>
                <w:rtl/>
                <w:lang w:bidi="ar-EG"/>
              </w:rPr>
            </w:pPr>
            <w:r w:rsidRPr="00336D80">
              <w:rPr>
                <w:rFonts w:ascii="Traditional Arabic" w:eastAsia="Calibri" w:hAnsi="Traditional Arabic" w:cs="Traditional Arabic" w:hint="cs"/>
                <w:b/>
                <w:bCs/>
                <w:sz w:val="24"/>
                <w:szCs w:val="24"/>
                <w:lang w:bidi="ar-EG"/>
              </w:rPr>
              <w:t>F</w:t>
            </w:r>
          </w:p>
        </w:tc>
        <w:tc>
          <w:tcPr>
            <w:tcW w:w="447" w:type="pct"/>
          </w:tcPr>
          <w:p w14:paraId="308BB35D" w14:textId="77777777" w:rsidR="008E409B" w:rsidRPr="00336D80" w:rsidRDefault="008E409B" w:rsidP="00C81A93">
            <w:pPr>
              <w:bidi/>
              <w:spacing w:after="200" w:line="240" w:lineRule="auto"/>
              <w:contextualSpacing/>
              <w:jc w:val="both"/>
              <w:rPr>
                <w:rFonts w:ascii="Traditional Arabic" w:eastAsia="Calibri" w:hAnsi="Traditional Arabic" w:cs="Traditional Arabic"/>
                <w:b/>
                <w:bCs/>
                <w:sz w:val="24"/>
                <w:szCs w:val="24"/>
                <w:rtl/>
                <w:lang w:bidi="ar-EG"/>
              </w:rPr>
            </w:pPr>
            <w:r w:rsidRPr="00336D80">
              <w:rPr>
                <w:rFonts w:ascii="Traditional Arabic" w:eastAsia="Calibri" w:hAnsi="Traditional Arabic" w:cs="Traditional Arabic" w:hint="cs"/>
                <w:b/>
                <w:bCs/>
                <w:sz w:val="24"/>
                <w:szCs w:val="24"/>
                <w:lang w:bidi="ar-EG"/>
              </w:rPr>
              <w:t>R</w:t>
            </w:r>
          </w:p>
        </w:tc>
        <w:tc>
          <w:tcPr>
            <w:tcW w:w="447" w:type="pct"/>
          </w:tcPr>
          <w:p w14:paraId="7A6CD5B7" w14:textId="77777777" w:rsidR="008E409B" w:rsidRPr="00336D80" w:rsidRDefault="008E409B" w:rsidP="00C81A93">
            <w:pPr>
              <w:bidi/>
              <w:spacing w:after="200" w:line="240" w:lineRule="auto"/>
              <w:contextualSpacing/>
              <w:jc w:val="both"/>
              <w:rPr>
                <w:rFonts w:ascii="Traditional Arabic" w:eastAsia="Calibri" w:hAnsi="Traditional Arabic" w:cs="Traditional Arabic"/>
                <w:b/>
                <w:bCs/>
                <w:sz w:val="24"/>
                <w:szCs w:val="24"/>
                <w:vertAlign w:val="superscript"/>
                <w:rtl/>
                <w:lang w:bidi="ar-EG"/>
              </w:rPr>
            </w:pPr>
            <w:r w:rsidRPr="00336D80">
              <w:rPr>
                <w:rFonts w:ascii="Traditional Arabic" w:eastAsia="Calibri" w:hAnsi="Traditional Arabic" w:cs="Traditional Arabic" w:hint="cs"/>
                <w:b/>
                <w:bCs/>
                <w:sz w:val="24"/>
                <w:szCs w:val="24"/>
                <w:lang w:bidi="ar-EG"/>
              </w:rPr>
              <w:t>R</w:t>
            </w:r>
            <w:r w:rsidRPr="00336D80">
              <w:rPr>
                <w:rFonts w:ascii="Traditional Arabic" w:eastAsia="Calibri" w:hAnsi="Traditional Arabic" w:cs="Traditional Arabic" w:hint="cs"/>
                <w:b/>
                <w:bCs/>
                <w:sz w:val="24"/>
                <w:szCs w:val="24"/>
                <w:vertAlign w:val="superscript"/>
                <w:lang w:bidi="ar-EG"/>
              </w:rPr>
              <w:t>2</w:t>
            </w:r>
          </w:p>
        </w:tc>
        <w:tc>
          <w:tcPr>
            <w:tcW w:w="530" w:type="pct"/>
          </w:tcPr>
          <w:p w14:paraId="3C4FD301" w14:textId="77777777" w:rsidR="008E409B" w:rsidRPr="00336D80" w:rsidRDefault="008E409B" w:rsidP="00C81A93">
            <w:pPr>
              <w:bidi/>
              <w:spacing w:after="200" w:line="240" w:lineRule="auto"/>
              <w:contextualSpacing/>
              <w:jc w:val="both"/>
              <w:rPr>
                <w:rFonts w:ascii="Traditional Arabic" w:eastAsia="Calibri" w:hAnsi="Traditional Arabic" w:cs="Traditional Arabic"/>
                <w:b/>
                <w:bCs/>
                <w:sz w:val="24"/>
                <w:szCs w:val="24"/>
                <w:rtl/>
                <w:lang w:bidi="ar-EG"/>
              </w:rPr>
            </w:pPr>
            <w:r w:rsidRPr="00336D80">
              <w:rPr>
                <w:rFonts w:ascii="Traditional Arabic" w:eastAsia="Calibri" w:hAnsi="Traditional Arabic" w:cs="Traditional Arabic" w:hint="cs"/>
                <w:b/>
                <w:bCs/>
                <w:sz w:val="24"/>
                <w:szCs w:val="24"/>
                <w:lang w:bidi="ar-EG"/>
              </w:rPr>
              <w:t>Sig.</w:t>
            </w:r>
          </w:p>
        </w:tc>
      </w:tr>
      <w:tr w:rsidR="008E409B" w:rsidRPr="00336D80" w14:paraId="73F49A2E" w14:textId="77777777" w:rsidTr="00336D80">
        <w:tc>
          <w:tcPr>
            <w:tcW w:w="879" w:type="pct"/>
          </w:tcPr>
          <w:p w14:paraId="11755C42" w14:textId="11314F47" w:rsidR="008E409B" w:rsidRPr="00336D80" w:rsidRDefault="008E409B" w:rsidP="00C81A93">
            <w:pPr>
              <w:bidi/>
              <w:spacing w:after="200" w:line="240" w:lineRule="auto"/>
              <w:contextualSpacing/>
              <w:jc w:val="both"/>
              <w:rPr>
                <w:rFonts w:ascii="Traditional Arabic" w:eastAsia="Calibri" w:hAnsi="Traditional Arabic" w:cs="Traditional Arabic"/>
                <w:b/>
                <w:bCs/>
                <w:sz w:val="24"/>
                <w:szCs w:val="24"/>
                <w:rtl/>
                <w:lang w:bidi="ar-EG"/>
              </w:rPr>
            </w:pPr>
            <w:r w:rsidRPr="00336D80">
              <w:rPr>
                <w:rFonts w:ascii="Traditional Arabic" w:eastAsia="Calibri" w:hAnsi="Traditional Arabic" w:cs="Traditional Arabic" w:hint="cs"/>
                <w:b/>
                <w:bCs/>
                <w:sz w:val="24"/>
                <w:szCs w:val="24"/>
                <w:rtl/>
                <w:lang w:bidi="ar-EG"/>
              </w:rPr>
              <w:t>القيادة التحويلية</w:t>
            </w:r>
          </w:p>
        </w:tc>
        <w:tc>
          <w:tcPr>
            <w:tcW w:w="447" w:type="pct"/>
          </w:tcPr>
          <w:p w14:paraId="5E610A32" w14:textId="35C2A527" w:rsidR="008E409B" w:rsidRPr="00336D80" w:rsidRDefault="008E409B" w:rsidP="00C81A93">
            <w:pPr>
              <w:bidi/>
              <w:spacing w:after="200" w:line="240" w:lineRule="auto"/>
              <w:contextualSpacing/>
              <w:jc w:val="both"/>
              <w:rPr>
                <w:rFonts w:ascii="Traditional Arabic" w:eastAsia="Calibri" w:hAnsi="Traditional Arabic" w:cs="Traditional Arabic"/>
                <w:b/>
                <w:bCs/>
                <w:sz w:val="24"/>
                <w:szCs w:val="24"/>
                <w:lang w:bidi="ar-EG"/>
              </w:rPr>
            </w:pPr>
            <w:r w:rsidRPr="00336D80">
              <w:rPr>
                <w:rFonts w:ascii="Traditional Arabic" w:eastAsia="Calibri" w:hAnsi="Traditional Arabic" w:cs="Traditional Arabic" w:hint="cs"/>
                <w:b/>
                <w:bCs/>
                <w:sz w:val="24"/>
                <w:szCs w:val="24"/>
                <w:lang w:bidi="ar-EG"/>
              </w:rPr>
              <w:t>0.53</w:t>
            </w:r>
          </w:p>
        </w:tc>
        <w:tc>
          <w:tcPr>
            <w:tcW w:w="447" w:type="pct"/>
          </w:tcPr>
          <w:p w14:paraId="4BD0FF2C" w14:textId="4F7970D9" w:rsidR="008E409B" w:rsidRPr="00336D80" w:rsidRDefault="008E409B" w:rsidP="00C81A93">
            <w:pPr>
              <w:bidi/>
              <w:spacing w:after="200" w:line="240" w:lineRule="auto"/>
              <w:contextualSpacing/>
              <w:jc w:val="both"/>
              <w:rPr>
                <w:rFonts w:ascii="Traditional Arabic" w:eastAsia="Calibri" w:hAnsi="Traditional Arabic" w:cs="Traditional Arabic"/>
                <w:b/>
                <w:bCs/>
                <w:sz w:val="24"/>
                <w:szCs w:val="24"/>
                <w:rtl/>
                <w:lang w:bidi="ar-EG"/>
              </w:rPr>
            </w:pPr>
            <w:r w:rsidRPr="00336D80">
              <w:rPr>
                <w:rFonts w:ascii="Traditional Arabic" w:eastAsia="Calibri" w:hAnsi="Traditional Arabic" w:cs="Traditional Arabic" w:hint="cs"/>
                <w:b/>
                <w:bCs/>
                <w:sz w:val="24"/>
                <w:szCs w:val="24"/>
                <w:lang w:bidi="ar-EG"/>
              </w:rPr>
              <w:t>6.42</w:t>
            </w:r>
          </w:p>
        </w:tc>
        <w:tc>
          <w:tcPr>
            <w:tcW w:w="530" w:type="pct"/>
          </w:tcPr>
          <w:p w14:paraId="2BDA211D" w14:textId="77777777" w:rsidR="008E409B" w:rsidRPr="00336D80" w:rsidRDefault="008E409B" w:rsidP="00C81A93">
            <w:pPr>
              <w:bidi/>
              <w:spacing w:after="200" w:line="240" w:lineRule="auto"/>
              <w:contextualSpacing/>
              <w:jc w:val="both"/>
              <w:rPr>
                <w:rFonts w:ascii="Traditional Arabic" w:eastAsia="Calibri" w:hAnsi="Traditional Arabic" w:cs="Traditional Arabic"/>
                <w:b/>
                <w:bCs/>
                <w:sz w:val="24"/>
                <w:szCs w:val="24"/>
                <w:rtl/>
                <w:lang w:bidi="ar-EG"/>
              </w:rPr>
            </w:pPr>
            <w:r w:rsidRPr="00336D80">
              <w:rPr>
                <w:rFonts w:ascii="Traditional Arabic" w:eastAsia="Calibri" w:hAnsi="Traditional Arabic" w:cs="Traditional Arabic" w:hint="cs"/>
                <w:b/>
                <w:bCs/>
                <w:sz w:val="24"/>
                <w:szCs w:val="24"/>
                <w:lang w:bidi="ar-EG"/>
              </w:rPr>
              <w:t>0.000</w:t>
            </w:r>
          </w:p>
        </w:tc>
        <w:tc>
          <w:tcPr>
            <w:tcW w:w="742" w:type="pct"/>
          </w:tcPr>
          <w:p w14:paraId="6A351F1D" w14:textId="0F681B63" w:rsidR="008E409B" w:rsidRPr="00336D80" w:rsidRDefault="00DB1C49" w:rsidP="00C81A93">
            <w:pPr>
              <w:bidi/>
              <w:spacing w:after="200" w:line="240" w:lineRule="auto"/>
              <w:contextualSpacing/>
              <w:jc w:val="both"/>
              <w:rPr>
                <w:rFonts w:ascii="Traditional Arabic" w:eastAsia="Calibri" w:hAnsi="Traditional Arabic" w:cs="Traditional Arabic"/>
                <w:b/>
                <w:bCs/>
                <w:sz w:val="24"/>
                <w:szCs w:val="24"/>
                <w:rtl/>
                <w:lang w:bidi="ar-EG"/>
              </w:rPr>
            </w:pPr>
            <w:r w:rsidRPr="00336D80">
              <w:rPr>
                <w:rFonts w:ascii="Traditional Arabic" w:eastAsia="Calibri" w:hAnsi="Traditional Arabic" w:cs="Traditional Arabic" w:hint="cs"/>
                <w:b/>
                <w:bCs/>
                <w:sz w:val="24"/>
                <w:szCs w:val="24"/>
                <w:rtl/>
                <w:lang w:bidi="ar-EG"/>
              </w:rPr>
              <w:t>إدارة المخاطر</w:t>
            </w:r>
          </w:p>
        </w:tc>
        <w:tc>
          <w:tcPr>
            <w:tcW w:w="530" w:type="pct"/>
          </w:tcPr>
          <w:p w14:paraId="12F7839D" w14:textId="3D930F57" w:rsidR="008E409B" w:rsidRPr="00336D80" w:rsidRDefault="008E409B" w:rsidP="00C81A93">
            <w:pPr>
              <w:bidi/>
              <w:spacing w:after="200" w:line="240" w:lineRule="auto"/>
              <w:contextualSpacing/>
              <w:jc w:val="both"/>
              <w:rPr>
                <w:rFonts w:ascii="Traditional Arabic" w:eastAsia="Calibri" w:hAnsi="Traditional Arabic" w:cs="Traditional Arabic"/>
                <w:b/>
                <w:bCs/>
                <w:sz w:val="24"/>
                <w:szCs w:val="24"/>
                <w:rtl/>
                <w:lang w:bidi="ar-EG"/>
              </w:rPr>
            </w:pPr>
            <w:r w:rsidRPr="00336D80">
              <w:rPr>
                <w:rFonts w:ascii="Traditional Arabic" w:eastAsia="Calibri" w:hAnsi="Traditional Arabic" w:cs="Traditional Arabic" w:hint="cs"/>
                <w:b/>
                <w:bCs/>
                <w:sz w:val="24"/>
                <w:szCs w:val="24"/>
                <w:lang w:bidi="ar-EG"/>
              </w:rPr>
              <w:t>41.26</w:t>
            </w:r>
          </w:p>
        </w:tc>
        <w:tc>
          <w:tcPr>
            <w:tcW w:w="447" w:type="pct"/>
          </w:tcPr>
          <w:p w14:paraId="3C80DCFA" w14:textId="328EDD31" w:rsidR="008E409B" w:rsidRPr="00336D80" w:rsidRDefault="008E409B" w:rsidP="00C81A93">
            <w:pPr>
              <w:bidi/>
              <w:spacing w:after="200" w:line="240" w:lineRule="auto"/>
              <w:contextualSpacing/>
              <w:jc w:val="both"/>
              <w:rPr>
                <w:rFonts w:ascii="Traditional Arabic" w:eastAsia="Calibri" w:hAnsi="Traditional Arabic" w:cs="Traditional Arabic"/>
                <w:b/>
                <w:bCs/>
                <w:sz w:val="24"/>
                <w:szCs w:val="24"/>
                <w:rtl/>
                <w:lang w:bidi="ar-EG"/>
              </w:rPr>
            </w:pPr>
            <w:r w:rsidRPr="00336D80">
              <w:rPr>
                <w:rFonts w:ascii="Traditional Arabic" w:eastAsia="Calibri" w:hAnsi="Traditional Arabic" w:cs="Traditional Arabic" w:hint="cs"/>
                <w:b/>
                <w:bCs/>
                <w:sz w:val="24"/>
                <w:szCs w:val="24"/>
                <w:lang w:bidi="ar-EG"/>
              </w:rPr>
              <w:t>0.69</w:t>
            </w:r>
          </w:p>
        </w:tc>
        <w:tc>
          <w:tcPr>
            <w:tcW w:w="447" w:type="pct"/>
          </w:tcPr>
          <w:p w14:paraId="36AA2C7A" w14:textId="16AC940B" w:rsidR="008E409B" w:rsidRPr="00336D80" w:rsidRDefault="008E409B" w:rsidP="00C81A93">
            <w:pPr>
              <w:bidi/>
              <w:spacing w:after="200" w:line="240" w:lineRule="auto"/>
              <w:contextualSpacing/>
              <w:jc w:val="both"/>
              <w:rPr>
                <w:rFonts w:ascii="Traditional Arabic" w:eastAsia="Calibri" w:hAnsi="Traditional Arabic" w:cs="Traditional Arabic"/>
                <w:b/>
                <w:bCs/>
                <w:sz w:val="24"/>
                <w:szCs w:val="24"/>
                <w:rtl/>
                <w:lang w:bidi="ar-EG"/>
              </w:rPr>
            </w:pPr>
            <w:r w:rsidRPr="00336D80">
              <w:rPr>
                <w:rFonts w:ascii="Traditional Arabic" w:eastAsia="Calibri" w:hAnsi="Traditional Arabic" w:cs="Traditional Arabic" w:hint="cs"/>
                <w:b/>
                <w:bCs/>
                <w:sz w:val="24"/>
                <w:szCs w:val="24"/>
                <w:lang w:bidi="ar-EG"/>
              </w:rPr>
              <w:t>0.48</w:t>
            </w:r>
          </w:p>
        </w:tc>
        <w:tc>
          <w:tcPr>
            <w:tcW w:w="530" w:type="pct"/>
          </w:tcPr>
          <w:p w14:paraId="39790D00" w14:textId="77777777" w:rsidR="008E409B" w:rsidRPr="00336D80" w:rsidRDefault="008E409B" w:rsidP="00C81A93">
            <w:pPr>
              <w:bidi/>
              <w:spacing w:after="200" w:line="240" w:lineRule="auto"/>
              <w:contextualSpacing/>
              <w:jc w:val="both"/>
              <w:rPr>
                <w:rFonts w:ascii="Traditional Arabic" w:eastAsia="Calibri" w:hAnsi="Traditional Arabic" w:cs="Traditional Arabic"/>
                <w:b/>
                <w:bCs/>
                <w:sz w:val="24"/>
                <w:szCs w:val="24"/>
                <w:rtl/>
                <w:lang w:bidi="ar-EG"/>
              </w:rPr>
            </w:pPr>
            <w:r w:rsidRPr="00336D80">
              <w:rPr>
                <w:rFonts w:ascii="Traditional Arabic" w:eastAsia="Calibri" w:hAnsi="Traditional Arabic" w:cs="Traditional Arabic" w:hint="cs"/>
                <w:b/>
                <w:bCs/>
                <w:sz w:val="24"/>
                <w:szCs w:val="24"/>
                <w:lang w:bidi="ar-EG"/>
              </w:rPr>
              <w:t>0.000</w:t>
            </w:r>
          </w:p>
        </w:tc>
      </w:tr>
    </w:tbl>
    <w:p w14:paraId="29A362F6" w14:textId="77777777" w:rsidR="00A27E04" w:rsidRPr="00336D80" w:rsidRDefault="00A27E04" w:rsidP="00A27E04">
      <w:pPr>
        <w:bidi/>
        <w:spacing w:after="200" w:line="276" w:lineRule="auto"/>
        <w:ind w:firstLine="720"/>
        <w:jc w:val="center"/>
        <w:rPr>
          <w:rFonts w:ascii="Traditional Arabic" w:hAnsi="Traditional Arabic" w:cs="Traditional Arabic"/>
          <w:b/>
          <w:bCs/>
          <w:color w:val="000000" w:themeColor="text1"/>
          <w:sz w:val="24"/>
          <w:szCs w:val="24"/>
          <w:rtl/>
        </w:rPr>
      </w:pPr>
      <w:r w:rsidRPr="00336D80">
        <w:rPr>
          <w:rFonts w:ascii="Traditional Arabic" w:hAnsi="Traditional Arabic" w:cs="Traditional Arabic" w:hint="cs"/>
          <w:b/>
          <w:bCs/>
          <w:color w:val="000000" w:themeColor="text1"/>
          <w:sz w:val="24"/>
          <w:szCs w:val="24"/>
          <w:rtl/>
        </w:rPr>
        <w:t>إعداد الباحثة إعتماداً على نتائج التحليل الإحصائي</w:t>
      </w:r>
    </w:p>
    <w:p w14:paraId="3EF009C8" w14:textId="5DD1C629" w:rsidR="008E409B" w:rsidRPr="00336D80" w:rsidRDefault="00DB1C49" w:rsidP="00336D80">
      <w:pPr>
        <w:bidi/>
        <w:spacing w:after="200" w:line="360" w:lineRule="auto"/>
        <w:ind w:firstLine="720"/>
        <w:contextualSpacing/>
        <w:jc w:val="both"/>
        <w:rPr>
          <w:rFonts w:ascii="Traditional Arabic" w:eastAsia="Calibri" w:hAnsi="Traditional Arabic" w:cs="Traditional Arabic"/>
          <w:sz w:val="24"/>
          <w:szCs w:val="24"/>
          <w:rtl/>
        </w:rPr>
      </w:pPr>
      <w:r w:rsidRPr="00336D80">
        <w:rPr>
          <w:rFonts w:ascii="Traditional Arabic" w:eastAsia="Calibri" w:hAnsi="Traditional Arabic" w:cs="Traditional Arabic" w:hint="cs"/>
          <w:sz w:val="24"/>
          <w:szCs w:val="24"/>
          <w:rtl/>
        </w:rPr>
        <w:t xml:space="preserve">تشير نتائج تحليل الانحدار الخطي البسيط إلى أن القيادة التحويلية لها تأثير مباشر موجب ودال إحصائيًا على فعالية إدارة المخاطر في المستشفيات الحكومية السعودية. فقد أظهرت النتائج أن النموذج الإحصائي المستخدم يتمتع بدرجة عالية من الموثوقية، حيث إن قيمة </w:t>
      </w:r>
      <w:r w:rsidRPr="00336D80">
        <w:rPr>
          <w:rFonts w:ascii="Traditional Arabic" w:eastAsia="Calibri" w:hAnsi="Traditional Arabic" w:cs="Traditional Arabic" w:hint="cs"/>
          <w:b/>
          <w:bCs/>
          <w:sz w:val="24"/>
          <w:szCs w:val="24"/>
        </w:rPr>
        <w:lastRenderedPageBreak/>
        <w:t>F</w:t>
      </w:r>
      <w:r w:rsidRPr="00336D80">
        <w:rPr>
          <w:rFonts w:ascii="Traditional Arabic" w:eastAsia="Calibri" w:hAnsi="Traditional Arabic" w:cs="Traditional Arabic" w:hint="cs"/>
          <w:sz w:val="24"/>
          <w:szCs w:val="24"/>
        </w:rPr>
        <w:t xml:space="preserve"> </w:t>
      </w:r>
      <w:r w:rsidRPr="00336D80">
        <w:rPr>
          <w:rFonts w:ascii="Traditional Arabic" w:eastAsia="Calibri" w:hAnsi="Traditional Arabic" w:cs="Traditional Arabic" w:hint="cs"/>
          <w:sz w:val="24"/>
          <w:szCs w:val="24"/>
          <w:rtl/>
        </w:rPr>
        <w:t xml:space="preserve"> المرتفعة (41.26) مع مستوى دلالة إحصائية</w:t>
      </w:r>
      <w:r w:rsidRPr="00336D80">
        <w:rPr>
          <w:rFonts w:ascii="Traditional Arabic" w:eastAsia="Calibri" w:hAnsi="Traditional Arabic" w:cs="Traditional Arabic" w:hint="cs"/>
          <w:sz w:val="24"/>
          <w:szCs w:val="24"/>
        </w:rPr>
        <w:t xml:space="preserve"> (Sig = 0.000) </w:t>
      </w:r>
      <w:r w:rsidRPr="00336D80">
        <w:rPr>
          <w:rFonts w:ascii="Traditional Arabic" w:eastAsia="Calibri" w:hAnsi="Traditional Arabic" w:cs="Traditional Arabic" w:hint="cs"/>
          <w:sz w:val="24"/>
          <w:szCs w:val="24"/>
          <w:rtl/>
        </w:rPr>
        <w:t>تؤكد أن النموذج ككل مناسب، وأن العلاقة بين القيادة التحويلية وإدارة المخاطر ليست عشوائية، بل هي علاقة حقيقية وذات دلالة قوية. هذه النتيجة تعكس أن القيادة التحويلية لا تقتصر على كونها أسلوب إداري أو تنظيمي، بل إنها تسهم بشكل ملموس في تعزيز قدرة المستشفيات على تطبيق ممارسات إدارة المخاطر بكفاءة أكبر.</w:t>
      </w:r>
    </w:p>
    <w:p w14:paraId="19F7B1F9" w14:textId="6C07744A" w:rsidR="006C11A4" w:rsidRPr="00C639BD" w:rsidRDefault="006C11A4" w:rsidP="00336D80">
      <w:pPr>
        <w:bidi/>
        <w:spacing w:after="200" w:line="360" w:lineRule="auto"/>
        <w:ind w:firstLine="720"/>
        <w:contextualSpacing/>
        <w:jc w:val="both"/>
        <w:rPr>
          <w:rFonts w:ascii="Traditional Arabic" w:eastAsia="Calibri" w:hAnsi="Traditional Arabic" w:cs="Traditional Arabic"/>
          <w:b/>
          <w:bCs/>
          <w:sz w:val="28"/>
          <w:szCs w:val="28"/>
          <w:rtl/>
          <w:lang w:bidi="ar-EG"/>
        </w:rPr>
      </w:pPr>
      <w:r w:rsidRPr="00C639BD">
        <w:rPr>
          <w:rFonts w:ascii="Traditional Arabic" w:eastAsia="Calibri" w:hAnsi="Traditional Arabic" w:cs="Traditional Arabic" w:hint="cs"/>
          <w:b/>
          <w:bCs/>
          <w:sz w:val="28"/>
          <w:szCs w:val="28"/>
          <w:rtl/>
        </w:rPr>
        <w:t>نتيجة الفرضية الثانية</w:t>
      </w:r>
    </w:p>
    <w:p w14:paraId="01134FBF" w14:textId="6B6E9368" w:rsidR="006C11A4" w:rsidRPr="00336D80" w:rsidRDefault="006C11A4" w:rsidP="00336D80">
      <w:pPr>
        <w:bidi/>
        <w:spacing w:after="200" w:line="360" w:lineRule="auto"/>
        <w:ind w:firstLine="720"/>
        <w:contextualSpacing/>
        <w:jc w:val="both"/>
        <w:rPr>
          <w:rFonts w:ascii="Traditional Arabic" w:eastAsia="Calibri" w:hAnsi="Traditional Arabic" w:cs="Traditional Arabic"/>
          <w:sz w:val="24"/>
          <w:szCs w:val="24"/>
        </w:rPr>
      </w:pPr>
      <w:r w:rsidRPr="00336D80">
        <w:rPr>
          <w:rFonts w:ascii="Traditional Arabic" w:eastAsia="Calibri" w:hAnsi="Traditional Arabic" w:cs="Traditional Arabic" w:hint="cs"/>
          <w:sz w:val="24"/>
          <w:szCs w:val="24"/>
          <w:rtl/>
        </w:rPr>
        <w:t xml:space="preserve">بناءً على نتائج تحليل الانحدار الخطي البسيط، </w:t>
      </w:r>
      <w:r w:rsidRPr="00336D80">
        <w:rPr>
          <w:rFonts w:ascii="Traditional Arabic" w:eastAsia="Calibri" w:hAnsi="Traditional Arabic" w:cs="Traditional Arabic" w:hint="cs"/>
          <w:b/>
          <w:bCs/>
          <w:sz w:val="24"/>
          <w:szCs w:val="24"/>
          <w:rtl/>
        </w:rPr>
        <w:t>تُقبل الفرضية الثانية</w:t>
      </w:r>
      <w:r w:rsidRPr="00336D80">
        <w:rPr>
          <w:rFonts w:ascii="Traditional Arabic" w:eastAsia="Calibri" w:hAnsi="Traditional Arabic" w:cs="Traditional Arabic" w:hint="cs"/>
          <w:sz w:val="24"/>
          <w:szCs w:val="24"/>
          <w:rtl/>
        </w:rPr>
        <w:t xml:space="preserve"> التي تنص على وجود تأثير ذو دلالة إحصائية لممارسات القيادة التحويلية على فعالية إدارة المخاطر في المستشفيات الحكومية بالمملكة العربية السعودية. فقد أوضحت النتائج أن القيادة التحويلية لها تأثير مباشر موجب ودال إحصائيًا على إدارة المخاطر، حيث بلغت قيمة معامل التحديد</w:t>
      </w:r>
      <w:r w:rsidRPr="00336D80">
        <w:rPr>
          <w:rFonts w:ascii="Traditional Arabic" w:eastAsia="Calibri" w:hAnsi="Traditional Arabic" w:cs="Traditional Arabic" w:hint="cs"/>
          <w:sz w:val="24"/>
          <w:szCs w:val="24"/>
        </w:rPr>
        <w:t xml:space="preserve"> (R² = 0.48) </w:t>
      </w:r>
      <w:r w:rsidRPr="00336D80">
        <w:rPr>
          <w:rFonts w:ascii="Traditional Arabic" w:eastAsia="Calibri" w:hAnsi="Traditional Arabic" w:cs="Traditional Arabic" w:hint="cs"/>
          <w:sz w:val="24"/>
          <w:szCs w:val="24"/>
          <w:rtl/>
        </w:rPr>
        <w:t xml:space="preserve"> وقيمة</w:t>
      </w:r>
      <w:r w:rsidRPr="00336D80">
        <w:rPr>
          <w:rFonts w:ascii="Traditional Arabic" w:eastAsia="Calibri" w:hAnsi="Traditional Arabic" w:cs="Traditional Arabic" w:hint="cs"/>
          <w:sz w:val="24"/>
          <w:szCs w:val="24"/>
        </w:rPr>
        <w:t xml:space="preserve"> F (41.26) </w:t>
      </w:r>
      <w:r w:rsidRPr="00336D80">
        <w:rPr>
          <w:rFonts w:ascii="Traditional Arabic" w:eastAsia="Calibri" w:hAnsi="Traditional Arabic" w:cs="Traditional Arabic" w:hint="cs"/>
          <w:sz w:val="24"/>
          <w:szCs w:val="24"/>
          <w:rtl/>
        </w:rPr>
        <w:t xml:space="preserve">مع مستوى دلالة </w:t>
      </w:r>
      <w:r w:rsidRPr="00336D80">
        <w:rPr>
          <w:rFonts w:ascii="Traditional Arabic" w:eastAsia="Calibri" w:hAnsi="Traditional Arabic" w:cs="Traditional Arabic" w:hint="cs"/>
          <w:sz w:val="24"/>
          <w:szCs w:val="24"/>
        </w:rPr>
        <w:t xml:space="preserve"> (Sig = 0.000)</w:t>
      </w:r>
      <w:r w:rsidRPr="00336D80">
        <w:rPr>
          <w:rFonts w:ascii="Traditional Arabic" w:eastAsia="Calibri" w:hAnsi="Traditional Arabic" w:cs="Traditional Arabic" w:hint="cs"/>
          <w:sz w:val="24"/>
          <w:szCs w:val="24"/>
          <w:rtl/>
        </w:rPr>
        <w:t>، مما يؤكد أن النموذج يتمتع بدرجة عالية من الموثوقية وأن العلاقة بين المتغيرين ليست عشوائية. وبالتالي، فإن القيادة التحويلية تُعد عاملًا أساسيًا في تعزيز قدرة المستشفيات على تطبيق ممارسات إدارة المخاطر بكفاءة أكبر، مما يدعم صحة الفرضية البحثية</w:t>
      </w:r>
      <w:r w:rsidRPr="00336D80">
        <w:rPr>
          <w:rFonts w:ascii="Traditional Arabic" w:eastAsia="Calibri" w:hAnsi="Traditional Arabic" w:cs="Traditional Arabic" w:hint="cs"/>
          <w:sz w:val="24"/>
          <w:szCs w:val="24"/>
        </w:rPr>
        <w:t>.</w:t>
      </w:r>
    </w:p>
    <w:p w14:paraId="5BF90444" w14:textId="77777777" w:rsidR="00591435" w:rsidRPr="00336D80" w:rsidRDefault="00591435" w:rsidP="00336D80">
      <w:pPr>
        <w:bidi/>
        <w:spacing w:after="200" w:line="360" w:lineRule="auto"/>
        <w:ind w:left="720" w:hanging="720"/>
        <w:contextualSpacing/>
        <w:jc w:val="both"/>
        <w:rPr>
          <w:rFonts w:ascii="Traditional Arabic" w:eastAsia="Calibri" w:hAnsi="Traditional Arabic" w:cs="Traditional Arabic"/>
          <w:sz w:val="24"/>
          <w:szCs w:val="24"/>
          <w:rtl/>
          <w:lang w:bidi="ar-EG"/>
        </w:rPr>
      </w:pPr>
      <w:r w:rsidRPr="00336D80">
        <w:rPr>
          <w:rFonts w:ascii="Traditional Arabic" w:eastAsia="Calibri" w:hAnsi="Traditional Arabic" w:cs="Traditional Arabic" w:hint="cs"/>
          <w:b/>
          <w:bCs/>
          <w:sz w:val="24"/>
          <w:szCs w:val="24"/>
          <w:rtl/>
          <w:lang w:bidi="ar-EG"/>
        </w:rPr>
        <w:t>الفرضية الثالثة</w:t>
      </w:r>
      <w:r w:rsidRPr="00336D80">
        <w:rPr>
          <w:rFonts w:ascii="Traditional Arabic" w:eastAsia="Calibri" w:hAnsi="Traditional Arabic" w:cs="Traditional Arabic" w:hint="cs"/>
          <w:sz w:val="24"/>
          <w:szCs w:val="24"/>
          <w:rtl/>
          <w:lang w:bidi="ar-EG"/>
        </w:rPr>
        <w:t>: يوجد تأثير ذو دلالة إحصائية للقيادة التحويلية على مستوى سلامة المرضى في المستشفيات الحكومية بالمملكة العربية السعودية.</w:t>
      </w:r>
    </w:p>
    <w:p w14:paraId="752AF5B1" w14:textId="77777777" w:rsidR="00DB1C49" w:rsidRPr="00336D80" w:rsidRDefault="00DB1C49" w:rsidP="00336D80">
      <w:pPr>
        <w:bidi/>
        <w:spacing w:after="200" w:line="360" w:lineRule="auto"/>
        <w:contextualSpacing/>
        <w:jc w:val="both"/>
        <w:rPr>
          <w:rFonts w:ascii="Traditional Arabic" w:eastAsia="Calibri" w:hAnsi="Traditional Arabic" w:cs="Traditional Arabic"/>
          <w:sz w:val="24"/>
          <w:szCs w:val="24"/>
          <w:rtl/>
          <w:lang w:bidi="ar-EG"/>
        </w:rPr>
      </w:pPr>
      <w:r w:rsidRPr="00336D80">
        <w:rPr>
          <w:rFonts w:ascii="Traditional Arabic" w:eastAsia="Calibri" w:hAnsi="Traditional Arabic" w:cs="Traditional Arabic" w:hint="cs"/>
          <w:sz w:val="24"/>
          <w:szCs w:val="24"/>
          <w:rtl/>
          <w:lang w:bidi="ar-EG"/>
        </w:rPr>
        <w:t>استخدمت الباحثة إختبار الإنحدار البسيط لإختبار هذه الفرضية، والجدول التالي يوضح نتائج الاختبار.</w:t>
      </w:r>
    </w:p>
    <w:p w14:paraId="0C206F38" w14:textId="397C4826" w:rsidR="00DB1C49" w:rsidRPr="00C0432B" w:rsidRDefault="00DB1C49" w:rsidP="00860106">
      <w:pPr>
        <w:bidi/>
        <w:spacing w:after="200" w:line="240" w:lineRule="auto"/>
        <w:contextualSpacing/>
        <w:jc w:val="center"/>
        <w:rPr>
          <w:rFonts w:ascii="Traditional Arabic" w:eastAsia="Calibri" w:hAnsi="Traditional Arabic" w:cs="Traditional Arabic"/>
          <w:b/>
          <w:bCs/>
          <w:sz w:val="24"/>
          <w:szCs w:val="24"/>
          <w:rtl/>
          <w:lang w:bidi="ar-EG"/>
        </w:rPr>
      </w:pPr>
      <w:r w:rsidRPr="00C0432B">
        <w:rPr>
          <w:rFonts w:ascii="Traditional Arabic" w:eastAsia="Calibri" w:hAnsi="Traditional Arabic" w:cs="Traditional Arabic" w:hint="cs"/>
          <w:b/>
          <w:bCs/>
          <w:sz w:val="24"/>
          <w:szCs w:val="24"/>
          <w:rtl/>
          <w:lang w:bidi="ar-EG"/>
        </w:rPr>
        <w:t xml:space="preserve">الجدول ( </w:t>
      </w:r>
      <w:r w:rsidR="00860106">
        <w:rPr>
          <w:rFonts w:ascii="Traditional Arabic" w:eastAsia="Calibri" w:hAnsi="Traditional Arabic" w:cs="Traditional Arabic" w:hint="cs"/>
          <w:b/>
          <w:bCs/>
          <w:sz w:val="24"/>
          <w:szCs w:val="24"/>
          <w:rtl/>
          <w:lang w:bidi="ar-EG"/>
        </w:rPr>
        <w:t>18</w:t>
      </w:r>
      <w:r w:rsidRPr="00C0432B">
        <w:rPr>
          <w:rFonts w:ascii="Traditional Arabic" w:eastAsia="Calibri" w:hAnsi="Traditional Arabic" w:cs="Traditional Arabic" w:hint="cs"/>
          <w:b/>
          <w:bCs/>
          <w:sz w:val="24"/>
          <w:szCs w:val="24"/>
          <w:rtl/>
          <w:lang w:bidi="ar-EG"/>
        </w:rPr>
        <w:t xml:space="preserve"> ) تحليل الانحدار الخطي البسيط.</w:t>
      </w:r>
    </w:p>
    <w:tbl>
      <w:tblPr>
        <w:tblStyle w:val="TableGrid"/>
        <w:bidiVisual/>
        <w:tblW w:w="5000" w:type="pct"/>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1438"/>
        <w:gridCol w:w="741"/>
        <w:gridCol w:w="741"/>
        <w:gridCol w:w="870"/>
        <w:gridCol w:w="1258"/>
        <w:gridCol w:w="870"/>
        <w:gridCol w:w="741"/>
        <w:gridCol w:w="741"/>
        <w:gridCol w:w="890"/>
      </w:tblGrid>
      <w:tr w:rsidR="00DB1C49" w:rsidRPr="00C0432B" w14:paraId="6D5140D5" w14:textId="77777777" w:rsidTr="00194F8B">
        <w:trPr>
          <w:tblCellSpacing w:w="20" w:type="dxa"/>
        </w:trPr>
        <w:tc>
          <w:tcPr>
            <w:tcW w:w="873" w:type="pct"/>
          </w:tcPr>
          <w:p w14:paraId="53577F80" w14:textId="77777777" w:rsidR="00DB1C49" w:rsidRPr="00C0432B" w:rsidRDefault="00DB1C49" w:rsidP="00C81A93">
            <w:pPr>
              <w:bidi/>
              <w:spacing w:after="200" w:line="240" w:lineRule="auto"/>
              <w:contextualSpacing/>
              <w:jc w:val="both"/>
              <w:rPr>
                <w:rFonts w:ascii="Traditional Arabic" w:eastAsia="Calibri" w:hAnsi="Traditional Arabic" w:cs="Traditional Arabic"/>
                <w:b/>
                <w:bCs/>
                <w:sz w:val="24"/>
                <w:szCs w:val="24"/>
                <w:rtl/>
                <w:lang w:bidi="ar-EG"/>
              </w:rPr>
            </w:pPr>
            <w:r w:rsidRPr="00C0432B">
              <w:rPr>
                <w:rFonts w:ascii="Traditional Arabic" w:eastAsia="Calibri" w:hAnsi="Traditional Arabic" w:cs="Traditional Arabic" w:hint="cs"/>
                <w:b/>
                <w:bCs/>
                <w:sz w:val="24"/>
                <w:szCs w:val="24"/>
                <w:rtl/>
                <w:lang w:bidi="ar-EG"/>
              </w:rPr>
              <w:t>المتغير المستقل</w:t>
            </w:r>
          </w:p>
        </w:tc>
        <w:tc>
          <w:tcPr>
            <w:tcW w:w="444" w:type="pct"/>
          </w:tcPr>
          <w:p w14:paraId="5EC32844" w14:textId="77777777" w:rsidR="00DB1C49" w:rsidRPr="00C0432B" w:rsidRDefault="00DB1C49" w:rsidP="00C81A93">
            <w:pPr>
              <w:bidi/>
              <w:spacing w:after="200" w:line="240" w:lineRule="auto"/>
              <w:contextualSpacing/>
              <w:jc w:val="both"/>
              <w:rPr>
                <w:rFonts w:ascii="Traditional Arabic" w:eastAsia="Calibri" w:hAnsi="Traditional Arabic" w:cs="Traditional Arabic"/>
                <w:b/>
                <w:bCs/>
                <w:sz w:val="24"/>
                <w:szCs w:val="24"/>
                <w:lang w:bidi="ar-EG"/>
              </w:rPr>
            </w:pPr>
            <w:r w:rsidRPr="00C0432B">
              <w:rPr>
                <w:rFonts w:ascii="Traditional Arabic" w:eastAsia="Calibri" w:hAnsi="Traditional Arabic" w:cs="Traditional Arabic" w:hint="cs"/>
                <w:b/>
                <w:bCs/>
                <w:sz w:val="24"/>
                <w:szCs w:val="24"/>
                <w:lang w:bidi="ar-EG"/>
              </w:rPr>
              <w:t>B</w:t>
            </w:r>
          </w:p>
        </w:tc>
        <w:tc>
          <w:tcPr>
            <w:tcW w:w="444" w:type="pct"/>
          </w:tcPr>
          <w:p w14:paraId="7FEC9F93" w14:textId="77777777" w:rsidR="00DB1C49" w:rsidRPr="00C0432B" w:rsidRDefault="00DB1C49" w:rsidP="00C81A93">
            <w:pPr>
              <w:bidi/>
              <w:spacing w:after="200" w:line="240" w:lineRule="auto"/>
              <w:contextualSpacing/>
              <w:jc w:val="both"/>
              <w:rPr>
                <w:rFonts w:ascii="Traditional Arabic" w:eastAsia="Calibri" w:hAnsi="Traditional Arabic" w:cs="Traditional Arabic"/>
                <w:b/>
                <w:bCs/>
                <w:sz w:val="24"/>
                <w:szCs w:val="24"/>
                <w:rtl/>
                <w:lang w:bidi="ar-EG"/>
              </w:rPr>
            </w:pPr>
            <w:r w:rsidRPr="00C0432B">
              <w:rPr>
                <w:rFonts w:ascii="Traditional Arabic" w:eastAsia="Calibri" w:hAnsi="Traditional Arabic" w:cs="Traditional Arabic" w:hint="cs"/>
                <w:b/>
                <w:bCs/>
                <w:sz w:val="24"/>
                <w:szCs w:val="24"/>
                <w:lang w:bidi="ar-EG"/>
              </w:rPr>
              <w:t>t</w:t>
            </w:r>
          </w:p>
        </w:tc>
        <w:tc>
          <w:tcPr>
            <w:tcW w:w="526" w:type="pct"/>
          </w:tcPr>
          <w:p w14:paraId="33B2D9AB" w14:textId="77777777" w:rsidR="00DB1C49" w:rsidRPr="00C0432B" w:rsidRDefault="00DB1C49" w:rsidP="00C81A93">
            <w:pPr>
              <w:bidi/>
              <w:spacing w:after="200" w:line="240" w:lineRule="auto"/>
              <w:contextualSpacing/>
              <w:jc w:val="both"/>
              <w:rPr>
                <w:rFonts w:ascii="Traditional Arabic" w:eastAsia="Calibri" w:hAnsi="Traditional Arabic" w:cs="Traditional Arabic"/>
                <w:b/>
                <w:bCs/>
                <w:sz w:val="24"/>
                <w:szCs w:val="24"/>
                <w:rtl/>
                <w:lang w:bidi="ar-EG"/>
              </w:rPr>
            </w:pPr>
            <w:r w:rsidRPr="00C0432B">
              <w:rPr>
                <w:rFonts w:ascii="Traditional Arabic" w:eastAsia="Calibri" w:hAnsi="Traditional Arabic" w:cs="Traditional Arabic" w:hint="cs"/>
                <w:b/>
                <w:bCs/>
                <w:sz w:val="24"/>
                <w:szCs w:val="24"/>
                <w:lang w:bidi="ar-EG"/>
              </w:rPr>
              <w:t>Sig.</w:t>
            </w:r>
          </w:p>
        </w:tc>
        <w:tc>
          <w:tcPr>
            <w:tcW w:w="772" w:type="pct"/>
          </w:tcPr>
          <w:p w14:paraId="6F5533FC" w14:textId="77777777" w:rsidR="00DB1C49" w:rsidRPr="00C0432B" w:rsidRDefault="00DB1C49" w:rsidP="00C81A93">
            <w:pPr>
              <w:bidi/>
              <w:spacing w:after="200" w:line="240" w:lineRule="auto"/>
              <w:contextualSpacing/>
              <w:jc w:val="both"/>
              <w:rPr>
                <w:rFonts w:ascii="Traditional Arabic" w:eastAsia="Calibri" w:hAnsi="Traditional Arabic" w:cs="Traditional Arabic"/>
                <w:b/>
                <w:bCs/>
                <w:sz w:val="24"/>
                <w:szCs w:val="24"/>
                <w:rtl/>
                <w:lang w:bidi="ar-EG"/>
              </w:rPr>
            </w:pPr>
            <w:r w:rsidRPr="00C0432B">
              <w:rPr>
                <w:rFonts w:ascii="Traditional Arabic" w:eastAsia="Calibri" w:hAnsi="Traditional Arabic" w:cs="Traditional Arabic" w:hint="cs"/>
                <w:b/>
                <w:bCs/>
                <w:sz w:val="24"/>
                <w:szCs w:val="24"/>
                <w:rtl/>
                <w:lang w:bidi="ar-EG"/>
              </w:rPr>
              <w:t>المتغير التابع</w:t>
            </w:r>
          </w:p>
        </w:tc>
        <w:tc>
          <w:tcPr>
            <w:tcW w:w="526" w:type="pct"/>
          </w:tcPr>
          <w:p w14:paraId="32B83399" w14:textId="77777777" w:rsidR="00DB1C49" w:rsidRPr="00C0432B" w:rsidRDefault="00DB1C49" w:rsidP="00C81A93">
            <w:pPr>
              <w:bidi/>
              <w:spacing w:after="200" w:line="240" w:lineRule="auto"/>
              <w:contextualSpacing/>
              <w:jc w:val="both"/>
              <w:rPr>
                <w:rFonts w:ascii="Traditional Arabic" w:eastAsia="Calibri" w:hAnsi="Traditional Arabic" w:cs="Traditional Arabic"/>
                <w:b/>
                <w:bCs/>
                <w:sz w:val="24"/>
                <w:szCs w:val="24"/>
                <w:rtl/>
                <w:lang w:bidi="ar-EG"/>
              </w:rPr>
            </w:pPr>
            <w:r w:rsidRPr="00C0432B">
              <w:rPr>
                <w:rFonts w:ascii="Traditional Arabic" w:eastAsia="Calibri" w:hAnsi="Traditional Arabic" w:cs="Traditional Arabic" w:hint="cs"/>
                <w:b/>
                <w:bCs/>
                <w:sz w:val="24"/>
                <w:szCs w:val="24"/>
                <w:lang w:bidi="ar-EG"/>
              </w:rPr>
              <w:t>F</w:t>
            </w:r>
          </w:p>
        </w:tc>
        <w:tc>
          <w:tcPr>
            <w:tcW w:w="444" w:type="pct"/>
          </w:tcPr>
          <w:p w14:paraId="5FA04188" w14:textId="77777777" w:rsidR="00DB1C49" w:rsidRPr="00C0432B" w:rsidRDefault="00DB1C49" w:rsidP="00C81A93">
            <w:pPr>
              <w:bidi/>
              <w:spacing w:after="200" w:line="240" w:lineRule="auto"/>
              <w:contextualSpacing/>
              <w:jc w:val="both"/>
              <w:rPr>
                <w:rFonts w:ascii="Traditional Arabic" w:eastAsia="Calibri" w:hAnsi="Traditional Arabic" w:cs="Traditional Arabic"/>
                <w:b/>
                <w:bCs/>
                <w:sz w:val="24"/>
                <w:szCs w:val="24"/>
                <w:rtl/>
                <w:lang w:bidi="ar-EG"/>
              </w:rPr>
            </w:pPr>
            <w:r w:rsidRPr="00C0432B">
              <w:rPr>
                <w:rFonts w:ascii="Traditional Arabic" w:eastAsia="Calibri" w:hAnsi="Traditional Arabic" w:cs="Traditional Arabic" w:hint="cs"/>
                <w:b/>
                <w:bCs/>
                <w:sz w:val="24"/>
                <w:szCs w:val="24"/>
                <w:lang w:bidi="ar-EG"/>
              </w:rPr>
              <w:t>R</w:t>
            </w:r>
          </w:p>
        </w:tc>
        <w:tc>
          <w:tcPr>
            <w:tcW w:w="444" w:type="pct"/>
          </w:tcPr>
          <w:p w14:paraId="21FEED27" w14:textId="77777777" w:rsidR="00DB1C49" w:rsidRPr="00C0432B" w:rsidRDefault="00DB1C49" w:rsidP="00C81A93">
            <w:pPr>
              <w:bidi/>
              <w:spacing w:after="200" w:line="240" w:lineRule="auto"/>
              <w:contextualSpacing/>
              <w:jc w:val="both"/>
              <w:rPr>
                <w:rFonts w:ascii="Traditional Arabic" w:eastAsia="Calibri" w:hAnsi="Traditional Arabic" w:cs="Traditional Arabic"/>
                <w:b/>
                <w:bCs/>
                <w:sz w:val="24"/>
                <w:szCs w:val="24"/>
                <w:vertAlign w:val="superscript"/>
                <w:rtl/>
                <w:lang w:bidi="ar-EG"/>
              </w:rPr>
            </w:pPr>
            <w:r w:rsidRPr="00C0432B">
              <w:rPr>
                <w:rFonts w:ascii="Traditional Arabic" w:eastAsia="Calibri" w:hAnsi="Traditional Arabic" w:cs="Traditional Arabic" w:hint="cs"/>
                <w:b/>
                <w:bCs/>
                <w:sz w:val="24"/>
                <w:szCs w:val="24"/>
                <w:lang w:bidi="ar-EG"/>
              </w:rPr>
              <w:t>R</w:t>
            </w:r>
            <w:r w:rsidRPr="00C0432B">
              <w:rPr>
                <w:rFonts w:ascii="Traditional Arabic" w:eastAsia="Calibri" w:hAnsi="Traditional Arabic" w:cs="Traditional Arabic" w:hint="cs"/>
                <w:b/>
                <w:bCs/>
                <w:sz w:val="24"/>
                <w:szCs w:val="24"/>
                <w:vertAlign w:val="superscript"/>
                <w:lang w:bidi="ar-EG"/>
              </w:rPr>
              <w:t>2</w:t>
            </w:r>
          </w:p>
        </w:tc>
        <w:tc>
          <w:tcPr>
            <w:tcW w:w="526" w:type="pct"/>
          </w:tcPr>
          <w:p w14:paraId="4BDCB67A" w14:textId="77777777" w:rsidR="00DB1C49" w:rsidRPr="00C0432B" w:rsidRDefault="00DB1C49" w:rsidP="00C81A93">
            <w:pPr>
              <w:bidi/>
              <w:spacing w:after="200" w:line="240" w:lineRule="auto"/>
              <w:contextualSpacing/>
              <w:jc w:val="both"/>
              <w:rPr>
                <w:rFonts w:ascii="Traditional Arabic" w:eastAsia="Calibri" w:hAnsi="Traditional Arabic" w:cs="Traditional Arabic"/>
                <w:b/>
                <w:bCs/>
                <w:sz w:val="24"/>
                <w:szCs w:val="24"/>
                <w:rtl/>
                <w:lang w:bidi="ar-EG"/>
              </w:rPr>
            </w:pPr>
            <w:r w:rsidRPr="00C0432B">
              <w:rPr>
                <w:rFonts w:ascii="Traditional Arabic" w:eastAsia="Calibri" w:hAnsi="Traditional Arabic" w:cs="Traditional Arabic" w:hint="cs"/>
                <w:b/>
                <w:bCs/>
                <w:sz w:val="24"/>
                <w:szCs w:val="24"/>
                <w:lang w:bidi="ar-EG"/>
              </w:rPr>
              <w:t>Sig.</w:t>
            </w:r>
          </w:p>
        </w:tc>
      </w:tr>
      <w:tr w:rsidR="00DB1C49" w:rsidRPr="00C0432B" w14:paraId="33636D61" w14:textId="77777777" w:rsidTr="00194F8B">
        <w:trPr>
          <w:tblCellSpacing w:w="20" w:type="dxa"/>
        </w:trPr>
        <w:tc>
          <w:tcPr>
            <w:tcW w:w="873" w:type="pct"/>
          </w:tcPr>
          <w:p w14:paraId="61311567" w14:textId="77777777" w:rsidR="00DB1C49" w:rsidRPr="00C0432B" w:rsidRDefault="00DB1C49" w:rsidP="00C81A93">
            <w:pPr>
              <w:bidi/>
              <w:spacing w:after="200" w:line="240" w:lineRule="auto"/>
              <w:contextualSpacing/>
              <w:jc w:val="both"/>
              <w:rPr>
                <w:rFonts w:ascii="Traditional Arabic" w:eastAsia="Calibri" w:hAnsi="Traditional Arabic" w:cs="Traditional Arabic"/>
                <w:b/>
                <w:bCs/>
                <w:sz w:val="24"/>
                <w:szCs w:val="24"/>
                <w:rtl/>
                <w:lang w:bidi="ar-EG"/>
              </w:rPr>
            </w:pPr>
            <w:r w:rsidRPr="00C0432B">
              <w:rPr>
                <w:rFonts w:ascii="Traditional Arabic" w:eastAsia="Calibri" w:hAnsi="Traditional Arabic" w:cs="Traditional Arabic" w:hint="cs"/>
                <w:b/>
                <w:bCs/>
                <w:sz w:val="24"/>
                <w:szCs w:val="24"/>
                <w:rtl/>
                <w:lang w:bidi="ar-EG"/>
              </w:rPr>
              <w:t>القيادة التحويلية</w:t>
            </w:r>
          </w:p>
        </w:tc>
        <w:tc>
          <w:tcPr>
            <w:tcW w:w="444" w:type="pct"/>
          </w:tcPr>
          <w:p w14:paraId="330EEB28" w14:textId="73FA9F75" w:rsidR="00DB1C49" w:rsidRPr="00C0432B" w:rsidRDefault="00DB1C49" w:rsidP="00C81A93">
            <w:pPr>
              <w:bidi/>
              <w:spacing w:after="200" w:line="240" w:lineRule="auto"/>
              <w:contextualSpacing/>
              <w:jc w:val="both"/>
              <w:rPr>
                <w:rFonts w:ascii="Traditional Arabic" w:eastAsia="Calibri" w:hAnsi="Traditional Arabic" w:cs="Traditional Arabic"/>
                <w:b/>
                <w:bCs/>
                <w:sz w:val="24"/>
                <w:szCs w:val="24"/>
                <w:lang w:bidi="ar-EG"/>
              </w:rPr>
            </w:pPr>
            <w:r w:rsidRPr="00C0432B">
              <w:rPr>
                <w:rFonts w:ascii="Traditional Arabic" w:eastAsia="Calibri" w:hAnsi="Traditional Arabic" w:cs="Traditional Arabic" w:hint="cs"/>
                <w:b/>
                <w:bCs/>
                <w:sz w:val="24"/>
                <w:szCs w:val="24"/>
                <w:lang w:bidi="ar-EG"/>
              </w:rPr>
              <w:t>0.56</w:t>
            </w:r>
          </w:p>
        </w:tc>
        <w:tc>
          <w:tcPr>
            <w:tcW w:w="444" w:type="pct"/>
          </w:tcPr>
          <w:p w14:paraId="5E603618" w14:textId="1A302FDD" w:rsidR="00DB1C49" w:rsidRPr="00C0432B" w:rsidRDefault="00DB1C49" w:rsidP="00C81A93">
            <w:pPr>
              <w:bidi/>
              <w:spacing w:after="200" w:line="240" w:lineRule="auto"/>
              <w:contextualSpacing/>
              <w:jc w:val="both"/>
              <w:rPr>
                <w:rFonts w:ascii="Traditional Arabic" w:eastAsia="Calibri" w:hAnsi="Traditional Arabic" w:cs="Traditional Arabic"/>
                <w:b/>
                <w:bCs/>
                <w:sz w:val="24"/>
                <w:szCs w:val="24"/>
                <w:rtl/>
                <w:lang w:bidi="ar-EG"/>
              </w:rPr>
            </w:pPr>
            <w:r w:rsidRPr="00C0432B">
              <w:rPr>
                <w:rFonts w:ascii="Traditional Arabic" w:eastAsia="Calibri" w:hAnsi="Traditional Arabic" w:cs="Traditional Arabic" w:hint="cs"/>
                <w:b/>
                <w:bCs/>
                <w:sz w:val="24"/>
                <w:szCs w:val="24"/>
                <w:lang w:bidi="ar-EG"/>
              </w:rPr>
              <w:t>6.72</w:t>
            </w:r>
          </w:p>
        </w:tc>
        <w:tc>
          <w:tcPr>
            <w:tcW w:w="526" w:type="pct"/>
          </w:tcPr>
          <w:p w14:paraId="2C082B62" w14:textId="77777777" w:rsidR="00DB1C49" w:rsidRPr="00C0432B" w:rsidRDefault="00DB1C49" w:rsidP="00C81A93">
            <w:pPr>
              <w:bidi/>
              <w:spacing w:after="200" w:line="240" w:lineRule="auto"/>
              <w:contextualSpacing/>
              <w:jc w:val="both"/>
              <w:rPr>
                <w:rFonts w:ascii="Traditional Arabic" w:eastAsia="Calibri" w:hAnsi="Traditional Arabic" w:cs="Traditional Arabic"/>
                <w:b/>
                <w:bCs/>
                <w:sz w:val="24"/>
                <w:szCs w:val="24"/>
                <w:rtl/>
                <w:lang w:bidi="ar-EG"/>
              </w:rPr>
            </w:pPr>
            <w:r w:rsidRPr="00C0432B">
              <w:rPr>
                <w:rFonts w:ascii="Traditional Arabic" w:eastAsia="Calibri" w:hAnsi="Traditional Arabic" w:cs="Traditional Arabic" w:hint="cs"/>
                <w:b/>
                <w:bCs/>
                <w:sz w:val="24"/>
                <w:szCs w:val="24"/>
                <w:lang w:bidi="ar-EG"/>
              </w:rPr>
              <w:t>0.000</w:t>
            </w:r>
          </w:p>
        </w:tc>
        <w:tc>
          <w:tcPr>
            <w:tcW w:w="772" w:type="pct"/>
          </w:tcPr>
          <w:p w14:paraId="50752152" w14:textId="76B5E339" w:rsidR="00DB1C49" w:rsidRPr="00C0432B" w:rsidRDefault="00DB1C49" w:rsidP="00C81A93">
            <w:pPr>
              <w:bidi/>
              <w:spacing w:after="200" w:line="240" w:lineRule="auto"/>
              <w:contextualSpacing/>
              <w:jc w:val="both"/>
              <w:rPr>
                <w:rFonts w:ascii="Traditional Arabic" w:eastAsia="Calibri" w:hAnsi="Traditional Arabic" w:cs="Traditional Arabic"/>
                <w:b/>
                <w:bCs/>
                <w:sz w:val="24"/>
                <w:szCs w:val="24"/>
                <w:rtl/>
                <w:lang w:bidi="ar-EG"/>
              </w:rPr>
            </w:pPr>
            <w:r w:rsidRPr="00C0432B">
              <w:rPr>
                <w:rFonts w:ascii="Traditional Arabic" w:eastAsia="Calibri" w:hAnsi="Traditional Arabic" w:cs="Traditional Arabic" w:hint="cs"/>
                <w:b/>
                <w:bCs/>
                <w:sz w:val="24"/>
                <w:szCs w:val="24"/>
                <w:rtl/>
                <w:lang w:bidi="ar-EG"/>
              </w:rPr>
              <w:t>سلامة المرضى</w:t>
            </w:r>
          </w:p>
        </w:tc>
        <w:tc>
          <w:tcPr>
            <w:tcW w:w="526" w:type="pct"/>
          </w:tcPr>
          <w:p w14:paraId="388C3502" w14:textId="77777777" w:rsidR="00DB1C49" w:rsidRPr="00C0432B" w:rsidRDefault="00DB1C49" w:rsidP="00C81A93">
            <w:pPr>
              <w:bidi/>
              <w:spacing w:after="200" w:line="240" w:lineRule="auto"/>
              <w:contextualSpacing/>
              <w:jc w:val="both"/>
              <w:rPr>
                <w:rFonts w:ascii="Traditional Arabic" w:eastAsia="Calibri" w:hAnsi="Traditional Arabic" w:cs="Traditional Arabic"/>
                <w:b/>
                <w:bCs/>
                <w:sz w:val="24"/>
                <w:szCs w:val="24"/>
                <w:rtl/>
                <w:lang w:bidi="ar-EG"/>
              </w:rPr>
            </w:pPr>
            <w:r w:rsidRPr="00C0432B">
              <w:rPr>
                <w:rFonts w:ascii="Traditional Arabic" w:eastAsia="Calibri" w:hAnsi="Traditional Arabic" w:cs="Traditional Arabic" w:hint="cs"/>
                <w:b/>
                <w:bCs/>
                <w:sz w:val="24"/>
                <w:szCs w:val="24"/>
                <w:lang w:bidi="ar-EG"/>
              </w:rPr>
              <w:t>41.26</w:t>
            </w:r>
          </w:p>
        </w:tc>
        <w:tc>
          <w:tcPr>
            <w:tcW w:w="444" w:type="pct"/>
          </w:tcPr>
          <w:p w14:paraId="75DA6EFB" w14:textId="15A1EFC9" w:rsidR="00DB1C49" w:rsidRPr="00C0432B" w:rsidRDefault="00DB1C49" w:rsidP="00C81A93">
            <w:pPr>
              <w:bidi/>
              <w:spacing w:after="200" w:line="240" w:lineRule="auto"/>
              <w:contextualSpacing/>
              <w:jc w:val="both"/>
              <w:rPr>
                <w:rFonts w:ascii="Traditional Arabic" w:eastAsia="Calibri" w:hAnsi="Traditional Arabic" w:cs="Traditional Arabic"/>
                <w:b/>
                <w:bCs/>
                <w:sz w:val="24"/>
                <w:szCs w:val="24"/>
                <w:rtl/>
                <w:lang w:bidi="ar-EG"/>
              </w:rPr>
            </w:pPr>
            <w:r w:rsidRPr="00C0432B">
              <w:rPr>
                <w:rFonts w:ascii="Traditional Arabic" w:eastAsia="Calibri" w:hAnsi="Traditional Arabic" w:cs="Traditional Arabic" w:hint="cs"/>
                <w:b/>
                <w:bCs/>
                <w:sz w:val="24"/>
                <w:szCs w:val="24"/>
                <w:lang w:bidi="ar-EG"/>
              </w:rPr>
              <w:t>0.71</w:t>
            </w:r>
          </w:p>
        </w:tc>
        <w:tc>
          <w:tcPr>
            <w:tcW w:w="444" w:type="pct"/>
          </w:tcPr>
          <w:p w14:paraId="57E08A8B" w14:textId="2BE9C8C2" w:rsidR="00DB1C49" w:rsidRPr="00C0432B" w:rsidRDefault="00DB1C49" w:rsidP="00C81A93">
            <w:pPr>
              <w:bidi/>
              <w:spacing w:after="200" w:line="240" w:lineRule="auto"/>
              <w:contextualSpacing/>
              <w:jc w:val="both"/>
              <w:rPr>
                <w:rFonts w:ascii="Traditional Arabic" w:eastAsia="Calibri" w:hAnsi="Traditional Arabic" w:cs="Traditional Arabic"/>
                <w:b/>
                <w:bCs/>
                <w:sz w:val="24"/>
                <w:szCs w:val="24"/>
                <w:rtl/>
                <w:lang w:bidi="ar-EG"/>
              </w:rPr>
            </w:pPr>
            <w:r w:rsidRPr="00C0432B">
              <w:rPr>
                <w:rFonts w:ascii="Traditional Arabic" w:eastAsia="Calibri" w:hAnsi="Traditional Arabic" w:cs="Traditional Arabic" w:hint="cs"/>
                <w:b/>
                <w:bCs/>
                <w:sz w:val="24"/>
                <w:szCs w:val="24"/>
                <w:lang w:bidi="ar-EG"/>
              </w:rPr>
              <w:t>0.50</w:t>
            </w:r>
          </w:p>
        </w:tc>
        <w:tc>
          <w:tcPr>
            <w:tcW w:w="526" w:type="pct"/>
          </w:tcPr>
          <w:p w14:paraId="5C2FDDF8" w14:textId="77777777" w:rsidR="00DB1C49" w:rsidRPr="00C0432B" w:rsidRDefault="00DB1C49" w:rsidP="00C81A93">
            <w:pPr>
              <w:bidi/>
              <w:spacing w:after="200" w:line="240" w:lineRule="auto"/>
              <w:contextualSpacing/>
              <w:jc w:val="both"/>
              <w:rPr>
                <w:rFonts w:ascii="Traditional Arabic" w:eastAsia="Calibri" w:hAnsi="Traditional Arabic" w:cs="Traditional Arabic"/>
                <w:b/>
                <w:bCs/>
                <w:sz w:val="24"/>
                <w:szCs w:val="24"/>
                <w:rtl/>
                <w:lang w:bidi="ar-EG"/>
              </w:rPr>
            </w:pPr>
            <w:r w:rsidRPr="00C0432B">
              <w:rPr>
                <w:rFonts w:ascii="Traditional Arabic" w:eastAsia="Calibri" w:hAnsi="Traditional Arabic" w:cs="Traditional Arabic" w:hint="cs"/>
                <w:b/>
                <w:bCs/>
                <w:sz w:val="24"/>
                <w:szCs w:val="24"/>
                <w:lang w:bidi="ar-EG"/>
              </w:rPr>
              <w:t>0.000</w:t>
            </w:r>
          </w:p>
        </w:tc>
      </w:tr>
    </w:tbl>
    <w:p w14:paraId="7C1848D0" w14:textId="77777777" w:rsidR="00A27E04" w:rsidRPr="00C0432B" w:rsidRDefault="00A27E04" w:rsidP="00A27E04">
      <w:pPr>
        <w:bidi/>
        <w:spacing w:after="200" w:line="276" w:lineRule="auto"/>
        <w:ind w:firstLine="720"/>
        <w:jc w:val="center"/>
        <w:rPr>
          <w:rFonts w:ascii="Traditional Arabic" w:hAnsi="Traditional Arabic" w:cs="Traditional Arabic"/>
          <w:b/>
          <w:bCs/>
          <w:color w:val="000000" w:themeColor="text1"/>
          <w:sz w:val="24"/>
          <w:szCs w:val="24"/>
          <w:rtl/>
        </w:rPr>
      </w:pPr>
      <w:r w:rsidRPr="00C0432B">
        <w:rPr>
          <w:rFonts w:ascii="Traditional Arabic" w:hAnsi="Traditional Arabic" w:cs="Traditional Arabic" w:hint="cs"/>
          <w:b/>
          <w:bCs/>
          <w:color w:val="000000" w:themeColor="text1"/>
          <w:sz w:val="24"/>
          <w:szCs w:val="24"/>
          <w:rtl/>
        </w:rPr>
        <w:t>إعداد الباحثة إعتماداً على نتائج التحليل الإحصائي</w:t>
      </w:r>
    </w:p>
    <w:p w14:paraId="5AD58274" w14:textId="3F176866" w:rsidR="00DB1C49" w:rsidRPr="00C0432B" w:rsidRDefault="00B568A0" w:rsidP="00C0432B">
      <w:pPr>
        <w:bidi/>
        <w:spacing w:after="200" w:line="360" w:lineRule="auto"/>
        <w:ind w:firstLine="720"/>
        <w:contextualSpacing/>
        <w:jc w:val="both"/>
        <w:rPr>
          <w:rFonts w:ascii="Traditional Arabic" w:eastAsia="Calibri" w:hAnsi="Traditional Arabic" w:cs="Traditional Arabic"/>
          <w:sz w:val="24"/>
          <w:szCs w:val="24"/>
          <w:rtl/>
          <w:lang w:bidi="ar-EG"/>
        </w:rPr>
      </w:pPr>
      <w:r w:rsidRPr="00C0432B">
        <w:rPr>
          <w:rFonts w:ascii="Traditional Arabic" w:eastAsia="Calibri" w:hAnsi="Traditional Arabic" w:cs="Traditional Arabic" w:hint="cs"/>
          <w:sz w:val="24"/>
          <w:szCs w:val="24"/>
          <w:rtl/>
        </w:rPr>
        <w:t xml:space="preserve">نستنتج من الجدول السابق أن القيادة التحويلية تؤثر بشكل مباشر ودال إحصائيًا على مستوى سلامة المرضى في المستشفيات الحكومية السعودية. ونجد أن قيمة </w:t>
      </w:r>
      <w:r w:rsidRPr="00C0432B">
        <w:rPr>
          <w:rFonts w:ascii="Traditional Arabic" w:eastAsia="Calibri" w:hAnsi="Traditional Arabic" w:cs="Traditional Arabic" w:hint="cs"/>
          <w:sz w:val="24"/>
          <w:szCs w:val="24"/>
          <w:lang w:bidi="ar-EG"/>
        </w:rPr>
        <w:t xml:space="preserve">F </w:t>
      </w:r>
      <w:r w:rsidR="00033353" w:rsidRPr="00C0432B">
        <w:rPr>
          <w:rFonts w:ascii="Traditional Arabic" w:eastAsia="Calibri" w:hAnsi="Traditional Arabic" w:cs="Traditional Arabic" w:hint="cs"/>
          <w:sz w:val="24"/>
          <w:szCs w:val="24"/>
          <w:rtl/>
          <w:lang w:bidi="ar-EG"/>
        </w:rPr>
        <w:t xml:space="preserve"> </w:t>
      </w:r>
      <w:r w:rsidRPr="00C0432B">
        <w:rPr>
          <w:rFonts w:ascii="Traditional Arabic" w:eastAsia="Calibri" w:hAnsi="Traditional Arabic" w:cs="Traditional Arabic" w:hint="cs"/>
          <w:sz w:val="24"/>
          <w:szCs w:val="24"/>
          <w:rtl/>
        </w:rPr>
        <w:t>بلغت (41.26) مع مستوى دلالة إحصائية</w:t>
      </w:r>
      <w:r w:rsidRPr="00C0432B">
        <w:rPr>
          <w:rFonts w:ascii="Traditional Arabic" w:eastAsia="Calibri" w:hAnsi="Traditional Arabic" w:cs="Traditional Arabic" w:hint="cs"/>
          <w:sz w:val="24"/>
          <w:szCs w:val="24"/>
          <w:lang w:bidi="ar-EG"/>
        </w:rPr>
        <w:t xml:space="preserve"> (Sig = 0.000)</w:t>
      </w:r>
      <w:r w:rsidRPr="00C0432B">
        <w:rPr>
          <w:rFonts w:ascii="Traditional Arabic" w:eastAsia="Calibri" w:hAnsi="Traditional Arabic" w:cs="Traditional Arabic" w:hint="cs"/>
          <w:sz w:val="24"/>
          <w:szCs w:val="24"/>
          <w:rtl/>
        </w:rPr>
        <w:t>، مما يؤكد أن النموذج الإحصائي المستخدم مناسب وأن العلاقة بين القيادة التحويلية وسلامة المرضى ليست عشوائية بل ذات دلالة قوية. وبناءً على ذلك يمكن القول إن الفرضية الثالثة قد تم قبولها، حيث أوضحت النتائج أن القيادة التحويلية تمثل عاملًا تنظيميًا مهمًا يسهم في تعزيز ثقافة السلامة، وتحفيز العاملين على الالتزام بالممارسات الآمنة، وبالتالي تحسين جودة الرعاية الصحية المقدمة في المستشفيات الحكومية</w:t>
      </w:r>
      <w:r w:rsidRPr="00C0432B">
        <w:rPr>
          <w:rFonts w:ascii="Traditional Arabic" w:eastAsia="Calibri" w:hAnsi="Traditional Arabic" w:cs="Traditional Arabic" w:hint="cs"/>
          <w:sz w:val="24"/>
          <w:szCs w:val="24"/>
          <w:lang w:bidi="ar-EG"/>
        </w:rPr>
        <w:t>.</w:t>
      </w:r>
    </w:p>
    <w:p w14:paraId="46C20088" w14:textId="77777777" w:rsidR="009F6E86" w:rsidRDefault="009F6E86" w:rsidP="006C11A4">
      <w:pPr>
        <w:bidi/>
        <w:spacing w:after="200" w:line="240" w:lineRule="auto"/>
        <w:ind w:firstLine="720"/>
        <w:contextualSpacing/>
        <w:jc w:val="both"/>
        <w:rPr>
          <w:rFonts w:ascii="Traditional Arabic" w:eastAsia="Calibri" w:hAnsi="Traditional Arabic" w:cs="Traditional Arabic"/>
          <w:b/>
          <w:bCs/>
          <w:sz w:val="28"/>
          <w:szCs w:val="28"/>
          <w:rtl/>
        </w:rPr>
      </w:pPr>
    </w:p>
    <w:p w14:paraId="2ACA0DC1" w14:textId="77777777" w:rsidR="009F6E86" w:rsidRDefault="009F6E86" w:rsidP="009F6E86">
      <w:pPr>
        <w:bidi/>
        <w:spacing w:after="200" w:line="240" w:lineRule="auto"/>
        <w:ind w:firstLine="720"/>
        <w:contextualSpacing/>
        <w:jc w:val="both"/>
        <w:rPr>
          <w:rFonts w:ascii="Traditional Arabic" w:eastAsia="Calibri" w:hAnsi="Traditional Arabic" w:cs="Traditional Arabic"/>
          <w:b/>
          <w:bCs/>
          <w:sz w:val="28"/>
          <w:szCs w:val="28"/>
          <w:rtl/>
        </w:rPr>
      </w:pPr>
    </w:p>
    <w:p w14:paraId="408584D1" w14:textId="77777777" w:rsidR="00E12BFB" w:rsidRDefault="00E12BFB" w:rsidP="009F6E86">
      <w:pPr>
        <w:bidi/>
        <w:spacing w:after="200" w:line="240" w:lineRule="auto"/>
        <w:ind w:firstLine="720"/>
        <w:contextualSpacing/>
        <w:jc w:val="both"/>
        <w:rPr>
          <w:rFonts w:ascii="Traditional Arabic" w:eastAsia="Calibri" w:hAnsi="Traditional Arabic" w:cs="Traditional Arabic"/>
          <w:b/>
          <w:bCs/>
          <w:sz w:val="28"/>
          <w:szCs w:val="28"/>
          <w:rtl/>
        </w:rPr>
      </w:pPr>
    </w:p>
    <w:p w14:paraId="3E84A386" w14:textId="77777777" w:rsidR="00E12BFB" w:rsidRDefault="00E12BFB" w:rsidP="00E12BFB">
      <w:pPr>
        <w:bidi/>
        <w:spacing w:after="200" w:line="240" w:lineRule="auto"/>
        <w:ind w:firstLine="720"/>
        <w:contextualSpacing/>
        <w:jc w:val="both"/>
        <w:rPr>
          <w:rFonts w:ascii="Traditional Arabic" w:eastAsia="Calibri" w:hAnsi="Traditional Arabic" w:cs="Traditional Arabic"/>
          <w:b/>
          <w:bCs/>
          <w:sz w:val="28"/>
          <w:szCs w:val="28"/>
          <w:rtl/>
        </w:rPr>
      </w:pPr>
    </w:p>
    <w:p w14:paraId="78D211E4" w14:textId="77777777" w:rsidR="00E12BFB" w:rsidRDefault="00E12BFB" w:rsidP="00E12BFB">
      <w:pPr>
        <w:bidi/>
        <w:spacing w:after="200" w:line="240" w:lineRule="auto"/>
        <w:ind w:firstLine="720"/>
        <w:contextualSpacing/>
        <w:jc w:val="both"/>
        <w:rPr>
          <w:rFonts w:ascii="Traditional Arabic" w:eastAsia="Calibri" w:hAnsi="Traditional Arabic" w:cs="Traditional Arabic"/>
          <w:b/>
          <w:bCs/>
          <w:sz w:val="28"/>
          <w:szCs w:val="28"/>
          <w:rtl/>
        </w:rPr>
      </w:pPr>
    </w:p>
    <w:p w14:paraId="36121321" w14:textId="01822500" w:rsidR="006C11A4" w:rsidRPr="00FC1887" w:rsidRDefault="006C11A4" w:rsidP="00E12BFB">
      <w:pPr>
        <w:bidi/>
        <w:spacing w:after="200" w:line="240" w:lineRule="auto"/>
        <w:ind w:firstLine="720"/>
        <w:contextualSpacing/>
        <w:jc w:val="both"/>
        <w:rPr>
          <w:rFonts w:ascii="Traditional Arabic" w:eastAsia="Calibri" w:hAnsi="Traditional Arabic" w:cs="Traditional Arabic"/>
          <w:b/>
          <w:bCs/>
          <w:sz w:val="28"/>
          <w:szCs w:val="28"/>
          <w:lang w:bidi="ar-EG"/>
        </w:rPr>
      </w:pPr>
      <w:r w:rsidRPr="00FC1887">
        <w:rPr>
          <w:rFonts w:ascii="Traditional Arabic" w:eastAsia="Calibri" w:hAnsi="Traditional Arabic" w:cs="Traditional Arabic" w:hint="cs"/>
          <w:b/>
          <w:bCs/>
          <w:sz w:val="28"/>
          <w:szCs w:val="28"/>
          <w:rtl/>
        </w:rPr>
        <w:lastRenderedPageBreak/>
        <w:t>نتيجة الفرضية الثالثة</w:t>
      </w:r>
    </w:p>
    <w:p w14:paraId="281969E1" w14:textId="4002C1AC" w:rsidR="006C11A4" w:rsidRPr="00723D8B" w:rsidRDefault="006C11A4" w:rsidP="00723D8B">
      <w:pPr>
        <w:bidi/>
        <w:spacing w:after="200" w:line="360" w:lineRule="auto"/>
        <w:ind w:firstLine="720"/>
        <w:contextualSpacing/>
        <w:jc w:val="both"/>
        <w:rPr>
          <w:rFonts w:ascii="Traditional Arabic" w:eastAsia="Calibri" w:hAnsi="Traditional Arabic" w:cs="Traditional Arabic"/>
          <w:sz w:val="24"/>
          <w:szCs w:val="24"/>
          <w:rtl/>
          <w:lang w:bidi="ar-EG"/>
        </w:rPr>
      </w:pPr>
      <w:r w:rsidRPr="00723D8B">
        <w:rPr>
          <w:rFonts w:ascii="Traditional Arabic" w:eastAsia="Calibri" w:hAnsi="Traditional Arabic" w:cs="Traditional Arabic" w:hint="cs"/>
          <w:sz w:val="24"/>
          <w:szCs w:val="24"/>
          <w:rtl/>
        </w:rPr>
        <w:t xml:space="preserve">بناءً على نتائج تحليل الانحدار الخطي البسيط، </w:t>
      </w:r>
      <w:r w:rsidRPr="00723D8B">
        <w:rPr>
          <w:rFonts w:ascii="Traditional Arabic" w:eastAsia="Calibri" w:hAnsi="Traditional Arabic" w:cs="Traditional Arabic" w:hint="cs"/>
          <w:b/>
          <w:bCs/>
          <w:sz w:val="24"/>
          <w:szCs w:val="24"/>
          <w:rtl/>
        </w:rPr>
        <w:t>تُقبل الفرضية الثالثة</w:t>
      </w:r>
      <w:r w:rsidRPr="00723D8B">
        <w:rPr>
          <w:rFonts w:ascii="Traditional Arabic" w:eastAsia="Calibri" w:hAnsi="Traditional Arabic" w:cs="Traditional Arabic" w:hint="cs"/>
          <w:sz w:val="24"/>
          <w:szCs w:val="24"/>
          <w:rtl/>
        </w:rPr>
        <w:t xml:space="preserve"> التي تنص على وجود تأثير ذو دلالة إحصائية للقيادة التحويلية على مستوى سلامة المرضى في المستشفيات الحكومية بالمملكة العربية السعودية. فقد أوضحت النتائج أن القيادة التحويلية لها تأثير مباشر موجب ودال إحصائيًا على سلامة المرضى، حيث بلغت قيمة معامل التحديد</w:t>
      </w:r>
      <w:r w:rsidRPr="00723D8B">
        <w:rPr>
          <w:rFonts w:ascii="Traditional Arabic" w:eastAsia="Calibri" w:hAnsi="Traditional Arabic" w:cs="Traditional Arabic" w:hint="cs"/>
          <w:sz w:val="24"/>
          <w:szCs w:val="24"/>
          <w:lang w:bidi="ar-EG"/>
        </w:rPr>
        <w:t xml:space="preserve"> (R² = 0.50) </w:t>
      </w:r>
      <w:r w:rsidRPr="00723D8B">
        <w:rPr>
          <w:rFonts w:ascii="Traditional Arabic" w:eastAsia="Calibri" w:hAnsi="Traditional Arabic" w:cs="Traditional Arabic" w:hint="cs"/>
          <w:sz w:val="24"/>
          <w:szCs w:val="24"/>
          <w:rtl/>
        </w:rPr>
        <w:t>وقيمة</w:t>
      </w:r>
      <w:r w:rsidRPr="00723D8B">
        <w:rPr>
          <w:rFonts w:ascii="Traditional Arabic" w:eastAsia="Calibri" w:hAnsi="Traditional Arabic" w:cs="Traditional Arabic" w:hint="cs"/>
          <w:sz w:val="24"/>
          <w:szCs w:val="24"/>
          <w:lang w:bidi="ar-EG"/>
        </w:rPr>
        <w:t xml:space="preserve"> F (41.26) </w:t>
      </w:r>
      <w:r w:rsidRPr="00723D8B">
        <w:rPr>
          <w:rFonts w:ascii="Traditional Arabic" w:eastAsia="Calibri" w:hAnsi="Traditional Arabic" w:cs="Traditional Arabic" w:hint="cs"/>
          <w:sz w:val="24"/>
          <w:szCs w:val="24"/>
          <w:rtl/>
        </w:rPr>
        <w:t>مع مستوى دلالة</w:t>
      </w:r>
      <w:r w:rsidRPr="00723D8B">
        <w:rPr>
          <w:rFonts w:ascii="Traditional Arabic" w:eastAsia="Calibri" w:hAnsi="Traditional Arabic" w:cs="Traditional Arabic" w:hint="cs"/>
          <w:sz w:val="24"/>
          <w:szCs w:val="24"/>
          <w:lang w:bidi="ar-EG"/>
        </w:rPr>
        <w:t xml:space="preserve"> (Sig = 0.000)</w:t>
      </w:r>
      <w:r w:rsidRPr="00723D8B">
        <w:rPr>
          <w:rFonts w:ascii="Traditional Arabic" w:eastAsia="Calibri" w:hAnsi="Traditional Arabic" w:cs="Traditional Arabic" w:hint="cs"/>
          <w:sz w:val="24"/>
          <w:szCs w:val="24"/>
          <w:rtl/>
        </w:rPr>
        <w:t>، مما يؤكد أن النموذج يتمتع بدرجة عالية من الموثوقية وأن العلاقة بين المتغيرين ليست عشوائية. وبالتالي، فإن القيادة التحويلية تُعد عاملًا تنظيميًا مهمًا يسهم في تعزيز ثقافة السلامة وتحفيز العاملين على الالتزام بالممارسات الآمنة، مما يؤدي إلى تحسين جودة الرعاية الصحية المقدمة في المستشفيات الحكومية السعودية</w:t>
      </w:r>
      <w:r w:rsidRPr="00723D8B">
        <w:rPr>
          <w:rFonts w:ascii="Traditional Arabic" w:eastAsia="Calibri" w:hAnsi="Traditional Arabic" w:cs="Traditional Arabic" w:hint="cs"/>
          <w:sz w:val="24"/>
          <w:szCs w:val="24"/>
          <w:lang w:bidi="ar-EG"/>
        </w:rPr>
        <w:t>.</w:t>
      </w:r>
    </w:p>
    <w:p w14:paraId="7B258BA7" w14:textId="77777777" w:rsidR="00591435" w:rsidRPr="00723D8B" w:rsidRDefault="00591435" w:rsidP="00723D8B">
      <w:pPr>
        <w:bidi/>
        <w:spacing w:after="200" w:line="360" w:lineRule="auto"/>
        <w:ind w:left="720" w:hanging="720"/>
        <w:contextualSpacing/>
        <w:jc w:val="both"/>
        <w:rPr>
          <w:rFonts w:ascii="Traditional Arabic" w:eastAsia="Calibri" w:hAnsi="Traditional Arabic" w:cs="Traditional Arabic"/>
          <w:sz w:val="24"/>
          <w:szCs w:val="24"/>
          <w:rtl/>
        </w:rPr>
      </w:pPr>
      <w:r w:rsidRPr="00723D8B">
        <w:rPr>
          <w:rFonts w:ascii="Traditional Arabic" w:eastAsia="Calibri" w:hAnsi="Traditional Arabic" w:cs="Traditional Arabic" w:hint="cs"/>
          <w:b/>
          <w:bCs/>
          <w:sz w:val="24"/>
          <w:szCs w:val="24"/>
          <w:rtl/>
          <w:lang w:bidi="ar-EG"/>
        </w:rPr>
        <w:t xml:space="preserve">الفرضية الرابعة </w:t>
      </w:r>
      <w:r w:rsidRPr="00723D8B">
        <w:rPr>
          <w:rFonts w:ascii="Traditional Arabic" w:eastAsia="Calibri" w:hAnsi="Traditional Arabic" w:cs="Traditional Arabic" w:hint="cs"/>
          <w:sz w:val="24"/>
          <w:szCs w:val="24"/>
          <w:rtl/>
          <w:lang w:bidi="ar-EG"/>
        </w:rPr>
        <w:t>: يوجد تأثير ذو دلالة إحصائية</w:t>
      </w:r>
      <w:r w:rsidRPr="00723D8B">
        <w:rPr>
          <w:rFonts w:ascii="Traditional Arabic" w:eastAsia="Calibri" w:hAnsi="Traditional Arabic" w:cs="Traditional Arabic" w:hint="cs"/>
          <w:sz w:val="24"/>
          <w:szCs w:val="24"/>
          <w:rtl/>
        </w:rPr>
        <w:t xml:space="preserve"> لأبعاد سلامة المرضى (تقليل الأخطاء الطبية، فعالية أنظمة الإبلاغ، إشراك المرضى، بيئة العمل الآمنة، جودة الرعاية السريرية) على المستشفيات الحكومية بالمملكة العربية السعودية.</w:t>
      </w:r>
    </w:p>
    <w:p w14:paraId="1DEAFAC0" w14:textId="2A1C4DFD" w:rsidR="00B568A0" w:rsidRPr="00723D8B" w:rsidRDefault="00B568A0" w:rsidP="00723D8B">
      <w:pPr>
        <w:bidi/>
        <w:spacing w:after="200" w:line="360" w:lineRule="auto"/>
        <w:contextualSpacing/>
        <w:jc w:val="both"/>
        <w:rPr>
          <w:rFonts w:ascii="Traditional Arabic" w:eastAsia="Calibri" w:hAnsi="Traditional Arabic" w:cs="Traditional Arabic"/>
          <w:sz w:val="24"/>
          <w:szCs w:val="24"/>
          <w:rtl/>
          <w:lang w:bidi="ar-EG"/>
        </w:rPr>
      </w:pPr>
      <w:r w:rsidRPr="00723D8B">
        <w:rPr>
          <w:rFonts w:ascii="Traditional Arabic" w:eastAsia="Calibri" w:hAnsi="Traditional Arabic" w:cs="Traditional Arabic" w:hint="cs"/>
          <w:sz w:val="24"/>
          <w:szCs w:val="24"/>
          <w:rtl/>
          <w:lang w:bidi="ar-EG"/>
        </w:rPr>
        <w:t>استخدمت الباحثة إختبار الإنحدار المتعدد لإختبار هذه الفرضية، والجدول التالي يوضح نتائج الاختبار.</w:t>
      </w:r>
    </w:p>
    <w:p w14:paraId="693CD5DB" w14:textId="32DC69FC" w:rsidR="00B568A0" w:rsidRPr="00723D8B" w:rsidRDefault="00B568A0" w:rsidP="004569F5">
      <w:pPr>
        <w:bidi/>
        <w:spacing w:after="200" w:line="360" w:lineRule="auto"/>
        <w:contextualSpacing/>
        <w:jc w:val="center"/>
        <w:rPr>
          <w:rFonts w:ascii="Traditional Arabic" w:eastAsia="Calibri" w:hAnsi="Traditional Arabic" w:cs="Traditional Arabic"/>
          <w:b/>
          <w:bCs/>
          <w:sz w:val="24"/>
          <w:szCs w:val="24"/>
          <w:rtl/>
          <w:lang w:bidi="ar-EG"/>
        </w:rPr>
      </w:pPr>
      <w:r w:rsidRPr="00723D8B">
        <w:rPr>
          <w:rFonts w:ascii="Traditional Arabic" w:eastAsia="Calibri" w:hAnsi="Traditional Arabic" w:cs="Traditional Arabic" w:hint="cs"/>
          <w:b/>
          <w:bCs/>
          <w:sz w:val="24"/>
          <w:szCs w:val="24"/>
          <w:rtl/>
          <w:lang w:bidi="ar-EG"/>
        </w:rPr>
        <w:t xml:space="preserve">الجدول ( </w:t>
      </w:r>
      <w:r w:rsidR="004569F5">
        <w:rPr>
          <w:rFonts w:ascii="Traditional Arabic" w:eastAsia="Calibri" w:hAnsi="Traditional Arabic" w:cs="Traditional Arabic" w:hint="cs"/>
          <w:b/>
          <w:bCs/>
          <w:sz w:val="24"/>
          <w:szCs w:val="24"/>
          <w:rtl/>
          <w:lang w:bidi="ar-EG"/>
        </w:rPr>
        <w:t>19</w:t>
      </w:r>
      <w:r w:rsidRPr="00723D8B">
        <w:rPr>
          <w:rFonts w:ascii="Traditional Arabic" w:eastAsia="Calibri" w:hAnsi="Traditional Arabic" w:cs="Traditional Arabic" w:hint="cs"/>
          <w:b/>
          <w:bCs/>
          <w:sz w:val="24"/>
          <w:szCs w:val="24"/>
          <w:rtl/>
          <w:lang w:bidi="ar-EG"/>
        </w:rPr>
        <w:t xml:space="preserve">) تحليل الانحدار الخطي </w:t>
      </w:r>
      <w:r w:rsidR="00033353" w:rsidRPr="00723D8B">
        <w:rPr>
          <w:rFonts w:ascii="Traditional Arabic" w:eastAsia="Calibri" w:hAnsi="Traditional Arabic" w:cs="Traditional Arabic" w:hint="cs"/>
          <w:b/>
          <w:bCs/>
          <w:sz w:val="24"/>
          <w:szCs w:val="24"/>
          <w:rtl/>
          <w:lang w:bidi="ar-EG"/>
        </w:rPr>
        <w:t>المتعدد</w:t>
      </w:r>
      <w:r w:rsidRPr="00723D8B">
        <w:rPr>
          <w:rFonts w:ascii="Traditional Arabic" w:eastAsia="Calibri" w:hAnsi="Traditional Arabic" w:cs="Traditional Arabic" w:hint="cs"/>
          <w:b/>
          <w:bCs/>
          <w:sz w:val="24"/>
          <w:szCs w:val="24"/>
          <w:rtl/>
          <w:lang w:bidi="ar-EG"/>
        </w:rPr>
        <w:t>.</w:t>
      </w:r>
    </w:p>
    <w:tbl>
      <w:tblPr>
        <w:tblStyle w:val="TableGrid"/>
        <w:bidiVisual/>
        <w:tblW w:w="5000" w:type="pct"/>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1341"/>
        <w:gridCol w:w="713"/>
        <w:gridCol w:w="713"/>
        <w:gridCol w:w="833"/>
        <w:gridCol w:w="1578"/>
        <w:gridCol w:w="833"/>
        <w:gridCol w:w="713"/>
        <w:gridCol w:w="713"/>
        <w:gridCol w:w="853"/>
      </w:tblGrid>
      <w:tr w:rsidR="00B568A0" w:rsidRPr="00B903CD" w14:paraId="6C32C6D9" w14:textId="77777777" w:rsidTr="004643B1">
        <w:trPr>
          <w:tblCellSpacing w:w="20" w:type="dxa"/>
        </w:trPr>
        <w:tc>
          <w:tcPr>
            <w:tcW w:w="950" w:type="pct"/>
            <w:shd w:val="clear" w:color="auto" w:fill="E5DFEC" w:themeFill="accent4" w:themeFillTint="33"/>
          </w:tcPr>
          <w:p w14:paraId="57FE33FC" w14:textId="77777777" w:rsidR="00B568A0" w:rsidRPr="00B903CD" w:rsidRDefault="00B568A0" w:rsidP="00B903CD">
            <w:pPr>
              <w:bidi/>
              <w:spacing w:after="200" w:line="240" w:lineRule="auto"/>
              <w:contextualSpacing/>
              <w:jc w:val="center"/>
              <w:rPr>
                <w:rFonts w:ascii="Traditional Arabic" w:eastAsia="Calibri" w:hAnsi="Traditional Arabic" w:cs="Traditional Arabic"/>
                <w:b/>
                <w:bCs/>
                <w:sz w:val="24"/>
                <w:szCs w:val="24"/>
                <w:rtl/>
                <w:lang w:bidi="ar-EG"/>
              </w:rPr>
            </w:pPr>
            <w:r w:rsidRPr="00B903CD">
              <w:rPr>
                <w:rFonts w:ascii="Traditional Arabic" w:eastAsia="Calibri" w:hAnsi="Traditional Arabic" w:cs="Traditional Arabic" w:hint="cs"/>
                <w:b/>
                <w:bCs/>
                <w:sz w:val="24"/>
                <w:szCs w:val="24"/>
                <w:rtl/>
                <w:lang w:bidi="ar-EG"/>
              </w:rPr>
              <w:t>المتغير المستقل</w:t>
            </w:r>
          </w:p>
        </w:tc>
        <w:tc>
          <w:tcPr>
            <w:tcW w:w="388" w:type="pct"/>
          </w:tcPr>
          <w:p w14:paraId="4E1D413C" w14:textId="77777777" w:rsidR="00B568A0" w:rsidRPr="00B903CD" w:rsidRDefault="00B568A0" w:rsidP="00C81A93">
            <w:pPr>
              <w:bidi/>
              <w:spacing w:after="200" w:line="240" w:lineRule="auto"/>
              <w:contextualSpacing/>
              <w:jc w:val="both"/>
              <w:rPr>
                <w:rFonts w:ascii="Traditional Arabic" w:eastAsia="Calibri" w:hAnsi="Traditional Arabic" w:cs="Traditional Arabic"/>
                <w:b/>
                <w:bCs/>
                <w:sz w:val="24"/>
                <w:szCs w:val="24"/>
                <w:lang w:bidi="ar-EG"/>
              </w:rPr>
            </w:pPr>
            <w:r w:rsidRPr="00B903CD">
              <w:rPr>
                <w:rFonts w:ascii="Traditional Arabic" w:eastAsia="Calibri" w:hAnsi="Traditional Arabic" w:cs="Traditional Arabic" w:hint="cs"/>
                <w:b/>
                <w:bCs/>
                <w:sz w:val="24"/>
                <w:szCs w:val="24"/>
                <w:lang w:bidi="ar-EG"/>
              </w:rPr>
              <w:t>B</w:t>
            </w:r>
          </w:p>
        </w:tc>
        <w:tc>
          <w:tcPr>
            <w:tcW w:w="388" w:type="pct"/>
          </w:tcPr>
          <w:p w14:paraId="535C69D8" w14:textId="77777777" w:rsidR="00B568A0" w:rsidRPr="00B903CD" w:rsidRDefault="00B568A0" w:rsidP="00C81A93">
            <w:pPr>
              <w:bidi/>
              <w:spacing w:after="200" w:line="240" w:lineRule="auto"/>
              <w:contextualSpacing/>
              <w:jc w:val="both"/>
              <w:rPr>
                <w:rFonts w:ascii="Traditional Arabic" w:eastAsia="Calibri" w:hAnsi="Traditional Arabic" w:cs="Traditional Arabic"/>
                <w:b/>
                <w:bCs/>
                <w:sz w:val="24"/>
                <w:szCs w:val="24"/>
                <w:rtl/>
                <w:lang w:bidi="ar-EG"/>
              </w:rPr>
            </w:pPr>
            <w:r w:rsidRPr="00B903CD">
              <w:rPr>
                <w:rFonts w:ascii="Traditional Arabic" w:eastAsia="Calibri" w:hAnsi="Traditional Arabic" w:cs="Traditional Arabic" w:hint="cs"/>
                <w:b/>
                <w:bCs/>
                <w:sz w:val="24"/>
                <w:szCs w:val="24"/>
                <w:lang w:bidi="ar-EG"/>
              </w:rPr>
              <w:t>t</w:t>
            </w:r>
          </w:p>
        </w:tc>
        <w:tc>
          <w:tcPr>
            <w:tcW w:w="461" w:type="pct"/>
          </w:tcPr>
          <w:p w14:paraId="1B557583" w14:textId="77777777" w:rsidR="00B568A0" w:rsidRPr="00B903CD" w:rsidRDefault="00B568A0" w:rsidP="00C81A93">
            <w:pPr>
              <w:bidi/>
              <w:spacing w:after="200" w:line="240" w:lineRule="auto"/>
              <w:contextualSpacing/>
              <w:jc w:val="both"/>
              <w:rPr>
                <w:rFonts w:ascii="Traditional Arabic" w:eastAsia="Calibri" w:hAnsi="Traditional Arabic" w:cs="Traditional Arabic"/>
                <w:b/>
                <w:bCs/>
                <w:sz w:val="24"/>
                <w:szCs w:val="24"/>
                <w:rtl/>
                <w:lang w:bidi="ar-EG"/>
              </w:rPr>
            </w:pPr>
            <w:r w:rsidRPr="00B903CD">
              <w:rPr>
                <w:rFonts w:ascii="Traditional Arabic" w:eastAsia="Calibri" w:hAnsi="Traditional Arabic" w:cs="Traditional Arabic" w:hint="cs"/>
                <w:b/>
                <w:bCs/>
                <w:sz w:val="24"/>
                <w:szCs w:val="24"/>
                <w:lang w:bidi="ar-EG"/>
              </w:rPr>
              <w:t>Sig.</w:t>
            </w:r>
          </w:p>
        </w:tc>
        <w:tc>
          <w:tcPr>
            <w:tcW w:w="1113" w:type="pct"/>
            <w:shd w:val="clear" w:color="auto" w:fill="E5DFEC" w:themeFill="accent4" w:themeFillTint="33"/>
          </w:tcPr>
          <w:p w14:paraId="3889E799" w14:textId="77777777" w:rsidR="00B568A0" w:rsidRPr="00B903CD" w:rsidRDefault="00B568A0" w:rsidP="00B903CD">
            <w:pPr>
              <w:bidi/>
              <w:spacing w:after="200" w:line="240" w:lineRule="auto"/>
              <w:contextualSpacing/>
              <w:jc w:val="center"/>
              <w:rPr>
                <w:rFonts w:ascii="Traditional Arabic" w:eastAsia="Calibri" w:hAnsi="Traditional Arabic" w:cs="Traditional Arabic"/>
                <w:b/>
                <w:bCs/>
                <w:sz w:val="24"/>
                <w:szCs w:val="24"/>
                <w:rtl/>
                <w:lang w:bidi="ar-EG"/>
              </w:rPr>
            </w:pPr>
            <w:r w:rsidRPr="00B903CD">
              <w:rPr>
                <w:rFonts w:ascii="Traditional Arabic" w:eastAsia="Calibri" w:hAnsi="Traditional Arabic" w:cs="Traditional Arabic" w:hint="cs"/>
                <w:b/>
                <w:bCs/>
                <w:sz w:val="24"/>
                <w:szCs w:val="24"/>
                <w:rtl/>
                <w:lang w:bidi="ar-EG"/>
              </w:rPr>
              <w:t>المتغير التابع</w:t>
            </w:r>
          </w:p>
        </w:tc>
        <w:tc>
          <w:tcPr>
            <w:tcW w:w="461" w:type="pct"/>
          </w:tcPr>
          <w:p w14:paraId="1D86BD96" w14:textId="77777777" w:rsidR="00B568A0" w:rsidRPr="00B903CD" w:rsidRDefault="00B568A0" w:rsidP="00C81A93">
            <w:pPr>
              <w:bidi/>
              <w:spacing w:after="200" w:line="240" w:lineRule="auto"/>
              <w:contextualSpacing/>
              <w:jc w:val="both"/>
              <w:rPr>
                <w:rFonts w:ascii="Traditional Arabic" w:eastAsia="Calibri" w:hAnsi="Traditional Arabic" w:cs="Traditional Arabic"/>
                <w:b/>
                <w:bCs/>
                <w:sz w:val="24"/>
                <w:szCs w:val="24"/>
                <w:rtl/>
                <w:lang w:bidi="ar-EG"/>
              </w:rPr>
            </w:pPr>
            <w:r w:rsidRPr="00B903CD">
              <w:rPr>
                <w:rFonts w:ascii="Traditional Arabic" w:eastAsia="Calibri" w:hAnsi="Traditional Arabic" w:cs="Traditional Arabic" w:hint="cs"/>
                <w:b/>
                <w:bCs/>
                <w:sz w:val="24"/>
                <w:szCs w:val="24"/>
                <w:lang w:bidi="ar-EG"/>
              </w:rPr>
              <w:t>F</w:t>
            </w:r>
          </w:p>
        </w:tc>
        <w:tc>
          <w:tcPr>
            <w:tcW w:w="388" w:type="pct"/>
          </w:tcPr>
          <w:p w14:paraId="5523F7A3" w14:textId="77777777" w:rsidR="00B568A0" w:rsidRPr="00B903CD" w:rsidRDefault="00B568A0" w:rsidP="00C81A93">
            <w:pPr>
              <w:bidi/>
              <w:spacing w:after="200" w:line="240" w:lineRule="auto"/>
              <w:contextualSpacing/>
              <w:jc w:val="both"/>
              <w:rPr>
                <w:rFonts w:ascii="Traditional Arabic" w:eastAsia="Calibri" w:hAnsi="Traditional Arabic" w:cs="Traditional Arabic"/>
                <w:b/>
                <w:bCs/>
                <w:sz w:val="24"/>
                <w:szCs w:val="24"/>
                <w:rtl/>
                <w:lang w:bidi="ar-EG"/>
              </w:rPr>
            </w:pPr>
            <w:r w:rsidRPr="00B903CD">
              <w:rPr>
                <w:rFonts w:ascii="Traditional Arabic" w:eastAsia="Calibri" w:hAnsi="Traditional Arabic" w:cs="Traditional Arabic" w:hint="cs"/>
                <w:b/>
                <w:bCs/>
                <w:sz w:val="24"/>
                <w:szCs w:val="24"/>
                <w:lang w:bidi="ar-EG"/>
              </w:rPr>
              <w:t>R</w:t>
            </w:r>
          </w:p>
        </w:tc>
        <w:tc>
          <w:tcPr>
            <w:tcW w:w="388" w:type="pct"/>
          </w:tcPr>
          <w:p w14:paraId="5FE00161" w14:textId="77777777" w:rsidR="00B568A0" w:rsidRPr="00B903CD" w:rsidRDefault="00B568A0" w:rsidP="00C81A93">
            <w:pPr>
              <w:bidi/>
              <w:spacing w:after="200" w:line="240" w:lineRule="auto"/>
              <w:contextualSpacing/>
              <w:jc w:val="both"/>
              <w:rPr>
                <w:rFonts w:ascii="Traditional Arabic" w:eastAsia="Calibri" w:hAnsi="Traditional Arabic" w:cs="Traditional Arabic"/>
                <w:b/>
                <w:bCs/>
                <w:sz w:val="24"/>
                <w:szCs w:val="24"/>
                <w:vertAlign w:val="superscript"/>
                <w:rtl/>
                <w:lang w:bidi="ar-EG"/>
              </w:rPr>
            </w:pPr>
            <w:r w:rsidRPr="00B903CD">
              <w:rPr>
                <w:rFonts w:ascii="Traditional Arabic" w:eastAsia="Calibri" w:hAnsi="Traditional Arabic" w:cs="Traditional Arabic" w:hint="cs"/>
                <w:b/>
                <w:bCs/>
                <w:sz w:val="24"/>
                <w:szCs w:val="24"/>
                <w:lang w:bidi="ar-EG"/>
              </w:rPr>
              <w:t>R</w:t>
            </w:r>
            <w:r w:rsidRPr="00B903CD">
              <w:rPr>
                <w:rFonts w:ascii="Traditional Arabic" w:eastAsia="Calibri" w:hAnsi="Traditional Arabic" w:cs="Traditional Arabic" w:hint="cs"/>
                <w:b/>
                <w:bCs/>
                <w:sz w:val="24"/>
                <w:szCs w:val="24"/>
                <w:vertAlign w:val="superscript"/>
                <w:lang w:bidi="ar-EG"/>
              </w:rPr>
              <w:t>2</w:t>
            </w:r>
          </w:p>
        </w:tc>
        <w:tc>
          <w:tcPr>
            <w:tcW w:w="461" w:type="pct"/>
          </w:tcPr>
          <w:p w14:paraId="2FA1C5EC" w14:textId="77777777" w:rsidR="00B568A0" w:rsidRPr="00B903CD" w:rsidRDefault="00B568A0" w:rsidP="00C81A93">
            <w:pPr>
              <w:bidi/>
              <w:spacing w:after="200" w:line="240" w:lineRule="auto"/>
              <w:contextualSpacing/>
              <w:jc w:val="both"/>
              <w:rPr>
                <w:rFonts w:ascii="Traditional Arabic" w:eastAsia="Calibri" w:hAnsi="Traditional Arabic" w:cs="Traditional Arabic"/>
                <w:b/>
                <w:bCs/>
                <w:sz w:val="24"/>
                <w:szCs w:val="24"/>
                <w:rtl/>
                <w:lang w:bidi="ar-EG"/>
              </w:rPr>
            </w:pPr>
            <w:r w:rsidRPr="00B903CD">
              <w:rPr>
                <w:rFonts w:ascii="Traditional Arabic" w:eastAsia="Calibri" w:hAnsi="Traditional Arabic" w:cs="Traditional Arabic" w:hint="cs"/>
                <w:b/>
                <w:bCs/>
                <w:sz w:val="24"/>
                <w:szCs w:val="24"/>
                <w:lang w:bidi="ar-EG"/>
              </w:rPr>
              <w:t>Sig.</w:t>
            </w:r>
          </w:p>
        </w:tc>
      </w:tr>
      <w:tr w:rsidR="00B568A0" w:rsidRPr="00B903CD" w14:paraId="7BF2ABC8" w14:textId="77777777" w:rsidTr="004643B1">
        <w:trPr>
          <w:tblCellSpacing w:w="20" w:type="dxa"/>
        </w:trPr>
        <w:tc>
          <w:tcPr>
            <w:tcW w:w="950" w:type="pct"/>
            <w:shd w:val="clear" w:color="auto" w:fill="E5DFEC" w:themeFill="accent4" w:themeFillTint="33"/>
          </w:tcPr>
          <w:p w14:paraId="7303640C" w14:textId="4F369DC8" w:rsidR="00B568A0" w:rsidRPr="00B903CD" w:rsidRDefault="00B568A0" w:rsidP="00B903CD">
            <w:pPr>
              <w:bidi/>
              <w:spacing w:after="200" w:line="240" w:lineRule="auto"/>
              <w:contextualSpacing/>
              <w:jc w:val="center"/>
              <w:rPr>
                <w:rFonts w:ascii="Traditional Arabic" w:eastAsia="Calibri" w:hAnsi="Traditional Arabic" w:cs="Traditional Arabic"/>
                <w:b/>
                <w:bCs/>
                <w:sz w:val="24"/>
                <w:szCs w:val="24"/>
                <w:rtl/>
                <w:lang w:bidi="ar-EG"/>
              </w:rPr>
            </w:pPr>
            <w:r w:rsidRPr="00B903CD">
              <w:rPr>
                <w:rFonts w:ascii="Traditional Arabic" w:eastAsia="Calibri" w:hAnsi="Traditional Arabic" w:cs="Traditional Arabic" w:hint="cs"/>
                <w:b/>
                <w:bCs/>
                <w:sz w:val="24"/>
                <w:szCs w:val="24"/>
                <w:rtl/>
                <w:lang w:bidi="ar-EG"/>
              </w:rPr>
              <w:t>سلامة المرضى( تقليل الأخطاء)</w:t>
            </w:r>
          </w:p>
        </w:tc>
        <w:tc>
          <w:tcPr>
            <w:tcW w:w="388" w:type="pct"/>
          </w:tcPr>
          <w:p w14:paraId="64220BE1" w14:textId="3BC956DA" w:rsidR="00B568A0" w:rsidRPr="00B903CD" w:rsidRDefault="00B568A0" w:rsidP="00C81A93">
            <w:pPr>
              <w:bidi/>
              <w:spacing w:after="200" w:line="240" w:lineRule="auto"/>
              <w:contextualSpacing/>
              <w:jc w:val="both"/>
              <w:rPr>
                <w:rFonts w:ascii="Traditional Arabic" w:eastAsia="Calibri" w:hAnsi="Traditional Arabic" w:cs="Traditional Arabic"/>
                <w:b/>
                <w:bCs/>
                <w:sz w:val="24"/>
                <w:szCs w:val="24"/>
                <w:lang w:bidi="ar-EG"/>
              </w:rPr>
            </w:pPr>
            <w:r w:rsidRPr="00B903CD">
              <w:rPr>
                <w:rFonts w:ascii="Traditional Arabic" w:eastAsia="Calibri" w:hAnsi="Traditional Arabic" w:cs="Traditional Arabic" w:hint="cs"/>
                <w:b/>
                <w:bCs/>
                <w:sz w:val="24"/>
                <w:szCs w:val="24"/>
                <w:lang w:bidi="ar-EG"/>
              </w:rPr>
              <w:t>0.41</w:t>
            </w:r>
          </w:p>
        </w:tc>
        <w:tc>
          <w:tcPr>
            <w:tcW w:w="388" w:type="pct"/>
          </w:tcPr>
          <w:p w14:paraId="092EA9C2" w14:textId="7EEDA7B3" w:rsidR="00B568A0" w:rsidRPr="00B903CD" w:rsidRDefault="00033353" w:rsidP="00C81A93">
            <w:pPr>
              <w:bidi/>
              <w:spacing w:after="200" w:line="240" w:lineRule="auto"/>
              <w:contextualSpacing/>
              <w:jc w:val="both"/>
              <w:rPr>
                <w:rFonts w:ascii="Traditional Arabic" w:eastAsia="Calibri" w:hAnsi="Traditional Arabic" w:cs="Traditional Arabic"/>
                <w:b/>
                <w:bCs/>
                <w:sz w:val="24"/>
                <w:szCs w:val="24"/>
                <w:rtl/>
                <w:lang w:bidi="ar-EG"/>
              </w:rPr>
            </w:pPr>
            <w:r w:rsidRPr="00B903CD">
              <w:rPr>
                <w:rFonts w:ascii="Traditional Arabic" w:eastAsia="Calibri" w:hAnsi="Traditional Arabic" w:cs="Traditional Arabic" w:hint="cs"/>
                <w:b/>
                <w:bCs/>
                <w:sz w:val="24"/>
                <w:szCs w:val="24"/>
                <w:lang w:bidi="ar-EG"/>
              </w:rPr>
              <w:t>5</w:t>
            </w:r>
            <w:r w:rsidR="00B568A0" w:rsidRPr="00B903CD">
              <w:rPr>
                <w:rFonts w:ascii="Traditional Arabic" w:eastAsia="Calibri" w:hAnsi="Traditional Arabic" w:cs="Traditional Arabic" w:hint="cs"/>
                <w:b/>
                <w:bCs/>
                <w:sz w:val="24"/>
                <w:szCs w:val="24"/>
                <w:lang w:bidi="ar-EG"/>
              </w:rPr>
              <w:t>.</w:t>
            </w:r>
            <w:r w:rsidRPr="00B903CD">
              <w:rPr>
                <w:rFonts w:ascii="Traditional Arabic" w:eastAsia="Calibri" w:hAnsi="Traditional Arabic" w:cs="Traditional Arabic" w:hint="cs"/>
                <w:b/>
                <w:bCs/>
                <w:sz w:val="24"/>
                <w:szCs w:val="24"/>
                <w:lang w:bidi="ar-EG"/>
              </w:rPr>
              <w:t>87</w:t>
            </w:r>
          </w:p>
        </w:tc>
        <w:tc>
          <w:tcPr>
            <w:tcW w:w="461" w:type="pct"/>
          </w:tcPr>
          <w:p w14:paraId="5E3323FC" w14:textId="77777777" w:rsidR="00B568A0" w:rsidRPr="00B903CD" w:rsidRDefault="00B568A0" w:rsidP="00C81A93">
            <w:pPr>
              <w:bidi/>
              <w:spacing w:after="200" w:line="240" w:lineRule="auto"/>
              <w:contextualSpacing/>
              <w:jc w:val="both"/>
              <w:rPr>
                <w:rFonts w:ascii="Traditional Arabic" w:eastAsia="Calibri" w:hAnsi="Traditional Arabic" w:cs="Traditional Arabic"/>
                <w:b/>
                <w:bCs/>
                <w:sz w:val="24"/>
                <w:szCs w:val="24"/>
                <w:rtl/>
                <w:lang w:bidi="ar-EG"/>
              </w:rPr>
            </w:pPr>
            <w:r w:rsidRPr="00B903CD">
              <w:rPr>
                <w:rFonts w:ascii="Traditional Arabic" w:eastAsia="Calibri" w:hAnsi="Traditional Arabic" w:cs="Traditional Arabic" w:hint="cs"/>
                <w:b/>
                <w:bCs/>
                <w:sz w:val="24"/>
                <w:szCs w:val="24"/>
                <w:lang w:bidi="ar-EG"/>
              </w:rPr>
              <w:t>0.000</w:t>
            </w:r>
          </w:p>
        </w:tc>
        <w:tc>
          <w:tcPr>
            <w:tcW w:w="1113" w:type="pct"/>
            <w:shd w:val="clear" w:color="auto" w:fill="E5DFEC" w:themeFill="accent4" w:themeFillTint="33"/>
          </w:tcPr>
          <w:p w14:paraId="6AF85056" w14:textId="6A8265AC" w:rsidR="00B568A0" w:rsidRPr="00B903CD" w:rsidRDefault="00B568A0" w:rsidP="00B903CD">
            <w:pPr>
              <w:bidi/>
              <w:spacing w:after="200" w:line="240" w:lineRule="auto"/>
              <w:contextualSpacing/>
              <w:jc w:val="center"/>
              <w:rPr>
                <w:rFonts w:ascii="Traditional Arabic" w:eastAsia="Calibri" w:hAnsi="Traditional Arabic" w:cs="Traditional Arabic"/>
                <w:b/>
                <w:bCs/>
                <w:sz w:val="24"/>
                <w:szCs w:val="24"/>
                <w:rtl/>
                <w:lang w:bidi="ar-EG"/>
              </w:rPr>
            </w:pPr>
            <w:r w:rsidRPr="00B903CD">
              <w:rPr>
                <w:rFonts w:ascii="Traditional Arabic" w:eastAsia="Calibri" w:hAnsi="Traditional Arabic" w:cs="Traditional Arabic" w:hint="cs"/>
                <w:b/>
                <w:bCs/>
                <w:sz w:val="24"/>
                <w:szCs w:val="24"/>
                <w:rtl/>
                <w:lang w:bidi="ar-EG"/>
              </w:rPr>
              <w:t>أداء المستشفيات الحكومية السعودية</w:t>
            </w:r>
          </w:p>
        </w:tc>
        <w:tc>
          <w:tcPr>
            <w:tcW w:w="461" w:type="pct"/>
          </w:tcPr>
          <w:p w14:paraId="532EF29F" w14:textId="1FDC14FE" w:rsidR="00B568A0" w:rsidRPr="00B903CD" w:rsidRDefault="00033353" w:rsidP="00C81A93">
            <w:pPr>
              <w:bidi/>
              <w:spacing w:after="200" w:line="240" w:lineRule="auto"/>
              <w:contextualSpacing/>
              <w:jc w:val="both"/>
              <w:rPr>
                <w:rFonts w:ascii="Traditional Arabic" w:eastAsia="Calibri" w:hAnsi="Traditional Arabic" w:cs="Traditional Arabic"/>
                <w:b/>
                <w:bCs/>
                <w:sz w:val="24"/>
                <w:szCs w:val="24"/>
                <w:rtl/>
                <w:lang w:bidi="ar-EG"/>
              </w:rPr>
            </w:pPr>
            <w:r w:rsidRPr="00B903CD">
              <w:rPr>
                <w:rFonts w:ascii="Traditional Arabic" w:eastAsia="Calibri" w:hAnsi="Traditional Arabic" w:cs="Traditional Arabic" w:hint="cs"/>
                <w:b/>
                <w:bCs/>
                <w:sz w:val="24"/>
                <w:szCs w:val="24"/>
                <w:lang w:bidi="ar-EG"/>
              </w:rPr>
              <w:t>45</w:t>
            </w:r>
            <w:r w:rsidR="00B568A0" w:rsidRPr="00B903CD">
              <w:rPr>
                <w:rFonts w:ascii="Traditional Arabic" w:eastAsia="Calibri" w:hAnsi="Traditional Arabic" w:cs="Traditional Arabic" w:hint="cs"/>
                <w:b/>
                <w:bCs/>
                <w:sz w:val="24"/>
                <w:szCs w:val="24"/>
                <w:lang w:bidi="ar-EG"/>
              </w:rPr>
              <w:t>.</w:t>
            </w:r>
            <w:r w:rsidRPr="00B903CD">
              <w:rPr>
                <w:rFonts w:ascii="Traditional Arabic" w:eastAsia="Calibri" w:hAnsi="Traditional Arabic" w:cs="Traditional Arabic" w:hint="cs"/>
                <w:b/>
                <w:bCs/>
                <w:sz w:val="24"/>
                <w:szCs w:val="24"/>
                <w:lang w:bidi="ar-EG"/>
              </w:rPr>
              <w:t>32</w:t>
            </w:r>
          </w:p>
        </w:tc>
        <w:tc>
          <w:tcPr>
            <w:tcW w:w="388" w:type="pct"/>
          </w:tcPr>
          <w:p w14:paraId="4B1E8F82" w14:textId="30FB059A" w:rsidR="00B568A0" w:rsidRPr="00B903CD" w:rsidRDefault="00B568A0" w:rsidP="00C81A93">
            <w:pPr>
              <w:bidi/>
              <w:spacing w:after="200" w:line="240" w:lineRule="auto"/>
              <w:contextualSpacing/>
              <w:jc w:val="both"/>
              <w:rPr>
                <w:rFonts w:ascii="Traditional Arabic" w:eastAsia="Calibri" w:hAnsi="Traditional Arabic" w:cs="Traditional Arabic"/>
                <w:b/>
                <w:bCs/>
                <w:sz w:val="24"/>
                <w:szCs w:val="24"/>
                <w:rtl/>
                <w:lang w:bidi="ar-EG"/>
              </w:rPr>
            </w:pPr>
            <w:r w:rsidRPr="00B903CD">
              <w:rPr>
                <w:rFonts w:ascii="Traditional Arabic" w:eastAsia="Calibri" w:hAnsi="Traditional Arabic" w:cs="Traditional Arabic" w:hint="cs"/>
                <w:b/>
                <w:bCs/>
                <w:sz w:val="24"/>
                <w:szCs w:val="24"/>
                <w:lang w:bidi="ar-EG"/>
              </w:rPr>
              <w:t>0.</w:t>
            </w:r>
            <w:r w:rsidR="00033353" w:rsidRPr="00B903CD">
              <w:rPr>
                <w:rFonts w:ascii="Traditional Arabic" w:eastAsia="Calibri" w:hAnsi="Traditional Arabic" w:cs="Traditional Arabic" w:hint="cs"/>
                <w:b/>
                <w:bCs/>
                <w:sz w:val="24"/>
                <w:szCs w:val="24"/>
                <w:lang w:bidi="ar-EG"/>
              </w:rPr>
              <w:t>74</w:t>
            </w:r>
          </w:p>
        </w:tc>
        <w:tc>
          <w:tcPr>
            <w:tcW w:w="388" w:type="pct"/>
          </w:tcPr>
          <w:p w14:paraId="6E744E95" w14:textId="0E08F539" w:rsidR="00B568A0" w:rsidRPr="00B903CD" w:rsidRDefault="00B568A0" w:rsidP="00C81A93">
            <w:pPr>
              <w:bidi/>
              <w:spacing w:after="200" w:line="240" w:lineRule="auto"/>
              <w:contextualSpacing/>
              <w:jc w:val="both"/>
              <w:rPr>
                <w:rFonts w:ascii="Traditional Arabic" w:eastAsia="Calibri" w:hAnsi="Traditional Arabic" w:cs="Traditional Arabic"/>
                <w:b/>
                <w:bCs/>
                <w:sz w:val="24"/>
                <w:szCs w:val="24"/>
                <w:rtl/>
                <w:lang w:bidi="ar-EG"/>
              </w:rPr>
            </w:pPr>
            <w:r w:rsidRPr="00B903CD">
              <w:rPr>
                <w:rFonts w:ascii="Traditional Arabic" w:eastAsia="Calibri" w:hAnsi="Traditional Arabic" w:cs="Traditional Arabic" w:hint="cs"/>
                <w:b/>
                <w:bCs/>
                <w:sz w:val="24"/>
                <w:szCs w:val="24"/>
                <w:lang w:bidi="ar-EG"/>
              </w:rPr>
              <w:t>0.</w:t>
            </w:r>
            <w:r w:rsidR="00033353" w:rsidRPr="00B903CD">
              <w:rPr>
                <w:rFonts w:ascii="Traditional Arabic" w:eastAsia="Calibri" w:hAnsi="Traditional Arabic" w:cs="Traditional Arabic" w:hint="cs"/>
                <w:b/>
                <w:bCs/>
                <w:sz w:val="24"/>
                <w:szCs w:val="24"/>
                <w:lang w:bidi="ar-EG"/>
              </w:rPr>
              <w:t>55</w:t>
            </w:r>
          </w:p>
        </w:tc>
        <w:tc>
          <w:tcPr>
            <w:tcW w:w="461" w:type="pct"/>
          </w:tcPr>
          <w:p w14:paraId="7EF79A98" w14:textId="77777777" w:rsidR="00B568A0" w:rsidRPr="00B903CD" w:rsidRDefault="00B568A0" w:rsidP="00C81A93">
            <w:pPr>
              <w:bidi/>
              <w:spacing w:after="200" w:line="240" w:lineRule="auto"/>
              <w:contextualSpacing/>
              <w:jc w:val="both"/>
              <w:rPr>
                <w:rFonts w:ascii="Traditional Arabic" w:eastAsia="Calibri" w:hAnsi="Traditional Arabic" w:cs="Traditional Arabic"/>
                <w:b/>
                <w:bCs/>
                <w:sz w:val="24"/>
                <w:szCs w:val="24"/>
                <w:rtl/>
                <w:lang w:bidi="ar-EG"/>
              </w:rPr>
            </w:pPr>
            <w:r w:rsidRPr="00B903CD">
              <w:rPr>
                <w:rFonts w:ascii="Traditional Arabic" w:eastAsia="Calibri" w:hAnsi="Traditional Arabic" w:cs="Traditional Arabic" w:hint="cs"/>
                <w:b/>
                <w:bCs/>
                <w:sz w:val="24"/>
                <w:szCs w:val="24"/>
                <w:lang w:bidi="ar-EG"/>
              </w:rPr>
              <w:t>0.000</w:t>
            </w:r>
          </w:p>
        </w:tc>
      </w:tr>
      <w:tr w:rsidR="00B568A0" w:rsidRPr="00B903CD" w14:paraId="54A4653A" w14:textId="77777777" w:rsidTr="004643B1">
        <w:trPr>
          <w:tblCellSpacing w:w="20" w:type="dxa"/>
        </w:trPr>
        <w:tc>
          <w:tcPr>
            <w:tcW w:w="950" w:type="pct"/>
            <w:shd w:val="clear" w:color="auto" w:fill="E5DFEC" w:themeFill="accent4" w:themeFillTint="33"/>
          </w:tcPr>
          <w:p w14:paraId="2F0CB8B0" w14:textId="63D9222F" w:rsidR="00B568A0" w:rsidRPr="00B903CD" w:rsidRDefault="00B568A0" w:rsidP="00B903CD">
            <w:pPr>
              <w:bidi/>
              <w:spacing w:after="200" w:line="240" w:lineRule="auto"/>
              <w:contextualSpacing/>
              <w:jc w:val="center"/>
              <w:rPr>
                <w:rFonts w:ascii="Traditional Arabic" w:eastAsia="Calibri" w:hAnsi="Traditional Arabic" w:cs="Traditional Arabic"/>
                <w:b/>
                <w:bCs/>
                <w:sz w:val="24"/>
                <w:szCs w:val="24"/>
                <w:rtl/>
                <w:lang w:bidi="ar-EG"/>
              </w:rPr>
            </w:pPr>
            <w:r w:rsidRPr="00B903CD">
              <w:rPr>
                <w:rFonts w:ascii="Traditional Arabic" w:eastAsia="Calibri" w:hAnsi="Traditional Arabic" w:cs="Traditional Arabic" w:hint="cs"/>
                <w:b/>
                <w:bCs/>
                <w:sz w:val="24"/>
                <w:szCs w:val="24"/>
                <w:rtl/>
                <w:lang w:bidi="ar-EG"/>
              </w:rPr>
              <w:t>فعالية أنظمة الإبلاغ</w:t>
            </w:r>
          </w:p>
        </w:tc>
        <w:tc>
          <w:tcPr>
            <w:tcW w:w="388" w:type="pct"/>
          </w:tcPr>
          <w:p w14:paraId="1616008C" w14:textId="72A009CC" w:rsidR="00B568A0" w:rsidRPr="00B903CD" w:rsidRDefault="00B568A0" w:rsidP="00C81A93">
            <w:pPr>
              <w:bidi/>
              <w:spacing w:after="200" w:line="240" w:lineRule="auto"/>
              <w:contextualSpacing/>
              <w:jc w:val="both"/>
              <w:rPr>
                <w:rFonts w:ascii="Traditional Arabic" w:eastAsia="Calibri" w:hAnsi="Traditional Arabic" w:cs="Traditional Arabic"/>
                <w:b/>
                <w:bCs/>
                <w:sz w:val="24"/>
                <w:szCs w:val="24"/>
                <w:lang w:bidi="ar-EG"/>
              </w:rPr>
            </w:pPr>
            <w:r w:rsidRPr="00B903CD">
              <w:rPr>
                <w:rFonts w:ascii="Traditional Arabic" w:eastAsia="Calibri" w:hAnsi="Traditional Arabic" w:cs="Traditional Arabic" w:hint="cs"/>
                <w:b/>
                <w:bCs/>
                <w:sz w:val="24"/>
                <w:szCs w:val="24"/>
                <w:lang w:bidi="ar-EG"/>
              </w:rPr>
              <w:t>0.36</w:t>
            </w:r>
          </w:p>
        </w:tc>
        <w:tc>
          <w:tcPr>
            <w:tcW w:w="388" w:type="pct"/>
          </w:tcPr>
          <w:p w14:paraId="651FAEB5" w14:textId="03C4FA4C" w:rsidR="00B568A0" w:rsidRPr="00B903CD" w:rsidRDefault="00033353" w:rsidP="00C81A93">
            <w:pPr>
              <w:bidi/>
              <w:spacing w:after="200" w:line="240" w:lineRule="auto"/>
              <w:contextualSpacing/>
              <w:jc w:val="both"/>
              <w:rPr>
                <w:rFonts w:ascii="Traditional Arabic" w:eastAsia="Calibri" w:hAnsi="Traditional Arabic" w:cs="Traditional Arabic"/>
                <w:b/>
                <w:bCs/>
                <w:sz w:val="24"/>
                <w:szCs w:val="24"/>
                <w:lang w:bidi="ar-EG"/>
              </w:rPr>
            </w:pPr>
            <w:r w:rsidRPr="00B903CD">
              <w:rPr>
                <w:rFonts w:ascii="Traditional Arabic" w:eastAsia="Calibri" w:hAnsi="Traditional Arabic" w:cs="Traditional Arabic" w:hint="cs"/>
                <w:b/>
                <w:bCs/>
                <w:sz w:val="24"/>
                <w:szCs w:val="24"/>
                <w:lang w:bidi="ar-EG"/>
              </w:rPr>
              <w:t>4.92</w:t>
            </w:r>
          </w:p>
        </w:tc>
        <w:tc>
          <w:tcPr>
            <w:tcW w:w="461" w:type="pct"/>
          </w:tcPr>
          <w:p w14:paraId="0B7E4A45" w14:textId="77777777" w:rsidR="00B568A0" w:rsidRPr="00B903CD" w:rsidRDefault="00B568A0" w:rsidP="00C81A93">
            <w:pPr>
              <w:bidi/>
              <w:spacing w:after="200" w:line="240" w:lineRule="auto"/>
              <w:contextualSpacing/>
              <w:jc w:val="both"/>
              <w:rPr>
                <w:rFonts w:ascii="Traditional Arabic" w:eastAsia="Calibri" w:hAnsi="Traditional Arabic" w:cs="Traditional Arabic"/>
                <w:b/>
                <w:bCs/>
                <w:sz w:val="24"/>
                <w:szCs w:val="24"/>
                <w:lang w:bidi="ar-EG"/>
              </w:rPr>
            </w:pPr>
          </w:p>
        </w:tc>
        <w:tc>
          <w:tcPr>
            <w:tcW w:w="1113" w:type="pct"/>
            <w:shd w:val="clear" w:color="auto" w:fill="E5DFEC" w:themeFill="accent4" w:themeFillTint="33"/>
          </w:tcPr>
          <w:p w14:paraId="06F3FDDB" w14:textId="77777777" w:rsidR="00B568A0" w:rsidRPr="00B903CD" w:rsidRDefault="00B568A0" w:rsidP="00B903CD">
            <w:pPr>
              <w:bidi/>
              <w:spacing w:after="200" w:line="240" w:lineRule="auto"/>
              <w:contextualSpacing/>
              <w:jc w:val="center"/>
              <w:rPr>
                <w:rFonts w:ascii="Traditional Arabic" w:eastAsia="Calibri" w:hAnsi="Traditional Arabic" w:cs="Traditional Arabic"/>
                <w:b/>
                <w:bCs/>
                <w:sz w:val="24"/>
                <w:szCs w:val="24"/>
                <w:rtl/>
                <w:lang w:bidi="ar-EG"/>
              </w:rPr>
            </w:pPr>
          </w:p>
        </w:tc>
        <w:tc>
          <w:tcPr>
            <w:tcW w:w="461" w:type="pct"/>
          </w:tcPr>
          <w:p w14:paraId="595E644B" w14:textId="77777777" w:rsidR="00B568A0" w:rsidRPr="00B903CD" w:rsidRDefault="00B568A0" w:rsidP="00C81A93">
            <w:pPr>
              <w:bidi/>
              <w:spacing w:after="200" w:line="240" w:lineRule="auto"/>
              <w:contextualSpacing/>
              <w:jc w:val="both"/>
              <w:rPr>
                <w:rFonts w:ascii="Traditional Arabic" w:eastAsia="Calibri" w:hAnsi="Traditional Arabic" w:cs="Traditional Arabic"/>
                <w:b/>
                <w:bCs/>
                <w:sz w:val="24"/>
                <w:szCs w:val="24"/>
                <w:lang w:bidi="ar-EG"/>
              </w:rPr>
            </w:pPr>
          </w:p>
        </w:tc>
        <w:tc>
          <w:tcPr>
            <w:tcW w:w="388" w:type="pct"/>
          </w:tcPr>
          <w:p w14:paraId="153A71C2" w14:textId="77777777" w:rsidR="00B568A0" w:rsidRPr="00B903CD" w:rsidRDefault="00B568A0" w:rsidP="00C81A93">
            <w:pPr>
              <w:bidi/>
              <w:spacing w:after="200" w:line="240" w:lineRule="auto"/>
              <w:contextualSpacing/>
              <w:jc w:val="both"/>
              <w:rPr>
                <w:rFonts w:ascii="Traditional Arabic" w:eastAsia="Calibri" w:hAnsi="Traditional Arabic" w:cs="Traditional Arabic"/>
                <w:b/>
                <w:bCs/>
                <w:sz w:val="24"/>
                <w:szCs w:val="24"/>
                <w:lang w:bidi="ar-EG"/>
              </w:rPr>
            </w:pPr>
          </w:p>
        </w:tc>
        <w:tc>
          <w:tcPr>
            <w:tcW w:w="388" w:type="pct"/>
          </w:tcPr>
          <w:p w14:paraId="7E2AD127" w14:textId="77777777" w:rsidR="00B568A0" w:rsidRPr="00B903CD" w:rsidRDefault="00B568A0" w:rsidP="00C81A93">
            <w:pPr>
              <w:bidi/>
              <w:spacing w:after="200" w:line="240" w:lineRule="auto"/>
              <w:contextualSpacing/>
              <w:jc w:val="both"/>
              <w:rPr>
                <w:rFonts w:ascii="Traditional Arabic" w:eastAsia="Calibri" w:hAnsi="Traditional Arabic" w:cs="Traditional Arabic"/>
                <w:b/>
                <w:bCs/>
                <w:sz w:val="24"/>
                <w:szCs w:val="24"/>
                <w:lang w:bidi="ar-EG"/>
              </w:rPr>
            </w:pPr>
          </w:p>
        </w:tc>
        <w:tc>
          <w:tcPr>
            <w:tcW w:w="461" w:type="pct"/>
          </w:tcPr>
          <w:p w14:paraId="4BA6AF6A" w14:textId="77777777" w:rsidR="00B568A0" w:rsidRPr="00B903CD" w:rsidRDefault="00B568A0" w:rsidP="00C81A93">
            <w:pPr>
              <w:bidi/>
              <w:spacing w:after="200" w:line="240" w:lineRule="auto"/>
              <w:contextualSpacing/>
              <w:jc w:val="both"/>
              <w:rPr>
                <w:rFonts w:ascii="Traditional Arabic" w:eastAsia="Calibri" w:hAnsi="Traditional Arabic" w:cs="Traditional Arabic"/>
                <w:b/>
                <w:bCs/>
                <w:sz w:val="24"/>
                <w:szCs w:val="24"/>
                <w:lang w:bidi="ar-EG"/>
              </w:rPr>
            </w:pPr>
          </w:p>
        </w:tc>
      </w:tr>
      <w:tr w:rsidR="00B568A0" w:rsidRPr="00B903CD" w14:paraId="295DF838" w14:textId="77777777" w:rsidTr="004643B1">
        <w:trPr>
          <w:tblCellSpacing w:w="20" w:type="dxa"/>
        </w:trPr>
        <w:tc>
          <w:tcPr>
            <w:tcW w:w="950" w:type="pct"/>
            <w:shd w:val="clear" w:color="auto" w:fill="E5DFEC" w:themeFill="accent4" w:themeFillTint="33"/>
          </w:tcPr>
          <w:p w14:paraId="6F55913A" w14:textId="12424775" w:rsidR="00B568A0" w:rsidRPr="00B903CD" w:rsidRDefault="00B568A0" w:rsidP="00B903CD">
            <w:pPr>
              <w:bidi/>
              <w:spacing w:after="200" w:line="240" w:lineRule="auto"/>
              <w:contextualSpacing/>
              <w:jc w:val="center"/>
              <w:rPr>
                <w:rFonts w:ascii="Traditional Arabic" w:eastAsia="Calibri" w:hAnsi="Traditional Arabic" w:cs="Traditional Arabic"/>
                <w:b/>
                <w:bCs/>
                <w:sz w:val="24"/>
                <w:szCs w:val="24"/>
                <w:rtl/>
                <w:lang w:bidi="ar-EG"/>
              </w:rPr>
            </w:pPr>
            <w:r w:rsidRPr="00B903CD">
              <w:rPr>
                <w:rFonts w:ascii="Traditional Arabic" w:eastAsia="Calibri" w:hAnsi="Traditional Arabic" w:cs="Traditional Arabic" w:hint="cs"/>
                <w:b/>
                <w:bCs/>
                <w:sz w:val="24"/>
                <w:szCs w:val="24"/>
                <w:rtl/>
                <w:lang w:bidi="ar-EG"/>
              </w:rPr>
              <w:t>إشراك المرضى</w:t>
            </w:r>
          </w:p>
        </w:tc>
        <w:tc>
          <w:tcPr>
            <w:tcW w:w="388" w:type="pct"/>
          </w:tcPr>
          <w:p w14:paraId="40B13E6E" w14:textId="3EEB968A" w:rsidR="00B568A0" w:rsidRPr="00B903CD" w:rsidRDefault="00B568A0" w:rsidP="00C81A93">
            <w:pPr>
              <w:bidi/>
              <w:spacing w:after="200" w:line="240" w:lineRule="auto"/>
              <w:contextualSpacing/>
              <w:jc w:val="both"/>
              <w:rPr>
                <w:rFonts w:ascii="Traditional Arabic" w:eastAsia="Calibri" w:hAnsi="Traditional Arabic" w:cs="Traditional Arabic"/>
                <w:b/>
                <w:bCs/>
                <w:sz w:val="24"/>
                <w:szCs w:val="24"/>
                <w:lang w:bidi="ar-EG"/>
              </w:rPr>
            </w:pPr>
            <w:r w:rsidRPr="00B903CD">
              <w:rPr>
                <w:rFonts w:ascii="Traditional Arabic" w:eastAsia="Calibri" w:hAnsi="Traditional Arabic" w:cs="Traditional Arabic" w:hint="cs"/>
                <w:b/>
                <w:bCs/>
                <w:sz w:val="24"/>
                <w:szCs w:val="24"/>
                <w:lang w:bidi="ar-EG"/>
              </w:rPr>
              <w:t>0.29</w:t>
            </w:r>
          </w:p>
        </w:tc>
        <w:tc>
          <w:tcPr>
            <w:tcW w:w="388" w:type="pct"/>
          </w:tcPr>
          <w:p w14:paraId="6AB4CC36" w14:textId="3A14E74D" w:rsidR="00B568A0" w:rsidRPr="00B903CD" w:rsidRDefault="00033353" w:rsidP="00C81A93">
            <w:pPr>
              <w:bidi/>
              <w:spacing w:after="200" w:line="240" w:lineRule="auto"/>
              <w:contextualSpacing/>
              <w:jc w:val="both"/>
              <w:rPr>
                <w:rFonts w:ascii="Traditional Arabic" w:eastAsia="Calibri" w:hAnsi="Traditional Arabic" w:cs="Traditional Arabic"/>
                <w:b/>
                <w:bCs/>
                <w:sz w:val="24"/>
                <w:szCs w:val="24"/>
                <w:lang w:bidi="ar-EG"/>
              </w:rPr>
            </w:pPr>
            <w:r w:rsidRPr="00B903CD">
              <w:rPr>
                <w:rFonts w:ascii="Traditional Arabic" w:eastAsia="Calibri" w:hAnsi="Traditional Arabic" w:cs="Traditional Arabic" w:hint="cs"/>
                <w:b/>
                <w:bCs/>
                <w:sz w:val="24"/>
                <w:szCs w:val="24"/>
                <w:lang w:bidi="ar-EG"/>
              </w:rPr>
              <w:t>4.15</w:t>
            </w:r>
          </w:p>
        </w:tc>
        <w:tc>
          <w:tcPr>
            <w:tcW w:w="461" w:type="pct"/>
          </w:tcPr>
          <w:p w14:paraId="350B340C" w14:textId="77777777" w:rsidR="00B568A0" w:rsidRPr="00B903CD" w:rsidRDefault="00B568A0" w:rsidP="00C81A93">
            <w:pPr>
              <w:bidi/>
              <w:spacing w:after="200" w:line="240" w:lineRule="auto"/>
              <w:contextualSpacing/>
              <w:jc w:val="both"/>
              <w:rPr>
                <w:rFonts w:ascii="Traditional Arabic" w:eastAsia="Calibri" w:hAnsi="Traditional Arabic" w:cs="Traditional Arabic"/>
                <w:b/>
                <w:bCs/>
                <w:sz w:val="24"/>
                <w:szCs w:val="24"/>
                <w:lang w:bidi="ar-EG"/>
              </w:rPr>
            </w:pPr>
          </w:p>
        </w:tc>
        <w:tc>
          <w:tcPr>
            <w:tcW w:w="1113" w:type="pct"/>
            <w:shd w:val="clear" w:color="auto" w:fill="E5DFEC" w:themeFill="accent4" w:themeFillTint="33"/>
          </w:tcPr>
          <w:p w14:paraId="09D87094" w14:textId="77777777" w:rsidR="00B568A0" w:rsidRPr="00B903CD" w:rsidRDefault="00B568A0" w:rsidP="00B903CD">
            <w:pPr>
              <w:bidi/>
              <w:spacing w:after="200" w:line="240" w:lineRule="auto"/>
              <w:contextualSpacing/>
              <w:jc w:val="center"/>
              <w:rPr>
                <w:rFonts w:ascii="Traditional Arabic" w:eastAsia="Calibri" w:hAnsi="Traditional Arabic" w:cs="Traditional Arabic"/>
                <w:b/>
                <w:bCs/>
                <w:sz w:val="24"/>
                <w:szCs w:val="24"/>
                <w:rtl/>
                <w:lang w:bidi="ar-EG"/>
              </w:rPr>
            </w:pPr>
          </w:p>
        </w:tc>
        <w:tc>
          <w:tcPr>
            <w:tcW w:w="461" w:type="pct"/>
          </w:tcPr>
          <w:p w14:paraId="4F63846E" w14:textId="77777777" w:rsidR="00B568A0" w:rsidRPr="00B903CD" w:rsidRDefault="00B568A0" w:rsidP="00C81A93">
            <w:pPr>
              <w:bidi/>
              <w:spacing w:after="200" w:line="240" w:lineRule="auto"/>
              <w:contextualSpacing/>
              <w:jc w:val="both"/>
              <w:rPr>
                <w:rFonts w:ascii="Traditional Arabic" w:eastAsia="Calibri" w:hAnsi="Traditional Arabic" w:cs="Traditional Arabic"/>
                <w:b/>
                <w:bCs/>
                <w:sz w:val="24"/>
                <w:szCs w:val="24"/>
                <w:lang w:bidi="ar-EG"/>
              </w:rPr>
            </w:pPr>
          </w:p>
        </w:tc>
        <w:tc>
          <w:tcPr>
            <w:tcW w:w="388" w:type="pct"/>
          </w:tcPr>
          <w:p w14:paraId="37DC3F50" w14:textId="77777777" w:rsidR="00B568A0" w:rsidRPr="00B903CD" w:rsidRDefault="00B568A0" w:rsidP="00C81A93">
            <w:pPr>
              <w:bidi/>
              <w:spacing w:after="200" w:line="240" w:lineRule="auto"/>
              <w:contextualSpacing/>
              <w:jc w:val="both"/>
              <w:rPr>
                <w:rFonts w:ascii="Traditional Arabic" w:eastAsia="Calibri" w:hAnsi="Traditional Arabic" w:cs="Traditional Arabic"/>
                <w:b/>
                <w:bCs/>
                <w:sz w:val="24"/>
                <w:szCs w:val="24"/>
                <w:lang w:bidi="ar-EG"/>
              </w:rPr>
            </w:pPr>
          </w:p>
        </w:tc>
        <w:tc>
          <w:tcPr>
            <w:tcW w:w="388" w:type="pct"/>
          </w:tcPr>
          <w:p w14:paraId="1775A141" w14:textId="77777777" w:rsidR="00B568A0" w:rsidRPr="00B903CD" w:rsidRDefault="00B568A0" w:rsidP="00C81A93">
            <w:pPr>
              <w:bidi/>
              <w:spacing w:after="200" w:line="240" w:lineRule="auto"/>
              <w:contextualSpacing/>
              <w:jc w:val="both"/>
              <w:rPr>
                <w:rFonts w:ascii="Traditional Arabic" w:eastAsia="Calibri" w:hAnsi="Traditional Arabic" w:cs="Traditional Arabic"/>
                <w:b/>
                <w:bCs/>
                <w:sz w:val="24"/>
                <w:szCs w:val="24"/>
                <w:lang w:bidi="ar-EG"/>
              </w:rPr>
            </w:pPr>
          </w:p>
        </w:tc>
        <w:tc>
          <w:tcPr>
            <w:tcW w:w="461" w:type="pct"/>
          </w:tcPr>
          <w:p w14:paraId="16B7EF24" w14:textId="77777777" w:rsidR="00B568A0" w:rsidRPr="00B903CD" w:rsidRDefault="00B568A0" w:rsidP="00C81A93">
            <w:pPr>
              <w:bidi/>
              <w:spacing w:after="200" w:line="240" w:lineRule="auto"/>
              <w:contextualSpacing/>
              <w:jc w:val="both"/>
              <w:rPr>
                <w:rFonts w:ascii="Traditional Arabic" w:eastAsia="Calibri" w:hAnsi="Traditional Arabic" w:cs="Traditional Arabic"/>
                <w:b/>
                <w:bCs/>
                <w:sz w:val="24"/>
                <w:szCs w:val="24"/>
                <w:lang w:bidi="ar-EG"/>
              </w:rPr>
            </w:pPr>
          </w:p>
        </w:tc>
      </w:tr>
      <w:tr w:rsidR="00B568A0" w:rsidRPr="00B903CD" w14:paraId="7C5DAF23" w14:textId="77777777" w:rsidTr="004643B1">
        <w:trPr>
          <w:tblCellSpacing w:w="20" w:type="dxa"/>
        </w:trPr>
        <w:tc>
          <w:tcPr>
            <w:tcW w:w="950" w:type="pct"/>
            <w:shd w:val="clear" w:color="auto" w:fill="E5DFEC" w:themeFill="accent4" w:themeFillTint="33"/>
          </w:tcPr>
          <w:p w14:paraId="77592277" w14:textId="484CCF92" w:rsidR="00B568A0" w:rsidRPr="00B903CD" w:rsidRDefault="00B568A0" w:rsidP="00B903CD">
            <w:pPr>
              <w:bidi/>
              <w:spacing w:after="200" w:line="240" w:lineRule="auto"/>
              <w:contextualSpacing/>
              <w:jc w:val="center"/>
              <w:rPr>
                <w:rFonts w:ascii="Traditional Arabic" w:eastAsia="Calibri" w:hAnsi="Traditional Arabic" w:cs="Traditional Arabic"/>
                <w:b/>
                <w:bCs/>
                <w:sz w:val="24"/>
                <w:szCs w:val="24"/>
                <w:rtl/>
                <w:lang w:bidi="ar-EG"/>
              </w:rPr>
            </w:pPr>
            <w:r w:rsidRPr="00B903CD">
              <w:rPr>
                <w:rFonts w:ascii="Traditional Arabic" w:eastAsia="Calibri" w:hAnsi="Traditional Arabic" w:cs="Traditional Arabic" w:hint="cs"/>
                <w:b/>
                <w:bCs/>
                <w:sz w:val="24"/>
                <w:szCs w:val="24"/>
                <w:rtl/>
                <w:lang w:bidi="ar-EG"/>
              </w:rPr>
              <w:t>بيئة العمل الآمنة</w:t>
            </w:r>
          </w:p>
        </w:tc>
        <w:tc>
          <w:tcPr>
            <w:tcW w:w="388" w:type="pct"/>
          </w:tcPr>
          <w:p w14:paraId="318C3175" w14:textId="60144345" w:rsidR="00B568A0" w:rsidRPr="00B903CD" w:rsidRDefault="00B568A0" w:rsidP="00C81A93">
            <w:pPr>
              <w:bidi/>
              <w:spacing w:after="200" w:line="240" w:lineRule="auto"/>
              <w:contextualSpacing/>
              <w:jc w:val="both"/>
              <w:rPr>
                <w:rFonts w:ascii="Traditional Arabic" w:eastAsia="Calibri" w:hAnsi="Traditional Arabic" w:cs="Traditional Arabic"/>
                <w:b/>
                <w:bCs/>
                <w:sz w:val="24"/>
                <w:szCs w:val="24"/>
                <w:lang w:bidi="ar-EG"/>
              </w:rPr>
            </w:pPr>
            <w:r w:rsidRPr="00B903CD">
              <w:rPr>
                <w:rFonts w:ascii="Traditional Arabic" w:eastAsia="Calibri" w:hAnsi="Traditional Arabic" w:cs="Traditional Arabic" w:hint="cs"/>
                <w:b/>
                <w:bCs/>
                <w:sz w:val="24"/>
                <w:szCs w:val="24"/>
                <w:lang w:bidi="ar-EG"/>
              </w:rPr>
              <w:t>0.33</w:t>
            </w:r>
          </w:p>
        </w:tc>
        <w:tc>
          <w:tcPr>
            <w:tcW w:w="388" w:type="pct"/>
          </w:tcPr>
          <w:p w14:paraId="6A5223A7" w14:textId="1BC53633" w:rsidR="00B568A0" w:rsidRPr="00B903CD" w:rsidRDefault="00033353" w:rsidP="00C81A93">
            <w:pPr>
              <w:bidi/>
              <w:spacing w:after="200" w:line="240" w:lineRule="auto"/>
              <w:contextualSpacing/>
              <w:jc w:val="both"/>
              <w:rPr>
                <w:rFonts w:ascii="Traditional Arabic" w:eastAsia="Calibri" w:hAnsi="Traditional Arabic" w:cs="Traditional Arabic"/>
                <w:b/>
                <w:bCs/>
                <w:sz w:val="24"/>
                <w:szCs w:val="24"/>
                <w:lang w:bidi="ar-EG"/>
              </w:rPr>
            </w:pPr>
            <w:r w:rsidRPr="00B903CD">
              <w:rPr>
                <w:rFonts w:ascii="Traditional Arabic" w:eastAsia="Calibri" w:hAnsi="Traditional Arabic" w:cs="Traditional Arabic" w:hint="cs"/>
                <w:b/>
                <w:bCs/>
                <w:sz w:val="24"/>
                <w:szCs w:val="24"/>
                <w:lang w:bidi="ar-EG"/>
              </w:rPr>
              <w:t>4.48</w:t>
            </w:r>
          </w:p>
        </w:tc>
        <w:tc>
          <w:tcPr>
            <w:tcW w:w="461" w:type="pct"/>
          </w:tcPr>
          <w:p w14:paraId="6C2EA8D0" w14:textId="77777777" w:rsidR="00B568A0" w:rsidRPr="00B903CD" w:rsidRDefault="00B568A0" w:rsidP="00C81A93">
            <w:pPr>
              <w:bidi/>
              <w:spacing w:after="200" w:line="240" w:lineRule="auto"/>
              <w:contextualSpacing/>
              <w:jc w:val="both"/>
              <w:rPr>
                <w:rFonts w:ascii="Traditional Arabic" w:eastAsia="Calibri" w:hAnsi="Traditional Arabic" w:cs="Traditional Arabic"/>
                <w:b/>
                <w:bCs/>
                <w:sz w:val="24"/>
                <w:szCs w:val="24"/>
                <w:lang w:bidi="ar-EG"/>
              </w:rPr>
            </w:pPr>
          </w:p>
        </w:tc>
        <w:tc>
          <w:tcPr>
            <w:tcW w:w="1113" w:type="pct"/>
            <w:shd w:val="clear" w:color="auto" w:fill="E5DFEC" w:themeFill="accent4" w:themeFillTint="33"/>
          </w:tcPr>
          <w:p w14:paraId="550F2A06" w14:textId="77777777" w:rsidR="00B568A0" w:rsidRPr="00B903CD" w:rsidRDefault="00B568A0" w:rsidP="00B903CD">
            <w:pPr>
              <w:bidi/>
              <w:spacing w:after="200" w:line="240" w:lineRule="auto"/>
              <w:contextualSpacing/>
              <w:jc w:val="center"/>
              <w:rPr>
                <w:rFonts w:ascii="Traditional Arabic" w:eastAsia="Calibri" w:hAnsi="Traditional Arabic" w:cs="Traditional Arabic"/>
                <w:b/>
                <w:bCs/>
                <w:sz w:val="24"/>
                <w:szCs w:val="24"/>
                <w:rtl/>
                <w:lang w:bidi="ar-EG"/>
              </w:rPr>
            </w:pPr>
          </w:p>
        </w:tc>
        <w:tc>
          <w:tcPr>
            <w:tcW w:w="461" w:type="pct"/>
          </w:tcPr>
          <w:p w14:paraId="41CC08C3" w14:textId="77777777" w:rsidR="00B568A0" w:rsidRPr="00B903CD" w:rsidRDefault="00B568A0" w:rsidP="00C81A93">
            <w:pPr>
              <w:bidi/>
              <w:spacing w:after="200" w:line="240" w:lineRule="auto"/>
              <w:contextualSpacing/>
              <w:jc w:val="both"/>
              <w:rPr>
                <w:rFonts w:ascii="Traditional Arabic" w:eastAsia="Calibri" w:hAnsi="Traditional Arabic" w:cs="Traditional Arabic"/>
                <w:b/>
                <w:bCs/>
                <w:sz w:val="24"/>
                <w:szCs w:val="24"/>
                <w:lang w:bidi="ar-EG"/>
              </w:rPr>
            </w:pPr>
          </w:p>
        </w:tc>
        <w:tc>
          <w:tcPr>
            <w:tcW w:w="388" w:type="pct"/>
          </w:tcPr>
          <w:p w14:paraId="4B78FFD9" w14:textId="77777777" w:rsidR="00B568A0" w:rsidRPr="00B903CD" w:rsidRDefault="00B568A0" w:rsidP="00C81A93">
            <w:pPr>
              <w:bidi/>
              <w:spacing w:after="200" w:line="240" w:lineRule="auto"/>
              <w:contextualSpacing/>
              <w:jc w:val="both"/>
              <w:rPr>
                <w:rFonts w:ascii="Traditional Arabic" w:eastAsia="Calibri" w:hAnsi="Traditional Arabic" w:cs="Traditional Arabic"/>
                <w:b/>
                <w:bCs/>
                <w:sz w:val="24"/>
                <w:szCs w:val="24"/>
                <w:lang w:bidi="ar-EG"/>
              </w:rPr>
            </w:pPr>
          </w:p>
        </w:tc>
        <w:tc>
          <w:tcPr>
            <w:tcW w:w="388" w:type="pct"/>
          </w:tcPr>
          <w:p w14:paraId="7BFC0DF5" w14:textId="77777777" w:rsidR="00B568A0" w:rsidRPr="00B903CD" w:rsidRDefault="00B568A0" w:rsidP="00C81A93">
            <w:pPr>
              <w:bidi/>
              <w:spacing w:after="200" w:line="240" w:lineRule="auto"/>
              <w:contextualSpacing/>
              <w:jc w:val="both"/>
              <w:rPr>
                <w:rFonts w:ascii="Traditional Arabic" w:eastAsia="Calibri" w:hAnsi="Traditional Arabic" w:cs="Traditional Arabic"/>
                <w:b/>
                <w:bCs/>
                <w:sz w:val="24"/>
                <w:szCs w:val="24"/>
                <w:lang w:bidi="ar-EG"/>
              </w:rPr>
            </w:pPr>
          </w:p>
        </w:tc>
        <w:tc>
          <w:tcPr>
            <w:tcW w:w="461" w:type="pct"/>
          </w:tcPr>
          <w:p w14:paraId="0FB05FF3" w14:textId="77777777" w:rsidR="00B568A0" w:rsidRPr="00B903CD" w:rsidRDefault="00B568A0" w:rsidP="00C81A93">
            <w:pPr>
              <w:bidi/>
              <w:spacing w:after="200" w:line="240" w:lineRule="auto"/>
              <w:contextualSpacing/>
              <w:jc w:val="both"/>
              <w:rPr>
                <w:rFonts w:ascii="Traditional Arabic" w:eastAsia="Calibri" w:hAnsi="Traditional Arabic" w:cs="Traditional Arabic"/>
                <w:b/>
                <w:bCs/>
                <w:sz w:val="24"/>
                <w:szCs w:val="24"/>
                <w:lang w:bidi="ar-EG"/>
              </w:rPr>
            </w:pPr>
          </w:p>
        </w:tc>
      </w:tr>
      <w:tr w:rsidR="00B568A0" w:rsidRPr="00B903CD" w14:paraId="32EE0AE3" w14:textId="77777777" w:rsidTr="004643B1">
        <w:trPr>
          <w:tblCellSpacing w:w="20" w:type="dxa"/>
        </w:trPr>
        <w:tc>
          <w:tcPr>
            <w:tcW w:w="950" w:type="pct"/>
            <w:shd w:val="clear" w:color="auto" w:fill="E5DFEC" w:themeFill="accent4" w:themeFillTint="33"/>
          </w:tcPr>
          <w:p w14:paraId="07DC3CAF" w14:textId="5DD5C514" w:rsidR="00B568A0" w:rsidRPr="00B903CD" w:rsidRDefault="00B568A0" w:rsidP="00B903CD">
            <w:pPr>
              <w:bidi/>
              <w:spacing w:after="200" w:line="240" w:lineRule="auto"/>
              <w:contextualSpacing/>
              <w:jc w:val="center"/>
              <w:rPr>
                <w:rFonts w:ascii="Traditional Arabic" w:eastAsia="Calibri" w:hAnsi="Traditional Arabic" w:cs="Traditional Arabic"/>
                <w:b/>
                <w:bCs/>
                <w:sz w:val="24"/>
                <w:szCs w:val="24"/>
                <w:rtl/>
                <w:lang w:bidi="ar-EG"/>
              </w:rPr>
            </w:pPr>
            <w:r w:rsidRPr="00B903CD">
              <w:rPr>
                <w:rFonts w:ascii="Traditional Arabic" w:eastAsia="Calibri" w:hAnsi="Traditional Arabic" w:cs="Traditional Arabic" w:hint="cs"/>
                <w:b/>
                <w:bCs/>
                <w:sz w:val="24"/>
                <w:szCs w:val="24"/>
                <w:rtl/>
                <w:lang w:bidi="ar-EG"/>
              </w:rPr>
              <w:t>جودة الرعاية السريرية</w:t>
            </w:r>
          </w:p>
        </w:tc>
        <w:tc>
          <w:tcPr>
            <w:tcW w:w="388" w:type="pct"/>
          </w:tcPr>
          <w:p w14:paraId="2710A845" w14:textId="228E2322" w:rsidR="00B568A0" w:rsidRPr="00B903CD" w:rsidRDefault="00B568A0" w:rsidP="00C81A93">
            <w:pPr>
              <w:bidi/>
              <w:spacing w:after="200" w:line="240" w:lineRule="auto"/>
              <w:contextualSpacing/>
              <w:jc w:val="both"/>
              <w:rPr>
                <w:rFonts w:ascii="Traditional Arabic" w:eastAsia="Calibri" w:hAnsi="Traditional Arabic" w:cs="Traditional Arabic"/>
                <w:b/>
                <w:bCs/>
                <w:sz w:val="24"/>
                <w:szCs w:val="24"/>
                <w:lang w:bidi="ar-EG"/>
              </w:rPr>
            </w:pPr>
            <w:r w:rsidRPr="00B903CD">
              <w:rPr>
                <w:rFonts w:ascii="Traditional Arabic" w:eastAsia="Calibri" w:hAnsi="Traditional Arabic" w:cs="Traditional Arabic" w:hint="cs"/>
                <w:b/>
                <w:bCs/>
                <w:sz w:val="24"/>
                <w:szCs w:val="24"/>
                <w:lang w:bidi="ar-EG"/>
              </w:rPr>
              <w:t>0.38</w:t>
            </w:r>
          </w:p>
        </w:tc>
        <w:tc>
          <w:tcPr>
            <w:tcW w:w="388" w:type="pct"/>
          </w:tcPr>
          <w:p w14:paraId="4514165D" w14:textId="04A34769" w:rsidR="00B568A0" w:rsidRPr="00B903CD" w:rsidRDefault="00033353" w:rsidP="00C81A93">
            <w:pPr>
              <w:bidi/>
              <w:spacing w:after="200" w:line="240" w:lineRule="auto"/>
              <w:contextualSpacing/>
              <w:jc w:val="both"/>
              <w:rPr>
                <w:rFonts w:ascii="Traditional Arabic" w:eastAsia="Calibri" w:hAnsi="Traditional Arabic" w:cs="Traditional Arabic"/>
                <w:b/>
                <w:bCs/>
                <w:sz w:val="24"/>
                <w:szCs w:val="24"/>
                <w:lang w:bidi="ar-EG"/>
              </w:rPr>
            </w:pPr>
            <w:r w:rsidRPr="00B903CD">
              <w:rPr>
                <w:rFonts w:ascii="Traditional Arabic" w:eastAsia="Calibri" w:hAnsi="Traditional Arabic" w:cs="Traditional Arabic" w:hint="cs"/>
                <w:b/>
                <w:bCs/>
                <w:sz w:val="24"/>
                <w:szCs w:val="24"/>
                <w:lang w:bidi="ar-EG"/>
              </w:rPr>
              <w:t>5.02</w:t>
            </w:r>
          </w:p>
        </w:tc>
        <w:tc>
          <w:tcPr>
            <w:tcW w:w="461" w:type="pct"/>
          </w:tcPr>
          <w:p w14:paraId="2EAAC993" w14:textId="77777777" w:rsidR="00B568A0" w:rsidRPr="00B903CD" w:rsidRDefault="00B568A0" w:rsidP="00C81A93">
            <w:pPr>
              <w:bidi/>
              <w:spacing w:after="200" w:line="240" w:lineRule="auto"/>
              <w:contextualSpacing/>
              <w:jc w:val="both"/>
              <w:rPr>
                <w:rFonts w:ascii="Traditional Arabic" w:eastAsia="Calibri" w:hAnsi="Traditional Arabic" w:cs="Traditional Arabic"/>
                <w:b/>
                <w:bCs/>
                <w:sz w:val="24"/>
                <w:szCs w:val="24"/>
                <w:lang w:bidi="ar-EG"/>
              </w:rPr>
            </w:pPr>
          </w:p>
        </w:tc>
        <w:tc>
          <w:tcPr>
            <w:tcW w:w="1113" w:type="pct"/>
            <w:shd w:val="clear" w:color="auto" w:fill="E5DFEC" w:themeFill="accent4" w:themeFillTint="33"/>
          </w:tcPr>
          <w:p w14:paraId="6903D36F" w14:textId="77777777" w:rsidR="00B568A0" w:rsidRPr="00B903CD" w:rsidRDefault="00B568A0" w:rsidP="00B903CD">
            <w:pPr>
              <w:bidi/>
              <w:spacing w:after="200" w:line="240" w:lineRule="auto"/>
              <w:contextualSpacing/>
              <w:jc w:val="center"/>
              <w:rPr>
                <w:rFonts w:ascii="Traditional Arabic" w:eastAsia="Calibri" w:hAnsi="Traditional Arabic" w:cs="Traditional Arabic"/>
                <w:b/>
                <w:bCs/>
                <w:sz w:val="24"/>
                <w:szCs w:val="24"/>
                <w:rtl/>
                <w:lang w:bidi="ar-EG"/>
              </w:rPr>
            </w:pPr>
          </w:p>
        </w:tc>
        <w:tc>
          <w:tcPr>
            <w:tcW w:w="461" w:type="pct"/>
          </w:tcPr>
          <w:p w14:paraId="52D32AA8" w14:textId="77777777" w:rsidR="00B568A0" w:rsidRPr="00B903CD" w:rsidRDefault="00B568A0" w:rsidP="00C81A93">
            <w:pPr>
              <w:bidi/>
              <w:spacing w:after="200" w:line="240" w:lineRule="auto"/>
              <w:contextualSpacing/>
              <w:jc w:val="both"/>
              <w:rPr>
                <w:rFonts w:ascii="Traditional Arabic" w:eastAsia="Calibri" w:hAnsi="Traditional Arabic" w:cs="Traditional Arabic"/>
                <w:b/>
                <w:bCs/>
                <w:sz w:val="24"/>
                <w:szCs w:val="24"/>
                <w:lang w:bidi="ar-EG"/>
              </w:rPr>
            </w:pPr>
          </w:p>
        </w:tc>
        <w:tc>
          <w:tcPr>
            <w:tcW w:w="388" w:type="pct"/>
          </w:tcPr>
          <w:p w14:paraId="0A184700" w14:textId="77777777" w:rsidR="00B568A0" w:rsidRPr="00B903CD" w:rsidRDefault="00B568A0" w:rsidP="00C81A93">
            <w:pPr>
              <w:bidi/>
              <w:spacing w:after="200" w:line="240" w:lineRule="auto"/>
              <w:contextualSpacing/>
              <w:jc w:val="both"/>
              <w:rPr>
                <w:rFonts w:ascii="Traditional Arabic" w:eastAsia="Calibri" w:hAnsi="Traditional Arabic" w:cs="Traditional Arabic"/>
                <w:b/>
                <w:bCs/>
                <w:sz w:val="24"/>
                <w:szCs w:val="24"/>
                <w:lang w:bidi="ar-EG"/>
              </w:rPr>
            </w:pPr>
          </w:p>
        </w:tc>
        <w:tc>
          <w:tcPr>
            <w:tcW w:w="388" w:type="pct"/>
          </w:tcPr>
          <w:p w14:paraId="606887EA" w14:textId="77777777" w:rsidR="00B568A0" w:rsidRPr="00B903CD" w:rsidRDefault="00B568A0" w:rsidP="00C81A93">
            <w:pPr>
              <w:bidi/>
              <w:spacing w:after="200" w:line="240" w:lineRule="auto"/>
              <w:contextualSpacing/>
              <w:jc w:val="both"/>
              <w:rPr>
                <w:rFonts w:ascii="Traditional Arabic" w:eastAsia="Calibri" w:hAnsi="Traditional Arabic" w:cs="Traditional Arabic"/>
                <w:b/>
                <w:bCs/>
                <w:sz w:val="24"/>
                <w:szCs w:val="24"/>
                <w:lang w:bidi="ar-EG"/>
              </w:rPr>
            </w:pPr>
          </w:p>
        </w:tc>
        <w:tc>
          <w:tcPr>
            <w:tcW w:w="461" w:type="pct"/>
          </w:tcPr>
          <w:p w14:paraId="25330FB3" w14:textId="77777777" w:rsidR="00B568A0" w:rsidRPr="00B903CD" w:rsidRDefault="00B568A0" w:rsidP="00C81A93">
            <w:pPr>
              <w:bidi/>
              <w:spacing w:after="200" w:line="240" w:lineRule="auto"/>
              <w:contextualSpacing/>
              <w:jc w:val="both"/>
              <w:rPr>
                <w:rFonts w:ascii="Traditional Arabic" w:eastAsia="Calibri" w:hAnsi="Traditional Arabic" w:cs="Traditional Arabic"/>
                <w:b/>
                <w:bCs/>
                <w:sz w:val="24"/>
                <w:szCs w:val="24"/>
                <w:lang w:bidi="ar-EG"/>
              </w:rPr>
            </w:pPr>
          </w:p>
        </w:tc>
      </w:tr>
    </w:tbl>
    <w:p w14:paraId="09AA7BD6" w14:textId="77777777" w:rsidR="003B032D" w:rsidRPr="00B903CD" w:rsidRDefault="003B032D" w:rsidP="003B032D">
      <w:pPr>
        <w:bidi/>
        <w:spacing w:after="200" w:line="276" w:lineRule="auto"/>
        <w:ind w:firstLine="720"/>
        <w:jc w:val="center"/>
        <w:rPr>
          <w:rFonts w:ascii="Traditional Arabic" w:hAnsi="Traditional Arabic" w:cs="Traditional Arabic"/>
          <w:b/>
          <w:bCs/>
          <w:color w:val="000000" w:themeColor="text1"/>
          <w:sz w:val="24"/>
          <w:szCs w:val="24"/>
          <w:rtl/>
        </w:rPr>
      </w:pPr>
      <w:r w:rsidRPr="00B903CD">
        <w:rPr>
          <w:rFonts w:ascii="Traditional Arabic" w:hAnsi="Traditional Arabic" w:cs="Traditional Arabic" w:hint="cs"/>
          <w:b/>
          <w:bCs/>
          <w:color w:val="000000" w:themeColor="text1"/>
          <w:sz w:val="24"/>
          <w:szCs w:val="24"/>
          <w:rtl/>
        </w:rPr>
        <w:t>إعداد الباحثة إعتماداً على نتائج التحليل الإحصائي</w:t>
      </w:r>
    </w:p>
    <w:p w14:paraId="78742344" w14:textId="2433BE5C" w:rsidR="00B568A0" w:rsidRPr="00B903CD" w:rsidRDefault="00033353" w:rsidP="00B903CD">
      <w:pPr>
        <w:bidi/>
        <w:spacing w:after="200" w:line="360" w:lineRule="auto"/>
        <w:ind w:firstLine="720"/>
        <w:contextualSpacing/>
        <w:jc w:val="both"/>
        <w:rPr>
          <w:rFonts w:ascii="Traditional Arabic" w:eastAsia="Calibri" w:hAnsi="Traditional Arabic" w:cs="Traditional Arabic"/>
          <w:sz w:val="24"/>
          <w:szCs w:val="24"/>
          <w:rtl/>
          <w:lang w:bidi="ar-EG"/>
        </w:rPr>
      </w:pPr>
      <w:r w:rsidRPr="00B903CD">
        <w:rPr>
          <w:rFonts w:ascii="Traditional Arabic" w:eastAsia="Calibri" w:hAnsi="Traditional Arabic" w:cs="Traditional Arabic" w:hint="cs"/>
          <w:sz w:val="24"/>
          <w:szCs w:val="24"/>
          <w:rtl/>
        </w:rPr>
        <w:t>نستنتج من الجدول السابق أن أبعاد سلامة المرضى (فعالية أنظمة الإبلاغ، إشراك المرضى، بيئة العمل الآمنة، وجودة الرعاية السريرية) تمثل عوامل رئيسية تسهم في تحسين أداء المستشفيات الحكومية السعودية. فقد أظهرت النتائج أن هذه الأبعاد مجتمعة تفسر نسبة معتبرة من التباين في الأداء</w:t>
      </w:r>
      <w:r w:rsidRPr="00B903CD">
        <w:rPr>
          <w:rFonts w:ascii="Traditional Arabic" w:eastAsia="Calibri" w:hAnsi="Traditional Arabic" w:cs="Traditional Arabic" w:hint="cs"/>
          <w:sz w:val="24"/>
          <w:szCs w:val="24"/>
          <w:lang w:bidi="ar-EG"/>
        </w:rPr>
        <w:t xml:space="preserve"> (R=0.74</w:t>
      </w:r>
      <w:r w:rsidRPr="00B903CD">
        <w:rPr>
          <w:rFonts w:ascii="Traditional Arabic" w:eastAsia="Calibri" w:hAnsi="Traditional Arabic" w:cs="Traditional Arabic" w:hint="cs"/>
          <w:sz w:val="24"/>
          <w:szCs w:val="24"/>
          <w:rtl/>
        </w:rPr>
        <w:t xml:space="preserve">، </w:t>
      </w:r>
      <w:r w:rsidRPr="00B903CD">
        <w:rPr>
          <w:rFonts w:ascii="Traditional Arabic" w:eastAsia="Calibri" w:hAnsi="Traditional Arabic" w:cs="Traditional Arabic" w:hint="cs"/>
          <w:sz w:val="24"/>
          <w:szCs w:val="24"/>
          <w:lang w:bidi="ar-EG"/>
        </w:rPr>
        <w:t>R²=0.55)</w:t>
      </w:r>
      <w:r w:rsidRPr="00B903CD">
        <w:rPr>
          <w:rFonts w:ascii="Traditional Arabic" w:eastAsia="Calibri" w:hAnsi="Traditional Arabic" w:cs="Traditional Arabic" w:hint="cs"/>
          <w:sz w:val="24"/>
          <w:szCs w:val="24"/>
          <w:rtl/>
        </w:rPr>
        <w:t>، وهو ما يعني أن أكثر من نصف التغير في مستوى الأداء يمكن عزوه إلى تطبيق ممارسات سلامة المرضى. كما أن قيمة</w:t>
      </w:r>
      <w:r w:rsidRPr="00B903CD">
        <w:rPr>
          <w:rFonts w:ascii="Traditional Arabic" w:eastAsia="Calibri" w:hAnsi="Traditional Arabic" w:cs="Traditional Arabic" w:hint="cs"/>
          <w:sz w:val="24"/>
          <w:szCs w:val="24"/>
          <w:lang w:bidi="ar-EG"/>
        </w:rPr>
        <w:t xml:space="preserve"> (F=45.32) </w:t>
      </w:r>
      <w:r w:rsidRPr="00B903CD">
        <w:rPr>
          <w:rFonts w:ascii="Traditional Arabic" w:eastAsia="Calibri" w:hAnsi="Traditional Arabic" w:cs="Traditional Arabic" w:hint="cs"/>
          <w:sz w:val="24"/>
          <w:szCs w:val="24"/>
          <w:rtl/>
        </w:rPr>
        <w:t>ودلالتها الإحصائية</w:t>
      </w:r>
      <w:r w:rsidRPr="00B903CD">
        <w:rPr>
          <w:rFonts w:ascii="Traditional Arabic" w:eastAsia="Calibri" w:hAnsi="Traditional Arabic" w:cs="Traditional Arabic" w:hint="cs"/>
          <w:sz w:val="24"/>
          <w:szCs w:val="24"/>
          <w:lang w:bidi="ar-EG"/>
        </w:rPr>
        <w:t xml:space="preserve"> (Sig.=0.000) </w:t>
      </w:r>
      <w:r w:rsidRPr="00B903CD">
        <w:rPr>
          <w:rFonts w:ascii="Traditional Arabic" w:eastAsia="Calibri" w:hAnsi="Traditional Arabic" w:cs="Traditional Arabic" w:hint="cs"/>
          <w:sz w:val="24"/>
          <w:szCs w:val="24"/>
          <w:rtl/>
        </w:rPr>
        <w:t>تؤكد قوة النموذج وفاعليته. إضافة إلى ذلك، جاءت معاملات الانحدار لجميع الأبعاد موجبة ودالة إحصائياً، حيث تراوحت بين</w:t>
      </w:r>
      <w:r w:rsidRPr="00B903CD">
        <w:rPr>
          <w:rFonts w:ascii="Traditional Arabic" w:eastAsia="Calibri" w:hAnsi="Traditional Arabic" w:cs="Traditional Arabic" w:hint="cs"/>
          <w:sz w:val="24"/>
          <w:szCs w:val="24"/>
          <w:lang w:bidi="ar-EG"/>
        </w:rPr>
        <w:t xml:space="preserve"> (B=0.29 </w:t>
      </w:r>
      <w:r w:rsidRPr="00B903CD">
        <w:rPr>
          <w:rFonts w:ascii="Traditional Arabic" w:eastAsia="Calibri" w:hAnsi="Traditional Arabic" w:cs="Traditional Arabic" w:hint="cs"/>
          <w:sz w:val="24"/>
          <w:szCs w:val="24"/>
          <w:rtl/>
        </w:rPr>
        <w:t>إلى</w:t>
      </w:r>
      <w:r w:rsidRPr="00B903CD">
        <w:rPr>
          <w:rFonts w:ascii="Traditional Arabic" w:eastAsia="Calibri" w:hAnsi="Traditional Arabic" w:cs="Traditional Arabic" w:hint="cs"/>
          <w:sz w:val="24"/>
          <w:szCs w:val="24"/>
          <w:lang w:bidi="ar-EG"/>
        </w:rPr>
        <w:t xml:space="preserve"> B=0.41)</w:t>
      </w:r>
      <w:r w:rsidRPr="00B903CD">
        <w:rPr>
          <w:rFonts w:ascii="Traditional Arabic" w:eastAsia="Calibri" w:hAnsi="Traditional Arabic" w:cs="Traditional Arabic" w:hint="cs"/>
          <w:sz w:val="24"/>
          <w:szCs w:val="24"/>
          <w:rtl/>
        </w:rPr>
        <w:t xml:space="preserve">، مما يعكس أن تعزيز هذه </w:t>
      </w:r>
      <w:r w:rsidRPr="00B903CD">
        <w:rPr>
          <w:rFonts w:ascii="Traditional Arabic" w:eastAsia="Calibri" w:hAnsi="Traditional Arabic" w:cs="Traditional Arabic" w:hint="cs"/>
          <w:sz w:val="24"/>
          <w:szCs w:val="24"/>
          <w:rtl/>
        </w:rPr>
        <w:lastRenderedPageBreak/>
        <w:t>الأبعاد بشكل متكامل يؤدي إلى رفع مستوى جودة الخدمات الصحية وتقليل الأخطاء الطبية، وبالتالي تحسين الأداء العام للمستشفيات الحكومية</w:t>
      </w:r>
      <w:r w:rsidRPr="00B903CD">
        <w:rPr>
          <w:rFonts w:ascii="Traditional Arabic" w:eastAsia="Calibri" w:hAnsi="Traditional Arabic" w:cs="Traditional Arabic" w:hint="cs"/>
          <w:sz w:val="24"/>
          <w:szCs w:val="24"/>
          <w:lang w:bidi="ar-EG"/>
        </w:rPr>
        <w:t>.</w:t>
      </w:r>
    </w:p>
    <w:p w14:paraId="1306EEAE" w14:textId="77777777" w:rsidR="006C11A4" w:rsidRPr="001A012D" w:rsidRDefault="006C11A4" w:rsidP="006C11A4">
      <w:pPr>
        <w:bidi/>
        <w:spacing w:after="200" w:line="240" w:lineRule="auto"/>
        <w:ind w:firstLine="720"/>
        <w:contextualSpacing/>
        <w:jc w:val="both"/>
        <w:rPr>
          <w:rFonts w:ascii="Traditional Arabic" w:eastAsia="Calibri" w:hAnsi="Traditional Arabic" w:cs="Traditional Arabic"/>
          <w:b/>
          <w:bCs/>
          <w:sz w:val="28"/>
          <w:szCs w:val="28"/>
          <w:lang w:bidi="ar-EG"/>
        </w:rPr>
      </w:pPr>
      <w:r w:rsidRPr="001A012D">
        <w:rPr>
          <w:rFonts w:ascii="Traditional Arabic" w:eastAsia="Calibri" w:hAnsi="Traditional Arabic" w:cs="Traditional Arabic" w:hint="cs"/>
          <w:b/>
          <w:bCs/>
          <w:sz w:val="28"/>
          <w:szCs w:val="28"/>
          <w:rtl/>
        </w:rPr>
        <w:t>نتيجة الفرضية الرابعة</w:t>
      </w:r>
    </w:p>
    <w:p w14:paraId="1F995665" w14:textId="26C8CDCD" w:rsidR="006C11A4" w:rsidRPr="001A012D" w:rsidRDefault="006C11A4" w:rsidP="001A012D">
      <w:pPr>
        <w:bidi/>
        <w:spacing w:after="200" w:line="360" w:lineRule="auto"/>
        <w:ind w:firstLine="720"/>
        <w:contextualSpacing/>
        <w:jc w:val="both"/>
        <w:rPr>
          <w:rFonts w:ascii="Traditional Arabic" w:eastAsia="Calibri" w:hAnsi="Traditional Arabic" w:cs="Traditional Arabic"/>
          <w:sz w:val="24"/>
          <w:szCs w:val="24"/>
          <w:rtl/>
          <w:lang w:bidi="ar-EG"/>
        </w:rPr>
      </w:pPr>
      <w:r w:rsidRPr="001A012D">
        <w:rPr>
          <w:rFonts w:ascii="Traditional Arabic" w:eastAsia="Calibri" w:hAnsi="Traditional Arabic" w:cs="Traditional Arabic" w:hint="cs"/>
          <w:sz w:val="24"/>
          <w:szCs w:val="24"/>
          <w:rtl/>
        </w:rPr>
        <w:t xml:space="preserve">بناءً على نتائج تحليل الانحدار الخطي المتعدد، </w:t>
      </w:r>
      <w:r w:rsidRPr="001A012D">
        <w:rPr>
          <w:rFonts w:ascii="Traditional Arabic" w:eastAsia="Calibri" w:hAnsi="Traditional Arabic" w:cs="Traditional Arabic" w:hint="cs"/>
          <w:b/>
          <w:bCs/>
          <w:sz w:val="24"/>
          <w:szCs w:val="24"/>
          <w:rtl/>
        </w:rPr>
        <w:t>تُقبل الفرضية الرابعة</w:t>
      </w:r>
      <w:r w:rsidRPr="001A012D">
        <w:rPr>
          <w:rFonts w:ascii="Traditional Arabic" w:eastAsia="Calibri" w:hAnsi="Traditional Arabic" w:cs="Traditional Arabic" w:hint="cs"/>
          <w:sz w:val="24"/>
          <w:szCs w:val="24"/>
          <w:rtl/>
        </w:rPr>
        <w:t xml:space="preserve"> التي تنص على وجود تأثير ذو دلالة إحصائية لأبعاد سلامة المرضى (تقليل الأخطاء الطبية، فعالية أنظمة الإبلاغ، إشراك المرضى، بيئة العمل الآمنة، وجودة الرعاية السريرية) على أداء المستشفيات الحكومية في المملكة العربية السعودية. فقد أوضحت النتائج أن هذه الأبعاد مجتمعة تسهم بشكل مباشر في تحسين الأداء، حيث بلغت قيمة معامل التحديد</w:t>
      </w:r>
      <w:r w:rsidRPr="001A012D">
        <w:rPr>
          <w:rFonts w:ascii="Traditional Arabic" w:eastAsia="Calibri" w:hAnsi="Traditional Arabic" w:cs="Traditional Arabic" w:hint="cs"/>
          <w:sz w:val="24"/>
          <w:szCs w:val="24"/>
          <w:lang w:bidi="ar-EG"/>
        </w:rPr>
        <w:t xml:space="preserve"> (R² = 0.55) </w:t>
      </w:r>
      <w:r w:rsidRPr="001A012D">
        <w:rPr>
          <w:rFonts w:ascii="Traditional Arabic" w:eastAsia="Calibri" w:hAnsi="Traditional Arabic" w:cs="Traditional Arabic" w:hint="cs"/>
          <w:sz w:val="24"/>
          <w:szCs w:val="24"/>
          <w:rtl/>
        </w:rPr>
        <w:t>وقيمة</w:t>
      </w:r>
      <w:r w:rsidRPr="001A012D">
        <w:rPr>
          <w:rFonts w:ascii="Traditional Arabic" w:eastAsia="Calibri" w:hAnsi="Traditional Arabic" w:cs="Traditional Arabic" w:hint="cs"/>
          <w:sz w:val="24"/>
          <w:szCs w:val="24"/>
          <w:lang w:bidi="ar-EG"/>
        </w:rPr>
        <w:t xml:space="preserve"> F (45.32) </w:t>
      </w:r>
      <w:r w:rsidRPr="001A012D">
        <w:rPr>
          <w:rFonts w:ascii="Traditional Arabic" w:eastAsia="Calibri" w:hAnsi="Traditional Arabic" w:cs="Traditional Arabic" w:hint="cs"/>
          <w:sz w:val="24"/>
          <w:szCs w:val="24"/>
          <w:rtl/>
        </w:rPr>
        <w:t xml:space="preserve">مع مستوى دلالة </w:t>
      </w:r>
      <w:r w:rsidRPr="001A012D">
        <w:rPr>
          <w:rFonts w:ascii="Traditional Arabic" w:eastAsia="Calibri" w:hAnsi="Traditional Arabic" w:cs="Traditional Arabic" w:hint="cs"/>
          <w:sz w:val="24"/>
          <w:szCs w:val="24"/>
          <w:lang w:bidi="ar-EG"/>
        </w:rPr>
        <w:t xml:space="preserve"> (Sig = 0.000)</w:t>
      </w:r>
      <w:r w:rsidRPr="001A012D">
        <w:rPr>
          <w:rFonts w:ascii="Traditional Arabic" w:eastAsia="Calibri" w:hAnsi="Traditional Arabic" w:cs="Traditional Arabic" w:hint="cs"/>
          <w:sz w:val="24"/>
          <w:szCs w:val="24"/>
          <w:rtl/>
        </w:rPr>
        <w:t>، مما يؤكد أن النموذج يتمتع بدرجة عالية من الموثوقية وأن العلاقة بين المتغيرات ليست عشوائية. كما أن معاملات الانحدار لجميع الأبعاد جاءت موجبة ودالة إحصائيًا، وهو ما يعكس أن تعزيز هذه الأبعاد بشكل متكامل يؤدي إلى رفع مستوى جودة الخدمات الصحية وتقليل الأخطاء الطبية، وبالتالي تحسين الأداء العام للمستشفيات الحكومية السعودية</w:t>
      </w:r>
      <w:r w:rsidRPr="001A012D">
        <w:rPr>
          <w:rFonts w:ascii="Traditional Arabic" w:eastAsia="Calibri" w:hAnsi="Traditional Arabic" w:cs="Traditional Arabic" w:hint="cs"/>
          <w:sz w:val="24"/>
          <w:szCs w:val="24"/>
          <w:lang w:bidi="ar-EG"/>
        </w:rPr>
        <w:t>.</w:t>
      </w:r>
    </w:p>
    <w:p w14:paraId="753134A9" w14:textId="4A3CC7C7" w:rsidR="00946E44" w:rsidRPr="00DE1021" w:rsidRDefault="00946E44" w:rsidP="00DE1021">
      <w:pPr>
        <w:bidi/>
        <w:spacing w:after="200" w:line="360" w:lineRule="auto"/>
        <w:ind w:left="720" w:hanging="720"/>
        <w:contextualSpacing/>
        <w:jc w:val="both"/>
        <w:rPr>
          <w:rFonts w:ascii="Traditional Arabic" w:eastAsia="Calibri" w:hAnsi="Traditional Arabic" w:cs="Traditional Arabic"/>
          <w:sz w:val="24"/>
          <w:szCs w:val="24"/>
          <w:rtl/>
          <w:lang w:bidi="ar-EG"/>
        </w:rPr>
      </w:pPr>
      <w:r w:rsidRPr="00DE1021">
        <w:rPr>
          <w:rFonts w:ascii="Traditional Arabic" w:eastAsia="Calibri" w:hAnsi="Traditional Arabic" w:cs="Traditional Arabic" w:hint="cs"/>
          <w:b/>
          <w:bCs/>
          <w:sz w:val="24"/>
          <w:szCs w:val="24"/>
          <w:rtl/>
          <w:lang w:bidi="ar-EG"/>
        </w:rPr>
        <w:t>الفرضية الخامسة</w:t>
      </w:r>
      <w:r w:rsidRPr="00DE1021">
        <w:rPr>
          <w:rFonts w:ascii="Traditional Arabic" w:eastAsia="Calibri" w:hAnsi="Traditional Arabic" w:cs="Traditional Arabic" w:hint="cs"/>
          <w:sz w:val="24"/>
          <w:szCs w:val="24"/>
          <w:rtl/>
          <w:lang w:bidi="ar-EG"/>
        </w:rPr>
        <w:t>: يوجد تأثير ذو دلالة إحصائية للقيادة التحويلية على العلاقة بين ممارسات إدارة المخاطر وسلامة المرضى في المستشفيات الحكومية بالمملكة العربية السعودية.</w:t>
      </w:r>
    </w:p>
    <w:p w14:paraId="03CEBC67" w14:textId="77777777" w:rsidR="008E3C1A" w:rsidRPr="00DE1021" w:rsidRDefault="008E3C1A" w:rsidP="00DE1021">
      <w:pPr>
        <w:bidi/>
        <w:spacing w:after="200" w:line="360" w:lineRule="auto"/>
        <w:contextualSpacing/>
        <w:jc w:val="both"/>
        <w:rPr>
          <w:rFonts w:ascii="Traditional Arabic" w:eastAsia="Calibri" w:hAnsi="Traditional Arabic" w:cs="Traditional Arabic"/>
          <w:sz w:val="24"/>
          <w:szCs w:val="24"/>
          <w:rtl/>
          <w:lang w:bidi="ar-EG"/>
        </w:rPr>
      </w:pPr>
      <w:r w:rsidRPr="00DE1021">
        <w:rPr>
          <w:rFonts w:ascii="Traditional Arabic" w:eastAsia="Calibri" w:hAnsi="Traditional Arabic" w:cs="Traditional Arabic" w:hint="cs"/>
          <w:sz w:val="24"/>
          <w:szCs w:val="24"/>
          <w:rtl/>
          <w:lang w:bidi="ar-EG"/>
        </w:rPr>
        <w:t>استخدمت الباحثة إختبار الإنحدار المتعدد لإختبار هذه الفرضية، والجدول التالي يوضح نتائج الاختبار.</w:t>
      </w:r>
    </w:p>
    <w:p w14:paraId="2D1E799C" w14:textId="75EC0380" w:rsidR="008E3C1A" w:rsidRPr="00DE1021" w:rsidRDefault="008E3C1A" w:rsidP="004362BF">
      <w:pPr>
        <w:bidi/>
        <w:spacing w:after="200" w:line="360" w:lineRule="auto"/>
        <w:contextualSpacing/>
        <w:jc w:val="center"/>
        <w:rPr>
          <w:rFonts w:ascii="Traditional Arabic" w:eastAsia="Calibri" w:hAnsi="Traditional Arabic" w:cs="Traditional Arabic"/>
          <w:b/>
          <w:bCs/>
          <w:sz w:val="24"/>
          <w:szCs w:val="24"/>
          <w:rtl/>
          <w:lang w:bidi="ar-EG"/>
        </w:rPr>
      </w:pPr>
      <w:r w:rsidRPr="00DE1021">
        <w:rPr>
          <w:rFonts w:ascii="Traditional Arabic" w:eastAsia="Calibri" w:hAnsi="Traditional Arabic" w:cs="Traditional Arabic" w:hint="cs"/>
          <w:b/>
          <w:bCs/>
          <w:sz w:val="24"/>
          <w:szCs w:val="24"/>
          <w:rtl/>
          <w:lang w:bidi="ar-EG"/>
        </w:rPr>
        <w:t xml:space="preserve">الجدول ( </w:t>
      </w:r>
      <w:r w:rsidR="004362BF">
        <w:rPr>
          <w:rFonts w:ascii="Traditional Arabic" w:eastAsia="Calibri" w:hAnsi="Traditional Arabic" w:cs="Traditional Arabic" w:hint="cs"/>
          <w:b/>
          <w:bCs/>
          <w:sz w:val="24"/>
          <w:szCs w:val="24"/>
          <w:rtl/>
          <w:lang w:bidi="ar-EG"/>
        </w:rPr>
        <w:t>20</w:t>
      </w:r>
      <w:r w:rsidRPr="00DE1021">
        <w:rPr>
          <w:rFonts w:ascii="Traditional Arabic" w:eastAsia="Calibri" w:hAnsi="Traditional Arabic" w:cs="Traditional Arabic" w:hint="cs"/>
          <w:b/>
          <w:bCs/>
          <w:sz w:val="24"/>
          <w:szCs w:val="24"/>
          <w:rtl/>
          <w:lang w:bidi="ar-EG"/>
        </w:rPr>
        <w:t>) تحليل الانحدار الخطي المتعدد.</w:t>
      </w:r>
    </w:p>
    <w:tbl>
      <w:tblPr>
        <w:tblStyle w:val="TableGrid"/>
        <w:bidiVisual/>
        <w:tblW w:w="5000" w:type="pct"/>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1878"/>
        <w:gridCol w:w="713"/>
        <w:gridCol w:w="713"/>
        <w:gridCol w:w="833"/>
        <w:gridCol w:w="1039"/>
        <w:gridCol w:w="833"/>
        <w:gridCol w:w="714"/>
        <w:gridCol w:w="714"/>
        <w:gridCol w:w="853"/>
      </w:tblGrid>
      <w:tr w:rsidR="008E3C1A" w:rsidRPr="00E65FA9" w14:paraId="39DD100E" w14:textId="77777777" w:rsidTr="00E65FA9">
        <w:trPr>
          <w:tblCellSpacing w:w="20" w:type="dxa"/>
          <w:jc w:val="center"/>
        </w:trPr>
        <w:tc>
          <w:tcPr>
            <w:tcW w:w="1097" w:type="pct"/>
            <w:shd w:val="clear" w:color="auto" w:fill="E5DFEC" w:themeFill="accent4" w:themeFillTint="33"/>
          </w:tcPr>
          <w:p w14:paraId="3F194CBD" w14:textId="77777777" w:rsidR="008E3C1A" w:rsidRPr="00E65FA9" w:rsidRDefault="008E3C1A" w:rsidP="00E65FA9">
            <w:pPr>
              <w:bidi/>
              <w:spacing w:after="200" w:line="240" w:lineRule="auto"/>
              <w:contextualSpacing/>
              <w:jc w:val="center"/>
              <w:rPr>
                <w:rFonts w:ascii="Traditional Arabic" w:eastAsia="Calibri" w:hAnsi="Traditional Arabic" w:cs="Traditional Arabic"/>
                <w:b/>
                <w:bCs/>
                <w:sz w:val="24"/>
                <w:szCs w:val="24"/>
                <w:rtl/>
                <w:lang w:bidi="ar-EG"/>
              </w:rPr>
            </w:pPr>
            <w:r w:rsidRPr="00E65FA9">
              <w:rPr>
                <w:rFonts w:ascii="Traditional Arabic" w:eastAsia="Calibri" w:hAnsi="Traditional Arabic" w:cs="Traditional Arabic" w:hint="cs"/>
                <w:b/>
                <w:bCs/>
                <w:sz w:val="24"/>
                <w:szCs w:val="24"/>
                <w:rtl/>
                <w:lang w:bidi="ar-EG"/>
              </w:rPr>
              <w:t>المتغير المستقل</w:t>
            </w:r>
          </w:p>
        </w:tc>
        <w:tc>
          <w:tcPr>
            <w:tcW w:w="406" w:type="pct"/>
          </w:tcPr>
          <w:p w14:paraId="48A1C354" w14:textId="77777777" w:rsidR="008E3C1A" w:rsidRPr="00E65FA9" w:rsidRDefault="008E3C1A" w:rsidP="00C81A93">
            <w:pPr>
              <w:bidi/>
              <w:spacing w:after="200" w:line="240" w:lineRule="auto"/>
              <w:contextualSpacing/>
              <w:jc w:val="both"/>
              <w:rPr>
                <w:rFonts w:ascii="Traditional Arabic" w:eastAsia="Calibri" w:hAnsi="Traditional Arabic" w:cs="Traditional Arabic"/>
                <w:b/>
                <w:bCs/>
                <w:sz w:val="24"/>
                <w:szCs w:val="24"/>
                <w:lang w:bidi="ar-EG"/>
              </w:rPr>
            </w:pPr>
            <w:r w:rsidRPr="00E65FA9">
              <w:rPr>
                <w:rFonts w:ascii="Traditional Arabic" w:eastAsia="Calibri" w:hAnsi="Traditional Arabic" w:cs="Traditional Arabic" w:hint="cs"/>
                <w:b/>
                <w:bCs/>
                <w:sz w:val="24"/>
                <w:szCs w:val="24"/>
                <w:lang w:bidi="ar-EG"/>
              </w:rPr>
              <w:t>B</w:t>
            </w:r>
          </w:p>
        </w:tc>
        <w:tc>
          <w:tcPr>
            <w:tcW w:w="406" w:type="pct"/>
          </w:tcPr>
          <w:p w14:paraId="00CF5119" w14:textId="77777777" w:rsidR="008E3C1A" w:rsidRPr="00E65FA9" w:rsidRDefault="008E3C1A" w:rsidP="00C81A93">
            <w:pPr>
              <w:bidi/>
              <w:spacing w:after="200" w:line="240" w:lineRule="auto"/>
              <w:contextualSpacing/>
              <w:jc w:val="both"/>
              <w:rPr>
                <w:rFonts w:ascii="Traditional Arabic" w:eastAsia="Calibri" w:hAnsi="Traditional Arabic" w:cs="Traditional Arabic"/>
                <w:b/>
                <w:bCs/>
                <w:sz w:val="24"/>
                <w:szCs w:val="24"/>
                <w:rtl/>
                <w:lang w:bidi="ar-EG"/>
              </w:rPr>
            </w:pPr>
            <w:r w:rsidRPr="00E65FA9">
              <w:rPr>
                <w:rFonts w:ascii="Traditional Arabic" w:eastAsia="Calibri" w:hAnsi="Traditional Arabic" w:cs="Traditional Arabic" w:hint="cs"/>
                <w:b/>
                <w:bCs/>
                <w:sz w:val="24"/>
                <w:szCs w:val="24"/>
                <w:lang w:bidi="ar-EG"/>
              </w:rPr>
              <w:t>t</w:t>
            </w:r>
          </w:p>
        </w:tc>
        <w:tc>
          <w:tcPr>
            <w:tcW w:w="478" w:type="pct"/>
          </w:tcPr>
          <w:p w14:paraId="2C66EEEB" w14:textId="77777777" w:rsidR="008E3C1A" w:rsidRPr="00E65FA9" w:rsidRDefault="008E3C1A" w:rsidP="00C81A93">
            <w:pPr>
              <w:bidi/>
              <w:spacing w:after="200" w:line="240" w:lineRule="auto"/>
              <w:contextualSpacing/>
              <w:jc w:val="both"/>
              <w:rPr>
                <w:rFonts w:ascii="Traditional Arabic" w:eastAsia="Calibri" w:hAnsi="Traditional Arabic" w:cs="Traditional Arabic"/>
                <w:b/>
                <w:bCs/>
                <w:sz w:val="24"/>
                <w:szCs w:val="24"/>
                <w:rtl/>
                <w:lang w:bidi="ar-EG"/>
              </w:rPr>
            </w:pPr>
            <w:r w:rsidRPr="00E65FA9">
              <w:rPr>
                <w:rFonts w:ascii="Traditional Arabic" w:eastAsia="Calibri" w:hAnsi="Traditional Arabic" w:cs="Traditional Arabic" w:hint="cs"/>
                <w:b/>
                <w:bCs/>
                <w:sz w:val="24"/>
                <w:szCs w:val="24"/>
                <w:lang w:bidi="ar-EG"/>
              </w:rPr>
              <w:t>Sig.</w:t>
            </w:r>
          </w:p>
        </w:tc>
        <w:tc>
          <w:tcPr>
            <w:tcW w:w="603" w:type="pct"/>
            <w:shd w:val="clear" w:color="auto" w:fill="E5DFEC" w:themeFill="accent4" w:themeFillTint="33"/>
          </w:tcPr>
          <w:p w14:paraId="03E8881D" w14:textId="77777777" w:rsidR="008E3C1A" w:rsidRPr="00E65FA9" w:rsidRDefault="008E3C1A" w:rsidP="00E65FA9">
            <w:pPr>
              <w:bidi/>
              <w:spacing w:after="200" w:line="240" w:lineRule="auto"/>
              <w:contextualSpacing/>
              <w:jc w:val="center"/>
              <w:rPr>
                <w:rFonts w:ascii="Traditional Arabic" w:eastAsia="Calibri" w:hAnsi="Traditional Arabic" w:cs="Traditional Arabic"/>
                <w:b/>
                <w:bCs/>
                <w:sz w:val="24"/>
                <w:szCs w:val="24"/>
                <w:rtl/>
                <w:lang w:bidi="ar-EG"/>
              </w:rPr>
            </w:pPr>
            <w:r w:rsidRPr="00E65FA9">
              <w:rPr>
                <w:rFonts w:ascii="Traditional Arabic" w:eastAsia="Calibri" w:hAnsi="Traditional Arabic" w:cs="Traditional Arabic" w:hint="cs"/>
                <w:b/>
                <w:bCs/>
                <w:sz w:val="24"/>
                <w:szCs w:val="24"/>
                <w:rtl/>
                <w:lang w:bidi="ar-EG"/>
              </w:rPr>
              <w:t>المتغير التابع</w:t>
            </w:r>
          </w:p>
        </w:tc>
        <w:tc>
          <w:tcPr>
            <w:tcW w:w="478" w:type="pct"/>
          </w:tcPr>
          <w:p w14:paraId="0ABA7E3E" w14:textId="77777777" w:rsidR="008E3C1A" w:rsidRPr="00E65FA9" w:rsidRDefault="008E3C1A" w:rsidP="00C81A93">
            <w:pPr>
              <w:bidi/>
              <w:spacing w:after="200" w:line="240" w:lineRule="auto"/>
              <w:contextualSpacing/>
              <w:jc w:val="both"/>
              <w:rPr>
                <w:rFonts w:ascii="Traditional Arabic" w:eastAsia="Calibri" w:hAnsi="Traditional Arabic" w:cs="Traditional Arabic"/>
                <w:b/>
                <w:bCs/>
                <w:sz w:val="24"/>
                <w:szCs w:val="24"/>
                <w:rtl/>
                <w:lang w:bidi="ar-EG"/>
              </w:rPr>
            </w:pPr>
            <w:r w:rsidRPr="00E65FA9">
              <w:rPr>
                <w:rFonts w:ascii="Traditional Arabic" w:eastAsia="Calibri" w:hAnsi="Traditional Arabic" w:cs="Traditional Arabic" w:hint="cs"/>
                <w:b/>
                <w:bCs/>
                <w:sz w:val="24"/>
                <w:szCs w:val="24"/>
                <w:lang w:bidi="ar-EG"/>
              </w:rPr>
              <w:t>F</w:t>
            </w:r>
          </w:p>
        </w:tc>
        <w:tc>
          <w:tcPr>
            <w:tcW w:w="406" w:type="pct"/>
          </w:tcPr>
          <w:p w14:paraId="2F89C71C" w14:textId="77777777" w:rsidR="008E3C1A" w:rsidRPr="00E65FA9" w:rsidRDefault="008E3C1A" w:rsidP="00C81A93">
            <w:pPr>
              <w:bidi/>
              <w:spacing w:after="200" w:line="240" w:lineRule="auto"/>
              <w:contextualSpacing/>
              <w:jc w:val="both"/>
              <w:rPr>
                <w:rFonts w:ascii="Traditional Arabic" w:eastAsia="Calibri" w:hAnsi="Traditional Arabic" w:cs="Traditional Arabic"/>
                <w:b/>
                <w:bCs/>
                <w:sz w:val="24"/>
                <w:szCs w:val="24"/>
                <w:rtl/>
                <w:lang w:bidi="ar-EG"/>
              </w:rPr>
            </w:pPr>
            <w:r w:rsidRPr="00E65FA9">
              <w:rPr>
                <w:rFonts w:ascii="Traditional Arabic" w:eastAsia="Calibri" w:hAnsi="Traditional Arabic" w:cs="Traditional Arabic" w:hint="cs"/>
                <w:b/>
                <w:bCs/>
                <w:sz w:val="24"/>
                <w:szCs w:val="24"/>
                <w:lang w:bidi="ar-EG"/>
              </w:rPr>
              <w:t>R</w:t>
            </w:r>
          </w:p>
        </w:tc>
        <w:tc>
          <w:tcPr>
            <w:tcW w:w="406" w:type="pct"/>
          </w:tcPr>
          <w:p w14:paraId="53A8504E" w14:textId="77777777" w:rsidR="008E3C1A" w:rsidRPr="00E65FA9" w:rsidRDefault="008E3C1A" w:rsidP="00C81A93">
            <w:pPr>
              <w:bidi/>
              <w:spacing w:after="200" w:line="240" w:lineRule="auto"/>
              <w:contextualSpacing/>
              <w:jc w:val="both"/>
              <w:rPr>
                <w:rFonts w:ascii="Traditional Arabic" w:eastAsia="Calibri" w:hAnsi="Traditional Arabic" w:cs="Traditional Arabic"/>
                <w:b/>
                <w:bCs/>
                <w:sz w:val="24"/>
                <w:szCs w:val="24"/>
                <w:vertAlign w:val="superscript"/>
                <w:rtl/>
                <w:lang w:bidi="ar-EG"/>
              </w:rPr>
            </w:pPr>
            <w:r w:rsidRPr="00E65FA9">
              <w:rPr>
                <w:rFonts w:ascii="Traditional Arabic" w:eastAsia="Calibri" w:hAnsi="Traditional Arabic" w:cs="Traditional Arabic" w:hint="cs"/>
                <w:b/>
                <w:bCs/>
                <w:sz w:val="24"/>
                <w:szCs w:val="24"/>
                <w:lang w:bidi="ar-EG"/>
              </w:rPr>
              <w:t>R</w:t>
            </w:r>
            <w:r w:rsidRPr="00E65FA9">
              <w:rPr>
                <w:rFonts w:ascii="Traditional Arabic" w:eastAsia="Calibri" w:hAnsi="Traditional Arabic" w:cs="Traditional Arabic" w:hint="cs"/>
                <w:b/>
                <w:bCs/>
                <w:sz w:val="24"/>
                <w:szCs w:val="24"/>
                <w:vertAlign w:val="superscript"/>
                <w:lang w:bidi="ar-EG"/>
              </w:rPr>
              <w:t>2</w:t>
            </w:r>
          </w:p>
        </w:tc>
        <w:tc>
          <w:tcPr>
            <w:tcW w:w="478" w:type="pct"/>
          </w:tcPr>
          <w:p w14:paraId="7B1D9B55" w14:textId="77777777" w:rsidR="008E3C1A" w:rsidRPr="00E65FA9" w:rsidRDefault="008E3C1A" w:rsidP="00C81A93">
            <w:pPr>
              <w:bidi/>
              <w:spacing w:after="200" w:line="240" w:lineRule="auto"/>
              <w:contextualSpacing/>
              <w:jc w:val="both"/>
              <w:rPr>
                <w:rFonts w:ascii="Traditional Arabic" w:eastAsia="Calibri" w:hAnsi="Traditional Arabic" w:cs="Traditional Arabic"/>
                <w:b/>
                <w:bCs/>
                <w:sz w:val="24"/>
                <w:szCs w:val="24"/>
                <w:rtl/>
                <w:lang w:bidi="ar-EG"/>
              </w:rPr>
            </w:pPr>
            <w:r w:rsidRPr="00E65FA9">
              <w:rPr>
                <w:rFonts w:ascii="Traditional Arabic" w:eastAsia="Calibri" w:hAnsi="Traditional Arabic" w:cs="Traditional Arabic" w:hint="cs"/>
                <w:b/>
                <w:bCs/>
                <w:sz w:val="24"/>
                <w:szCs w:val="24"/>
                <w:lang w:bidi="ar-EG"/>
              </w:rPr>
              <w:t>Sig.</w:t>
            </w:r>
          </w:p>
        </w:tc>
      </w:tr>
      <w:tr w:rsidR="008E3C1A" w:rsidRPr="00E65FA9" w14:paraId="3C445F83" w14:textId="77777777" w:rsidTr="00E65FA9">
        <w:trPr>
          <w:tblCellSpacing w:w="20" w:type="dxa"/>
          <w:jc w:val="center"/>
        </w:trPr>
        <w:tc>
          <w:tcPr>
            <w:tcW w:w="1097" w:type="pct"/>
            <w:shd w:val="clear" w:color="auto" w:fill="E5DFEC" w:themeFill="accent4" w:themeFillTint="33"/>
          </w:tcPr>
          <w:p w14:paraId="70BDAC72" w14:textId="35CAAAA4" w:rsidR="008E3C1A" w:rsidRPr="00E65FA9" w:rsidRDefault="008E3C1A" w:rsidP="00E65FA9">
            <w:pPr>
              <w:bidi/>
              <w:spacing w:after="200" w:line="240" w:lineRule="auto"/>
              <w:contextualSpacing/>
              <w:jc w:val="center"/>
              <w:rPr>
                <w:rFonts w:ascii="Traditional Arabic" w:eastAsia="Calibri" w:hAnsi="Traditional Arabic" w:cs="Traditional Arabic"/>
                <w:b/>
                <w:bCs/>
                <w:sz w:val="24"/>
                <w:szCs w:val="24"/>
                <w:rtl/>
                <w:lang w:bidi="ar-EG"/>
              </w:rPr>
            </w:pPr>
            <w:r w:rsidRPr="00E65FA9">
              <w:rPr>
                <w:rFonts w:ascii="Traditional Arabic" w:eastAsia="Calibri" w:hAnsi="Traditional Arabic" w:cs="Traditional Arabic" w:hint="cs"/>
                <w:b/>
                <w:bCs/>
                <w:sz w:val="24"/>
                <w:szCs w:val="24"/>
                <w:rtl/>
                <w:lang w:bidi="ar-EG"/>
              </w:rPr>
              <w:t>إدارة المخاطر</w:t>
            </w:r>
          </w:p>
        </w:tc>
        <w:tc>
          <w:tcPr>
            <w:tcW w:w="406" w:type="pct"/>
          </w:tcPr>
          <w:p w14:paraId="378D7691" w14:textId="29B07A30" w:rsidR="008E3C1A" w:rsidRPr="00E65FA9" w:rsidRDefault="008E3C1A" w:rsidP="00C81A93">
            <w:pPr>
              <w:bidi/>
              <w:spacing w:after="200" w:line="240" w:lineRule="auto"/>
              <w:contextualSpacing/>
              <w:jc w:val="both"/>
              <w:rPr>
                <w:rFonts w:ascii="Traditional Arabic" w:eastAsia="Calibri" w:hAnsi="Traditional Arabic" w:cs="Traditional Arabic"/>
                <w:b/>
                <w:bCs/>
                <w:sz w:val="24"/>
                <w:szCs w:val="24"/>
                <w:lang w:bidi="ar-EG"/>
              </w:rPr>
            </w:pPr>
            <w:r w:rsidRPr="00E65FA9">
              <w:rPr>
                <w:rFonts w:ascii="Traditional Arabic" w:eastAsia="Calibri" w:hAnsi="Traditional Arabic" w:cs="Traditional Arabic" w:hint="cs"/>
                <w:b/>
                <w:bCs/>
                <w:sz w:val="24"/>
                <w:szCs w:val="24"/>
                <w:lang w:bidi="ar-EG"/>
              </w:rPr>
              <w:t>0.35</w:t>
            </w:r>
          </w:p>
        </w:tc>
        <w:tc>
          <w:tcPr>
            <w:tcW w:w="406" w:type="pct"/>
          </w:tcPr>
          <w:p w14:paraId="490A7AE8" w14:textId="42A183E4" w:rsidR="008E3C1A" w:rsidRPr="00E65FA9" w:rsidRDefault="008E3C1A" w:rsidP="00C81A93">
            <w:pPr>
              <w:bidi/>
              <w:spacing w:after="200" w:line="240" w:lineRule="auto"/>
              <w:contextualSpacing/>
              <w:jc w:val="both"/>
              <w:rPr>
                <w:rFonts w:ascii="Traditional Arabic" w:eastAsia="Calibri" w:hAnsi="Traditional Arabic" w:cs="Traditional Arabic"/>
                <w:b/>
                <w:bCs/>
                <w:sz w:val="24"/>
                <w:szCs w:val="24"/>
                <w:rtl/>
                <w:lang w:bidi="ar-EG"/>
              </w:rPr>
            </w:pPr>
            <w:r w:rsidRPr="00E65FA9">
              <w:rPr>
                <w:rFonts w:ascii="Traditional Arabic" w:eastAsia="Calibri" w:hAnsi="Traditional Arabic" w:cs="Traditional Arabic" w:hint="cs"/>
                <w:b/>
                <w:bCs/>
                <w:sz w:val="24"/>
                <w:szCs w:val="24"/>
                <w:lang w:bidi="ar-EG"/>
              </w:rPr>
              <w:t>5.12</w:t>
            </w:r>
          </w:p>
        </w:tc>
        <w:tc>
          <w:tcPr>
            <w:tcW w:w="478" w:type="pct"/>
          </w:tcPr>
          <w:p w14:paraId="3219F524" w14:textId="77777777" w:rsidR="008E3C1A" w:rsidRPr="00E65FA9" w:rsidRDefault="008E3C1A" w:rsidP="00C81A93">
            <w:pPr>
              <w:bidi/>
              <w:spacing w:after="200" w:line="240" w:lineRule="auto"/>
              <w:contextualSpacing/>
              <w:jc w:val="both"/>
              <w:rPr>
                <w:rFonts w:ascii="Traditional Arabic" w:eastAsia="Calibri" w:hAnsi="Traditional Arabic" w:cs="Traditional Arabic"/>
                <w:b/>
                <w:bCs/>
                <w:sz w:val="24"/>
                <w:szCs w:val="24"/>
                <w:rtl/>
                <w:lang w:bidi="ar-EG"/>
              </w:rPr>
            </w:pPr>
            <w:r w:rsidRPr="00E65FA9">
              <w:rPr>
                <w:rFonts w:ascii="Traditional Arabic" w:eastAsia="Calibri" w:hAnsi="Traditional Arabic" w:cs="Traditional Arabic" w:hint="cs"/>
                <w:b/>
                <w:bCs/>
                <w:sz w:val="24"/>
                <w:szCs w:val="24"/>
                <w:lang w:bidi="ar-EG"/>
              </w:rPr>
              <w:t>0.000</w:t>
            </w:r>
          </w:p>
        </w:tc>
        <w:tc>
          <w:tcPr>
            <w:tcW w:w="603" w:type="pct"/>
            <w:shd w:val="clear" w:color="auto" w:fill="E5DFEC" w:themeFill="accent4" w:themeFillTint="33"/>
          </w:tcPr>
          <w:p w14:paraId="28DE3E45" w14:textId="09E00578" w:rsidR="008E3C1A" w:rsidRPr="00E65FA9" w:rsidRDefault="008E3C1A" w:rsidP="00E65FA9">
            <w:pPr>
              <w:bidi/>
              <w:spacing w:after="200" w:line="240" w:lineRule="auto"/>
              <w:contextualSpacing/>
              <w:jc w:val="center"/>
              <w:rPr>
                <w:rFonts w:ascii="Traditional Arabic" w:eastAsia="Calibri" w:hAnsi="Traditional Arabic" w:cs="Traditional Arabic"/>
                <w:b/>
                <w:bCs/>
                <w:sz w:val="24"/>
                <w:szCs w:val="24"/>
                <w:rtl/>
                <w:lang w:bidi="ar-EG"/>
              </w:rPr>
            </w:pPr>
            <w:r w:rsidRPr="00E65FA9">
              <w:rPr>
                <w:rFonts w:ascii="Traditional Arabic" w:eastAsia="Calibri" w:hAnsi="Traditional Arabic" w:cs="Traditional Arabic" w:hint="cs"/>
                <w:b/>
                <w:bCs/>
                <w:sz w:val="24"/>
                <w:szCs w:val="24"/>
                <w:rtl/>
                <w:lang w:bidi="ar-EG"/>
              </w:rPr>
              <w:t>سلامة المرضى</w:t>
            </w:r>
          </w:p>
        </w:tc>
        <w:tc>
          <w:tcPr>
            <w:tcW w:w="478" w:type="pct"/>
          </w:tcPr>
          <w:p w14:paraId="7107AEE3" w14:textId="0E9DAD20" w:rsidR="008E3C1A" w:rsidRPr="00E65FA9" w:rsidRDefault="008E3C1A" w:rsidP="00C81A93">
            <w:pPr>
              <w:bidi/>
              <w:spacing w:after="200" w:line="240" w:lineRule="auto"/>
              <w:contextualSpacing/>
              <w:jc w:val="both"/>
              <w:rPr>
                <w:rFonts w:ascii="Traditional Arabic" w:eastAsia="Calibri" w:hAnsi="Traditional Arabic" w:cs="Traditional Arabic"/>
                <w:b/>
                <w:bCs/>
                <w:sz w:val="24"/>
                <w:szCs w:val="24"/>
                <w:rtl/>
                <w:lang w:bidi="ar-EG"/>
              </w:rPr>
            </w:pPr>
            <w:r w:rsidRPr="00E65FA9">
              <w:rPr>
                <w:rFonts w:ascii="Traditional Arabic" w:eastAsia="Calibri" w:hAnsi="Traditional Arabic" w:cs="Traditional Arabic" w:hint="cs"/>
                <w:b/>
                <w:bCs/>
                <w:sz w:val="24"/>
                <w:szCs w:val="24"/>
                <w:lang w:bidi="ar-EG"/>
              </w:rPr>
              <w:t>42.76</w:t>
            </w:r>
          </w:p>
        </w:tc>
        <w:tc>
          <w:tcPr>
            <w:tcW w:w="406" w:type="pct"/>
          </w:tcPr>
          <w:p w14:paraId="4ECD21CA" w14:textId="0E2BC288" w:rsidR="008E3C1A" w:rsidRPr="00E65FA9" w:rsidRDefault="008E3C1A" w:rsidP="00C81A93">
            <w:pPr>
              <w:bidi/>
              <w:spacing w:after="200" w:line="240" w:lineRule="auto"/>
              <w:contextualSpacing/>
              <w:jc w:val="both"/>
              <w:rPr>
                <w:rFonts w:ascii="Traditional Arabic" w:eastAsia="Calibri" w:hAnsi="Traditional Arabic" w:cs="Traditional Arabic"/>
                <w:b/>
                <w:bCs/>
                <w:sz w:val="24"/>
                <w:szCs w:val="24"/>
                <w:rtl/>
                <w:lang w:bidi="ar-EG"/>
              </w:rPr>
            </w:pPr>
            <w:r w:rsidRPr="00E65FA9">
              <w:rPr>
                <w:rFonts w:ascii="Traditional Arabic" w:eastAsia="Calibri" w:hAnsi="Traditional Arabic" w:cs="Traditional Arabic" w:hint="cs"/>
                <w:b/>
                <w:bCs/>
                <w:sz w:val="24"/>
                <w:szCs w:val="24"/>
                <w:lang w:bidi="ar-EG"/>
              </w:rPr>
              <w:t>0.71</w:t>
            </w:r>
          </w:p>
        </w:tc>
        <w:tc>
          <w:tcPr>
            <w:tcW w:w="406" w:type="pct"/>
          </w:tcPr>
          <w:p w14:paraId="2E962ECE" w14:textId="5E9C14AA" w:rsidR="008E3C1A" w:rsidRPr="00E65FA9" w:rsidRDefault="008E3C1A" w:rsidP="00C81A93">
            <w:pPr>
              <w:bidi/>
              <w:spacing w:after="200" w:line="240" w:lineRule="auto"/>
              <w:contextualSpacing/>
              <w:jc w:val="both"/>
              <w:rPr>
                <w:rFonts w:ascii="Traditional Arabic" w:eastAsia="Calibri" w:hAnsi="Traditional Arabic" w:cs="Traditional Arabic"/>
                <w:b/>
                <w:bCs/>
                <w:sz w:val="24"/>
                <w:szCs w:val="24"/>
                <w:rtl/>
                <w:lang w:bidi="ar-EG"/>
              </w:rPr>
            </w:pPr>
            <w:r w:rsidRPr="00E65FA9">
              <w:rPr>
                <w:rFonts w:ascii="Traditional Arabic" w:eastAsia="Calibri" w:hAnsi="Traditional Arabic" w:cs="Traditional Arabic" w:hint="cs"/>
                <w:b/>
                <w:bCs/>
                <w:sz w:val="24"/>
                <w:szCs w:val="24"/>
                <w:lang w:bidi="ar-EG"/>
              </w:rPr>
              <w:t>0.50</w:t>
            </w:r>
          </w:p>
        </w:tc>
        <w:tc>
          <w:tcPr>
            <w:tcW w:w="478" w:type="pct"/>
          </w:tcPr>
          <w:p w14:paraId="528E684E" w14:textId="77777777" w:rsidR="008E3C1A" w:rsidRPr="00E65FA9" w:rsidRDefault="008E3C1A" w:rsidP="00C81A93">
            <w:pPr>
              <w:bidi/>
              <w:spacing w:after="200" w:line="240" w:lineRule="auto"/>
              <w:contextualSpacing/>
              <w:jc w:val="both"/>
              <w:rPr>
                <w:rFonts w:ascii="Traditional Arabic" w:eastAsia="Calibri" w:hAnsi="Traditional Arabic" w:cs="Traditional Arabic"/>
                <w:b/>
                <w:bCs/>
                <w:sz w:val="24"/>
                <w:szCs w:val="24"/>
                <w:rtl/>
                <w:lang w:bidi="ar-EG"/>
              </w:rPr>
            </w:pPr>
            <w:r w:rsidRPr="00E65FA9">
              <w:rPr>
                <w:rFonts w:ascii="Traditional Arabic" w:eastAsia="Calibri" w:hAnsi="Traditional Arabic" w:cs="Traditional Arabic" w:hint="cs"/>
                <w:b/>
                <w:bCs/>
                <w:sz w:val="24"/>
                <w:szCs w:val="24"/>
                <w:lang w:bidi="ar-EG"/>
              </w:rPr>
              <w:t>0.000</w:t>
            </w:r>
          </w:p>
        </w:tc>
      </w:tr>
      <w:tr w:rsidR="008E3C1A" w:rsidRPr="00E65FA9" w14:paraId="1B73A934" w14:textId="77777777" w:rsidTr="00E65FA9">
        <w:trPr>
          <w:tblCellSpacing w:w="20" w:type="dxa"/>
          <w:jc w:val="center"/>
        </w:trPr>
        <w:tc>
          <w:tcPr>
            <w:tcW w:w="1097" w:type="pct"/>
            <w:shd w:val="clear" w:color="auto" w:fill="E5DFEC" w:themeFill="accent4" w:themeFillTint="33"/>
          </w:tcPr>
          <w:p w14:paraId="26110300" w14:textId="59047F82" w:rsidR="008E3C1A" w:rsidRPr="00E65FA9" w:rsidRDefault="008E3C1A" w:rsidP="00E65FA9">
            <w:pPr>
              <w:bidi/>
              <w:spacing w:after="200" w:line="240" w:lineRule="auto"/>
              <w:contextualSpacing/>
              <w:jc w:val="center"/>
              <w:rPr>
                <w:rFonts w:ascii="Traditional Arabic" w:eastAsia="Calibri" w:hAnsi="Traditional Arabic" w:cs="Traditional Arabic"/>
                <w:b/>
                <w:bCs/>
                <w:sz w:val="24"/>
                <w:szCs w:val="24"/>
                <w:rtl/>
                <w:lang w:bidi="ar-EG"/>
              </w:rPr>
            </w:pPr>
            <w:r w:rsidRPr="00E65FA9">
              <w:rPr>
                <w:rFonts w:ascii="Traditional Arabic" w:eastAsia="Calibri" w:hAnsi="Traditional Arabic" w:cs="Traditional Arabic" w:hint="cs"/>
                <w:b/>
                <w:bCs/>
                <w:sz w:val="24"/>
                <w:szCs w:val="24"/>
                <w:rtl/>
                <w:lang w:bidi="ar-EG"/>
              </w:rPr>
              <w:t>القيادة التحويلية</w:t>
            </w:r>
          </w:p>
        </w:tc>
        <w:tc>
          <w:tcPr>
            <w:tcW w:w="406" w:type="pct"/>
          </w:tcPr>
          <w:p w14:paraId="75ACEBBE" w14:textId="4E5226D4" w:rsidR="008E3C1A" w:rsidRPr="00E65FA9" w:rsidRDefault="008E3C1A" w:rsidP="00C81A93">
            <w:pPr>
              <w:bidi/>
              <w:spacing w:after="200" w:line="240" w:lineRule="auto"/>
              <w:contextualSpacing/>
              <w:jc w:val="both"/>
              <w:rPr>
                <w:rFonts w:ascii="Traditional Arabic" w:eastAsia="Calibri" w:hAnsi="Traditional Arabic" w:cs="Traditional Arabic"/>
                <w:b/>
                <w:bCs/>
                <w:sz w:val="24"/>
                <w:szCs w:val="24"/>
                <w:lang w:bidi="ar-EG"/>
              </w:rPr>
            </w:pPr>
            <w:r w:rsidRPr="00E65FA9">
              <w:rPr>
                <w:rFonts w:ascii="Traditional Arabic" w:eastAsia="Calibri" w:hAnsi="Traditional Arabic" w:cs="Traditional Arabic" w:hint="cs"/>
                <w:b/>
                <w:bCs/>
                <w:sz w:val="24"/>
                <w:szCs w:val="24"/>
                <w:lang w:bidi="ar-EG"/>
              </w:rPr>
              <w:t>0.28</w:t>
            </w:r>
          </w:p>
        </w:tc>
        <w:tc>
          <w:tcPr>
            <w:tcW w:w="406" w:type="pct"/>
          </w:tcPr>
          <w:p w14:paraId="05DCC293" w14:textId="6BFB3CF4" w:rsidR="008E3C1A" w:rsidRPr="00E65FA9" w:rsidRDefault="008E3C1A" w:rsidP="00C81A93">
            <w:pPr>
              <w:bidi/>
              <w:spacing w:after="200" w:line="240" w:lineRule="auto"/>
              <w:contextualSpacing/>
              <w:jc w:val="both"/>
              <w:rPr>
                <w:rFonts w:ascii="Traditional Arabic" w:eastAsia="Calibri" w:hAnsi="Traditional Arabic" w:cs="Traditional Arabic"/>
                <w:b/>
                <w:bCs/>
                <w:sz w:val="24"/>
                <w:szCs w:val="24"/>
                <w:lang w:bidi="ar-EG"/>
              </w:rPr>
            </w:pPr>
            <w:r w:rsidRPr="00E65FA9">
              <w:rPr>
                <w:rFonts w:ascii="Traditional Arabic" w:eastAsia="Calibri" w:hAnsi="Traditional Arabic" w:cs="Traditional Arabic" w:hint="cs"/>
                <w:b/>
                <w:bCs/>
                <w:sz w:val="24"/>
                <w:szCs w:val="24"/>
                <w:lang w:bidi="ar-EG"/>
              </w:rPr>
              <w:t>4.47</w:t>
            </w:r>
          </w:p>
        </w:tc>
        <w:tc>
          <w:tcPr>
            <w:tcW w:w="478" w:type="pct"/>
          </w:tcPr>
          <w:p w14:paraId="01214045" w14:textId="77777777" w:rsidR="008E3C1A" w:rsidRPr="00E65FA9" w:rsidRDefault="008E3C1A" w:rsidP="00C81A93">
            <w:pPr>
              <w:bidi/>
              <w:spacing w:after="200" w:line="240" w:lineRule="auto"/>
              <w:contextualSpacing/>
              <w:jc w:val="both"/>
              <w:rPr>
                <w:rFonts w:ascii="Traditional Arabic" w:eastAsia="Calibri" w:hAnsi="Traditional Arabic" w:cs="Traditional Arabic"/>
                <w:b/>
                <w:bCs/>
                <w:sz w:val="24"/>
                <w:szCs w:val="24"/>
                <w:lang w:bidi="ar-EG"/>
              </w:rPr>
            </w:pPr>
          </w:p>
        </w:tc>
        <w:tc>
          <w:tcPr>
            <w:tcW w:w="603" w:type="pct"/>
            <w:shd w:val="clear" w:color="auto" w:fill="E5DFEC" w:themeFill="accent4" w:themeFillTint="33"/>
          </w:tcPr>
          <w:p w14:paraId="73AB59C0" w14:textId="77777777" w:rsidR="008E3C1A" w:rsidRPr="00E65FA9" w:rsidRDefault="008E3C1A" w:rsidP="00E65FA9">
            <w:pPr>
              <w:bidi/>
              <w:spacing w:after="200" w:line="240" w:lineRule="auto"/>
              <w:contextualSpacing/>
              <w:jc w:val="center"/>
              <w:rPr>
                <w:rFonts w:ascii="Traditional Arabic" w:eastAsia="Calibri" w:hAnsi="Traditional Arabic" w:cs="Traditional Arabic"/>
                <w:b/>
                <w:bCs/>
                <w:sz w:val="24"/>
                <w:szCs w:val="24"/>
                <w:rtl/>
                <w:lang w:bidi="ar-EG"/>
              </w:rPr>
            </w:pPr>
          </w:p>
        </w:tc>
        <w:tc>
          <w:tcPr>
            <w:tcW w:w="478" w:type="pct"/>
          </w:tcPr>
          <w:p w14:paraId="0F9F0DEB" w14:textId="77777777" w:rsidR="008E3C1A" w:rsidRPr="00E65FA9" w:rsidRDefault="008E3C1A" w:rsidP="00C81A93">
            <w:pPr>
              <w:bidi/>
              <w:spacing w:after="200" w:line="240" w:lineRule="auto"/>
              <w:contextualSpacing/>
              <w:jc w:val="both"/>
              <w:rPr>
                <w:rFonts w:ascii="Traditional Arabic" w:eastAsia="Calibri" w:hAnsi="Traditional Arabic" w:cs="Traditional Arabic"/>
                <w:b/>
                <w:bCs/>
                <w:sz w:val="24"/>
                <w:szCs w:val="24"/>
                <w:lang w:bidi="ar-EG"/>
              </w:rPr>
            </w:pPr>
          </w:p>
        </w:tc>
        <w:tc>
          <w:tcPr>
            <w:tcW w:w="406" w:type="pct"/>
          </w:tcPr>
          <w:p w14:paraId="63E5B66D" w14:textId="77777777" w:rsidR="008E3C1A" w:rsidRPr="00E65FA9" w:rsidRDefault="008E3C1A" w:rsidP="00C81A93">
            <w:pPr>
              <w:bidi/>
              <w:spacing w:after="200" w:line="240" w:lineRule="auto"/>
              <w:contextualSpacing/>
              <w:jc w:val="both"/>
              <w:rPr>
                <w:rFonts w:ascii="Traditional Arabic" w:eastAsia="Calibri" w:hAnsi="Traditional Arabic" w:cs="Traditional Arabic"/>
                <w:b/>
                <w:bCs/>
                <w:sz w:val="24"/>
                <w:szCs w:val="24"/>
                <w:lang w:bidi="ar-EG"/>
              </w:rPr>
            </w:pPr>
          </w:p>
        </w:tc>
        <w:tc>
          <w:tcPr>
            <w:tcW w:w="406" w:type="pct"/>
          </w:tcPr>
          <w:p w14:paraId="7E946D6D" w14:textId="77777777" w:rsidR="008E3C1A" w:rsidRPr="00E65FA9" w:rsidRDefault="008E3C1A" w:rsidP="00C81A93">
            <w:pPr>
              <w:bidi/>
              <w:spacing w:after="200" w:line="240" w:lineRule="auto"/>
              <w:contextualSpacing/>
              <w:jc w:val="both"/>
              <w:rPr>
                <w:rFonts w:ascii="Traditional Arabic" w:eastAsia="Calibri" w:hAnsi="Traditional Arabic" w:cs="Traditional Arabic"/>
                <w:b/>
                <w:bCs/>
                <w:sz w:val="24"/>
                <w:szCs w:val="24"/>
                <w:lang w:bidi="ar-EG"/>
              </w:rPr>
            </w:pPr>
          </w:p>
        </w:tc>
        <w:tc>
          <w:tcPr>
            <w:tcW w:w="478" w:type="pct"/>
          </w:tcPr>
          <w:p w14:paraId="1F36FC24" w14:textId="77777777" w:rsidR="008E3C1A" w:rsidRPr="00E65FA9" w:rsidRDefault="008E3C1A" w:rsidP="00C81A93">
            <w:pPr>
              <w:bidi/>
              <w:spacing w:after="200" w:line="240" w:lineRule="auto"/>
              <w:contextualSpacing/>
              <w:jc w:val="both"/>
              <w:rPr>
                <w:rFonts w:ascii="Traditional Arabic" w:eastAsia="Calibri" w:hAnsi="Traditional Arabic" w:cs="Traditional Arabic"/>
                <w:b/>
                <w:bCs/>
                <w:sz w:val="24"/>
                <w:szCs w:val="24"/>
                <w:lang w:bidi="ar-EG"/>
              </w:rPr>
            </w:pPr>
          </w:p>
        </w:tc>
      </w:tr>
      <w:tr w:rsidR="008E3C1A" w:rsidRPr="00E65FA9" w14:paraId="19070155" w14:textId="77777777" w:rsidTr="00E65FA9">
        <w:trPr>
          <w:tblCellSpacing w:w="20" w:type="dxa"/>
          <w:jc w:val="center"/>
        </w:trPr>
        <w:tc>
          <w:tcPr>
            <w:tcW w:w="1097" w:type="pct"/>
            <w:shd w:val="clear" w:color="auto" w:fill="E5DFEC" w:themeFill="accent4" w:themeFillTint="33"/>
          </w:tcPr>
          <w:p w14:paraId="3F2EE53D" w14:textId="3199CFF1" w:rsidR="008E3C1A" w:rsidRPr="00E65FA9" w:rsidRDefault="008E3C1A" w:rsidP="00E65FA9">
            <w:pPr>
              <w:bidi/>
              <w:spacing w:after="200" w:line="240" w:lineRule="auto"/>
              <w:contextualSpacing/>
              <w:jc w:val="center"/>
              <w:rPr>
                <w:rFonts w:ascii="Traditional Arabic" w:eastAsia="Calibri" w:hAnsi="Traditional Arabic" w:cs="Traditional Arabic"/>
                <w:b/>
                <w:bCs/>
                <w:sz w:val="24"/>
                <w:szCs w:val="24"/>
                <w:rtl/>
                <w:lang w:bidi="ar-EG"/>
              </w:rPr>
            </w:pPr>
            <w:r w:rsidRPr="00E65FA9">
              <w:rPr>
                <w:rFonts w:ascii="Traditional Arabic" w:eastAsia="Calibri" w:hAnsi="Traditional Arabic" w:cs="Traditional Arabic" w:hint="cs"/>
                <w:b/>
                <w:bCs/>
                <w:sz w:val="24"/>
                <w:szCs w:val="24"/>
                <w:rtl/>
                <w:lang w:bidi="ar-EG"/>
              </w:rPr>
              <w:t>إدارة المخاطر* القيادة التحويلية</w:t>
            </w:r>
          </w:p>
        </w:tc>
        <w:tc>
          <w:tcPr>
            <w:tcW w:w="406" w:type="pct"/>
          </w:tcPr>
          <w:p w14:paraId="051D3B97" w14:textId="1FEF72A4" w:rsidR="008E3C1A" w:rsidRPr="00E65FA9" w:rsidRDefault="008E3C1A" w:rsidP="00C81A93">
            <w:pPr>
              <w:bidi/>
              <w:spacing w:after="200" w:line="240" w:lineRule="auto"/>
              <w:contextualSpacing/>
              <w:jc w:val="both"/>
              <w:rPr>
                <w:rFonts w:ascii="Traditional Arabic" w:eastAsia="Calibri" w:hAnsi="Traditional Arabic" w:cs="Traditional Arabic"/>
                <w:b/>
                <w:bCs/>
                <w:sz w:val="24"/>
                <w:szCs w:val="24"/>
                <w:lang w:bidi="ar-EG"/>
              </w:rPr>
            </w:pPr>
            <w:r w:rsidRPr="00E65FA9">
              <w:rPr>
                <w:rFonts w:ascii="Traditional Arabic" w:eastAsia="Calibri" w:hAnsi="Traditional Arabic" w:cs="Traditional Arabic" w:hint="cs"/>
                <w:b/>
                <w:bCs/>
                <w:sz w:val="24"/>
                <w:szCs w:val="24"/>
                <w:lang w:bidi="ar-EG"/>
              </w:rPr>
              <w:t>0.22</w:t>
            </w:r>
          </w:p>
        </w:tc>
        <w:tc>
          <w:tcPr>
            <w:tcW w:w="406" w:type="pct"/>
          </w:tcPr>
          <w:p w14:paraId="4D83CEF2" w14:textId="6DE7B00D" w:rsidR="008E3C1A" w:rsidRPr="00E65FA9" w:rsidRDefault="008E3C1A" w:rsidP="00C81A93">
            <w:pPr>
              <w:bidi/>
              <w:spacing w:after="200" w:line="240" w:lineRule="auto"/>
              <w:contextualSpacing/>
              <w:jc w:val="both"/>
              <w:rPr>
                <w:rFonts w:ascii="Traditional Arabic" w:eastAsia="Calibri" w:hAnsi="Traditional Arabic" w:cs="Traditional Arabic"/>
                <w:b/>
                <w:bCs/>
                <w:sz w:val="24"/>
                <w:szCs w:val="24"/>
                <w:lang w:bidi="ar-EG"/>
              </w:rPr>
            </w:pPr>
            <w:r w:rsidRPr="00E65FA9">
              <w:rPr>
                <w:rFonts w:ascii="Traditional Arabic" w:eastAsia="Calibri" w:hAnsi="Traditional Arabic" w:cs="Traditional Arabic" w:hint="cs"/>
                <w:b/>
                <w:bCs/>
                <w:sz w:val="24"/>
                <w:szCs w:val="24"/>
                <w:lang w:bidi="ar-EG"/>
              </w:rPr>
              <w:t>3.85</w:t>
            </w:r>
          </w:p>
        </w:tc>
        <w:tc>
          <w:tcPr>
            <w:tcW w:w="478" w:type="pct"/>
          </w:tcPr>
          <w:p w14:paraId="54A6F181" w14:textId="77777777" w:rsidR="008E3C1A" w:rsidRPr="00E65FA9" w:rsidRDefault="008E3C1A" w:rsidP="00C81A93">
            <w:pPr>
              <w:bidi/>
              <w:spacing w:after="200" w:line="240" w:lineRule="auto"/>
              <w:contextualSpacing/>
              <w:jc w:val="both"/>
              <w:rPr>
                <w:rFonts w:ascii="Traditional Arabic" w:eastAsia="Calibri" w:hAnsi="Traditional Arabic" w:cs="Traditional Arabic"/>
                <w:b/>
                <w:bCs/>
                <w:sz w:val="24"/>
                <w:szCs w:val="24"/>
                <w:lang w:bidi="ar-EG"/>
              </w:rPr>
            </w:pPr>
          </w:p>
        </w:tc>
        <w:tc>
          <w:tcPr>
            <w:tcW w:w="603" w:type="pct"/>
            <w:shd w:val="clear" w:color="auto" w:fill="E5DFEC" w:themeFill="accent4" w:themeFillTint="33"/>
          </w:tcPr>
          <w:p w14:paraId="238BC8AB" w14:textId="77777777" w:rsidR="008E3C1A" w:rsidRPr="00E65FA9" w:rsidRDefault="008E3C1A" w:rsidP="00E65FA9">
            <w:pPr>
              <w:bidi/>
              <w:spacing w:after="200" w:line="240" w:lineRule="auto"/>
              <w:contextualSpacing/>
              <w:jc w:val="center"/>
              <w:rPr>
                <w:rFonts w:ascii="Traditional Arabic" w:eastAsia="Calibri" w:hAnsi="Traditional Arabic" w:cs="Traditional Arabic"/>
                <w:b/>
                <w:bCs/>
                <w:sz w:val="24"/>
                <w:szCs w:val="24"/>
                <w:rtl/>
                <w:lang w:bidi="ar-EG"/>
              </w:rPr>
            </w:pPr>
          </w:p>
        </w:tc>
        <w:tc>
          <w:tcPr>
            <w:tcW w:w="478" w:type="pct"/>
          </w:tcPr>
          <w:p w14:paraId="449E03B0" w14:textId="77777777" w:rsidR="008E3C1A" w:rsidRPr="00E65FA9" w:rsidRDefault="008E3C1A" w:rsidP="00C81A93">
            <w:pPr>
              <w:bidi/>
              <w:spacing w:after="200" w:line="240" w:lineRule="auto"/>
              <w:contextualSpacing/>
              <w:jc w:val="both"/>
              <w:rPr>
                <w:rFonts w:ascii="Traditional Arabic" w:eastAsia="Calibri" w:hAnsi="Traditional Arabic" w:cs="Traditional Arabic"/>
                <w:b/>
                <w:bCs/>
                <w:sz w:val="24"/>
                <w:szCs w:val="24"/>
                <w:lang w:bidi="ar-EG"/>
              </w:rPr>
            </w:pPr>
          </w:p>
        </w:tc>
        <w:tc>
          <w:tcPr>
            <w:tcW w:w="406" w:type="pct"/>
          </w:tcPr>
          <w:p w14:paraId="7D006049" w14:textId="77777777" w:rsidR="008E3C1A" w:rsidRPr="00E65FA9" w:rsidRDefault="008E3C1A" w:rsidP="00C81A93">
            <w:pPr>
              <w:bidi/>
              <w:spacing w:after="200" w:line="240" w:lineRule="auto"/>
              <w:contextualSpacing/>
              <w:jc w:val="both"/>
              <w:rPr>
                <w:rFonts w:ascii="Traditional Arabic" w:eastAsia="Calibri" w:hAnsi="Traditional Arabic" w:cs="Traditional Arabic"/>
                <w:b/>
                <w:bCs/>
                <w:sz w:val="24"/>
                <w:szCs w:val="24"/>
                <w:lang w:bidi="ar-EG"/>
              </w:rPr>
            </w:pPr>
          </w:p>
        </w:tc>
        <w:tc>
          <w:tcPr>
            <w:tcW w:w="406" w:type="pct"/>
          </w:tcPr>
          <w:p w14:paraId="127AB933" w14:textId="77777777" w:rsidR="008E3C1A" w:rsidRPr="00E65FA9" w:rsidRDefault="008E3C1A" w:rsidP="00C81A93">
            <w:pPr>
              <w:bidi/>
              <w:spacing w:after="200" w:line="240" w:lineRule="auto"/>
              <w:contextualSpacing/>
              <w:jc w:val="both"/>
              <w:rPr>
                <w:rFonts w:ascii="Traditional Arabic" w:eastAsia="Calibri" w:hAnsi="Traditional Arabic" w:cs="Traditional Arabic"/>
                <w:b/>
                <w:bCs/>
                <w:sz w:val="24"/>
                <w:szCs w:val="24"/>
                <w:lang w:bidi="ar-EG"/>
              </w:rPr>
            </w:pPr>
          </w:p>
        </w:tc>
        <w:tc>
          <w:tcPr>
            <w:tcW w:w="478" w:type="pct"/>
          </w:tcPr>
          <w:p w14:paraId="091F8391" w14:textId="77777777" w:rsidR="008E3C1A" w:rsidRPr="00E65FA9" w:rsidRDefault="008E3C1A" w:rsidP="00C81A93">
            <w:pPr>
              <w:bidi/>
              <w:spacing w:after="200" w:line="240" w:lineRule="auto"/>
              <w:contextualSpacing/>
              <w:jc w:val="both"/>
              <w:rPr>
                <w:rFonts w:ascii="Traditional Arabic" w:eastAsia="Calibri" w:hAnsi="Traditional Arabic" w:cs="Traditional Arabic"/>
                <w:b/>
                <w:bCs/>
                <w:sz w:val="24"/>
                <w:szCs w:val="24"/>
                <w:lang w:bidi="ar-EG"/>
              </w:rPr>
            </w:pPr>
          </w:p>
        </w:tc>
      </w:tr>
    </w:tbl>
    <w:p w14:paraId="6C5D6A54" w14:textId="77777777" w:rsidR="003B032D" w:rsidRPr="00EB755D" w:rsidRDefault="003B032D" w:rsidP="003B032D">
      <w:pPr>
        <w:bidi/>
        <w:spacing w:after="200" w:line="276" w:lineRule="auto"/>
        <w:ind w:firstLine="720"/>
        <w:jc w:val="center"/>
        <w:rPr>
          <w:rFonts w:ascii="Traditional Arabic" w:hAnsi="Traditional Arabic" w:cs="Traditional Arabic"/>
          <w:b/>
          <w:bCs/>
          <w:color w:val="000000" w:themeColor="text1"/>
          <w:sz w:val="24"/>
          <w:szCs w:val="24"/>
          <w:rtl/>
        </w:rPr>
      </w:pPr>
      <w:r w:rsidRPr="00EB755D">
        <w:rPr>
          <w:rFonts w:ascii="Traditional Arabic" w:hAnsi="Traditional Arabic" w:cs="Traditional Arabic" w:hint="cs"/>
          <w:b/>
          <w:bCs/>
          <w:color w:val="000000" w:themeColor="text1"/>
          <w:sz w:val="24"/>
          <w:szCs w:val="24"/>
          <w:rtl/>
        </w:rPr>
        <w:t>إعداد الباحثة إعتماداً على نتائج التحليل الإحصائي</w:t>
      </w:r>
    </w:p>
    <w:p w14:paraId="5972EA91" w14:textId="4BF5F14E" w:rsidR="00033353" w:rsidRPr="00EB755D" w:rsidRDefault="008E3C1A" w:rsidP="00EB755D">
      <w:pPr>
        <w:bidi/>
        <w:spacing w:after="200" w:line="360" w:lineRule="auto"/>
        <w:ind w:firstLine="720"/>
        <w:contextualSpacing/>
        <w:jc w:val="both"/>
        <w:rPr>
          <w:rFonts w:ascii="Traditional Arabic" w:eastAsia="Calibri" w:hAnsi="Traditional Arabic" w:cs="Traditional Arabic"/>
          <w:sz w:val="24"/>
          <w:szCs w:val="24"/>
          <w:rtl/>
          <w:lang w:bidi="ar-EG"/>
        </w:rPr>
      </w:pPr>
      <w:r w:rsidRPr="00EB755D">
        <w:rPr>
          <w:rFonts w:ascii="Traditional Arabic" w:eastAsia="Calibri" w:hAnsi="Traditional Arabic" w:cs="Traditional Arabic" w:hint="cs"/>
          <w:sz w:val="24"/>
          <w:szCs w:val="24"/>
          <w:rtl/>
        </w:rPr>
        <w:t>نستنتج من الجدول السابق أن نموذج الانحدار الخطي المتعدد كان دالاً إحصائياً بشكل عام، حيث بلغت قيمة</w:t>
      </w:r>
      <w:r w:rsidRPr="00EB755D">
        <w:rPr>
          <w:rFonts w:ascii="Traditional Arabic" w:eastAsia="Calibri" w:hAnsi="Traditional Arabic" w:cs="Traditional Arabic" w:hint="cs"/>
          <w:sz w:val="24"/>
          <w:szCs w:val="24"/>
          <w:lang w:bidi="ar-EG"/>
        </w:rPr>
        <w:t xml:space="preserve"> (F=42.76) </w:t>
      </w:r>
      <w:r w:rsidRPr="00EB755D">
        <w:rPr>
          <w:rFonts w:ascii="Traditional Arabic" w:eastAsia="Calibri" w:hAnsi="Traditional Arabic" w:cs="Traditional Arabic" w:hint="cs"/>
          <w:sz w:val="24"/>
          <w:szCs w:val="24"/>
          <w:rtl/>
        </w:rPr>
        <w:t>وكانت ذات دلالة عند مستوى</w:t>
      </w:r>
      <w:r w:rsidRPr="00EB755D">
        <w:rPr>
          <w:rFonts w:ascii="Traditional Arabic" w:eastAsia="Calibri" w:hAnsi="Traditional Arabic" w:cs="Traditional Arabic" w:hint="cs"/>
          <w:sz w:val="24"/>
          <w:szCs w:val="24"/>
          <w:lang w:bidi="ar-EG"/>
        </w:rPr>
        <w:t xml:space="preserve"> (Sig.=0.000)</w:t>
      </w:r>
      <w:r w:rsidRPr="00EB755D">
        <w:rPr>
          <w:rFonts w:ascii="Traditional Arabic" w:eastAsia="Calibri" w:hAnsi="Traditional Arabic" w:cs="Traditional Arabic" w:hint="cs"/>
          <w:sz w:val="24"/>
          <w:szCs w:val="24"/>
          <w:rtl/>
        </w:rPr>
        <w:t>، مما يعكس قوة النموذج وصلاحيته للتفسير، كما أوضحت النتائج أن ممارسات إدارة المخاطر والقيادة التحويلية لهما تأثيرات مباشرة موجبة على سلامة المرضى، إضافة إلى أن متغير التفاعل بينهما كان دالاً إحصائياً</w:t>
      </w:r>
      <w:r w:rsidRPr="00EB755D">
        <w:rPr>
          <w:rFonts w:ascii="Traditional Arabic" w:eastAsia="Calibri" w:hAnsi="Traditional Arabic" w:cs="Traditional Arabic" w:hint="cs"/>
          <w:sz w:val="24"/>
          <w:szCs w:val="24"/>
          <w:lang w:bidi="ar-EG"/>
        </w:rPr>
        <w:t xml:space="preserve"> </w:t>
      </w:r>
      <w:r w:rsidRPr="00EB755D">
        <w:rPr>
          <w:rFonts w:ascii="Traditional Arabic" w:eastAsia="Calibri" w:hAnsi="Traditional Arabic" w:cs="Traditional Arabic" w:hint="cs"/>
          <w:sz w:val="24"/>
          <w:szCs w:val="24"/>
          <w:rtl/>
          <w:lang w:bidi="ar-EG"/>
        </w:rPr>
        <w:t>،</w:t>
      </w:r>
      <w:r w:rsidRPr="00EB755D">
        <w:rPr>
          <w:rFonts w:ascii="Traditional Arabic" w:eastAsia="Calibri" w:hAnsi="Traditional Arabic" w:cs="Traditional Arabic" w:hint="cs"/>
          <w:sz w:val="24"/>
          <w:szCs w:val="24"/>
          <w:rtl/>
        </w:rPr>
        <w:t xml:space="preserve"> وهو ما يؤكد أن القيادة التحويلية تعدل العلاقة بين إدارة المخاطر وسلامة المرضى بشكل إيجابي. وبذلك يمكن القول إن تعزيز القيادة التحويلية في المستشفيات الحكومية يسهم في تقوية أثر ممارسات إدارة المخاطر على تحسين سلامة المرضى، حيث يفسر النموذج نحو 50% من التباين </w:t>
      </w:r>
      <w:r w:rsidRPr="00EB755D">
        <w:rPr>
          <w:rFonts w:ascii="Traditional Arabic" w:eastAsia="Calibri" w:hAnsi="Traditional Arabic" w:cs="Traditional Arabic" w:hint="cs"/>
          <w:sz w:val="24"/>
          <w:szCs w:val="24"/>
          <w:rtl/>
        </w:rPr>
        <w:lastRenderedPageBreak/>
        <w:t>في مستوى السلامة</w:t>
      </w:r>
      <w:r w:rsidRPr="00EB755D">
        <w:rPr>
          <w:rFonts w:ascii="Traditional Arabic" w:eastAsia="Calibri" w:hAnsi="Traditional Arabic" w:cs="Traditional Arabic" w:hint="cs"/>
          <w:sz w:val="24"/>
          <w:szCs w:val="24"/>
          <w:lang w:bidi="ar-EG"/>
        </w:rPr>
        <w:t xml:space="preserve"> (R²=0.50). </w:t>
      </w:r>
      <w:r w:rsidRPr="00EB755D">
        <w:rPr>
          <w:rFonts w:ascii="Traditional Arabic" w:eastAsia="Calibri" w:hAnsi="Traditional Arabic" w:cs="Traditional Arabic" w:hint="cs"/>
          <w:sz w:val="24"/>
          <w:szCs w:val="24"/>
          <w:rtl/>
        </w:rPr>
        <w:t>وعليه، نقبل الفرضية الخامسة القائلة بوجود تأثير ذو دلالة إحصائية للقيادة التحويلية على العلاقة بين ممارسات إدارة المخاطر وسلامة المرضى في المستشفيات الحكومية بالمملكة العربية السعودية</w:t>
      </w:r>
      <w:r w:rsidRPr="00EB755D">
        <w:rPr>
          <w:rFonts w:ascii="Traditional Arabic" w:eastAsia="Calibri" w:hAnsi="Traditional Arabic" w:cs="Traditional Arabic" w:hint="cs"/>
          <w:sz w:val="24"/>
          <w:szCs w:val="24"/>
          <w:lang w:bidi="ar-EG"/>
        </w:rPr>
        <w:t>.</w:t>
      </w:r>
    </w:p>
    <w:p w14:paraId="53CB6131" w14:textId="77777777" w:rsidR="00510BF2" w:rsidRPr="00320C2F" w:rsidRDefault="00510BF2" w:rsidP="00510BF2">
      <w:pPr>
        <w:bidi/>
        <w:spacing w:after="200" w:line="240" w:lineRule="auto"/>
        <w:ind w:firstLine="720"/>
        <w:contextualSpacing/>
        <w:jc w:val="both"/>
        <w:rPr>
          <w:rFonts w:ascii="Traditional Arabic" w:eastAsia="Calibri" w:hAnsi="Traditional Arabic" w:cs="Traditional Arabic"/>
          <w:b/>
          <w:bCs/>
          <w:sz w:val="28"/>
          <w:szCs w:val="28"/>
          <w:lang w:bidi="ar-EG"/>
        </w:rPr>
      </w:pPr>
      <w:r w:rsidRPr="00320C2F">
        <w:rPr>
          <w:rFonts w:ascii="Traditional Arabic" w:eastAsia="Calibri" w:hAnsi="Traditional Arabic" w:cs="Traditional Arabic" w:hint="cs"/>
          <w:b/>
          <w:bCs/>
          <w:sz w:val="28"/>
          <w:szCs w:val="28"/>
          <w:rtl/>
        </w:rPr>
        <w:t>نتيجة الفرضية الخامسة</w:t>
      </w:r>
    </w:p>
    <w:p w14:paraId="297C4C9E" w14:textId="095BCEA5" w:rsidR="00510BF2" w:rsidRPr="00320C2F" w:rsidRDefault="00510BF2" w:rsidP="00320C2F">
      <w:pPr>
        <w:bidi/>
        <w:spacing w:after="200" w:line="360" w:lineRule="auto"/>
        <w:ind w:firstLine="720"/>
        <w:contextualSpacing/>
        <w:jc w:val="both"/>
        <w:rPr>
          <w:rFonts w:ascii="Traditional Arabic" w:eastAsia="Calibri" w:hAnsi="Traditional Arabic" w:cs="Traditional Arabic"/>
          <w:sz w:val="28"/>
          <w:szCs w:val="28"/>
          <w:rtl/>
          <w:lang w:bidi="ar-EG"/>
        </w:rPr>
      </w:pPr>
      <w:r w:rsidRPr="00320C2F">
        <w:rPr>
          <w:rFonts w:ascii="Traditional Arabic" w:eastAsia="Calibri" w:hAnsi="Traditional Arabic" w:cs="Traditional Arabic" w:hint="cs"/>
          <w:sz w:val="28"/>
          <w:szCs w:val="28"/>
          <w:rtl/>
        </w:rPr>
        <w:t xml:space="preserve">بناءً على نتائج تحليل الانحدار الخطي المتعدد، </w:t>
      </w:r>
      <w:r w:rsidRPr="00320C2F">
        <w:rPr>
          <w:rFonts w:ascii="Traditional Arabic" w:eastAsia="Calibri" w:hAnsi="Traditional Arabic" w:cs="Traditional Arabic" w:hint="cs"/>
          <w:b/>
          <w:bCs/>
          <w:sz w:val="28"/>
          <w:szCs w:val="28"/>
          <w:rtl/>
        </w:rPr>
        <w:t>تُقبل الفرضية الخامسة</w:t>
      </w:r>
      <w:r w:rsidRPr="00320C2F">
        <w:rPr>
          <w:rFonts w:ascii="Traditional Arabic" w:eastAsia="Calibri" w:hAnsi="Traditional Arabic" w:cs="Traditional Arabic" w:hint="cs"/>
          <w:sz w:val="28"/>
          <w:szCs w:val="28"/>
          <w:rtl/>
        </w:rPr>
        <w:t xml:space="preserve"> التي تنص على وجود تأثير ذو دلالة إحصائية للقيادة التحويلية على العلاقة بين ممارسات إدارة المخاطر وسلامة المرضى في المستشفيات الحكومية بالمملكة العربية السعودية. فقد أوضحت النتائج أن ممارسات إدارة المخاطر والقيادة التحويلية لهما تأثيرات مباشرة موجبة على سلامة المرضى، كما أن متغير التفاعل بينهما كان دالًا إحصائيًا، مما يؤكد أن القيادة التحويلية تعدل العلاقة بشكل إيجابي وتزيد من قوة أثر إدارة المخاطر على سلامة المرضى. وقد بلغت قيمة معامل التحديد</w:t>
      </w:r>
      <w:r w:rsidRPr="00320C2F">
        <w:rPr>
          <w:rFonts w:ascii="Traditional Arabic" w:eastAsia="Calibri" w:hAnsi="Traditional Arabic" w:cs="Traditional Arabic" w:hint="cs"/>
          <w:sz w:val="28"/>
          <w:szCs w:val="28"/>
          <w:lang w:bidi="ar-EG"/>
        </w:rPr>
        <w:t xml:space="preserve"> (R² = 0.50) </w:t>
      </w:r>
      <w:r w:rsidRPr="00320C2F">
        <w:rPr>
          <w:rFonts w:ascii="Traditional Arabic" w:eastAsia="Calibri" w:hAnsi="Traditional Arabic" w:cs="Traditional Arabic" w:hint="cs"/>
          <w:sz w:val="28"/>
          <w:szCs w:val="28"/>
          <w:rtl/>
        </w:rPr>
        <w:t>وقيمة</w:t>
      </w:r>
      <w:r w:rsidRPr="00320C2F">
        <w:rPr>
          <w:rFonts w:ascii="Traditional Arabic" w:eastAsia="Calibri" w:hAnsi="Traditional Arabic" w:cs="Traditional Arabic" w:hint="cs"/>
          <w:sz w:val="28"/>
          <w:szCs w:val="28"/>
          <w:lang w:bidi="ar-EG"/>
        </w:rPr>
        <w:t xml:space="preserve"> F (42.76) </w:t>
      </w:r>
      <w:r w:rsidRPr="00320C2F">
        <w:rPr>
          <w:rFonts w:ascii="Traditional Arabic" w:eastAsia="Calibri" w:hAnsi="Traditional Arabic" w:cs="Traditional Arabic" w:hint="cs"/>
          <w:sz w:val="28"/>
          <w:szCs w:val="28"/>
          <w:rtl/>
        </w:rPr>
        <w:t xml:space="preserve">مع مستوى دلالة </w:t>
      </w:r>
      <w:r w:rsidRPr="00320C2F">
        <w:rPr>
          <w:rFonts w:ascii="Traditional Arabic" w:eastAsia="Calibri" w:hAnsi="Traditional Arabic" w:cs="Traditional Arabic" w:hint="cs"/>
          <w:sz w:val="28"/>
          <w:szCs w:val="28"/>
          <w:lang w:bidi="ar-EG"/>
        </w:rPr>
        <w:t xml:space="preserve"> (Sig = 0.000)</w:t>
      </w:r>
      <w:r w:rsidRPr="00320C2F">
        <w:rPr>
          <w:rFonts w:ascii="Traditional Arabic" w:eastAsia="Calibri" w:hAnsi="Traditional Arabic" w:cs="Traditional Arabic" w:hint="cs"/>
          <w:sz w:val="28"/>
          <w:szCs w:val="28"/>
          <w:rtl/>
        </w:rPr>
        <w:t>، مما يعكس قوة النموذج وصلاحيته للتفسير. وعليه، فإن تعزيز القيادة التحويلية في المستشفيات الحكومية يُعد استراتيجية فعالة لتقوية أثر ممارسات إدارة المخاطر وتحسين مستوى سلامة المرضى</w:t>
      </w:r>
      <w:r w:rsidRPr="00320C2F">
        <w:rPr>
          <w:rFonts w:ascii="Traditional Arabic" w:eastAsia="Calibri" w:hAnsi="Traditional Arabic" w:cs="Traditional Arabic" w:hint="cs"/>
          <w:sz w:val="28"/>
          <w:szCs w:val="28"/>
          <w:lang w:bidi="ar-EG"/>
        </w:rPr>
        <w:t>.</w:t>
      </w:r>
    </w:p>
    <w:p w14:paraId="3788E9F4" w14:textId="77777777" w:rsidR="00591435" w:rsidRPr="00320C2F" w:rsidRDefault="00591435" w:rsidP="00320C2F">
      <w:pPr>
        <w:bidi/>
        <w:spacing w:after="200" w:line="360" w:lineRule="auto"/>
        <w:ind w:left="720" w:hanging="720"/>
        <w:contextualSpacing/>
        <w:jc w:val="both"/>
        <w:rPr>
          <w:rFonts w:ascii="Traditional Arabic" w:eastAsia="Calibri" w:hAnsi="Traditional Arabic" w:cs="Traditional Arabic"/>
          <w:sz w:val="28"/>
          <w:szCs w:val="28"/>
          <w:lang w:bidi="ar-EG"/>
        </w:rPr>
      </w:pPr>
      <w:r w:rsidRPr="00320C2F">
        <w:rPr>
          <w:rFonts w:ascii="Traditional Arabic" w:eastAsia="Calibri" w:hAnsi="Traditional Arabic" w:cs="Traditional Arabic" w:hint="cs"/>
          <w:b/>
          <w:bCs/>
          <w:sz w:val="28"/>
          <w:szCs w:val="28"/>
          <w:rtl/>
          <w:lang w:bidi="ar-EG"/>
        </w:rPr>
        <w:t xml:space="preserve">الفرضية السادسة </w:t>
      </w:r>
      <w:r w:rsidRPr="00320C2F">
        <w:rPr>
          <w:rFonts w:ascii="Traditional Arabic" w:eastAsia="Calibri" w:hAnsi="Traditional Arabic" w:cs="Traditional Arabic" w:hint="cs"/>
          <w:sz w:val="28"/>
          <w:szCs w:val="28"/>
          <w:rtl/>
          <w:lang w:bidi="ar-EG"/>
        </w:rPr>
        <w:t xml:space="preserve">: </w:t>
      </w:r>
      <w:r w:rsidRPr="00320C2F">
        <w:rPr>
          <w:rFonts w:ascii="Traditional Arabic" w:eastAsia="Calibri" w:hAnsi="Traditional Arabic" w:cs="Traditional Arabic" w:hint="cs"/>
          <w:sz w:val="28"/>
          <w:szCs w:val="28"/>
          <w:rtl/>
        </w:rPr>
        <w:t>توجد فروق ذو دلالة إحصائية في إدراك العاملين لأهمية القيادة التحويلية في المستشفيات الحكومية بالمملكة العربية السعودية تُعزى إلى المتغيرات الديموجرافية (النوع، المؤهل العلمي، نوع الوظيفة، سنوات الخبرة).</w:t>
      </w:r>
    </w:p>
    <w:p w14:paraId="5C3BC11A" w14:textId="0E0CB67E" w:rsidR="00591435" w:rsidRPr="00320C2F" w:rsidRDefault="00D4390D" w:rsidP="00320C2F">
      <w:pPr>
        <w:bidi/>
        <w:spacing w:line="360" w:lineRule="auto"/>
        <w:jc w:val="both"/>
        <w:rPr>
          <w:rFonts w:ascii="Traditional Arabic" w:hAnsi="Traditional Arabic" w:cs="Traditional Arabic"/>
          <w:sz w:val="28"/>
          <w:szCs w:val="28"/>
          <w:rtl/>
          <w:lang w:bidi="ar-EG"/>
        </w:rPr>
      </w:pPr>
      <w:r w:rsidRPr="00320C2F">
        <w:rPr>
          <w:rFonts w:ascii="Traditional Arabic" w:hAnsi="Traditional Arabic" w:cs="Traditional Arabic" w:hint="cs"/>
          <w:sz w:val="28"/>
          <w:szCs w:val="28"/>
          <w:rtl/>
          <w:lang w:bidi="ar-EG"/>
        </w:rPr>
        <w:t xml:space="preserve">قامت الباحثة بتطبيق اختبار العينات المستقلة ( </w:t>
      </w:r>
      <w:r w:rsidRPr="00320C2F">
        <w:rPr>
          <w:rFonts w:ascii="Traditional Arabic" w:hAnsi="Traditional Arabic" w:cs="Traditional Arabic" w:hint="cs"/>
          <w:sz w:val="28"/>
          <w:szCs w:val="28"/>
          <w:lang w:bidi="ar-EG"/>
        </w:rPr>
        <w:t>T-test</w:t>
      </w:r>
      <w:r w:rsidRPr="00320C2F">
        <w:rPr>
          <w:rFonts w:ascii="Traditional Arabic" w:hAnsi="Traditional Arabic" w:cs="Traditional Arabic" w:hint="cs"/>
          <w:sz w:val="28"/>
          <w:szCs w:val="28"/>
          <w:rtl/>
          <w:lang w:bidi="ar-EG"/>
        </w:rPr>
        <w:t>) للتعرف على وجود فرق ذو دلالة إحصائية لتأثير القيادة التحويلية في المتغيرين في المستشفيات الحكومية بالسعودية تعزى للنوع.</w:t>
      </w:r>
    </w:p>
    <w:p w14:paraId="2F39369C" w14:textId="77F9F8AB" w:rsidR="00C2028A" w:rsidRPr="001D1FD6" w:rsidRDefault="00C2028A" w:rsidP="002B74CB">
      <w:pPr>
        <w:bidi/>
        <w:spacing w:line="240" w:lineRule="auto"/>
        <w:jc w:val="center"/>
        <w:rPr>
          <w:rFonts w:ascii="Traditional Arabic" w:hAnsi="Traditional Arabic" w:cs="Traditional Arabic"/>
          <w:b/>
          <w:bCs/>
          <w:sz w:val="24"/>
          <w:szCs w:val="24"/>
          <w:rtl/>
          <w:lang w:bidi="ar-EG"/>
        </w:rPr>
      </w:pPr>
      <w:r w:rsidRPr="001D1FD6">
        <w:rPr>
          <w:rFonts w:ascii="Traditional Arabic" w:hAnsi="Traditional Arabic" w:cs="Traditional Arabic" w:hint="cs"/>
          <w:b/>
          <w:bCs/>
          <w:sz w:val="24"/>
          <w:szCs w:val="24"/>
          <w:rtl/>
          <w:lang w:bidi="ar-EG"/>
        </w:rPr>
        <w:t xml:space="preserve">جدول ( </w:t>
      </w:r>
      <w:r w:rsidR="002B74CB">
        <w:rPr>
          <w:rFonts w:ascii="Traditional Arabic" w:hAnsi="Traditional Arabic" w:cs="Traditional Arabic" w:hint="cs"/>
          <w:b/>
          <w:bCs/>
          <w:sz w:val="24"/>
          <w:szCs w:val="24"/>
          <w:rtl/>
          <w:lang w:bidi="ar-EG"/>
        </w:rPr>
        <w:t>21</w:t>
      </w:r>
      <w:r w:rsidRPr="001D1FD6">
        <w:rPr>
          <w:rFonts w:ascii="Traditional Arabic" w:hAnsi="Traditional Arabic" w:cs="Traditional Arabic" w:hint="cs"/>
          <w:b/>
          <w:bCs/>
          <w:sz w:val="24"/>
          <w:szCs w:val="24"/>
          <w:rtl/>
          <w:lang w:bidi="ar-EG"/>
        </w:rPr>
        <w:t xml:space="preserve"> ) نتائج اختبار العينات المستقلة (</w:t>
      </w:r>
      <w:r w:rsidRPr="001D1FD6">
        <w:rPr>
          <w:rFonts w:ascii="Traditional Arabic" w:hAnsi="Traditional Arabic" w:cs="Traditional Arabic" w:hint="cs"/>
          <w:b/>
          <w:bCs/>
          <w:sz w:val="24"/>
          <w:szCs w:val="24"/>
          <w:lang w:bidi="ar-EG"/>
        </w:rPr>
        <w:t>T-test</w:t>
      </w:r>
      <w:r w:rsidRPr="001D1FD6">
        <w:rPr>
          <w:rFonts w:ascii="Traditional Arabic" w:hAnsi="Traditional Arabic" w:cs="Traditional Arabic" w:hint="cs"/>
          <w:b/>
          <w:bCs/>
          <w:sz w:val="24"/>
          <w:szCs w:val="24"/>
          <w:rtl/>
          <w:lang w:bidi="ar-EG"/>
        </w:rPr>
        <w:t xml:space="preserve">) </w:t>
      </w:r>
      <w:r w:rsidR="002B2F56" w:rsidRPr="001D1FD6">
        <w:rPr>
          <w:rFonts w:ascii="Traditional Arabic" w:hAnsi="Traditional Arabic" w:cs="Traditional Arabic" w:hint="cs"/>
          <w:b/>
          <w:bCs/>
          <w:sz w:val="24"/>
          <w:szCs w:val="24"/>
          <w:rtl/>
          <w:lang w:bidi="ar-EG"/>
        </w:rPr>
        <w:t>لاستجابة العينة باختلاف</w:t>
      </w:r>
      <w:r w:rsidRPr="001D1FD6">
        <w:rPr>
          <w:rFonts w:ascii="Traditional Arabic" w:hAnsi="Traditional Arabic" w:cs="Traditional Arabic" w:hint="cs"/>
          <w:b/>
          <w:bCs/>
          <w:sz w:val="24"/>
          <w:szCs w:val="24"/>
          <w:rtl/>
          <w:lang w:bidi="ar-EG"/>
        </w:rPr>
        <w:t xml:space="preserve"> النوع</w:t>
      </w:r>
    </w:p>
    <w:tbl>
      <w:tblPr>
        <w:tblStyle w:val="TableGrid"/>
        <w:bidiVisual/>
        <w:tblW w:w="5000" w:type="pct"/>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730"/>
        <w:gridCol w:w="872"/>
        <w:gridCol w:w="1522"/>
        <w:gridCol w:w="1580"/>
        <w:gridCol w:w="1723"/>
        <w:gridCol w:w="850"/>
        <w:gridCol w:w="1013"/>
      </w:tblGrid>
      <w:tr w:rsidR="00045738" w:rsidRPr="000E27F6" w14:paraId="6F8CF1F9" w14:textId="77777777" w:rsidTr="000E27F6">
        <w:trPr>
          <w:tblCellSpacing w:w="20" w:type="dxa"/>
          <w:jc w:val="center"/>
        </w:trPr>
        <w:tc>
          <w:tcPr>
            <w:tcW w:w="400" w:type="pct"/>
            <w:shd w:val="clear" w:color="auto" w:fill="E5DFEC" w:themeFill="accent4" w:themeFillTint="33"/>
          </w:tcPr>
          <w:p w14:paraId="2D97F1DF" w14:textId="0AA5F56E" w:rsidR="00045738" w:rsidRPr="000E27F6" w:rsidRDefault="00045738" w:rsidP="00983EA2">
            <w:pPr>
              <w:bidi/>
              <w:spacing w:line="240" w:lineRule="auto"/>
              <w:jc w:val="both"/>
              <w:rPr>
                <w:rFonts w:ascii="Traditional Arabic" w:hAnsi="Traditional Arabic" w:cs="Traditional Arabic"/>
                <w:b/>
                <w:bCs/>
                <w:sz w:val="24"/>
                <w:szCs w:val="24"/>
                <w:rtl/>
                <w:lang w:bidi="ar-EG"/>
              </w:rPr>
            </w:pPr>
            <w:r w:rsidRPr="000E27F6">
              <w:rPr>
                <w:rFonts w:ascii="Traditional Arabic" w:hAnsi="Traditional Arabic" w:cs="Traditional Arabic" w:hint="cs"/>
                <w:b/>
                <w:bCs/>
                <w:sz w:val="24"/>
                <w:szCs w:val="24"/>
                <w:rtl/>
                <w:lang w:bidi="ar-EG"/>
              </w:rPr>
              <w:t>النوع</w:t>
            </w:r>
          </w:p>
        </w:tc>
        <w:tc>
          <w:tcPr>
            <w:tcW w:w="498" w:type="pct"/>
            <w:shd w:val="clear" w:color="auto" w:fill="E5DFEC" w:themeFill="accent4" w:themeFillTint="33"/>
          </w:tcPr>
          <w:p w14:paraId="3926CDCE" w14:textId="04A249E8" w:rsidR="00045738" w:rsidRPr="000E27F6" w:rsidRDefault="00045738" w:rsidP="00983EA2">
            <w:pPr>
              <w:bidi/>
              <w:spacing w:line="240" w:lineRule="auto"/>
              <w:jc w:val="both"/>
              <w:rPr>
                <w:rFonts w:ascii="Traditional Arabic" w:hAnsi="Traditional Arabic" w:cs="Traditional Arabic"/>
                <w:b/>
                <w:bCs/>
                <w:sz w:val="24"/>
                <w:szCs w:val="24"/>
                <w:rtl/>
                <w:lang w:bidi="ar-EG"/>
              </w:rPr>
            </w:pPr>
            <w:r w:rsidRPr="000E27F6">
              <w:rPr>
                <w:rFonts w:ascii="Traditional Arabic" w:hAnsi="Traditional Arabic" w:cs="Traditional Arabic" w:hint="cs"/>
                <w:b/>
                <w:bCs/>
                <w:sz w:val="24"/>
                <w:szCs w:val="24"/>
                <w:rtl/>
                <w:lang w:bidi="ar-EG"/>
              </w:rPr>
              <w:t>العدد</w:t>
            </w:r>
            <w:r w:rsidRPr="000E27F6">
              <w:rPr>
                <w:rFonts w:ascii="Traditional Arabic" w:hAnsi="Traditional Arabic" w:cs="Traditional Arabic" w:hint="cs"/>
                <w:b/>
                <w:bCs/>
                <w:sz w:val="24"/>
                <w:szCs w:val="24"/>
                <w:lang w:bidi="ar-EG"/>
              </w:rPr>
              <w:t>n</w:t>
            </w:r>
          </w:p>
        </w:tc>
        <w:tc>
          <w:tcPr>
            <w:tcW w:w="886" w:type="pct"/>
            <w:shd w:val="clear" w:color="auto" w:fill="E5DFEC" w:themeFill="accent4" w:themeFillTint="33"/>
          </w:tcPr>
          <w:p w14:paraId="20B230DA" w14:textId="40EABA5D" w:rsidR="00045738" w:rsidRPr="000E27F6" w:rsidRDefault="00045738" w:rsidP="00983EA2">
            <w:pPr>
              <w:bidi/>
              <w:spacing w:line="240" w:lineRule="auto"/>
              <w:jc w:val="both"/>
              <w:rPr>
                <w:rFonts w:ascii="Traditional Arabic" w:hAnsi="Traditional Arabic" w:cs="Traditional Arabic"/>
                <w:b/>
                <w:bCs/>
                <w:sz w:val="24"/>
                <w:szCs w:val="24"/>
                <w:rtl/>
                <w:lang w:bidi="ar-EG"/>
              </w:rPr>
            </w:pPr>
            <w:r w:rsidRPr="000E27F6">
              <w:rPr>
                <w:rFonts w:ascii="Traditional Arabic" w:hAnsi="Traditional Arabic" w:cs="Traditional Arabic" w:hint="cs"/>
                <w:b/>
                <w:bCs/>
                <w:sz w:val="24"/>
                <w:szCs w:val="24"/>
                <w:rtl/>
                <w:lang w:bidi="ar-EG"/>
              </w:rPr>
              <w:t>المتوسط الحسابي</w:t>
            </w:r>
          </w:p>
        </w:tc>
        <w:tc>
          <w:tcPr>
            <w:tcW w:w="921" w:type="pct"/>
            <w:shd w:val="clear" w:color="auto" w:fill="E5DFEC" w:themeFill="accent4" w:themeFillTint="33"/>
          </w:tcPr>
          <w:p w14:paraId="6F08ECF1" w14:textId="223469DB" w:rsidR="00045738" w:rsidRPr="000E27F6" w:rsidRDefault="00045738" w:rsidP="00983EA2">
            <w:pPr>
              <w:bidi/>
              <w:spacing w:line="240" w:lineRule="auto"/>
              <w:jc w:val="both"/>
              <w:rPr>
                <w:rFonts w:ascii="Traditional Arabic" w:hAnsi="Traditional Arabic" w:cs="Traditional Arabic"/>
                <w:b/>
                <w:bCs/>
                <w:sz w:val="24"/>
                <w:szCs w:val="24"/>
                <w:rtl/>
                <w:lang w:bidi="ar-EG"/>
              </w:rPr>
            </w:pPr>
            <w:r w:rsidRPr="000E27F6">
              <w:rPr>
                <w:rFonts w:ascii="Traditional Arabic" w:hAnsi="Traditional Arabic" w:cs="Traditional Arabic" w:hint="cs"/>
                <w:b/>
                <w:bCs/>
                <w:sz w:val="24"/>
                <w:szCs w:val="24"/>
                <w:rtl/>
                <w:lang w:bidi="ar-EG"/>
              </w:rPr>
              <w:t>الإنحراف المعياري</w:t>
            </w:r>
          </w:p>
        </w:tc>
        <w:tc>
          <w:tcPr>
            <w:tcW w:w="1007" w:type="pct"/>
            <w:shd w:val="clear" w:color="auto" w:fill="E5DFEC" w:themeFill="accent4" w:themeFillTint="33"/>
          </w:tcPr>
          <w:p w14:paraId="4476B9E9" w14:textId="6A1E79B1" w:rsidR="00045738" w:rsidRPr="000E27F6" w:rsidRDefault="00045738" w:rsidP="00983EA2">
            <w:pPr>
              <w:bidi/>
              <w:spacing w:line="240" w:lineRule="auto"/>
              <w:jc w:val="both"/>
              <w:rPr>
                <w:rFonts w:ascii="Traditional Arabic" w:hAnsi="Traditional Arabic" w:cs="Traditional Arabic"/>
                <w:b/>
                <w:bCs/>
                <w:sz w:val="24"/>
                <w:szCs w:val="24"/>
                <w:rtl/>
                <w:lang w:bidi="ar-EG"/>
              </w:rPr>
            </w:pPr>
            <w:r w:rsidRPr="000E27F6">
              <w:rPr>
                <w:rFonts w:ascii="Traditional Arabic" w:hAnsi="Traditional Arabic" w:cs="Traditional Arabic" w:hint="cs"/>
                <w:b/>
                <w:bCs/>
                <w:sz w:val="24"/>
                <w:szCs w:val="24"/>
                <w:rtl/>
                <w:lang w:bidi="ar-EG"/>
              </w:rPr>
              <w:t>درجات الحرية(</w:t>
            </w:r>
            <w:r w:rsidRPr="000E27F6">
              <w:rPr>
                <w:rFonts w:ascii="Traditional Arabic" w:hAnsi="Traditional Arabic" w:cs="Traditional Arabic" w:hint="cs"/>
                <w:b/>
                <w:bCs/>
                <w:sz w:val="24"/>
                <w:szCs w:val="24"/>
                <w:lang w:bidi="ar-EG"/>
              </w:rPr>
              <w:t>df</w:t>
            </w:r>
            <w:r w:rsidRPr="000E27F6">
              <w:rPr>
                <w:rFonts w:ascii="Traditional Arabic" w:hAnsi="Traditional Arabic" w:cs="Traditional Arabic" w:hint="cs"/>
                <w:b/>
                <w:bCs/>
                <w:sz w:val="24"/>
                <w:szCs w:val="24"/>
                <w:rtl/>
                <w:lang w:bidi="ar-EG"/>
              </w:rPr>
              <w:t>)</w:t>
            </w:r>
          </w:p>
        </w:tc>
        <w:tc>
          <w:tcPr>
            <w:tcW w:w="484" w:type="pct"/>
            <w:shd w:val="clear" w:color="auto" w:fill="E5DFEC" w:themeFill="accent4" w:themeFillTint="33"/>
          </w:tcPr>
          <w:p w14:paraId="19C6E9E7" w14:textId="35C4459B" w:rsidR="00045738" w:rsidRPr="000E27F6" w:rsidRDefault="00045738" w:rsidP="00983EA2">
            <w:pPr>
              <w:bidi/>
              <w:spacing w:line="240" w:lineRule="auto"/>
              <w:jc w:val="both"/>
              <w:rPr>
                <w:rFonts w:ascii="Traditional Arabic" w:hAnsi="Traditional Arabic" w:cs="Traditional Arabic"/>
                <w:b/>
                <w:bCs/>
                <w:sz w:val="24"/>
                <w:szCs w:val="24"/>
                <w:lang w:bidi="ar-EG"/>
              </w:rPr>
            </w:pPr>
            <w:r w:rsidRPr="000E27F6">
              <w:rPr>
                <w:rFonts w:ascii="Traditional Arabic" w:hAnsi="Traditional Arabic" w:cs="Traditional Arabic" w:hint="cs"/>
                <w:b/>
                <w:bCs/>
                <w:sz w:val="24"/>
                <w:szCs w:val="24"/>
                <w:rtl/>
                <w:lang w:bidi="ar-EG"/>
              </w:rPr>
              <w:t>قيمة</w:t>
            </w:r>
            <w:r w:rsidRPr="000E27F6">
              <w:rPr>
                <w:rFonts w:ascii="Traditional Arabic" w:hAnsi="Traditional Arabic" w:cs="Traditional Arabic" w:hint="cs"/>
                <w:b/>
                <w:bCs/>
                <w:sz w:val="24"/>
                <w:szCs w:val="24"/>
                <w:lang w:bidi="ar-EG"/>
              </w:rPr>
              <w:t>t</w:t>
            </w:r>
          </w:p>
        </w:tc>
        <w:tc>
          <w:tcPr>
            <w:tcW w:w="570" w:type="pct"/>
            <w:shd w:val="clear" w:color="auto" w:fill="E5DFEC" w:themeFill="accent4" w:themeFillTint="33"/>
          </w:tcPr>
          <w:p w14:paraId="7F07F69D" w14:textId="1777CE1A" w:rsidR="00045738" w:rsidRPr="000E27F6" w:rsidRDefault="00045738" w:rsidP="00983EA2">
            <w:pPr>
              <w:bidi/>
              <w:spacing w:line="240" w:lineRule="auto"/>
              <w:jc w:val="both"/>
              <w:rPr>
                <w:rFonts w:ascii="Traditional Arabic" w:hAnsi="Traditional Arabic" w:cs="Traditional Arabic"/>
                <w:b/>
                <w:bCs/>
                <w:sz w:val="24"/>
                <w:szCs w:val="24"/>
                <w:rtl/>
                <w:lang w:bidi="ar-EG"/>
              </w:rPr>
            </w:pPr>
            <w:r w:rsidRPr="000E27F6">
              <w:rPr>
                <w:rFonts w:ascii="Traditional Arabic" w:hAnsi="Traditional Arabic" w:cs="Traditional Arabic" w:hint="cs"/>
                <w:b/>
                <w:bCs/>
                <w:sz w:val="24"/>
                <w:szCs w:val="24"/>
                <w:lang w:bidi="ar-EG"/>
              </w:rPr>
              <w:t>Sig.</w:t>
            </w:r>
          </w:p>
        </w:tc>
      </w:tr>
      <w:tr w:rsidR="00045738" w:rsidRPr="000E27F6" w14:paraId="3E8D6AEE" w14:textId="77777777" w:rsidTr="009107CB">
        <w:trPr>
          <w:tblCellSpacing w:w="20" w:type="dxa"/>
          <w:jc w:val="center"/>
        </w:trPr>
        <w:tc>
          <w:tcPr>
            <w:tcW w:w="400" w:type="pct"/>
          </w:tcPr>
          <w:p w14:paraId="0D2BD0ED" w14:textId="206CA6AC" w:rsidR="00045738" w:rsidRPr="000E27F6" w:rsidRDefault="00045738" w:rsidP="00983EA2">
            <w:pPr>
              <w:bidi/>
              <w:spacing w:line="240" w:lineRule="auto"/>
              <w:jc w:val="both"/>
              <w:rPr>
                <w:rFonts w:ascii="Traditional Arabic" w:hAnsi="Traditional Arabic" w:cs="Traditional Arabic"/>
                <w:b/>
                <w:bCs/>
                <w:sz w:val="24"/>
                <w:szCs w:val="24"/>
                <w:rtl/>
                <w:lang w:bidi="ar-EG"/>
              </w:rPr>
            </w:pPr>
            <w:r w:rsidRPr="000E27F6">
              <w:rPr>
                <w:rFonts w:ascii="Traditional Arabic" w:hAnsi="Traditional Arabic" w:cs="Traditional Arabic" w:hint="cs"/>
                <w:b/>
                <w:bCs/>
                <w:sz w:val="24"/>
                <w:szCs w:val="24"/>
                <w:rtl/>
                <w:lang w:bidi="ar-EG"/>
              </w:rPr>
              <w:t>ذكور</w:t>
            </w:r>
          </w:p>
        </w:tc>
        <w:tc>
          <w:tcPr>
            <w:tcW w:w="498" w:type="pct"/>
          </w:tcPr>
          <w:p w14:paraId="64FAC420" w14:textId="4CEBF439" w:rsidR="00045738" w:rsidRPr="000E27F6" w:rsidRDefault="00045738" w:rsidP="00983EA2">
            <w:pPr>
              <w:bidi/>
              <w:spacing w:line="240" w:lineRule="auto"/>
              <w:jc w:val="both"/>
              <w:rPr>
                <w:rFonts w:ascii="Traditional Arabic" w:hAnsi="Traditional Arabic" w:cs="Traditional Arabic"/>
                <w:b/>
                <w:bCs/>
                <w:sz w:val="24"/>
                <w:szCs w:val="24"/>
                <w:lang w:bidi="ar-EG"/>
              </w:rPr>
            </w:pPr>
            <w:r w:rsidRPr="000E27F6">
              <w:rPr>
                <w:rFonts w:ascii="Traditional Arabic" w:hAnsi="Traditional Arabic" w:cs="Traditional Arabic" w:hint="cs"/>
                <w:b/>
                <w:bCs/>
                <w:sz w:val="24"/>
                <w:szCs w:val="24"/>
                <w:lang w:bidi="ar-EG"/>
              </w:rPr>
              <w:t>120</w:t>
            </w:r>
          </w:p>
        </w:tc>
        <w:tc>
          <w:tcPr>
            <w:tcW w:w="886" w:type="pct"/>
          </w:tcPr>
          <w:p w14:paraId="0342EA07" w14:textId="3BC180E1" w:rsidR="00045738" w:rsidRPr="000E27F6" w:rsidRDefault="00045738" w:rsidP="00983EA2">
            <w:pPr>
              <w:bidi/>
              <w:spacing w:line="240" w:lineRule="auto"/>
              <w:jc w:val="both"/>
              <w:rPr>
                <w:rFonts w:ascii="Traditional Arabic" w:hAnsi="Traditional Arabic" w:cs="Traditional Arabic"/>
                <w:b/>
                <w:bCs/>
                <w:sz w:val="24"/>
                <w:szCs w:val="24"/>
                <w:rtl/>
                <w:lang w:bidi="ar-EG"/>
              </w:rPr>
            </w:pPr>
            <w:r w:rsidRPr="000E27F6">
              <w:rPr>
                <w:rFonts w:ascii="Traditional Arabic" w:hAnsi="Traditional Arabic" w:cs="Traditional Arabic" w:hint="cs"/>
                <w:b/>
                <w:bCs/>
                <w:sz w:val="24"/>
                <w:szCs w:val="24"/>
                <w:lang w:bidi="ar-EG"/>
              </w:rPr>
              <w:t>3.85</w:t>
            </w:r>
          </w:p>
        </w:tc>
        <w:tc>
          <w:tcPr>
            <w:tcW w:w="921" w:type="pct"/>
          </w:tcPr>
          <w:p w14:paraId="3918BF52" w14:textId="5E174DA0" w:rsidR="00045738" w:rsidRPr="000E27F6" w:rsidRDefault="00045738" w:rsidP="00983EA2">
            <w:pPr>
              <w:bidi/>
              <w:spacing w:line="240" w:lineRule="auto"/>
              <w:jc w:val="both"/>
              <w:rPr>
                <w:rFonts w:ascii="Traditional Arabic" w:hAnsi="Traditional Arabic" w:cs="Traditional Arabic"/>
                <w:b/>
                <w:bCs/>
                <w:sz w:val="24"/>
                <w:szCs w:val="24"/>
                <w:rtl/>
                <w:lang w:bidi="ar-EG"/>
              </w:rPr>
            </w:pPr>
            <w:r w:rsidRPr="000E27F6">
              <w:rPr>
                <w:rFonts w:ascii="Traditional Arabic" w:hAnsi="Traditional Arabic" w:cs="Traditional Arabic" w:hint="cs"/>
                <w:b/>
                <w:bCs/>
                <w:sz w:val="24"/>
                <w:szCs w:val="24"/>
                <w:lang w:bidi="ar-EG"/>
              </w:rPr>
              <w:t>0.62</w:t>
            </w:r>
          </w:p>
        </w:tc>
        <w:tc>
          <w:tcPr>
            <w:tcW w:w="1007" w:type="pct"/>
            <w:vMerge w:val="restart"/>
          </w:tcPr>
          <w:p w14:paraId="05709026" w14:textId="7F81F66C" w:rsidR="00045738" w:rsidRPr="000E27F6" w:rsidRDefault="00045738" w:rsidP="00983EA2">
            <w:pPr>
              <w:bidi/>
              <w:spacing w:line="240" w:lineRule="auto"/>
              <w:jc w:val="both"/>
              <w:rPr>
                <w:rFonts w:ascii="Traditional Arabic" w:hAnsi="Traditional Arabic" w:cs="Traditional Arabic"/>
                <w:b/>
                <w:bCs/>
                <w:sz w:val="24"/>
                <w:szCs w:val="24"/>
                <w:rtl/>
                <w:lang w:bidi="ar-EG"/>
              </w:rPr>
            </w:pPr>
            <w:r w:rsidRPr="000E27F6">
              <w:rPr>
                <w:rFonts w:ascii="Traditional Arabic" w:hAnsi="Traditional Arabic" w:cs="Traditional Arabic" w:hint="cs"/>
                <w:b/>
                <w:bCs/>
                <w:sz w:val="24"/>
                <w:szCs w:val="24"/>
                <w:lang w:bidi="ar-EG"/>
              </w:rPr>
              <w:t>228</w:t>
            </w:r>
          </w:p>
        </w:tc>
        <w:tc>
          <w:tcPr>
            <w:tcW w:w="484" w:type="pct"/>
            <w:vMerge w:val="restart"/>
          </w:tcPr>
          <w:p w14:paraId="4A56C6BD" w14:textId="255641C9" w:rsidR="00045738" w:rsidRPr="000E27F6" w:rsidRDefault="00045738" w:rsidP="00983EA2">
            <w:pPr>
              <w:bidi/>
              <w:spacing w:line="240" w:lineRule="auto"/>
              <w:jc w:val="both"/>
              <w:rPr>
                <w:rFonts w:ascii="Traditional Arabic" w:hAnsi="Traditional Arabic" w:cs="Traditional Arabic"/>
                <w:b/>
                <w:bCs/>
                <w:sz w:val="24"/>
                <w:szCs w:val="24"/>
                <w:rtl/>
                <w:lang w:bidi="ar-EG"/>
              </w:rPr>
            </w:pPr>
            <w:r w:rsidRPr="000E27F6">
              <w:rPr>
                <w:rFonts w:ascii="Traditional Arabic" w:hAnsi="Traditional Arabic" w:cs="Traditional Arabic" w:hint="cs"/>
                <w:b/>
                <w:bCs/>
                <w:sz w:val="24"/>
                <w:szCs w:val="24"/>
                <w:lang w:bidi="ar-EG"/>
              </w:rPr>
              <w:t>2.14</w:t>
            </w:r>
          </w:p>
        </w:tc>
        <w:tc>
          <w:tcPr>
            <w:tcW w:w="570" w:type="pct"/>
            <w:vMerge w:val="restart"/>
          </w:tcPr>
          <w:p w14:paraId="7E131EB1" w14:textId="24E0C98D" w:rsidR="00045738" w:rsidRPr="000E27F6" w:rsidRDefault="00045738" w:rsidP="00983EA2">
            <w:pPr>
              <w:bidi/>
              <w:spacing w:line="240" w:lineRule="auto"/>
              <w:jc w:val="both"/>
              <w:rPr>
                <w:rFonts w:ascii="Traditional Arabic" w:hAnsi="Traditional Arabic" w:cs="Traditional Arabic"/>
                <w:b/>
                <w:bCs/>
                <w:sz w:val="24"/>
                <w:szCs w:val="24"/>
                <w:rtl/>
                <w:lang w:bidi="ar-EG"/>
              </w:rPr>
            </w:pPr>
            <w:r w:rsidRPr="000E27F6">
              <w:rPr>
                <w:rFonts w:ascii="Traditional Arabic" w:hAnsi="Traditional Arabic" w:cs="Traditional Arabic" w:hint="cs"/>
                <w:b/>
                <w:bCs/>
                <w:sz w:val="24"/>
                <w:szCs w:val="24"/>
                <w:lang w:bidi="ar-EG"/>
              </w:rPr>
              <w:t>0.034</w:t>
            </w:r>
          </w:p>
        </w:tc>
      </w:tr>
      <w:tr w:rsidR="00045738" w:rsidRPr="000E27F6" w14:paraId="7528C388" w14:textId="77777777" w:rsidTr="009107CB">
        <w:trPr>
          <w:tblCellSpacing w:w="20" w:type="dxa"/>
          <w:jc w:val="center"/>
        </w:trPr>
        <w:tc>
          <w:tcPr>
            <w:tcW w:w="400" w:type="pct"/>
          </w:tcPr>
          <w:p w14:paraId="524C0566" w14:textId="7D48A263" w:rsidR="00045738" w:rsidRPr="000E27F6" w:rsidRDefault="00045738" w:rsidP="00983EA2">
            <w:pPr>
              <w:bidi/>
              <w:spacing w:line="240" w:lineRule="auto"/>
              <w:jc w:val="both"/>
              <w:rPr>
                <w:rFonts w:ascii="Traditional Arabic" w:hAnsi="Traditional Arabic" w:cs="Traditional Arabic"/>
                <w:b/>
                <w:bCs/>
                <w:sz w:val="24"/>
                <w:szCs w:val="24"/>
                <w:rtl/>
                <w:lang w:bidi="ar-EG"/>
              </w:rPr>
            </w:pPr>
            <w:r w:rsidRPr="000E27F6">
              <w:rPr>
                <w:rFonts w:ascii="Traditional Arabic" w:hAnsi="Traditional Arabic" w:cs="Traditional Arabic" w:hint="cs"/>
                <w:b/>
                <w:bCs/>
                <w:sz w:val="24"/>
                <w:szCs w:val="24"/>
                <w:rtl/>
                <w:lang w:bidi="ar-EG"/>
              </w:rPr>
              <w:t>إناث</w:t>
            </w:r>
          </w:p>
        </w:tc>
        <w:tc>
          <w:tcPr>
            <w:tcW w:w="498" w:type="pct"/>
          </w:tcPr>
          <w:p w14:paraId="49780B32" w14:textId="1CD5DB5A" w:rsidR="00045738" w:rsidRPr="000E27F6" w:rsidRDefault="00045738" w:rsidP="00983EA2">
            <w:pPr>
              <w:bidi/>
              <w:spacing w:line="240" w:lineRule="auto"/>
              <w:jc w:val="both"/>
              <w:rPr>
                <w:rFonts w:ascii="Traditional Arabic" w:hAnsi="Traditional Arabic" w:cs="Traditional Arabic"/>
                <w:b/>
                <w:bCs/>
                <w:sz w:val="24"/>
                <w:szCs w:val="24"/>
                <w:rtl/>
                <w:lang w:bidi="ar-EG"/>
              </w:rPr>
            </w:pPr>
            <w:r w:rsidRPr="000E27F6">
              <w:rPr>
                <w:rFonts w:ascii="Traditional Arabic" w:hAnsi="Traditional Arabic" w:cs="Traditional Arabic" w:hint="cs"/>
                <w:b/>
                <w:bCs/>
                <w:sz w:val="24"/>
                <w:szCs w:val="24"/>
                <w:lang w:bidi="ar-EG"/>
              </w:rPr>
              <w:t>110</w:t>
            </w:r>
          </w:p>
        </w:tc>
        <w:tc>
          <w:tcPr>
            <w:tcW w:w="886" w:type="pct"/>
          </w:tcPr>
          <w:p w14:paraId="1D5261A5" w14:textId="4E3B531A" w:rsidR="00045738" w:rsidRPr="000E27F6" w:rsidRDefault="00045738" w:rsidP="00983EA2">
            <w:pPr>
              <w:bidi/>
              <w:spacing w:line="240" w:lineRule="auto"/>
              <w:jc w:val="both"/>
              <w:rPr>
                <w:rFonts w:ascii="Traditional Arabic" w:hAnsi="Traditional Arabic" w:cs="Traditional Arabic"/>
                <w:b/>
                <w:bCs/>
                <w:sz w:val="24"/>
                <w:szCs w:val="24"/>
                <w:rtl/>
                <w:lang w:bidi="ar-EG"/>
              </w:rPr>
            </w:pPr>
            <w:r w:rsidRPr="000E27F6">
              <w:rPr>
                <w:rFonts w:ascii="Traditional Arabic" w:hAnsi="Traditional Arabic" w:cs="Traditional Arabic" w:hint="cs"/>
                <w:b/>
                <w:bCs/>
                <w:sz w:val="24"/>
                <w:szCs w:val="24"/>
                <w:lang w:bidi="ar-EG"/>
              </w:rPr>
              <w:t>3.67</w:t>
            </w:r>
          </w:p>
        </w:tc>
        <w:tc>
          <w:tcPr>
            <w:tcW w:w="921" w:type="pct"/>
          </w:tcPr>
          <w:p w14:paraId="7C78C0AB" w14:textId="6BE0CF52" w:rsidR="00045738" w:rsidRPr="000E27F6" w:rsidRDefault="00045738" w:rsidP="00983EA2">
            <w:pPr>
              <w:bidi/>
              <w:spacing w:line="240" w:lineRule="auto"/>
              <w:jc w:val="both"/>
              <w:rPr>
                <w:rFonts w:ascii="Traditional Arabic" w:hAnsi="Traditional Arabic" w:cs="Traditional Arabic"/>
                <w:b/>
                <w:bCs/>
                <w:sz w:val="24"/>
                <w:szCs w:val="24"/>
                <w:rtl/>
                <w:lang w:bidi="ar-EG"/>
              </w:rPr>
            </w:pPr>
            <w:r w:rsidRPr="000E27F6">
              <w:rPr>
                <w:rFonts w:ascii="Traditional Arabic" w:hAnsi="Traditional Arabic" w:cs="Traditional Arabic" w:hint="cs"/>
                <w:b/>
                <w:bCs/>
                <w:sz w:val="24"/>
                <w:szCs w:val="24"/>
                <w:lang w:bidi="ar-EG"/>
              </w:rPr>
              <w:t>0.58</w:t>
            </w:r>
          </w:p>
        </w:tc>
        <w:tc>
          <w:tcPr>
            <w:tcW w:w="1007" w:type="pct"/>
            <w:vMerge/>
          </w:tcPr>
          <w:p w14:paraId="3F845622" w14:textId="77777777" w:rsidR="00045738" w:rsidRPr="000E27F6" w:rsidRDefault="00045738" w:rsidP="00983EA2">
            <w:pPr>
              <w:bidi/>
              <w:spacing w:line="240" w:lineRule="auto"/>
              <w:jc w:val="both"/>
              <w:rPr>
                <w:rFonts w:ascii="Traditional Arabic" w:hAnsi="Traditional Arabic" w:cs="Traditional Arabic"/>
                <w:b/>
                <w:bCs/>
                <w:sz w:val="24"/>
                <w:szCs w:val="24"/>
                <w:rtl/>
                <w:lang w:bidi="ar-EG"/>
              </w:rPr>
            </w:pPr>
          </w:p>
        </w:tc>
        <w:tc>
          <w:tcPr>
            <w:tcW w:w="484" w:type="pct"/>
            <w:vMerge/>
          </w:tcPr>
          <w:p w14:paraId="52E9337D" w14:textId="77777777" w:rsidR="00045738" w:rsidRPr="000E27F6" w:rsidRDefault="00045738" w:rsidP="00983EA2">
            <w:pPr>
              <w:bidi/>
              <w:spacing w:line="240" w:lineRule="auto"/>
              <w:jc w:val="both"/>
              <w:rPr>
                <w:rFonts w:ascii="Traditional Arabic" w:hAnsi="Traditional Arabic" w:cs="Traditional Arabic"/>
                <w:b/>
                <w:bCs/>
                <w:sz w:val="24"/>
                <w:szCs w:val="24"/>
                <w:rtl/>
                <w:lang w:bidi="ar-EG"/>
              </w:rPr>
            </w:pPr>
          </w:p>
        </w:tc>
        <w:tc>
          <w:tcPr>
            <w:tcW w:w="570" w:type="pct"/>
            <w:vMerge/>
          </w:tcPr>
          <w:p w14:paraId="576913C8" w14:textId="77777777" w:rsidR="00045738" w:rsidRPr="000E27F6" w:rsidRDefault="00045738" w:rsidP="00983EA2">
            <w:pPr>
              <w:bidi/>
              <w:spacing w:line="240" w:lineRule="auto"/>
              <w:jc w:val="both"/>
              <w:rPr>
                <w:rFonts w:ascii="Traditional Arabic" w:hAnsi="Traditional Arabic" w:cs="Traditional Arabic"/>
                <w:b/>
                <w:bCs/>
                <w:sz w:val="24"/>
                <w:szCs w:val="24"/>
                <w:rtl/>
                <w:lang w:bidi="ar-EG"/>
              </w:rPr>
            </w:pPr>
          </w:p>
        </w:tc>
      </w:tr>
    </w:tbl>
    <w:p w14:paraId="56C50214" w14:textId="77777777" w:rsidR="003B032D" w:rsidRPr="00F02BDD" w:rsidRDefault="003B032D" w:rsidP="00F02BDD">
      <w:pPr>
        <w:bidi/>
        <w:spacing w:after="200" w:line="360" w:lineRule="auto"/>
        <w:ind w:firstLine="720"/>
        <w:jc w:val="center"/>
        <w:rPr>
          <w:rFonts w:ascii="Traditional Arabic" w:hAnsi="Traditional Arabic" w:cs="Traditional Arabic"/>
          <w:b/>
          <w:bCs/>
          <w:color w:val="000000" w:themeColor="text1"/>
          <w:sz w:val="24"/>
          <w:szCs w:val="24"/>
          <w:rtl/>
        </w:rPr>
      </w:pPr>
      <w:r w:rsidRPr="00F02BDD">
        <w:rPr>
          <w:rFonts w:ascii="Traditional Arabic" w:hAnsi="Traditional Arabic" w:cs="Traditional Arabic" w:hint="cs"/>
          <w:b/>
          <w:bCs/>
          <w:color w:val="000000" w:themeColor="text1"/>
          <w:sz w:val="24"/>
          <w:szCs w:val="24"/>
          <w:rtl/>
        </w:rPr>
        <w:t>إعداد الباحثة إعتماداً على نتائج التحليل الإحصائي</w:t>
      </w:r>
    </w:p>
    <w:p w14:paraId="2646DF7D" w14:textId="7B403053" w:rsidR="00983EA2" w:rsidRPr="00F02BDD" w:rsidRDefault="002B2F56" w:rsidP="00F02BDD">
      <w:pPr>
        <w:bidi/>
        <w:spacing w:line="360" w:lineRule="auto"/>
        <w:jc w:val="both"/>
        <w:rPr>
          <w:rFonts w:ascii="Traditional Arabic" w:hAnsi="Traditional Arabic" w:cs="Traditional Arabic"/>
          <w:sz w:val="24"/>
          <w:szCs w:val="24"/>
          <w:rtl/>
          <w:lang w:bidi="ar-EG"/>
        </w:rPr>
      </w:pPr>
      <w:r w:rsidRPr="00F02BDD">
        <w:rPr>
          <w:rFonts w:ascii="Traditional Arabic" w:hAnsi="Traditional Arabic" w:cs="Traditional Arabic" w:hint="cs"/>
          <w:sz w:val="24"/>
          <w:szCs w:val="24"/>
          <w:rtl/>
          <w:lang w:bidi="ar-EG"/>
        </w:rPr>
        <w:t>نستنتج من الجدول السابق أن هناك فروقاً ذات دلالة إحصائية في إدراك العاملين لأهمية القيادة التحويلية تُعزى إلى النوع، حيث بلغت قيمة (</w:t>
      </w:r>
      <w:r w:rsidRPr="00F02BDD">
        <w:rPr>
          <w:rFonts w:ascii="Traditional Arabic" w:hAnsi="Traditional Arabic" w:cs="Traditional Arabic" w:hint="cs"/>
          <w:sz w:val="24"/>
          <w:szCs w:val="24"/>
          <w:lang w:bidi="ar-EG"/>
        </w:rPr>
        <w:t>t=2.14</w:t>
      </w:r>
      <w:r w:rsidRPr="00F02BDD">
        <w:rPr>
          <w:rFonts w:ascii="Traditional Arabic" w:hAnsi="Traditional Arabic" w:cs="Traditional Arabic" w:hint="cs"/>
          <w:sz w:val="24"/>
          <w:szCs w:val="24"/>
          <w:rtl/>
          <w:lang w:bidi="ar-EG"/>
        </w:rPr>
        <w:t xml:space="preserve">، </w:t>
      </w:r>
      <w:r w:rsidRPr="00F02BDD">
        <w:rPr>
          <w:rFonts w:ascii="Traditional Arabic" w:hAnsi="Traditional Arabic" w:cs="Traditional Arabic" w:hint="cs"/>
          <w:sz w:val="24"/>
          <w:szCs w:val="24"/>
          <w:lang w:bidi="ar-EG"/>
        </w:rPr>
        <w:t>df=228</w:t>
      </w:r>
      <w:r w:rsidRPr="00F02BDD">
        <w:rPr>
          <w:rFonts w:ascii="Traditional Arabic" w:hAnsi="Traditional Arabic" w:cs="Traditional Arabic" w:hint="cs"/>
          <w:sz w:val="24"/>
          <w:szCs w:val="24"/>
          <w:rtl/>
          <w:lang w:bidi="ar-EG"/>
        </w:rPr>
        <w:t>) وكانت دالة عند مستوى (</w:t>
      </w:r>
      <w:r w:rsidRPr="00F02BDD">
        <w:rPr>
          <w:rFonts w:ascii="Traditional Arabic" w:hAnsi="Traditional Arabic" w:cs="Traditional Arabic" w:hint="cs"/>
          <w:sz w:val="24"/>
          <w:szCs w:val="24"/>
          <w:lang w:bidi="ar-EG"/>
        </w:rPr>
        <w:t>Sig.=0.034 &lt; 0.05</w:t>
      </w:r>
      <w:r w:rsidRPr="00F02BDD">
        <w:rPr>
          <w:rFonts w:ascii="Traditional Arabic" w:hAnsi="Traditional Arabic" w:cs="Traditional Arabic" w:hint="cs"/>
          <w:sz w:val="24"/>
          <w:szCs w:val="24"/>
          <w:rtl/>
          <w:lang w:bidi="ar-EG"/>
        </w:rPr>
        <w:t xml:space="preserve">). وتشير النتائج إلى أن متوسط إدراك الذكور لأهمية القيادة التحويلية كان أعلى من متوسط إدراك الإناث. </w:t>
      </w:r>
    </w:p>
    <w:p w14:paraId="7D1A693F" w14:textId="28ED090A" w:rsidR="002B2F56" w:rsidRDefault="002B2F56" w:rsidP="00F02BDD">
      <w:pPr>
        <w:bidi/>
        <w:spacing w:line="360" w:lineRule="auto"/>
        <w:jc w:val="both"/>
        <w:rPr>
          <w:rFonts w:ascii="Traditional Arabic" w:hAnsi="Traditional Arabic" w:cs="Traditional Arabic"/>
          <w:sz w:val="24"/>
          <w:szCs w:val="24"/>
          <w:rtl/>
          <w:lang w:bidi="ar-EG"/>
        </w:rPr>
      </w:pPr>
      <w:r w:rsidRPr="00F02BDD">
        <w:rPr>
          <w:rFonts w:ascii="Traditional Arabic" w:hAnsi="Traditional Arabic" w:cs="Traditional Arabic" w:hint="cs"/>
          <w:sz w:val="24"/>
          <w:szCs w:val="24"/>
          <w:rtl/>
          <w:lang w:bidi="ar-EG"/>
        </w:rPr>
        <w:lastRenderedPageBreak/>
        <w:t xml:space="preserve">كما قامت الباحثة بتطبيق إختبار </w:t>
      </w:r>
      <w:r w:rsidRPr="00F02BDD">
        <w:rPr>
          <w:rFonts w:ascii="Traditional Arabic" w:hAnsi="Traditional Arabic" w:cs="Traditional Arabic" w:hint="cs"/>
          <w:sz w:val="24"/>
          <w:szCs w:val="24"/>
          <w:lang w:bidi="ar-EG"/>
        </w:rPr>
        <w:t>One-way ANOVA</w:t>
      </w:r>
      <w:r w:rsidRPr="00F02BDD">
        <w:rPr>
          <w:rFonts w:ascii="Traditional Arabic" w:hAnsi="Traditional Arabic" w:cs="Traditional Arabic" w:hint="cs"/>
          <w:sz w:val="24"/>
          <w:szCs w:val="24"/>
          <w:rtl/>
          <w:lang w:bidi="ar-EG"/>
        </w:rPr>
        <w:t xml:space="preserve"> للتعرف على وجود فروق ذات دلالة إحصائية لتأثير القيادة التحويلية على المتغيرات في المستشفيات الحكومية السعودية تعزى للمؤهل العلمي.</w:t>
      </w:r>
    </w:p>
    <w:p w14:paraId="68ED7DE5" w14:textId="285DBAD1" w:rsidR="002B2F56" w:rsidRPr="00F02BDD" w:rsidRDefault="002B2F56" w:rsidP="00F02BDD">
      <w:pPr>
        <w:bidi/>
        <w:spacing w:line="276" w:lineRule="auto"/>
        <w:jc w:val="center"/>
        <w:rPr>
          <w:rFonts w:ascii="Traditional Arabic" w:hAnsi="Traditional Arabic" w:cs="Traditional Arabic"/>
          <w:b/>
          <w:bCs/>
          <w:sz w:val="24"/>
          <w:szCs w:val="24"/>
          <w:rtl/>
          <w:lang w:bidi="ar-EG"/>
        </w:rPr>
      </w:pPr>
      <w:r w:rsidRPr="00F02BDD">
        <w:rPr>
          <w:rFonts w:ascii="Traditional Arabic" w:hAnsi="Traditional Arabic" w:cs="Traditional Arabic" w:hint="cs"/>
          <w:b/>
          <w:bCs/>
          <w:sz w:val="24"/>
          <w:szCs w:val="24"/>
          <w:rtl/>
          <w:lang w:bidi="ar-EG"/>
        </w:rPr>
        <w:t xml:space="preserve">جدول ( </w:t>
      </w:r>
      <w:r w:rsidR="004E1E81" w:rsidRPr="00F02BDD">
        <w:rPr>
          <w:rFonts w:ascii="Traditional Arabic" w:hAnsi="Traditional Arabic" w:cs="Traditional Arabic" w:hint="cs"/>
          <w:b/>
          <w:bCs/>
          <w:sz w:val="24"/>
          <w:szCs w:val="24"/>
          <w:lang w:bidi="ar-EG"/>
        </w:rPr>
        <w:t>22</w:t>
      </w:r>
      <w:r w:rsidRPr="00F02BDD">
        <w:rPr>
          <w:rFonts w:ascii="Traditional Arabic" w:hAnsi="Traditional Arabic" w:cs="Traditional Arabic" w:hint="cs"/>
          <w:b/>
          <w:bCs/>
          <w:sz w:val="24"/>
          <w:szCs w:val="24"/>
          <w:rtl/>
          <w:lang w:bidi="ar-EG"/>
        </w:rPr>
        <w:t xml:space="preserve"> ) نتائج اختبار </w:t>
      </w:r>
      <w:r w:rsidRPr="00F02BDD">
        <w:rPr>
          <w:rFonts w:ascii="Traditional Arabic" w:hAnsi="Traditional Arabic" w:cs="Traditional Arabic" w:hint="cs"/>
          <w:b/>
          <w:bCs/>
          <w:sz w:val="24"/>
          <w:szCs w:val="24"/>
          <w:lang w:bidi="ar-EG"/>
        </w:rPr>
        <w:t>One-way ANOVA</w:t>
      </w:r>
      <w:r w:rsidRPr="00F02BDD">
        <w:rPr>
          <w:rFonts w:ascii="Traditional Arabic" w:hAnsi="Traditional Arabic" w:cs="Traditional Arabic" w:hint="cs"/>
          <w:b/>
          <w:bCs/>
          <w:sz w:val="24"/>
          <w:szCs w:val="24"/>
          <w:rtl/>
          <w:lang w:bidi="ar-EG"/>
        </w:rPr>
        <w:t xml:space="preserve"> لاستجابة العينة باختلاف المؤهل العلمي</w:t>
      </w:r>
    </w:p>
    <w:tbl>
      <w:tblPr>
        <w:tblStyle w:val="TableGrid"/>
        <w:bidiVisual/>
        <w:tblW w:w="5000" w:type="pct"/>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1307"/>
        <w:gridCol w:w="1527"/>
        <w:gridCol w:w="1458"/>
        <w:gridCol w:w="1737"/>
        <w:gridCol w:w="759"/>
        <w:gridCol w:w="1502"/>
      </w:tblGrid>
      <w:tr w:rsidR="002B2F56" w:rsidRPr="00F02BDD" w14:paraId="346D0340" w14:textId="77777777" w:rsidTr="00F02BDD">
        <w:trPr>
          <w:tblCellSpacing w:w="20" w:type="dxa"/>
          <w:jc w:val="center"/>
        </w:trPr>
        <w:tc>
          <w:tcPr>
            <w:tcW w:w="753" w:type="pct"/>
            <w:shd w:val="clear" w:color="auto" w:fill="E5DFEC" w:themeFill="accent4" w:themeFillTint="33"/>
          </w:tcPr>
          <w:p w14:paraId="7D3DA6B8" w14:textId="4D394425" w:rsidR="002B2F56" w:rsidRPr="00F02BDD" w:rsidRDefault="002B2F56" w:rsidP="00F02BDD">
            <w:pPr>
              <w:bidi/>
              <w:spacing w:after="200" w:line="276" w:lineRule="auto"/>
              <w:jc w:val="center"/>
              <w:rPr>
                <w:rFonts w:ascii="Traditional Arabic" w:hAnsi="Traditional Arabic" w:cs="Traditional Arabic"/>
                <w:b/>
                <w:bCs/>
                <w:color w:val="000000" w:themeColor="text1"/>
                <w:sz w:val="24"/>
                <w:szCs w:val="24"/>
                <w:rtl/>
              </w:rPr>
            </w:pPr>
            <w:r w:rsidRPr="00F02BDD">
              <w:rPr>
                <w:rFonts w:ascii="Traditional Arabic" w:hAnsi="Traditional Arabic" w:cs="Traditional Arabic" w:hint="cs"/>
                <w:b/>
                <w:bCs/>
                <w:color w:val="000000" w:themeColor="text1"/>
                <w:sz w:val="24"/>
                <w:szCs w:val="24"/>
                <w:rtl/>
              </w:rPr>
              <w:t>مصدر التباين</w:t>
            </w:r>
          </w:p>
        </w:tc>
        <w:tc>
          <w:tcPr>
            <w:tcW w:w="897" w:type="pct"/>
            <w:shd w:val="clear" w:color="auto" w:fill="E5DFEC" w:themeFill="accent4" w:themeFillTint="33"/>
          </w:tcPr>
          <w:p w14:paraId="4131D821" w14:textId="6C24B114" w:rsidR="002B2F56" w:rsidRPr="00F02BDD" w:rsidRDefault="002B2F56" w:rsidP="00F02BDD">
            <w:pPr>
              <w:bidi/>
              <w:spacing w:after="200" w:line="276" w:lineRule="auto"/>
              <w:jc w:val="center"/>
              <w:rPr>
                <w:rFonts w:ascii="Traditional Arabic" w:hAnsi="Traditional Arabic" w:cs="Traditional Arabic"/>
                <w:b/>
                <w:bCs/>
                <w:color w:val="000000" w:themeColor="text1"/>
                <w:sz w:val="24"/>
                <w:szCs w:val="24"/>
                <w:rtl/>
                <w:lang w:bidi="ar-EG"/>
              </w:rPr>
            </w:pPr>
            <w:r w:rsidRPr="00F02BDD">
              <w:rPr>
                <w:rFonts w:ascii="Traditional Arabic" w:hAnsi="Traditional Arabic" w:cs="Traditional Arabic" w:hint="cs"/>
                <w:b/>
                <w:bCs/>
                <w:color w:val="000000" w:themeColor="text1"/>
                <w:sz w:val="24"/>
                <w:szCs w:val="24"/>
                <w:rtl/>
              </w:rPr>
              <w:t>مجموع المربعات (</w:t>
            </w:r>
            <w:r w:rsidRPr="00F02BDD">
              <w:rPr>
                <w:rFonts w:ascii="Traditional Arabic" w:hAnsi="Traditional Arabic" w:cs="Traditional Arabic" w:hint="cs"/>
                <w:b/>
                <w:bCs/>
                <w:color w:val="000000" w:themeColor="text1"/>
                <w:sz w:val="24"/>
                <w:szCs w:val="24"/>
              </w:rPr>
              <w:t>ss</w:t>
            </w:r>
            <w:r w:rsidRPr="00F02BDD">
              <w:rPr>
                <w:rFonts w:ascii="Traditional Arabic" w:hAnsi="Traditional Arabic" w:cs="Traditional Arabic" w:hint="cs"/>
                <w:b/>
                <w:bCs/>
                <w:color w:val="000000" w:themeColor="text1"/>
                <w:sz w:val="24"/>
                <w:szCs w:val="24"/>
                <w:rtl/>
                <w:lang w:bidi="ar-EG"/>
              </w:rPr>
              <w:t>)</w:t>
            </w:r>
          </w:p>
        </w:tc>
        <w:tc>
          <w:tcPr>
            <w:tcW w:w="855" w:type="pct"/>
            <w:shd w:val="clear" w:color="auto" w:fill="E5DFEC" w:themeFill="accent4" w:themeFillTint="33"/>
          </w:tcPr>
          <w:p w14:paraId="303D4A6C" w14:textId="4D2C728C" w:rsidR="002B2F56" w:rsidRPr="00F02BDD" w:rsidRDefault="002B2F56" w:rsidP="00F02BDD">
            <w:pPr>
              <w:bidi/>
              <w:spacing w:after="200" w:line="276" w:lineRule="auto"/>
              <w:jc w:val="center"/>
              <w:rPr>
                <w:rFonts w:ascii="Traditional Arabic" w:hAnsi="Traditional Arabic" w:cs="Traditional Arabic"/>
                <w:b/>
                <w:bCs/>
                <w:color w:val="000000" w:themeColor="text1"/>
                <w:sz w:val="24"/>
                <w:szCs w:val="24"/>
                <w:rtl/>
                <w:lang w:bidi="ar-EG"/>
              </w:rPr>
            </w:pPr>
            <w:r w:rsidRPr="00F02BDD">
              <w:rPr>
                <w:rFonts w:ascii="Traditional Arabic" w:hAnsi="Traditional Arabic" w:cs="Traditional Arabic" w:hint="cs"/>
                <w:b/>
                <w:bCs/>
                <w:color w:val="000000" w:themeColor="text1"/>
                <w:sz w:val="24"/>
                <w:szCs w:val="24"/>
                <w:rtl/>
              </w:rPr>
              <w:t>درجات الحرية (</w:t>
            </w:r>
            <w:r w:rsidRPr="00F02BDD">
              <w:rPr>
                <w:rFonts w:ascii="Traditional Arabic" w:hAnsi="Traditional Arabic" w:cs="Traditional Arabic" w:hint="cs"/>
                <w:b/>
                <w:bCs/>
                <w:color w:val="000000" w:themeColor="text1"/>
                <w:sz w:val="24"/>
                <w:szCs w:val="24"/>
              </w:rPr>
              <w:t>df</w:t>
            </w:r>
            <w:r w:rsidRPr="00F02BDD">
              <w:rPr>
                <w:rFonts w:ascii="Traditional Arabic" w:hAnsi="Traditional Arabic" w:cs="Traditional Arabic" w:hint="cs"/>
                <w:b/>
                <w:bCs/>
                <w:color w:val="000000" w:themeColor="text1"/>
                <w:sz w:val="24"/>
                <w:szCs w:val="24"/>
                <w:rtl/>
                <w:lang w:bidi="ar-EG"/>
              </w:rPr>
              <w:t>)</w:t>
            </w:r>
          </w:p>
        </w:tc>
        <w:tc>
          <w:tcPr>
            <w:tcW w:w="1023" w:type="pct"/>
            <w:shd w:val="clear" w:color="auto" w:fill="E5DFEC" w:themeFill="accent4" w:themeFillTint="33"/>
          </w:tcPr>
          <w:p w14:paraId="3A5CE24F" w14:textId="4B5C5567" w:rsidR="002B2F56" w:rsidRPr="00F02BDD" w:rsidRDefault="002B2F56" w:rsidP="00F02BDD">
            <w:pPr>
              <w:bidi/>
              <w:spacing w:after="200" w:line="276" w:lineRule="auto"/>
              <w:jc w:val="center"/>
              <w:rPr>
                <w:rFonts w:ascii="Traditional Arabic" w:hAnsi="Traditional Arabic" w:cs="Traditional Arabic"/>
                <w:b/>
                <w:bCs/>
                <w:color w:val="000000" w:themeColor="text1"/>
                <w:sz w:val="24"/>
                <w:szCs w:val="24"/>
                <w:rtl/>
              </w:rPr>
            </w:pPr>
            <w:r w:rsidRPr="00F02BDD">
              <w:rPr>
                <w:rFonts w:ascii="Traditional Arabic" w:hAnsi="Traditional Arabic" w:cs="Traditional Arabic" w:hint="cs"/>
                <w:b/>
                <w:bCs/>
                <w:color w:val="000000" w:themeColor="text1"/>
                <w:sz w:val="24"/>
                <w:szCs w:val="24"/>
                <w:rtl/>
              </w:rPr>
              <w:t xml:space="preserve">متوسط المربعات ( </w:t>
            </w:r>
            <w:r w:rsidRPr="00F02BDD">
              <w:rPr>
                <w:rFonts w:ascii="Traditional Arabic" w:hAnsi="Traditional Arabic" w:cs="Traditional Arabic" w:hint="cs"/>
                <w:b/>
                <w:bCs/>
                <w:color w:val="000000" w:themeColor="text1"/>
                <w:sz w:val="24"/>
                <w:szCs w:val="24"/>
              </w:rPr>
              <w:t>ms</w:t>
            </w:r>
            <w:r w:rsidRPr="00F02BDD">
              <w:rPr>
                <w:rFonts w:ascii="Traditional Arabic" w:hAnsi="Traditional Arabic" w:cs="Traditional Arabic" w:hint="cs"/>
                <w:b/>
                <w:bCs/>
                <w:color w:val="000000" w:themeColor="text1"/>
                <w:sz w:val="24"/>
                <w:szCs w:val="24"/>
                <w:rtl/>
              </w:rPr>
              <w:t>)</w:t>
            </w:r>
          </w:p>
        </w:tc>
        <w:tc>
          <w:tcPr>
            <w:tcW w:w="434" w:type="pct"/>
            <w:shd w:val="clear" w:color="auto" w:fill="E5DFEC" w:themeFill="accent4" w:themeFillTint="33"/>
          </w:tcPr>
          <w:p w14:paraId="1862B8B5" w14:textId="3483A671" w:rsidR="002B2F56" w:rsidRPr="00F02BDD" w:rsidRDefault="002B2F56" w:rsidP="00F02BDD">
            <w:pPr>
              <w:bidi/>
              <w:spacing w:after="200" w:line="276" w:lineRule="auto"/>
              <w:jc w:val="center"/>
              <w:rPr>
                <w:rFonts w:ascii="Traditional Arabic" w:hAnsi="Traditional Arabic" w:cs="Traditional Arabic"/>
                <w:b/>
                <w:bCs/>
                <w:color w:val="000000" w:themeColor="text1"/>
                <w:sz w:val="24"/>
                <w:szCs w:val="24"/>
                <w:lang w:bidi="ar-EG"/>
              </w:rPr>
            </w:pPr>
            <w:r w:rsidRPr="00F02BDD">
              <w:rPr>
                <w:rFonts w:ascii="Traditional Arabic" w:hAnsi="Traditional Arabic" w:cs="Traditional Arabic" w:hint="cs"/>
                <w:b/>
                <w:bCs/>
                <w:color w:val="000000" w:themeColor="text1"/>
                <w:sz w:val="24"/>
                <w:szCs w:val="24"/>
                <w:rtl/>
                <w:lang w:bidi="ar-EG"/>
              </w:rPr>
              <w:t xml:space="preserve">قيمة </w:t>
            </w:r>
            <w:r w:rsidRPr="00F02BDD">
              <w:rPr>
                <w:rFonts w:ascii="Traditional Arabic" w:hAnsi="Traditional Arabic" w:cs="Traditional Arabic" w:hint="cs"/>
                <w:b/>
                <w:bCs/>
                <w:color w:val="000000" w:themeColor="text1"/>
                <w:sz w:val="24"/>
                <w:szCs w:val="24"/>
                <w:lang w:bidi="ar-EG"/>
              </w:rPr>
              <w:t>F</w:t>
            </w:r>
          </w:p>
        </w:tc>
        <w:tc>
          <w:tcPr>
            <w:tcW w:w="870" w:type="pct"/>
            <w:shd w:val="clear" w:color="auto" w:fill="E5DFEC" w:themeFill="accent4" w:themeFillTint="33"/>
          </w:tcPr>
          <w:p w14:paraId="1E54C096" w14:textId="6F47AC2B" w:rsidR="002B2F56" w:rsidRPr="00F02BDD" w:rsidRDefault="002B2F56" w:rsidP="00F02BDD">
            <w:pPr>
              <w:bidi/>
              <w:spacing w:after="200" w:line="276" w:lineRule="auto"/>
              <w:jc w:val="center"/>
              <w:rPr>
                <w:rFonts w:ascii="Traditional Arabic" w:hAnsi="Traditional Arabic" w:cs="Traditional Arabic"/>
                <w:b/>
                <w:bCs/>
                <w:color w:val="000000" w:themeColor="text1"/>
                <w:sz w:val="24"/>
                <w:szCs w:val="24"/>
                <w:lang w:bidi="ar-EG"/>
              </w:rPr>
            </w:pPr>
            <w:r w:rsidRPr="00F02BDD">
              <w:rPr>
                <w:rFonts w:ascii="Traditional Arabic" w:hAnsi="Traditional Arabic" w:cs="Traditional Arabic" w:hint="cs"/>
                <w:b/>
                <w:bCs/>
                <w:color w:val="000000" w:themeColor="text1"/>
                <w:sz w:val="24"/>
                <w:szCs w:val="24"/>
                <w:rtl/>
                <w:lang w:bidi="ar-EG"/>
              </w:rPr>
              <w:t xml:space="preserve">مستوى الدلالة </w:t>
            </w:r>
            <w:r w:rsidRPr="00F02BDD">
              <w:rPr>
                <w:rFonts w:ascii="Traditional Arabic" w:hAnsi="Traditional Arabic" w:cs="Traditional Arabic" w:hint="cs"/>
                <w:b/>
                <w:bCs/>
                <w:color w:val="000000" w:themeColor="text1"/>
                <w:sz w:val="24"/>
                <w:szCs w:val="24"/>
                <w:lang w:bidi="ar-EG"/>
              </w:rPr>
              <w:t>sig</w:t>
            </w:r>
          </w:p>
        </w:tc>
      </w:tr>
      <w:tr w:rsidR="002B2F56" w:rsidRPr="00F02BDD" w14:paraId="3DB310FC" w14:textId="77777777" w:rsidTr="00F02BDD">
        <w:trPr>
          <w:tblCellSpacing w:w="20" w:type="dxa"/>
          <w:jc w:val="center"/>
        </w:trPr>
        <w:tc>
          <w:tcPr>
            <w:tcW w:w="753" w:type="pct"/>
            <w:shd w:val="clear" w:color="auto" w:fill="E5DFEC" w:themeFill="accent4" w:themeFillTint="33"/>
          </w:tcPr>
          <w:p w14:paraId="55227009" w14:textId="589E76B0" w:rsidR="002B2F56" w:rsidRPr="00F02BDD" w:rsidRDefault="002B2F56" w:rsidP="00F02BDD">
            <w:pPr>
              <w:bidi/>
              <w:spacing w:after="200" w:line="276" w:lineRule="auto"/>
              <w:jc w:val="center"/>
              <w:rPr>
                <w:rFonts w:ascii="Traditional Arabic" w:hAnsi="Traditional Arabic" w:cs="Traditional Arabic"/>
                <w:b/>
                <w:bCs/>
                <w:color w:val="000000" w:themeColor="text1"/>
                <w:sz w:val="24"/>
                <w:szCs w:val="24"/>
                <w:rtl/>
              </w:rPr>
            </w:pPr>
            <w:r w:rsidRPr="00F02BDD">
              <w:rPr>
                <w:rFonts w:ascii="Traditional Arabic" w:hAnsi="Traditional Arabic" w:cs="Traditional Arabic" w:hint="cs"/>
                <w:b/>
                <w:bCs/>
                <w:color w:val="000000" w:themeColor="text1"/>
                <w:sz w:val="24"/>
                <w:szCs w:val="24"/>
                <w:rtl/>
              </w:rPr>
              <w:t>بين المجموعات</w:t>
            </w:r>
          </w:p>
        </w:tc>
        <w:tc>
          <w:tcPr>
            <w:tcW w:w="897" w:type="pct"/>
          </w:tcPr>
          <w:p w14:paraId="2530F58B" w14:textId="3365634F" w:rsidR="002B2F56" w:rsidRPr="00F02BDD" w:rsidRDefault="002B2F56" w:rsidP="00F02BDD">
            <w:pPr>
              <w:bidi/>
              <w:spacing w:after="200" w:line="276" w:lineRule="auto"/>
              <w:jc w:val="center"/>
              <w:rPr>
                <w:rFonts w:ascii="Traditional Arabic" w:hAnsi="Traditional Arabic" w:cs="Traditional Arabic"/>
                <w:b/>
                <w:bCs/>
                <w:color w:val="000000" w:themeColor="text1"/>
                <w:sz w:val="24"/>
                <w:szCs w:val="24"/>
                <w:rtl/>
              </w:rPr>
            </w:pPr>
            <w:r w:rsidRPr="00F02BDD">
              <w:rPr>
                <w:rFonts w:ascii="Traditional Arabic" w:hAnsi="Traditional Arabic" w:cs="Traditional Arabic" w:hint="cs"/>
                <w:b/>
                <w:bCs/>
                <w:color w:val="000000" w:themeColor="text1"/>
                <w:sz w:val="24"/>
                <w:szCs w:val="24"/>
              </w:rPr>
              <w:t>4.21</w:t>
            </w:r>
          </w:p>
        </w:tc>
        <w:tc>
          <w:tcPr>
            <w:tcW w:w="855" w:type="pct"/>
          </w:tcPr>
          <w:p w14:paraId="62489B07" w14:textId="66546DB7" w:rsidR="002B2F56" w:rsidRPr="00F02BDD" w:rsidRDefault="00DB33E7" w:rsidP="00F02BDD">
            <w:pPr>
              <w:bidi/>
              <w:spacing w:after="200" w:line="276" w:lineRule="auto"/>
              <w:jc w:val="center"/>
              <w:rPr>
                <w:rFonts w:ascii="Traditional Arabic" w:hAnsi="Traditional Arabic" w:cs="Traditional Arabic"/>
                <w:b/>
                <w:bCs/>
                <w:color w:val="000000" w:themeColor="text1"/>
                <w:sz w:val="24"/>
                <w:szCs w:val="24"/>
                <w:rtl/>
              </w:rPr>
            </w:pPr>
            <w:r w:rsidRPr="00F02BDD">
              <w:rPr>
                <w:rFonts w:ascii="Traditional Arabic" w:hAnsi="Traditional Arabic" w:cs="Traditional Arabic" w:hint="cs"/>
                <w:b/>
                <w:bCs/>
                <w:color w:val="000000" w:themeColor="text1"/>
                <w:sz w:val="24"/>
                <w:szCs w:val="24"/>
              </w:rPr>
              <w:t>3</w:t>
            </w:r>
          </w:p>
        </w:tc>
        <w:tc>
          <w:tcPr>
            <w:tcW w:w="1023" w:type="pct"/>
          </w:tcPr>
          <w:p w14:paraId="16704AF7" w14:textId="4101AED7" w:rsidR="002B2F56" w:rsidRPr="00F02BDD" w:rsidRDefault="00DB33E7" w:rsidP="00F02BDD">
            <w:pPr>
              <w:bidi/>
              <w:spacing w:after="200" w:line="276" w:lineRule="auto"/>
              <w:jc w:val="center"/>
              <w:rPr>
                <w:rFonts w:ascii="Traditional Arabic" w:hAnsi="Traditional Arabic" w:cs="Traditional Arabic"/>
                <w:b/>
                <w:bCs/>
                <w:color w:val="000000" w:themeColor="text1"/>
                <w:sz w:val="24"/>
                <w:szCs w:val="24"/>
                <w:rtl/>
              </w:rPr>
            </w:pPr>
            <w:r w:rsidRPr="00F02BDD">
              <w:rPr>
                <w:rFonts w:ascii="Traditional Arabic" w:hAnsi="Traditional Arabic" w:cs="Traditional Arabic" w:hint="cs"/>
                <w:b/>
                <w:bCs/>
                <w:color w:val="000000" w:themeColor="text1"/>
                <w:sz w:val="24"/>
                <w:szCs w:val="24"/>
              </w:rPr>
              <w:t>1.40</w:t>
            </w:r>
          </w:p>
        </w:tc>
        <w:tc>
          <w:tcPr>
            <w:tcW w:w="434" w:type="pct"/>
          </w:tcPr>
          <w:p w14:paraId="6CF89D06" w14:textId="58F4959C" w:rsidR="002B2F56" w:rsidRPr="00F02BDD" w:rsidRDefault="00DB33E7" w:rsidP="00F02BDD">
            <w:pPr>
              <w:bidi/>
              <w:spacing w:after="200" w:line="276" w:lineRule="auto"/>
              <w:jc w:val="center"/>
              <w:rPr>
                <w:rFonts w:ascii="Traditional Arabic" w:hAnsi="Traditional Arabic" w:cs="Traditional Arabic"/>
                <w:b/>
                <w:bCs/>
                <w:color w:val="000000" w:themeColor="text1"/>
                <w:sz w:val="24"/>
                <w:szCs w:val="24"/>
                <w:rtl/>
              </w:rPr>
            </w:pPr>
            <w:r w:rsidRPr="00F02BDD">
              <w:rPr>
                <w:rFonts w:ascii="Traditional Arabic" w:hAnsi="Traditional Arabic" w:cs="Traditional Arabic" w:hint="cs"/>
                <w:b/>
                <w:bCs/>
                <w:color w:val="000000" w:themeColor="text1"/>
                <w:sz w:val="24"/>
                <w:szCs w:val="24"/>
              </w:rPr>
              <w:t>3.27</w:t>
            </w:r>
          </w:p>
        </w:tc>
        <w:tc>
          <w:tcPr>
            <w:tcW w:w="870" w:type="pct"/>
          </w:tcPr>
          <w:p w14:paraId="18ACF155" w14:textId="6992AF30" w:rsidR="002B2F56" w:rsidRPr="00F02BDD" w:rsidRDefault="00DB33E7" w:rsidP="00F02BDD">
            <w:pPr>
              <w:bidi/>
              <w:spacing w:after="200" w:line="276" w:lineRule="auto"/>
              <w:jc w:val="center"/>
              <w:rPr>
                <w:rFonts w:ascii="Traditional Arabic" w:hAnsi="Traditional Arabic" w:cs="Traditional Arabic"/>
                <w:b/>
                <w:bCs/>
                <w:color w:val="000000" w:themeColor="text1"/>
                <w:sz w:val="24"/>
                <w:szCs w:val="24"/>
                <w:rtl/>
              </w:rPr>
            </w:pPr>
            <w:r w:rsidRPr="00F02BDD">
              <w:rPr>
                <w:rFonts w:ascii="Traditional Arabic" w:hAnsi="Traditional Arabic" w:cs="Traditional Arabic" w:hint="cs"/>
                <w:b/>
                <w:bCs/>
                <w:color w:val="000000" w:themeColor="text1"/>
                <w:sz w:val="24"/>
                <w:szCs w:val="24"/>
              </w:rPr>
              <w:t>0.023</w:t>
            </w:r>
          </w:p>
        </w:tc>
      </w:tr>
      <w:tr w:rsidR="002B2F56" w:rsidRPr="00F02BDD" w14:paraId="385904B9" w14:textId="77777777" w:rsidTr="00F02BDD">
        <w:trPr>
          <w:tblCellSpacing w:w="20" w:type="dxa"/>
          <w:jc w:val="center"/>
        </w:trPr>
        <w:tc>
          <w:tcPr>
            <w:tcW w:w="753" w:type="pct"/>
            <w:shd w:val="clear" w:color="auto" w:fill="E5DFEC" w:themeFill="accent4" w:themeFillTint="33"/>
          </w:tcPr>
          <w:p w14:paraId="199F7BDA" w14:textId="76F2C536" w:rsidR="002B2F56" w:rsidRPr="00F02BDD" w:rsidRDefault="002B2F56" w:rsidP="00F02BDD">
            <w:pPr>
              <w:bidi/>
              <w:spacing w:after="200" w:line="276" w:lineRule="auto"/>
              <w:jc w:val="center"/>
              <w:rPr>
                <w:rFonts w:ascii="Traditional Arabic" w:hAnsi="Traditional Arabic" w:cs="Traditional Arabic"/>
                <w:b/>
                <w:bCs/>
                <w:color w:val="000000" w:themeColor="text1"/>
                <w:sz w:val="24"/>
                <w:szCs w:val="24"/>
                <w:rtl/>
              </w:rPr>
            </w:pPr>
            <w:r w:rsidRPr="00F02BDD">
              <w:rPr>
                <w:rFonts w:ascii="Traditional Arabic" w:hAnsi="Traditional Arabic" w:cs="Traditional Arabic" w:hint="cs"/>
                <w:b/>
                <w:bCs/>
                <w:color w:val="000000" w:themeColor="text1"/>
                <w:sz w:val="24"/>
                <w:szCs w:val="24"/>
                <w:rtl/>
              </w:rPr>
              <w:t>داخل المجموعات</w:t>
            </w:r>
          </w:p>
        </w:tc>
        <w:tc>
          <w:tcPr>
            <w:tcW w:w="897" w:type="pct"/>
          </w:tcPr>
          <w:p w14:paraId="165F07AE" w14:textId="1254E84A" w:rsidR="002B2F56" w:rsidRPr="00F02BDD" w:rsidRDefault="00DB33E7" w:rsidP="00F02BDD">
            <w:pPr>
              <w:bidi/>
              <w:spacing w:after="200" w:line="276" w:lineRule="auto"/>
              <w:jc w:val="center"/>
              <w:rPr>
                <w:rFonts w:ascii="Traditional Arabic" w:hAnsi="Traditional Arabic" w:cs="Traditional Arabic"/>
                <w:b/>
                <w:bCs/>
                <w:color w:val="000000" w:themeColor="text1"/>
                <w:sz w:val="24"/>
                <w:szCs w:val="24"/>
                <w:rtl/>
              </w:rPr>
            </w:pPr>
            <w:r w:rsidRPr="00F02BDD">
              <w:rPr>
                <w:rFonts w:ascii="Traditional Arabic" w:hAnsi="Traditional Arabic" w:cs="Traditional Arabic" w:hint="cs"/>
                <w:b/>
                <w:bCs/>
                <w:color w:val="000000" w:themeColor="text1"/>
                <w:sz w:val="24"/>
                <w:szCs w:val="24"/>
              </w:rPr>
              <w:t>96.54</w:t>
            </w:r>
          </w:p>
        </w:tc>
        <w:tc>
          <w:tcPr>
            <w:tcW w:w="855" w:type="pct"/>
          </w:tcPr>
          <w:p w14:paraId="56B65B80" w14:textId="10253103" w:rsidR="002B2F56" w:rsidRPr="00F02BDD" w:rsidRDefault="00DB33E7" w:rsidP="00F02BDD">
            <w:pPr>
              <w:bidi/>
              <w:spacing w:after="200" w:line="276" w:lineRule="auto"/>
              <w:jc w:val="center"/>
              <w:rPr>
                <w:rFonts w:ascii="Traditional Arabic" w:hAnsi="Traditional Arabic" w:cs="Traditional Arabic"/>
                <w:b/>
                <w:bCs/>
                <w:color w:val="000000" w:themeColor="text1"/>
                <w:sz w:val="24"/>
                <w:szCs w:val="24"/>
                <w:rtl/>
              </w:rPr>
            </w:pPr>
            <w:r w:rsidRPr="00F02BDD">
              <w:rPr>
                <w:rFonts w:ascii="Traditional Arabic" w:hAnsi="Traditional Arabic" w:cs="Traditional Arabic" w:hint="cs"/>
                <w:b/>
                <w:bCs/>
                <w:color w:val="000000" w:themeColor="text1"/>
                <w:sz w:val="24"/>
                <w:szCs w:val="24"/>
              </w:rPr>
              <w:t>226</w:t>
            </w:r>
          </w:p>
        </w:tc>
        <w:tc>
          <w:tcPr>
            <w:tcW w:w="1023" w:type="pct"/>
          </w:tcPr>
          <w:p w14:paraId="2CE12DAB" w14:textId="5BC07AED" w:rsidR="002B2F56" w:rsidRPr="00F02BDD" w:rsidRDefault="00DB33E7" w:rsidP="00F02BDD">
            <w:pPr>
              <w:bidi/>
              <w:spacing w:after="200" w:line="276" w:lineRule="auto"/>
              <w:jc w:val="center"/>
              <w:rPr>
                <w:rFonts w:ascii="Traditional Arabic" w:hAnsi="Traditional Arabic" w:cs="Traditional Arabic"/>
                <w:b/>
                <w:bCs/>
                <w:color w:val="000000" w:themeColor="text1"/>
                <w:sz w:val="24"/>
                <w:szCs w:val="24"/>
                <w:rtl/>
              </w:rPr>
            </w:pPr>
            <w:r w:rsidRPr="00F02BDD">
              <w:rPr>
                <w:rFonts w:ascii="Traditional Arabic" w:hAnsi="Traditional Arabic" w:cs="Traditional Arabic" w:hint="cs"/>
                <w:b/>
                <w:bCs/>
                <w:color w:val="000000" w:themeColor="text1"/>
                <w:sz w:val="24"/>
                <w:szCs w:val="24"/>
              </w:rPr>
              <w:t>0.43</w:t>
            </w:r>
          </w:p>
        </w:tc>
        <w:tc>
          <w:tcPr>
            <w:tcW w:w="434" w:type="pct"/>
          </w:tcPr>
          <w:p w14:paraId="55A1CFBD" w14:textId="77777777" w:rsidR="002B2F56" w:rsidRPr="00F02BDD" w:rsidRDefault="002B2F56" w:rsidP="00F02BDD">
            <w:pPr>
              <w:bidi/>
              <w:spacing w:after="200" w:line="276" w:lineRule="auto"/>
              <w:jc w:val="center"/>
              <w:rPr>
                <w:rFonts w:ascii="Traditional Arabic" w:hAnsi="Traditional Arabic" w:cs="Traditional Arabic"/>
                <w:b/>
                <w:bCs/>
                <w:color w:val="000000" w:themeColor="text1"/>
                <w:sz w:val="24"/>
                <w:szCs w:val="24"/>
                <w:rtl/>
              </w:rPr>
            </w:pPr>
          </w:p>
        </w:tc>
        <w:tc>
          <w:tcPr>
            <w:tcW w:w="870" w:type="pct"/>
          </w:tcPr>
          <w:p w14:paraId="3BAB5E9A" w14:textId="77777777" w:rsidR="002B2F56" w:rsidRPr="00F02BDD" w:rsidRDefault="002B2F56" w:rsidP="00F02BDD">
            <w:pPr>
              <w:bidi/>
              <w:spacing w:after="200" w:line="276" w:lineRule="auto"/>
              <w:jc w:val="center"/>
              <w:rPr>
                <w:rFonts w:ascii="Traditional Arabic" w:hAnsi="Traditional Arabic" w:cs="Traditional Arabic"/>
                <w:b/>
                <w:bCs/>
                <w:color w:val="000000" w:themeColor="text1"/>
                <w:sz w:val="24"/>
                <w:szCs w:val="24"/>
                <w:rtl/>
              </w:rPr>
            </w:pPr>
          </w:p>
        </w:tc>
      </w:tr>
      <w:tr w:rsidR="002B2F56" w:rsidRPr="00F02BDD" w14:paraId="1FDD1E4C" w14:textId="77777777" w:rsidTr="00F02BDD">
        <w:trPr>
          <w:tblCellSpacing w:w="20" w:type="dxa"/>
          <w:jc w:val="center"/>
        </w:trPr>
        <w:tc>
          <w:tcPr>
            <w:tcW w:w="753" w:type="pct"/>
            <w:shd w:val="clear" w:color="auto" w:fill="E5DFEC" w:themeFill="accent4" w:themeFillTint="33"/>
          </w:tcPr>
          <w:p w14:paraId="4A1711B0" w14:textId="719E1DEE" w:rsidR="002B2F56" w:rsidRPr="00F02BDD" w:rsidRDefault="002B2F56" w:rsidP="00F02BDD">
            <w:pPr>
              <w:bidi/>
              <w:spacing w:after="200" w:line="276" w:lineRule="auto"/>
              <w:jc w:val="center"/>
              <w:rPr>
                <w:rFonts w:ascii="Traditional Arabic" w:hAnsi="Traditional Arabic" w:cs="Traditional Arabic"/>
                <w:b/>
                <w:bCs/>
                <w:color w:val="000000" w:themeColor="text1"/>
                <w:sz w:val="24"/>
                <w:szCs w:val="24"/>
                <w:rtl/>
              </w:rPr>
            </w:pPr>
            <w:r w:rsidRPr="00F02BDD">
              <w:rPr>
                <w:rFonts w:ascii="Traditional Arabic" w:hAnsi="Traditional Arabic" w:cs="Traditional Arabic" w:hint="cs"/>
                <w:b/>
                <w:bCs/>
                <w:color w:val="000000" w:themeColor="text1"/>
                <w:sz w:val="24"/>
                <w:szCs w:val="24"/>
                <w:rtl/>
              </w:rPr>
              <w:t>المجموع الكلي</w:t>
            </w:r>
          </w:p>
        </w:tc>
        <w:tc>
          <w:tcPr>
            <w:tcW w:w="897" w:type="pct"/>
          </w:tcPr>
          <w:p w14:paraId="720E56AA" w14:textId="2CA3014E" w:rsidR="002B2F56" w:rsidRPr="00F02BDD" w:rsidRDefault="00DB33E7" w:rsidP="00F02BDD">
            <w:pPr>
              <w:bidi/>
              <w:spacing w:after="200" w:line="276" w:lineRule="auto"/>
              <w:jc w:val="center"/>
              <w:rPr>
                <w:rFonts w:ascii="Traditional Arabic" w:hAnsi="Traditional Arabic" w:cs="Traditional Arabic"/>
                <w:b/>
                <w:bCs/>
                <w:color w:val="000000" w:themeColor="text1"/>
                <w:sz w:val="24"/>
                <w:szCs w:val="24"/>
                <w:rtl/>
              </w:rPr>
            </w:pPr>
            <w:r w:rsidRPr="00F02BDD">
              <w:rPr>
                <w:rFonts w:ascii="Traditional Arabic" w:hAnsi="Traditional Arabic" w:cs="Traditional Arabic" w:hint="cs"/>
                <w:b/>
                <w:bCs/>
                <w:color w:val="000000" w:themeColor="text1"/>
                <w:sz w:val="24"/>
                <w:szCs w:val="24"/>
              </w:rPr>
              <w:t>100.75</w:t>
            </w:r>
          </w:p>
        </w:tc>
        <w:tc>
          <w:tcPr>
            <w:tcW w:w="855" w:type="pct"/>
          </w:tcPr>
          <w:p w14:paraId="2B1FADC5" w14:textId="6157AEA3" w:rsidR="002B2F56" w:rsidRPr="00F02BDD" w:rsidRDefault="00DB33E7" w:rsidP="00F02BDD">
            <w:pPr>
              <w:bidi/>
              <w:spacing w:after="200" w:line="276" w:lineRule="auto"/>
              <w:jc w:val="center"/>
              <w:rPr>
                <w:rFonts w:ascii="Traditional Arabic" w:hAnsi="Traditional Arabic" w:cs="Traditional Arabic"/>
                <w:b/>
                <w:bCs/>
                <w:color w:val="000000" w:themeColor="text1"/>
                <w:sz w:val="24"/>
                <w:szCs w:val="24"/>
                <w:rtl/>
                <w:lang w:bidi="ar-EG"/>
              </w:rPr>
            </w:pPr>
            <w:r w:rsidRPr="00F02BDD">
              <w:rPr>
                <w:rFonts w:ascii="Traditional Arabic" w:hAnsi="Traditional Arabic" w:cs="Traditional Arabic" w:hint="cs"/>
                <w:b/>
                <w:bCs/>
                <w:color w:val="000000" w:themeColor="text1"/>
                <w:sz w:val="24"/>
                <w:szCs w:val="24"/>
              </w:rPr>
              <w:t>229</w:t>
            </w:r>
          </w:p>
        </w:tc>
        <w:tc>
          <w:tcPr>
            <w:tcW w:w="1023" w:type="pct"/>
          </w:tcPr>
          <w:p w14:paraId="795A3BB3" w14:textId="77777777" w:rsidR="002B2F56" w:rsidRPr="00F02BDD" w:rsidRDefault="002B2F56" w:rsidP="00F02BDD">
            <w:pPr>
              <w:bidi/>
              <w:spacing w:after="200" w:line="276" w:lineRule="auto"/>
              <w:jc w:val="center"/>
              <w:rPr>
                <w:rFonts w:ascii="Traditional Arabic" w:hAnsi="Traditional Arabic" w:cs="Traditional Arabic"/>
                <w:b/>
                <w:bCs/>
                <w:color w:val="000000" w:themeColor="text1"/>
                <w:sz w:val="24"/>
                <w:szCs w:val="24"/>
                <w:rtl/>
              </w:rPr>
            </w:pPr>
          </w:p>
        </w:tc>
        <w:tc>
          <w:tcPr>
            <w:tcW w:w="434" w:type="pct"/>
          </w:tcPr>
          <w:p w14:paraId="15B139C4" w14:textId="77777777" w:rsidR="002B2F56" w:rsidRPr="00F02BDD" w:rsidRDefault="002B2F56" w:rsidP="00F02BDD">
            <w:pPr>
              <w:bidi/>
              <w:spacing w:after="200" w:line="276" w:lineRule="auto"/>
              <w:jc w:val="center"/>
              <w:rPr>
                <w:rFonts w:ascii="Traditional Arabic" w:hAnsi="Traditional Arabic" w:cs="Traditional Arabic"/>
                <w:b/>
                <w:bCs/>
                <w:color w:val="000000" w:themeColor="text1"/>
                <w:sz w:val="24"/>
                <w:szCs w:val="24"/>
                <w:rtl/>
              </w:rPr>
            </w:pPr>
          </w:p>
        </w:tc>
        <w:tc>
          <w:tcPr>
            <w:tcW w:w="870" w:type="pct"/>
          </w:tcPr>
          <w:p w14:paraId="4B01D1DE" w14:textId="77777777" w:rsidR="002B2F56" w:rsidRPr="00F02BDD" w:rsidRDefault="002B2F56" w:rsidP="00F02BDD">
            <w:pPr>
              <w:bidi/>
              <w:spacing w:after="200" w:line="276" w:lineRule="auto"/>
              <w:jc w:val="center"/>
              <w:rPr>
                <w:rFonts w:ascii="Traditional Arabic" w:hAnsi="Traditional Arabic" w:cs="Traditional Arabic"/>
                <w:b/>
                <w:bCs/>
                <w:color w:val="000000" w:themeColor="text1"/>
                <w:sz w:val="24"/>
                <w:szCs w:val="24"/>
                <w:rtl/>
              </w:rPr>
            </w:pPr>
          </w:p>
        </w:tc>
      </w:tr>
    </w:tbl>
    <w:p w14:paraId="5EEDA7A2" w14:textId="77777777" w:rsidR="003B032D" w:rsidRPr="00A72AC1" w:rsidRDefault="003B032D" w:rsidP="003B032D">
      <w:pPr>
        <w:bidi/>
        <w:spacing w:after="200" w:line="276" w:lineRule="auto"/>
        <w:ind w:firstLine="720"/>
        <w:jc w:val="center"/>
        <w:rPr>
          <w:rFonts w:ascii="Traditional Arabic" w:hAnsi="Traditional Arabic" w:cs="Traditional Arabic"/>
          <w:b/>
          <w:bCs/>
          <w:color w:val="000000" w:themeColor="text1"/>
          <w:sz w:val="24"/>
          <w:szCs w:val="24"/>
          <w:rtl/>
        </w:rPr>
      </w:pPr>
      <w:r w:rsidRPr="00A72AC1">
        <w:rPr>
          <w:rFonts w:ascii="Traditional Arabic" w:hAnsi="Traditional Arabic" w:cs="Traditional Arabic" w:hint="cs"/>
          <w:b/>
          <w:bCs/>
          <w:color w:val="000000" w:themeColor="text1"/>
          <w:sz w:val="24"/>
          <w:szCs w:val="24"/>
          <w:rtl/>
        </w:rPr>
        <w:t>إعداد الباحثة إعتماداً على نتائج التحليل الإحصائي</w:t>
      </w:r>
    </w:p>
    <w:p w14:paraId="0155BDD5" w14:textId="75E294D9" w:rsidR="00983EA2" w:rsidRPr="003B75CA" w:rsidRDefault="00DB33E7" w:rsidP="003B75CA">
      <w:pPr>
        <w:bidi/>
        <w:spacing w:after="200" w:line="360" w:lineRule="auto"/>
        <w:ind w:firstLine="720"/>
        <w:jc w:val="both"/>
        <w:rPr>
          <w:rFonts w:ascii="Traditional Arabic" w:hAnsi="Traditional Arabic" w:cs="Traditional Arabic"/>
          <w:color w:val="000000" w:themeColor="text1"/>
          <w:sz w:val="24"/>
          <w:szCs w:val="24"/>
          <w:rtl/>
        </w:rPr>
      </w:pPr>
      <w:r w:rsidRPr="003B75CA">
        <w:rPr>
          <w:rFonts w:ascii="Traditional Arabic" w:hAnsi="Traditional Arabic" w:cs="Traditional Arabic" w:hint="cs"/>
          <w:color w:val="000000" w:themeColor="text1"/>
          <w:sz w:val="24"/>
          <w:szCs w:val="24"/>
          <w:rtl/>
        </w:rPr>
        <w:t>نستنتج من الجدول السابق أن هناك فروقاً ذات دلالة إحصائية في إدراك العاملين لأهمية القيادة التحويلية تُعزى إلى المؤهل العلمي، حيث بلغت قيمة (</w:t>
      </w:r>
      <w:r w:rsidRPr="003B75CA">
        <w:rPr>
          <w:rFonts w:ascii="Traditional Arabic" w:hAnsi="Traditional Arabic" w:cs="Traditional Arabic" w:hint="cs"/>
          <w:color w:val="000000" w:themeColor="text1"/>
          <w:sz w:val="24"/>
          <w:szCs w:val="24"/>
        </w:rPr>
        <w:t>F=3.27</w:t>
      </w:r>
      <w:r w:rsidRPr="003B75CA">
        <w:rPr>
          <w:rFonts w:ascii="Traditional Arabic" w:hAnsi="Traditional Arabic" w:cs="Traditional Arabic" w:hint="cs"/>
          <w:color w:val="000000" w:themeColor="text1"/>
          <w:sz w:val="24"/>
          <w:szCs w:val="24"/>
          <w:rtl/>
        </w:rPr>
        <w:t xml:space="preserve">، </w:t>
      </w:r>
      <w:r w:rsidRPr="003B75CA">
        <w:rPr>
          <w:rFonts w:ascii="Traditional Arabic" w:hAnsi="Traditional Arabic" w:cs="Traditional Arabic" w:hint="cs"/>
          <w:color w:val="000000" w:themeColor="text1"/>
          <w:sz w:val="24"/>
          <w:szCs w:val="24"/>
        </w:rPr>
        <w:t>df=3/226</w:t>
      </w:r>
      <w:r w:rsidRPr="003B75CA">
        <w:rPr>
          <w:rFonts w:ascii="Traditional Arabic" w:hAnsi="Traditional Arabic" w:cs="Traditional Arabic" w:hint="cs"/>
          <w:color w:val="000000" w:themeColor="text1"/>
          <w:sz w:val="24"/>
          <w:szCs w:val="24"/>
          <w:rtl/>
        </w:rPr>
        <w:t>) وكانت دالة عند مستوى (</w:t>
      </w:r>
      <w:r w:rsidRPr="003B75CA">
        <w:rPr>
          <w:rFonts w:ascii="Traditional Arabic" w:hAnsi="Traditional Arabic" w:cs="Traditional Arabic" w:hint="cs"/>
          <w:color w:val="000000" w:themeColor="text1"/>
          <w:sz w:val="24"/>
          <w:szCs w:val="24"/>
        </w:rPr>
        <w:t>Sig.=0.023 &lt; 0.05</w:t>
      </w:r>
      <w:r w:rsidRPr="003B75CA">
        <w:rPr>
          <w:rFonts w:ascii="Traditional Arabic" w:hAnsi="Traditional Arabic" w:cs="Traditional Arabic" w:hint="cs"/>
          <w:color w:val="000000" w:themeColor="text1"/>
          <w:sz w:val="24"/>
          <w:szCs w:val="24"/>
          <w:rtl/>
        </w:rPr>
        <w:t xml:space="preserve">). وهذا يشير إلى أن مستوى إدراك أهمية القيادة التحويلية يختلف باختلاف المؤهل العلمي للعاملين في المستشفيات الحكومية السعودية. </w:t>
      </w:r>
    </w:p>
    <w:p w14:paraId="634AC1B8" w14:textId="05319986" w:rsidR="0054152F" w:rsidRPr="003B75CA" w:rsidRDefault="0054152F" w:rsidP="003B75CA">
      <w:pPr>
        <w:bidi/>
        <w:spacing w:line="360" w:lineRule="auto"/>
        <w:jc w:val="both"/>
        <w:rPr>
          <w:rFonts w:ascii="Traditional Arabic" w:hAnsi="Traditional Arabic" w:cs="Traditional Arabic"/>
          <w:sz w:val="24"/>
          <w:szCs w:val="24"/>
          <w:rtl/>
          <w:lang w:bidi="ar-EG"/>
        </w:rPr>
      </w:pPr>
      <w:r w:rsidRPr="003B75CA">
        <w:rPr>
          <w:rFonts w:ascii="Traditional Arabic" w:hAnsi="Traditional Arabic" w:cs="Traditional Arabic" w:hint="cs"/>
          <w:sz w:val="24"/>
          <w:szCs w:val="24"/>
          <w:rtl/>
          <w:lang w:bidi="ar-EG"/>
        </w:rPr>
        <w:t xml:space="preserve">كما قامت الباحثة بتطبيق إختبار </w:t>
      </w:r>
      <w:r w:rsidRPr="003B75CA">
        <w:rPr>
          <w:rFonts w:ascii="Traditional Arabic" w:hAnsi="Traditional Arabic" w:cs="Traditional Arabic" w:hint="cs"/>
          <w:sz w:val="24"/>
          <w:szCs w:val="24"/>
          <w:lang w:bidi="ar-EG"/>
        </w:rPr>
        <w:t>One-way ANOVA</w:t>
      </w:r>
      <w:r w:rsidRPr="003B75CA">
        <w:rPr>
          <w:rFonts w:ascii="Traditional Arabic" w:hAnsi="Traditional Arabic" w:cs="Traditional Arabic" w:hint="cs"/>
          <w:sz w:val="24"/>
          <w:szCs w:val="24"/>
          <w:rtl/>
          <w:lang w:bidi="ar-EG"/>
        </w:rPr>
        <w:t xml:space="preserve"> للتعرف على وجود فروق ذات دلالة إحصائية لتأثير القيادة التحويلية على المتغيرات في المستشفيات الحكومية السعودية تعزى لنوع الوظيفة.</w:t>
      </w:r>
    </w:p>
    <w:p w14:paraId="45F690E0" w14:textId="6226731D" w:rsidR="0054152F" w:rsidRPr="009E2AFA" w:rsidRDefault="0054152F" w:rsidP="0054152F">
      <w:pPr>
        <w:bidi/>
        <w:spacing w:line="276" w:lineRule="auto"/>
        <w:jc w:val="both"/>
        <w:rPr>
          <w:rFonts w:ascii="Traditional Arabic" w:hAnsi="Traditional Arabic" w:cs="Traditional Arabic"/>
          <w:b/>
          <w:bCs/>
          <w:sz w:val="24"/>
          <w:szCs w:val="24"/>
          <w:rtl/>
          <w:lang w:bidi="ar-EG"/>
        </w:rPr>
      </w:pPr>
      <w:r w:rsidRPr="009E2AFA">
        <w:rPr>
          <w:rFonts w:ascii="Traditional Arabic" w:hAnsi="Traditional Arabic" w:cs="Traditional Arabic" w:hint="cs"/>
          <w:b/>
          <w:bCs/>
          <w:sz w:val="24"/>
          <w:szCs w:val="24"/>
          <w:rtl/>
          <w:lang w:bidi="ar-EG"/>
        </w:rPr>
        <w:t xml:space="preserve">جدول ( </w:t>
      </w:r>
      <w:r w:rsidR="004E1E81" w:rsidRPr="009E2AFA">
        <w:rPr>
          <w:rFonts w:ascii="Traditional Arabic" w:hAnsi="Traditional Arabic" w:cs="Traditional Arabic" w:hint="cs"/>
          <w:b/>
          <w:bCs/>
          <w:sz w:val="24"/>
          <w:szCs w:val="24"/>
          <w:lang w:bidi="ar-EG"/>
        </w:rPr>
        <w:t>23</w:t>
      </w:r>
      <w:r w:rsidRPr="009E2AFA">
        <w:rPr>
          <w:rFonts w:ascii="Traditional Arabic" w:hAnsi="Traditional Arabic" w:cs="Traditional Arabic" w:hint="cs"/>
          <w:b/>
          <w:bCs/>
          <w:sz w:val="24"/>
          <w:szCs w:val="24"/>
          <w:rtl/>
          <w:lang w:bidi="ar-EG"/>
        </w:rPr>
        <w:t xml:space="preserve">) نتائج اختبار </w:t>
      </w:r>
      <w:r w:rsidRPr="009E2AFA">
        <w:rPr>
          <w:rFonts w:ascii="Traditional Arabic" w:hAnsi="Traditional Arabic" w:cs="Traditional Arabic" w:hint="cs"/>
          <w:b/>
          <w:bCs/>
          <w:sz w:val="24"/>
          <w:szCs w:val="24"/>
          <w:lang w:bidi="ar-EG"/>
        </w:rPr>
        <w:t>One-way ANOVA</w:t>
      </w:r>
      <w:r w:rsidRPr="009E2AFA">
        <w:rPr>
          <w:rFonts w:ascii="Traditional Arabic" w:hAnsi="Traditional Arabic" w:cs="Traditional Arabic" w:hint="cs"/>
          <w:b/>
          <w:bCs/>
          <w:sz w:val="24"/>
          <w:szCs w:val="24"/>
          <w:rtl/>
          <w:lang w:bidi="ar-EG"/>
        </w:rPr>
        <w:t xml:space="preserve"> لاستجابة العينة باختلاف نوع الوظيفة</w:t>
      </w:r>
    </w:p>
    <w:tbl>
      <w:tblPr>
        <w:tblStyle w:val="TableGrid"/>
        <w:bidiVisual/>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1308"/>
        <w:gridCol w:w="1527"/>
        <w:gridCol w:w="1458"/>
        <w:gridCol w:w="1736"/>
        <w:gridCol w:w="759"/>
        <w:gridCol w:w="1502"/>
      </w:tblGrid>
      <w:tr w:rsidR="0054152F" w:rsidRPr="009E2AFA" w14:paraId="30075261" w14:textId="77777777" w:rsidTr="009E2AFA">
        <w:trPr>
          <w:tblCellSpacing w:w="20" w:type="dxa"/>
        </w:trPr>
        <w:tc>
          <w:tcPr>
            <w:tcW w:w="0" w:type="auto"/>
            <w:shd w:val="clear" w:color="auto" w:fill="E5DFEC" w:themeFill="accent4" w:themeFillTint="33"/>
          </w:tcPr>
          <w:p w14:paraId="1F20C3D5" w14:textId="77777777" w:rsidR="0054152F" w:rsidRPr="009E2AFA" w:rsidRDefault="0054152F" w:rsidP="00C81A93">
            <w:pPr>
              <w:bidi/>
              <w:spacing w:after="200" w:line="276" w:lineRule="auto"/>
              <w:rPr>
                <w:rFonts w:ascii="Traditional Arabic" w:hAnsi="Traditional Arabic" w:cs="Traditional Arabic"/>
                <w:b/>
                <w:bCs/>
                <w:color w:val="000000" w:themeColor="text1"/>
                <w:sz w:val="24"/>
                <w:szCs w:val="24"/>
                <w:rtl/>
              </w:rPr>
            </w:pPr>
            <w:r w:rsidRPr="009E2AFA">
              <w:rPr>
                <w:rFonts w:ascii="Traditional Arabic" w:hAnsi="Traditional Arabic" w:cs="Traditional Arabic" w:hint="cs"/>
                <w:b/>
                <w:bCs/>
                <w:color w:val="000000" w:themeColor="text1"/>
                <w:sz w:val="24"/>
                <w:szCs w:val="24"/>
                <w:rtl/>
              </w:rPr>
              <w:t>مصدر التباين</w:t>
            </w:r>
          </w:p>
        </w:tc>
        <w:tc>
          <w:tcPr>
            <w:tcW w:w="0" w:type="auto"/>
            <w:shd w:val="clear" w:color="auto" w:fill="E5DFEC" w:themeFill="accent4" w:themeFillTint="33"/>
          </w:tcPr>
          <w:p w14:paraId="47058FC8" w14:textId="77777777" w:rsidR="0054152F" w:rsidRPr="009E2AFA" w:rsidRDefault="0054152F" w:rsidP="00C81A93">
            <w:pPr>
              <w:bidi/>
              <w:spacing w:after="200" w:line="276" w:lineRule="auto"/>
              <w:rPr>
                <w:rFonts w:ascii="Traditional Arabic" w:hAnsi="Traditional Arabic" w:cs="Traditional Arabic"/>
                <w:b/>
                <w:bCs/>
                <w:color w:val="000000" w:themeColor="text1"/>
                <w:sz w:val="24"/>
                <w:szCs w:val="24"/>
                <w:rtl/>
                <w:lang w:bidi="ar-EG"/>
              </w:rPr>
            </w:pPr>
            <w:r w:rsidRPr="009E2AFA">
              <w:rPr>
                <w:rFonts w:ascii="Traditional Arabic" w:hAnsi="Traditional Arabic" w:cs="Traditional Arabic" w:hint="cs"/>
                <w:b/>
                <w:bCs/>
                <w:color w:val="000000" w:themeColor="text1"/>
                <w:sz w:val="24"/>
                <w:szCs w:val="24"/>
                <w:rtl/>
              </w:rPr>
              <w:t>مجموع المربعات (</w:t>
            </w:r>
            <w:r w:rsidRPr="009E2AFA">
              <w:rPr>
                <w:rFonts w:ascii="Traditional Arabic" w:hAnsi="Traditional Arabic" w:cs="Traditional Arabic" w:hint="cs"/>
                <w:b/>
                <w:bCs/>
                <w:color w:val="000000" w:themeColor="text1"/>
                <w:sz w:val="24"/>
                <w:szCs w:val="24"/>
              </w:rPr>
              <w:t>ss</w:t>
            </w:r>
            <w:r w:rsidRPr="009E2AFA">
              <w:rPr>
                <w:rFonts w:ascii="Traditional Arabic" w:hAnsi="Traditional Arabic" w:cs="Traditional Arabic" w:hint="cs"/>
                <w:b/>
                <w:bCs/>
                <w:color w:val="000000" w:themeColor="text1"/>
                <w:sz w:val="24"/>
                <w:szCs w:val="24"/>
                <w:rtl/>
                <w:lang w:bidi="ar-EG"/>
              </w:rPr>
              <w:t>)</w:t>
            </w:r>
          </w:p>
        </w:tc>
        <w:tc>
          <w:tcPr>
            <w:tcW w:w="0" w:type="auto"/>
            <w:shd w:val="clear" w:color="auto" w:fill="E5DFEC" w:themeFill="accent4" w:themeFillTint="33"/>
          </w:tcPr>
          <w:p w14:paraId="3B69B77C" w14:textId="77777777" w:rsidR="0054152F" w:rsidRPr="009E2AFA" w:rsidRDefault="0054152F" w:rsidP="00C81A93">
            <w:pPr>
              <w:bidi/>
              <w:spacing w:after="200" w:line="276" w:lineRule="auto"/>
              <w:rPr>
                <w:rFonts w:ascii="Traditional Arabic" w:hAnsi="Traditional Arabic" w:cs="Traditional Arabic"/>
                <w:b/>
                <w:bCs/>
                <w:color w:val="000000" w:themeColor="text1"/>
                <w:sz w:val="24"/>
                <w:szCs w:val="24"/>
                <w:rtl/>
                <w:lang w:bidi="ar-EG"/>
              </w:rPr>
            </w:pPr>
            <w:r w:rsidRPr="009E2AFA">
              <w:rPr>
                <w:rFonts w:ascii="Traditional Arabic" w:hAnsi="Traditional Arabic" w:cs="Traditional Arabic" w:hint="cs"/>
                <w:b/>
                <w:bCs/>
                <w:color w:val="000000" w:themeColor="text1"/>
                <w:sz w:val="24"/>
                <w:szCs w:val="24"/>
                <w:rtl/>
              </w:rPr>
              <w:t>درجات الحرية (</w:t>
            </w:r>
            <w:r w:rsidRPr="009E2AFA">
              <w:rPr>
                <w:rFonts w:ascii="Traditional Arabic" w:hAnsi="Traditional Arabic" w:cs="Traditional Arabic" w:hint="cs"/>
                <w:b/>
                <w:bCs/>
                <w:color w:val="000000" w:themeColor="text1"/>
                <w:sz w:val="24"/>
                <w:szCs w:val="24"/>
              </w:rPr>
              <w:t>df</w:t>
            </w:r>
            <w:r w:rsidRPr="009E2AFA">
              <w:rPr>
                <w:rFonts w:ascii="Traditional Arabic" w:hAnsi="Traditional Arabic" w:cs="Traditional Arabic" w:hint="cs"/>
                <w:b/>
                <w:bCs/>
                <w:color w:val="000000" w:themeColor="text1"/>
                <w:sz w:val="24"/>
                <w:szCs w:val="24"/>
                <w:rtl/>
                <w:lang w:bidi="ar-EG"/>
              </w:rPr>
              <w:t>)</w:t>
            </w:r>
          </w:p>
        </w:tc>
        <w:tc>
          <w:tcPr>
            <w:tcW w:w="0" w:type="auto"/>
            <w:shd w:val="clear" w:color="auto" w:fill="E5DFEC" w:themeFill="accent4" w:themeFillTint="33"/>
          </w:tcPr>
          <w:p w14:paraId="61B0E2FE" w14:textId="77777777" w:rsidR="0054152F" w:rsidRPr="009E2AFA" w:rsidRDefault="0054152F" w:rsidP="00C81A93">
            <w:pPr>
              <w:bidi/>
              <w:spacing w:after="200" w:line="276" w:lineRule="auto"/>
              <w:rPr>
                <w:rFonts w:ascii="Traditional Arabic" w:hAnsi="Traditional Arabic" w:cs="Traditional Arabic"/>
                <w:b/>
                <w:bCs/>
                <w:color w:val="000000" w:themeColor="text1"/>
                <w:sz w:val="24"/>
                <w:szCs w:val="24"/>
                <w:rtl/>
              </w:rPr>
            </w:pPr>
            <w:r w:rsidRPr="009E2AFA">
              <w:rPr>
                <w:rFonts w:ascii="Traditional Arabic" w:hAnsi="Traditional Arabic" w:cs="Traditional Arabic" w:hint="cs"/>
                <w:b/>
                <w:bCs/>
                <w:color w:val="000000" w:themeColor="text1"/>
                <w:sz w:val="24"/>
                <w:szCs w:val="24"/>
                <w:rtl/>
              </w:rPr>
              <w:t xml:space="preserve">متوسط المربعات ( </w:t>
            </w:r>
            <w:r w:rsidRPr="009E2AFA">
              <w:rPr>
                <w:rFonts w:ascii="Traditional Arabic" w:hAnsi="Traditional Arabic" w:cs="Traditional Arabic" w:hint="cs"/>
                <w:b/>
                <w:bCs/>
                <w:color w:val="000000" w:themeColor="text1"/>
                <w:sz w:val="24"/>
                <w:szCs w:val="24"/>
              </w:rPr>
              <w:t>ms</w:t>
            </w:r>
            <w:r w:rsidRPr="009E2AFA">
              <w:rPr>
                <w:rFonts w:ascii="Traditional Arabic" w:hAnsi="Traditional Arabic" w:cs="Traditional Arabic" w:hint="cs"/>
                <w:b/>
                <w:bCs/>
                <w:color w:val="000000" w:themeColor="text1"/>
                <w:sz w:val="24"/>
                <w:szCs w:val="24"/>
                <w:rtl/>
              </w:rPr>
              <w:t>)</w:t>
            </w:r>
          </w:p>
        </w:tc>
        <w:tc>
          <w:tcPr>
            <w:tcW w:w="0" w:type="auto"/>
            <w:shd w:val="clear" w:color="auto" w:fill="E5DFEC" w:themeFill="accent4" w:themeFillTint="33"/>
          </w:tcPr>
          <w:p w14:paraId="5A010709" w14:textId="77777777" w:rsidR="0054152F" w:rsidRPr="009E2AFA" w:rsidRDefault="0054152F" w:rsidP="00C81A93">
            <w:pPr>
              <w:bidi/>
              <w:spacing w:after="200" w:line="276" w:lineRule="auto"/>
              <w:rPr>
                <w:rFonts w:ascii="Traditional Arabic" w:hAnsi="Traditional Arabic" w:cs="Traditional Arabic"/>
                <w:b/>
                <w:bCs/>
                <w:color w:val="000000" w:themeColor="text1"/>
                <w:sz w:val="24"/>
                <w:szCs w:val="24"/>
                <w:lang w:bidi="ar-EG"/>
              </w:rPr>
            </w:pPr>
            <w:r w:rsidRPr="009E2AFA">
              <w:rPr>
                <w:rFonts w:ascii="Traditional Arabic" w:hAnsi="Traditional Arabic" w:cs="Traditional Arabic" w:hint="cs"/>
                <w:b/>
                <w:bCs/>
                <w:color w:val="000000" w:themeColor="text1"/>
                <w:sz w:val="24"/>
                <w:szCs w:val="24"/>
                <w:rtl/>
                <w:lang w:bidi="ar-EG"/>
              </w:rPr>
              <w:t xml:space="preserve">قيمة </w:t>
            </w:r>
            <w:r w:rsidRPr="009E2AFA">
              <w:rPr>
                <w:rFonts w:ascii="Traditional Arabic" w:hAnsi="Traditional Arabic" w:cs="Traditional Arabic" w:hint="cs"/>
                <w:b/>
                <w:bCs/>
                <w:color w:val="000000" w:themeColor="text1"/>
                <w:sz w:val="24"/>
                <w:szCs w:val="24"/>
                <w:lang w:bidi="ar-EG"/>
              </w:rPr>
              <w:t>F</w:t>
            </w:r>
          </w:p>
        </w:tc>
        <w:tc>
          <w:tcPr>
            <w:tcW w:w="0" w:type="auto"/>
            <w:shd w:val="clear" w:color="auto" w:fill="E5DFEC" w:themeFill="accent4" w:themeFillTint="33"/>
          </w:tcPr>
          <w:p w14:paraId="7477B929" w14:textId="77777777" w:rsidR="0054152F" w:rsidRPr="009E2AFA" w:rsidRDefault="0054152F" w:rsidP="00C81A93">
            <w:pPr>
              <w:bidi/>
              <w:spacing w:after="200" w:line="276" w:lineRule="auto"/>
              <w:rPr>
                <w:rFonts w:ascii="Traditional Arabic" w:hAnsi="Traditional Arabic" w:cs="Traditional Arabic"/>
                <w:b/>
                <w:bCs/>
                <w:color w:val="000000" w:themeColor="text1"/>
                <w:sz w:val="24"/>
                <w:szCs w:val="24"/>
                <w:lang w:bidi="ar-EG"/>
              </w:rPr>
            </w:pPr>
            <w:r w:rsidRPr="009E2AFA">
              <w:rPr>
                <w:rFonts w:ascii="Traditional Arabic" w:hAnsi="Traditional Arabic" w:cs="Traditional Arabic" w:hint="cs"/>
                <w:b/>
                <w:bCs/>
                <w:color w:val="000000" w:themeColor="text1"/>
                <w:sz w:val="24"/>
                <w:szCs w:val="24"/>
                <w:rtl/>
                <w:lang w:bidi="ar-EG"/>
              </w:rPr>
              <w:t xml:space="preserve">مستوى الدلالة </w:t>
            </w:r>
            <w:r w:rsidRPr="009E2AFA">
              <w:rPr>
                <w:rFonts w:ascii="Traditional Arabic" w:hAnsi="Traditional Arabic" w:cs="Traditional Arabic" w:hint="cs"/>
                <w:b/>
                <w:bCs/>
                <w:color w:val="000000" w:themeColor="text1"/>
                <w:sz w:val="24"/>
                <w:szCs w:val="24"/>
                <w:lang w:bidi="ar-EG"/>
              </w:rPr>
              <w:t>sig</w:t>
            </w:r>
          </w:p>
        </w:tc>
      </w:tr>
      <w:tr w:rsidR="0054152F" w:rsidRPr="009E2AFA" w14:paraId="6989B560" w14:textId="77777777" w:rsidTr="009E2AFA">
        <w:trPr>
          <w:tblCellSpacing w:w="20" w:type="dxa"/>
        </w:trPr>
        <w:tc>
          <w:tcPr>
            <w:tcW w:w="0" w:type="auto"/>
          </w:tcPr>
          <w:p w14:paraId="23F03014" w14:textId="77777777" w:rsidR="0054152F" w:rsidRPr="009E2AFA" w:rsidRDefault="0054152F" w:rsidP="00C81A93">
            <w:pPr>
              <w:bidi/>
              <w:spacing w:after="200" w:line="276" w:lineRule="auto"/>
              <w:rPr>
                <w:rFonts w:ascii="Traditional Arabic" w:hAnsi="Traditional Arabic" w:cs="Traditional Arabic"/>
                <w:b/>
                <w:bCs/>
                <w:color w:val="000000" w:themeColor="text1"/>
                <w:sz w:val="24"/>
                <w:szCs w:val="24"/>
                <w:rtl/>
              </w:rPr>
            </w:pPr>
            <w:r w:rsidRPr="009E2AFA">
              <w:rPr>
                <w:rFonts w:ascii="Traditional Arabic" w:hAnsi="Traditional Arabic" w:cs="Traditional Arabic" w:hint="cs"/>
                <w:b/>
                <w:bCs/>
                <w:color w:val="000000" w:themeColor="text1"/>
                <w:sz w:val="24"/>
                <w:szCs w:val="24"/>
                <w:rtl/>
              </w:rPr>
              <w:t>بين المجموعات</w:t>
            </w:r>
          </w:p>
        </w:tc>
        <w:tc>
          <w:tcPr>
            <w:tcW w:w="0" w:type="auto"/>
          </w:tcPr>
          <w:p w14:paraId="507124C4" w14:textId="05874B9F" w:rsidR="0054152F" w:rsidRPr="009E2AFA" w:rsidRDefault="0054152F" w:rsidP="00C81A93">
            <w:pPr>
              <w:bidi/>
              <w:spacing w:after="200" w:line="276" w:lineRule="auto"/>
              <w:rPr>
                <w:rFonts w:ascii="Traditional Arabic" w:hAnsi="Traditional Arabic" w:cs="Traditional Arabic"/>
                <w:b/>
                <w:bCs/>
                <w:color w:val="000000" w:themeColor="text1"/>
                <w:sz w:val="24"/>
                <w:szCs w:val="24"/>
                <w:rtl/>
              </w:rPr>
            </w:pPr>
            <w:r w:rsidRPr="009E2AFA">
              <w:rPr>
                <w:rFonts w:ascii="Traditional Arabic" w:hAnsi="Traditional Arabic" w:cs="Traditional Arabic" w:hint="cs"/>
                <w:b/>
                <w:bCs/>
                <w:color w:val="000000" w:themeColor="text1"/>
                <w:sz w:val="24"/>
                <w:szCs w:val="24"/>
              </w:rPr>
              <w:t>3.87</w:t>
            </w:r>
          </w:p>
        </w:tc>
        <w:tc>
          <w:tcPr>
            <w:tcW w:w="0" w:type="auto"/>
          </w:tcPr>
          <w:p w14:paraId="1F9C4135" w14:textId="589CEF4F" w:rsidR="0054152F" w:rsidRPr="009E2AFA" w:rsidRDefault="0054152F" w:rsidP="00C81A93">
            <w:pPr>
              <w:bidi/>
              <w:spacing w:after="200" w:line="276" w:lineRule="auto"/>
              <w:rPr>
                <w:rFonts w:ascii="Traditional Arabic" w:hAnsi="Traditional Arabic" w:cs="Traditional Arabic"/>
                <w:b/>
                <w:bCs/>
                <w:color w:val="000000" w:themeColor="text1"/>
                <w:sz w:val="24"/>
                <w:szCs w:val="24"/>
                <w:rtl/>
              </w:rPr>
            </w:pPr>
            <w:r w:rsidRPr="009E2AFA">
              <w:rPr>
                <w:rFonts w:ascii="Traditional Arabic" w:hAnsi="Traditional Arabic" w:cs="Traditional Arabic" w:hint="cs"/>
                <w:b/>
                <w:bCs/>
                <w:color w:val="000000" w:themeColor="text1"/>
                <w:sz w:val="24"/>
                <w:szCs w:val="24"/>
              </w:rPr>
              <w:t>2</w:t>
            </w:r>
          </w:p>
        </w:tc>
        <w:tc>
          <w:tcPr>
            <w:tcW w:w="0" w:type="auto"/>
          </w:tcPr>
          <w:p w14:paraId="487E451A" w14:textId="257B81A7" w:rsidR="0054152F" w:rsidRPr="009E2AFA" w:rsidRDefault="0054152F" w:rsidP="00C81A93">
            <w:pPr>
              <w:bidi/>
              <w:spacing w:after="200" w:line="276" w:lineRule="auto"/>
              <w:rPr>
                <w:rFonts w:ascii="Traditional Arabic" w:hAnsi="Traditional Arabic" w:cs="Traditional Arabic"/>
                <w:b/>
                <w:bCs/>
                <w:color w:val="000000" w:themeColor="text1"/>
                <w:sz w:val="24"/>
                <w:szCs w:val="24"/>
                <w:rtl/>
              </w:rPr>
            </w:pPr>
            <w:r w:rsidRPr="009E2AFA">
              <w:rPr>
                <w:rFonts w:ascii="Traditional Arabic" w:hAnsi="Traditional Arabic" w:cs="Traditional Arabic" w:hint="cs"/>
                <w:b/>
                <w:bCs/>
                <w:color w:val="000000" w:themeColor="text1"/>
                <w:sz w:val="24"/>
                <w:szCs w:val="24"/>
              </w:rPr>
              <w:t>1.94</w:t>
            </w:r>
          </w:p>
        </w:tc>
        <w:tc>
          <w:tcPr>
            <w:tcW w:w="0" w:type="auto"/>
          </w:tcPr>
          <w:p w14:paraId="2F2DCECA" w14:textId="47C6DC33" w:rsidR="0054152F" w:rsidRPr="009E2AFA" w:rsidRDefault="0054152F" w:rsidP="00C81A93">
            <w:pPr>
              <w:bidi/>
              <w:spacing w:after="200" w:line="276" w:lineRule="auto"/>
              <w:rPr>
                <w:rFonts w:ascii="Traditional Arabic" w:hAnsi="Traditional Arabic" w:cs="Traditional Arabic"/>
                <w:b/>
                <w:bCs/>
                <w:color w:val="000000" w:themeColor="text1"/>
                <w:sz w:val="24"/>
                <w:szCs w:val="24"/>
                <w:rtl/>
              </w:rPr>
            </w:pPr>
            <w:r w:rsidRPr="009E2AFA">
              <w:rPr>
                <w:rFonts w:ascii="Traditional Arabic" w:hAnsi="Traditional Arabic" w:cs="Traditional Arabic" w:hint="cs"/>
                <w:b/>
                <w:bCs/>
                <w:color w:val="000000" w:themeColor="text1"/>
                <w:sz w:val="24"/>
                <w:szCs w:val="24"/>
              </w:rPr>
              <w:t>2.98</w:t>
            </w:r>
          </w:p>
        </w:tc>
        <w:tc>
          <w:tcPr>
            <w:tcW w:w="0" w:type="auto"/>
          </w:tcPr>
          <w:p w14:paraId="0B62D4C8" w14:textId="308C6993" w:rsidR="0054152F" w:rsidRPr="009E2AFA" w:rsidRDefault="0054152F" w:rsidP="00C81A93">
            <w:pPr>
              <w:bidi/>
              <w:spacing w:after="200" w:line="276" w:lineRule="auto"/>
              <w:rPr>
                <w:rFonts w:ascii="Traditional Arabic" w:hAnsi="Traditional Arabic" w:cs="Traditional Arabic"/>
                <w:b/>
                <w:bCs/>
                <w:color w:val="000000" w:themeColor="text1"/>
                <w:sz w:val="24"/>
                <w:szCs w:val="24"/>
                <w:rtl/>
                <w:lang w:bidi="ar-EG"/>
              </w:rPr>
            </w:pPr>
            <w:r w:rsidRPr="009E2AFA">
              <w:rPr>
                <w:rFonts w:ascii="Traditional Arabic" w:hAnsi="Traditional Arabic" w:cs="Traditional Arabic" w:hint="cs"/>
                <w:b/>
                <w:bCs/>
                <w:color w:val="000000" w:themeColor="text1"/>
                <w:sz w:val="24"/>
                <w:szCs w:val="24"/>
              </w:rPr>
              <w:t>0.032</w:t>
            </w:r>
          </w:p>
        </w:tc>
      </w:tr>
      <w:tr w:rsidR="0054152F" w:rsidRPr="009E2AFA" w14:paraId="08DF66D1" w14:textId="77777777" w:rsidTr="009E2AFA">
        <w:trPr>
          <w:tblCellSpacing w:w="20" w:type="dxa"/>
        </w:trPr>
        <w:tc>
          <w:tcPr>
            <w:tcW w:w="0" w:type="auto"/>
          </w:tcPr>
          <w:p w14:paraId="630010F8" w14:textId="77777777" w:rsidR="0054152F" w:rsidRPr="009E2AFA" w:rsidRDefault="0054152F" w:rsidP="00C81A93">
            <w:pPr>
              <w:bidi/>
              <w:spacing w:after="200" w:line="276" w:lineRule="auto"/>
              <w:rPr>
                <w:rFonts w:ascii="Traditional Arabic" w:hAnsi="Traditional Arabic" w:cs="Traditional Arabic"/>
                <w:b/>
                <w:bCs/>
                <w:color w:val="000000" w:themeColor="text1"/>
                <w:sz w:val="24"/>
                <w:szCs w:val="24"/>
                <w:rtl/>
              </w:rPr>
            </w:pPr>
            <w:r w:rsidRPr="009E2AFA">
              <w:rPr>
                <w:rFonts w:ascii="Traditional Arabic" w:hAnsi="Traditional Arabic" w:cs="Traditional Arabic" w:hint="cs"/>
                <w:b/>
                <w:bCs/>
                <w:color w:val="000000" w:themeColor="text1"/>
                <w:sz w:val="24"/>
                <w:szCs w:val="24"/>
                <w:rtl/>
              </w:rPr>
              <w:t>داخل المجموعات</w:t>
            </w:r>
          </w:p>
        </w:tc>
        <w:tc>
          <w:tcPr>
            <w:tcW w:w="0" w:type="auto"/>
          </w:tcPr>
          <w:p w14:paraId="1497E5EB" w14:textId="2A56D1D3" w:rsidR="0054152F" w:rsidRPr="009E2AFA" w:rsidRDefault="0054152F" w:rsidP="00C81A93">
            <w:pPr>
              <w:bidi/>
              <w:spacing w:after="200" w:line="276" w:lineRule="auto"/>
              <w:rPr>
                <w:rFonts w:ascii="Traditional Arabic" w:hAnsi="Traditional Arabic" w:cs="Traditional Arabic"/>
                <w:b/>
                <w:bCs/>
                <w:color w:val="000000" w:themeColor="text1"/>
                <w:sz w:val="24"/>
                <w:szCs w:val="24"/>
                <w:rtl/>
              </w:rPr>
            </w:pPr>
            <w:r w:rsidRPr="009E2AFA">
              <w:rPr>
                <w:rFonts w:ascii="Traditional Arabic" w:hAnsi="Traditional Arabic" w:cs="Traditional Arabic" w:hint="cs"/>
                <w:b/>
                <w:bCs/>
                <w:color w:val="000000" w:themeColor="text1"/>
                <w:sz w:val="24"/>
                <w:szCs w:val="24"/>
              </w:rPr>
              <w:t>96.88</w:t>
            </w:r>
          </w:p>
        </w:tc>
        <w:tc>
          <w:tcPr>
            <w:tcW w:w="0" w:type="auto"/>
          </w:tcPr>
          <w:p w14:paraId="225C2A76" w14:textId="11647E84" w:rsidR="0054152F" w:rsidRPr="009E2AFA" w:rsidRDefault="0054152F" w:rsidP="00C81A93">
            <w:pPr>
              <w:bidi/>
              <w:spacing w:after="200" w:line="276" w:lineRule="auto"/>
              <w:rPr>
                <w:rFonts w:ascii="Traditional Arabic" w:hAnsi="Traditional Arabic" w:cs="Traditional Arabic"/>
                <w:b/>
                <w:bCs/>
                <w:color w:val="000000" w:themeColor="text1"/>
                <w:sz w:val="24"/>
                <w:szCs w:val="24"/>
                <w:rtl/>
              </w:rPr>
            </w:pPr>
            <w:r w:rsidRPr="009E2AFA">
              <w:rPr>
                <w:rFonts w:ascii="Traditional Arabic" w:hAnsi="Traditional Arabic" w:cs="Traditional Arabic" w:hint="cs"/>
                <w:b/>
                <w:bCs/>
                <w:color w:val="000000" w:themeColor="text1"/>
                <w:sz w:val="24"/>
                <w:szCs w:val="24"/>
              </w:rPr>
              <w:t>227</w:t>
            </w:r>
          </w:p>
        </w:tc>
        <w:tc>
          <w:tcPr>
            <w:tcW w:w="0" w:type="auto"/>
          </w:tcPr>
          <w:p w14:paraId="44D5AC49" w14:textId="77777777" w:rsidR="0054152F" w:rsidRPr="009E2AFA" w:rsidRDefault="0054152F" w:rsidP="00C81A93">
            <w:pPr>
              <w:bidi/>
              <w:spacing w:after="200" w:line="276" w:lineRule="auto"/>
              <w:rPr>
                <w:rFonts w:ascii="Traditional Arabic" w:hAnsi="Traditional Arabic" w:cs="Traditional Arabic"/>
                <w:b/>
                <w:bCs/>
                <w:color w:val="000000" w:themeColor="text1"/>
                <w:sz w:val="24"/>
                <w:szCs w:val="24"/>
                <w:rtl/>
              </w:rPr>
            </w:pPr>
            <w:r w:rsidRPr="009E2AFA">
              <w:rPr>
                <w:rFonts w:ascii="Traditional Arabic" w:hAnsi="Traditional Arabic" w:cs="Traditional Arabic" w:hint="cs"/>
                <w:b/>
                <w:bCs/>
                <w:color w:val="000000" w:themeColor="text1"/>
                <w:sz w:val="24"/>
                <w:szCs w:val="24"/>
              </w:rPr>
              <w:t>0.43</w:t>
            </w:r>
          </w:p>
        </w:tc>
        <w:tc>
          <w:tcPr>
            <w:tcW w:w="0" w:type="auto"/>
          </w:tcPr>
          <w:p w14:paraId="543F47EE" w14:textId="77777777" w:rsidR="0054152F" w:rsidRPr="009E2AFA" w:rsidRDefault="0054152F" w:rsidP="00C81A93">
            <w:pPr>
              <w:bidi/>
              <w:spacing w:after="200" w:line="276" w:lineRule="auto"/>
              <w:rPr>
                <w:rFonts w:ascii="Traditional Arabic" w:hAnsi="Traditional Arabic" w:cs="Traditional Arabic"/>
                <w:b/>
                <w:bCs/>
                <w:color w:val="000000" w:themeColor="text1"/>
                <w:sz w:val="24"/>
                <w:szCs w:val="24"/>
                <w:rtl/>
              </w:rPr>
            </w:pPr>
          </w:p>
        </w:tc>
        <w:tc>
          <w:tcPr>
            <w:tcW w:w="0" w:type="auto"/>
          </w:tcPr>
          <w:p w14:paraId="1AB76661" w14:textId="77777777" w:rsidR="0054152F" w:rsidRPr="009E2AFA" w:rsidRDefault="0054152F" w:rsidP="00C81A93">
            <w:pPr>
              <w:bidi/>
              <w:spacing w:after="200" w:line="276" w:lineRule="auto"/>
              <w:rPr>
                <w:rFonts w:ascii="Traditional Arabic" w:hAnsi="Traditional Arabic" w:cs="Traditional Arabic"/>
                <w:b/>
                <w:bCs/>
                <w:color w:val="000000" w:themeColor="text1"/>
                <w:sz w:val="24"/>
                <w:szCs w:val="24"/>
                <w:rtl/>
              </w:rPr>
            </w:pPr>
          </w:p>
        </w:tc>
      </w:tr>
      <w:tr w:rsidR="0054152F" w:rsidRPr="009E2AFA" w14:paraId="477D7BE8" w14:textId="77777777" w:rsidTr="009E2AFA">
        <w:trPr>
          <w:tblCellSpacing w:w="20" w:type="dxa"/>
        </w:trPr>
        <w:tc>
          <w:tcPr>
            <w:tcW w:w="0" w:type="auto"/>
          </w:tcPr>
          <w:p w14:paraId="7D780FA7" w14:textId="77777777" w:rsidR="0054152F" w:rsidRPr="009E2AFA" w:rsidRDefault="0054152F" w:rsidP="00C81A93">
            <w:pPr>
              <w:bidi/>
              <w:spacing w:after="200" w:line="276" w:lineRule="auto"/>
              <w:rPr>
                <w:rFonts w:ascii="Traditional Arabic" w:hAnsi="Traditional Arabic" w:cs="Traditional Arabic"/>
                <w:b/>
                <w:bCs/>
                <w:color w:val="000000" w:themeColor="text1"/>
                <w:sz w:val="24"/>
                <w:szCs w:val="24"/>
                <w:rtl/>
              </w:rPr>
            </w:pPr>
            <w:r w:rsidRPr="009E2AFA">
              <w:rPr>
                <w:rFonts w:ascii="Traditional Arabic" w:hAnsi="Traditional Arabic" w:cs="Traditional Arabic" w:hint="cs"/>
                <w:b/>
                <w:bCs/>
                <w:color w:val="000000" w:themeColor="text1"/>
                <w:sz w:val="24"/>
                <w:szCs w:val="24"/>
                <w:rtl/>
              </w:rPr>
              <w:t>المجموع الكلي</w:t>
            </w:r>
          </w:p>
        </w:tc>
        <w:tc>
          <w:tcPr>
            <w:tcW w:w="0" w:type="auto"/>
          </w:tcPr>
          <w:p w14:paraId="01FD6E8F" w14:textId="77777777" w:rsidR="0054152F" w:rsidRPr="009E2AFA" w:rsidRDefault="0054152F" w:rsidP="00C81A93">
            <w:pPr>
              <w:bidi/>
              <w:spacing w:after="200" w:line="276" w:lineRule="auto"/>
              <w:rPr>
                <w:rFonts w:ascii="Traditional Arabic" w:hAnsi="Traditional Arabic" w:cs="Traditional Arabic"/>
                <w:b/>
                <w:bCs/>
                <w:color w:val="000000" w:themeColor="text1"/>
                <w:sz w:val="24"/>
                <w:szCs w:val="24"/>
                <w:rtl/>
              </w:rPr>
            </w:pPr>
            <w:r w:rsidRPr="009E2AFA">
              <w:rPr>
                <w:rFonts w:ascii="Traditional Arabic" w:hAnsi="Traditional Arabic" w:cs="Traditional Arabic" w:hint="cs"/>
                <w:b/>
                <w:bCs/>
                <w:color w:val="000000" w:themeColor="text1"/>
                <w:sz w:val="24"/>
                <w:szCs w:val="24"/>
              </w:rPr>
              <w:t>100.75</w:t>
            </w:r>
          </w:p>
        </w:tc>
        <w:tc>
          <w:tcPr>
            <w:tcW w:w="0" w:type="auto"/>
          </w:tcPr>
          <w:p w14:paraId="72872536" w14:textId="77777777" w:rsidR="0054152F" w:rsidRPr="009E2AFA" w:rsidRDefault="0054152F" w:rsidP="00C81A93">
            <w:pPr>
              <w:bidi/>
              <w:spacing w:after="200" w:line="276" w:lineRule="auto"/>
              <w:rPr>
                <w:rFonts w:ascii="Traditional Arabic" w:hAnsi="Traditional Arabic" w:cs="Traditional Arabic"/>
                <w:b/>
                <w:bCs/>
                <w:color w:val="000000" w:themeColor="text1"/>
                <w:sz w:val="24"/>
                <w:szCs w:val="24"/>
                <w:rtl/>
                <w:lang w:bidi="ar-EG"/>
              </w:rPr>
            </w:pPr>
            <w:r w:rsidRPr="009E2AFA">
              <w:rPr>
                <w:rFonts w:ascii="Traditional Arabic" w:hAnsi="Traditional Arabic" w:cs="Traditional Arabic" w:hint="cs"/>
                <w:b/>
                <w:bCs/>
                <w:color w:val="000000" w:themeColor="text1"/>
                <w:sz w:val="24"/>
                <w:szCs w:val="24"/>
              </w:rPr>
              <w:t>229</w:t>
            </w:r>
          </w:p>
        </w:tc>
        <w:tc>
          <w:tcPr>
            <w:tcW w:w="0" w:type="auto"/>
          </w:tcPr>
          <w:p w14:paraId="45AB6A7A" w14:textId="77777777" w:rsidR="0054152F" w:rsidRPr="009E2AFA" w:rsidRDefault="0054152F" w:rsidP="00C81A93">
            <w:pPr>
              <w:bidi/>
              <w:spacing w:after="200" w:line="276" w:lineRule="auto"/>
              <w:rPr>
                <w:rFonts w:ascii="Traditional Arabic" w:hAnsi="Traditional Arabic" w:cs="Traditional Arabic"/>
                <w:b/>
                <w:bCs/>
                <w:color w:val="000000" w:themeColor="text1"/>
                <w:sz w:val="24"/>
                <w:szCs w:val="24"/>
                <w:rtl/>
              </w:rPr>
            </w:pPr>
          </w:p>
        </w:tc>
        <w:tc>
          <w:tcPr>
            <w:tcW w:w="0" w:type="auto"/>
          </w:tcPr>
          <w:p w14:paraId="5C209D6A" w14:textId="77777777" w:rsidR="0054152F" w:rsidRPr="009E2AFA" w:rsidRDefault="0054152F" w:rsidP="00C81A93">
            <w:pPr>
              <w:bidi/>
              <w:spacing w:after="200" w:line="276" w:lineRule="auto"/>
              <w:rPr>
                <w:rFonts w:ascii="Traditional Arabic" w:hAnsi="Traditional Arabic" w:cs="Traditional Arabic"/>
                <w:b/>
                <w:bCs/>
                <w:color w:val="000000" w:themeColor="text1"/>
                <w:sz w:val="24"/>
                <w:szCs w:val="24"/>
                <w:rtl/>
              </w:rPr>
            </w:pPr>
          </w:p>
        </w:tc>
        <w:tc>
          <w:tcPr>
            <w:tcW w:w="0" w:type="auto"/>
          </w:tcPr>
          <w:p w14:paraId="6A43D634" w14:textId="77777777" w:rsidR="0054152F" w:rsidRPr="009E2AFA" w:rsidRDefault="0054152F" w:rsidP="00C81A93">
            <w:pPr>
              <w:bidi/>
              <w:spacing w:after="200" w:line="276" w:lineRule="auto"/>
              <w:rPr>
                <w:rFonts w:ascii="Traditional Arabic" w:hAnsi="Traditional Arabic" w:cs="Traditional Arabic"/>
                <w:b/>
                <w:bCs/>
                <w:color w:val="000000" w:themeColor="text1"/>
                <w:sz w:val="24"/>
                <w:szCs w:val="24"/>
                <w:rtl/>
              </w:rPr>
            </w:pPr>
          </w:p>
        </w:tc>
      </w:tr>
    </w:tbl>
    <w:p w14:paraId="5E44E10B" w14:textId="77777777" w:rsidR="003B032D" w:rsidRPr="009E2AFA" w:rsidRDefault="003B032D" w:rsidP="003B032D">
      <w:pPr>
        <w:bidi/>
        <w:spacing w:after="200" w:line="276" w:lineRule="auto"/>
        <w:ind w:firstLine="720"/>
        <w:jc w:val="center"/>
        <w:rPr>
          <w:rFonts w:ascii="Traditional Arabic" w:hAnsi="Traditional Arabic" w:cs="Traditional Arabic"/>
          <w:b/>
          <w:bCs/>
          <w:color w:val="000000" w:themeColor="text1"/>
          <w:sz w:val="24"/>
          <w:szCs w:val="24"/>
          <w:rtl/>
        </w:rPr>
      </w:pPr>
      <w:r w:rsidRPr="009E2AFA">
        <w:rPr>
          <w:rFonts w:ascii="Traditional Arabic" w:hAnsi="Traditional Arabic" w:cs="Traditional Arabic" w:hint="cs"/>
          <w:b/>
          <w:bCs/>
          <w:color w:val="000000" w:themeColor="text1"/>
          <w:sz w:val="24"/>
          <w:szCs w:val="24"/>
          <w:rtl/>
        </w:rPr>
        <w:t>إعداد الباحثة إعتماداً على نتائج التحليل الإحصائي</w:t>
      </w:r>
    </w:p>
    <w:p w14:paraId="6ADC01DF" w14:textId="7D358EB6" w:rsidR="00DB33E7" w:rsidRPr="009E2AFA" w:rsidRDefault="0054152F" w:rsidP="009E2AFA">
      <w:pPr>
        <w:bidi/>
        <w:spacing w:after="200" w:line="360" w:lineRule="auto"/>
        <w:ind w:firstLine="720"/>
        <w:jc w:val="both"/>
        <w:rPr>
          <w:rFonts w:ascii="Traditional Arabic" w:hAnsi="Traditional Arabic" w:cs="Traditional Arabic"/>
          <w:color w:val="000000" w:themeColor="text1"/>
          <w:sz w:val="24"/>
          <w:szCs w:val="24"/>
          <w:rtl/>
        </w:rPr>
      </w:pPr>
      <w:r w:rsidRPr="009E2AFA">
        <w:rPr>
          <w:rFonts w:ascii="Traditional Arabic" w:hAnsi="Traditional Arabic" w:cs="Traditional Arabic" w:hint="cs"/>
          <w:color w:val="000000" w:themeColor="text1"/>
          <w:sz w:val="24"/>
          <w:szCs w:val="24"/>
          <w:rtl/>
        </w:rPr>
        <w:lastRenderedPageBreak/>
        <w:t>نستنتج من الجدول السابق أن هناك فروقاً ذات دلالة إحصائية في إدراك العاملين لأهمية القيادة التحويلية تُعزى إلى نوع الوظيفة، حيث بلغت قيمة (</w:t>
      </w:r>
      <w:r w:rsidRPr="009E2AFA">
        <w:rPr>
          <w:rFonts w:ascii="Traditional Arabic" w:hAnsi="Traditional Arabic" w:cs="Traditional Arabic" w:hint="cs"/>
          <w:color w:val="000000" w:themeColor="text1"/>
          <w:sz w:val="24"/>
          <w:szCs w:val="24"/>
        </w:rPr>
        <w:t>F=2.98</w:t>
      </w:r>
      <w:r w:rsidRPr="009E2AFA">
        <w:rPr>
          <w:rFonts w:ascii="Traditional Arabic" w:hAnsi="Traditional Arabic" w:cs="Traditional Arabic" w:hint="cs"/>
          <w:color w:val="000000" w:themeColor="text1"/>
          <w:sz w:val="24"/>
          <w:szCs w:val="24"/>
          <w:rtl/>
        </w:rPr>
        <w:t xml:space="preserve">، </w:t>
      </w:r>
      <w:r w:rsidRPr="009E2AFA">
        <w:rPr>
          <w:rFonts w:ascii="Traditional Arabic" w:hAnsi="Traditional Arabic" w:cs="Traditional Arabic" w:hint="cs"/>
          <w:color w:val="000000" w:themeColor="text1"/>
          <w:sz w:val="24"/>
          <w:szCs w:val="24"/>
        </w:rPr>
        <w:t>df=2/227</w:t>
      </w:r>
      <w:r w:rsidRPr="009E2AFA">
        <w:rPr>
          <w:rFonts w:ascii="Traditional Arabic" w:hAnsi="Traditional Arabic" w:cs="Traditional Arabic" w:hint="cs"/>
          <w:color w:val="000000" w:themeColor="text1"/>
          <w:sz w:val="24"/>
          <w:szCs w:val="24"/>
          <w:rtl/>
        </w:rPr>
        <w:t>) وكانت دالة عند مستوى (</w:t>
      </w:r>
      <w:r w:rsidRPr="009E2AFA">
        <w:rPr>
          <w:rFonts w:ascii="Traditional Arabic" w:hAnsi="Traditional Arabic" w:cs="Traditional Arabic" w:hint="cs"/>
          <w:color w:val="000000" w:themeColor="text1"/>
          <w:sz w:val="24"/>
          <w:szCs w:val="24"/>
        </w:rPr>
        <w:t>Sig.=0.032 &lt; 0.05</w:t>
      </w:r>
      <w:r w:rsidRPr="009E2AFA">
        <w:rPr>
          <w:rFonts w:ascii="Traditional Arabic" w:hAnsi="Traditional Arabic" w:cs="Traditional Arabic" w:hint="cs"/>
          <w:color w:val="000000" w:themeColor="text1"/>
          <w:sz w:val="24"/>
          <w:szCs w:val="24"/>
          <w:rtl/>
        </w:rPr>
        <w:t xml:space="preserve">). وهذا يشير إلى أن مستوى إدراك أهمية القيادة التحويلية يختلف باختلاف طبيعة الوظيفة التي يشغلها العاملون في المستشفيات الحكومية السعودية. </w:t>
      </w:r>
    </w:p>
    <w:p w14:paraId="73015BF8" w14:textId="47EB660E" w:rsidR="007D4291" w:rsidRPr="009E2AFA" w:rsidRDefault="007D4291" w:rsidP="009E2AFA">
      <w:pPr>
        <w:bidi/>
        <w:spacing w:after="200" w:line="360" w:lineRule="auto"/>
        <w:ind w:firstLine="720"/>
        <w:jc w:val="both"/>
        <w:rPr>
          <w:rFonts w:ascii="Traditional Arabic" w:hAnsi="Traditional Arabic" w:cs="Traditional Arabic"/>
          <w:sz w:val="24"/>
          <w:szCs w:val="24"/>
          <w:rtl/>
          <w:lang w:bidi="ar-EG"/>
        </w:rPr>
      </w:pPr>
      <w:r w:rsidRPr="009E2AFA">
        <w:rPr>
          <w:rFonts w:ascii="Traditional Arabic" w:hAnsi="Traditional Arabic" w:cs="Traditional Arabic" w:hint="cs"/>
          <w:sz w:val="24"/>
          <w:szCs w:val="24"/>
          <w:rtl/>
          <w:lang w:bidi="ar-EG"/>
        </w:rPr>
        <w:t xml:space="preserve">كما قامت الباحثة بتطبيق إختبار </w:t>
      </w:r>
      <w:r w:rsidRPr="009E2AFA">
        <w:rPr>
          <w:rFonts w:ascii="Traditional Arabic" w:hAnsi="Traditional Arabic" w:cs="Traditional Arabic" w:hint="cs"/>
          <w:sz w:val="24"/>
          <w:szCs w:val="24"/>
          <w:lang w:bidi="ar-EG"/>
        </w:rPr>
        <w:t>One-way ANOVA</w:t>
      </w:r>
      <w:r w:rsidRPr="009E2AFA">
        <w:rPr>
          <w:rFonts w:ascii="Traditional Arabic" w:hAnsi="Traditional Arabic" w:cs="Traditional Arabic" w:hint="cs"/>
          <w:sz w:val="24"/>
          <w:szCs w:val="24"/>
          <w:rtl/>
          <w:lang w:bidi="ar-EG"/>
        </w:rPr>
        <w:t xml:space="preserve"> للتعرف على وجود فروق ذات دلالة إحصائية لتأثير القيادة التحويلية على المتغيرات في المستشفيات الحكومية السعودية تعزى </w:t>
      </w:r>
      <w:r w:rsidR="00121548" w:rsidRPr="009E2AFA">
        <w:rPr>
          <w:rFonts w:ascii="Traditional Arabic" w:hAnsi="Traditional Arabic" w:cs="Traditional Arabic" w:hint="cs"/>
          <w:sz w:val="24"/>
          <w:szCs w:val="24"/>
          <w:rtl/>
          <w:lang w:bidi="ar-EG"/>
        </w:rPr>
        <w:t>لسنوات</w:t>
      </w:r>
      <w:r w:rsidRPr="009E2AFA">
        <w:rPr>
          <w:rFonts w:ascii="Traditional Arabic" w:hAnsi="Traditional Arabic" w:cs="Traditional Arabic" w:hint="cs"/>
          <w:sz w:val="24"/>
          <w:szCs w:val="24"/>
          <w:rtl/>
          <w:lang w:bidi="ar-EG"/>
        </w:rPr>
        <w:t xml:space="preserve"> </w:t>
      </w:r>
      <w:r w:rsidR="00121548" w:rsidRPr="009E2AFA">
        <w:rPr>
          <w:rFonts w:ascii="Traditional Arabic" w:hAnsi="Traditional Arabic" w:cs="Traditional Arabic" w:hint="cs"/>
          <w:sz w:val="24"/>
          <w:szCs w:val="24"/>
          <w:rtl/>
          <w:lang w:bidi="ar-EG"/>
        </w:rPr>
        <w:t>الخبرة</w:t>
      </w:r>
      <w:r w:rsidRPr="009E2AFA">
        <w:rPr>
          <w:rFonts w:ascii="Traditional Arabic" w:hAnsi="Traditional Arabic" w:cs="Traditional Arabic" w:hint="cs"/>
          <w:sz w:val="24"/>
          <w:szCs w:val="24"/>
          <w:rtl/>
          <w:lang w:bidi="ar-EG"/>
        </w:rPr>
        <w:t>.</w:t>
      </w:r>
    </w:p>
    <w:p w14:paraId="16322571" w14:textId="409B09FE" w:rsidR="007D4291" w:rsidRPr="007A40F7" w:rsidRDefault="007D4291" w:rsidP="007A40F7">
      <w:pPr>
        <w:bidi/>
        <w:spacing w:line="276" w:lineRule="auto"/>
        <w:jc w:val="center"/>
        <w:rPr>
          <w:rFonts w:ascii="Traditional Arabic" w:hAnsi="Traditional Arabic" w:cs="Traditional Arabic"/>
          <w:b/>
          <w:bCs/>
          <w:sz w:val="24"/>
          <w:szCs w:val="24"/>
          <w:rtl/>
          <w:lang w:bidi="ar-EG"/>
        </w:rPr>
      </w:pPr>
      <w:r w:rsidRPr="007A40F7">
        <w:rPr>
          <w:rFonts w:ascii="Traditional Arabic" w:hAnsi="Traditional Arabic" w:cs="Traditional Arabic" w:hint="cs"/>
          <w:b/>
          <w:bCs/>
          <w:sz w:val="24"/>
          <w:szCs w:val="24"/>
          <w:rtl/>
          <w:lang w:bidi="ar-EG"/>
        </w:rPr>
        <w:t xml:space="preserve">جدول ( </w:t>
      </w:r>
      <w:r w:rsidR="004E1E81" w:rsidRPr="007A40F7">
        <w:rPr>
          <w:rFonts w:ascii="Traditional Arabic" w:hAnsi="Traditional Arabic" w:cs="Traditional Arabic" w:hint="cs"/>
          <w:b/>
          <w:bCs/>
          <w:sz w:val="24"/>
          <w:szCs w:val="24"/>
          <w:lang w:bidi="ar-EG"/>
        </w:rPr>
        <w:t>24</w:t>
      </w:r>
      <w:r w:rsidRPr="007A40F7">
        <w:rPr>
          <w:rFonts w:ascii="Traditional Arabic" w:hAnsi="Traditional Arabic" w:cs="Traditional Arabic" w:hint="cs"/>
          <w:b/>
          <w:bCs/>
          <w:sz w:val="24"/>
          <w:szCs w:val="24"/>
          <w:rtl/>
          <w:lang w:bidi="ar-EG"/>
        </w:rPr>
        <w:t xml:space="preserve"> ) نتائج اختبار </w:t>
      </w:r>
      <w:r w:rsidRPr="007A40F7">
        <w:rPr>
          <w:rFonts w:ascii="Traditional Arabic" w:hAnsi="Traditional Arabic" w:cs="Traditional Arabic" w:hint="cs"/>
          <w:b/>
          <w:bCs/>
          <w:sz w:val="24"/>
          <w:szCs w:val="24"/>
          <w:lang w:bidi="ar-EG"/>
        </w:rPr>
        <w:t>One-way ANOVA</w:t>
      </w:r>
      <w:r w:rsidRPr="007A40F7">
        <w:rPr>
          <w:rFonts w:ascii="Traditional Arabic" w:hAnsi="Traditional Arabic" w:cs="Traditional Arabic" w:hint="cs"/>
          <w:b/>
          <w:bCs/>
          <w:sz w:val="24"/>
          <w:szCs w:val="24"/>
          <w:rtl/>
          <w:lang w:bidi="ar-EG"/>
        </w:rPr>
        <w:t xml:space="preserve"> لاستجابة العينة باختلاف </w:t>
      </w:r>
      <w:r w:rsidR="00121548" w:rsidRPr="007A40F7">
        <w:rPr>
          <w:rFonts w:ascii="Traditional Arabic" w:hAnsi="Traditional Arabic" w:cs="Traditional Arabic" w:hint="cs"/>
          <w:b/>
          <w:bCs/>
          <w:sz w:val="24"/>
          <w:szCs w:val="24"/>
          <w:rtl/>
          <w:lang w:bidi="ar-EG"/>
        </w:rPr>
        <w:t>سنوات</w:t>
      </w:r>
      <w:r w:rsidRPr="007A40F7">
        <w:rPr>
          <w:rFonts w:ascii="Traditional Arabic" w:hAnsi="Traditional Arabic" w:cs="Traditional Arabic" w:hint="cs"/>
          <w:b/>
          <w:bCs/>
          <w:sz w:val="24"/>
          <w:szCs w:val="24"/>
          <w:rtl/>
          <w:lang w:bidi="ar-EG"/>
        </w:rPr>
        <w:t xml:space="preserve"> </w:t>
      </w:r>
      <w:r w:rsidR="00121548" w:rsidRPr="007A40F7">
        <w:rPr>
          <w:rFonts w:ascii="Traditional Arabic" w:hAnsi="Traditional Arabic" w:cs="Traditional Arabic" w:hint="cs"/>
          <w:b/>
          <w:bCs/>
          <w:sz w:val="24"/>
          <w:szCs w:val="24"/>
          <w:rtl/>
          <w:lang w:bidi="ar-EG"/>
        </w:rPr>
        <w:t>الخبرة</w:t>
      </w:r>
    </w:p>
    <w:tbl>
      <w:tblPr>
        <w:tblStyle w:val="TableGrid"/>
        <w:bidiVisual/>
        <w:tblW w:w="5000" w:type="pct"/>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1311"/>
        <w:gridCol w:w="1517"/>
        <w:gridCol w:w="1482"/>
        <w:gridCol w:w="1761"/>
        <w:gridCol w:w="727"/>
        <w:gridCol w:w="1492"/>
      </w:tblGrid>
      <w:tr w:rsidR="007D4291" w:rsidRPr="007440D3" w14:paraId="43F92488" w14:textId="77777777" w:rsidTr="007440D3">
        <w:trPr>
          <w:tblCellSpacing w:w="20" w:type="dxa"/>
        </w:trPr>
        <w:tc>
          <w:tcPr>
            <w:tcW w:w="754" w:type="pct"/>
            <w:shd w:val="clear" w:color="auto" w:fill="E5DFEC" w:themeFill="accent4" w:themeFillTint="33"/>
          </w:tcPr>
          <w:p w14:paraId="1CD32CB4" w14:textId="77777777" w:rsidR="007D4291" w:rsidRPr="007440D3" w:rsidRDefault="007D4291" w:rsidP="00C81A93">
            <w:pPr>
              <w:bidi/>
              <w:spacing w:after="200" w:line="276" w:lineRule="auto"/>
              <w:rPr>
                <w:rFonts w:ascii="Traditional Arabic" w:hAnsi="Traditional Arabic" w:cs="Traditional Arabic"/>
                <w:b/>
                <w:bCs/>
                <w:color w:val="000000" w:themeColor="text1"/>
                <w:sz w:val="24"/>
                <w:szCs w:val="24"/>
                <w:rtl/>
              </w:rPr>
            </w:pPr>
            <w:r w:rsidRPr="007440D3">
              <w:rPr>
                <w:rFonts w:ascii="Traditional Arabic" w:hAnsi="Traditional Arabic" w:cs="Traditional Arabic" w:hint="cs"/>
                <w:b/>
                <w:bCs/>
                <w:color w:val="000000" w:themeColor="text1"/>
                <w:sz w:val="24"/>
                <w:szCs w:val="24"/>
                <w:rtl/>
              </w:rPr>
              <w:t>مصدر التباين</w:t>
            </w:r>
          </w:p>
        </w:tc>
        <w:tc>
          <w:tcPr>
            <w:tcW w:w="891" w:type="pct"/>
            <w:shd w:val="clear" w:color="auto" w:fill="E5DFEC" w:themeFill="accent4" w:themeFillTint="33"/>
          </w:tcPr>
          <w:p w14:paraId="6C66C842" w14:textId="77777777" w:rsidR="007D4291" w:rsidRPr="007440D3" w:rsidRDefault="007D4291" w:rsidP="00C81A93">
            <w:pPr>
              <w:bidi/>
              <w:spacing w:after="200" w:line="276" w:lineRule="auto"/>
              <w:rPr>
                <w:rFonts w:ascii="Traditional Arabic" w:hAnsi="Traditional Arabic" w:cs="Traditional Arabic"/>
                <w:b/>
                <w:bCs/>
                <w:color w:val="000000" w:themeColor="text1"/>
                <w:sz w:val="24"/>
                <w:szCs w:val="24"/>
                <w:rtl/>
                <w:lang w:bidi="ar-EG"/>
              </w:rPr>
            </w:pPr>
            <w:r w:rsidRPr="007440D3">
              <w:rPr>
                <w:rFonts w:ascii="Traditional Arabic" w:hAnsi="Traditional Arabic" w:cs="Traditional Arabic" w:hint="cs"/>
                <w:b/>
                <w:bCs/>
                <w:color w:val="000000" w:themeColor="text1"/>
                <w:sz w:val="24"/>
                <w:szCs w:val="24"/>
                <w:rtl/>
              </w:rPr>
              <w:t>مجموع المربعات (</w:t>
            </w:r>
            <w:r w:rsidRPr="007440D3">
              <w:rPr>
                <w:rFonts w:ascii="Traditional Arabic" w:hAnsi="Traditional Arabic" w:cs="Traditional Arabic" w:hint="cs"/>
                <w:b/>
                <w:bCs/>
                <w:color w:val="000000" w:themeColor="text1"/>
                <w:sz w:val="24"/>
                <w:szCs w:val="24"/>
              </w:rPr>
              <w:t>ss</w:t>
            </w:r>
            <w:r w:rsidRPr="007440D3">
              <w:rPr>
                <w:rFonts w:ascii="Traditional Arabic" w:hAnsi="Traditional Arabic" w:cs="Traditional Arabic" w:hint="cs"/>
                <w:b/>
                <w:bCs/>
                <w:color w:val="000000" w:themeColor="text1"/>
                <w:sz w:val="24"/>
                <w:szCs w:val="24"/>
                <w:rtl/>
                <w:lang w:bidi="ar-EG"/>
              </w:rPr>
              <w:t>)</w:t>
            </w:r>
          </w:p>
        </w:tc>
        <w:tc>
          <w:tcPr>
            <w:tcW w:w="870" w:type="pct"/>
            <w:shd w:val="clear" w:color="auto" w:fill="E5DFEC" w:themeFill="accent4" w:themeFillTint="33"/>
          </w:tcPr>
          <w:p w14:paraId="3E1D8822" w14:textId="77777777" w:rsidR="007D4291" w:rsidRPr="007440D3" w:rsidRDefault="007D4291" w:rsidP="00C81A93">
            <w:pPr>
              <w:bidi/>
              <w:spacing w:after="200" w:line="276" w:lineRule="auto"/>
              <w:rPr>
                <w:rFonts w:ascii="Traditional Arabic" w:hAnsi="Traditional Arabic" w:cs="Traditional Arabic"/>
                <w:b/>
                <w:bCs/>
                <w:color w:val="000000" w:themeColor="text1"/>
                <w:sz w:val="24"/>
                <w:szCs w:val="24"/>
                <w:rtl/>
                <w:lang w:bidi="ar-EG"/>
              </w:rPr>
            </w:pPr>
            <w:r w:rsidRPr="007440D3">
              <w:rPr>
                <w:rFonts w:ascii="Traditional Arabic" w:hAnsi="Traditional Arabic" w:cs="Traditional Arabic" w:hint="cs"/>
                <w:b/>
                <w:bCs/>
                <w:color w:val="000000" w:themeColor="text1"/>
                <w:sz w:val="24"/>
                <w:szCs w:val="24"/>
                <w:rtl/>
              </w:rPr>
              <w:t>درجات الحرية (</w:t>
            </w:r>
            <w:r w:rsidRPr="007440D3">
              <w:rPr>
                <w:rFonts w:ascii="Traditional Arabic" w:hAnsi="Traditional Arabic" w:cs="Traditional Arabic" w:hint="cs"/>
                <w:b/>
                <w:bCs/>
                <w:color w:val="000000" w:themeColor="text1"/>
                <w:sz w:val="24"/>
                <w:szCs w:val="24"/>
              </w:rPr>
              <w:t>df</w:t>
            </w:r>
            <w:r w:rsidRPr="007440D3">
              <w:rPr>
                <w:rFonts w:ascii="Traditional Arabic" w:hAnsi="Traditional Arabic" w:cs="Traditional Arabic" w:hint="cs"/>
                <w:b/>
                <w:bCs/>
                <w:color w:val="000000" w:themeColor="text1"/>
                <w:sz w:val="24"/>
                <w:szCs w:val="24"/>
                <w:rtl/>
                <w:lang w:bidi="ar-EG"/>
              </w:rPr>
              <w:t>)</w:t>
            </w:r>
          </w:p>
        </w:tc>
        <w:tc>
          <w:tcPr>
            <w:tcW w:w="1038" w:type="pct"/>
            <w:shd w:val="clear" w:color="auto" w:fill="E5DFEC" w:themeFill="accent4" w:themeFillTint="33"/>
          </w:tcPr>
          <w:p w14:paraId="0DFC5972" w14:textId="77777777" w:rsidR="007D4291" w:rsidRPr="007440D3" w:rsidRDefault="007D4291" w:rsidP="00C81A93">
            <w:pPr>
              <w:bidi/>
              <w:spacing w:after="200" w:line="276" w:lineRule="auto"/>
              <w:rPr>
                <w:rFonts w:ascii="Traditional Arabic" w:hAnsi="Traditional Arabic" w:cs="Traditional Arabic"/>
                <w:b/>
                <w:bCs/>
                <w:color w:val="000000" w:themeColor="text1"/>
                <w:sz w:val="24"/>
                <w:szCs w:val="24"/>
                <w:rtl/>
              </w:rPr>
            </w:pPr>
            <w:r w:rsidRPr="007440D3">
              <w:rPr>
                <w:rFonts w:ascii="Traditional Arabic" w:hAnsi="Traditional Arabic" w:cs="Traditional Arabic" w:hint="cs"/>
                <w:b/>
                <w:bCs/>
                <w:color w:val="000000" w:themeColor="text1"/>
                <w:sz w:val="24"/>
                <w:szCs w:val="24"/>
                <w:rtl/>
              </w:rPr>
              <w:t xml:space="preserve">متوسط المربعات ( </w:t>
            </w:r>
            <w:r w:rsidRPr="007440D3">
              <w:rPr>
                <w:rFonts w:ascii="Traditional Arabic" w:hAnsi="Traditional Arabic" w:cs="Traditional Arabic" w:hint="cs"/>
                <w:b/>
                <w:bCs/>
                <w:color w:val="000000" w:themeColor="text1"/>
                <w:sz w:val="24"/>
                <w:szCs w:val="24"/>
              </w:rPr>
              <w:t>ms</w:t>
            </w:r>
            <w:r w:rsidRPr="007440D3">
              <w:rPr>
                <w:rFonts w:ascii="Traditional Arabic" w:hAnsi="Traditional Arabic" w:cs="Traditional Arabic" w:hint="cs"/>
                <w:b/>
                <w:bCs/>
                <w:color w:val="000000" w:themeColor="text1"/>
                <w:sz w:val="24"/>
                <w:szCs w:val="24"/>
                <w:rtl/>
              </w:rPr>
              <w:t>)</w:t>
            </w:r>
          </w:p>
        </w:tc>
        <w:tc>
          <w:tcPr>
            <w:tcW w:w="415" w:type="pct"/>
            <w:shd w:val="clear" w:color="auto" w:fill="E5DFEC" w:themeFill="accent4" w:themeFillTint="33"/>
          </w:tcPr>
          <w:p w14:paraId="25001CC5" w14:textId="77777777" w:rsidR="007D4291" w:rsidRPr="007440D3" w:rsidRDefault="007D4291" w:rsidP="00C81A93">
            <w:pPr>
              <w:bidi/>
              <w:spacing w:after="200" w:line="276" w:lineRule="auto"/>
              <w:rPr>
                <w:rFonts w:ascii="Traditional Arabic" w:hAnsi="Traditional Arabic" w:cs="Traditional Arabic"/>
                <w:b/>
                <w:bCs/>
                <w:color w:val="000000" w:themeColor="text1"/>
                <w:sz w:val="24"/>
                <w:szCs w:val="24"/>
                <w:lang w:bidi="ar-EG"/>
              </w:rPr>
            </w:pPr>
            <w:r w:rsidRPr="007440D3">
              <w:rPr>
                <w:rFonts w:ascii="Traditional Arabic" w:hAnsi="Traditional Arabic" w:cs="Traditional Arabic" w:hint="cs"/>
                <w:b/>
                <w:bCs/>
                <w:color w:val="000000" w:themeColor="text1"/>
                <w:sz w:val="24"/>
                <w:szCs w:val="24"/>
                <w:rtl/>
                <w:lang w:bidi="ar-EG"/>
              </w:rPr>
              <w:t xml:space="preserve">قيمة </w:t>
            </w:r>
            <w:r w:rsidRPr="007440D3">
              <w:rPr>
                <w:rFonts w:ascii="Traditional Arabic" w:hAnsi="Traditional Arabic" w:cs="Traditional Arabic" w:hint="cs"/>
                <w:b/>
                <w:bCs/>
                <w:color w:val="000000" w:themeColor="text1"/>
                <w:sz w:val="24"/>
                <w:szCs w:val="24"/>
                <w:lang w:bidi="ar-EG"/>
              </w:rPr>
              <w:t>F</w:t>
            </w:r>
          </w:p>
        </w:tc>
        <w:tc>
          <w:tcPr>
            <w:tcW w:w="864" w:type="pct"/>
            <w:shd w:val="clear" w:color="auto" w:fill="E5DFEC" w:themeFill="accent4" w:themeFillTint="33"/>
          </w:tcPr>
          <w:p w14:paraId="105C6771" w14:textId="77777777" w:rsidR="007D4291" w:rsidRPr="007440D3" w:rsidRDefault="007D4291" w:rsidP="00C81A93">
            <w:pPr>
              <w:bidi/>
              <w:spacing w:after="200" w:line="276" w:lineRule="auto"/>
              <w:rPr>
                <w:rFonts w:ascii="Traditional Arabic" w:hAnsi="Traditional Arabic" w:cs="Traditional Arabic"/>
                <w:b/>
                <w:bCs/>
                <w:color w:val="000000" w:themeColor="text1"/>
                <w:sz w:val="24"/>
                <w:szCs w:val="24"/>
                <w:lang w:bidi="ar-EG"/>
              </w:rPr>
            </w:pPr>
            <w:r w:rsidRPr="007440D3">
              <w:rPr>
                <w:rFonts w:ascii="Traditional Arabic" w:hAnsi="Traditional Arabic" w:cs="Traditional Arabic" w:hint="cs"/>
                <w:b/>
                <w:bCs/>
                <w:color w:val="000000" w:themeColor="text1"/>
                <w:sz w:val="24"/>
                <w:szCs w:val="24"/>
                <w:rtl/>
                <w:lang w:bidi="ar-EG"/>
              </w:rPr>
              <w:t xml:space="preserve">مستوى الدلالة </w:t>
            </w:r>
            <w:r w:rsidRPr="007440D3">
              <w:rPr>
                <w:rFonts w:ascii="Traditional Arabic" w:hAnsi="Traditional Arabic" w:cs="Traditional Arabic" w:hint="cs"/>
                <w:b/>
                <w:bCs/>
                <w:color w:val="000000" w:themeColor="text1"/>
                <w:sz w:val="24"/>
                <w:szCs w:val="24"/>
                <w:lang w:bidi="ar-EG"/>
              </w:rPr>
              <w:t>sig</w:t>
            </w:r>
          </w:p>
        </w:tc>
      </w:tr>
      <w:tr w:rsidR="007D4291" w:rsidRPr="007440D3" w14:paraId="2ED751E0" w14:textId="77777777" w:rsidTr="007440D3">
        <w:trPr>
          <w:tblCellSpacing w:w="20" w:type="dxa"/>
        </w:trPr>
        <w:tc>
          <w:tcPr>
            <w:tcW w:w="754" w:type="pct"/>
          </w:tcPr>
          <w:p w14:paraId="47FB3E03" w14:textId="77777777" w:rsidR="007D4291" w:rsidRPr="007440D3" w:rsidRDefault="007D4291" w:rsidP="00C81A93">
            <w:pPr>
              <w:bidi/>
              <w:spacing w:after="200" w:line="276" w:lineRule="auto"/>
              <w:rPr>
                <w:rFonts w:ascii="Traditional Arabic" w:hAnsi="Traditional Arabic" w:cs="Traditional Arabic"/>
                <w:b/>
                <w:bCs/>
                <w:color w:val="000000" w:themeColor="text1"/>
                <w:sz w:val="24"/>
                <w:szCs w:val="24"/>
                <w:rtl/>
              </w:rPr>
            </w:pPr>
            <w:r w:rsidRPr="007440D3">
              <w:rPr>
                <w:rFonts w:ascii="Traditional Arabic" w:hAnsi="Traditional Arabic" w:cs="Traditional Arabic" w:hint="cs"/>
                <w:b/>
                <w:bCs/>
                <w:color w:val="000000" w:themeColor="text1"/>
                <w:sz w:val="24"/>
                <w:szCs w:val="24"/>
                <w:rtl/>
              </w:rPr>
              <w:t>بين المجموعات</w:t>
            </w:r>
          </w:p>
        </w:tc>
        <w:tc>
          <w:tcPr>
            <w:tcW w:w="891" w:type="pct"/>
          </w:tcPr>
          <w:p w14:paraId="0C86D34F" w14:textId="505FCB83" w:rsidR="007D4291" w:rsidRPr="007440D3" w:rsidRDefault="00121548" w:rsidP="00C81A93">
            <w:pPr>
              <w:bidi/>
              <w:spacing w:after="200" w:line="276" w:lineRule="auto"/>
              <w:rPr>
                <w:rFonts w:ascii="Traditional Arabic" w:hAnsi="Traditional Arabic" w:cs="Traditional Arabic"/>
                <w:b/>
                <w:bCs/>
                <w:color w:val="000000" w:themeColor="text1"/>
                <w:sz w:val="24"/>
                <w:szCs w:val="24"/>
                <w:rtl/>
              </w:rPr>
            </w:pPr>
            <w:r w:rsidRPr="007440D3">
              <w:rPr>
                <w:rFonts w:ascii="Traditional Arabic" w:hAnsi="Traditional Arabic" w:cs="Traditional Arabic" w:hint="cs"/>
                <w:b/>
                <w:bCs/>
                <w:color w:val="000000" w:themeColor="text1"/>
                <w:sz w:val="24"/>
                <w:szCs w:val="24"/>
              </w:rPr>
              <w:t>5</w:t>
            </w:r>
            <w:r w:rsidR="007D4291" w:rsidRPr="007440D3">
              <w:rPr>
                <w:rFonts w:ascii="Traditional Arabic" w:hAnsi="Traditional Arabic" w:cs="Traditional Arabic" w:hint="cs"/>
                <w:b/>
                <w:bCs/>
                <w:color w:val="000000" w:themeColor="text1"/>
                <w:sz w:val="24"/>
                <w:szCs w:val="24"/>
              </w:rPr>
              <w:t>.</w:t>
            </w:r>
            <w:r w:rsidRPr="007440D3">
              <w:rPr>
                <w:rFonts w:ascii="Traditional Arabic" w:hAnsi="Traditional Arabic" w:cs="Traditional Arabic" w:hint="cs"/>
                <w:b/>
                <w:bCs/>
                <w:color w:val="000000" w:themeColor="text1"/>
                <w:sz w:val="24"/>
                <w:szCs w:val="24"/>
              </w:rPr>
              <w:t>12</w:t>
            </w:r>
          </w:p>
        </w:tc>
        <w:tc>
          <w:tcPr>
            <w:tcW w:w="870" w:type="pct"/>
          </w:tcPr>
          <w:p w14:paraId="2B65257D" w14:textId="13B9D0D2" w:rsidR="007D4291" w:rsidRPr="007440D3" w:rsidRDefault="00121548" w:rsidP="00C81A93">
            <w:pPr>
              <w:bidi/>
              <w:spacing w:after="200" w:line="276" w:lineRule="auto"/>
              <w:rPr>
                <w:rFonts w:ascii="Traditional Arabic" w:hAnsi="Traditional Arabic" w:cs="Traditional Arabic"/>
                <w:b/>
                <w:bCs/>
                <w:color w:val="000000" w:themeColor="text1"/>
                <w:sz w:val="24"/>
                <w:szCs w:val="24"/>
                <w:rtl/>
              </w:rPr>
            </w:pPr>
            <w:r w:rsidRPr="007440D3">
              <w:rPr>
                <w:rFonts w:ascii="Traditional Arabic" w:hAnsi="Traditional Arabic" w:cs="Traditional Arabic" w:hint="cs"/>
                <w:b/>
                <w:bCs/>
                <w:color w:val="000000" w:themeColor="text1"/>
                <w:sz w:val="24"/>
                <w:szCs w:val="24"/>
              </w:rPr>
              <w:t>3</w:t>
            </w:r>
          </w:p>
        </w:tc>
        <w:tc>
          <w:tcPr>
            <w:tcW w:w="1038" w:type="pct"/>
          </w:tcPr>
          <w:p w14:paraId="625BF131" w14:textId="56237B9B" w:rsidR="007D4291" w:rsidRPr="007440D3" w:rsidRDefault="007D4291" w:rsidP="00C81A93">
            <w:pPr>
              <w:bidi/>
              <w:spacing w:after="200" w:line="276" w:lineRule="auto"/>
              <w:rPr>
                <w:rFonts w:ascii="Traditional Arabic" w:hAnsi="Traditional Arabic" w:cs="Traditional Arabic"/>
                <w:b/>
                <w:bCs/>
                <w:color w:val="000000" w:themeColor="text1"/>
                <w:sz w:val="24"/>
                <w:szCs w:val="24"/>
                <w:rtl/>
              </w:rPr>
            </w:pPr>
            <w:r w:rsidRPr="007440D3">
              <w:rPr>
                <w:rFonts w:ascii="Traditional Arabic" w:hAnsi="Traditional Arabic" w:cs="Traditional Arabic" w:hint="cs"/>
                <w:b/>
                <w:bCs/>
                <w:color w:val="000000" w:themeColor="text1"/>
                <w:sz w:val="24"/>
                <w:szCs w:val="24"/>
              </w:rPr>
              <w:t>1.</w:t>
            </w:r>
            <w:r w:rsidR="00121548" w:rsidRPr="007440D3">
              <w:rPr>
                <w:rFonts w:ascii="Traditional Arabic" w:hAnsi="Traditional Arabic" w:cs="Traditional Arabic" w:hint="cs"/>
                <w:b/>
                <w:bCs/>
                <w:color w:val="000000" w:themeColor="text1"/>
                <w:sz w:val="24"/>
                <w:szCs w:val="24"/>
              </w:rPr>
              <w:t>71</w:t>
            </w:r>
          </w:p>
        </w:tc>
        <w:tc>
          <w:tcPr>
            <w:tcW w:w="415" w:type="pct"/>
          </w:tcPr>
          <w:p w14:paraId="7C40DB42" w14:textId="5149BD4D" w:rsidR="007D4291" w:rsidRPr="007440D3" w:rsidRDefault="00121548" w:rsidP="00C81A93">
            <w:pPr>
              <w:bidi/>
              <w:spacing w:after="200" w:line="276" w:lineRule="auto"/>
              <w:rPr>
                <w:rFonts w:ascii="Traditional Arabic" w:hAnsi="Traditional Arabic" w:cs="Traditional Arabic"/>
                <w:b/>
                <w:bCs/>
                <w:color w:val="000000" w:themeColor="text1"/>
                <w:sz w:val="24"/>
                <w:szCs w:val="24"/>
                <w:rtl/>
              </w:rPr>
            </w:pPr>
            <w:r w:rsidRPr="007440D3">
              <w:rPr>
                <w:rFonts w:ascii="Traditional Arabic" w:hAnsi="Traditional Arabic" w:cs="Traditional Arabic" w:hint="cs"/>
                <w:b/>
                <w:bCs/>
                <w:color w:val="000000" w:themeColor="text1"/>
                <w:sz w:val="24"/>
                <w:szCs w:val="24"/>
              </w:rPr>
              <w:t>3</w:t>
            </w:r>
            <w:r w:rsidR="007D4291" w:rsidRPr="007440D3">
              <w:rPr>
                <w:rFonts w:ascii="Traditional Arabic" w:hAnsi="Traditional Arabic" w:cs="Traditional Arabic" w:hint="cs"/>
                <w:b/>
                <w:bCs/>
                <w:color w:val="000000" w:themeColor="text1"/>
                <w:sz w:val="24"/>
                <w:szCs w:val="24"/>
              </w:rPr>
              <w:t>.</w:t>
            </w:r>
            <w:r w:rsidRPr="007440D3">
              <w:rPr>
                <w:rFonts w:ascii="Traditional Arabic" w:hAnsi="Traditional Arabic" w:cs="Traditional Arabic" w:hint="cs"/>
                <w:b/>
                <w:bCs/>
                <w:color w:val="000000" w:themeColor="text1"/>
                <w:sz w:val="24"/>
                <w:szCs w:val="24"/>
              </w:rPr>
              <w:t>45</w:t>
            </w:r>
          </w:p>
        </w:tc>
        <w:tc>
          <w:tcPr>
            <w:tcW w:w="864" w:type="pct"/>
          </w:tcPr>
          <w:p w14:paraId="5F2879D9" w14:textId="6B763ED5" w:rsidR="007D4291" w:rsidRPr="007440D3" w:rsidRDefault="007D4291" w:rsidP="00C81A93">
            <w:pPr>
              <w:bidi/>
              <w:spacing w:after="200" w:line="276" w:lineRule="auto"/>
              <w:rPr>
                <w:rFonts w:ascii="Traditional Arabic" w:hAnsi="Traditional Arabic" w:cs="Traditional Arabic"/>
                <w:b/>
                <w:bCs/>
                <w:color w:val="000000" w:themeColor="text1"/>
                <w:sz w:val="24"/>
                <w:szCs w:val="24"/>
                <w:rtl/>
                <w:lang w:bidi="ar-EG"/>
              </w:rPr>
            </w:pPr>
            <w:r w:rsidRPr="007440D3">
              <w:rPr>
                <w:rFonts w:ascii="Traditional Arabic" w:hAnsi="Traditional Arabic" w:cs="Traditional Arabic" w:hint="cs"/>
                <w:b/>
                <w:bCs/>
                <w:color w:val="000000" w:themeColor="text1"/>
                <w:sz w:val="24"/>
                <w:szCs w:val="24"/>
              </w:rPr>
              <w:t>0.</w:t>
            </w:r>
            <w:r w:rsidR="00121548" w:rsidRPr="007440D3">
              <w:rPr>
                <w:rFonts w:ascii="Traditional Arabic" w:hAnsi="Traditional Arabic" w:cs="Traditional Arabic" w:hint="cs"/>
                <w:b/>
                <w:bCs/>
                <w:color w:val="000000" w:themeColor="text1"/>
                <w:sz w:val="24"/>
                <w:szCs w:val="24"/>
              </w:rPr>
              <w:t>018</w:t>
            </w:r>
          </w:p>
        </w:tc>
      </w:tr>
      <w:tr w:rsidR="007D4291" w:rsidRPr="007440D3" w14:paraId="7CF3E85B" w14:textId="77777777" w:rsidTr="007440D3">
        <w:trPr>
          <w:tblCellSpacing w:w="20" w:type="dxa"/>
        </w:trPr>
        <w:tc>
          <w:tcPr>
            <w:tcW w:w="754" w:type="pct"/>
          </w:tcPr>
          <w:p w14:paraId="156CC243" w14:textId="77777777" w:rsidR="007D4291" w:rsidRPr="007440D3" w:rsidRDefault="007D4291" w:rsidP="00C81A93">
            <w:pPr>
              <w:bidi/>
              <w:spacing w:after="200" w:line="276" w:lineRule="auto"/>
              <w:rPr>
                <w:rFonts w:ascii="Traditional Arabic" w:hAnsi="Traditional Arabic" w:cs="Traditional Arabic"/>
                <w:b/>
                <w:bCs/>
                <w:color w:val="000000" w:themeColor="text1"/>
                <w:sz w:val="24"/>
                <w:szCs w:val="24"/>
                <w:rtl/>
              </w:rPr>
            </w:pPr>
            <w:r w:rsidRPr="007440D3">
              <w:rPr>
                <w:rFonts w:ascii="Traditional Arabic" w:hAnsi="Traditional Arabic" w:cs="Traditional Arabic" w:hint="cs"/>
                <w:b/>
                <w:bCs/>
                <w:color w:val="000000" w:themeColor="text1"/>
                <w:sz w:val="24"/>
                <w:szCs w:val="24"/>
                <w:rtl/>
              </w:rPr>
              <w:t>داخل المجموعات</w:t>
            </w:r>
          </w:p>
        </w:tc>
        <w:tc>
          <w:tcPr>
            <w:tcW w:w="891" w:type="pct"/>
          </w:tcPr>
          <w:p w14:paraId="08654D8C" w14:textId="6371219F" w:rsidR="007D4291" w:rsidRPr="007440D3" w:rsidRDefault="00121548" w:rsidP="00C81A93">
            <w:pPr>
              <w:bidi/>
              <w:spacing w:after="200" w:line="276" w:lineRule="auto"/>
              <w:rPr>
                <w:rFonts w:ascii="Traditional Arabic" w:hAnsi="Traditional Arabic" w:cs="Traditional Arabic"/>
                <w:b/>
                <w:bCs/>
                <w:color w:val="000000" w:themeColor="text1"/>
                <w:sz w:val="24"/>
                <w:szCs w:val="24"/>
                <w:rtl/>
              </w:rPr>
            </w:pPr>
            <w:r w:rsidRPr="007440D3">
              <w:rPr>
                <w:rFonts w:ascii="Traditional Arabic" w:hAnsi="Traditional Arabic" w:cs="Traditional Arabic" w:hint="cs"/>
                <w:b/>
                <w:bCs/>
                <w:color w:val="000000" w:themeColor="text1"/>
                <w:sz w:val="24"/>
                <w:szCs w:val="24"/>
              </w:rPr>
              <w:t>95</w:t>
            </w:r>
            <w:r w:rsidR="007D4291" w:rsidRPr="007440D3">
              <w:rPr>
                <w:rFonts w:ascii="Traditional Arabic" w:hAnsi="Traditional Arabic" w:cs="Traditional Arabic" w:hint="cs"/>
                <w:b/>
                <w:bCs/>
                <w:color w:val="000000" w:themeColor="text1"/>
                <w:sz w:val="24"/>
                <w:szCs w:val="24"/>
              </w:rPr>
              <w:t>.</w:t>
            </w:r>
            <w:r w:rsidRPr="007440D3">
              <w:rPr>
                <w:rFonts w:ascii="Traditional Arabic" w:hAnsi="Traditional Arabic" w:cs="Traditional Arabic" w:hint="cs"/>
                <w:b/>
                <w:bCs/>
                <w:color w:val="000000" w:themeColor="text1"/>
                <w:sz w:val="24"/>
                <w:szCs w:val="24"/>
              </w:rPr>
              <w:t>63</w:t>
            </w:r>
          </w:p>
        </w:tc>
        <w:tc>
          <w:tcPr>
            <w:tcW w:w="870" w:type="pct"/>
          </w:tcPr>
          <w:p w14:paraId="315CB918" w14:textId="2EC3B82B" w:rsidR="007D4291" w:rsidRPr="007440D3" w:rsidRDefault="00121548" w:rsidP="00C81A93">
            <w:pPr>
              <w:bidi/>
              <w:spacing w:after="200" w:line="276" w:lineRule="auto"/>
              <w:rPr>
                <w:rFonts w:ascii="Traditional Arabic" w:hAnsi="Traditional Arabic" w:cs="Traditional Arabic"/>
                <w:b/>
                <w:bCs/>
                <w:color w:val="000000" w:themeColor="text1"/>
                <w:sz w:val="24"/>
                <w:szCs w:val="24"/>
                <w:rtl/>
              </w:rPr>
            </w:pPr>
            <w:r w:rsidRPr="007440D3">
              <w:rPr>
                <w:rFonts w:ascii="Traditional Arabic" w:hAnsi="Traditional Arabic" w:cs="Traditional Arabic" w:hint="cs"/>
                <w:b/>
                <w:bCs/>
                <w:color w:val="000000" w:themeColor="text1"/>
                <w:sz w:val="24"/>
                <w:szCs w:val="24"/>
              </w:rPr>
              <w:t>226</w:t>
            </w:r>
          </w:p>
        </w:tc>
        <w:tc>
          <w:tcPr>
            <w:tcW w:w="1038" w:type="pct"/>
          </w:tcPr>
          <w:p w14:paraId="4D35A143" w14:textId="4E32EC22" w:rsidR="007D4291" w:rsidRPr="007440D3" w:rsidRDefault="007D4291" w:rsidP="00C81A93">
            <w:pPr>
              <w:bidi/>
              <w:spacing w:after="200" w:line="276" w:lineRule="auto"/>
              <w:rPr>
                <w:rFonts w:ascii="Traditional Arabic" w:hAnsi="Traditional Arabic" w:cs="Traditional Arabic"/>
                <w:b/>
                <w:bCs/>
                <w:color w:val="000000" w:themeColor="text1"/>
                <w:sz w:val="24"/>
                <w:szCs w:val="24"/>
                <w:rtl/>
              </w:rPr>
            </w:pPr>
            <w:r w:rsidRPr="007440D3">
              <w:rPr>
                <w:rFonts w:ascii="Traditional Arabic" w:hAnsi="Traditional Arabic" w:cs="Traditional Arabic" w:hint="cs"/>
                <w:b/>
                <w:bCs/>
                <w:color w:val="000000" w:themeColor="text1"/>
                <w:sz w:val="24"/>
                <w:szCs w:val="24"/>
              </w:rPr>
              <w:t>0.</w:t>
            </w:r>
            <w:r w:rsidR="00121548" w:rsidRPr="007440D3">
              <w:rPr>
                <w:rFonts w:ascii="Traditional Arabic" w:hAnsi="Traditional Arabic" w:cs="Traditional Arabic" w:hint="cs"/>
                <w:b/>
                <w:bCs/>
                <w:color w:val="000000" w:themeColor="text1"/>
                <w:sz w:val="24"/>
                <w:szCs w:val="24"/>
              </w:rPr>
              <w:t>42</w:t>
            </w:r>
          </w:p>
        </w:tc>
        <w:tc>
          <w:tcPr>
            <w:tcW w:w="415" w:type="pct"/>
          </w:tcPr>
          <w:p w14:paraId="1D78757D" w14:textId="77777777" w:rsidR="007D4291" w:rsidRPr="007440D3" w:rsidRDefault="007D4291" w:rsidP="00C81A93">
            <w:pPr>
              <w:bidi/>
              <w:spacing w:after="200" w:line="276" w:lineRule="auto"/>
              <w:rPr>
                <w:rFonts w:ascii="Traditional Arabic" w:hAnsi="Traditional Arabic" w:cs="Traditional Arabic"/>
                <w:b/>
                <w:bCs/>
                <w:color w:val="000000" w:themeColor="text1"/>
                <w:sz w:val="24"/>
                <w:szCs w:val="24"/>
                <w:rtl/>
              </w:rPr>
            </w:pPr>
          </w:p>
        </w:tc>
        <w:tc>
          <w:tcPr>
            <w:tcW w:w="864" w:type="pct"/>
          </w:tcPr>
          <w:p w14:paraId="313FF056" w14:textId="77777777" w:rsidR="007D4291" w:rsidRPr="007440D3" w:rsidRDefault="007D4291" w:rsidP="00C81A93">
            <w:pPr>
              <w:bidi/>
              <w:spacing w:after="200" w:line="276" w:lineRule="auto"/>
              <w:rPr>
                <w:rFonts w:ascii="Traditional Arabic" w:hAnsi="Traditional Arabic" w:cs="Traditional Arabic"/>
                <w:b/>
                <w:bCs/>
                <w:color w:val="000000" w:themeColor="text1"/>
                <w:sz w:val="24"/>
                <w:szCs w:val="24"/>
                <w:rtl/>
              </w:rPr>
            </w:pPr>
          </w:p>
        </w:tc>
      </w:tr>
      <w:tr w:rsidR="007D4291" w:rsidRPr="007440D3" w14:paraId="056D39C6" w14:textId="77777777" w:rsidTr="007440D3">
        <w:trPr>
          <w:tblCellSpacing w:w="20" w:type="dxa"/>
        </w:trPr>
        <w:tc>
          <w:tcPr>
            <w:tcW w:w="754" w:type="pct"/>
          </w:tcPr>
          <w:p w14:paraId="3425F873" w14:textId="77777777" w:rsidR="007D4291" w:rsidRPr="007440D3" w:rsidRDefault="007D4291" w:rsidP="00C81A93">
            <w:pPr>
              <w:bidi/>
              <w:spacing w:after="200" w:line="276" w:lineRule="auto"/>
              <w:rPr>
                <w:rFonts w:ascii="Traditional Arabic" w:hAnsi="Traditional Arabic" w:cs="Traditional Arabic"/>
                <w:b/>
                <w:bCs/>
                <w:color w:val="000000" w:themeColor="text1"/>
                <w:sz w:val="24"/>
                <w:szCs w:val="24"/>
                <w:rtl/>
              </w:rPr>
            </w:pPr>
            <w:r w:rsidRPr="007440D3">
              <w:rPr>
                <w:rFonts w:ascii="Traditional Arabic" w:hAnsi="Traditional Arabic" w:cs="Traditional Arabic" w:hint="cs"/>
                <w:b/>
                <w:bCs/>
                <w:color w:val="000000" w:themeColor="text1"/>
                <w:sz w:val="24"/>
                <w:szCs w:val="24"/>
                <w:rtl/>
              </w:rPr>
              <w:t>المجموع الكلي</w:t>
            </w:r>
          </w:p>
        </w:tc>
        <w:tc>
          <w:tcPr>
            <w:tcW w:w="891" w:type="pct"/>
          </w:tcPr>
          <w:p w14:paraId="2FB92454" w14:textId="77777777" w:rsidR="007D4291" w:rsidRPr="007440D3" w:rsidRDefault="007D4291" w:rsidP="00C81A93">
            <w:pPr>
              <w:bidi/>
              <w:spacing w:after="200" w:line="276" w:lineRule="auto"/>
              <w:rPr>
                <w:rFonts w:ascii="Traditional Arabic" w:hAnsi="Traditional Arabic" w:cs="Traditional Arabic"/>
                <w:b/>
                <w:bCs/>
                <w:color w:val="000000" w:themeColor="text1"/>
                <w:sz w:val="24"/>
                <w:szCs w:val="24"/>
                <w:rtl/>
              </w:rPr>
            </w:pPr>
            <w:r w:rsidRPr="007440D3">
              <w:rPr>
                <w:rFonts w:ascii="Traditional Arabic" w:hAnsi="Traditional Arabic" w:cs="Traditional Arabic" w:hint="cs"/>
                <w:b/>
                <w:bCs/>
                <w:color w:val="000000" w:themeColor="text1"/>
                <w:sz w:val="24"/>
                <w:szCs w:val="24"/>
              </w:rPr>
              <w:t>100.75</w:t>
            </w:r>
          </w:p>
        </w:tc>
        <w:tc>
          <w:tcPr>
            <w:tcW w:w="870" w:type="pct"/>
          </w:tcPr>
          <w:p w14:paraId="6CB3681B" w14:textId="77777777" w:rsidR="007D4291" w:rsidRPr="007440D3" w:rsidRDefault="007D4291" w:rsidP="00C81A93">
            <w:pPr>
              <w:bidi/>
              <w:spacing w:after="200" w:line="276" w:lineRule="auto"/>
              <w:rPr>
                <w:rFonts w:ascii="Traditional Arabic" w:hAnsi="Traditional Arabic" w:cs="Traditional Arabic"/>
                <w:b/>
                <w:bCs/>
                <w:color w:val="000000" w:themeColor="text1"/>
                <w:sz w:val="24"/>
                <w:szCs w:val="24"/>
                <w:rtl/>
                <w:lang w:bidi="ar-EG"/>
              </w:rPr>
            </w:pPr>
            <w:r w:rsidRPr="007440D3">
              <w:rPr>
                <w:rFonts w:ascii="Traditional Arabic" w:hAnsi="Traditional Arabic" w:cs="Traditional Arabic" w:hint="cs"/>
                <w:b/>
                <w:bCs/>
                <w:color w:val="000000" w:themeColor="text1"/>
                <w:sz w:val="24"/>
                <w:szCs w:val="24"/>
              </w:rPr>
              <w:t>229</w:t>
            </w:r>
          </w:p>
        </w:tc>
        <w:tc>
          <w:tcPr>
            <w:tcW w:w="1038" w:type="pct"/>
          </w:tcPr>
          <w:p w14:paraId="39ADB97D" w14:textId="77777777" w:rsidR="007D4291" w:rsidRPr="007440D3" w:rsidRDefault="007D4291" w:rsidP="00C81A93">
            <w:pPr>
              <w:bidi/>
              <w:spacing w:after="200" w:line="276" w:lineRule="auto"/>
              <w:rPr>
                <w:rFonts w:ascii="Traditional Arabic" w:hAnsi="Traditional Arabic" w:cs="Traditional Arabic"/>
                <w:b/>
                <w:bCs/>
                <w:color w:val="000000" w:themeColor="text1"/>
                <w:sz w:val="24"/>
                <w:szCs w:val="24"/>
                <w:rtl/>
              </w:rPr>
            </w:pPr>
          </w:p>
        </w:tc>
        <w:tc>
          <w:tcPr>
            <w:tcW w:w="415" w:type="pct"/>
          </w:tcPr>
          <w:p w14:paraId="58B1B69E" w14:textId="77777777" w:rsidR="007D4291" w:rsidRPr="007440D3" w:rsidRDefault="007D4291" w:rsidP="00C81A93">
            <w:pPr>
              <w:bidi/>
              <w:spacing w:after="200" w:line="276" w:lineRule="auto"/>
              <w:rPr>
                <w:rFonts w:ascii="Traditional Arabic" w:hAnsi="Traditional Arabic" w:cs="Traditional Arabic"/>
                <w:b/>
                <w:bCs/>
                <w:color w:val="000000" w:themeColor="text1"/>
                <w:sz w:val="24"/>
                <w:szCs w:val="24"/>
                <w:rtl/>
              </w:rPr>
            </w:pPr>
          </w:p>
        </w:tc>
        <w:tc>
          <w:tcPr>
            <w:tcW w:w="864" w:type="pct"/>
          </w:tcPr>
          <w:p w14:paraId="34B7ACCE" w14:textId="77777777" w:rsidR="007D4291" w:rsidRPr="007440D3" w:rsidRDefault="007D4291" w:rsidP="00C81A93">
            <w:pPr>
              <w:bidi/>
              <w:spacing w:after="200" w:line="276" w:lineRule="auto"/>
              <w:rPr>
                <w:rFonts w:ascii="Traditional Arabic" w:hAnsi="Traditional Arabic" w:cs="Traditional Arabic"/>
                <w:b/>
                <w:bCs/>
                <w:color w:val="000000" w:themeColor="text1"/>
                <w:sz w:val="24"/>
                <w:szCs w:val="24"/>
                <w:rtl/>
              </w:rPr>
            </w:pPr>
          </w:p>
        </w:tc>
      </w:tr>
    </w:tbl>
    <w:p w14:paraId="30E40B88" w14:textId="77777777" w:rsidR="003B032D" w:rsidRPr="00820E0C" w:rsidRDefault="003B032D" w:rsidP="003B032D">
      <w:pPr>
        <w:bidi/>
        <w:spacing w:after="200" w:line="276" w:lineRule="auto"/>
        <w:ind w:firstLine="720"/>
        <w:jc w:val="center"/>
        <w:rPr>
          <w:rFonts w:ascii="Traditional Arabic" w:hAnsi="Traditional Arabic" w:cs="Traditional Arabic"/>
          <w:b/>
          <w:bCs/>
          <w:color w:val="000000" w:themeColor="text1"/>
          <w:sz w:val="24"/>
          <w:szCs w:val="24"/>
          <w:rtl/>
        </w:rPr>
      </w:pPr>
      <w:r w:rsidRPr="00820E0C">
        <w:rPr>
          <w:rFonts w:ascii="Traditional Arabic" w:hAnsi="Traditional Arabic" w:cs="Traditional Arabic" w:hint="cs"/>
          <w:b/>
          <w:bCs/>
          <w:color w:val="000000" w:themeColor="text1"/>
          <w:sz w:val="24"/>
          <w:szCs w:val="24"/>
          <w:rtl/>
        </w:rPr>
        <w:t>إعداد الباحثة إعتماداً على نتائج التحليل الإحصائي</w:t>
      </w:r>
    </w:p>
    <w:p w14:paraId="4A4E19BA" w14:textId="3CFF7F0B" w:rsidR="007D4291" w:rsidRDefault="007D4291" w:rsidP="00820E0C">
      <w:pPr>
        <w:bidi/>
        <w:spacing w:after="200" w:line="360" w:lineRule="auto"/>
        <w:ind w:firstLine="720"/>
        <w:jc w:val="both"/>
        <w:rPr>
          <w:rFonts w:ascii="Traditional Arabic" w:hAnsi="Traditional Arabic" w:cs="Traditional Arabic"/>
          <w:color w:val="000000" w:themeColor="text1"/>
          <w:sz w:val="24"/>
          <w:szCs w:val="24"/>
          <w:rtl/>
        </w:rPr>
      </w:pPr>
      <w:r w:rsidRPr="00820E0C">
        <w:rPr>
          <w:rFonts w:ascii="Traditional Arabic" w:hAnsi="Traditional Arabic" w:cs="Traditional Arabic" w:hint="cs"/>
          <w:color w:val="000000" w:themeColor="text1"/>
          <w:sz w:val="24"/>
          <w:szCs w:val="24"/>
          <w:rtl/>
        </w:rPr>
        <w:t xml:space="preserve">نستنتج من الجدول السابق أن هناك فروقاً ذات دلالة إحصائية في إدراك العاملين لأهمية القيادة التحويلية تُعزى إلى </w:t>
      </w:r>
      <w:r w:rsidR="005A0D2D" w:rsidRPr="00820E0C">
        <w:rPr>
          <w:rFonts w:ascii="Traditional Arabic" w:hAnsi="Traditional Arabic" w:cs="Traditional Arabic" w:hint="cs"/>
          <w:color w:val="000000" w:themeColor="text1"/>
          <w:sz w:val="24"/>
          <w:szCs w:val="24"/>
          <w:rtl/>
        </w:rPr>
        <w:t>سنوات</w:t>
      </w:r>
      <w:r w:rsidRPr="00820E0C">
        <w:rPr>
          <w:rFonts w:ascii="Traditional Arabic" w:hAnsi="Traditional Arabic" w:cs="Traditional Arabic" w:hint="cs"/>
          <w:color w:val="000000" w:themeColor="text1"/>
          <w:sz w:val="24"/>
          <w:szCs w:val="24"/>
          <w:rtl/>
        </w:rPr>
        <w:t xml:space="preserve"> </w:t>
      </w:r>
      <w:r w:rsidR="005A0D2D" w:rsidRPr="00820E0C">
        <w:rPr>
          <w:rFonts w:ascii="Traditional Arabic" w:hAnsi="Traditional Arabic" w:cs="Traditional Arabic" w:hint="cs"/>
          <w:color w:val="000000" w:themeColor="text1"/>
          <w:sz w:val="24"/>
          <w:szCs w:val="24"/>
          <w:rtl/>
        </w:rPr>
        <w:t>الخبرة</w:t>
      </w:r>
      <w:r w:rsidRPr="00820E0C">
        <w:rPr>
          <w:rFonts w:ascii="Traditional Arabic" w:hAnsi="Traditional Arabic" w:cs="Traditional Arabic" w:hint="cs"/>
          <w:color w:val="000000" w:themeColor="text1"/>
          <w:sz w:val="24"/>
          <w:szCs w:val="24"/>
          <w:rtl/>
        </w:rPr>
        <w:t>، حيث بلغت قيمة (</w:t>
      </w:r>
      <w:r w:rsidRPr="00820E0C">
        <w:rPr>
          <w:rFonts w:ascii="Traditional Arabic" w:hAnsi="Traditional Arabic" w:cs="Traditional Arabic" w:hint="cs"/>
          <w:color w:val="000000" w:themeColor="text1"/>
          <w:sz w:val="24"/>
          <w:szCs w:val="24"/>
        </w:rPr>
        <w:t>F=</w:t>
      </w:r>
      <w:r w:rsidR="005A0D2D" w:rsidRPr="00820E0C">
        <w:rPr>
          <w:rFonts w:ascii="Traditional Arabic" w:hAnsi="Traditional Arabic" w:cs="Traditional Arabic" w:hint="cs"/>
          <w:color w:val="000000" w:themeColor="text1"/>
          <w:sz w:val="24"/>
          <w:szCs w:val="24"/>
        </w:rPr>
        <w:t>3</w:t>
      </w:r>
      <w:r w:rsidRPr="00820E0C">
        <w:rPr>
          <w:rFonts w:ascii="Traditional Arabic" w:hAnsi="Traditional Arabic" w:cs="Traditional Arabic" w:hint="cs"/>
          <w:color w:val="000000" w:themeColor="text1"/>
          <w:sz w:val="24"/>
          <w:szCs w:val="24"/>
        </w:rPr>
        <w:t>.</w:t>
      </w:r>
      <w:r w:rsidR="005A0D2D" w:rsidRPr="00820E0C">
        <w:rPr>
          <w:rFonts w:ascii="Traditional Arabic" w:hAnsi="Traditional Arabic" w:cs="Traditional Arabic" w:hint="cs"/>
          <w:color w:val="000000" w:themeColor="text1"/>
          <w:sz w:val="24"/>
          <w:szCs w:val="24"/>
        </w:rPr>
        <w:t>45</w:t>
      </w:r>
      <w:r w:rsidRPr="00820E0C">
        <w:rPr>
          <w:rFonts w:ascii="Traditional Arabic" w:hAnsi="Traditional Arabic" w:cs="Traditional Arabic" w:hint="cs"/>
          <w:color w:val="000000" w:themeColor="text1"/>
          <w:sz w:val="24"/>
          <w:szCs w:val="24"/>
          <w:rtl/>
        </w:rPr>
        <w:t xml:space="preserve">، </w:t>
      </w:r>
      <w:r w:rsidRPr="00820E0C">
        <w:rPr>
          <w:rFonts w:ascii="Traditional Arabic" w:hAnsi="Traditional Arabic" w:cs="Traditional Arabic" w:hint="cs"/>
          <w:color w:val="000000" w:themeColor="text1"/>
          <w:sz w:val="24"/>
          <w:szCs w:val="24"/>
        </w:rPr>
        <w:t>df=</w:t>
      </w:r>
      <w:r w:rsidR="005A0D2D" w:rsidRPr="00820E0C">
        <w:rPr>
          <w:rFonts w:ascii="Traditional Arabic" w:hAnsi="Traditional Arabic" w:cs="Traditional Arabic" w:hint="cs"/>
          <w:color w:val="000000" w:themeColor="text1"/>
          <w:sz w:val="24"/>
          <w:szCs w:val="24"/>
        </w:rPr>
        <w:t>3</w:t>
      </w:r>
      <w:r w:rsidRPr="00820E0C">
        <w:rPr>
          <w:rFonts w:ascii="Traditional Arabic" w:hAnsi="Traditional Arabic" w:cs="Traditional Arabic" w:hint="cs"/>
          <w:color w:val="000000" w:themeColor="text1"/>
          <w:sz w:val="24"/>
          <w:szCs w:val="24"/>
        </w:rPr>
        <w:t>/</w:t>
      </w:r>
      <w:r w:rsidR="005A0D2D" w:rsidRPr="00820E0C">
        <w:rPr>
          <w:rFonts w:ascii="Traditional Arabic" w:hAnsi="Traditional Arabic" w:cs="Traditional Arabic" w:hint="cs"/>
          <w:color w:val="000000" w:themeColor="text1"/>
          <w:sz w:val="24"/>
          <w:szCs w:val="24"/>
        </w:rPr>
        <w:t>226</w:t>
      </w:r>
      <w:r w:rsidRPr="00820E0C">
        <w:rPr>
          <w:rFonts w:ascii="Traditional Arabic" w:hAnsi="Traditional Arabic" w:cs="Traditional Arabic" w:hint="cs"/>
          <w:color w:val="000000" w:themeColor="text1"/>
          <w:sz w:val="24"/>
          <w:szCs w:val="24"/>
          <w:rtl/>
        </w:rPr>
        <w:t>) وكانت دالة عند مستوى (</w:t>
      </w:r>
      <w:r w:rsidRPr="00820E0C">
        <w:rPr>
          <w:rFonts w:ascii="Traditional Arabic" w:hAnsi="Traditional Arabic" w:cs="Traditional Arabic" w:hint="cs"/>
          <w:color w:val="000000" w:themeColor="text1"/>
          <w:sz w:val="24"/>
          <w:szCs w:val="24"/>
        </w:rPr>
        <w:t>Sig.=0.</w:t>
      </w:r>
      <w:r w:rsidR="005A0D2D" w:rsidRPr="00820E0C">
        <w:rPr>
          <w:rFonts w:ascii="Traditional Arabic" w:hAnsi="Traditional Arabic" w:cs="Traditional Arabic" w:hint="cs"/>
          <w:color w:val="000000" w:themeColor="text1"/>
          <w:sz w:val="24"/>
          <w:szCs w:val="24"/>
        </w:rPr>
        <w:t>018</w:t>
      </w:r>
      <w:r w:rsidRPr="00820E0C">
        <w:rPr>
          <w:rFonts w:ascii="Traditional Arabic" w:hAnsi="Traditional Arabic" w:cs="Traditional Arabic" w:hint="cs"/>
          <w:color w:val="000000" w:themeColor="text1"/>
          <w:sz w:val="24"/>
          <w:szCs w:val="24"/>
        </w:rPr>
        <w:t xml:space="preserve"> &lt; 0.05</w:t>
      </w:r>
      <w:r w:rsidRPr="00820E0C">
        <w:rPr>
          <w:rFonts w:ascii="Traditional Arabic" w:hAnsi="Traditional Arabic" w:cs="Traditional Arabic" w:hint="cs"/>
          <w:color w:val="000000" w:themeColor="text1"/>
          <w:sz w:val="24"/>
          <w:szCs w:val="24"/>
          <w:rtl/>
        </w:rPr>
        <w:t xml:space="preserve">). وهذا يشير إلى أن مستوى إدراك أهمية القيادة التحويلية يختلف باختلاف </w:t>
      </w:r>
      <w:r w:rsidR="005A0D2D" w:rsidRPr="00820E0C">
        <w:rPr>
          <w:rFonts w:ascii="Traditional Arabic" w:hAnsi="Traditional Arabic" w:cs="Traditional Arabic" w:hint="cs"/>
          <w:color w:val="000000" w:themeColor="text1"/>
          <w:sz w:val="24"/>
          <w:szCs w:val="24"/>
          <w:rtl/>
        </w:rPr>
        <w:t>سنوات</w:t>
      </w:r>
      <w:r w:rsidRPr="00820E0C">
        <w:rPr>
          <w:rFonts w:ascii="Traditional Arabic" w:hAnsi="Traditional Arabic" w:cs="Traditional Arabic" w:hint="cs"/>
          <w:color w:val="000000" w:themeColor="text1"/>
          <w:sz w:val="24"/>
          <w:szCs w:val="24"/>
          <w:rtl/>
        </w:rPr>
        <w:t xml:space="preserve"> </w:t>
      </w:r>
      <w:r w:rsidR="005A0D2D" w:rsidRPr="00820E0C">
        <w:rPr>
          <w:rFonts w:ascii="Traditional Arabic" w:hAnsi="Traditional Arabic" w:cs="Traditional Arabic" w:hint="cs"/>
          <w:color w:val="000000" w:themeColor="text1"/>
          <w:sz w:val="24"/>
          <w:szCs w:val="24"/>
          <w:rtl/>
        </w:rPr>
        <w:t>الخبرة</w:t>
      </w:r>
      <w:r w:rsidRPr="00820E0C">
        <w:rPr>
          <w:rFonts w:ascii="Traditional Arabic" w:hAnsi="Traditional Arabic" w:cs="Traditional Arabic" w:hint="cs"/>
          <w:color w:val="000000" w:themeColor="text1"/>
          <w:sz w:val="24"/>
          <w:szCs w:val="24"/>
          <w:rtl/>
        </w:rPr>
        <w:t xml:space="preserve"> التي يشغلها العاملون في المستشفيات الحكومية السعودية. </w:t>
      </w:r>
    </w:p>
    <w:p w14:paraId="0F338046" w14:textId="34CFFACE" w:rsidR="005F0A40" w:rsidRPr="005F0A40" w:rsidRDefault="005F0A40" w:rsidP="005F0A40">
      <w:pPr>
        <w:bidi/>
        <w:spacing w:after="200" w:line="360" w:lineRule="auto"/>
        <w:jc w:val="both"/>
        <w:rPr>
          <w:rFonts w:ascii="Traditional Arabic" w:hAnsi="Traditional Arabic" w:cs="Traditional Arabic"/>
          <w:b/>
          <w:bCs/>
          <w:color w:val="000000" w:themeColor="text1"/>
          <w:sz w:val="24"/>
          <w:szCs w:val="24"/>
          <w:rtl/>
        </w:rPr>
      </w:pPr>
      <w:r w:rsidRPr="005F0A40">
        <w:rPr>
          <w:rFonts w:ascii="Traditional Arabic" w:hAnsi="Traditional Arabic" w:cs="Traditional Arabic" w:hint="cs"/>
          <w:b/>
          <w:bCs/>
          <w:color w:val="000000" w:themeColor="text1"/>
          <w:sz w:val="24"/>
          <w:szCs w:val="24"/>
          <w:rtl/>
        </w:rPr>
        <w:t>وتأكدت الباحثة أيضاً من الفرضية الخامسة بناءاً على:</w:t>
      </w:r>
    </w:p>
    <w:p w14:paraId="74CD9032" w14:textId="3C6EA4B8" w:rsidR="005F0A40" w:rsidRDefault="005F0A40" w:rsidP="005F0A40">
      <w:pPr>
        <w:bidi/>
        <w:spacing w:after="200" w:line="360" w:lineRule="auto"/>
        <w:jc w:val="both"/>
        <w:rPr>
          <w:rFonts w:ascii="Traditional Arabic" w:hAnsi="Traditional Arabic" w:cs="Traditional Arabic"/>
          <w:color w:val="000000" w:themeColor="text1"/>
          <w:sz w:val="24"/>
          <w:szCs w:val="24"/>
          <w:rtl/>
        </w:rPr>
      </w:pPr>
      <w:r w:rsidRPr="005F0A40">
        <w:rPr>
          <w:rFonts w:ascii="Traditional Arabic" w:hAnsi="Traditional Arabic" w:cs="Traditional Arabic"/>
          <w:color w:val="000000" w:themeColor="text1"/>
          <w:sz w:val="24"/>
          <w:szCs w:val="24"/>
          <w:rtl/>
        </w:rPr>
        <w:t>نتائج تحليل المسار</w:t>
      </w:r>
      <w:r w:rsidRPr="005F0A40">
        <w:rPr>
          <w:rFonts w:ascii="Traditional Arabic" w:hAnsi="Traditional Arabic" w:cs="Traditional Arabic"/>
          <w:color w:val="000000" w:themeColor="text1"/>
          <w:sz w:val="24"/>
          <w:szCs w:val="24"/>
        </w:rPr>
        <w:t xml:space="preserve"> (Path Analysis)</w:t>
      </w:r>
      <w:r w:rsidRPr="005F0A40">
        <w:rPr>
          <w:rFonts w:ascii="Traditional Arabic" w:hAnsi="Traditional Arabic" w:cs="Traditional Arabic"/>
          <w:color w:val="000000" w:themeColor="text1"/>
          <w:sz w:val="24"/>
          <w:szCs w:val="24"/>
          <w:rtl/>
        </w:rPr>
        <w:t>، تُقبل الفرضية الخامسة التي تنص على وجود دور وسيط ذي دلالة إحصائية للقيادة التحويلية في العلاقة بين ممارسات إدارة المخاطر وسلامة المرضى في المستشفيات الحكومية بالمملكة العربية السعودية.وقد أظهرت نتائج تتبع المسارات الإحصائية ما يلي:الأثر المباشر: وجود أثر مباشر موجب وذو دلالة إحصائية لممارسات إدارة المخاطر على سلامة المرضى، وكذلك على القيادة التحويلية.الأثر غير المباشر: تبيّن أن الأثر غير المباشر لممارسات إدارة المخاطر على سلامة المرضى من خلال المتغير الوسيط (القيادة التحويلية) كان دالاً إحصائياً؛ مما يشير إلى أن القيادة التحويلية تقوم بدور الوسيط الجزئي. حيث تُسهم ممارسات إدارة المخاطر الفعالة في تعزيز بيئة القيادة التحويلية</w:t>
      </w:r>
      <w:r>
        <w:rPr>
          <w:rFonts w:ascii="Traditional Arabic" w:hAnsi="Traditional Arabic" w:cs="Traditional Arabic" w:hint="cs"/>
          <w:color w:val="000000" w:themeColor="text1"/>
          <w:sz w:val="24"/>
          <w:szCs w:val="24"/>
          <w:rtl/>
        </w:rPr>
        <w:t>.</w:t>
      </w:r>
    </w:p>
    <w:p w14:paraId="52A2751F" w14:textId="11B9140A" w:rsidR="005F0A40" w:rsidRPr="005F0A40" w:rsidRDefault="005F0A40" w:rsidP="005F0A40">
      <w:pPr>
        <w:bidi/>
        <w:spacing w:after="200" w:line="360" w:lineRule="auto"/>
        <w:jc w:val="both"/>
        <w:rPr>
          <w:rFonts w:ascii="Traditional Arabic" w:hAnsi="Traditional Arabic" w:cs="Traditional Arabic"/>
          <w:b/>
          <w:bCs/>
          <w:color w:val="000000" w:themeColor="text1"/>
          <w:sz w:val="24"/>
          <w:szCs w:val="24"/>
        </w:rPr>
      </w:pPr>
      <w:r w:rsidRPr="005F0A40">
        <w:rPr>
          <w:rFonts w:ascii="Traditional Arabic" w:hAnsi="Traditional Arabic" w:cs="Traditional Arabic"/>
          <w:b/>
          <w:bCs/>
          <w:color w:val="000000" w:themeColor="text1"/>
          <w:sz w:val="24"/>
          <w:szCs w:val="24"/>
          <w:rtl/>
        </w:rPr>
        <w:lastRenderedPageBreak/>
        <w:t>جدول (</w:t>
      </w:r>
      <w:r>
        <w:rPr>
          <w:rFonts w:ascii="Traditional Arabic" w:hAnsi="Traditional Arabic" w:cs="Traditional Arabic" w:hint="cs"/>
          <w:b/>
          <w:bCs/>
          <w:color w:val="000000" w:themeColor="text1"/>
          <w:sz w:val="24"/>
          <w:szCs w:val="24"/>
          <w:rtl/>
        </w:rPr>
        <w:t>25</w:t>
      </w:r>
      <w:r w:rsidRPr="005F0A40">
        <w:rPr>
          <w:rFonts w:ascii="Traditional Arabic" w:hAnsi="Traditional Arabic" w:cs="Traditional Arabic"/>
          <w:b/>
          <w:bCs/>
          <w:color w:val="000000" w:themeColor="text1"/>
          <w:sz w:val="24"/>
          <w:szCs w:val="24"/>
          <w:rtl/>
        </w:rPr>
        <w:t>): معاملات المسار للأثار المباشرة في النموذج</w:t>
      </w:r>
      <w:r w:rsidRPr="005F0A40">
        <w:rPr>
          <w:rFonts w:ascii="Traditional Arabic" w:hAnsi="Traditional Arabic" w:cs="Traditional Arabic"/>
          <w:b/>
          <w:bCs/>
          <w:color w:val="000000" w:themeColor="text1"/>
          <w:sz w:val="24"/>
          <w:szCs w:val="24"/>
        </w:rPr>
        <w:t xml:space="preserve"> (Direct Effects)</w:t>
      </w:r>
    </w:p>
    <w:tbl>
      <w:tblPr>
        <w:tblW w:w="5000" w:type="pct"/>
        <w:tblCellSpacing w:w="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919"/>
        <w:gridCol w:w="1637"/>
        <w:gridCol w:w="647"/>
        <w:gridCol w:w="1441"/>
        <w:gridCol w:w="1250"/>
        <w:gridCol w:w="2396"/>
      </w:tblGrid>
      <w:tr w:rsidR="005F0A40" w:rsidRPr="005F0A40" w14:paraId="42C88B20" w14:textId="77777777" w:rsidTr="0091052B">
        <w:trPr>
          <w:tblHeader/>
          <w:tblCellSpacing w:w="15" w:type="dxa"/>
        </w:trPr>
        <w:tc>
          <w:tcPr>
            <w:tcW w:w="526" w:type="pct"/>
            <w:shd w:val="clear" w:color="auto" w:fill="E5DFEC" w:themeFill="accent4" w:themeFillTint="33"/>
            <w:vAlign w:val="center"/>
            <w:hideMark/>
          </w:tcPr>
          <w:p w14:paraId="56B74E6B" w14:textId="77777777" w:rsidR="005F0A40" w:rsidRPr="005F0A40" w:rsidRDefault="005F0A40" w:rsidP="005F0A40">
            <w:pPr>
              <w:bidi/>
              <w:spacing w:after="200" w:line="360" w:lineRule="auto"/>
              <w:jc w:val="center"/>
              <w:rPr>
                <w:rFonts w:ascii="Traditional Arabic" w:hAnsi="Traditional Arabic" w:cs="Traditional Arabic"/>
                <w:b/>
                <w:bCs/>
                <w:color w:val="000000" w:themeColor="text1"/>
                <w:sz w:val="24"/>
                <w:szCs w:val="24"/>
              </w:rPr>
            </w:pPr>
            <w:r w:rsidRPr="005F0A40">
              <w:rPr>
                <w:rFonts w:ascii="Traditional Arabic" w:hAnsi="Traditional Arabic" w:cs="Traditional Arabic" w:hint="cs"/>
                <w:b/>
                <w:bCs/>
                <w:color w:val="000000" w:themeColor="text1"/>
                <w:sz w:val="24"/>
                <w:szCs w:val="24"/>
                <w:rtl/>
              </w:rPr>
              <w:t>النتيجة</w:t>
            </w:r>
          </w:p>
        </w:tc>
        <w:tc>
          <w:tcPr>
            <w:tcW w:w="969" w:type="pct"/>
            <w:shd w:val="clear" w:color="auto" w:fill="E5DFEC" w:themeFill="accent4" w:themeFillTint="33"/>
            <w:vAlign w:val="center"/>
            <w:hideMark/>
          </w:tcPr>
          <w:p w14:paraId="514852A2" w14:textId="77777777" w:rsidR="005F0A40" w:rsidRPr="005F0A40" w:rsidRDefault="005F0A40" w:rsidP="005F0A40">
            <w:pPr>
              <w:bidi/>
              <w:spacing w:after="200" w:line="360" w:lineRule="auto"/>
              <w:jc w:val="center"/>
              <w:rPr>
                <w:rFonts w:ascii="Traditional Arabic" w:hAnsi="Traditional Arabic" w:cs="Traditional Arabic"/>
                <w:b/>
                <w:bCs/>
                <w:color w:val="000000" w:themeColor="text1"/>
                <w:sz w:val="24"/>
                <w:szCs w:val="24"/>
              </w:rPr>
            </w:pPr>
            <w:r w:rsidRPr="005F0A40">
              <w:rPr>
                <w:rFonts w:ascii="Traditional Arabic" w:hAnsi="Traditional Arabic" w:cs="Traditional Arabic" w:hint="cs"/>
                <w:b/>
                <w:bCs/>
                <w:color w:val="000000" w:themeColor="text1"/>
                <w:sz w:val="24"/>
                <w:szCs w:val="24"/>
                <w:rtl/>
              </w:rPr>
              <w:t>مستوى الدلالة</w:t>
            </w:r>
            <w:r w:rsidRPr="005F0A40">
              <w:rPr>
                <w:rFonts w:ascii="Traditional Arabic" w:hAnsi="Traditional Arabic" w:cs="Traditional Arabic" w:hint="cs"/>
                <w:b/>
                <w:bCs/>
                <w:color w:val="000000" w:themeColor="text1"/>
                <w:sz w:val="24"/>
                <w:szCs w:val="24"/>
              </w:rPr>
              <w:t xml:space="preserve"> (Sig.)</w:t>
            </w:r>
          </w:p>
        </w:tc>
        <w:tc>
          <w:tcPr>
            <w:tcW w:w="372" w:type="pct"/>
            <w:shd w:val="clear" w:color="auto" w:fill="E5DFEC" w:themeFill="accent4" w:themeFillTint="33"/>
            <w:vAlign w:val="center"/>
            <w:hideMark/>
          </w:tcPr>
          <w:p w14:paraId="5E97030A" w14:textId="77777777" w:rsidR="005F0A40" w:rsidRPr="005F0A40" w:rsidRDefault="005F0A40" w:rsidP="005F0A40">
            <w:pPr>
              <w:bidi/>
              <w:spacing w:after="200" w:line="360" w:lineRule="auto"/>
              <w:jc w:val="center"/>
              <w:rPr>
                <w:rFonts w:ascii="Traditional Arabic" w:hAnsi="Traditional Arabic" w:cs="Traditional Arabic"/>
                <w:b/>
                <w:bCs/>
                <w:color w:val="000000" w:themeColor="text1"/>
                <w:sz w:val="24"/>
                <w:szCs w:val="24"/>
              </w:rPr>
            </w:pPr>
            <w:r w:rsidRPr="005F0A40">
              <w:rPr>
                <w:rFonts w:ascii="Traditional Arabic" w:hAnsi="Traditional Arabic" w:cs="Traditional Arabic" w:hint="cs"/>
                <w:b/>
                <w:bCs/>
                <w:color w:val="000000" w:themeColor="text1"/>
                <w:sz w:val="24"/>
                <w:szCs w:val="24"/>
                <w:rtl/>
              </w:rPr>
              <w:t>قيمة</w:t>
            </w:r>
            <w:r w:rsidRPr="005F0A40">
              <w:rPr>
                <w:rFonts w:ascii="Traditional Arabic" w:hAnsi="Traditional Arabic" w:cs="Traditional Arabic" w:hint="cs"/>
                <w:b/>
                <w:bCs/>
                <w:color w:val="000000" w:themeColor="text1"/>
                <w:sz w:val="24"/>
                <w:szCs w:val="24"/>
              </w:rPr>
              <w:t xml:space="preserve"> (t)</w:t>
            </w:r>
          </w:p>
        </w:tc>
        <w:tc>
          <w:tcPr>
            <w:tcW w:w="851" w:type="pct"/>
            <w:shd w:val="clear" w:color="auto" w:fill="E5DFEC" w:themeFill="accent4" w:themeFillTint="33"/>
            <w:vAlign w:val="center"/>
            <w:hideMark/>
          </w:tcPr>
          <w:p w14:paraId="625C8FF1" w14:textId="77777777" w:rsidR="005F0A40" w:rsidRPr="005F0A40" w:rsidRDefault="005F0A40" w:rsidP="005F0A40">
            <w:pPr>
              <w:bidi/>
              <w:spacing w:after="200" w:line="360" w:lineRule="auto"/>
              <w:jc w:val="center"/>
              <w:rPr>
                <w:rFonts w:ascii="Traditional Arabic" w:hAnsi="Traditional Arabic" w:cs="Traditional Arabic"/>
                <w:b/>
                <w:bCs/>
                <w:color w:val="000000" w:themeColor="text1"/>
                <w:sz w:val="24"/>
                <w:szCs w:val="24"/>
              </w:rPr>
            </w:pPr>
            <w:r w:rsidRPr="005F0A40">
              <w:rPr>
                <w:rFonts w:ascii="Traditional Arabic" w:hAnsi="Traditional Arabic" w:cs="Traditional Arabic" w:hint="cs"/>
                <w:b/>
                <w:bCs/>
                <w:color w:val="000000" w:themeColor="text1"/>
                <w:sz w:val="24"/>
                <w:szCs w:val="24"/>
                <w:rtl/>
              </w:rPr>
              <w:t>الخطأ المعياري</w:t>
            </w:r>
            <w:r w:rsidRPr="005F0A40">
              <w:rPr>
                <w:rFonts w:ascii="Traditional Arabic" w:hAnsi="Traditional Arabic" w:cs="Traditional Arabic" w:hint="cs"/>
                <w:b/>
                <w:bCs/>
                <w:color w:val="000000" w:themeColor="text1"/>
                <w:sz w:val="24"/>
                <w:szCs w:val="24"/>
              </w:rPr>
              <w:t xml:space="preserve"> (SE)</w:t>
            </w:r>
          </w:p>
        </w:tc>
        <w:tc>
          <w:tcPr>
            <w:tcW w:w="736" w:type="pct"/>
            <w:shd w:val="clear" w:color="auto" w:fill="E5DFEC" w:themeFill="accent4" w:themeFillTint="33"/>
            <w:vAlign w:val="center"/>
            <w:hideMark/>
          </w:tcPr>
          <w:p w14:paraId="140AED51" w14:textId="77777777" w:rsidR="005F0A40" w:rsidRPr="005F0A40" w:rsidRDefault="005F0A40" w:rsidP="005F0A40">
            <w:pPr>
              <w:bidi/>
              <w:spacing w:after="200" w:line="360" w:lineRule="auto"/>
              <w:jc w:val="center"/>
              <w:rPr>
                <w:rFonts w:ascii="Traditional Arabic" w:hAnsi="Traditional Arabic" w:cs="Traditional Arabic"/>
                <w:b/>
                <w:bCs/>
                <w:color w:val="000000" w:themeColor="text1"/>
                <w:sz w:val="24"/>
                <w:szCs w:val="24"/>
              </w:rPr>
            </w:pPr>
            <w:r w:rsidRPr="005F0A40">
              <w:rPr>
                <w:rFonts w:ascii="Traditional Arabic" w:hAnsi="Traditional Arabic" w:cs="Traditional Arabic" w:hint="cs"/>
                <w:b/>
                <w:bCs/>
                <w:color w:val="000000" w:themeColor="text1"/>
                <w:sz w:val="24"/>
                <w:szCs w:val="24"/>
                <w:rtl/>
              </w:rPr>
              <w:t>معامل المسار</w:t>
            </w:r>
            <w:r w:rsidRPr="005F0A40">
              <w:rPr>
                <w:rFonts w:ascii="Traditional Arabic" w:hAnsi="Traditional Arabic" w:cs="Traditional Arabic" w:hint="cs"/>
                <w:b/>
                <w:bCs/>
                <w:color w:val="000000" w:themeColor="text1"/>
                <w:sz w:val="24"/>
                <w:szCs w:val="24"/>
              </w:rPr>
              <w:t xml:space="preserve"> (</w:t>
            </w:r>
            <w:r w:rsidRPr="005F0A40">
              <w:rPr>
                <w:rFonts w:ascii="Cambria" w:hAnsi="Cambria" w:cs="Cambria"/>
                <w:b/>
                <w:bCs/>
                <w:color w:val="000000" w:themeColor="text1"/>
                <w:sz w:val="24"/>
                <w:szCs w:val="24"/>
              </w:rPr>
              <w:t>β</w:t>
            </w:r>
            <w:r w:rsidRPr="005F0A40">
              <w:rPr>
                <w:rFonts w:ascii="Traditional Arabic" w:hAnsi="Traditional Arabic" w:cs="Traditional Arabic" w:hint="cs"/>
                <w:b/>
                <w:bCs/>
                <w:color w:val="000000" w:themeColor="text1"/>
                <w:sz w:val="24"/>
                <w:szCs w:val="24"/>
              </w:rPr>
              <w:t>)</w:t>
            </w:r>
          </w:p>
        </w:tc>
        <w:tc>
          <w:tcPr>
            <w:tcW w:w="1418" w:type="pct"/>
            <w:shd w:val="clear" w:color="auto" w:fill="E5DFEC" w:themeFill="accent4" w:themeFillTint="33"/>
            <w:vAlign w:val="center"/>
            <w:hideMark/>
          </w:tcPr>
          <w:p w14:paraId="023EEAF6" w14:textId="77777777" w:rsidR="005F0A40" w:rsidRPr="005F0A40" w:rsidRDefault="005F0A40" w:rsidP="005F0A40">
            <w:pPr>
              <w:bidi/>
              <w:spacing w:after="200" w:line="360" w:lineRule="auto"/>
              <w:jc w:val="center"/>
              <w:rPr>
                <w:rFonts w:ascii="Traditional Arabic" w:hAnsi="Traditional Arabic" w:cs="Traditional Arabic"/>
                <w:b/>
                <w:bCs/>
                <w:color w:val="000000" w:themeColor="text1"/>
                <w:sz w:val="24"/>
                <w:szCs w:val="24"/>
              </w:rPr>
            </w:pPr>
            <w:r w:rsidRPr="005F0A40">
              <w:rPr>
                <w:rFonts w:ascii="Traditional Arabic" w:hAnsi="Traditional Arabic" w:cs="Traditional Arabic" w:hint="cs"/>
                <w:b/>
                <w:bCs/>
                <w:color w:val="000000" w:themeColor="text1"/>
                <w:sz w:val="24"/>
                <w:szCs w:val="24"/>
                <w:rtl/>
              </w:rPr>
              <w:t xml:space="preserve">المسار (من </w:t>
            </w:r>
            <w:r w:rsidRPr="005F0A40">
              <w:rPr>
                <w:rFonts w:ascii="Times New Roman" w:hAnsi="Times New Roman" w:cs="Times New Roman" w:hint="cs"/>
                <w:b/>
                <w:bCs/>
                <w:color w:val="000000" w:themeColor="text1"/>
                <w:sz w:val="24"/>
                <w:szCs w:val="24"/>
                <w:rtl/>
              </w:rPr>
              <w:t>←</w:t>
            </w:r>
            <w:r w:rsidRPr="005F0A40">
              <w:rPr>
                <w:rFonts w:ascii="Traditional Arabic" w:hAnsi="Traditional Arabic" w:cs="Traditional Arabic" w:hint="cs"/>
                <w:b/>
                <w:bCs/>
                <w:color w:val="000000" w:themeColor="text1"/>
                <w:sz w:val="24"/>
                <w:szCs w:val="24"/>
                <w:rtl/>
              </w:rPr>
              <w:t xml:space="preserve"> إلى)</w:t>
            </w:r>
          </w:p>
        </w:tc>
      </w:tr>
      <w:tr w:rsidR="005F0A40" w:rsidRPr="005F0A40" w14:paraId="5D0E4A23" w14:textId="77777777" w:rsidTr="005F0A40">
        <w:trPr>
          <w:tblCellSpacing w:w="15" w:type="dxa"/>
        </w:trPr>
        <w:tc>
          <w:tcPr>
            <w:tcW w:w="526" w:type="pct"/>
            <w:vAlign w:val="center"/>
            <w:hideMark/>
          </w:tcPr>
          <w:p w14:paraId="228E2777" w14:textId="77777777" w:rsidR="005F0A40" w:rsidRPr="005F0A40" w:rsidRDefault="005F0A40" w:rsidP="005F0A40">
            <w:pPr>
              <w:bidi/>
              <w:spacing w:after="200" w:line="360" w:lineRule="auto"/>
              <w:jc w:val="center"/>
              <w:rPr>
                <w:rFonts w:ascii="Traditional Arabic" w:hAnsi="Traditional Arabic" w:cs="Traditional Arabic"/>
                <w:b/>
                <w:bCs/>
                <w:color w:val="000000" w:themeColor="text1"/>
                <w:sz w:val="24"/>
                <w:szCs w:val="24"/>
              </w:rPr>
            </w:pPr>
            <w:r w:rsidRPr="005F0A40">
              <w:rPr>
                <w:rFonts w:ascii="Traditional Arabic" w:hAnsi="Traditional Arabic" w:cs="Traditional Arabic" w:hint="cs"/>
                <w:b/>
                <w:bCs/>
                <w:color w:val="000000" w:themeColor="text1"/>
                <w:sz w:val="24"/>
                <w:szCs w:val="24"/>
                <w:rtl/>
              </w:rPr>
              <w:t>دال إحصائياً</w:t>
            </w:r>
          </w:p>
        </w:tc>
        <w:tc>
          <w:tcPr>
            <w:tcW w:w="969" w:type="pct"/>
            <w:vAlign w:val="center"/>
            <w:hideMark/>
          </w:tcPr>
          <w:p w14:paraId="428CCCBC" w14:textId="77777777" w:rsidR="005F0A40" w:rsidRPr="005F0A40" w:rsidRDefault="005F0A40" w:rsidP="005F0A40">
            <w:pPr>
              <w:bidi/>
              <w:spacing w:after="200" w:line="360" w:lineRule="auto"/>
              <w:jc w:val="center"/>
              <w:rPr>
                <w:rFonts w:ascii="Traditional Arabic" w:hAnsi="Traditional Arabic" w:cs="Traditional Arabic"/>
                <w:b/>
                <w:bCs/>
                <w:color w:val="000000" w:themeColor="text1"/>
                <w:sz w:val="24"/>
                <w:szCs w:val="24"/>
              </w:rPr>
            </w:pPr>
            <w:r w:rsidRPr="005F0A40">
              <w:rPr>
                <w:rFonts w:ascii="Traditional Arabic" w:hAnsi="Traditional Arabic" w:cs="Traditional Arabic" w:hint="cs"/>
                <w:b/>
                <w:bCs/>
                <w:color w:val="000000" w:themeColor="text1"/>
                <w:sz w:val="24"/>
                <w:szCs w:val="24"/>
              </w:rPr>
              <w:t>0.000</w:t>
            </w:r>
          </w:p>
        </w:tc>
        <w:tc>
          <w:tcPr>
            <w:tcW w:w="372" w:type="pct"/>
            <w:vAlign w:val="center"/>
            <w:hideMark/>
          </w:tcPr>
          <w:p w14:paraId="2E970D3B" w14:textId="77777777" w:rsidR="005F0A40" w:rsidRPr="005F0A40" w:rsidRDefault="005F0A40" w:rsidP="005F0A40">
            <w:pPr>
              <w:bidi/>
              <w:spacing w:after="200" w:line="360" w:lineRule="auto"/>
              <w:jc w:val="center"/>
              <w:rPr>
                <w:rFonts w:ascii="Traditional Arabic" w:hAnsi="Traditional Arabic" w:cs="Traditional Arabic"/>
                <w:b/>
                <w:bCs/>
                <w:color w:val="000000" w:themeColor="text1"/>
                <w:sz w:val="24"/>
                <w:szCs w:val="24"/>
              </w:rPr>
            </w:pPr>
            <w:r w:rsidRPr="005F0A40">
              <w:rPr>
                <w:rFonts w:ascii="Traditional Arabic" w:hAnsi="Traditional Arabic" w:cs="Traditional Arabic" w:hint="cs"/>
                <w:b/>
                <w:bCs/>
                <w:color w:val="000000" w:themeColor="text1"/>
                <w:sz w:val="24"/>
                <w:szCs w:val="24"/>
              </w:rPr>
              <w:t>12.80</w:t>
            </w:r>
          </w:p>
        </w:tc>
        <w:tc>
          <w:tcPr>
            <w:tcW w:w="851" w:type="pct"/>
            <w:vAlign w:val="center"/>
            <w:hideMark/>
          </w:tcPr>
          <w:p w14:paraId="73E36E77" w14:textId="77777777" w:rsidR="005F0A40" w:rsidRPr="005F0A40" w:rsidRDefault="005F0A40" w:rsidP="005F0A40">
            <w:pPr>
              <w:bidi/>
              <w:spacing w:after="200" w:line="360" w:lineRule="auto"/>
              <w:jc w:val="center"/>
              <w:rPr>
                <w:rFonts w:ascii="Traditional Arabic" w:hAnsi="Traditional Arabic" w:cs="Traditional Arabic"/>
                <w:b/>
                <w:bCs/>
                <w:color w:val="000000" w:themeColor="text1"/>
                <w:sz w:val="24"/>
                <w:szCs w:val="24"/>
              </w:rPr>
            </w:pPr>
            <w:r w:rsidRPr="005F0A40">
              <w:rPr>
                <w:rFonts w:ascii="Traditional Arabic" w:hAnsi="Traditional Arabic" w:cs="Traditional Arabic" w:hint="cs"/>
                <w:b/>
                <w:bCs/>
                <w:color w:val="000000" w:themeColor="text1"/>
                <w:sz w:val="24"/>
                <w:szCs w:val="24"/>
              </w:rPr>
              <w:t>0.05</w:t>
            </w:r>
          </w:p>
        </w:tc>
        <w:tc>
          <w:tcPr>
            <w:tcW w:w="736" w:type="pct"/>
            <w:vAlign w:val="center"/>
            <w:hideMark/>
          </w:tcPr>
          <w:p w14:paraId="7711C9DB" w14:textId="77777777" w:rsidR="005F0A40" w:rsidRPr="005F0A40" w:rsidRDefault="005F0A40" w:rsidP="005F0A40">
            <w:pPr>
              <w:bidi/>
              <w:spacing w:after="200" w:line="360" w:lineRule="auto"/>
              <w:jc w:val="center"/>
              <w:rPr>
                <w:rFonts w:ascii="Traditional Arabic" w:hAnsi="Traditional Arabic" w:cs="Traditional Arabic"/>
                <w:b/>
                <w:bCs/>
                <w:color w:val="000000" w:themeColor="text1"/>
                <w:sz w:val="24"/>
                <w:szCs w:val="24"/>
              </w:rPr>
            </w:pPr>
            <w:r w:rsidRPr="005F0A40">
              <w:rPr>
                <w:rFonts w:ascii="Traditional Arabic" w:hAnsi="Traditional Arabic" w:cs="Traditional Arabic" w:hint="cs"/>
                <w:b/>
                <w:bCs/>
                <w:color w:val="000000" w:themeColor="text1"/>
                <w:sz w:val="24"/>
                <w:szCs w:val="24"/>
              </w:rPr>
              <w:t>0.64</w:t>
            </w:r>
          </w:p>
        </w:tc>
        <w:tc>
          <w:tcPr>
            <w:tcW w:w="1418" w:type="pct"/>
            <w:vAlign w:val="center"/>
            <w:hideMark/>
          </w:tcPr>
          <w:p w14:paraId="0079D5DE" w14:textId="77777777" w:rsidR="005F0A40" w:rsidRPr="005F0A40" w:rsidRDefault="005F0A40" w:rsidP="005F0A40">
            <w:pPr>
              <w:bidi/>
              <w:spacing w:after="200" w:line="360" w:lineRule="auto"/>
              <w:jc w:val="center"/>
              <w:rPr>
                <w:rFonts w:ascii="Traditional Arabic" w:hAnsi="Traditional Arabic" w:cs="Traditional Arabic"/>
                <w:b/>
                <w:bCs/>
                <w:color w:val="000000" w:themeColor="text1"/>
                <w:sz w:val="24"/>
                <w:szCs w:val="24"/>
              </w:rPr>
            </w:pPr>
            <w:r w:rsidRPr="005F0A40">
              <w:rPr>
                <w:rFonts w:ascii="Traditional Arabic" w:hAnsi="Traditional Arabic" w:cs="Traditional Arabic" w:hint="cs"/>
                <w:b/>
                <w:bCs/>
                <w:color w:val="000000" w:themeColor="text1"/>
                <w:sz w:val="24"/>
                <w:szCs w:val="24"/>
                <w:rtl/>
              </w:rPr>
              <w:t xml:space="preserve">إدارة المخاطر </w:t>
            </w:r>
            <w:r w:rsidRPr="005F0A40">
              <w:rPr>
                <w:rFonts w:ascii="Times New Roman" w:hAnsi="Times New Roman" w:cs="Times New Roman" w:hint="cs"/>
                <w:b/>
                <w:bCs/>
                <w:color w:val="000000" w:themeColor="text1"/>
                <w:sz w:val="24"/>
                <w:szCs w:val="24"/>
                <w:rtl/>
              </w:rPr>
              <w:t>←</w:t>
            </w:r>
            <w:r w:rsidRPr="005F0A40">
              <w:rPr>
                <w:rFonts w:ascii="Traditional Arabic" w:hAnsi="Traditional Arabic" w:cs="Traditional Arabic" w:hint="cs"/>
                <w:b/>
                <w:bCs/>
                <w:color w:val="000000" w:themeColor="text1"/>
                <w:sz w:val="24"/>
                <w:szCs w:val="24"/>
                <w:rtl/>
              </w:rPr>
              <w:t xml:space="preserve"> القيادة التحويلية</w:t>
            </w:r>
          </w:p>
        </w:tc>
      </w:tr>
      <w:tr w:rsidR="005F0A40" w:rsidRPr="005F0A40" w14:paraId="3DC9914D" w14:textId="77777777" w:rsidTr="005F0A40">
        <w:trPr>
          <w:tblCellSpacing w:w="15" w:type="dxa"/>
        </w:trPr>
        <w:tc>
          <w:tcPr>
            <w:tcW w:w="526" w:type="pct"/>
            <w:vAlign w:val="center"/>
            <w:hideMark/>
          </w:tcPr>
          <w:p w14:paraId="083F0C2B" w14:textId="77777777" w:rsidR="005F0A40" w:rsidRPr="005F0A40" w:rsidRDefault="005F0A40" w:rsidP="005F0A40">
            <w:pPr>
              <w:bidi/>
              <w:spacing w:after="200" w:line="360" w:lineRule="auto"/>
              <w:jc w:val="center"/>
              <w:rPr>
                <w:rFonts w:ascii="Traditional Arabic" w:hAnsi="Traditional Arabic" w:cs="Traditional Arabic"/>
                <w:b/>
                <w:bCs/>
                <w:color w:val="000000" w:themeColor="text1"/>
                <w:sz w:val="24"/>
                <w:szCs w:val="24"/>
              </w:rPr>
            </w:pPr>
            <w:r w:rsidRPr="005F0A40">
              <w:rPr>
                <w:rFonts w:ascii="Traditional Arabic" w:hAnsi="Traditional Arabic" w:cs="Traditional Arabic" w:hint="cs"/>
                <w:b/>
                <w:bCs/>
                <w:color w:val="000000" w:themeColor="text1"/>
                <w:sz w:val="24"/>
                <w:szCs w:val="24"/>
                <w:rtl/>
              </w:rPr>
              <w:t>دال إحصائياً</w:t>
            </w:r>
          </w:p>
        </w:tc>
        <w:tc>
          <w:tcPr>
            <w:tcW w:w="969" w:type="pct"/>
            <w:vAlign w:val="center"/>
            <w:hideMark/>
          </w:tcPr>
          <w:p w14:paraId="75C27854" w14:textId="77777777" w:rsidR="005F0A40" w:rsidRPr="005F0A40" w:rsidRDefault="005F0A40" w:rsidP="005F0A40">
            <w:pPr>
              <w:bidi/>
              <w:spacing w:after="200" w:line="360" w:lineRule="auto"/>
              <w:jc w:val="center"/>
              <w:rPr>
                <w:rFonts w:ascii="Traditional Arabic" w:hAnsi="Traditional Arabic" w:cs="Traditional Arabic"/>
                <w:b/>
                <w:bCs/>
                <w:color w:val="000000" w:themeColor="text1"/>
                <w:sz w:val="24"/>
                <w:szCs w:val="24"/>
              </w:rPr>
            </w:pPr>
            <w:r w:rsidRPr="005F0A40">
              <w:rPr>
                <w:rFonts w:ascii="Traditional Arabic" w:hAnsi="Traditional Arabic" w:cs="Traditional Arabic" w:hint="cs"/>
                <w:b/>
                <w:bCs/>
                <w:color w:val="000000" w:themeColor="text1"/>
                <w:sz w:val="24"/>
                <w:szCs w:val="24"/>
              </w:rPr>
              <w:t>0.000</w:t>
            </w:r>
          </w:p>
        </w:tc>
        <w:tc>
          <w:tcPr>
            <w:tcW w:w="372" w:type="pct"/>
            <w:vAlign w:val="center"/>
            <w:hideMark/>
          </w:tcPr>
          <w:p w14:paraId="408F1CE3" w14:textId="77777777" w:rsidR="005F0A40" w:rsidRPr="005F0A40" w:rsidRDefault="005F0A40" w:rsidP="005F0A40">
            <w:pPr>
              <w:bidi/>
              <w:spacing w:after="200" w:line="360" w:lineRule="auto"/>
              <w:jc w:val="center"/>
              <w:rPr>
                <w:rFonts w:ascii="Traditional Arabic" w:hAnsi="Traditional Arabic" w:cs="Traditional Arabic"/>
                <w:b/>
                <w:bCs/>
                <w:color w:val="000000" w:themeColor="text1"/>
                <w:sz w:val="24"/>
                <w:szCs w:val="24"/>
              </w:rPr>
            </w:pPr>
            <w:r w:rsidRPr="005F0A40">
              <w:rPr>
                <w:rFonts w:ascii="Traditional Arabic" w:hAnsi="Traditional Arabic" w:cs="Traditional Arabic" w:hint="cs"/>
                <w:b/>
                <w:bCs/>
                <w:color w:val="000000" w:themeColor="text1"/>
                <w:sz w:val="24"/>
                <w:szCs w:val="24"/>
              </w:rPr>
              <w:t>7.50</w:t>
            </w:r>
          </w:p>
        </w:tc>
        <w:tc>
          <w:tcPr>
            <w:tcW w:w="851" w:type="pct"/>
            <w:vAlign w:val="center"/>
            <w:hideMark/>
          </w:tcPr>
          <w:p w14:paraId="4D53F95F" w14:textId="77777777" w:rsidR="005F0A40" w:rsidRPr="005F0A40" w:rsidRDefault="005F0A40" w:rsidP="005F0A40">
            <w:pPr>
              <w:bidi/>
              <w:spacing w:after="200" w:line="360" w:lineRule="auto"/>
              <w:jc w:val="center"/>
              <w:rPr>
                <w:rFonts w:ascii="Traditional Arabic" w:hAnsi="Traditional Arabic" w:cs="Traditional Arabic"/>
                <w:b/>
                <w:bCs/>
                <w:color w:val="000000" w:themeColor="text1"/>
                <w:sz w:val="24"/>
                <w:szCs w:val="24"/>
              </w:rPr>
            </w:pPr>
            <w:r w:rsidRPr="005F0A40">
              <w:rPr>
                <w:rFonts w:ascii="Traditional Arabic" w:hAnsi="Traditional Arabic" w:cs="Traditional Arabic" w:hint="cs"/>
                <w:b/>
                <w:bCs/>
                <w:color w:val="000000" w:themeColor="text1"/>
                <w:sz w:val="24"/>
                <w:szCs w:val="24"/>
              </w:rPr>
              <w:t>0.06</w:t>
            </w:r>
          </w:p>
        </w:tc>
        <w:tc>
          <w:tcPr>
            <w:tcW w:w="736" w:type="pct"/>
            <w:vAlign w:val="center"/>
            <w:hideMark/>
          </w:tcPr>
          <w:p w14:paraId="2992813D" w14:textId="77777777" w:rsidR="005F0A40" w:rsidRPr="005F0A40" w:rsidRDefault="005F0A40" w:rsidP="005F0A40">
            <w:pPr>
              <w:bidi/>
              <w:spacing w:after="200" w:line="360" w:lineRule="auto"/>
              <w:jc w:val="center"/>
              <w:rPr>
                <w:rFonts w:ascii="Traditional Arabic" w:hAnsi="Traditional Arabic" w:cs="Traditional Arabic"/>
                <w:b/>
                <w:bCs/>
                <w:color w:val="000000" w:themeColor="text1"/>
                <w:sz w:val="24"/>
                <w:szCs w:val="24"/>
              </w:rPr>
            </w:pPr>
            <w:r w:rsidRPr="005F0A40">
              <w:rPr>
                <w:rFonts w:ascii="Traditional Arabic" w:hAnsi="Traditional Arabic" w:cs="Traditional Arabic" w:hint="cs"/>
                <w:b/>
                <w:bCs/>
                <w:color w:val="000000" w:themeColor="text1"/>
                <w:sz w:val="24"/>
                <w:szCs w:val="24"/>
              </w:rPr>
              <w:t>0.45</w:t>
            </w:r>
          </w:p>
        </w:tc>
        <w:tc>
          <w:tcPr>
            <w:tcW w:w="1418" w:type="pct"/>
            <w:vAlign w:val="center"/>
            <w:hideMark/>
          </w:tcPr>
          <w:p w14:paraId="7474BED3" w14:textId="77777777" w:rsidR="005F0A40" w:rsidRPr="005F0A40" w:rsidRDefault="005F0A40" w:rsidP="005F0A40">
            <w:pPr>
              <w:bidi/>
              <w:spacing w:after="200" w:line="360" w:lineRule="auto"/>
              <w:jc w:val="center"/>
              <w:rPr>
                <w:rFonts w:ascii="Traditional Arabic" w:hAnsi="Traditional Arabic" w:cs="Traditional Arabic"/>
                <w:b/>
                <w:bCs/>
                <w:color w:val="000000" w:themeColor="text1"/>
                <w:sz w:val="24"/>
                <w:szCs w:val="24"/>
              </w:rPr>
            </w:pPr>
            <w:r w:rsidRPr="005F0A40">
              <w:rPr>
                <w:rFonts w:ascii="Traditional Arabic" w:hAnsi="Traditional Arabic" w:cs="Traditional Arabic" w:hint="cs"/>
                <w:b/>
                <w:bCs/>
                <w:color w:val="000000" w:themeColor="text1"/>
                <w:sz w:val="24"/>
                <w:szCs w:val="24"/>
                <w:rtl/>
              </w:rPr>
              <w:t xml:space="preserve">القيادة التحويلية </w:t>
            </w:r>
            <w:r w:rsidRPr="005F0A40">
              <w:rPr>
                <w:rFonts w:ascii="Times New Roman" w:hAnsi="Times New Roman" w:cs="Times New Roman" w:hint="cs"/>
                <w:b/>
                <w:bCs/>
                <w:color w:val="000000" w:themeColor="text1"/>
                <w:sz w:val="24"/>
                <w:szCs w:val="24"/>
                <w:rtl/>
              </w:rPr>
              <w:t>←</w:t>
            </w:r>
            <w:r w:rsidRPr="005F0A40">
              <w:rPr>
                <w:rFonts w:ascii="Traditional Arabic" w:hAnsi="Traditional Arabic" w:cs="Traditional Arabic" w:hint="cs"/>
                <w:b/>
                <w:bCs/>
                <w:color w:val="000000" w:themeColor="text1"/>
                <w:sz w:val="24"/>
                <w:szCs w:val="24"/>
                <w:rtl/>
              </w:rPr>
              <w:t xml:space="preserve"> سلامة المرضى</w:t>
            </w:r>
          </w:p>
        </w:tc>
      </w:tr>
      <w:tr w:rsidR="005F0A40" w:rsidRPr="005F0A40" w14:paraId="224A2A7D" w14:textId="77777777" w:rsidTr="005F0A40">
        <w:trPr>
          <w:tblCellSpacing w:w="15" w:type="dxa"/>
        </w:trPr>
        <w:tc>
          <w:tcPr>
            <w:tcW w:w="526" w:type="pct"/>
            <w:vAlign w:val="center"/>
            <w:hideMark/>
          </w:tcPr>
          <w:p w14:paraId="78D7F922" w14:textId="77777777" w:rsidR="005F0A40" w:rsidRPr="005F0A40" w:rsidRDefault="005F0A40" w:rsidP="005F0A40">
            <w:pPr>
              <w:bidi/>
              <w:spacing w:after="200" w:line="360" w:lineRule="auto"/>
              <w:jc w:val="center"/>
              <w:rPr>
                <w:rFonts w:ascii="Traditional Arabic" w:hAnsi="Traditional Arabic" w:cs="Traditional Arabic"/>
                <w:b/>
                <w:bCs/>
                <w:color w:val="000000" w:themeColor="text1"/>
                <w:sz w:val="24"/>
                <w:szCs w:val="24"/>
              </w:rPr>
            </w:pPr>
            <w:r w:rsidRPr="005F0A40">
              <w:rPr>
                <w:rFonts w:ascii="Traditional Arabic" w:hAnsi="Traditional Arabic" w:cs="Traditional Arabic" w:hint="cs"/>
                <w:b/>
                <w:bCs/>
                <w:color w:val="000000" w:themeColor="text1"/>
                <w:sz w:val="24"/>
                <w:szCs w:val="24"/>
                <w:rtl/>
              </w:rPr>
              <w:t>دال إحصائياً</w:t>
            </w:r>
          </w:p>
        </w:tc>
        <w:tc>
          <w:tcPr>
            <w:tcW w:w="969" w:type="pct"/>
            <w:vAlign w:val="center"/>
            <w:hideMark/>
          </w:tcPr>
          <w:p w14:paraId="107D761B" w14:textId="77777777" w:rsidR="005F0A40" w:rsidRPr="005F0A40" w:rsidRDefault="005F0A40" w:rsidP="005F0A40">
            <w:pPr>
              <w:bidi/>
              <w:spacing w:after="200" w:line="360" w:lineRule="auto"/>
              <w:jc w:val="center"/>
              <w:rPr>
                <w:rFonts w:ascii="Traditional Arabic" w:hAnsi="Traditional Arabic" w:cs="Traditional Arabic"/>
                <w:b/>
                <w:bCs/>
                <w:color w:val="000000" w:themeColor="text1"/>
                <w:sz w:val="24"/>
                <w:szCs w:val="24"/>
              </w:rPr>
            </w:pPr>
            <w:r w:rsidRPr="005F0A40">
              <w:rPr>
                <w:rFonts w:ascii="Traditional Arabic" w:hAnsi="Traditional Arabic" w:cs="Traditional Arabic" w:hint="cs"/>
                <w:b/>
                <w:bCs/>
                <w:color w:val="000000" w:themeColor="text1"/>
                <w:sz w:val="24"/>
                <w:szCs w:val="24"/>
              </w:rPr>
              <w:t>0.000</w:t>
            </w:r>
          </w:p>
        </w:tc>
        <w:tc>
          <w:tcPr>
            <w:tcW w:w="372" w:type="pct"/>
            <w:vAlign w:val="center"/>
            <w:hideMark/>
          </w:tcPr>
          <w:p w14:paraId="38289AE3" w14:textId="77777777" w:rsidR="005F0A40" w:rsidRPr="005F0A40" w:rsidRDefault="005F0A40" w:rsidP="005F0A40">
            <w:pPr>
              <w:bidi/>
              <w:spacing w:after="200" w:line="360" w:lineRule="auto"/>
              <w:jc w:val="center"/>
              <w:rPr>
                <w:rFonts w:ascii="Traditional Arabic" w:hAnsi="Traditional Arabic" w:cs="Traditional Arabic"/>
                <w:b/>
                <w:bCs/>
                <w:color w:val="000000" w:themeColor="text1"/>
                <w:sz w:val="24"/>
                <w:szCs w:val="24"/>
              </w:rPr>
            </w:pPr>
            <w:r w:rsidRPr="005F0A40">
              <w:rPr>
                <w:rFonts w:ascii="Traditional Arabic" w:hAnsi="Traditional Arabic" w:cs="Traditional Arabic" w:hint="cs"/>
                <w:b/>
                <w:bCs/>
                <w:color w:val="000000" w:themeColor="text1"/>
                <w:sz w:val="24"/>
                <w:szCs w:val="24"/>
              </w:rPr>
              <w:t>9.50</w:t>
            </w:r>
          </w:p>
        </w:tc>
        <w:tc>
          <w:tcPr>
            <w:tcW w:w="851" w:type="pct"/>
            <w:vAlign w:val="center"/>
            <w:hideMark/>
          </w:tcPr>
          <w:p w14:paraId="08CACF55" w14:textId="77777777" w:rsidR="005F0A40" w:rsidRPr="005F0A40" w:rsidRDefault="005F0A40" w:rsidP="005F0A40">
            <w:pPr>
              <w:bidi/>
              <w:spacing w:after="200" w:line="360" w:lineRule="auto"/>
              <w:jc w:val="center"/>
              <w:rPr>
                <w:rFonts w:ascii="Traditional Arabic" w:hAnsi="Traditional Arabic" w:cs="Traditional Arabic"/>
                <w:b/>
                <w:bCs/>
                <w:color w:val="000000" w:themeColor="text1"/>
                <w:sz w:val="24"/>
                <w:szCs w:val="24"/>
              </w:rPr>
            </w:pPr>
            <w:r w:rsidRPr="005F0A40">
              <w:rPr>
                <w:rFonts w:ascii="Traditional Arabic" w:hAnsi="Traditional Arabic" w:cs="Traditional Arabic" w:hint="cs"/>
                <w:b/>
                <w:bCs/>
                <w:color w:val="000000" w:themeColor="text1"/>
                <w:sz w:val="24"/>
                <w:szCs w:val="24"/>
              </w:rPr>
              <w:t>0.04</w:t>
            </w:r>
          </w:p>
        </w:tc>
        <w:tc>
          <w:tcPr>
            <w:tcW w:w="736" w:type="pct"/>
            <w:vAlign w:val="center"/>
            <w:hideMark/>
          </w:tcPr>
          <w:p w14:paraId="6780B3B0" w14:textId="77777777" w:rsidR="005F0A40" w:rsidRPr="005F0A40" w:rsidRDefault="005F0A40" w:rsidP="005F0A40">
            <w:pPr>
              <w:bidi/>
              <w:spacing w:after="200" w:line="360" w:lineRule="auto"/>
              <w:jc w:val="center"/>
              <w:rPr>
                <w:rFonts w:ascii="Traditional Arabic" w:hAnsi="Traditional Arabic" w:cs="Traditional Arabic"/>
                <w:b/>
                <w:bCs/>
                <w:color w:val="000000" w:themeColor="text1"/>
                <w:sz w:val="24"/>
                <w:szCs w:val="24"/>
              </w:rPr>
            </w:pPr>
            <w:r w:rsidRPr="005F0A40">
              <w:rPr>
                <w:rFonts w:ascii="Traditional Arabic" w:hAnsi="Traditional Arabic" w:cs="Traditional Arabic" w:hint="cs"/>
                <w:b/>
                <w:bCs/>
                <w:color w:val="000000" w:themeColor="text1"/>
                <w:sz w:val="24"/>
                <w:szCs w:val="24"/>
              </w:rPr>
              <w:t>0.38</w:t>
            </w:r>
          </w:p>
        </w:tc>
        <w:tc>
          <w:tcPr>
            <w:tcW w:w="1418" w:type="pct"/>
            <w:vAlign w:val="center"/>
            <w:hideMark/>
          </w:tcPr>
          <w:p w14:paraId="4F7A4F89" w14:textId="77777777" w:rsidR="005F0A40" w:rsidRPr="005F0A40" w:rsidRDefault="005F0A40" w:rsidP="005F0A40">
            <w:pPr>
              <w:bidi/>
              <w:spacing w:after="200" w:line="360" w:lineRule="auto"/>
              <w:jc w:val="center"/>
              <w:rPr>
                <w:rFonts w:ascii="Traditional Arabic" w:hAnsi="Traditional Arabic" w:cs="Traditional Arabic"/>
                <w:b/>
                <w:bCs/>
                <w:color w:val="000000" w:themeColor="text1"/>
                <w:sz w:val="24"/>
                <w:szCs w:val="24"/>
              </w:rPr>
            </w:pPr>
            <w:r w:rsidRPr="005F0A40">
              <w:rPr>
                <w:rFonts w:ascii="Traditional Arabic" w:hAnsi="Traditional Arabic" w:cs="Traditional Arabic" w:hint="cs"/>
                <w:b/>
                <w:bCs/>
                <w:color w:val="000000" w:themeColor="text1"/>
                <w:sz w:val="24"/>
                <w:szCs w:val="24"/>
                <w:rtl/>
              </w:rPr>
              <w:t xml:space="preserve">إدارة المخاطر </w:t>
            </w:r>
            <w:r w:rsidRPr="005F0A40">
              <w:rPr>
                <w:rFonts w:ascii="Times New Roman" w:hAnsi="Times New Roman" w:cs="Times New Roman" w:hint="cs"/>
                <w:b/>
                <w:bCs/>
                <w:color w:val="000000" w:themeColor="text1"/>
                <w:sz w:val="24"/>
                <w:szCs w:val="24"/>
                <w:rtl/>
              </w:rPr>
              <w:t>←</w:t>
            </w:r>
            <w:r w:rsidRPr="005F0A40">
              <w:rPr>
                <w:rFonts w:ascii="Traditional Arabic" w:hAnsi="Traditional Arabic" w:cs="Traditional Arabic" w:hint="cs"/>
                <w:b/>
                <w:bCs/>
                <w:color w:val="000000" w:themeColor="text1"/>
                <w:sz w:val="24"/>
                <w:szCs w:val="24"/>
                <w:rtl/>
              </w:rPr>
              <w:t xml:space="preserve"> سلامة المرضى</w:t>
            </w:r>
          </w:p>
        </w:tc>
      </w:tr>
    </w:tbl>
    <w:p w14:paraId="74E2A17D" w14:textId="77777777" w:rsidR="005F0A40" w:rsidRDefault="005F0A40" w:rsidP="005F0A40">
      <w:pPr>
        <w:bidi/>
        <w:spacing w:after="200" w:line="360" w:lineRule="auto"/>
        <w:jc w:val="both"/>
        <w:rPr>
          <w:rFonts w:ascii="Traditional Arabic" w:hAnsi="Traditional Arabic" w:cs="Traditional Arabic"/>
          <w:color w:val="000000" w:themeColor="text1"/>
          <w:sz w:val="24"/>
          <w:szCs w:val="24"/>
          <w:rtl/>
        </w:rPr>
      </w:pPr>
    </w:p>
    <w:p w14:paraId="22C54E9F" w14:textId="10CA2B38" w:rsidR="006C533A" w:rsidRPr="006C533A" w:rsidRDefault="006C533A" w:rsidP="006C533A">
      <w:pPr>
        <w:bidi/>
        <w:spacing w:after="200" w:line="360" w:lineRule="auto"/>
        <w:jc w:val="both"/>
        <w:rPr>
          <w:rFonts w:ascii="Traditional Arabic" w:hAnsi="Traditional Arabic" w:cs="Traditional Arabic"/>
          <w:b/>
          <w:bCs/>
          <w:color w:val="000000" w:themeColor="text1"/>
          <w:sz w:val="24"/>
          <w:szCs w:val="24"/>
        </w:rPr>
      </w:pPr>
      <w:r w:rsidRPr="006C533A">
        <w:rPr>
          <w:rFonts w:ascii="Traditional Arabic" w:hAnsi="Traditional Arabic" w:cs="Traditional Arabic"/>
          <w:b/>
          <w:bCs/>
          <w:color w:val="000000" w:themeColor="text1"/>
          <w:sz w:val="24"/>
          <w:szCs w:val="24"/>
          <w:rtl/>
        </w:rPr>
        <w:t>جدول (</w:t>
      </w:r>
      <w:r>
        <w:rPr>
          <w:rFonts w:ascii="Traditional Arabic" w:hAnsi="Traditional Arabic" w:cs="Traditional Arabic" w:hint="cs"/>
          <w:b/>
          <w:bCs/>
          <w:color w:val="000000" w:themeColor="text1"/>
          <w:sz w:val="24"/>
          <w:szCs w:val="24"/>
          <w:rtl/>
        </w:rPr>
        <w:t>26</w:t>
      </w:r>
      <w:r w:rsidRPr="006C533A">
        <w:rPr>
          <w:rFonts w:ascii="Traditional Arabic" w:hAnsi="Traditional Arabic" w:cs="Traditional Arabic"/>
          <w:b/>
          <w:bCs/>
          <w:color w:val="000000" w:themeColor="text1"/>
          <w:sz w:val="24"/>
          <w:szCs w:val="24"/>
          <w:rtl/>
        </w:rPr>
        <w:t>): تحليل الأثر غير المباشر والدور الوسيط</w:t>
      </w:r>
      <w:r w:rsidRPr="006C533A">
        <w:rPr>
          <w:rFonts w:ascii="Traditional Arabic" w:hAnsi="Traditional Arabic" w:cs="Traditional Arabic"/>
          <w:b/>
          <w:bCs/>
          <w:color w:val="000000" w:themeColor="text1"/>
          <w:sz w:val="24"/>
          <w:szCs w:val="24"/>
        </w:rPr>
        <w:t xml:space="preserve"> (Indirect Effect) </w:t>
      </w:r>
      <w:r w:rsidRPr="006C533A">
        <w:rPr>
          <w:rFonts w:ascii="Traditional Arabic" w:hAnsi="Traditional Arabic" w:cs="Traditional Arabic"/>
          <w:b/>
          <w:bCs/>
          <w:color w:val="000000" w:themeColor="text1"/>
          <w:sz w:val="24"/>
          <w:szCs w:val="24"/>
          <w:rtl/>
        </w:rPr>
        <w:t>باستخدام</w:t>
      </w:r>
      <w:r w:rsidRPr="006C533A">
        <w:rPr>
          <w:rFonts w:ascii="Traditional Arabic" w:hAnsi="Traditional Arabic" w:cs="Traditional Arabic"/>
          <w:b/>
          <w:bCs/>
          <w:color w:val="000000" w:themeColor="text1"/>
          <w:sz w:val="24"/>
          <w:szCs w:val="24"/>
        </w:rPr>
        <w:t xml:space="preserve"> Bootstrapping</w:t>
      </w:r>
    </w:p>
    <w:tbl>
      <w:tblPr>
        <w:tblW w:w="5000" w:type="pct"/>
        <w:tblCellSpacing w:w="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1297"/>
        <w:gridCol w:w="1429"/>
        <w:gridCol w:w="1365"/>
        <w:gridCol w:w="962"/>
        <w:gridCol w:w="1027"/>
        <w:gridCol w:w="2210"/>
      </w:tblGrid>
      <w:tr w:rsidR="00D51636" w:rsidRPr="00D51636" w14:paraId="3CBF91E1" w14:textId="77777777" w:rsidTr="00D51636">
        <w:trPr>
          <w:tblHeader/>
          <w:tblCellSpacing w:w="15" w:type="dxa"/>
        </w:trPr>
        <w:tc>
          <w:tcPr>
            <w:tcW w:w="755" w:type="pct"/>
            <w:shd w:val="clear" w:color="auto" w:fill="E5DFEC" w:themeFill="accent4" w:themeFillTint="33"/>
            <w:vAlign w:val="center"/>
            <w:hideMark/>
          </w:tcPr>
          <w:p w14:paraId="739ECA52" w14:textId="77777777" w:rsidR="00D51636" w:rsidRPr="00D51636" w:rsidRDefault="00D51636" w:rsidP="00D51636">
            <w:pPr>
              <w:bidi/>
              <w:spacing w:after="200" w:line="360" w:lineRule="auto"/>
              <w:jc w:val="center"/>
              <w:rPr>
                <w:rFonts w:ascii="Traditional Arabic" w:hAnsi="Traditional Arabic" w:cs="Traditional Arabic"/>
                <w:b/>
                <w:bCs/>
                <w:color w:val="000000" w:themeColor="text1"/>
                <w:sz w:val="24"/>
                <w:szCs w:val="24"/>
              </w:rPr>
            </w:pPr>
            <w:r w:rsidRPr="00D51636">
              <w:rPr>
                <w:rFonts w:ascii="Traditional Arabic" w:hAnsi="Traditional Arabic" w:cs="Traditional Arabic" w:hint="cs"/>
                <w:b/>
                <w:bCs/>
                <w:color w:val="000000" w:themeColor="text1"/>
                <w:sz w:val="24"/>
                <w:szCs w:val="24"/>
                <w:rtl/>
              </w:rPr>
              <w:t>نوع الوساطة</w:t>
            </w:r>
          </w:p>
        </w:tc>
        <w:tc>
          <w:tcPr>
            <w:tcW w:w="844" w:type="pct"/>
            <w:shd w:val="clear" w:color="auto" w:fill="E5DFEC" w:themeFill="accent4" w:themeFillTint="33"/>
            <w:vAlign w:val="center"/>
            <w:hideMark/>
          </w:tcPr>
          <w:p w14:paraId="2DC494FD" w14:textId="77777777" w:rsidR="00D51636" w:rsidRPr="00D51636" w:rsidRDefault="00D51636" w:rsidP="00D51636">
            <w:pPr>
              <w:bidi/>
              <w:spacing w:after="200" w:line="360" w:lineRule="auto"/>
              <w:jc w:val="center"/>
              <w:rPr>
                <w:rFonts w:ascii="Traditional Arabic" w:hAnsi="Traditional Arabic" w:cs="Traditional Arabic"/>
                <w:b/>
                <w:bCs/>
                <w:color w:val="000000" w:themeColor="text1"/>
                <w:sz w:val="24"/>
                <w:szCs w:val="24"/>
              </w:rPr>
            </w:pPr>
            <w:r w:rsidRPr="00D51636">
              <w:rPr>
                <w:rFonts w:ascii="Traditional Arabic" w:hAnsi="Traditional Arabic" w:cs="Traditional Arabic" w:hint="cs"/>
                <w:b/>
                <w:bCs/>
                <w:color w:val="000000" w:themeColor="text1"/>
                <w:sz w:val="24"/>
                <w:szCs w:val="24"/>
                <w:rtl/>
              </w:rPr>
              <w:t>الحد الأعلى لفترة الثقة</w:t>
            </w:r>
            <w:r w:rsidRPr="00D51636">
              <w:rPr>
                <w:rFonts w:ascii="Traditional Arabic" w:hAnsi="Traditional Arabic" w:cs="Traditional Arabic" w:hint="cs"/>
                <w:b/>
                <w:bCs/>
                <w:color w:val="000000" w:themeColor="text1"/>
                <w:sz w:val="24"/>
                <w:szCs w:val="24"/>
              </w:rPr>
              <w:t xml:space="preserve"> (ULCI)</w:t>
            </w:r>
          </w:p>
        </w:tc>
        <w:tc>
          <w:tcPr>
            <w:tcW w:w="805" w:type="pct"/>
            <w:shd w:val="clear" w:color="auto" w:fill="E5DFEC" w:themeFill="accent4" w:themeFillTint="33"/>
            <w:vAlign w:val="center"/>
            <w:hideMark/>
          </w:tcPr>
          <w:p w14:paraId="699488A5" w14:textId="77777777" w:rsidR="00D51636" w:rsidRPr="00D51636" w:rsidRDefault="00D51636" w:rsidP="00D51636">
            <w:pPr>
              <w:bidi/>
              <w:spacing w:after="200" w:line="360" w:lineRule="auto"/>
              <w:jc w:val="center"/>
              <w:rPr>
                <w:rFonts w:ascii="Traditional Arabic" w:hAnsi="Traditional Arabic" w:cs="Traditional Arabic"/>
                <w:b/>
                <w:bCs/>
                <w:color w:val="000000" w:themeColor="text1"/>
                <w:sz w:val="24"/>
                <w:szCs w:val="24"/>
              </w:rPr>
            </w:pPr>
            <w:r w:rsidRPr="00D51636">
              <w:rPr>
                <w:rFonts w:ascii="Traditional Arabic" w:hAnsi="Traditional Arabic" w:cs="Traditional Arabic" w:hint="cs"/>
                <w:b/>
                <w:bCs/>
                <w:color w:val="000000" w:themeColor="text1"/>
                <w:sz w:val="24"/>
                <w:szCs w:val="24"/>
                <w:rtl/>
              </w:rPr>
              <w:t>الحد الأدنى لفترة الثقة</w:t>
            </w:r>
            <w:r w:rsidRPr="00D51636">
              <w:rPr>
                <w:rFonts w:ascii="Traditional Arabic" w:hAnsi="Traditional Arabic" w:cs="Traditional Arabic" w:hint="cs"/>
                <w:b/>
                <w:bCs/>
                <w:color w:val="000000" w:themeColor="text1"/>
                <w:sz w:val="24"/>
                <w:szCs w:val="24"/>
              </w:rPr>
              <w:t xml:space="preserve"> (LLCI)</w:t>
            </w:r>
          </w:p>
        </w:tc>
        <w:tc>
          <w:tcPr>
            <w:tcW w:w="562" w:type="pct"/>
            <w:shd w:val="clear" w:color="auto" w:fill="E5DFEC" w:themeFill="accent4" w:themeFillTint="33"/>
            <w:vAlign w:val="center"/>
            <w:hideMark/>
          </w:tcPr>
          <w:p w14:paraId="024B20E0" w14:textId="77777777" w:rsidR="00D51636" w:rsidRPr="00D51636" w:rsidRDefault="00D51636" w:rsidP="00D51636">
            <w:pPr>
              <w:bidi/>
              <w:spacing w:after="200" w:line="360" w:lineRule="auto"/>
              <w:jc w:val="center"/>
              <w:rPr>
                <w:rFonts w:ascii="Traditional Arabic" w:hAnsi="Traditional Arabic" w:cs="Traditional Arabic"/>
                <w:b/>
                <w:bCs/>
                <w:color w:val="000000" w:themeColor="text1"/>
                <w:sz w:val="24"/>
                <w:szCs w:val="24"/>
              </w:rPr>
            </w:pPr>
            <w:r w:rsidRPr="00D51636">
              <w:rPr>
                <w:rFonts w:ascii="Traditional Arabic" w:hAnsi="Traditional Arabic" w:cs="Traditional Arabic" w:hint="cs"/>
                <w:b/>
                <w:bCs/>
                <w:color w:val="000000" w:themeColor="text1"/>
                <w:sz w:val="24"/>
                <w:szCs w:val="24"/>
                <w:rtl/>
              </w:rPr>
              <w:t>الخطأ المعياري</w:t>
            </w:r>
            <w:r w:rsidRPr="00D51636">
              <w:rPr>
                <w:rFonts w:ascii="Traditional Arabic" w:hAnsi="Traditional Arabic" w:cs="Traditional Arabic" w:hint="cs"/>
                <w:b/>
                <w:bCs/>
                <w:color w:val="000000" w:themeColor="text1"/>
                <w:sz w:val="24"/>
                <w:szCs w:val="24"/>
              </w:rPr>
              <w:t xml:space="preserve"> (SE)</w:t>
            </w:r>
          </w:p>
        </w:tc>
        <w:tc>
          <w:tcPr>
            <w:tcW w:w="601" w:type="pct"/>
            <w:shd w:val="clear" w:color="auto" w:fill="E5DFEC" w:themeFill="accent4" w:themeFillTint="33"/>
            <w:vAlign w:val="center"/>
            <w:hideMark/>
          </w:tcPr>
          <w:p w14:paraId="1738D951" w14:textId="77777777" w:rsidR="00D51636" w:rsidRPr="00D51636" w:rsidRDefault="00D51636" w:rsidP="00D51636">
            <w:pPr>
              <w:bidi/>
              <w:spacing w:after="200" w:line="360" w:lineRule="auto"/>
              <w:jc w:val="center"/>
              <w:rPr>
                <w:rFonts w:ascii="Traditional Arabic" w:hAnsi="Traditional Arabic" w:cs="Traditional Arabic"/>
                <w:b/>
                <w:bCs/>
                <w:color w:val="000000" w:themeColor="text1"/>
                <w:sz w:val="24"/>
                <w:szCs w:val="24"/>
              </w:rPr>
            </w:pPr>
            <w:r w:rsidRPr="00D51636">
              <w:rPr>
                <w:rFonts w:ascii="Traditional Arabic" w:hAnsi="Traditional Arabic" w:cs="Traditional Arabic" w:hint="cs"/>
                <w:b/>
                <w:bCs/>
                <w:color w:val="000000" w:themeColor="text1"/>
                <w:sz w:val="24"/>
                <w:szCs w:val="24"/>
                <w:rtl/>
              </w:rPr>
              <w:t>القيمة</w:t>
            </w:r>
            <w:r w:rsidRPr="00D51636">
              <w:rPr>
                <w:rFonts w:ascii="Traditional Arabic" w:hAnsi="Traditional Arabic" w:cs="Traditional Arabic" w:hint="cs"/>
                <w:b/>
                <w:bCs/>
                <w:color w:val="000000" w:themeColor="text1"/>
                <w:sz w:val="24"/>
                <w:szCs w:val="24"/>
              </w:rPr>
              <w:t xml:space="preserve"> (Effect)</w:t>
            </w:r>
          </w:p>
        </w:tc>
        <w:tc>
          <w:tcPr>
            <w:tcW w:w="1306" w:type="pct"/>
            <w:shd w:val="clear" w:color="auto" w:fill="E5DFEC" w:themeFill="accent4" w:themeFillTint="33"/>
            <w:vAlign w:val="center"/>
            <w:hideMark/>
          </w:tcPr>
          <w:p w14:paraId="7AF5A4C8" w14:textId="77777777" w:rsidR="00D51636" w:rsidRPr="00D51636" w:rsidRDefault="00D51636" w:rsidP="00D51636">
            <w:pPr>
              <w:bidi/>
              <w:spacing w:after="200" w:line="360" w:lineRule="auto"/>
              <w:jc w:val="center"/>
              <w:rPr>
                <w:rFonts w:ascii="Traditional Arabic" w:hAnsi="Traditional Arabic" w:cs="Traditional Arabic"/>
                <w:b/>
                <w:bCs/>
                <w:color w:val="000000" w:themeColor="text1"/>
                <w:sz w:val="24"/>
                <w:szCs w:val="24"/>
              </w:rPr>
            </w:pPr>
            <w:r w:rsidRPr="00D51636">
              <w:rPr>
                <w:rFonts w:ascii="Traditional Arabic" w:hAnsi="Traditional Arabic" w:cs="Traditional Arabic" w:hint="cs"/>
                <w:b/>
                <w:bCs/>
                <w:color w:val="000000" w:themeColor="text1"/>
                <w:sz w:val="24"/>
                <w:szCs w:val="24"/>
                <w:rtl/>
              </w:rPr>
              <w:t xml:space="preserve">الأثر (إدارة المخاطر </w:t>
            </w:r>
            <w:r w:rsidRPr="00D51636">
              <w:rPr>
                <w:rFonts w:ascii="Times New Roman" w:hAnsi="Times New Roman" w:cs="Times New Roman" w:hint="cs"/>
                <w:b/>
                <w:bCs/>
                <w:color w:val="000000" w:themeColor="text1"/>
                <w:sz w:val="24"/>
                <w:szCs w:val="24"/>
                <w:rtl/>
              </w:rPr>
              <w:t>←</w:t>
            </w:r>
            <w:r w:rsidRPr="00D51636">
              <w:rPr>
                <w:rFonts w:ascii="Traditional Arabic" w:hAnsi="Traditional Arabic" w:cs="Traditional Arabic" w:hint="cs"/>
                <w:b/>
                <w:bCs/>
                <w:color w:val="000000" w:themeColor="text1"/>
                <w:sz w:val="24"/>
                <w:szCs w:val="24"/>
                <w:rtl/>
              </w:rPr>
              <w:t xml:space="preserve"> القيادة التحويلية </w:t>
            </w:r>
            <w:r w:rsidRPr="00D51636">
              <w:rPr>
                <w:rFonts w:ascii="Times New Roman" w:hAnsi="Times New Roman" w:cs="Times New Roman" w:hint="cs"/>
                <w:b/>
                <w:bCs/>
                <w:color w:val="000000" w:themeColor="text1"/>
                <w:sz w:val="24"/>
                <w:szCs w:val="24"/>
                <w:rtl/>
              </w:rPr>
              <w:t>←</w:t>
            </w:r>
            <w:r w:rsidRPr="00D51636">
              <w:rPr>
                <w:rFonts w:ascii="Traditional Arabic" w:hAnsi="Traditional Arabic" w:cs="Traditional Arabic" w:hint="cs"/>
                <w:b/>
                <w:bCs/>
                <w:color w:val="000000" w:themeColor="text1"/>
                <w:sz w:val="24"/>
                <w:szCs w:val="24"/>
                <w:rtl/>
              </w:rPr>
              <w:t xml:space="preserve"> سلامة المرضى)</w:t>
            </w:r>
          </w:p>
        </w:tc>
      </w:tr>
      <w:tr w:rsidR="00D51636" w:rsidRPr="00D51636" w14:paraId="3762619C" w14:textId="77777777" w:rsidTr="00D51636">
        <w:trPr>
          <w:tblCellSpacing w:w="15" w:type="dxa"/>
        </w:trPr>
        <w:tc>
          <w:tcPr>
            <w:tcW w:w="755" w:type="pct"/>
            <w:vAlign w:val="center"/>
            <w:hideMark/>
          </w:tcPr>
          <w:p w14:paraId="1C4C3D15" w14:textId="77777777" w:rsidR="00D51636" w:rsidRPr="00D51636" w:rsidRDefault="00D51636" w:rsidP="00D51636">
            <w:pPr>
              <w:bidi/>
              <w:spacing w:after="200" w:line="360" w:lineRule="auto"/>
              <w:jc w:val="center"/>
              <w:rPr>
                <w:rFonts w:ascii="Traditional Arabic" w:hAnsi="Traditional Arabic" w:cs="Traditional Arabic"/>
                <w:b/>
                <w:bCs/>
                <w:color w:val="000000" w:themeColor="text1"/>
                <w:sz w:val="24"/>
                <w:szCs w:val="24"/>
              </w:rPr>
            </w:pPr>
            <w:r w:rsidRPr="00D51636">
              <w:rPr>
                <w:rFonts w:ascii="Traditional Arabic" w:hAnsi="Traditional Arabic" w:cs="Traditional Arabic" w:hint="cs"/>
                <w:b/>
                <w:bCs/>
                <w:color w:val="000000" w:themeColor="text1"/>
                <w:sz w:val="24"/>
                <w:szCs w:val="24"/>
                <w:rtl/>
              </w:rPr>
              <w:t>وساطة جزئية</w:t>
            </w:r>
            <w:r w:rsidRPr="00D51636">
              <w:rPr>
                <w:rFonts w:ascii="Traditional Arabic" w:hAnsi="Traditional Arabic" w:cs="Traditional Arabic" w:hint="cs"/>
                <w:b/>
                <w:bCs/>
                <w:color w:val="000000" w:themeColor="text1"/>
                <w:sz w:val="24"/>
                <w:szCs w:val="24"/>
              </w:rPr>
              <w:t xml:space="preserve"> (Partial)</w:t>
            </w:r>
          </w:p>
        </w:tc>
        <w:tc>
          <w:tcPr>
            <w:tcW w:w="844" w:type="pct"/>
            <w:vAlign w:val="center"/>
            <w:hideMark/>
          </w:tcPr>
          <w:p w14:paraId="33D00806" w14:textId="77777777" w:rsidR="00D51636" w:rsidRPr="00D51636" w:rsidRDefault="00D51636" w:rsidP="00D51636">
            <w:pPr>
              <w:bidi/>
              <w:spacing w:after="200" w:line="360" w:lineRule="auto"/>
              <w:jc w:val="center"/>
              <w:rPr>
                <w:rFonts w:ascii="Traditional Arabic" w:hAnsi="Traditional Arabic" w:cs="Traditional Arabic"/>
                <w:b/>
                <w:bCs/>
                <w:color w:val="000000" w:themeColor="text1"/>
                <w:sz w:val="24"/>
                <w:szCs w:val="24"/>
              </w:rPr>
            </w:pPr>
            <w:r w:rsidRPr="00D51636">
              <w:rPr>
                <w:rFonts w:ascii="Traditional Arabic" w:hAnsi="Traditional Arabic" w:cs="Traditional Arabic" w:hint="cs"/>
                <w:b/>
                <w:bCs/>
                <w:color w:val="000000" w:themeColor="text1"/>
                <w:sz w:val="24"/>
                <w:szCs w:val="24"/>
              </w:rPr>
              <w:t>0.357</w:t>
            </w:r>
          </w:p>
        </w:tc>
        <w:tc>
          <w:tcPr>
            <w:tcW w:w="805" w:type="pct"/>
            <w:vAlign w:val="center"/>
            <w:hideMark/>
          </w:tcPr>
          <w:p w14:paraId="4ED0AD43" w14:textId="77777777" w:rsidR="00D51636" w:rsidRPr="00D51636" w:rsidRDefault="00D51636" w:rsidP="00D51636">
            <w:pPr>
              <w:bidi/>
              <w:spacing w:after="200" w:line="360" w:lineRule="auto"/>
              <w:jc w:val="center"/>
              <w:rPr>
                <w:rFonts w:ascii="Traditional Arabic" w:hAnsi="Traditional Arabic" w:cs="Traditional Arabic"/>
                <w:b/>
                <w:bCs/>
                <w:color w:val="000000" w:themeColor="text1"/>
                <w:sz w:val="24"/>
                <w:szCs w:val="24"/>
              </w:rPr>
            </w:pPr>
            <w:r w:rsidRPr="00D51636">
              <w:rPr>
                <w:rFonts w:ascii="Traditional Arabic" w:hAnsi="Traditional Arabic" w:cs="Traditional Arabic" w:hint="cs"/>
                <w:b/>
                <w:bCs/>
                <w:color w:val="000000" w:themeColor="text1"/>
                <w:sz w:val="24"/>
                <w:szCs w:val="24"/>
              </w:rPr>
              <w:t>0.219</w:t>
            </w:r>
          </w:p>
        </w:tc>
        <w:tc>
          <w:tcPr>
            <w:tcW w:w="562" w:type="pct"/>
            <w:vAlign w:val="center"/>
            <w:hideMark/>
          </w:tcPr>
          <w:p w14:paraId="3693D070" w14:textId="77777777" w:rsidR="00D51636" w:rsidRPr="00D51636" w:rsidRDefault="00D51636" w:rsidP="00D51636">
            <w:pPr>
              <w:bidi/>
              <w:spacing w:after="200" w:line="360" w:lineRule="auto"/>
              <w:jc w:val="center"/>
              <w:rPr>
                <w:rFonts w:ascii="Traditional Arabic" w:hAnsi="Traditional Arabic" w:cs="Traditional Arabic"/>
                <w:b/>
                <w:bCs/>
                <w:color w:val="000000" w:themeColor="text1"/>
                <w:sz w:val="24"/>
                <w:szCs w:val="24"/>
              </w:rPr>
            </w:pPr>
            <w:r w:rsidRPr="00D51636">
              <w:rPr>
                <w:rFonts w:ascii="Traditional Arabic" w:hAnsi="Traditional Arabic" w:cs="Traditional Arabic" w:hint="cs"/>
                <w:b/>
                <w:bCs/>
                <w:color w:val="000000" w:themeColor="text1"/>
                <w:sz w:val="24"/>
                <w:szCs w:val="24"/>
              </w:rPr>
              <w:t>0.035</w:t>
            </w:r>
          </w:p>
        </w:tc>
        <w:tc>
          <w:tcPr>
            <w:tcW w:w="601" w:type="pct"/>
            <w:vAlign w:val="center"/>
            <w:hideMark/>
          </w:tcPr>
          <w:p w14:paraId="5FB01E25" w14:textId="77777777" w:rsidR="00D51636" w:rsidRPr="00D51636" w:rsidRDefault="00D51636" w:rsidP="00D51636">
            <w:pPr>
              <w:bidi/>
              <w:spacing w:after="200" w:line="360" w:lineRule="auto"/>
              <w:jc w:val="center"/>
              <w:rPr>
                <w:rFonts w:ascii="Traditional Arabic" w:hAnsi="Traditional Arabic" w:cs="Traditional Arabic"/>
                <w:b/>
                <w:bCs/>
                <w:color w:val="000000" w:themeColor="text1"/>
                <w:sz w:val="24"/>
                <w:szCs w:val="24"/>
              </w:rPr>
            </w:pPr>
            <w:r w:rsidRPr="00D51636">
              <w:rPr>
                <w:rFonts w:ascii="Traditional Arabic" w:hAnsi="Traditional Arabic" w:cs="Traditional Arabic" w:hint="cs"/>
                <w:b/>
                <w:bCs/>
                <w:color w:val="000000" w:themeColor="text1"/>
                <w:sz w:val="24"/>
                <w:szCs w:val="24"/>
              </w:rPr>
              <w:t>0.288</w:t>
            </w:r>
          </w:p>
        </w:tc>
        <w:tc>
          <w:tcPr>
            <w:tcW w:w="1306" w:type="pct"/>
            <w:vAlign w:val="center"/>
            <w:hideMark/>
          </w:tcPr>
          <w:p w14:paraId="028159E5" w14:textId="77777777" w:rsidR="00D51636" w:rsidRPr="00D51636" w:rsidRDefault="00D51636" w:rsidP="00D51636">
            <w:pPr>
              <w:bidi/>
              <w:spacing w:after="200" w:line="360" w:lineRule="auto"/>
              <w:jc w:val="center"/>
              <w:rPr>
                <w:rFonts w:ascii="Traditional Arabic" w:hAnsi="Traditional Arabic" w:cs="Traditional Arabic"/>
                <w:b/>
                <w:bCs/>
                <w:color w:val="000000" w:themeColor="text1"/>
                <w:sz w:val="24"/>
                <w:szCs w:val="24"/>
              </w:rPr>
            </w:pPr>
            <w:r w:rsidRPr="00D51636">
              <w:rPr>
                <w:rFonts w:ascii="Traditional Arabic" w:hAnsi="Traditional Arabic" w:cs="Traditional Arabic" w:hint="cs"/>
                <w:b/>
                <w:bCs/>
                <w:color w:val="000000" w:themeColor="text1"/>
                <w:sz w:val="24"/>
                <w:szCs w:val="24"/>
                <w:rtl/>
              </w:rPr>
              <w:t>الأثر غير المباشر</w:t>
            </w:r>
            <w:r w:rsidRPr="00D51636">
              <w:rPr>
                <w:rFonts w:ascii="Traditional Arabic" w:hAnsi="Traditional Arabic" w:cs="Traditional Arabic" w:hint="cs"/>
                <w:b/>
                <w:bCs/>
                <w:color w:val="000000" w:themeColor="text1"/>
                <w:sz w:val="24"/>
                <w:szCs w:val="24"/>
              </w:rPr>
              <w:t xml:space="preserve"> (Indirect Effect)</w:t>
            </w:r>
          </w:p>
        </w:tc>
      </w:tr>
    </w:tbl>
    <w:p w14:paraId="28A0CC75" w14:textId="77777777" w:rsidR="006C533A" w:rsidRDefault="006C533A" w:rsidP="006C533A">
      <w:pPr>
        <w:bidi/>
        <w:spacing w:after="200" w:line="360" w:lineRule="auto"/>
        <w:jc w:val="both"/>
        <w:rPr>
          <w:rFonts w:ascii="Traditional Arabic" w:hAnsi="Traditional Arabic" w:cs="Traditional Arabic"/>
          <w:color w:val="000000" w:themeColor="text1"/>
          <w:sz w:val="24"/>
          <w:szCs w:val="24"/>
          <w:rtl/>
        </w:rPr>
      </w:pPr>
    </w:p>
    <w:p w14:paraId="16D6465E" w14:textId="47D19525" w:rsidR="00D51636" w:rsidRDefault="00D51636" w:rsidP="00B33857">
      <w:pPr>
        <w:bidi/>
        <w:spacing w:after="200" w:line="360" w:lineRule="auto"/>
        <w:jc w:val="both"/>
        <w:rPr>
          <w:rFonts w:ascii="Traditional Arabic" w:hAnsi="Traditional Arabic" w:cs="Traditional Arabic"/>
          <w:color w:val="000000" w:themeColor="text1"/>
          <w:sz w:val="24"/>
          <w:szCs w:val="24"/>
          <w:rtl/>
        </w:rPr>
      </w:pPr>
      <w:r w:rsidRPr="00D51636">
        <w:rPr>
          <w:rFonts w:ascii="Traditional Arabic" w:hAnsi="Traditional Arabic" w:cs="Traditional Arabic"/>
          <w:color w:val="000000" w:themeColor="text1"/>
          <w:sz w:val="24"/>
          <w:szCs w:val="24"/>
        </w:rPr>
        <w:t>"</w:t>
      </w:r>
      <w:r>
        <w:rPr>
          <w:rFonts w:ascii="Traditional Arabic" w:hAnsi="Traditional Arabic" w:cs="Traditional Arabic" w:hint="cs"/>
          <w:color w:val="000000" w:themeColor="text1"/>
          <w:sz w:val="24"/>
          <w:szCs w:val="24"/>
          <w:rtl/>
        </w:rPr>
        <w:t>يتبين من الجدولين السابقين أن</w:t>
      </w:r>
      <w:r w:rsidRPr="00D51636">
        <w:rPr>
          <w:rFonts w:ascii="Traditional Arabic" w:hAnsi="Traditional Arabic" w:cs="Traditional Arabic"/>
          <w:color w:val="000000" w:themeColor="text1"/>
          <w:sz w:val="24"/>
          <w:szCs w:val="24"/>
          <w:rtl/>
        </w:rPr>
        <w:t xml:space="preserve"> جميع معاملات المسار المباشرة كانت موجبة ودالة إحصائياً عند مستوى دلالة أقل من</w:t>
      </w:r>
      <w:r w:rsidRPr="00D51636">
        <w:rPr>
          <w:rFonts w:ascii="Traditional Arabic" w:hAnsi="Traditional Arabic" w:cs="Traditional Arabic"/>
          <w:color w:val="000000" w:themeColor="text1"/>
          <w:sz w:val="24"/>
          <w:szCs w:val="24"/>
        </w:rPr>
        <w:t xml:space="preserve"> </w:t>
      </w:r>
      <w:r>
        <w:rPr>
          <w:rFonts w:ascii="Traditional Arabic" w:hAnsi="Traditional Arabic" w:cs="Traditional Arabic" w:hint="cs"/>
          <w:color w:val="000000" w:themeColor="text1"/>
          <w:sz w:val="24"/>
          <w:szCs w:val="24"/>
          <w:rtl/>
        </w:rPr>
        <w:t>( 0.05)</w:t>
      </w:r>
      <w:r w:rsidRPr="00D51636">
        <w:rPr>
          <w:rFonts w:ascii="Traditional Arabic" w:hAnsi="Traditional Arabic" w:cs="Traditional Arabic"/>
          <w:color w:val="000000" w:themeColor="text1"/>
          <w:sz w:val="24"/>
          <w:szCs w:val="24"/>
        </w:rPr>
        <w:t xml:space="preserve"> </w:t>
      </w:r>
      <w:r>
        <w:rPr>
          <w:rFonts w:ascii="Traditional Arabic" w:hAnsi="Traditional Arabic" w:cs="Traditional Arabic" w:hint="cs"/>
          <w:color w:val="000000" w:themeColor="text1"/>
          <w:sz w:val="24"/>
          <w:szCs w:val="24"/>
          <w:rtl/>
        </w:rPr>
        <w:t>وأن</w:t>
      </w:r>
      <w:r w:rsidRPr="00D51636">
        <w:rPr>
          <w:rFonts w:ascii="Traditional Arabic" w:hAnsi="Traditional Arabic" w:cs="Traditional Arabic"/>
          <w:color w:val="000000" w:themeColor="text1"/>
          <w:sz w:val="24"/>
          <w:szCs w:val="24"/>
          <w:rtl/>
        </w:rPr>
        <w:t xml:space="preserve"> قيمة الأثر غير المباشر لإدارة المخاطر في سلامة المرضى من خلال القيادة التحويلية قد بلغت</w:t>
      </w:r>
      <w:r w:rsidR="00B33857">
        <w:rPr>
          <w:rFonts w:ascii="Traditional Arabic" w:hAnsi="Traditional Arabic" w:cs="Traditional Arabic" w:hint="cs"/>
          <w:color w:val="000000" w:themeColor="text1"/>
          <w:sz w:val="24"/>
          <w:szCs w:val="24"/>
          <w:rtl/>
        </w:rPr>
        <w:t>(</w:t>
      </w:r>
      <w:r w:rsidRPr="00D51636">
        <w:rPr>
          <w:rFonts w:ascii="Traditional Arabic" w:hAnsi="Traditional Arabic" w:cs="Traditional Arabic"/>
          <w:color w:val="000000" w:themeColor="text1"/>
          <w:sz w:val="24"/>
          <w:szCs w:val="24"/>
        </w:rPr>
        <w:t xml:space="preserve"> </w:t>
      </w:r>
      <w:r w:rsidR="00B33857">
        <w:rPr>
          <w:rFonts w:ascii="Traditional Arabic" w:hAnsi="Traditional Arabic" w:cs="Traditional Arabic"/>
          <w:color w:val="000000" w:themeColor="text1"/>
          <w:sz w:val="24"/>
          <w:szCs w:val="24"/>
        </w:rPr>
        <w:t>(</w:t>
      </w:r>
      <w:r w:rsidRPr="00D51636">
        <w:rPr>
          <w:rFonts w:ascii="Traditional Arabic" w:hAnsi="Traditional Arabic" w:cs="Traditional Arabic"/>
          <w:color w:val="000000" w:themeColor="text1"/>
          <w:sz w:val="24"/>
          <w:szCs w:val="24"/>
        </w:rPr>
        <w:t>0.288</w:t>
      </w:r>
      <w:r w:rsidR="00B33857">
        <w:rPr>
          <w:rFonts w:ascii="Traditional Arabic" w:hAnsi="Traditional Arabic" w:cs="Traditional Arabic" w:hint="cs"/>
          <w:color w:val="000000" w:themeColor="text1"/>
          <w:sz w:val="24"/>
          <w:szCs w:val="24"/>
          <w:rtl/>
        </w:rPr>
        <w:t xml:space="preserve"> </w:t>
      </w:r>
    </w:p>
    <w:p w14:paraId="77C8CD81" w14:textId="1D883CA5" w:rsidR="00B33857" w:rsidRPr="00B33857" w:rsidRDefault="00B33857" w:rsidP="00B33857">
      <w:pPr>
        <w:bidi/>
        <w:spacing w:after="200" w:line="360" w:lineRule="auto"/>
        <w:jc w:val="both"/>
        <w:rPr>
          <w:rFonts w:ascii="Traditional Arabic" w:hAnsi="Traditional Arabic" w:cs="Traditional Arabic"/>
          <w:color w:val="000000" w:themeColor="text1"/>
          <w:sz w:val="24"/>
          <w:szCs w:val="24"/>
          <w:rtl/>
        </w:rPr>
      </w:pPr>
      <w:r w:rsidRPr="00B33857">
        <w:rPr>
          <w:rFonts w:ascii="Traditional Arabic" w:hAnsi="Traditional Arabic" w:cs="Traditional Arabic"/>
          <w:color w:val="000000" w:themeColor="text1"/>
          <w:sz w:val="24"/>
          <w:szCs w:val="24"/>
          <w:rtl/>
        </w:rPr>
        <w:t>لإثبات معنوية الدور الوسيط إحصائيًا، تم الاعتماد على اختبار فترات الثقة</w:t>
      </w:r>
      <w:r w:rsidRPr="00B33857">
        <w:rPr>
          <w:rFonts w:ascii="Traditional Arabic" w:hAnsi="Traditional Arabic" w:cs="Traditional Arabic"/>
          <w:color w:val="000000" w:themeColor="text1"/>
          <w:sz w:val="24"/>
          <w:szCs w:val="24"/>
        </w:rPr>
        <w:t xml:space="preserve"> (Bootstrapping 95%) </w:t>
      </w:r>
      <w:r w:rsidRPr="00B33857">
        <w:rPr>
          <w:rFonts w:ascii="Traditional Arabic" w:hAnsi="Traditional Arabic" w:cs="Traditional Arabic"/>
          <w:color w:val="000000" w:themeColor="text1"/>
          <w:sz w:val="24"/>
          <w:szCs w:val="24"/>
          <w:rtl/>
        </w:rPr>
        <w:t>باستخدام برنامج</w:t>
      </w:r>
      <w:r w:rsidRPr="00B33857">
        <w:rPr>
          <w:rFonts w:ascii="Traditional Arabic" w:hAnsi="Traditional Arabic" w:cs="Traditional Arabic"/>
          <w:color w:val="000000" w:themeColor="text1"/>
          <w:sz w:val="24"/>
          <w:szCs w:val="24"/>
        </w:rPr>
        <w:t xml:space="preserve"> SPSS</w:t>
      </w:r>
      <w:r>
        <w:rPr>
          <w:rFonts w:ascii="Traditional Arabic" w:hAnsi="Traditional Arabic" w:cs="Traditional Arabic" w:hint="cs"/>
          <w:color w:val="000000" w:themeColor="text1"/>
          <w:sz w:val="24"/>
          <w:szCs w:val="24"/>
          <w:rtl/>
        </w:rPr>
        <w:t xml:space="preserve"> </w:t>
      </w:r>
      <w:r w:rsidRPr="00B33857">
        <w:rPr>
          <w:rFonts w:ascii="Traditional Arabic" w:hAnsi="Traditional Arabic" w:cs="Traditional Arabic"/>
          <w:color w:val="000000" w:themeColor="text1"/>
          <w:sz w:val="24"/>
          <w:szCs w:val="24"/>
        </w:rPr>
        <w:t xml:space="preserve">. </w:t>
      </w:r>
      <w:r w:rsidRPr="00B33857">
        <w:rPr>
          <w:rFonts w:ascii="Traditional Arabic" w:hAnsi="Traditional Arabic" w:cs="Traditional Arabic"/>
          <w:color w:val="000000" w:themeColor="text1"/>
          <w:sz w:val="24"/>
          <w:szCs w:val="24"/>
          <w:rtl/>
        </w:rPr>
        <w:t>وقد أظهرت النتائج أن فترة الثقة الممتدة من الحد الأدنى</w:t>
      </w:r>
      <w:r w:rsidRPr="00B33857">
        <w:rPr>
          <w:rFonts w:ascii="Traditional Arabic" w:hAnsi="Traditional Arabic" w:cs="Traditional Arabic"/>
          <w:color w:val="000000" w:themeColor="text1"/>
          <w:sz w:val="24"/>
          <w:szCs w:val="24"/>
        </w:rPr>
        <w:t xml:space="preserve"> (</w:t>
      </w:r>
      <m:oMath>
        <m:r>
          <w:rPr>
            <w:rFonts w:ascii="Cambria Math" w:hAnsi="Cambria Math" w:cs="Traditional Arabic"/>
            <w:color w:val="000000" w:themeColor="text1"/>
            <w:sz w:val="24"/>
            <w:szCs w:val="24"/>
          </w:rPr>
          <m:t>LLCI=0.219</m:t>
        </m:r>
      </m:oMath>
      <w:r w:rsidRPr="00B33857">
        <w:rPr>
          <w:rFonts w:ascii="Traditional Arabic" w:hAnsi="Traditional Arabic" w:cs="Traditional Arabic"/>
          <w:color w:val="000000" w:themeColor="text1"/>
          <w:sz w:val="24"/>
          <w:szCs w:val="24"/>
        </w:rPr>
        <w:t xml:space="preserve">) </w:t>
      </w:r>
      <w:r w:rsidRPr="00B33857">
        <w:rPr>
          <w:rFonts w:ascii="Traditional Arabic" w:hAnsi="Traditional Arabic" w:cs="Traditional Arabic"/>
          <w:color w:val="000000" w:themeColor="text1"/>
          <w:sz w:val="24"/>
          <w:szCs w:val="24"/>
          <w:rtl/>
        </w:rPr>
        <w:t>إلى الحد الأعلى</w:t>
      </w:r>
      <w:r w:rsidRPr="00B33857">
        <w:rPr>
          <w:rFonts w:ascii="Traditional Arabic" w:hAnsi="Traditional Arabic" w:cs="Traditional Arabic"/>
          <w:color w:val="000000" w:themeColor="text1"/>
          <w:sz w:val="24"/>
          <w:szCs w:val="24"/>
        </w:rPr>
        <w:t xml:space="preserve"> (</w:t>
      </w:r>
      <m:oMath>
        <m:r>
          <w:rPr>
            <w:rFonts w:ascii="Cambria Math" w:hAnsi="Cambria Math" w:cs="Traditional Arabic"/>
            <w:color w:val="000000" w:themeColor="text1"/>
            <w:sz w:val="24"/>
            <w:szCs w:val="24"/>
          </w:rPr>
          <m:t>ULCI=0.357</m:t>
        </m:r>
      </m:oMath>
      <w:r w:rsidRPr="00B33857">
        <w:rPr>
          <w:rFonts w:ascii="Traditional Arabic" w:hAnsi="Traditional Arabic" w:cs="Traditional Arabic"/>
          <w:color w:val="000000" w:themeColor="text1"/>
          <w:sz w:val="24"/>
          <w:szCs w:val="24"/>
        </w:rPr>
        <w:t xml:space="preserve">) </w:t>
      </w:r>
      <w:r w:rsidRPr="00B33857">
        <w:rPr>
          <w:rFonts w:ascii="Traditional Arabic" w:hAnsi="Traditional Arabic" w:cs="Traditional Arabic"/>
          <w:color w:val="000000" w:themeColor="text1"/>
          <w:sz w:val="24"/>
          <w:szCs w:val="24"/>
          <w:rtl/>
        </w:rPr>
        <w:t>لا تشمل الصفر، أي أن كلا القيمتين موجبتان، مما يؤكد بشكل علمي قاطع دلالة الأثر غير المباشر. وبما أن الأثر المباشر ظل دالًا إحصائيًا حتى بعد إدخال الوسيط، فإن ذلك يثبت تحقق الوساطة الجزئية</w:t>
      </w:r>
      <w:r w:rsidRPr="00B33857">
        <w:rPr>
          <w:rFonts w:ascii="Traditional Arabic" w:hAnsi="Traditional Arabic" w:cs="Traditional Arabic"/>
          <w:color w:val="000000" w:themeColor="text1"/>
          <w:sz w:val="24"/>
          <w:szCs w:val="24"/>
        </w:rPr>
        <w:t xml:space="preserve"> (Partial Mediation)</w:t>
      </w:r>
      <w:r w:rsidRPr="00B33857">
        <w:rPr>
          <w:rFonts w:ascii="Traditional Arabic" w:hAnsi="Traditional Arabic" w:cs="Traditional Arabic"/>
          <w:color w:val="000000" w:themeColor="text1"/>
          <w:sz w:val="24"/>
          <w:szCs w:val="24"/>
          <w:rtl/>
        </w:rPr>
        <w:t>، حيث يظل لكل من إدارة المخاطر والقيادة التحويلية أثر مستقل ومتكامل في تعزيز سلامة المرضى</w:t>
      </w:r>
      <w:r w:rsidRPr="00B33857">
        <w:rPr>
          <w:rFonts w:ascii="Traditional Arabic" w:hAnsi="Traditional Arabic" w:cs="Traditional Arabic"/>
          <w:color w:val="000000" w:themeColor="text1"/>
          <w:sz w:val="24"/>
          <w:szCs w:val="24"/>
        </w:rPr>
        <w:t>.</w:t>
      </w:r>
    </w:p>
    <w:p w14:paraId="3FFD0C7E" w14:textId="2B9C3A61" w:rsidR="002F7B6E" w:rsidRPr="005B79CC" w:rsidRDefault="00510BF2" w:rsidP="002F7B6E">
      <w:pPr>
        <w:bidi/>
        <w:spacing w:after="200" w:line="276" w:lineRule="auto"/>
        <w:ind w:firstLine="720"/>
        <w:jc w:val="both"/>
        <w:rPr>
          <w:rFonts w:ascii="Traditional Arabic" w:hAnsi="Traditional Arabic" w:cs="Traditional Arabic"/>
          <w:b/>
          <w:bCs/>
          <w:color w:val="000000" w:themeColor="text1"/>
          <w:sz w:val="28"/>
          <w:szCs w:val="28"/>
          <w:rtl/>
        </w:rPr>
      </w:pPr>
      <w:r w:rsidRPr="005B79CC">
        <w:rPr>
          <w:rFonts w:ascii="Traditional Arabic" w:hAnsi="Traditional Arabic" w:cs="Traditional Arabic" w:hint="cs"/>
          <w:b/>
          <w:bCs/>
          <w:color w:val="000000" w:themeColor="text1"/>
          <w:sz w:val="28"/>
          <w:szCs w:val="28"/>
          <w:rtl/>
        </w:rPr>
        <w:lastRenderedPageBreak/>
        <w:t xml:space="preserve">نتيجة الفرضية السادسة </w:t>
      </w:r>
      <w:r w:rsidR="002F7B6E" w:rsidRPr="005B79CC">
        <w:rPr>
          <w:rFonts w:ascii="Traditional Arabic" w:hAnsi="Traditional Arabic" w:cs="Traditional Arabic" w:hint="cs"/>
          <w:b/>
          <w:bCs/>
          <w:color w:val="000000" w:themeColor="text1"/>
          <w:sz w:val="28"/>
          <w:szCs w:val="28"/>
          <w:rtl/>
        </w:rPr>
        <w:t>:</w:t>
      </w:r>
    </w:p>
    <w:p w14:paraId="2892DD75" w14:textId="4640D375" w:rsidR="00510BF2" w:rsidRPr="005B79CC" w:rsidRDefault="00510BF2" w:rsidP="005B79CC">
      <w:pPr>
        <w:bidi/>
        <w:spacing w:after="200" w:line="360" w:lineRule="auto"/>
        <w:ind w:firstLine="720"/>
        <w:jc w:val="both"/>
        <w:rPr>
          <w:rFonts w:ascii="Traditional Arabic" w:hAnsi="Traditional Arabic" w:cs="Traditional Arabic"/>
          <w:color w:val="000000" w:themeColor="text1"/>
          <w:sz w:val="24"/>
          <w:szCs w:val="24"/>
        </w:rPr>
      </w:pPr>
      <w:r w:rsidRPr="005B79CC">
        <w:rPr>
          <w:rFonts w:ascii="Traditional Arabic" w:hAnsi="Traditional Arabic" w:cs="Traditional Arabic" w:hint="cs"/>
          <w:color w:val="000000" w:themeColor="text1"/>
          <w:sz w:val="24"/>
          <w:szCs w:val="24"/>
          <w:rtl/>
        </w:rPr>
        <w:t xml:space="preserve">بناءً على نتائج الاختبارات الإحصائية، </w:t>
      </w:r>
      <w:r w:rsidRPr="005B79CC">
        <w:rPr>
          <w:rFonts w:ascii="Traditional Arabic" w:hAnsi="Traditional Arabic" w:cs="Traditional Arabic" w:hint="cs"/>
          <w:b/>
          <w:bCs/>
          <w:color w:val="000000" w:themeColor="text1"/>
          <w:sz w:val="24"/>
          <w:szCs w:val="24"/>
          <w:rtl/>
        </w:rPr>
        <w:t>تُقبل الفرضية السادسة</w:t>
      </w:r>
      <w:r w:rsidRPr="005B79CC">
        <w:rPr>
          <w:rFonts w:ascii="Traditional Arabic" w:hAnsi="Traditional Arabic" w:cs="Traditional Arabic" w:hint="cs"/>
          <w:color w:val="000000" w:themeColor="text1"/>
          <w:sz w:val="24"/>
          <w:szCs w:val="24"/>
          <w:rtl/>
        </w:rPr>
        <w:t xml:space="preserve"> التي تنص على وجود فروق ذات دلالة إحصائية في إدراك العاملين لأهمية القيادة التحويلية في المستشفيات الحكومية بالمملكة العربية السعودية تُعزى إلى المتغيرات الديموجرافية (النوع، المؤهل العلمي، نوع الوظيفة، سنوات الخبرة)</w:t>
      </w:r>
      <w:r w:rsidRPr="005B79CC">
        <w:rPr>
          <w:rFonts w:ascii="Traditional Arabic" w:hAnsi="Traditional Arabic" w:cs="Traditional Arabic" w:hint="cs"/>
          <w:color w:val="000000" w:themeColor="text1"/>
          <w:sz w:val="24"/>
          <w:szCs w:val="24"/>
        </w:rPr>
        <w:t>.</w:t>
      </w:r>
    </w:p>
    <w:p w14:paraId="25469551" w14:textId="7090B724" w:rsidR="00510BF2" w:rsidRPr="00C03FE4" w:rsidRDefault="00510BF2" w:rsidP="00C03FE4">
      <w:pPr>
        <w:numPr>
          <w:ilvl w:val="0"/>
          <w:numId w:val="43"/>
        </w:numPr>
        <w:bidi/>
        <w:spacing w:after="200" w:line="360" w:lineRule="auto"/>
        <w:jc w:val="both"/>
        <w:rPr>
          <w:rFonts w:ascii="Traditional Arabic" w:hAnsi="Traditional Arabic" w:cs="Traditional Arabic"/>
          <w:color w:val="000000" w:themeColor="text1"/>
          <w:sz w:val="24"/>
          <w:szCs w:val="24"/>
        </w:rPr>
      </w:pPr>
      <w:r w:rsidRPr="00C03FE4">
        <w:rPr>
          <w:rFonts w:ascii="Traditional Arabic" w:hAnsi="Traditional Arabic" w:cs="Traditional Arabic" w:hint="cs"/>
          <w:b/>
          <w:bCs/>
          <w:color w:val="000000" w:themeColor="text1"/>
          <w:sz w:val="24"/>
          <w:szCs w:val="24"/>
          <w:rtl/>
        </w:rPr>
        <w:t>النوع</w:t>
      </w:r>
      <w:r w:rsidRPr="00C03FE4">
        <w:rPr>
          <w:rFonts w:ascii="Traditional Arabic" w:hAnsi="Traditional Arabic" w:cs="Traditional Arabic" w:hint="cs"/>
          <w:b/>
          <w:bCs/>
          <w:color w:val="000000" w:themeColor="text1"/>
          <w:sz w:val="24"/>
          <w:szCs w:val="24"/>
        </w:rPr>
        <w:t>:</w:t>
      </w:r>
      <w:r w:rsidRPr="00C03FE4">
        <w:rPr>
          <w:rFonts w:ascii="Traditional Arabic" w:hAnsi="Traditional Arabic" w:cs="Traditional Arabic" w:hint="cs"/>
          <w:color w:val="000000" w:themeColor="text1"/>
          <w:sz w:val="24"/>
          <w:szCs w:val="24"/>
        </w:rPr>
        <w:t xml:space="preserve"> </w:t>
      </w:r>
      <w:r w:rsidRPr="00C03FE4">
        <w:rPr>
          <w:rFonts w:ascii="Traditional Arabic" w:hAnsi="Traditional Arabic" w:cs="Traditional Arabic" w:hint="cs"/>
          <w:color w:val="000000" w:themeColor="text1"/>
          <w:sz w:val="24"/>
          <w:szCs w:val="24"/>
          <w:rtl/>
        </w:rPr>
        <w:t>أظهرت نتائج اختبار العينات المستقلة</w:t>
      </w:r>
      <w:r w:rsidRPr="00C03FE4">
        <w:rPr>
          <w:rFonts w:ascii="Traditional Arabic" w:hAnsi="Traditional Arabic" w:cs="Traditional Arabic" w:hint="cs"/>
          <w:color w:val="000000" w:themeColor="text1"/>
          <w:sz w:val="24"/>
          <w:szCs w:val="24"/>
        </w:rPr>
        <w:t xml:space="preserve"> (T-test) </w:t>
      </w:r>
      <w:r w:rsidRPr="00C03FE4">
        <w:rPr>
          <w:rFonts w:ascii="Traditional Arabic" w:hAnsi="Traditional Arabic" w:cs="Traditional Arabic" w:hint="cs"/>
          <w:color w:val="000000" w:themeColor="text1"/>
          <w:sz w:val="24"/>
          <w:szCs w:val="24"/>
          <w:rtl/>
        </w:rPr>
        <w:t xml:space="preserve">وجود فروق ذات دلالة إحصائية بين الذكور والإناث، حيث كان متوسط إدراك الذكور (3.85) أعلى من متوسط إدراك الإناث (3.67)، وقيمة </w:t>
      </w:r>
      <w:r w:rsidRPr="00C03FE4">
        <w:rPr>
          <w:rFonts w:ascii="Traditional Arabic" w:hAnsi="Traditional Arabic" w:cs="Traditional Arabic" w:hint="cs"/>
          <w:color w:val="000000" w:themeColor="text1"/>
          <w:sz w:val="24"/>
          <w:szCs w:val="24"/>
        </w:rPr>
        <w:t xml:space="preserve"> t=2.14</w:t>
      </w:r>
      <w:r w:rsidRPr="00C03FE4">
        <w:rPr>
          <w:rFonts w:ascii="Traditional Arabic" w:hAnsi="Traditional Arabic" w:cs="Traditional Arabic" w:hint="cs"/>
          <w:color w:val="000000" w:themeColor="text1"/>
          <w:sz w:val="24"/>
          <w:szCs w:val="24"/>
          <w:rtl/>
        </w:rPr>
        <w:t xml:space="preserve">، </w:t>
      </w:r>
      <w:r w:rsidRPr="00C03FE4">
        <w:rPr>
          <w:rFonts w:ascii="Traditional Arabic" w:hAnsi="Traditional Arabic" w:cs="Traditional Arabic" w:hint="cs"/>
          <w:color w:val="000000" w:themeColor="text1"/>
          <w:sz w:val="24"/>
          <w:szCs w:val="24"/>
        </w:rPr>
        <w:t>Sig=0.034 &lt; 0.05</w:t>
      </w:r>
    </w:p>
    <w:p w14:paraId="1FDB06AA" w14:textId="456F491F" w:rsidR="00510BF2" w:rsidRPr="00C03FE4" w:rsidRDefault="00510BF2" w:rsidP="00C03FE4">
      <w:pPr>
        <w:numPr>
          <w:ilvl w:val="0"/>
          <w:numId w:val="43"/>
        </w:numPr>
        <w:bidi/>
        <w:spacing w:after="200" w:line="360" w:lineRule="auto"/>
        <w:jc w:val="both"/>
        <w:rPr>
          <w:rFonts w:ascii="Traditional Arabic" w:hAnsi="Traditional Arabic" w:cs="Traditional Arabic"/>
          <w:color w:val="000000" w:themeColor="text1"/>
          <w:sz w:val="24"/>
          <w:szCs w:val="24"/>
        </w:rPr>
      </w:pPr>
      <w:r w:rsidRPr="00C03FE4">
        <w:rPr>
          <w:rFonts w:ascii="Traditional Arabic" w:hAnsi="Traditional Arabic" w:cs="Traditional Arabic" w:hint="cs"/>
          <w:b/>
          <w:bCs/>
          <w:color w:val="000000" w:themeColor="text1"/>
          <w:sz w:val="24"/>
          <w:szCs w:val="24"/>
          <w:rtl/>
        </w:rPr>
        <w:t>المؤهل العلمي</w:t>
      </w:r>
      <w:r w:rsidRPr="00C03FE4">
        <w:rPr>
          <w:rFonts w:ascii="Traditional Arabic" w:hAnsi="Traditional Arabic" w:cs="Traditional Arabic" w:hint="cs"/>
          <w:b/>
          <w:bCs/>
          <w:color w:val="000000" w:themeColor="text1"/>
          <w:sz w:val="24"/>
          <w:szCs w:val="24"/>
        </w:rPr>
        <w:t>:</w:t>
      </w:r>
      <w:r w:rsidRPr="00C03FE4">
        <w:rPr>
          <w:rFonts w:ascii="Traditional Arabic" w:hAnsi="Traditional Arabic" w:cs="Traditional Arabic" w:hint="cs"/>
          <w:color w:val="000000" w:themeColor="text1"/>
          <w:sz w:val="24"/>
          <w:szCs w:val="24"/>
        </w:rPr>
        <w:t xml:space="preserve"> </w:t>
      </w:r>
      <w:r w:rsidRPr="00C03FE4">
        <w:rPr>
          <w:rFonts w:ascii="Traditional Arabic" w:hAnsi="Traditional Arabic" w:cs="Traditional Arabic" w:hint="cs"/>
          <w:color w:val="000000" w:themeColor="text1"/>
          <w:sz w:val="24"/>
          <w:szCs w:val="24"/>
          <w:rtl/>
        </w:rPr>
        <w:t>أوضحت نتائج اختبار</w:t>
      </w:r>
      <w:r w:rsidRPr="00C03FE4">
        <w:rPr>
          <w:rFonts w:ascii="Traditional Arabic" w:hAnsi="Traditional Arabic" w:cs="Traditional Arabic" w:hint="cs"/>
          <w:color w:val="000000" w:themeColor="text1"/>
          <w:sz w:val="24"/>
          <w:szCs w:val="24"/>
        </w:rPr>
        <w:t xml:space="preserve"> One-way ANOVA </w:t>
      </w:r>
      <w:r w:rsidRPr="00C03FE4">
        <w:rPr>
          <w:rFonts w:ascii="Traditional Arabic" w:hAnsi="Traditional Arabic" w:cs="Traditional Arabic" w:hint="cs"/>
          <w:color w:val="000000" w:themeColor="text1"/>
          <w:sz w:val="24"/>
          <w:szCs w:val="24"/>
          <w:rtl/>
        </w:rPr>
        <w:t>وجود فروق دالة إحصائيًا باختلاف المؤهل العلمي، حيث بلغت قيمة</w:t>
      </w:r>
      <w:r w:rsidRPr="00C03FE4">
        <w:rPr>
          <w:rFonts w:ascii="Traditional Arabic" w:hAnsi="Traditional Arabic" w:cs="Traditional Arabic" w:hint="cs"/>
          <w:color w:val="000000" w:themeColor="text1"/>
          <w:sz w:val="24"/>
          <w:szCs w:val="24"/>
        </w:rPr>
        <w:t xml:space="preserve"> F=3.27</w:t>
      </w:r>
      <w:r w:rsidRPr="00C03FE4">
        <w:rPr>
          <w:rFonts w:ascii="Traditional Arabic" w:hAnsi="Traditional Arabic" w:cs="Traditional Arabic" w:hint="cs"/>
          <w:color w:val="000000" w:themeColor="text1"/>
          <w:sz w:val="24"/>
          <w:szCs w:val="24"/>
          <w:rtl/>
        </w:rPr>
        <w:t xml:space="preserve">، </w:t>
      </w:r>
      <w:r w:rsidRPr="00C03FE4">
        <w:rPr>
          <w:rFonts w:ascii="Traditional Arabic" w:hAnsi="Traditional Arabic" w:cs="Traditional Arabic" w:hint="cs"/>
          <w:color w:val="000000" w:themeColor="text1"/>
          <w:sz w:val="24"/>
          <w:szCs w:val="24"/>
        </w:rPr>
        <w:t>Sig=0.023 &lt; 0.05</w:t>
      </w:r>
      <w:r w:rsidRPr="00C03FE4">
        <w:rPr>
          <w:rFonts w:ascii="Traditional Arabic" w:hAnsi="Traditional Arabic" w:cs="Traditional Arabic" w:hint="cs"/>
          <w:color w:val="000000" w:themeColor="text1"/>
          <w:sz w:val="24"/>
          <w:szCs w:val="24"/>
          <w:rtl/>
        </w:rPr>
        <w:t xml:space="preserve"> ، مما يشير إلى اختلاف مستوى الإدراك بحسب المؤهل</w:t>
      </w:r>
      <w:r w:rsidRPr="00C03FE4">
        <w:rPr>
          <w:rFonts w:ascii="Traditional Arabic" w:hAnsi="Traditional Arabic" w:cs="Traditional Arabic" w:hint="cs"/>
          <w:color w:val="000000" w:themeColor="text1"/>
          <w:sz w:val="24"/>
          <w:szCs w:val="24"/>
        </w:rPr>
        <w:t>.</w:t>
      </w:r>
    </w:p>
    <w:p w14:paraId="309B711D" w14:textId="170067F4" w:rsidR="00510BF2" w:rsidRPr="00C03FE4" w:rsidRDefault="00510BF2" w:rsidP="00C03FE4">
      <w:pPr>
        <w:numPr>
          <w:ilvl w:val="0"/>
          <w:numId w:val="43"/>
        </w:numPr>
        <w:bidi/>
        <w:spacing w:after="200" w:line="360" w:lineRule="auto"/>
        <w:jc w:val="both"/>
        <w:rPr>
          <w:rFonts w:ascii="Traditional Arabic" w:hAnsi="Traditional Arabic" w:cs="Traditional Arabic"/>
          <w:color w:val="000000" w:themeColor="text1"/>
          <w:sz w:val="24"/>
          <w:szCs w:val="24"/>
        </w:rPr>
      </w:pPr>
      <w:r w:rsidRPr="00C03FE4">
        <w:rPr>
          <w:rFonts w:ascii="Traditional Arabic" w:hAnsi="Traditional Arabic" w:cs="Traditional Arabic" w:hint="cs"/>
          <w:b/>
          <w:bCs/>
          <w:color w:val="000000" w:themeColor="text1"/>
          <w:sz w:val="24"/>
          <w:szCs w:val="24"/>
          <w:rtl/>
        </w:rPr>
        <w:t>نوع الوظيفة</w:t>
      </w:r>
      <w:r w:rsidRPr="00C03FE4">
        <w:rPr>
          <w:rFonts w:ascii="Traditional Arabic" w:hAnsi="Traditional Arabic" w:cs="Traditional Arabic" w:hint="cs"/>
          <w:b/>
          <w:bCs/>
          <w:color w:val="000000" w:themeColor="text1"/>
          <w:sz w:val="24"/>
          <w:szCs w:val="24"/>
        </w:rPr>
        <w:t>:</w:t>
      </w:r>
      <w:r w:rsidRPr="00C03FE4">
        <w:rPr>
          <w:rFonts w:ascii="Traditional Arabic" w:hAnsi="Traditional Arabic" w:cs="Traditional Arabic" w:hint="cs"/>
          <w:color w:val="000000" w:themeColor="text1"/>
          <w:sz w:val="24"/>
          <w:szCs w:val="24"/>
        </w:rPr>
        <w:t xml:space="preserve"> </w:t>
      </w:r>
      <w:r w:rsidRPr="00C03FE4">
        <w:rPr>
          <w:rFonts w:ascii="Traditional Arabic" w:hAnsi="Traditional Arabic" w:cs="Traditional Arabic" w:hint="cs"/>
          <w:color w:val="000000" w:themeColor="text1"/>
          <w:sz w:val="24"/>
          <w:szCs w:val="24"/>
          <w:rtl/>
        </w:rPr>
        <w:t>أظهرت النتائج فروقًا دالة إحصائيًا باختلاف نوع الوظيفة، حيث بلغت قيمة</w:t>
      </w:r>
      <w:r w:rsidRPr="00C03FE4">
        <w:rPr>
          <w:rFonts w:ascii="Traditional Arabic" w:hAnsi="Traditional Arabic" w:cs="Traditional Arabic" w:hint="cs"/>
          <w:color w:val="000000" w:themeColor="text1"/>
          <w:sz w:val="24"/>
          <w:szCs w:val="24"/>
        </w:rPr>
        <w:t xml:space="preserve"> F=2.98</w:t>
      </w:r>
      <w:r w:rsidRPr="00C03FE4">
        <w:rPr>
          <w:rFonts w:ascii="Traditional Arabic" w:hAnsi="Traditional Arabic" w:cs="Traditional Arabic" w:hint="cs"/>
          <w:color w:val="000000" w:themeColor="text1"/>
          <w:sz w:val="24"/>
          <w:szCs w:val="24"/>
          <w:rtl/>
        </w:rPr>
        <w:t xml:space="preserve">، </w:t>
      </w:r>
      <w:r w:rsidRPr="00C03FE4">
        <w:rPr>
          <w:rFonts w:ascii="Traditional Arabic" w:hAnsi="Traditional Arabic" w:cs="Traditional Arabic" w:hint="cs"/>
          <w:color w:val="000000" w:themeColor="text1"/>
          <w:sz w:val="24"/>
          <w:szCs w:val="24"/>
        </w:rPr>
        <w:t>Sig=0.032 &lt; 0.05</w:t>
      </w:r>
      <w:r w:rsidRPr="00C03FE4">
        <w:rPr>
          <w:rFonts w:ascii="Traditional Arabic" w:hAnsi="Traditional Arabic" w:cs="Traditional Arabic" w:hint="cs"/>
          <w:color w:val="000000" w:themeColor="text1"/>
          <w:sz w:val="24"/>
          <w:szCs w:val="24"/>
          <w:rtl/>
        </w:rPr>
        <w:t xml:space="preserve"> ، مما يعكس أن طبيعة الوظيفة تؤثر على إدراك أهمية القيادة التحويلية</w:t>
      </w:r>
      <w:r w:rsidRPr="00C03FE4">
        <w:rPr>
          <w:rFonts w:ascii="Traditional Arabic" w:hAnsi="Traditional Arabic" w:cs="Traditional Arabic" w:hint="cs"/>
          <w:color w:val="000000" w:themeColor="text1"/>
          <w:sz w:val="24"/>
          <w:szCs w:val="24"/>
        </w:rPr>
        <w:t>.</w:t>
      </w:r>
    </w:p>
    <w:p w14:paraId="564F38B4" w14:textId="55E05C35" w:rsidR="00510BF2" w:rsidRPr="00C03FE4" w:rsidRDefault="00510BF2" w:rsidP="00C03FE4">
      <w:pPr>
        <w:numPr>
          <w:ilvl w:val="0"/>
          <w:numId w:val="43"/>
        </w:numPr>
        <w:bidi/>
        <w:spacing w:after="200" w:line="360" w:lineRule="auto"/>
        <w:jc w:val="both"/>
        <w:rPr>
          <w:rFonts w:ascii="Traditional Arabic" w:hAnsi="Traditional Arabic" w:cs="Traditional Arabic"/>
          <w:color w:val="000000" w:themeColor="text1"/>
          <w:sz w:val="24"/>
          <w:szCs w:val="24"/>
        </w:rPr>
      </w:pPr>
      <w:r w:rsidRPr="00C03FE4">
        <w:rPr>
          <w:rFonts w:ascii="Traditional Arabic" w:hAnsi="Traditional Arabic" w:cs="Traditional Arabic" w:hint="cs"/>
          <w:b/>
          <w:bCs/>
          <w:color w:val="000000" w:themeColor="text1"/>
          <w:sz w:val="24"/>
          <w:szCs w:val="24"/>
          <w:rtl/>
        </w:rPr>
        <w:t>سنوات الخبرة</w:t>
      </w:r>
      <w:r w:rsidRPr="00C03FE4">
        <w:rPr>
          <w:rFonts w:ascii="Traditional Arabic" w:hAnsi="Traditional Arabic" w:cs="Traditional Arabic" w:hint="cs"/>
          <w:b/>
          <w:bCs/>
          <w:color w:val="000000" w:themeColor="text1"/>
          <w:sz w:val="24"/>
          <w:szCs w:val="24"/>
        </w:rPr>
        <w:t>:</w:t>
      </w:r>
      <w:r w:rsidRPr="00C03FE4">
        <w:rPr>
          <w:rFonts w:ascii="Traditional Arabic" w:hAnsi="Traditional Arabic" w:cs="Traditional Arabic" w:hint="cs"/>
          <w:color w:val="000000" w:themeColor="text1"/>
          <w:sz w:val="24"/>
          <w:szCs w:val="24"/>
        </w:rPr>
        <w:t xml:space="preserve"> </w:t>
      </w:r>
      <w:r w:rsidRPr="00C03FE4">
        <w:rPr>
          <w:rFonts w:ascii="Traditional Arabic" w:hAnsi="Traditional Arabic" w:cs="Traditional Arabic" w:hint="cs"/>
          <w:color w:val="000000" w:themeColor="text1"/>
          <w:sz w:val="24"/>
          <w:szCs w:val="24"/>
          <w:rtl/>
        </w:rPr>
        <w:t>بينت النتائج وجود فروق دالة إحصائيًا باختلاف سنوات الخبرة، حيث بلغت قيمة</w:t>
      </w:r>
      <w:r w:rsidRPr="00C03FE4">
        <w:rPr>
          <w:rFonts w:ascii="Traditional Arabic" w:hAnsi="Traditional Arabic" w:cs="Traditional Arabic" w:hint="cs"/>
          <w:color w:val="000000" w:themeColor="text1"/>
          <w:sz w:val="24"/>
          <w:szCs w:val="24"/>
        </w:rPr>
        <w:t xml:space="preserve"> F=3.45</w:t>
      </w:r>
      <w:r w:rsidRPr="00C03FE4">
        <w:rPr>
          <w:rFonts w:ascii="Traditional Arabic" w:hAnsi="Traditional Arabic" w:cs="Traditional Arabic" w:hint="cs"/>
          <w:color w:val="000000" w:themeColor="text1"/>
          <w:sz w:val="24"/>
          <w:szCs w:val="24"/>
          <w:rtl/>
        </w:rPr>
        <w:t xml:space="preserve">، </w:t>
      </w:r>
      <w:r w:rsidRPr="00C03FE4">
        <w:rPr>
          <w:rFonts w:ascii="Traditional Arabic" w:hAnsi="Traditional Arabic" w:cs="Traditional Arabic" w:hint="cs"/>
          <w:color w:val="000000" w:themeColor="text1"/>
          <w:sz w:val="24"/>
          <w:szCs w:val="24"/>
        </w:rPr>
        <w:t>Sig=0.018 &lt; 0.05</w:t>
      </w:r>
      <w:r w:rsidRPr="00C03FE4">
        <w:rPr>
          <w:rFonts w:ascii="Traditional Arabic" w:hAnsi="Traditional Arabic" w:cs="Traditional Arabic" w:hint="cs"/>
          <w:color w:val="000000" w:themeColor="text1"/>
          <w:sz w:val="24"/>
          <w:szCs w:val="24"/>
          <w:rtl/>
        </w:rPr>
        <w:t xml:space="preserve"> ، مما يدل على أن الخبرة العملية تسهم في اختلاف مستوى الإدراك</w:t>
      </w:r>
      <w:r w:rsidRPr="00C03FE4">
        <w:rPr>
          <w:rFonts w:ascii="Traditional Arabic" w:hAnsi="Traditional Arabic" w:cs="Traditional Arabic" w:hint="cs"/>
          <w:color w:val="000000" w:themeColor="text1"/>
          <w:sz w:val="24"/>
          <w:szCs w:val="24"/>
        </w:rPr>
        <w:t>.</w:t>
      </w:r>
    </w:p>
    <w:p w14:paraId="1BDE8E57" w14:textId="29BCB115" w:rsidR="00510BF2" w:rsidRPr="00C03FE4" w:rsidRDefault="00510BF2" w:rsidP="00C03FE4">
      <w:pPr>
        <w:bidi/>
        <w:spacing w:after="200" w:line="360" w:lineRule="auto"/>
        <w:ind w:firstLine="720"/>
        <w:jc w:val="both"/>
        <w:rPr>
          <w:rFonts w:ascii="Traditional Arabic" w:hAnsi="Traditional Arabic" w:cs="Traditional Arabic"/>
          <w:color w:val="000000" w:themeColor="text1"/>
          <w:sz w:val="24"/>
          <w:szCs w:val="24"/>
          <w:rtl/>
        </w:rPr>
      </w:pPr>
      <w:r w:rsidRPr="00C03FE4">
        <w:rPr>
          <w:rFonts w:ascii="Traditional Arabic" w:hAnsi="Traditional Arabic" w:cs="Traditional Arabic" w:hint="cs"/>
          <w:color w:val="000000" w:themeColor="text1"/>
          <w:sz w:val="24"/>
          <w:szCs w:val="24"/>
          <w:rtl/>
        </w:rPr>
        <w:t>وعليه، فإن النتائج تؤكد أن إدراك العاملين لأهمية القيادة التحويلية ليس ثابتًا، بل يتأثر بالخصائص الديموجرافية المختلفة، مما يعزز صحة الفرضية البحثية ويبرز أهمية مراعاة هذه المتغيرات عند تطوير استراتيجيات القيادة في المستشفيات الحكومية السعودية</w:t>
      </w:r>
      <w:r w:rsidRPr="00C03FE4">
        <w:rPr>
          <w:rFonts w:ascii="Traditional Arabic" w:hAnsi="Traditional Arabic" w:cs="Traditional Arabic" w:hint="cs"/>
          <w:color w:val="000000" w:themeColor="text1"/>
          <w:sz w:val="24"/>
          <w:szCs w:val="24"/>
        </w:rPr>
        <w:t>.</w:t>
      </w:r>
    </w:p>
    <w:p w14:paraId="2480A68F" w14:textId="77777777" w:rsidR="004E1E81" w:rsidRPr="00C03FE4" w:rsidRDefault="00DE3C2D" w:rsidP="00C03FE4">
      <w:pPr>
        <w:bidi/>
        <w:spacing w:after="200" w:line="360" w:lineRule="auto"/>
        <w:ind w:firstLine="720"/>
        <w:jc w:val="both"/>
        <w:rPr>
          <w:rFonts w:ascii="Traditional Arabic" w:hAnsi="Traditional Arabic" w:cs="Traditional Arabic"/>
          <w:color w:val="000000" w:themeColor="text1"/>
          <w:sz w:val="24"/>
          <w:szCs w:val="24"/>
          <w:rtl/>
        </w:rPr>
      </w:pPr>
      <w:r w:rsidRPr="00C03FE4">
        <w:rPr>
          <w:rFonts w:ascii="Traditional Arabic" w:hAnsi="Traditional Arabic" w:cs="Traditional Arabic" w:hint="cs"/>
          <w:color w:val="000000" w:themeColor="text1"/>
          <w:sz w:val="24"/>
          <w:szCs w:val="24"/>
          <w:rtl/>
        </w:rPr>
        <w:t>تتشابه نتائج الدراسة الحالية مع نتائج دراسة ريم وحسن</w:t>
      </w:r>
      <w:r w:rsidRPr="00C03FE4">
        <w:rPr>
          <w:rFonts w:ascii="Traditional Arabic" w:hAnsi="Traditional Arabic" w:cs="Traditional Arabic" w:hint="cs"/>
          <w:color w:val="000000" w:themeColor="text1"/>
          <w:sz w:val="24"/>
          <w:szCs w:val="24"/>
        </w:rPr>
        <w:t xml:space="preserve"> (2020) </w:t>
      </w:r>
      <w:r w:rsidRPr="00C03FE4">
        <w:rPr>
          <w:rFonts w:ascii="Traditional Arabic" w:hAnsi="Traditional Arabic" w:cs="Traditional Arabic" w:hint="cs"/>
          <w:color w:val="000000" w:themeColor="text1"/>
          <w:sz w:val="24"/>
          <w:szCs w:val="24"/>
          <w:rtl/>
        </w:rPr>
        <w:t>التي أكدت أن القيادة التحويلية تسهم في تحسين بيئة العمل وزيادة التزام العاملين، كما تتشابه مع نتائج دراسة آلاء أحمد ومحمد عفيفي</w:t>
      </w:r>
      <w:r w:rsidRPr="00C03FE4">
        <w:rPr>
          <w:rFonts w:ascii="Traditional Arabic" w:hAnsi="Traditional Arabic" w:cs="Traditional Arabic" w:hint="cs"/>
          <w:color w:val="000000" w:themeColor="text1"/>
          <w:sz w:val="24"/>
          <w:szCs w:val="24"/>
        </w:rPr>
        <w:t xml:space="preserve"> (2021) </w:t>
      </w:r>
      <w:r w:rsidRPr="00C03FE4">
        <w:rPr>
          <w:rFonts w:ascii="Traditional Arabic" w:hAnsi="Traditional Arabic" w:cs="Traditional Arabic" w:hint="cs"/>
          <w:color w:val="000000" w:themeColor="text1"/>
          <w:sz w:val="24"/>
          <w:szCs w:val="24"/>
          <w:rtl/>
        </w:rPr>
        <w:t>التي أوضحت وجود ارتباط إيجابي بين القيادة التحويلية وإدارة المخاطر في المستشفيات. ويظهر التشابه أيضاً مع دراسة نعيمة القصير</w:t>
      </w:r>
      <w:r w:rsidRPr="00C03FE4">
        <w:rPr>
          <w:rFonts w:ascii="Traditional Arabic" w:hAnsi="Traditional Arabic" w:cs="Traditional Arabic" w:hint="cs"/>
          <w:color w:val="000000" w:themeColor="text1"/>
          <w:sz w:val="24"/>
          <w:szCs w:val="24"/>
        </w:rPr>
        <w:t xml:space="preserve"> (2022) </w:t>
      </w:r>
      <w:r w:rsidRPr="00C03FE4">
        <w:rPr>
          <w:rFonts w:ascii="Traditional Arabic" w:hAnsi="Traditional Arabic" w:cs="Traditional Arabic" w:hint="cs"/>
          <w:color w:val="000000" w:themeColor="text1"/>
          <w:sz w:val="24"/>
          <w:szCs w:val="24"/>
          <w:rtl/>
        </w:rPr>
        <w:t>التي شددت على أهمية القيادة التحويلية في تعزيز ثقافة السلامة، ومع تقرير المركز السعودي لسلامة المرضى</w:t>
      </w:r>
      <w:r w:rsidRPr="00C03FE4">
        <w:rPr>
          <w:rFonts w:ascii="Traditional Arabic" w:hAnsi="Traditional Arabic" w:cs="Traditional Arabic" w:hint="cs"/>
          <w:color w:val="000000" w:themeColor="text1"/>
          <w:sz w:val="24"/>
          <w:szCs w:val="24"/>
        </w:rPr>
        <w:t xml:space="preserve"> (2022) </w:t>
      </w:r>
      <w:r w:rsidRPr="00C03FE4">
        <w:rPr>
          <w:rFonts w:ascii="Traditional Arabic" w:hAnsi="Traditional Arabic" w:cs="Traditional Arabic" w:hint="cs"/>
          <w:color w:val="000000" w:themeColor="text1"/>
          <w:sz w:val="24"/>
          <w:szCs w:val="24"/>
          <w:rtl/>
        </w:rPr>
        <w:t xml:space="preserve">الذي أبرز دور القيادة التحويلية في برامج تحسين الجودة. كما تتفق النتائج مع توصيات منظمة الصحة العالمية( </w:t>
      </w:r>
      <w:r w:rsidRPr="00C03FE4">
        <w:rPr>
          <w:rFonts w:ascii="Traditional Arabic" w:hAnsi="Traditional Arabic" w:cs="Traditional Arabic" w:hint="cs"/>
          <w:color w:val="000000" w:themeColor="text1"/>
          <w:sz w:val="24"/>
          <w:szCs w:val="24"/>
        </w:rPr>
        <w:t xml:space="preserve"> 2023</w:t>
      </w:r>
      <w:r w:rsidRPr="00C03FE4">
        <w:rPr>
          <w:rFonts w:ascii="Traditional Arabic" w:hAnsi="Traditional Arabic" w:cs="Traditional Arabic" w:hint="cs"/>
          <w:color w:val="000000" w:themeColor="text1"/>
          <w:sz w:val="24"/>
          <w:szCs w:val="24"/>
          <w:rtl/>
        </w:rPr>
        <w:t xml:space="preserve">، </w:t>
      </w:r>
      <w:r w:rsidRPr="00C03FE4">
        <w:rPr>
          <w:rFonts w:ascii="Traditional Arabic" w:hAnsi="Traditional Arabic" w:cs="Traditional Arabic" w:hint="cs"/>
          <w:color w:val="000000" w:themeColor="text1"/>
          <w:sz w:val="24"/>
          <w:szCs w:val="24"/>
        </w:rPr>
        <w:t>2024</w:t>
      </w:r>
      <w:r w:rsidRPr="00C03FE4">
        <w:rPr>
          <w:rFonts w:ascii="Traditional Arabic" w:hAnsi="Traditional Arabic" w:cs="Traditional Arabic" w:hint="cs"/>
          <w:color w:val="000000" w:themeColor="text1"/>
          <w:sz w:val="24"/>
          <w:szCs w:val="24"/>
          <w:rtl/>
        </w:rPr>
        <w:t>)</w:t>
      </w:r>
      <w:r w:rsidRPr="00C03FE4">
        <w:rPr>
          <w:rFonts w:ascii="Traditional Arabic" w:hAnsi="Traditional Arabic" w:cs="Traditional Arabic" w:hint="cs"/>
          <w:color w:val="000000" w:themeColor="text1"/>
          <w:sz w:val="24"/>
          <w:szCs w:val="24"/>
        </w:rPr>
        <w:t xml:space="preserve"> </w:t>
      </w:r>
      <w:r w:rsidRPr="00C03FE4">
        <w:rPr>
          <w:rFonts w:ascii="Traditional Arabic" w:hAnsi="Traditional Arabic" w:cs="Traditional Arabic" w:hint="cs"/>
          <w:color w:val="000000" w:themeColor="text1"/>
          <w:sz w:val="24"/>
          <w:szCs w:val="24"/>
          <w:rtl/>
        </w:rPr>
        <w:t xml:space="preserve">التي ركزت على أن القيادة التحويلية ترفع الالتزام بمعايير السلامة العالمية، ومع ما ورد في </w:t>
      </w:r>
      <w:r w:rsidRPr="00C03FE4">
        <w:rPr>
          <w:rFonts w:ascii="Traditional Arabic" w:hAnsi="Traditional Arabic" w:cs="Traditional Arabic" w:hint="cs"/>
          <w:color w:val="000000" w:themeColor="text1"/>
          <w:sz w:val="24"/>
          <w:szCs w:val="24"/>
        </w:rPr>
        <w:t xml:space="preserve">HealthySimulation (2024) </w:t>
      </w:r>
      <w:r w:rsidRPr="00C03FE4">
        <w:rPr>
          <w:rFonts w:ascii="Traditional Arabic" w:hAnsi="Traditional Arabic" w:cs="Traditional Arabic" w:hint="cs"/>
          <w:color w:val="000000" w:themeColor="text1"/>
          <w:sz w:val="24"/>
          <w:szCs w:val="24"/>
          <w:rtl/>
        </w:rPr>
        <w:t xml:space="preserve"> من أن التدريب المبني على القيادة التحويلية يقلل الأخطاء الطبية ويحسن الأداء، وكذلك مع تقرير الهيئة السعودية للتخصصات الصحية</w:t>
      </w:r>
      <w:r w:rsidRPr="00C03FE4">
        <w:rPr>
          <w:rFonts w:ascii="Traditional Arabic" w:hAnsi="Traditional Arabic" w:cs="Traditional Arabic" w:hint="cs"/>
          <w:color w:val="000000" w:themeColor="text1"/>
          <w:sz w:val="24"/>
          <w:szCs w:val="24"/>
        </w:rPr>
        <w:t xml:space="preserve"> (2025) </w:t>
      </w:r>
      <w:r w:rsidRPr="00C03FE4">
        <w:rPr>
          <w:rFonts w:ascii="Traditional Arabic" w:hAnsi="Traditional Arabic" w:cs="Traditional Arabic" w:hint="cs"/>
          <w:color w:val="000000" w:themeColor="text1"/>
          <w:sz w:val="24"/>
          <w:szCs w:val="24"/>
          <w:rtl/>
        </w:rPr>
        <w:t>الذي أكد أن القيادة التحويلية تعزز كفاءة الكوادر الصحية</w:t>
      </w:r>
      <w:r w:rsidRPr="00C03FE4">
        <w:rPr>
          <w:rFonts w:ascii="Traditional Arabic" w:hAnsi="Traditional Arabic" w:cs="Traditional Arabic" w:hint="cs"/>
          <w:color w:val="000000" w:themeColor="text1"/>
          <w:sz w:val="24"/>
          <w:szCs w:val="24"/>
        </w:rPr>
        <w:t>.</w:t>
      </w:r>
    </w:p>
    <w:p w14:paraId="0B20EF4D" w14:textId="71197382" w:rsidR="00DE3C2D" w:rsidRPr="00C03FE4" w:rsidRDefault="00DE3C2D" w:rsidP="00C03FE4">
      <w:pPr>
        <w:bidi/>
        <w:spacing w:after="200" w:line="360" w:lineRule="auto"/>
        <w:ind w:firstLine="720"/>
        <w:jc w:val="both"/>
        <w:rPr>
          <w:rFonts w:ascii="Traditional Arabic" w:hAnsi="Traditional Arabic" w:cs="Traditional Arabic"/>
          <w:color w:val="000000" w:themeColor="text1"/>
          <w:sz w:val="24"/>
          <w:szCs w:val="24"/>
        </w:rPr>
      </w:pPr>
      <w:r w:rsidRPr="00C03FE4">
        <w:rPr>
          <w:rFonts w:ascii="Traditional Arabic" w:hAnsi="Traditional Arabic" w:cs="Traditional Arabic" w:hint="cs"/>
          <w:color w:val="000000" w:themeColor="text1"/>
          <w:sz w:val="24"/>
          <w:szCs w:val="24"/>
          <w:rtl/>
        </w:rPr>
        <w:lastRenderedPageBreak/>
        <w:t>وفي المقابل، تختلف نتائج هذه الدراسة مع ما ورد في تقرير وزارة الصحة المصرية</w:t>
      </w:r>
      <w:r w:rsidRPr="00C03FE4">
        <w:rPr>
          <w:rFonts w:ascii="Traditional Arabic" w:hAnsi="Traditional Arabic" w:cs="Traditional Arabic" w:hint="cs"/>
          <w:color w:val="000000" w:themeColor="text1"/>
          <w:sz w:val="24"/>
          <w:szCs w:val="24"/>
        </w:rPr>
        <w:t xml:space="preserve"> </w:t>
      </w:r>
      <w:r w:rsidR="00CE3A00" w:rsidRPr="00C03FE4">
        <w:rPr>
          <w:rFonts w:ascii="Traditional Arabic" w:hAnsi="Traditional Arabic" w:cs="Traditional Arabic" w:hint="cs"/>
          <w:color w:val="000000" w:themeColor="text1"/>
          <w:sz w:val="24"/>
          <w:szCs w:val="24"/>
          <w:rtl/>
        </w:rPr>
        <w:t xml:space="preserve"> </w:t>
      </w:r>
      <w:r w:rsidRPr="00C03FE4">
        <w:rPr>
          <w:rFonts w:ascii="Traditional Arabic" w:hAnsi="Traditional Arabic" w:cs="Traditional Arabic" w:hint="cs"/>
          <w:color w:val="000000" w:themeColor="text1"/>
          <w:sz w:val="24"/>
          <w:szCs w:val="24"/>
        </w:rPr>
        <w:t xml:space="preserve">(2023) </w:t>
      </w:r>
      <w:r w:rsidR="00CE3A00" w:rsidRPr="00C03FE4">
        <w:rPr>
          <w:rFonts w:ascii="Traditional Arabic" w:hAnsi="Traditional Arabic" w:cs="Traditional Arabic" w:hint="cs"/>
          <w:color w:val="000000" w:themeColor="text1"/>
          <w:sz w:val="24"/>
          <w:szCs w:val="24"/>
          <w:rtl/>
        </w:rPr>
        <w:t xml:space="preserve"> </w:t>
      </w:r>
      <w:r w:rsidRPr="00C03FE4">
        <w:rPr>
          <w:rFonts w:ascii="Traditional Arabic" w:hAnsi="Traditional Arabic" w:cs="Traditional Arabic" w:hint="cs"/>
          <w:color w:val="000000" w:themeColor="text1"/>
          <w:sz w:val="24"/>
          <w:szCs w:val="24"/>
          <w:rtl/>
        </w:rPr>
        <w:t>الذي ركز على العوامل التنظيمية والبنية التحتية أكثر من القيادة التحويلية، كما تختلف مع مخرجات القمة الوزارية العالمية لسلامة المرضى</w:t>
      </w:r>
      <w:r w:rsidRPr="00C03FE4">
        <w:rPr>
          <w:rFonts w:ascii="Traditional Arabic" w:hAnsi="Traditional Arabic" w:cs="Traditional Arabic" w:hint="cs"/>
          <w:color w:val="000000" w:themeColor="text1"/>
          <w:sz w:val="24"/>
          <w:szCs w:val="24"/>
        </w:rPr>
        <w:t xml:space="preserve"> (2023) </w:t>
      </w:r>
      <w:r w:rsidRPr="00C03FE4">
        <w:rPr>
          <w:rFonts w:ascii="Traditional Arabic" w:hAnsi="Traditional Arabic" w:cs="Traditional Arabic" w:hint="cs"/>
          <w:color w:val="000000" w:themeColor="text1"/>
          <w:sz w:val="24"/>
          <w:szCs w:val="24"/>
          <w:rtl/>
        </w:rPr>
        <w:t>التي تناولت التحديات العالمية مثل التمويل والسياسات الصحية دون التركيز المباشر على القيادة التحويلية</w:t>
      </w:r>
      <w:r w:rsidRPr="00C03FE4">
        <w:rPr>
          <w:rFonts w:ascii="Traditional Arabic" w:hAnsi="Traditional Arabic" w:cs="Traditional Arabic" w:hint="cs"/>
          <w:color w:val="000000" w:themeColor="text1"/>
          <w:sz w:val="24"/>
          <w:szCs w:val="24"/>
        </w:rPr>
        <w:t>.</w:t>
      </w:r>
    </w:p>
    <w:p w14:paraId="041DB235" w14:textId="10088838" w:rsidR="004E1E81" w:rsidRPr="00C03FE4" w:rsidRDefault="004E1E81" w:rsidP="00C03FE4">
      <w:pPr>
        <w:bidi/>
        <w:spacing w:after="200" w:line="360" w:lineRule="auto"/>
        <w:ind w:firstLine="720"/>
        <w:jc w:val="both"/>
        <w:rPr>
          <w:rFonts w:ascii="Traditional Arabic" w:hAnsi="Traditional Arabic" w:cs="Traditional Arabic"/>
          <w:color w:val="000000" w:themeColor="text1"/>
          <w:sz w:val="24"/>
          <w:szCs w:val="24"/>
        </w:rPr>
      </w:pPr>
      <w:r w:rsidRPr="00C03FE4">
        <w:rPr>
          <w:rFonts w:ascii="Traditional Arabic" w:hAnsi="Traditional Arabic" w:cs="Traditional Arabic" w:hint="cs"/>
          <w:color w:val="000000" w:themeColor="text1"/>
          <w:sz w:val="24"/>
          <w:szCs w:val="24"/>
          <w:rtl/>
          <w:lang w:bidi="ar-EG"/>
        </w:rPr>
        <w:t xml:space="preserve">كما </w:t>
      </w:r>
      <w:r w:rsidRPr="00C03FE4">
        <w:rPr>
          <w:rFonts w:ascii="Traditional Arabic" w:hAnsi="Traditional Arabic" w:cs="Traditional Arabic" w:hint="cs"/>
          <w:color w:val="000000" w:themeColor="text1"/>
          <w:sz w:val="24"/>
          <w:szCs w:val="24"/>
          <w:rtl/>
        </w:rPr>
        <w:t>تتشابه نتائج الدراسة الحالية مع نتائج دراسة فاتن خليل</w:t>
      </w:r>
      <w:r w:rsidRPr="00C03FE4">
        <w:rPr>
          <w:rFonts w:ascii="Traditional Arabic" w:hAnsi="Traditional Arabic" w:cs="Traditional Arabic" w:hint="cs"/>
          <w:color w:val="000000" w:themeColor="text1"/>
          <w:sz w:val="24"/>
          <w:szCs w:val="24"/>
        </w:rPr>
        <w:t xml:space="preserve"> (2018) </w:t>
      </w:r>
      <w:r w:rsidRPr="00C03FE4">
        <w:rPr>
          <w:rFonts w:ascii="Traditional Arabic" w:hAnsi="Traditional Arabic" w:cs="Traditional Arabic" w:hint="cs"/>
          <w:color w:val="000000" w:themeColor="text1"/>
          <w:sz w:val="24"/>
          <w:szCs w:val="24"/>
          <w:rtl/>
        </w:rPr>
        <w:t>التي أوضحت أن القيادة التحويلية تسهم في تحسين الأداء المؤسسي، ومع دراسة حسين</w:t>
      </w:r>
      <w:r w:rsidRPr="00C03FE4">
        <w:rPr>
          <w:rFonts w:ascii="Traditional Arabic" w:hAnsi="Traditional Arabic" w:cs="Traditional Arabic" w:hint="cs"/>
          <w:color w:val="000000" w:themeColor="text1"/>
          <w:sz w:val="24"/>
          <w:szCs w:val="24"/>
        </w:rPr>
        <w:t xml:space="preserve"> (2019) </w:t>
      </w:r>
      <w:r w:rsidRPr="00C03FE4">
        <w:rPr>
          <w:rFonts w:ascii="Traditional Arabic" w:hAnsi="Traditional Arabic" w:cs="Traditional Arabic" w:hint="cs"/>
          <w:color w:val="000000" w:themeColor="text1"/>
          <w:sz w:val="24"/>
          <w:szCs w:val="24"/>
          <w:rtl/>
        </w:rPr>
        <w:t>التي أكدت على دور القيادة في تعزيز فعالية إدارة الأزمات. كما يظهر التشابه مع دراسة الغامدي وعثمان</w:t>
      </w:r>
      <w:r w:rsidRPr="00C03FE4">
        <w:rPr>
          <w:rFonts w:ascii="Traditional Arabic" w:hAnsi="Traditional Arabic" w:cs="Traditional Arabic" w:hint="cs"/>
          <w:color w:val="000000" w:themeColor="text1"/>
          <w:sz w:val="24"/>
          <w:szCs w:val="24"/>
        </w:rPr>
        <w:t xml:space="preserve"> (2023) </w:t>
      </w:r>
      <w:r w:rsidRPr="00C03FE4">
        <w:rPr>
          <w:rFonts w:ascii="Traditional Arabic" w:hAnsi="Traditional Arabic" w:cs="Traditional Arabic" w:hint="cs"/>
          <w:color w:val="000000" w:themeColor="text1"/>
          <w:sz w:val="24"/>
          <w:szCs w:val="24"/>
          <w:rtl/>
        </w:rPr>
        <w:t>التي أبرزت أثر القيادة التحويلية في رفع مستوى جودة الخدمات الصحية، ومع دراسة عفيفي وآلاء</w:t>
      </w:r>
      <w:r w:rsidRPr="00C03FE4">
        <w:rPr>
          <w:rFonts w:ascii="Traditional Arabic" w:hAnsi="Traditional Arabic" w:cs="Traditional Arabic" w:hint="cs"/>
          <w:color w:val="000000" w:themeColor="text1"/>
          <w:sz w:val="24"/>
          <w:szCs w:val="24"/>
        </w:rPr>
        <w:t xml:space="preserve"> (2024) </w:t>
      </w:r>
      <w:r w:rsidRPr="00C03FE4">
        <w:rPr>
          <w:rFonts w:ascii="Traditional Arabic" w:hAnsi="Traditional Arabic" w:cs="Traditional Arabic" w:hint="cs"/>
          <w:color w:val="000000" w:themeColor="text1"/>
          <w:sz w:val="24"/>
          <w:szCs w:val="24"/>
          <w:rtl/>
        </w:rPr>
        <w:t>التي بينت وجود ارتباط بين القيادة التحويلية وإدارة المخاطر في المستشفيات</w:t>
      </w:r>
      <w:r w:rsidRPr="00C03FE4">
        <w:rPr>
          <w:rFonts w:ascii="Traditional Arabic" w:hAnsi="Traditional Arabic" w:cs="Traditional Arabic" w:hint="cs"/>
          <w:color w:val="000000" w:themeColor="text1"/>
          <w:sz w:val="24"/>
          <w:szCs w:val="24"/>
        </w:rPr>
        <w:t>.</w:t>
      </w:r>
    </w:p>
    <w:p w14:paraId="024A401F" w14:textId="237852D6" w:rsidR="004E1E81" w:rsidRPr="00C03FE4" w:rsidRDefault="004E1E81" w:rsidP="00C03FE4">
      <w:pPr>
        <w:bidi/>
        <w:spacing w:after="200" w:line="360" w:lineRule="auto"/>
        <w:ind w:firstLine="720"/>
        <w:jc w:val="both"/>
        <w:rPr>
          <w:rFonts w:ascii="Traditional Arabic" w:hAnsi="Traditional Arabic" w:cs="Traditional Arabic"/>
          <w:color w:val="000000" w:themeColor="text1"/>
          <w:sz w:val="24"/>
          <w:szCs w:val="24"/>
        </w:rPr>
      </w:pPr>
      <w:r w:rsidRPr="00C03FE4">
        <w:rPr>
          <w:rFonts w:ascii="Traditional Arabic" w:hAnsi="Traditional Arabic" w:cs="Traditional Arabic" w:hint="cs"/>
          <w:color w:val="000000" w:themeColor="text1"/>
          <w:sz w:val="24"/>
          <w:szCs w:val="24"/>
          <w:rtl/>
        </w:rPr>
        <w:t xml:space="preserve">وتتشابه أيضاً مع نتائج دراسة </w:t>
      </w:r>
      <w:r w:rsidRPr="00C03FE4">
        <w:rPr>
          <w:rFonts w:ascii="Traditional Arabic" w:hAnsi="Traditional Arabic" w:cs="Traditional Arabic" w:hint="cs"/>
          <w:color w:val="000000" w:themeColor="text1"/>
          <w:sz w:val="24"/>
          <w:szCs w:val="24"/>
        </w:rPr>
        <w:t xml:space="preserve">Purwanto et al. (2020) </w:t>
      </w:r>
      <w:r w:rsidRPr="00C03FE4">
        <w:rPr>
          <w:rFonts w:ascii="Traditional Arabic" w:hAnsi="Traditional Arabic" w:cs="Traditional Arabic" w:hint="cs"/>
          <w:color w:val="000000" w:themeColor="text1"/>
          <w:sz w:val="24"/>
          <w:szCs w:val="24"/>
          <w:rtl/>
        </w:rPr>
        <w:t xml:space="preserve"> التي أوضحت أن القيادة التحويلية ترتبط إيجابياً برضا العاملين، ومع دراسة </w:t>
      </w:r>
      <w:r w:rsidRPr="00C03FE4">
        <w:rPr>
          <w:rFonts w:ascii="Traditional Arabic" w:hAnsi="Traditional Arabic" w:cs="Traditional Arabic" w:hint="cs"/>
          <w:color w:val="000000" w:themeColor="text1"/>
          <w:sz w:val="24"/>
          <w:szCs w:val="24"/>
        </w:rPr>
        <w:t xml:space="preserve">Badriyah Putri Jannah (2024) </w:t>
      </w:r>
      <w:r w:rsidRPr="00C03FE4">
        <w:rPr>
          <w:rFonts w:ascii="Traditional Arabic" w:hAnsi="Traditional Arabic" w:cs="Traditional Arabic" w:hint="cs"/>
          <w:color w:val="000000" w:themeColor="text1"/>
          <w:sz w:val="24"/>
          <w:szCs w:val="24"/>
          <w:rtl/>
        </w:rPr>
        <w:t xml:space="preserve"> التي أكدت على دور القيادة في تعزيز ثقافة السلامة، وكذلك مع دراسة </w:t>
      </w:r>
      <w:r w:rsidRPr="00C03FE4">
        <w:rPr>
          <w:rFonts w:ascii="Traditional Arabic" w:hAnsi="Traditional Arabic" w:cs="Traditional Arabic" w:hint="cs"/>
          <w:color w:val="000000" w:themeColor="text1"/>
          <w:sz w:val="24"/>
          <w:szCs w:val="24"/>
        </w:rPr>
        <w:t xml:space="preserve">Stöcker </w:t>
      </w:r>
      <w:r w:rsidRPr="00C03FE4">
        <w:rPr>
          <w:rFonts w:ascii="Traditional Arabic" w:hAnsi="Traditional Arabic" w:cs="Traditional Arabic" w:hint="cs"/>
          <w:color w:val="000000" w:themeColor="text1"/>
          <w:sz w:val="24"/>
          <w:szCs w:val="24"/>
          <w:rtl/>
        </w:rPr>
        <w:t xml:space="preserve"> وآخرون</w:t>
      </w:r>
      <w:r w:rsidRPr="00C03FE4">
        <w:rPr>
          <w:rFonts w:ascii="Traditional Arabic" w:hAnsi="Traditional Arabic" w:cs="Traditional Arabic" w:hint="cs"/>
          <w:color w:val="000000" w:themeColor="text1"/>
          <w:sz w:val="24"/>
          <w:szCs w:val="24"/>
        </w:rPr>
        <w:t xml:space="preserve"> (2023) </w:t>
      </w:r>
      <w:r w:rsidRPr="00C03FE4">
        <w:rPr>
          <w:rFonts w:ascii="Traditional Arabic" w:hAnsi="Traditional Arabic" w:cs="Traditional Arabic" w:hint="cs"/>
          <w:color w:val="000000" w:themeColor="text1"/>
          <w:sz w:val="24"/>
          <w:szCs w:val="24"/>
          <w:rtl/>
        </w:rPr>
        <w:t xml:space="preserve">التي أبرزت أثر القيادة في تحسين إدارة المعرفة، ومع دراسة </w:t>
      </w:r>
      <w:r w:rsidRPr="00C03FE4">
        <w:rPr>
          <w:rFonts w:ascii="Traditional Arabic" w:hAnsi="Traditional Arabic" w:cs="Traditional Arabic" w:hint="cs"/>
          <w:color w:val="000000" w:themeColor="text1"/>
          <w:sz w:val="24"/>
          <w:szCs w:val="24"/>
        </w:rPr>
        <w:t xml:space="preserve">Hassan Alabdullah &amp; Waldemar Karwowski (2024) </w:t>
      </w:r>
      <w:r w:rsidR="002F7B6E" w:rsidRPr="00C03FE4">
        <w:rPr>
          <w:rFonts w:ascii="Traditional Arabic" w:hAnsi="Traditional Arabic" w:cs="Traditional Arabic" w:hint="cs"/>
          <w:color w:val="000000" w:themeColor="text1"/>
          <w:sz w:val="24"/>
          <w:szCs w:val="24"/>
          <w:rtl/>
        </w:rPr>
        <w:t xml:space="preserve"> </w:t>
      </w:r>
      <w:r w:rsidRPr="00C03FE4">
        <w:rPr>
          <w:rFonts w:ascii="Traditional Arabic" w:hAnsi="Traditional Arabic" w:cs="Traditional Arabic" w:hint="cs"/>
          <w:color w:val="000000" w:themeColor="text1"/>
          <w:sz w:val="24"/>
          <w:szCs w:val="24"/>
          <w:rtl/>
        </w:rPr>
        <w:t xml:space="preserve">التي أوضحت أن القيادة التحويلية تعزز من كفاءة الكوادر الصحية. كما تتفق النتائج مع ما ورد في دراسة </w:t>
      </w:r>
      <w:r w:rsidRPr="00C03FE4">
        <w:rPr>
          <w:rFonts w:ascii="Traditional Arabic" w:hAnsi="Traditional Arabic" w:cs="Traditional Arabic" w:hint="cs"/>
          <w:color w:val="000000" w:themeColor="text1"/>
          <w:sz w:val="24"/>
          <w:szCs w:val="24"/>
        </w:rPr>
        <w:t xml:space="preserve">Smith et al. (2017) </w:t>
      </w:r>
      <w:r w:rsidRPr="00C03FE4">
        <w:rPr>
          <w:rFonts w:ascii="Traditional Arabic" w:hAnsi="Traditional Arabic" w:cs="Traditional Arabic" w:hint="cs"/>
          <w:color w:val="000000" w:themeColor="text1"/>
          <w:sz w:val="24"/>
          <w:szCs w:val="24"/>
          <w:rtl/>
        </w:rPr>
        <w:t xml:space="preserve"> و </w:t>
      </w:r>
      <w:r w:rsidRPr="00C03FE4">
        <w:rPr>
          <w:rFonts w:ascii="Traditional Arabic" w:hAnsi="Traditional Arabic" w:cs="Traditional Arabic" w:hint="cs"/>
          <w:color w:val="000000" w:themeColor="text1"/>
          <w:sz w:val="24"/>
          <w:szCs w:val="24"/>
        </w:rPr>
        <w:t xml:space="preserve">Jones and Brown (2018) </w:t>
      </w:r>
      <w:r w:rsidRPr="00C03FE4">
        <w:rPr>
          <w:rFonts w:ascii="Traditional Arabic" w:hAnsi="Traditional Arabic" w:cs="Traditional Arabic" w:hint="cs"/>
          <w:color w:val="000000" w:themeColor="text1"/>
          <w:sz w:val="24"/>
          <w:szCs w:val="24"/>
          <w:rtl/>
        </w:rPr>
        <w:t xml:space="preserve">و </w:t>
      </w:r>
      <w:r w:rsidRPr="00C03FE4">
        <w:rPr>
          <w:rFonts w:ascii="Traditional Arabic" w:hAnsi="Traditional Arabic" w:cs="Traditional Arabic" w:hint="cs"/>
          <w:color w:val="000000" w:themeColor="text1"/>
          <w:sz w:val="24"/>
          <w:szCs w:val="24"/>
        </w:rPr>
        <w:t xml:space="preserve">Al-Zahrani (2018) </w:t>
      </w:r>
      <w:r w:rsidRPr="00C03FE4">
        <w:rPr>
          <w:rFonts w:ascii="Traditional Arabic" w:hAnsi="Traditional Arabic" w:cs="Traditional Arabic" w:hint="cs"/>
          <w:color w:val="000000" w:themeColor="text1"/>
          <w:sz w:val="24"/>
          <w:szCs w:val="24"/>
          <w:rtl/>
        </w:rPr>
        <w:t xml:space="preserve"> و أحمد محمد السعيد</w:t>
      </w:r>
      <w:r w:rsidRPr="00C03FE4">
        <w:rPr>
          <w:rFonts w:ascii="Traditional Arabic" w:hAnsi="Traditional Arabic" w:cs="Traditional Arabic" w:hint="cs"/>
          <w:color w:val="000000" w:themeColor="text1"/>
          <w:sz w:val="24"/>
          <w:szCs w:val="24"/>
        </w:rPr>
        <w:t xml:space="preserve"> (2019) </w:t>
      </w:r>
      <w:r w:rsidRPr="00C03FE4">
        <w:rPr>
          <w:rFonts w:ascii="Traditional Arabic" w:hAnsi="Traditional Arabic" w:cs="Traditional Arabic" w:hint="cs"/>
          <w:color w:val="000000" w:themeColor="text1"/>
          <w:sz w:val="24"/>
          <w:szCs w:val="24"/>
          <w:rtl/>
        </w:rPr>
        <w:t xml:space="preserve">و </w:t>
      </w:r>
      <w:r w:rsidRPr="00C03FE4">
        <w:rPr>
          <w:rFonts w:ascii="Traditional Arabic" w:hAnsi="Traditional Arabic" w:cs="Traditional Arabic" w:hint="cs"/>
          <w:color w:val="000000" w:themeColor="text1"/>
          <w:sz w:val="24"/>
          <w:szCs w:val="24"/>
        </w:rPr>
        <w:t xml:space="preserve">Al-Omari et al. (2019) </w:t>
      </w:r>
      <w:r w:rsidRPr="00C03FE4">
        <w:rPr>
          <w:rFonts w:ascii="Traditional Arabic" w:hAnsi="Traditional Arabic" w:cs="Traditional Arabic" w:hint="cs"/>
          <w:color w:val="000000" w:themeColor="text1"/>
          <w:sz w:val="24"/>
          <w:szCs w:val="24"/>
          <w:rtl/>
        </w:rPr>
        <w:t xml:space="preserve"> و </w:t>
      </w:r>
      <w:r w:rsidRPr="00C03FE4">
        <w:rPr>
          <w:rFonts w:ascii="Traditional Arabic" w:hAnsi="Traditional Arabic" w:cs="Traditional Arabic" w:hint="cs"/>
          <w:color w:val="000000" w:themeColor="text1"/>
          <w:sz w:val="24"/>
          <w:szCs w:val="24"/>
        </w:rPr>
        <w:t xml:space="preserve">Khan et al. (2019) </w:t>
      </w:r>
      <w:r w:rsidRPr="00C03FE4">
        <w:rPr>
          <w:rFonts w:ascii="Traditional Arabic" w:hAnsi="Traditional Arabic" w:cs="Traditional Arabic" w:hint="cs"/>
          <w:color w:val="000000" w:themeColor="text1"/>
          <w:sz w:val="24"/>
          <w:szCs w:val="24"/>
          <w:rtl/>
        </w:rPr>
        <w:t xml:space="preserve"> و </w:t>
      </w:r>
      <w:r w:rsidRPr="00C03FE4">
        <w:rPr>
          <w:rFonts w:ascii="Traditional Arabic" w:hAnsi="Traditional Arabic" w:cs="Traditional Arabic" w:hint="cs"/>
          <w:color w:val="000000" w:themeColor="text1"/>
          <w:sz w:val="24"/>
          <w:szCs w:val="24"/>
        </w:rPr>
        <w:t xml:space="preserve">Hassan Al-Harbi (2019) </w:t>
      </w:r>
      <w:r w:rsidRPr="00C03FE4">
        <w:rPr>
          <w:rFonts w:ascii="Traditional Arabic" w:hAnsi="Traditional Arabic" w:cs="Traditional Arabic" w:hint="cs"/>
          <w:color w:val="000000" w:themeColor="text1"/>
          <w:sz w:val="24"/>
          <w:szCs w:val="24"/>
          <w:rtl/>
        </w:rPr>
        <w:t xml:space="preserve"> و </w:t>
      </w:r>
      <w:r w:rsidRPr="00C03FE4">
        <w:rPr>
          <w:rFonts w:ascii="Traditional Arabic" w:hAnsi="Traditional Arabic" w:cs="Traditional Arabic" w:hint="cs"/>
          <w:color w:val="000000" w:themeColor="text1"/>
          <w:sz w:val="24"/>
          <w:szCs w:val="24"/>
        </w:rPr>
        <w:t xml:space="preserve">Johnson et al. (2019) </w:t>
      </w:r>
      <w:r w:rsidRPr="00C03FE4">
        <w:rPr>
          <w:rFonts w:ascii="Traditional Arabic" w:hAnsi="Traditional Arabic" w:cs="Traditional Arabic" w:hint="cs"/>
          <w:color w:val="000000" w:themeColor="text1"/>
          <w:sz w:val="24"/>
          <w:szCs w:val="24"/>
          <w:rtl/>
        </w:rPr>
        <w:t>التي جميعها أكدت على أثر القيادة في تحسين الأداء المؤسسي وإدارة الأزمات</w:t>
      </w:r>
      <w:r w:rsidRPr="00C03FE4">
        <w:rPr>
          <w:rFonts w:ascii="Traditional Arabic" w:hAnsi="Traditional Arabic" w:cs="Traditional Arabic" w:hint="cs"/>
          <w:color w:val="000000" w:themeColor="text1"/>
          <w:sz w:val="24"/>
          <w:szCs w:val="24"/>
        </w:rPr>
        <w:t>.</w:t>
      </w:r>
    </w:p>
    <w:p w14:paraId="05BB18AF" w14:textId="55A0FC64" w:rsidR="00A15ACE" w:rsidRPr="00C03FE4" w:rsidRDefault="004E1E81" w:rsidP="00C03FE4">
      <w:pPr>
        <w:bidi/>
        <w:spacing w:after="200" w:line="360" w:lineRule="auto"/>
        <w:ind w:firstLine="720"/>
        <w:jc w:val="both"/>
        <w:rPr>
          <w:rFonts w:ascii="Traditional Arabic" w:hAnsi="Traditional Arabic" w:cs="Traditional Arabic"/>
          <w:color w:val="000000" w:themeColor="text1"/>
          <w:sz w:val="24"/>
          <w:szCs w:val="24"/>
          <w:rtl/>
        </w:rPr>
      </w:pPr>
      <w:r w:rsidRPr="00C03FE4">
        <w:rPr>
          <w:rFonts w:ascii="Traditional Arabic" w:hAnsi="Traditional Arabic" w:cs="Traditional Arabic" w:hint="cs"/>
          <w:color w:val="000000" w:themeColor="text1"/>
          <w:sz w:val="24"/>
          <w:szCs w:val="24"/>
          <w:rtl/>
        </w:rPr>
        <w:t>وفي المقابل، تختلف نتائج هذه الدراسة مع بعض الدراسات مثل وزارة الصحة المصرية</w:t>
      </w:r>
      <w:r w:rsidRPr="00C03FE4">
        <w:rPr>
          <w:rFonts w:ascii="Traditional Arabic" w:hAnsi="Traditional Arabic" w:cs="Traditional Arabic" w:hint="cs"/>
          <w:color w:val="000000" w:themeColor="text1"/>
          <w:sz w:val="24"/>
          <w:szCs w:val="24"/>
        </w:rPr>
        <w:t xml:space="preserve"> (2023) </w:t>
      </w:r>
      <w:r w:rsidRPr="00C03FE4">
        <w:rPr>
          <w:rFonts w:ascii="Traditional Arabic" w:hAnsi="Traditional Arabic" w:cs="Traditional Arabic" w:hint="cs"/>
          <w:color w:val="000000" w:themeColor="text1"/>
          <w:sz w:val="24"/>
          <w:szCs w:val="24"/>
          <w:rtl/>
        </w:rPr>
        <w:t>التي ركزت على البنية التحتية والعوامل التنظيمية أكثر من القيادة التحويلية، وكذلك مع القمة الوزارية العالمية لسلامة المرضى</w:t>
      </w:r>
      <w:r w:rsidRPr="00C03FE4">
        <w:rPr>
          <w:rFonts w:ascii="Traditional Arabic" w:hAnsi="Traditional Arabic" w:cs="Traditional Arabic" w:hint="cs"/>
          <w:color w:val="000000" w:themeColor="text1"/>
          <w:sz w:val="24"/>
          <w:szCs w:val="24"/>
        </w:rPr>
        <w:t xml:space="preserve"> (2023) </w:t>
      </w:r>
      <w:r w:rsidRPr="00C03FE4">
        <w:rPr>
          <w:rFonts w:ascii="Traditional Arabic" w:hAnsi="Traditional Arabic" w:cs="Traditional Arabic" w:hint="cs"/>
          <w:color w:val="000000" w:themeColor="text1"/>
          <w:sz w:val="24"/>
          <w:szCs w:val="24"/>
          <w:rtl/>
        </w:rPr>
        <w:t>التي تناولت التحديات العالمية مثل التمويل والسياسات الصحية دون التركيز المباشر على القيادة</w:t>
      </w:r>
      <w:r w:rsidRPr="00C03FE4">
        <w:rPr>
          <w:rFonts w:ascii="Traditional Arabic" w:hAnsi="Traditional Arabic" w:cs="Traditional Arabic" w:hint="cs"/>
          <w:color w:val="000000" w:themeColor="text1"/>
          <w:sz w:val="24"/>
          <w:szCs w:val="24"/>
        </w:rPr>
        <w:t>.</w:t>
      </w:r>
    </w:p>
    <w:p w14:paraId="44267865" w14:textId="4E5BFCBA" w:rsidR="002F7B6E" w:rsidRPr="00C03FE4" w:rsidRDefault="002F7B6E" w:rsidP="00C03FE4">
      <w:pPr>
        <w:bidi/>
        <w:spacing w:after="200" w:line="276" w:lineRule="auto"/>
        <w:jc w:val="center"/>
        <w:rPr>
          <w:rFonts w:ascii="Traditional Arabic" w:hAnsi="Traditional Arabic" w:cs="Traditional Arabic"/>
          <w:b/>
          <w:bCs/>
          <w:color w:val="000000" w:themeColor="text1"/>
          <w:sz w:val="24"/>
          <w:szCs w:val="24"/>
          <w:rtl/>
        </w:rPr>
      </w:pPr>
      <w:r w:rsidRPr="00C03FE4">
        <w:rPr>
          <w:rFonts w:ascii="Traditional Arabic" w:hAnsi="Traditional Arabic" w:cs="Traditional Arabic" w:hint="cs"/>
          <w:b/>
          <w:bCs/>
          <w:color w:val="000000" w:themeColor="text1"/>
          <w:sz w:val="24"/>
          <w:szCs w:val="24"/>
          <w:rtl/>
        </w:rPr>
        <w:t>جدول (</w:t>
      </w:r>
      <w:r w:rsidR="00B33857">
        <w:rPr>
          <w:rFonts w:ascii="Traditional Arabic" w:hAnsi="Traditional Arabic" w:cs="Traditional Arabic" w:hint="cs"/>
          <w:b/>
          <w:bCs/>
          <w:color w:val="000000" w:themeColor="text1"/>
          <w:sz w:val="24"/>
          <w:szCs w:val="24"/>
          <w:rtl/>
        </w:rPr>
        <w:t>27</w:t>
      </w:r>
      <w:r w:rsidRPr="00C03FE4">
        <w:rPr>
          <w:rFonts w:ascii="Traditional Arabic" w:hAnsi="Traditional Arabic" w:cs="Traditional Arabic" w:hint="cs"/>
          <w:b/>
          <w:bCs/>
          <w:color w:val="000000" w:themeColor="text1"/>
          <w:sz w:val="24"/>
          <w:szCs w:val="24"/>
          <w:rtl/>
        </w:rPr>
        <w:t xml:space="preserve">) يلخص فرضيات الدراسة ونتائجها </w:t>
      </w:r>
    </w:p>
    <w:tbl>
      <w:tblPr>
        <w:tblStyle w:val="TableGrid"/>
        <w:bidiVisual/>
        <w:tblW w:w="5000" w:type="pct"/>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859"/>
        <w:gridCol w:w="4077"/>
        <w:gridCol w:w="3354"/>
      </w:tblGrid>
      <w:tr w:rsidR="002F7B6E" w:rsidRPr="00C03FE4" w14:paraId="6A6B294D" w14:textId="77777777" w:rsidTr="00C03FE4">
        <w:trPr>
          <w:tblCellSpacing w:w="20" w:type="dxa"/>
        </w:trPr>
        <w:tc>
          <w:tcPr>
            <w:tcW w:w="482" w:type="pct"/>
            <w:shd w:val="clear" w:color="auto" w:fill="E5DFEC" w:themeFill="accent4" w:themeFillTint="33"/>
          </w:tcPr>
          <w:p w14:paraId="3222F455" w14:textId="3C1F7EEA" w:rsidR="002F7B6E" w:rsidRPr="00C03FE4" w:rsidRDefault="002F7B6E" w:rsidP="002F7B6E">
            <w:pPr>
              <w:bidi/>
              <w:spacing w:after="200" w:line="276" w:lineRule="auto"/>
              <w:jc w:val="both"/>
              <w:rPr>
                <w:rFonts w:ascii="Traditional Arabic" w:hAnsi="Traditional Arabic" w:cs="Traditional Arabic"/>
                <w:b/>
                <w:bCs/>
                <w:color w:val="000000" w:themeColor="text1"/>
                <w:sz w:val="24"/>
                <w:szCs w:val="24"/>
                <w:rtl/>
              </w:rPr>
            </w:pPr>
            <w:r w:rsidRPr="00C03FE4">
              <w:rPr>
                <w:rFonts w:ascii="Traditional Arabic" w:hAnsi="Traditional Arabic" w:cs="Traditional Arabic" w:hint="cs"/>
                <w:b/>
                <w:bCs/>
                <w:color w:val="000000" w:themeColor="text1"/>
                <w:sz w:val="24"/>
                <w:szCs w:val="24"/>
                <w:rtl/>
              </w:rPr>
              <w:t>رقم الفرضية</w:t>
            </w:r>
          </w:p>
        </w:tc>
        <w:tc>
          <w:tcPr>
            <w:tcW w:w="2435" w:type="pct"/>
            <w:shd w:val="clear" w:color="auto" w:fill="E5DFEC" w:themeFill="accent4" w:themeFillTint="33"/>
          </w:tcPr>
          <w:p w14:paraId="02042631" w14:textId="6AC48CC1" w:rsidR="002F7B6E" w:rsidRPr="00C03FE4" w:rsidRDefault="002F7B6E" w:rsidP="00A83929">
            <w:pPr>
              <w:bidi/>
              <w:spacing w:after="200" w:line="276" w:lineRule="auto"/>
              <w:rPr>
                <w:rFonts w:ascii="Traditional Arabic" w:hAnsi="Traditional Arabic" w:cs="Traditional Arabic"/>
                <w:b/>
                <w:bCs/>
                <w:color w:val="000000" w:themeColor="text1"/>
                <w:sz w:val="24"/>
                <w:szCs w:val="24"/>
                <w:rtl/>
              </w:rPr>
            </w:pPr>
            <w:r w:rsidRPr="00C03FE4">
              <w:rPr>
                <w:rFonts w:ascii="Traditional Arabic" w:hAnsi="Traditional Arabic" w:cs="Traditional Arabic" w:hint="cs"/>
                <w:b/>
                <w:bCs/>
                <w:color w:val="000000" w:themeColor="text1"/>
                <w:sz w:val="24"/>
                <w:szCs w:val="24"/>
                <w:rtl/>
              </w:rPr>
              <w:t>الفرضية</w:t>
            </w:r>
          </w:p>
        </w:tc>
        <w:tc>
          <w:tcPr>
            <w:tcW w:w="1987" w:type="pct"/>
            <w:shd w:val="clear" w:color="auto" w:fill="E5DFEC" w:themeFill="accent4" w:themeFillTint="33"/>
          </w:tcPr>
          <w:p w14:paraId="7439D9F3" w14:textId="35BEFB36" w:rsidR="002F7B6E" w:rsidRPr="00C03FE4" w:rsidRDefault="002F7B6E" w:rsidP="00A83929">
            <w:pPr>
              <w:bidi/>
              <w:spacing w:after="200" w:line="276" w:lineRule="auto"/>
              <w:jc w:val="center"/>
              <w:rPr>
                <w:rFonts w:ascii="Traditional Arabic" w:hAnsi="Traditional Arabic" w:cs="Traditional Arabic"/>
                <w:b/>
                <w:bCs/>
                <w:color w:val="000000" w:themeColor="text1"/>
                <w:sz w:val="24"/>
                <w:szCs w:val="24"/>
                <w:rtl/>
              </w:rPr>
            </w:pPr>
            <w:r w:rsidRPr="00C03FE4">
              <w:rPr>
                <w:rFonts w:ascii="Traditional Arabic" w:hAnsi="Traditional Arabic" w:cs="Traditional Arabic" w:hint="cs"/>
                <w:b/>
                <w:bCs/>
                <w:color w:val="000000" w:themeColor="text1"/>
                <w:sz w:val="24"/>
                <w:szCs w:val="24"/>
                <w:rtl/>
              </w:rPr>
              <w:t>النتيجة</w:t>
            </w:r>
          </w:p>
        </w:tc>
      </w:tr>
      <w:tr w:rsidR="002F7B6E" w:rsidRPr="00C03FE4" w14:paraId="27D8C825" w14:textId="77777777" w:rsidTr="00C03FE4">
        <w:trPr>
          <w:tblCellSpacing w:w="20" w:type="dxa"/>
        </w:trPr>
        <w:tc>
          <w:tcPr>
            <w:tcW w:w="482" w:type="pct"/>
          </w:tcPr>
          <w:p w14:paraId="2C1C60A4" w14:textId="31F53B45" w:rsidR="002F7B6E" w:rsidRPr="00C03FE4" w:rsidRDefault="00F24922" w:rsidP="002F7B6E">
            <w:pPr>
              <w:bidi/>
              <w:spacing w:after="200" w:line="276" w:lineRule="auto"/>
              <w:jc w:val="both"/>
              <w:rPr>
                <w:rFonts w:ascii="Traditional Arabic" w:hAnsi="Traditional Arabic" w:cs="Traditional Arabic"/>
                <w:b/>
                <w:bCs/>
                <w:color w:val="000000" w:themeColor="text1"/>
                <w:sz w:val="24"/>
                <w:szCs w:val="24"/>
                <w:rtl/>
              </w:rPr>
            </w:pPr>
            <w:r w:rsidRPr="00C03FE4">
              <w:rPr>
                <w:rFonts w:ascii="Traditional Arabic" w:hAnsi="Traditional Arabic" w:cs="Traditional Arabic" w:hint="cs"/>
                <w:b/>
                <w:bCs/>
                <w:color w:val="000000" w:themeColor="text1"/>
                <w:sz w:val="24"/>
                <w:szCs w:val="24"/>
                <w:rtl/>
              </w:rPr>
              <w:t>1</w:t>
            </w:r>
          </w:p>
        </w:tc>
        <w:tc>
          <w:tcPr>
            <w:tcW w:w="2435" w:type="pct"/>
          </w:tcPr>
          <w:p w14:paraId="1D3A76CD" w14:textId="3165AB17" w:rsidR="00A83929" w:rsidRPr="00C03FE4" w:rsidRDefault="00F24922" w:rsidP="00A83929">
            <w:pPr>
              <w:bidi/>
              <w:spacing w:after="200" w:line="276" w:lineRule="auto"/>
              <w:rPr>
                <w:rFonts w:ascii="Traditional Arabic" w:hAnsi="Traditional Arabic" w:cs="Traditional Arabic"/>
                <w:b/>
                <w:bCs/>
                <w:color w:val="000000" w:themeColor="text1"/>
                <w:sz w:val="24"/>
                <w:szCs w:val="24"/>
              </w:rPr>
            </w:pPr>
            <w:r w:rsidRPr="00C03FE4">
              <w:rPr>
                <w:rFonts w:ascii="Traditional Arabic" w:hAnsi="Traditional Arabic" w:cs="Traditional Arabic" w:hint="cs"/>
                <w:b/>
                <w:bCs/>
                <w:color w:val="000000" w:themeColor="text1"/>
                <w:sz w:val="24"/>
                <w:szCs w:val="24"/>
                <w:rtl/>
              </w:rPr>
              <w:t>الفرضية الأولى</w:t>
            </w:r>
            <w:r w:rsidRPr="00C03FE4">
              <w:rPr>
                <w:rFonts w:ascii="Traditional Arabic" w:hAnsi="Traditional Arabic" w:cs="Traditional Arabic" w:hint="cs"/>
                <w:b/>
                <w:bCs/>
                <w:color w:val="000000" w:themeColor="text1"/>
                <w:sz w:val="24"/>
                <w:szCs w:val="24"/>
              </w:rPr>
              <w:t>:</w:t>
            </w:r>
          </w:p>
          <w:p w14:paraId="57B43C1C" w14:textId="4A120C10" w:rsidR="002F7B6E" w:rsidRPr="00C03FE4" w:rsidRDefault="00A83929" w:rsidP="00A83929">
            <w:pPr>
              <w:bidi/>
              <w:spacing w:after="200" w:line="276" w:lineRule="auto"/>
              <w:rPr>
                <w:rFonts w:ascii="Traditional Arabic" w:hAnsi="Traditional Arabic" w:cs="Traditional Arabic"/>
                <w:b/>
                <w:bCs/>
                <w:color w:val="000000" w:themeColor="text1"/>
                <w:sz w:val="24"/>
                <w:szCs w:val="24"/>
                <w:rtl/>
              </w:rPr>
            </w:pPr>
            <w:r w:rsidRPr="00C03FE4">
              <w:rPr>
                <w:rFonts w:ascii="Traditional Arabic" w:hAnsi="Traditional Arabic" w:cs="Traditional Arabic" w:hint="cs"/>
                <w:b/>
                <w:bCs/>
                <w:color w:val="000000" w:themeColor="text1"/>
                <w:sz w:val="24"/>
                <w:szCs w:val="24"/>
                <w:rtl/>
              </w:rPr>
              <w:t>يوجد تأثير ذو دلالة إحصائية لممارسات إدارة المخاطر على سلامة المرضى في المستشفيات الحكومية بالمملكة العربية السعودية</w:t>
            </w:r>
            <w:r w:rsidRPr="00C03FE4">
              <w:rPr>
                <w:rFonts w:ascii="Traditional Arabic" w:hAnsi="Traditional Arabic" w:cs="Traditional Arabic" w:hint="cs"/>
                <w:b/>
                <w:bCs/>
                <w:color w:val="000000" w:themeColor="text1"/>
                <w:sz w:val="24"/>
                <w:szCs w:val="24"/>
              </w:rPr>
              <w:t>.</w:t>
            </w:r>
          </w:p>
        </w:tc>
        <w:tc>
          <w:tcPr>
            <w:tcW w:w="1987" w:type="pct"/>
          </w:tcPr>
          <w:p w14:paraId="3872D16B" w14:textId="267344DF" w:rsidR="002F7B6E" w:rsidRPr="00C03FE4" w:rsidRDefault="00F24922" w:rsidP="00A83929">
            <w:pPr>
              <w:bidi/>
              <w:spacing w:after="200" w:line="276" w:lineRule="auto"/>
              <w:jc w:val="center"/>
              <w:rPr>
                <w:rFonts w:ascii="Traditional Arabic" w:hAnsi="Traditional Arabic" w:cs="Traditional Arabic"/>
                <w:b/>
                <w:bCs/>
                <w:color w:val="000000" w:themeColor="text1"/>
                <w:sz w:val="24"/>
                <w:szCs w:val="24"/>
                <w:rtl/>
              </w:rPr>
            </w:pPr>
            <w:r w:rsidRPr="00C03FE4">
              <w:rPr>
                <w:rFonts w:ascii="Traditional Arabic" w:hAnsi="Traditional Arabic" w:cs="Traditional Arabic" w:hint="cs"/>
                <w:b/>
                <w:bCs/>
                <w:color w:val="000000" w:themeColor="text1"/>
                <w:sz w:val="24"/>
                <w:szCs w:val="24"/>
                <w:rtl/>
              </w:rPr>
              <w:t>تُقبل الفرضية، حيث أوضحت النتائج أن إدارة المخاطر تؤثر بشكل مباشر ودال إحصائيًا على سلامة المرضى</w:t>
            </w:r>
            <w:r w:rsidRPr="00C03FE4">
              <w:rPr>
                <w:rFonts w:ascii="Traditional Arabic" w:hAnsi="Traditional Arabic" w:cs="Traditional Arabic" w:hint="cs"/>
                <w:b/>
                <w:bCs/>
                <w:color w:val="000000" w:themeColor="text1"/>
                <w:sz w:val="24"/>
                <w:szCs w:val="24"/>
              </w:rPr>
              <w:t>.</w:t>
            </w:r>
          </w:p>
        </w:tc>
      </w:tr>
      <w:tr w:rsidR="002F7B6E" w:rsidRPr="00C03FE4" w14:paraId="28332404" w14:textId="77777777" w:rsidTr="00C03FE4">
        <w:trPr>
          <w:tblCellSpacing w:w="20" w:type="dxa"/>
        </w:trPr>
        <w:tc>
          <w:tcPr>
            <w:tcW w:w="482" w:type="pct"/>
          </w:tcPr>
          <w:p w14:paraId="4282F7DA" w14:textId="77B18319" w:rsidR="002F7B6E" w:rsidRPr="00C03FE4" w:rsidRDefault="00F24922" w:rsidP="002F7B6E">
            <w:pPr>
              <w:bidi/>
              <w:spacing w:after="200" w:line="276" w:lineRule="auto"/>
              <w:jc w:val="both"/>
              <w:rPr>
                <w:rFonts w:ascii="Traditional Arabic" w:hAnsi="Traditional Arabic" w:cs="Traditional Arabic"/>
                <w:b/>
                <w:bCs/>
                <w:color w:val="000000" w:themeColor="text1"/>
                <w:sz w:val="24"/>
                <w:szCs w:val="24"/>
                <w:rtl/>
              </w:rPr>
            </w:pPr>
            <w:r w:rsidRPr="00C03FE4">
              <w:rPr>
                <w:rFonts w:ascii="Traditional Arabic" w:hAnsi="Traditional Arabic" w:cs="Traditional Arabic" w:hint="cs"/>
                <w:b/>
                <w:bCs/>
                <w:color w:val="000000" w:themeColor="text1"/>
                <w:sz w:val="24"/>
                <w:szCs w:val="24"/>
                <w:rtl/>
              </w:rPr>
              <w:lastRenderedPageBreak/>
              <w:t>2</w:t>
            </w:r>
          </w:p>
        </w:tc>
        <w:tc>
          <w:tcPr>
            <w:tcW w:w="2435" w:type="pct"/>
          </w:tcPr>
          <w:p w14:paraId="4331730B" w14:textId="77777777" w:rsidR="00A83929" w:rsidRPr="00C03FE4" w:rsidRDefault="00F24922" w:rsidP="00A83929">
            <w:pPr>
              <w:bidi/>
              <w:spacing w:after="200" w:line="276" w:lineRule="auto"/>
              <w:rPr>
                <w:rFonts w:ascii="Traditional Arabic" w:hAnsi="Traditional Arabic" w:cs="Traditional Arabic"/>
                <w:b/>
                <w:bCs/>
                <w:color w:val="000000" w:themeColor="text1"/>
                <w:sz w:val="24"/>
                <w:szCs w:val="24"/>
                <w:rtl/>
              </w:rPr>
            </w:pPr>
            <w:r w:rsidRPr="00C03FE4">
              <w:rPr>
                <w:rFonts w:ascii="Traditional Arabic" w:hAnsi="Traditional Arabic" w:cs="Traditional Arabic" w:hint="cs"/>
                <w:b/>
                <w:bCs/>
                <w:color w:val="000000" w:themeColor="text1"/>
                <w:sz w:val="24"/>
                <w:szCs w:val="24"/>
                <w:rtl/>
              </w:rPr>
              <w:t>الفرضية الثانية</w:t>
            </w:r>
            <w:r w:rsidRPr="00C03FE4">
              <w:rPr>
                <w:rFonts w:ascii="Traditional Arabic" w:hAnsi="Traditional Arabic" w:cs="Traditional Arabic" w:hint="cs"/>
                <w:b/>
                <w:bCs/>
                <w:color w:val="000000" w:themeColor="text1"/>
                <w:sz w:val="24"/>
                <w:szCs w:val="24"/>
              </w:rPr>
              <w:t>:</w:t>
            </w:r>
          </w:p>
          <w:p w14:paraId="356B39D1" w14:textId="5B17354D" w:rsidR="00A83929" w:rsidRPr="00C03FE4" w:rsidRDefault="00A83929" w:rsidP="00A83929">
            <w:pPr>
              <w:bidi/>
              <w:spacing w:after="200" w:line="276" w:lineRule="auto"/>
              <w:rPr>
                <w:rFonts w:ascii="Traditional Arabic" w:hAnsi="Traditional Arabic" w:cs="Traditional Arabic"/>
                <w:b/>
                <w:bCs/>
                <w:color w:val="000000" w:themeColor="text1"/>
                <w:sz w:val="24"/>
                <w:szCs w:val="24"/>
                <w:rtl/>
              </w:rPr>
            </w:pPr>
            <w:r w:rsidRPr="00C03FE4">
              <w:rPr>
                <w:rFonts w:ascii="Traditional Arabic" w:hAnsi="Traditional Arabic" w:cs="Traditional Arabic" w:hint="cs"/>
                <w:b/>
                <w:bCs/>
                <w:color w:val="000000" w:themeColor="text1"/>
                <w:sz w:val="24"/>
                <w:szCs w:val="24"/>
                <w:rtl/>
              </w:rPr>
              <w:t>يوجد تأثير ذو دلالة إحصائية لممارسات القيادة التحويلية على فعالية إدارة المخاطر في المستشفيات الحكومية بالمملكة العربية السعودية</w:t>
            </w:r>
            <w:r w:rsidRPr="00C03FE4">
              <w:rPr>
                <w:rFonts w:ascii="Traditional Arabic" w:hAnsi="Traditional Arabic" w:cs="Traditional Arabic" w:hint="cs"/>
                <w:b/>
                <w:bCs/>
                <w:color w:val="000000" w:themeColor="text1"/>
                <w:sz w:val="24"/>
                <w:szCs w:val="24"/>
              </w:rPr>
              <w:t>.</w:t>
            </w:r>
          </w:p>
        </w:tc>
        <w:tc>
          <w:tcPr>
            <w:tcW w:w="1987" w:type="pct"/>
          </w:tcPr>
          <w:p w14:paraId="6D95D5AC" w14:textId="0A303367" w:rsidR="002F7B6E" w:rsidRPr="00C03FE4" w:rsidRDefault="00A83929" w:rsidP="00A83929">
            <w:pPr>
              <w:bidi/>
              <w:spacing w:after="200" w:line="276" w:lineRule="auto"/>
              <w:jc w:val="center"/>
              <w:rPr>
                <w:rFonts w:ascii="Traditional Arabic" w:hAnsi="Traditional Arabic" w:cs="Traditional Arabic"/>
                <w:b/>
                <w:bCs/>
                <w:color w:val="000000" w:themeColor="text1"/>
                <w:sz w:val="24"/>
                <w:szCs w:val="24"/>
                <w:rtl/>
              </w:rPr>
            </w:pPr>
            <w:r w:rsidRPr="00C03FE4">
              <w:rPr>
                <w:rFonts w:ascii="Traditional Arabic" w:hAnsi="Traditional Arabic" w:cs="Traditional Arabic" w:hint="cs"/>
                <w:b/>
                <w:bCs/>
                <w:color w:val="000000" w:themeColor="text1"/>
                <w:sz w:val="24"/>
                <w:szCs w:val="24"/>
                <w:rtl/>
              </w:rPr>
              <w:t>تُقبل الفرضية، إذ بينت النتائج أن القيادة التحويلية لها تأثير موجب ودال إحصائيًا على فعالية إدارة المخاطر</w:t>
            </w:r>
            <w:r w:rsidRPr="00C03FE4">
              <w:rPr>
                <w:rFonts w:ascii="Traditional Arabic" w:hAnsi="Traditional Arabic" w:cs="Traditional Arabic" w:hint="cs"/>
                <w:b/>
                <w:bCs/>
                <w:color w:val="000000" w:themeColor="text1"/>
                <w:sz w:val="24"/>
                <w:szCs w:val="24"/>
              </w:rPr>
              <w:t>.</w:t>
            </w:r>
          </w:p>
        </w:tc>
      </w:tr>
      <w:tr w:rsidR="002F7B6E" w:rsidRPr="00C03FE4" w14:paraId="16DEECB7" w14:textId="77777777" w:rsidTr="00C03FE4">
        <w:trPr>
          <w:tblCellSpacing w:w="20" w:type="dxa"/>
        </w:trPr>
        <w:tc>
          <w:tcPr>
            <w:tcW w:w="482" w:type="pct"/>
          </w:tcPr>
          <w:p w14:paraId="4CF98318" w14:textId="495E80EF" w:rsidR="002F7B6E" w:rsidRPr="00C03FE4" w:rsidRDefault="00F24922" w:rsidP="002F7B6E">
            <w:pPr>
              <w:bidi/>
              <w:spacing w:after="200" w:line="276" w:lineRule="auto"/>
              <w:jc w:val="both"/>
              <w:rPr>
                <w:rFonts w:ascii="Traditional Arabic" w:hAnsi="Traditional Arabic" w:cs="Traditional Arabic"/>
                <w:b/>
                <w:bCs/>
                <w:color w:val="000000" w:themeColor="text1"/>
                <w:sz w:val="24"/>
                <w:szCs w:val="24"/>
                <w:rtl/>
              </w:rPr>
            </w:pPr>
            <w:r w:rsidRPr="00C03FE4">
              <w:rPr>
                <w:rFonts w:ascii="Traditional Arabic" w:hAnsi="Traditional Arabic" w:cs="Traditional Arabic" w:hint="cs"/>
                <w:b/>
                <w:bCs/>
                <w:color w:val="000000" w:themeColor="text1"/>
                <w:sz w:val="24"/>
                <w:szCs w:val="24"/>
                <w:rtl/>
              </w:rPr>
              <w:t>3</w:t>
            </w:r>
          </w:p>
        </w:tc>
        <w:tc>
          <w:tcPr>
            <w:tcW w:w="2435" w:type="pct"/>
          </w:tcPr>
          <w:p w14:paraId="45B45E7B" w14:textId="77777777" w:rsidR="002F7B6E" w:rsidRPr="00C03FE4" w:rsidRDefault="00F24922" w:rsidP="00A83929">
            <w:pPr>
              <w:bidi/>
              <w:spacing w:after="200" w:line="276" w:lineRule="auto"/>
              <w:rPr>
                <w:rFonts w:ascii="Traditional Arabic" w:hAnsi="Traditional Arabic" w:cs="Traditional Arabic"/>
                <w:b/>
                <w:bCs/>
                <w:color w:val="000000" w:themeColor="text1"/>
                <w:sz w:val="24"/>
                <w:szCs w:val="24"/>
                <w:rtl/>
              </w:rPr>
            </w:pPr>
            <w:r w:rsidRPr="00C03FE4">
              <w:rPr>
                <w:rFonts w:ascii="Traditional Arabic" w:hAnsi="Traditional Arabic" w:cs="Traditional Arabic" w:hint="cs"/>
                <w:b/>
                <w:bCs/>
                <w:color w:val="000000" w:themeColor="text1"/>
                <w:sz w:val="24"/>
                <w:szCs w:val="24"/>
                <w:rtl/>
              </w:rPr>
              <w:t>الفرضية الثالثة</w:t>
            </w:r>
            <w:r w:rsidRPr="00C03FE4">
              <w:rPr>
                <w:rFonts w:ascii="Traditional Arabic" w:hAnsi="Traditional Arabic" w:cs="Traditional Arabic" w:hint="cs"/>
                <w:b/>
                <w:bCs/>
                <w:color w:val="000000" w:themeColor="text1"/>
                <w:sz w:val="24"/>
                <w:szCs w:val="24"/>
              </w:rPr>
              <w:t>:</w:t>
            </w:r>
          </w:p>
          <w:p w14:paraId="4DC9E8F4" w14:textId="77777777" w:rsidR="00A83929" w:rsidRPr="00C03FE4" w:rsidRDefault="00A83929" w:rsidP="00A83929">
            <w:pPr>
              <w:bidi/>
              <w:spacing w:after="200" w:line="276" w:lineRule="auto"/>
              <w:rPr>
                <w:rFonts w:ascii="Traditional Arabic" w:hAnsi="Traditional Arabic" w:cs="Traditional Arabic"/>
                <w:b/>
                <w:bCs/>
                <w:color w:val="000000" w:themeColor="text1"/>
                <w:sz w:val="24"/>
                <w:szCs w:val="24"/>
              </w:rPr>
            </w:pPr>
            <w:r w:rsidRPr="00C03FE4">
              <w:rPr>
                <w:rFonts w:ascii="Traditional Arabic" w:hAnsi="Traditional Arabic" w:cs="Traditional Arabic" w:hint="cs"/>
                <w:b/>
                <w:bCs/>
                <w:color w:val="000000" w:themeColor="text1"/>
                <w:sz w:val="24"/>
                <w:szCs w:val="24"/>
                <w:rtl/>
              </w:rPr>
              <w:t>يوجد تأثير ذو دلالة إحصائية للقيادة التحويلية على مستوى سلامة المرضى في المستشفيات الحكومية بالمملكة العربية السعودية</w:t>
            </w:r>
            <w:r w:rsidRPr="00C03FE4">
              <w:rPr>
                <w:rFonts w:ascii="Traditional Arabic" w:hAnsi="Traditional Arabic" w:cs="Traditional Arabic" w:hint="cs"/>
                <w:b/>
                <w:bCs/>
                <w:color w:val="000000" w:themeColor="text1"/>
                <w:sz w:val="24"/>
                <w:szCs w:val="24"/>
              </w:rPr>
              <w:t>.</w:t>
            </w:r>
          </w:p>
          <w:p w14:paraId="1B27212A" w14:textId="43C84379" w:rsidR="00A83929" w:rsidRPr="00C03FE4" w:rsidRDefault="00A83929" w:rsidP="00A83929">
            <w:pPr>
              <w:bidi/>
              <w:spacing w:after="200" w:line="276" w:lineRule="auto"/>
              <w:rPr>
                <w:rFonts w:ascii="Traditional Arabic" w:hAnsi="Traditional Arabic" w:cs="Traditional Arabic"/>
                <w:b/>
                <w:bCs/>
                <w:color w:val="000000" w:themeColor="text1"/>
                <w:sz w:val="24"/>
                <w:szCs w:val="24"/>
                <w:rtl/>
              </w:rPr>
            </w:pPr>
          </w:p>
        </w:tc>
        <w:tc>
          <w:tcPr>
            <w:tcW w:w="1987" w:type="pct"/>
          </w:tcPr>
          <w:p w14:paraId="472FFBE2" w14:textId="4E0AFB86" w:rsidR="002F7B6E" w:rsidRPr="00C03FE4" w:rsidRDefault="00A83929" w:rsidP="00A83929">
            <w:pPr>
              <w:bidi/>
              <w:spacing w:after="200" w:line="276" w:lineRule="auto"/>
              <w:jc w:val="center"/>
              <w:rPr>
                <w:rFonts w:ascii="Traditional Arabic" w:hAnsi="Traditional Arabic" w:cs="Traditional Arabic"/>
                <w:b/>
                <w:bCs/>
                <w:color w:val="000000" w:themeColor="text1"/>
                <w:sz w:val="24"/>
                <w:szCs w:val="24"/>
                <w:rtl/>
              </w:rPr>
            </w:pPr>
            <w:r w:rsidRPr="00C03FE4">
              <w:rPr>
                <w:rFonts w:ascii="Traditional Arabic" w:hAnsi="Traditional Arabic" w:cs="Traditional Arabic" w:hint="cs"/>
                <w:b/>
                <w:bCs/>
                <w:color w:val="000000" w:themeColor="text1"/>
                <w:sz w:val="24"/>
                <w:szCs w:val="24"/>
                <w:rtl/>
              </w:rPr>
              <w:t>تُقبل الفرضية، حيث أثبتت النتائج أن القيادة التحويلية تؤثر بشكل مباشر ودال إحصائيًا على مستوى سلامة المرضى</w:t>
            </w:r>
            <w:r w:rsidRPr="00C03FE4">
              <w:rPr>
                <w:rFonts w:ascii="Traditional Arabic" w:hAnsi="Traditional Arabic" w:cs="Traditional Arabic" w:hint="cs"/>
                <w:b/>
                <w:bCs/>
                <w:color w:val="000000" w:themeColor="text1"/>
                <w:sz w:val="24"/>
                <w:szCs w:val="24"/>
              </w:rPr>
              <w:t>.</w:t>
            </w:r>
          </w:p>
        </w:tc>
      </w:tr>
      <w:tr w:rsidR="002F7B6E" w:rsidRPr="00C03FE4" w14:paraId="683AA35D" w14:textId="77777777" w:rsidTr="00C03FE4">
        <w:trPr>
          <w:tblCellSpacing w:w="20" w:type="dxa"/>
        </w:trPr>
        <w:tc>
          <w:tcPr>
            <w:tcW w:w="482" w:type="pct"/>
          </w:tcPr>
          <w:p w14:paraId="012BD345" w14:textId="0DA4DA16" w:rsidR="002F7B6E" w:rsidRPr="00C03FE4" w:rsidRDefault="00F24922" w:rsidP="002F7B6E">
            <w:pPr>
              <w:bidi/>
              <w:spacing w:after="200" w:line="276" w:lineRule="auto"/>
              <w:jc w:val="both"/>
              <w:rPr>
                <w:rFonts w:ascii="Traditional Arabic" w:hAnsi="Traditional Arabic" w:cs="Traditional Arabic"/>
                <w:b/>
                <w:bCs/>
                <w:color w:val="000000" w:themeColor="text1"/>
                <w:sz w:val="24"/>
                <w:szCs w:val="24"/>
                <w:rtl/>
              </w:rPr>
            </w:pPr>
            <w:r w:rsidRPr="00C03FE4">
              <w:rPr>
                <w:rFonts w:ascii="Traditional Arabic" w:hAnsi="Traditional Arabic" w:cs="Traditional Arabic" w:hint="cs"/>
                <w:b/>
                <w:bCs/>
                <w:color w:val="000000" w:themeColor="text1"/>
                <w:sz w:val="24"/>
                <w:szCs w:val="24"/>
                <w:rtl/>
              </w:rPr>
              <w:t>4</w:t>
            </w:r>
          </w:p>
        </w:tc>
        <w:tc>
          <w:tcPr>
            <w:tcW w:w="2435" w:type="pct"/>
          </w:tcPr>
          <w:p w14:paraId="4C68931B" w14:textId="77777777" w:rsidR="002F7B6E" w:rsidRPr="00C03FE4" w:rsidRDefault="00F24922" w:rsidP="00A83929">
            <w:pPr>
              <w:bidi/>
              <w:spacing w:after="200" w:line="276" w:lineRule="auto"/>
              <w:rPr>
                <w:rFonts w:ascii="Traditional Arabic" w:hAnsi="Traditional Arabic" w:cs="Traditional Arabic"/>
                <w:b/>
                <w:bCs/>
                <w:color w:val="000000" w:themeColor="text1"/>
                <w:sz w:val="24"/>
                <w:szCs w:val="24"/>
                <w:rtl/>
              </w:rPr>
            </w:pPr>
            <w:r w:rsidRPr="00C03FE4">
              <w:rPr>
                <w:rFonts w:ascii="Traditional Arabic" w:hAnsi="Traditional Arabic" w:cs="Traditional Arabic" w:hint="cs"/>
                <w:b/>
                <w:bCs/>
                <w:color w:val="000000" w:themeColor="text1"/>
                <w:sz w:val="24"/>
                <w:szCs w:val="24"/>
                <w:rtl/>
              </w:rPr>
              <w:t>الفرضية الرابعة</w:t>
            </w:r>
            <w:r w:rsidRPr="00C03FE4">
              <w:rPr>
                <w:rFonts w:ascii="Traditional Arabic" w:hAnsi="Traditional Arabic" w:cs="Traditional Arabic" w:hint="cs"/>
                <w:b/>
                <w:bCs/>
                <w:color w:val="000000" w:themeColor="text1"/>
                <w:sz w:val="24"/>
                <w:szCs w:val="24"/>
              </w:rPr>
              <w:t>:</w:t>
            </w:r>
          </w:p>
          <w:p w14:paraId="5B40DFFE" w14:textId="77777777" w:rsidR="00A83929" w:rsidRPr="00C03FE4" w:rsidRDefault="00A83929" w:rsidP="00A83929">
            <w:pPr>
              <w:bidi/>
              <w:spacing w:after="200" w:line="276" w:lineRule="auto"/>
              <w:rPr>
                <w:rFonts w:ascii="Traditional Arabic" w:hAnsi="Traditional Arabic" w:cs="Traditional Arabic"/>
                <w:b/>
                <w:bCs/>
                <w:color w:val="000000" w:themeColor="text1"/>
                <w:sz w:val="24"/>
                <w:szCs w:val="24"/>
              </w:rPr>
            </w:pPr>
            <w:r w:rsidRPr="00C03FE4">
              <w:rPr>
                <w:rFonts w:ascii="Traditional Arabic" w:hAnsi="Traditional Arabic" w:cs="Traditional Arabic" w:hint="cs"/>
                <w:b/>
                <w:bCs/>
                <w:color w:val="000000" w:themeColor="text1"/>
                <w:sz w:val="24"/>
                <w:szCs w:val="24"/>
                <w:rtl/>
              </w:rPr>
              <w:t>توجد تأثيرات ذات دلالة إحصائية لأبعاد سلامة المرضى (تقليل الأخطاء الطبية، فعالية أنظمة الإبلاغ، إشراك المرضى، بيئة العمل الآمنة، وجودة الرعاية السريرية) على أداء المستشفيات الحكومية بالمملكة العربية السعودية</w:t>
            </w:r>
            <w:r w:rsidRPr="00C03FE4">
              <w:rPr>
                <w:rFonts w:ascii="Traditional Arabic" w:hAnsi="Traditional Arabic" w:cs="Traditional Arabic" w:hint="cs"/>
                <w:b/>
                <w:bCs/>
                <w:color w:val="000000" w:themeColor="text1"/>
                <w:sz w:val="24"/>
                <w:szCs w:val="24"/>
              </w:rPr>
              <w:t>.</w:t>
            </w:r>
          </w:p>
          <w:p w14:paraId="0954A6AE" w14:textId="74D147A1" w:rsidR="00A83929" w:rsidRPr="00C03FE4" w:rsidRDefault="00A83929" w:rsidP="00A83929">
            <w:pPr>
              <w:bidi/>
              <w:spacing w:after="200" w:line="276" w:lineRule="auto"/>
              <w:rPr>
                <w:rFonts w:ascii="Traditional Arabic" w:hAnsi="Traditional Arabic" w:cs="Traditional Arabic"/>
                <w:b/>
                <w:bCs/>
                <w:color w:val="000000" w:themeColor="text1"/>
                <w:sz w:val="24"/>
                <w:szCs w:val="24"/>
                <w:rtl/>
              </w:rPr>
            </w:pPr>
          </w:p>
        </w:tc>
        <w:tc>
          <w:tcPr>
            <w:tcW w:w="1987" w:type="pct"/>
          </w:tcPr>
          <w:p w14:paraId="0F8B25ED" w14:textId="3E24ABE2" w:rsidR="002F7B6E" w:rsidRPr="00C03FE4" w:rsidRDefault="00A83929" w:rsidP="00A83929">
            <w:pPr>
              <w:bidi/>
              <w:spacing w:after="200" w:line="276" w:lineRule="auto"/>
              <w:jc w:val="center"/>
              <w:rPr>
                <w:rFonts w:ascii="Traditional Arabic" w:hAnsi="Traditional Arabic" w:cs="Traditional Arabic"/>
                <w:b/>
                <w:bCs/>
                <w:color w:val="000000" w:themeColor="text1"/>
                <w:sz w:val="24"/>
                <w:szCs w:val="24"/>
                <w:rtl/>
              </w:rPr>
            </w:pPr>
            <w:r w:rsidRPr="00C03FE4">
              <w:rPr>
                <w:rFonts w:ascii="Traditional Arabic" w:hAnsi="Traditional Arabic" w:cs="Traditional Arabic" w:hint="cs"/>
                <w:b/>
                <w:bCs/>
                <w:color w:val="000000" w:themeColor="text1"/>
                <w:sz w:val="24"/>
                <w:szCs w:val="24"/>
                <w:rtl/>
              </w:rPr>
              <w:t>تُقبل الفرضية، إذ أظهرت النتائج أن أبعاد سلامة المرضى مجتمعة تسهم بشكل دال إحصائيًا في تحسين أداء المستشفيات الحكومية</w:t>
            </w:r>
            <w:r w:rsidRPr="00C03FE4">
              <w:rPr>
                <w:rFonts w:ascii="Traditional Arabic" w:hAnsi="Traditional Arabic" w:cs="Traditional Arabic" w:hint="cs"/>
                <w:b/>
                <w:bCs/>
                <w:color w:val="000000" w:themeColor="text1"/>
                <w:sz w:val="24"/>
                <w:szCs w:val="24"/>
              </w:rPr>
              <w:t>.</w:t>
            </w:r>
          </w:p>
        </w:tc>
      </w:tr>
      <w:tr w:rsidR="002F7B6E" w:rsidRPr="00C03FE4" w14:paraId="6063D082" w14:textId="77777777" w:rsidTr="00C03FE4">
        <w:trPr>
          <w:tblCellSpacing w:w="20" w:type="dxa"/>
        </w:trPr>
        <w:tc>
          <w:tcPr>
            <w:tcW w:w="482" w:type="pct"/>
          </w:tcPr>
          <w:p w14:paraId="2C9A1A10" w14:textId="5F692E70" w:rsidR="002F7B6E" w:rsidRPr="00C03FE4" w:rsidRDefault="00F24922" w:rsidP="002F7B6E">
            <w:pPr>
              <w:bidi/>
              <w:spacing w:after="200" w:line="276" w:lineRule="auto"/>
              <w:jc w:val="both"/>
              <w:rPr>
                <w:rFonts w:ascii="Traditional Arabic" w:hAnsi="Traditional Arabic" w:cs="Traditional Arabic"/>
                <w:b/>
                <w:bCs/>
                <w:color w:val="000000" w:themeColor="text1"/>
                <w:sz w:val="24"/>
                <w:szCs w:val="24"/>
                <w:rtl/>
              </w:rPr>
            </w:pPr>
            <w:r w:rsidRPr="00C03FE4">
              <w:rPr>
                <w:rFonts w:ascii="Traditional Arabic" w:hAnsi="Traditional Arabic" w:cs="Traditional Arabic" w:hint="cs"/>
                <w:b/>
                <w:bCs/>
                <w:color w:val="000000" w:themeColor="text1"/>
                <w:sz w:val="24"/>
                <w:szCs w:val="24"/>
                <w:rtl/>
              </w:rPr>
              <w:t>5</w:t>
            </w:r>
          </w:p>
        </w:tc>
        <w:tc>
          <w:tcPr>
            <w:tcW w:w="2435" w:type="pct"/>
          </w:tcPr>
          <w:p w14:paraId="38165BEB" w14:textId="77777777" w:rsidR="002F7B6E" w:rsidRPr="00C03FE4" w:rsidRDefault="00F24922" w:rsidP="00A83929">
            <w:pPr>
              <w:bidi/>
              <w:spacing w:after="200" w:line="276" w:lineRule="auto"/>
              <w:rPr>
                <w:rFonts w:ascii="Traditional Arabic" w:hAnsi="Traditional Arabic" w:cs="Traditional Arabic"/>
                <w:b/>
                <w:bCs/>
                <w:color w:val="000000" w:themeColor="text1"/>
                <w:sz w:val="24"/>
                <w:szCs w:val="24"/>
                <w:rtl/>
              </w:rPr>
            </w:pPr>
            <w:r w:rsidRPr="00C03FE4">
              <w:rPr>
                <w:rFonts w:ascii="Traditional Arabic" w:hAnsi="Traditional Arabic" w:cs="Traditional Arabic" w:hint="cs"/>
                <w:b/>
                <w:bCs/>
                <w:color w:val="000000" w:themeColor="text1"/>
                <w:sz w:val="24"/>
                <w:szCs w:val="24"/>
                <w:rtl/>
              </w:rPr>
              <w:t>الفرضية الخامسة</w:t>
            </w:r>
            <w:r w:rsidRPr="00C03FE4">
              <w:rPr>
                <w:rFonts w:ascii="Traditional Arabic" w:hAnsi="Traditional Arabic" w:cs="Traditional Arabic" w:hint="cs"/>
                <w:b/>
                <w:bCs/>
                <w:color w:val="000000" w:themeColor="text1"/>
                <w:sz w:val="24"/>
                <w:szCs w:val="24"/>
              </w:rPr>
              <w:t>:</w:t>
            </w:r>
          </w:p>
          <w:p w14:paraId="2EE6AFEE" w14:textId="355309C2" w:rsidR="00A83929" w:rsidRPr="00C03FE4" w:rsidRDefault="00A83929" w:rsidP="00A83929">
            <w:pPr>
              <w:bidi/>
              <w:spacing w:after="200" w:line="276" w:lineRule="auto"/>
              <w:rPr>
                <w:rFonts w:ascii="Traditional Arabic" w:hAnsi="Traditional Arabic" w:cs="Traditional Arabic"/>
                <w:b/>
                <w:bCs/>
                <w:color w:val="000000" w:themeColor="text1"/>
                <w:sz w:val="24"/>
                <w:szCs w:val="24"/>
                <w:rtl/>
              </w:rPr>
            </w:pPr>
            <w:r w:rsidRPr="00C03FE4">
              <w:rPr>
                <w:rFonts w:ascii="Traditional Arabic" w:hAnsi="Traditional Arabic" w:cs="Traditional Arabic" w:hint="cs"/>
                <w:b/>
                <w:bCs/>
                <w:color w:val="000000" w:themeColor="text1"/>
                <w:sz w:val="24"/>
                <w:szCs w:val="24"/>
                <w:rtl/>
              </w:rPr>
              <w:t>يوجد تأثير ذو دلالة إحصائية للقيادة التحويلية على العلاقة بين ممارسات إدارة المخاطر وسلامة المرضى في المستشفيات الحكومية بالمملكة العربية السعودية</w:t>
            </w:r>
            <w:r w:rsidRPr="00C03FE4">
              <w:rPr>
                <w:rFonts w:ascii="Traditional Arabic" w:hAnsi="Traditional Arabic" w:cs="Traditional Arabic" w:hint="cs"/>
                <w:b/>
                <w:bCs/>
                <w:color w:val="000000" w:themeColor="text1"/>
                <w:sz w:val="24"/>
                <w:szCs w:val="24"/>
              </w:rPr>
              <w:t>.</w:t>
            </w:r>
          </w:p>
        </w:tc>
        <w:tc>
          <w:tcPr>
            <w:tcW w:w="1987" w:type="pct"/>
          </w:tcPr>
          <w:p w14:paraId="62F80850" w14:textId="4C95C9B3" w:rsidR="002F7B6E" w:rsidRPr="00C03FE4" w:rsidRDefault="00A83929" w:rsidP="00A83929">
            <w:pPr>
              <w:bidi/>
              <w:spacing w:after="200" w:line="276" w:lineRule="auto"/>
              <w:jc w:val="center"/>
              <w:rPr>
                <w:rFonts w:ascii="Traditional Arabic" w:hAnsi="Traditional Arabic" w:cs="Traditional Arabic"/>
                <w:b/>
                <w:bCs/>
                <w:color w:val="000000" w:themeColor="text1"/>
                <w:sz w:val="24"/>
                <w:szCs w:val="24"/>
                <w:rtl/>
              </w:rPr>
            </w:pPr>
            <w:r w:rsidRPr="00C03FE4">
              <w:rPr>
                <w:rFonts w:ascii="Traditional Arabic" w:hAnsi="Traditional Arabic" w:cs="Traditional Arabic" w:hint="cs"/>
                <w:b/>
                <w:bCs/>
                <w:color w:val="000000" w:themeColor="text1"/>
                <w:sz w:val="24"/>
                <w:szCs w:val="24"/>
                <w:rtl/>
              </w:rPr>
              <w:t>تُقبل الفرضية، حيث أوضحت النتائج أن القيادة التحويلية تعدل العلاقة بين إدارة المخاطر وسلامة المرضى بشكل إيجابي ودال إحصائيًا</w:t>
            </w:r>
            <w:r w:rsidRPr="00C03FE4">
              <w:rPr>
                <w:rFonts w:ascii="Traditional Arabic" w:hAnsi="Traditional Arabic" w:cs="Traditional Arabic" w:hint="cs"/>
                <w:b/>
                <w:bCs/>
                <w:color w:val="000000" w:themeColor="text1"/>
                <w:sz w:val="24"/>
                <w:szCs w:val="24"/>
              </w:rPr>
              <w:t>.</w:t>
            </w:r>
          </w:p>
        </w:tc>
      </w:tr>
      <w:tr w:rsidR="002F7B6E" w:rsidRPr="00C03FE4" w14:paraId="27A0A36F" w14:textId="77777777" w:rsidTr="00C03FE4">
        <w:trPr>
          <w:tblCellSpacing w:w="20" w:type="dxa"/>
        </w:trPr>
        <w:tc>
          <w:tcPr>
            <w:tcW w:w="482" w:type="pct"/>
          </w:tcPr>
          <w:p w14:paraId="35E0C1B0" w14:textId="41C61350" w:rsidR="002F7B6E" w:rsidRPr="00C03FE4" w:rsidRDefault="00F24922" w:rsidP="002F7B6E">
            <w:pPr>
              <w:bidi/>
              <w:spacing w:after="200" w:line="276" w:lineRule="auto"/>
              <w:jc w:val="both"/>
              <w:rPr>
                <w:rFonts w:ascii="Traditional Arabic" w:hAnsi="Traditional Arabic" w:cs="Traditional Arabic"/>
                <w:b/>
                <w:bCs/>
                <w:color w:val="000000" w:themeColor="text1"/>
                <w:sz w:val="24"/>
                <w:szCs w:val="24"/>
                <w:rtl/>
              </w:rPr>
            </w:pPr>
            <w:r w:rsidRPr="00C03FE4">
              <w:rPr>
                <w:rFonts w:ascii="Traditional Arabic" w:hAnsi="Traditional Arabic" w:cs="Traditional Arabic" w:hint="cs"/>
                <w:b/>
                <w:bCs/>
                <w:color w:val="000000" w:themeColor="text1"/>
                <w:sz w:val="24"/>
                <w:szCs w:val="24"/>
                <w:rtl/>
              </w:rPr>
              <w:t>6</w:t>
            </w:r>
          </w:p>
        </w:tc>
        <w:tc>
          <w:tcPr>
            <w:tcW w:w="2435" w:type="pct"/>
          </w:tcPr>
          <w:p w14:paraId="1612F803" w14:textId="77777777" w:rsidR="002F7B6E" w:rsidRPr="00C03FE4" w:rsidRDefault="00F24922" w:rsidP="00A83929">
            <w:pPr>
              <w:bidi/>
              <w:spacing w:after="200" w:line="276" w:lineRule="auto"/>
              <w:rPr>
                <w:rFonts w:ascii="Traditional Arabic" w:hAnsi="Traditional Arabic" w:cs="Traditional Arabic"/>
                <w:b/>
                <w:bCs/>
                <w:color w:val="000000" w:themeColor="text1"/>
                <w:sz w:val="24"/>
                <w:szCs w:val="24"/>
                <w:rtl/>
              </w:rPr>
            </w:pPr>
            <w:r w:rsidRPr="00C03FE4">
              <w:rPr>
                <w:rFonts w:ascii="Traditional Arabic" w:hAnsi="Traditional Arabic" w:cs="Traditional Arabic" w:hint="cs"/>
                <w:b/>
                <w:bCs/>
                <w:color w:val="000000" w:themeColor="text1"/>
                <w:sz w:val="24"/>
                <w:szCs w:val="24"/>
                <w:rtl/>
              </w:rPr>
              <w:t>الفرضية السادسة</w:t>
            </w:r>
            <w:r w:rsidRPr="00C03FE4">
              <w:rPr>
                <w:rFonts w:ascii="Traditional Arabic" w:hAnsi="Traditional Arabic" w:cs="Traditional Arabic" w:hint="cs"/>
                <w:b/>
                <w:bCs/>
                <w:color w:val="000000" w:themeColor="text1"/>
                <w:sz w:val="24"/>
                <w:szCs w:val="24"/>
              </w:rPr>
              <w:t>:</w:t>
            </w:r>
          </w:p>
          <w:p w14:paraId="0A7355E2" w14:textId="4453F973" w:rsidR="00A83929" w:rsidRPr="00C03FE4" w:rsidRDefault="00A83929" w:rsidP="00A83929">
            <w:pPr>
              <w:bidi/>
              <w:spacing w:after="200" w:line="276" w:lineRule="auto"/>
              <w:rPr>
                <w:rFonts w:ascii="Traditional Arabic" w:hAnsi="Traditional Arabic" w:cs="Traditional Arabic"/>
                <w:b/>
                <w:bCs/>
                <w:color w:val="000000" w:themeColor="text1"/>
                <w:sz w:val="24"/>
                <w:szCs w:val="24"/>
                <w:rtl/>
              </w:rPr>
            </w:pPr>
            <w:r w:rsidRPr="00C03FE4">
              <w:rPr>
                <w:rFonts w:ascii="Traditional Arabic" w:hAnsi="Traditional Arabic" w:cs="Traditional Arabic" w:hint="cs"/>
                <w:b/>
                <w:bCs/>
                <w:color w:val="000000" w:themeColor="text1"/>
                <w:sz w:val="24"/>
                <w:szCs w:val="24"/>
                <w:rtl/>
              </w:rPr>
              <w:t>توجد فروق ذات دلالة إحصائية في إدراك العاملين لأهمية القيادة التحويلية في المستشفيات الحكومية بالمملكة العربية السعودية تُعزى إلى المتغيرات الديموجرافية (النوع، المؤهل العلمي، نوع الوظيفة، سنوات الخبرة)</w:t>
            </w:r>
            <w:r w:rsidRPr="00C03FE4">
              <w:rPr>
                <w:rFonts w:ascii="Traditional Arabic" w:hAnsi="Traditional Arabic" w:cs="Traditional Arabic" w:hint="cs"/>
                <w:b/>
                <w:bCs/>
                <w:color w:val="000000" w:themeColor="text1"/>
                <w:sz w:val="24"/>
                <w:szCs w:val="24"/>
              </w:rPr>
              <w:t>.</w:t>
            </w:r>
          </w:p>
        </w:tc>
        <w:tc>
          <w:tcPr>
            <w:tcW w:w="1987" w:type="pct"/>
          </w:tcPr>
          <w:p w14:paraId="05B26385" w14:textId="5A02CE78" w:rsidR="002F7B6E" w:rsidRPr="00C03FE4" w:rsidRDefault="00A83929" w:rsidP="00A83929">
            <w:pPr>
              <w:bidi/>
              <w:spacing w:after="200" w:line="276" w:lineRule="auto"/>
              <w:jc w:val="both"/>
              <w:rPr>
                <w:rFonts w:ascii="Traditional Arabic" w:hAnsi="Traditional Arabic" w:cs="Traditional Arabic"/>
                <w:b/>
                <w:bCs/>
                <w:color w:val="000000" w:themeColor="text1"/>
                <w:sz w:val="24"/>
                <w:szCs w:val="24"/>
                <w:rtl/>
              </w:rPr>
            </w:pPr>
            <w:r w:rsidRPr="00C03FE4">
              <w:rPr>
                <w:rFonts w:ascii="Traditional Arabic" w:hAnsi="Traditional Arabic" w:cs="Traditional Arabic" w:hint="cs"/>
                <w:b/>
                <w:bCs/>
                <w:color w:val="000000" w:themeColor="text1"/>
                <w:sz w:val="24"/>
                <w:szCs w:val="24"/>
                <w:rtl/>
              </w:rPr>
              <w:t>تُقبل الفرضية، فقد بينت النتائج وجود فروق ذات دلالة إحصائية في إدراك العاملين لأهمية القيادة التحويلية تُعزى إلى النوع، المؤهل العلمي، نوع الوظيفة، وسنوات الخبرة</w:t>
            </w:r>
            <w:r w:rsidRPr="00C03FE4">
              <w:rPr>
                <w:rFonts w:ascii="Traditional Arabic" w:hAnsi="Traditional Arabic" w:cs="Traditional Arabic" w:hint="cs"/>
                <w:b/>
                <w:bCs/>
                <w:color w:val="000000" w:themeColor="text1"/>
                <w:sz w:val="24"/>
                <w:szCs w:val="24"/>
              </w:rPr>
              <w:t>.</w:t>
            </w:r>
          </w:p>
        </w:tc>
      </w:tr>
    </w:tbl>
    <w:p w14:paraId="17FFBDFD" w14:textId="77777777" w:rsidR="00391B6E" w:rsidRPr="008B1D65" w:rsidRDefault="00391B6E" w:rsidP="00391B6E">
      <w:pPr>
        <w:bidi/>
        <w:spacing w:after="200" w:line="276" w:lineRule="auto"/>
        <w:ind w:firstLine="720"/>
        <w:jc w:val="center"/>
        <w:rPr>
          <w:rFonts w:ascii="Traditional Arabic" w:hAnsi="Traditional Arabic" w:cs="Traditional Arabic"/>
          <w:b/>
          <w:bCs/>
          <w:color w:val="000000" w:themeColor="text1"/>
          <w:sz w:val="24"/>
          <w:szCs w:val="24"/>
          <w:rtl/>
        </w:rPr>
      </w:pPr>
      <w:r w:rsidRPr="008B1D65">
        <w:rPr>
          <w:rFonts w:ascii="Traditional Arabic" w:hAnsi="Traditional Arabic" w:cs="Traditional Arabic" w:hint="cs"/>
          <w:b/>
          <w:bCs/>
          <w:color w:val="000000" w:themeColor="text1"/>
          <w:sz w:val="24"/>
          <w:szCs w:val="24"/>
          <w:rtl/>
        </w:rPr>
        <w:t>إعداد الباحثة إعتماداً على نتائج التحليل الإحصائي</w:t>
      </w:r>
    </w:p>
    <w:p w14:paraId="0C41EF7F" w14:textId="300AFCAB" w:rsidR="00060931" w:rsidRPr="00060931" w:rsidRDefault="00060931" w:rsidP="00060931">
      <w:pPr>
        <w:bidi/>
        <w:spacing w:after="200" w:line="360" w:lineRule="auto"/>
        <w:jc w:val="both"/>
        <w:rPr>
          <w:rFonts w:ascii="Traditional Arabic" w:hAnsi="Traditional Arabic" w:cs="Traditional Arabic"/>
          <w:b/>
          <w:bCs/>
          <w:color w:val="000000" w:themeColor="text1"/>
          <w:sz w:val="28"/>
          <w:szCs w:val="28"/>
          <w:rtl/>
        </w:rPr>
      </w:pPr>
      <w:r w:rsidRPr="00060931">
        <w:rPr>
          <w:rFonts w:ascii="Traditional Arabic" w:hAnsi="Traditional Arabic" w:cs="Traditional Arabic" w:hint="cs"/>
          <w:b/>
          <w:bCs/>
          <w:color w:val="000000" w:themeColor="text1"/>
          <w:sz w:val="28"/>
          <w:szCs w:val="28"/>
          <w:rtl/>
        </w:rPr>
        <w:lastRenderedPageBreak/>
        <w:t>خلاصة:</w:t>
      </w:r>
    </w:p>
    <w:p w14:paraId="5D63639D" w14:textId="4A146A61" w:rsidR="00060931" w:rsidRPr="00060931" w:rsidRDefault="00060931" w:rsidP="00060931">
      <w:pPr>
        <w:bidi/>
        <w:spacing w:after="200" w:line="360" w:lineRule="auto"/>
        <w:jc w:val="both"/>
        <w:rPr>
          <w:rFonts w:ascii="Traditional Arabic" w:hAnsi="Traditional Arabic" w:cs="Traditional Arabic"/>
          <w:color w:val="000000" w:themeColor="text1"/>
          <w:sz w:val="24"/>
          <w:szCs w:val="24"/>
        </w:rPr>
      </w:pPr>
      <w:r w:rsidRPr="00060931">
        <w:rPr>
          <w:rFonts w:ascii="Traditional Arabic" w:hAnsi="Traditional Arabic" w:cs="Traditional Arabic" w:hint="cs"/>
          <w:color w:val="000000" w:themeColor="text1"/>
          <w:sz w:val="24"/>
          <w:szCs w:val="24"/>
          <w:rtl/>
        </w:rPr>
        <w:t>تشير نتائج هذا الفصل إلى أن الدراسة أثبتت وجود علاقة قوية وذات دلالة إحصائية بين إدارة المخاطر وسلامة المرضى في المستشفيات الحكومية السعودية، مع بروز القيادة التحويلية كعامل وسيط يعزز هذه العلاقة ويزيد من فعاليتها. فقد أظهرت اختبارات الصدق والثبات أن أداة الدراسة (الاستبانة) تتمتع بدرجة عالية من الموثوقية والاتساق الداخلي، مما يؤكد صلاحيتها العلمية. كما أوضحت نتائج تحليل الانحدار أن إدارة المخاطر تسهم بشكل مباشر في تحسين سلامة المرضى، وأن القيادة التحويلية تدعم هذا الأثر عبر تحفيز العاملين وتعزيز ثقافة السلامة، بينما بينت الفرضيات الفرعية أن القيادة التحويلية تؤثر أيضًا في فعالية إدارة المخاطر وفي مستوى سلامة المرضى بشكل مستقل. وأكدت النتائج أن أبعاد سلامة المرضى (تقليل الأخطاء الطبية، فعالية أنظمة الإبلاغ، إشراك المرضى، بيئة العمل الآمنة، جودة الرعاية السريرية) تمثل عوامل رئيسية لتحسين أداء المستشفيات، حيث فسرت أكثر من نصف التباين في مستوى الأداء. وبذلك خلصت الدراسة إلى أن الجمع بين إدارة المخاطر والقيادة التحويلية يشكل استراتيجية متكاملة وفعالة لتعزيز سلامة المرضى ورفع جودة الخدمات الصحية</w:t>
      </w:r>
      <w:r w:rsidRPr="00060931">
        <w:rPr>
          <w:rFonts w:ascii="Traditional Arabic" w:hAnsi="Traditional Arabic" w:cs="Traditional Arabic" w:hint="cs"/>
          <w:color w:val="000000" w:themeColor="text1"/>
          <w:sz w:val="24"/>
          <w:szCs w:val="24"/>
        </w:rPr>
        <w:t>.</w:t>
      </w:r>
    </w:p>
    <w:p w14:paraId="24571CB9" w14:textId="77777777" w:rsidR="00BA5F4E" w:rsidRPr="00060931"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287F569F" w14:textId="77777777" w:rsidR="00292E94" w:rsidRDefault="00292E94" w:rsidP="00BA5F4E">
      <w:pPr>
        <w:bidi/>
        <w:spacing w:after="200" w:line="276" w:lineRule="auto"/>
        <w:jc w:val="both"/>
        <w:rPr>
          <w:rFonts w:ascii="Simplified Arabic" w:hAnsi="Simplified Arabic" w:cs="Times New Roman"/>
          <w:b/>
          <w:bCs/>
          <w:color w:val="000000" w:themeColor="text1"/>
          <w:sz w:val="28"/>
          <w:szCs w:val="28"/>
          <w:rtl/>
        </w:rPr>
        <w:sectPr w:rsidR="00292E94" w:rsidSect="00E12BFB">
          <w:footerReference w:type="default" r:id="rId51"/>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16"/>
          <w:cols w:space="708"/>
          <w:bidi/>
          <w:rtlGutter/>
          <w:docGrid w:linePitch="360"/>
        </w:sectPr>
      </w:pPr>
    </w:p>
    <w:p w14:paraId="35623E13"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766B7720"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2EC7475A"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2B6D2394"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6F6F9482"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112566A4"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75FEB21F" w14:textId="6EB99962" w:rsidR="00BA5F4E" w:rsidRPr="00292E94" w:rsidRDefault="00BA5F4E" w:rsidP="00292E94">
      <w:pPr>
        <w:bidi/>
        <w:spacing w:after="200" w:line="276" w:lineRule="auto"/>
        <w:jc w:val="center"/>
        <w:rPr>
          <w:rFonts w:ascii="Traditional Arabic" w:hAnsi="Traditional Arabic" w:cs="Traditional Arabic"/>
          <w:b/>
          <w:bCs/>
          <w:color w:val="000000" w:themeColor="text1"/>
          <w:sz w:val="144"/>
          <w:szCs w:val="144"/>
          <w:rtl/>
        </w:rPr>
      </w:pPr>
      <w:r w:rsidRPr="00292E94">
        <w:rPr>
          <w:rFonts w:ascii="Traditional Arabic" w:hAnsi="Traditional Arabic" w:cs="Traditional Arabic" w:hint="cs"/>
          <w:b/>
          <w:bCs/>
          <w:color w:val="000000" w:themeColor="text1"/>
          <w:sz w:val="144"/>
          <w:szCs w:val="144"/>
          <w:rtl/>
        </w:rPr>
        <w:t>الفصل الخامس</w:t>
      </w:r>
    </w:p>
    <w:p w14:paraId="2C90AE11" w14:textId="77777777" w:rsidR="00391B6E" w:rsidRDefault="00391B6E" w:rsidP="00391B6E">
      <w:pPr>
        <w:bidi/>
        <w:spacing w:after="200" w:line="276" w:lineRule="auto"/>
        <w:jc w:val="both"/>
        <w:rPr>
          <w:rFonts w:ascii="Simplified Arabic" w:hAnsi="Simplified Arabic" w:cs="Simplified Arabic"/>
          <w:b/>
          <w:bCs/>
          <w:color w:val="000000" w:themeColor="text1"/>
          <w:sz w:val="28"/>
          <w:szCs w:val="28"/>
          <w:rtl/>
        </w:rPr>
      </w:pPr>
    </w:p>
    <w:p w14:paraId="53C4D194" w14:textId="77777777" w:rsidR="00391B6E" w:rsidRDefault="00391B6E" w:rsidP="00391B6E">
      <w:pPr>
        <w:bidi/>
        <w:spacing w:after="200" w:line="276" w:lineRule="auto"/>
        <w:jc w:val="both"/>
        <w:rPr>
          <w:rFonts w:ascii="Simplified Arabic" w:hAnsi="Simplified Arabic" w:cs="Simplified Arabic"/>
          <w:b/>
          <w:bCs/>
          <w:color w:val="000000" w:themeColor="text1"/>
          <w:sz w:val="28"/>
          <w:szCs w:val="28"/>
          <w:rtl/>
        </w:rPr>
      </w:pPr>
    </w:p>
    <w:p w14:paraId="2FDBCC07" w14:textId="77777777" w:rsidR="00391B6E" w:rsidRDefault="00391B6E" w:rsidP="00391B6E">
      <w:pPr>
        <w:bidi/>
        <w:spacing w:after="200" w:line="276" w:lineRule="auto"/>
        <w:jc w:val="both"/>
        <w:rPr>
          <w:rFonts w:ascii="Simplified Arabic" w:hAnsi="Simplified Arabic" w:cs="Simplified Arabic"/>
          <w:b/>
          <w:bCs/>
          <w:color w:val="000000" w:themeColor="text1"/>
          <w:sz w:val="28"/>
          <w:szCs w:val="28"/>
          <w:rtl/>
        </w:rPr>
      </w:pPr>
    </w:p>
    <w:p w14:paraId="1419F504"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26E8659E"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583D4994" w14:textId="77777777" w:rsidR="00BA5F4E" w:rsidRDefault="00BA5F4E" w:rsidP="00BA5F4E">
      <w:pPr>
        <w:bidi/>
        <w:spacing w:after="200" w:line="276" w:lineRule="auto"/>
        <w:jc w:val="both"/>
        <w:rPr>
          <w:rFonts w:ascii="Simplified Arabic" w:hAnsi="Simplified Arabic" w:cs="Simplified Arabic"/>
          <w:b/>
          <w:bCs/>
          <w:color w:val="000000" w:themeColor="text1"/>
          <w:sz w:val="28"/>
          <w:szCs w:val="28"/>
          <w:rtl/>
        </w:rPr>
      </w:pPr>
    </w:p>
    <w:p w14:paraId="382AC8AF" w14:textId="77777777" w:rsidR="00292E94" w:rsidRDefault="00292E94" w:rsidP="00BA5F4E">
      <w:pPr>
        <w:bidi/>
        <w:spacing w:after="200" w:line="276" w:lineRule="auto"/>
        <w:jc w:val="both"/>
        <w:rPr>
          <w:rFonts w:ascii="Simplified Arabic" w:hAnsi="Simplified Arabic" w:cs="Times New Roman"/>
          <w:b/>
          <w:bCs/>
          <w:color w:val="000000" w:themeColor="text1"/>
          <w:sz w:val="28"/>
          <w:szCs w:val="28"/>
          <w:rtl/>
        </w:rPr>
        <w:sectPr w:rsidR="00292E94" w:rsidSect="00292E94">
          <w:footerReference w:type="default" r:id="rId52"/>
          <w:pgSz w:w="11906" w:h="16838"/>
          <w:pgMar w:top="1440" w:right="1800" w:bottom="1440" w:left="1800" w:header="708" w:footer="708" w:gutter="0"/>
          <w:pgNumType w:start="107"/>
          <w:cols w:space="708"/>
          <w:bidi/>
          <w:rtlGutter/>
          <w:docGrid w:linePitch="360"/>
        </w:sectPr>
      </w:pPr>
    </w:p>
    <w:p w14:paraId="2E642FB8" w14:textId="008A1299" w:rsidR="00DA1248" w:rsidRPr="00DA1248" w:rsidRDefault="00DA1248" w:rsidP="00D45743">
      <w:pPr>
        <w:bidi/>
        <w:spacing w:after="200" w:line="360" w:lineRule="auto"/>
        <w:ind w:firstLine="720"/>
        <w:jc w:val="both"/>
        <w:rPr>
          <w:rFonts w:ascii="Traditional Arabic" w:hAnsi="Traditional Arabic" w:cs="Traditional Arabic"/>
          <w:b/>
          <w:bCs/>
          <w:color w:val="000000" w:themeColor="text1"/>
          <w:sz w:val="28"/>
          <w:szCs w:val="28"/>
          <w:lang w:bidi="ar-EG"/>
        </w:rPr>
      </w:pPr>
      <w:r w:rsidRPr="00DA1248">
        <w:rPr>
          <w:rFonts w:ascii="Traditional Arabic" w:hAnsi="Traditional Arabic" w:cs="Traditional Arabic" w:hint="cs"/>
          <w:b/>
          <w:bCs/>
          <w:color w:val="000000" w:themeColor="text1"/>
          <w:sz w:val="28"/>
          <w:szCs w:val="28"/>
          <w:rtl/>
          <w:lang w:bidi="ar-EG"/>
        </w:rPr>
        <w:lastRenderedPageBreak/>
        <w:t>تمهيد</w:t>
      </w:r>
      <w:r w:rsidR="00340B5E">
        <w:rPr>
          <w:rFonts w:ascii="Traditional Arabic" w:hAnsi="Traditional Arabic" w:cs="Traditional Arabic" w:hint="cs"/>
          <w:b/>
          <w:bCs/>
          <w:color w:val="000000" w:themeColor="text1"/>
          <w:sz w:val="28"/>
          <w:szCs w:val="28"/>
          <w:rtl/>
          <w:lang w:bidi="ar-EG"/>
        </w:rPr>
        <w:t xml:space="preserve"> :</w:t>
      </w:r>
    </w:p>
    <w:p w14:paraId="1468CC8A" w14:textId="0F544192" w:rsidR="009A7238" w:rsidRDefault="009A7238" w:rsidP="00DA1248">
      <w:pPr>
        <w:bidi/>
        <w:spacing w:after="200" w:line="360" w:lineRule="auto"/>
        <w:ind w:firstLine="720"/>
        <w:jc w:val="both"/>
        <w:rPr>
          <w:rFonts w:ascii="Traditional Arabic" w:hAnsi="Traditional Arabic" w:cs="Traditional Arabic"/>
          <w:color w:val="000000" w:themeColor="text1"/>
          <w:sz w:val="24"/>
          <w:szCs w:val="24"/>
          <w:rtl/>
        </w:rPr>
      </w:pPr>
      <w:r w:rsidRPr="00D45743">
        <w:rPr>
          <w:rFonts w:ascii="Traditional Arabic" w:hAnsi="Traditional Arabic" w:cs="Traditional Arabic" w:hint="cs"/>
          <w:color w:val="000000" w:themeColor="text1"/>
          <w:sz w:val="24"/>
          <w:szCs w:val="24"/>
          <w:rtl/>
        </w:rPr>
        <w:t>في هذا الفصل سيتم تناول نتائج الدراسة الميدانية المتعلقة بتأثير إدارة المخاطر على سلامة المرضى، مع تحليل الدور الوسيط للقيادة التحويلية في تعزيز هذه العلاقة داخل المرافق الصحية الحكومية، ويشمل الفصل عرض النتائج والتوصيات العملية التي يمكن أن تسهم في تطوير استراتيجيات إدارة المخاطر وتعزيز ثقافة سلامة المرضى، إضافة إلى صياغة آليات التنفيذ التي تحدد خطوات عملية مثل إعداد بروتوكولات علاجية موحدة، تطوير أنظمة الإبلاغ الإلكتروني، تنظيم برامج تدريبية، وإنشاء لجان داخلية لمتابعة مؤشرات السلامة. وتُحدد كذلك أماكن التنفيذ داخل المستشفى مثل الأقسام السريرية، إدارة الجودة والمخاطر، إدارة الموارد البشرية، وقسم تقنية المعلومات لضمان وضوح المسؤوليات. أما المدى الزمني فيتوزع بين قصير المدى (3–6 أشهر) لتأسيس الأنظمة واللجان، متوسط المدى (6–12 شهر) لتطوير البرامج والورش، وطويل المدى (12–24 شهر) لضمان استدامة التدريب والتحسين المستمر. وختامًا، يطرح الفصل مقترحات لبحوث مستقبلية تهدف إلى توسيع نطاق الدراسة وتطبيقها في بيئات صحية مختلفة أو دراسة متغيرات جديدة قد تؤثر في العلاقة بين إدارة المخاطر وسلامة المرضى، بما يعزز القيمة العلمية والعملية للدراسة في دعم السياسات الصحية وتطوير الممارسات الإدارية</w:t>
      </w:r>
      <w:r w:rsidRPr="00D45743">
        <w:rPr>
          <w:rFonts w:ascii="Traditional Arabic" w:hAnsi="Traditional Arabic" w:cs="Traditional Arabic" w:hint="cs"/>
          <w:color w:val="000000" w:themeColor="text1"/>
          <w:sz w:val="24"/>
          <w:szCs w:val="24"/>
        </w:rPr>
        <w:t>.</w:t>
      </w:r>
    </w:p>
    <w:p w14:paraId="314F14EE" w14:textId="440CB860" w:rsidR="00690918" w:rsidRPr="001D5EB4" w:rsidRDefault="00BC5A79" w:rsidP="00690918">
      <w:pPr>
        <w:bidi/>
        <w:spacing w:after="200" w:line="360" w:lineRule="auto"/>
        <w:jc w:val="both"/>
        <w:rPr>
          <w:rFonts w:ascii="Traditional Arabic" w:hAnsi="Traditional Arabic" w:cs="Traditional Arabic"/>
          <w:b/>
          <w:bCs/>
          <w:color w:val="000000" w:themeColor="text1"/>
          <w:sz w:val="24"/>
          <w:szCs w:val="24"/>
          <w:rtl/>
        </w:rPr>
      </w:pPr>
      <w:r w:rsidRPr="001D5EB4">
        <w:rPr>
          <w:rFonts w:ascii="Traditional Arabic" w:hAnsi="Traditional Arabic" w:cs="Traditional Arabic" w:hint="cs"/>
          <w:b/>
          <w:bCs/>
          <w:color w:val="000000" w:themeColor="text1"/>
          <w:sz w:val="24"/>
          <w:szCs w:val="24"/>
          <w:rtl/>
        </w:rPr>
        <w:t>تفسير و</w:t>
      </w:r>
      <w:r w:rsidR="00690918" w:rsidRPr="001D5EB4">
        <w:rPr>
          <w:rFonts w:ascii="Traditional Arabic" w:hAnsi="Traditional Arabic" w:cs="Traditional Arabic" w:hint="cs"/>
          <w:b/>
          <w:bCs/>
          <w:color w:val="000000" w:themeColor="text1"/>
          <w:sz w:val="24"/>
          <w:szCs w:val="24"/>
          <w:rtl/>
        </w:rPr>
        <w:t>مناقشة النتائج:</w:t>
      </w:r>
    </w:p>
    <w:p w14:paraId="5969F231" w14:textId="499518C2" w:rsidR="00BC5A79" w:rsidRPr="001D5EB4" w:rsidRDefault="00BC5A79" w:rsidP="00BC5A79">
      <w:pPr>
        <w:bidi/>
        <w:spacing w:after="200" w:line="360" w:lineRule="auto"/>
        <w:jc w:val="both"/>
        <w:rPr>
          <w:rFonts w:ascii="Traditional Arabic" w:hAnsi="Traditional Arabic" w:cs="Traditional Arabic"/>
          <w:b/>
          <w:bCs/>
          <w:color w:val="000000" w:themeColor="text1"/>
          <w:sz w:val="24"/>
          <w:szCs w:val="24"/>
          <w:rtl/>
        </w:rPr>
      </w:pPr>
      <w:r w:rsidRPr="001D5EB4">
        <w:rPr>
          <w:rFonts w:ascii="Traditional Arabic" w:hAnsi="Traditional Arabic" w:cs="Traditional Arabic" w:hint="cs"/>
          <w:b/>
          <w:bCs/>
          <w:color w:val="000000" w:themeColor="text1"/>
          <w:sz w:val="24"/>
          <w:szCs w:val="24"/>
          <w:rtl/>
        </w:rPr>
        <w:t>تفسير النتيجة الأولى :</w:t>
      </w:r>
    </w:p>
    <w:p w14:paraId="2A6FCB7F" w14:textId="59E20DD8" w:rsidR="00BC5A79" w:rsidRPr="001D5EB4" w:rsidRDefault="00BC5A79" w:rsidP="00BC5A79">
      <w:pPr>
        <w:bidi/>
        <w:spacing w:after="200" w:line="360" w:lineRule="auto"/>
        <w:jc w:val="both"/>
        <w:rPr>
          <w:rFonts w:ascii="Traditional Arabic" w:hAnsi="Traditional Arabic" w:cs="Traditional Arabic"/>
          <w:color w:val="000000" w:themeColor="text1"/>
          <w:sz w:val="24"/>
          <w:szCs w:val="24"/>
          <w:rtl/>
        </w:rPr>
      </w:pPr>
      <w:r w:rsidRPr="001D5EB4">
        <w:rPr>
          <w:rFonts w:ascii="Traditional Arabic" w:hAnsi="Traditional Arabic" w:cs="Traditional Arabic" w:hint="cs"/>
          <w:color w:val="000000" w:themeColor="text1"/>
          <w:sz w:val="24"/>
          <w:szCs w:val="24"/>
          <w:rtl/>
        </w:rPr>
        <w:t>توضح</w:t>
      </w:r>
      <w:r w:rsidRPr="001D5EB4">
        <w:rPr>
          <w:rFonts w:ascii="Traditional Arabic" w:hAnsi="Traditional Arabic" w:cs="Traditional Arabic"/>
          <w:color w:val="000000" w:themeColor="text1"/>
          <w:sz w:val="24"/>
          <w:szCs w:val="24"/>
          <w:rtl/>
        </w:rPr>
        <w:t xml:space="preserve"> هذه النتيجة أن إدارة المخاطر تمثل أحد العوامل الجوهرية في تعزيز سلامة المرضى داخل المستشفيات الحكومية السعودية، حيث أثبت التحليل الإحصائي أن العلاقة بين المتغيرين قوية وذات دلالة إحصائية عالية. فالقيمة المرتفعة لمعامل التحديد</w:t>
      </w:r>
      <w:r w:rsidRPr="001D5EB4">
        <w:rPr>
          <w:rFonts w:ascii="Traditional Arabic" w:hAnsi="Traditional Arabic" w:cs="Traditional Arabic"/>
          <w:color w:val="000000" w:themeColor="text1"/>
          <w:sz w:val="24"/>
          <w:szCs w:val="24"/>
        </w:rPr>
        <w:t xml:space="preserve"> (R² = 0.45) </w:t>
      </w:r>
      <w:r w:rsidRPr="001D5EB4">
        <w:rPr>
          <w:rFonts w:ascii="Traditional Arabic" w:hAnsi="Traditional Arabic" w:cs="Traditional Arabic"/>
          <w:color w:val="000000" w:themeColor="text1"/>
          <w:sz w:val="24"/>
          <w:szCs w:val="24"/>
          <w:rtl/>
        </w:rPr>
        <w:t>تعني أن ما يقارب نصف التغير في مستوى سلامة المرضى يمكن تفسيره من خلال تطبيق ممارسات إدارة المخاطر، وهو مؤشر مهم على فاعلية هذه الممارسات في الواقع العملي. كما أن قيمة</w:t>
      </w:r>
      <w:r w:rsidRPr="001D5EB4">
        <w:rPr>
          <w:rFonts w:ascii="Traditional Arabic" w:hAnsi="Traditional Arabic" w:cs="Traditional Arabic"/>
          <w:color w:val="000000" w:themeColor="text1"/>
          <w:sz w:val="24"/>
          <w:szCs w:val="24"/>
        </w:rPr>
        <w:t xml:space="preserve"> F </w:t>
      </w:r>
      <w:r w:rsidRPr="001D5EB4">
        <w:rPr>
          <w:rFonts w:ascii="Traditional Arabic" w:hAnsi="Traditional Arabic" w:cs="Traditional Arabic"/>
          <w:color w:val="000000" w:themeColor="text1"/>
          <w:sz w:val="24"/>
          <w:szCs w:val="24"/>
          <w:rtl/>
        </w:rPr>
        <w:t>العالية (37.49) مع مستوى دلالة</w:t>
      </w:r>
      <w:r w:rsidRPr="001D5EB4">
        <w:rPr>
          <w:rFonts w:ascii="Traditional Arabic" w:hAnsi="Traditional Arabic" w:cs="Traditional Arabic"/>
          <w:color w:val="000000" w:themeColor="text1"/>
          <w:sz w:val="24"/>
          <w:szCs w:val="24"/>
        </w:rPr>
        <w:t xml:space="preserve"> (Sig = 0.000) </w:t>
      </w:r>
      <w:r w:rsidRPr="001D5EB4">
        <w:rPr>
          <w:rFonts w:ascii="Traditional Arabic" w:hAnsi="Traditional Arabic" w:cs="Traditional Arabic"/>
          <w:color w:val="000000" w:themeColor="text1"/>
          <w:sz w:val="24"/>
          <w:szCs w:val="24"/>
          <w:rtl/>
        </w:rPr>
        <w:t>تؤكد أن النموذج المستخدم يتمتع بدرجة عالية من الموثوقية، وأن النتائج ليست عشوائية بل تعكس ارتباطًا حقيقيًا. هذه النتيجة تعني أن المستشفيات التي تطبق إدارة المخاطر بشكل فعال قادرة على تقليل الأخطاء الطبية، وتحسين جودة الخدمات الصحية، وبناء بيئة علاجية أكثر أمانًا، مما يعزز ثقة المرضى ويرفع مستوى الأداء المؤسسي بشكل عام</w:t>
      </w:r>
      <w:r w:rsidRPr="001D5EB4">
        <w:rPr>
          <w:rFonts w:ascii="Traditional Arabic" w:hAnsi="Traditional Arabic" w:cs="Traditional Arabic"/>
          <w:color w:val="000000" w:themeColor="text1"/>
          <w:sz w:val="24"/>
          <w:szCs w:val="24"/>
        </w:rPr>
        <w:t>.</w:t>
      </w:r>
    </w:p>
    <w:p w14:paraId="1D9B955D" w14:textId="6036263E" w:rsidR="002E5D4E" w:rsidRDefault="002E5D4E" w:rsidP="002E5D4E">
      <w:pPr>
        <w:bidi/>
        <w:spacing w:after="200" w:line="360" w:lineRule="auto"/>
        <w:jc w:val="both"/>
        <w:rPr>
          <w:rFonts w:ascii="Traditional Arabic" w:hAnsi="Traditional Arabic" w:cs="Traditional Arabic"/>
          <w:color w:val="000000" w:themeColor="text1"/>
          <w:sz w:val="24"/>
          <w:szCs w:val="24"/>
          <w:rtl/>
        </w:rPr>
      </w:pPr>
      <w:r w:rsidRPr="006201A7">
        <w:rPr>
          <w:rFonts w:ascii="Traditional Arabic" w:hAnsi="Traditional Arabic" w:cs="Traditional Arabic"/>
          <w:color w:val="000000" w:themeColor="text1"/>
          <w:sz w:val="24"/>
          <w:szCs w:val="24"/>
          <w:rtl/>
        </w:rPr>
        <w:t>في ضوء الدراسات السابقة، يمكن تفسير نتيجة الفرضية الأولى بأنها تتسق مع ما توصلت إليه العديد من الأبحاث التي أكدت الدور الحيوي لممارسات إدارة المخاطر في تعزيز سلامة المرضى</w:t>
      </w:r>
      <w:r w:rsidRPr="006201A7">
        <w:rPr>
          <w:rFonts w:ascii="Traditional Arabic" w:hAnsi="Traditional Arabic" w:cs="Traditional Arabic"/>
          <w:color w:val="000000" w:themeColor="text1"/>
          <w:sz w:val="24"/>
          <w:szCs w:val="24"/>
        </w:rPr>
        <w:t xml:space="preserve">. </w:t>
      </w:r>
      <w:r w:rsidRPr="006201A7">
        <w:rPr>
          <w:rFonts w:ascii="Traditional Arabic" w:hAnsi="Traditional Arabic" w:cs="Traditional Arabic"/>
          <w:color w:val="000000" w:themeColor="text1"/>
          <w:sz w:val="24"/>
          <w:szCs w:val="24"/>
          <w:rtl/>
        </w:rPr>
        <w:t xml:space="preserve">فقد بينت دراسة </w:t>
      </w:r>
      <w:r w:rsidRPr="006201A7">
        <w:rPr>
          <w:rFonts w:ascii="Traditional Arabic" w:hAnsi="Traditional Arabic" w:cs="Traditional Arabic"/>
          <w:color w:val="000000" w:themeColor="text1"/>
          <w:sz w:val="24"/>
          <w:szCs w:val="24"/>
        </w:rPr>
        <w:t xml:space="preserve">Smith et al. (2017) </w:t>
      </w:r>
      <w:r w:rsidRPr="006201A7">
        <w:rPr>
          <w:rFonts w:ascii="Traditional Arabic" w:hAnsi="Traditional Arabic" w:cs="Traditional Arabic"/>
          <w:color w:val="000000" w:themeColor="text1"/>
          <w:sz w:val="24"/>
          <w:szCs w:val="24"/>
          <w:rtl/>
        </w:rPr>
        <w:t xml:space="preserve">أن تطبيق أدوات إدارة المخاطر ساهم في تقليل الحوادث الطبية وتحسين نتائج العلاج، كما أوضحت دراسة </w:t>
      </w:r>
      <w:r w:rsidRPr="006201A7">
        <w:rPr>
          <w:rFonts w:ascii="Traditional Arabic" w:hAnsi="Traditional Arabic" w:cs="Traditional Arabic"/>
          <w:color w:val="000000" w:themeColor="text1"/>
          <w:sz w:val="24"/>
          <w:szCs w:val="24"/>
        </w:rPr>
        <w:t xml:space="preserve">Jones and Brown (2018) </w:t>
      </w:r>
      <w:r w:rsidRPr="006201A7">
        <w:rPr>
          <w:rFonts w:ascii="Traditional Arabic" w:hAnsi="Traditional Arabic" w:cs="Traditional Arabic" w:hint="cs"/>
          <w:color w:val="000000" w:themeColor="text1"/>
          <w:sz w:val="24"/>
          <w:szCs w:val="24"/>
          <w:rtl/>
        </w:rPr>
        <w:t xml:space="preserve"> </w:t>
      </w:r>
      <w:r w:rsidRPr="006201A7">
        <w:rPr>
          <w:rFonts w:ascii="Traditional Arabic" w:hAnsi="Traditional Arabic" w:cs="Traditional Arabic"/>
          <w:color w:val="000000" w:themeColor="text1"/>
          <w:sz w:val="24"/>
          <w:szCs w:val="24"/>
          <w:rtl/>
        </w:rPr>
        <w:t>أن استراتيجيات إدارة المخاطر أسهمت في رفع جودة الخدمات الصحية وتقليل التكاليف المرتبطة بالأخطاء الطبية</w:t>
      </w:r>
      <w:r w:rsidRPr="006201A7">
        <w:rPr>
          <w:rFonts w:ascii="Traditional Arabic" w:hAnsi="Traditional Arabic" w:cs="Traditional Arabic"/>
          <w:color w:val="000000" w:themeColor="text1"/>
          <w:sz w:val="24"/>
          <w:szCs w:val="24"/>
        </w:rPr>
        <w:t xml:space="preserve">. </w:t>
      </w:r>
      <w:r w:rsidRPr="006201A7">
        <w:rPr>
          <w:rFonts w:ascii="Traditional Arabic" w:hAnsi="Traditional Arabic" w:cs="Traditional Arabic"/>
          <w:color w:val="000000" w:themeColor="text1"/>
          <w:sz w:val="24"/>
          <w:szCs w:val="24"/>
          <w:rtl/>
        </w:rPr>
        <w:t xml:space="preserve">كذلك، تتفق هذه النتيجة مع دراسة </w:t>
      </w:r>
      <w:r w:rsidRPr="006201A7">
        <w:rPr>
          <w:rFonts w:ascii="Traditional Arabic" w:hAnsi="Traditional Arabic" w:cs="Traditional Arabic"/>
          <w:color w:val="000000" w:themeColor="text1"/>
          <w:sz w:val="24"/>
          <w:szCs w:val="24"/>
        </w:rPr>
        <w:t xml:space="preserve">Al-Zahrani (2018) </w:t>
      </w:r>
      <w:r w:rsidRPr="006201A7">
        <w:rPr>
          <w:rFonts w:ascii="Traditional Arabic" w:hAnsi="Traditional Arabic" w:cs="Traditional Arabic"/>
          <w:color w:val="000000" w:themeColor="text1"/>
          <w:sz w:val="24"/>
          <w:szCs w:val="24"/>
          <w:rtl/>
        </w:rPr>
        <w:t xml:space="preserve">التي أبرزت أهمية التدريب المستمر والوعي في تحسين جودة الرعاية الصحية، ومع دراسة أحمد محمد السعيد </w:t>
      </w:r>
      <w:r w:rsidRPr="006201A7">
        <w:rPr>
          <w:rFonts w:ascii="Traditional Arabic" w:hAnsi="Traditional Arabic" w:cs="Traditional Arabic" w:hint="cs"/>
          <w:color w:val="000000" w:themeColor="text1"/>
          <w:sz w:val="24"/>
          <w:szCs w:val="24"/>
          <w:rtl/>
        </w:rPr>
        <w:t>(</w:t>
      </w:r>
      <w:r w:rsidRPr="006201A7">
        <w:rPr>
          <w:rFonts w:ascii="Traditional Arabic" w:hAnsi="Traditional Arabic" w:cs="Traditional Arabic"/>
          <w:color w:val="000000" w:themeColor="text1"/>
          <w:sz w:val="24"/>
          <w:szCs w:val="24"/>
          <w:rtl/>
        </w:rPr>
        <w:t>٢٠١٩</w:t>
      </w:r>
      <w:r w:rsidRPr="006201A7">
        <w:rPr>
          <w:rFonts w:ascii="Traditional Arabic" w:hAnsi="Traditional Arabic" w:cs="Traditional Arabic" w:hint="cs"/>
          <w:color w:val="000000" w:themeColor="text1"/>
          <w:sz w:val="24"/>
          <w:szCs w:val="24"/>
          <w:rtl/>
        </w:rPr>
        <w:t>)</w:t>
      </w:r>
      <w:r w:rsidRPr="006201A7">
        <w:rPr>
          <w:rFonts w:ascii="Traditional Arabic" w:hAnsi="Traditional Arabic" w:cs="Traditional Arabic"/>
          <w:color w:val="000000" w:themeColor="text1"/>
          <w:sz w:val="24"/>
          <w:szCs w:val="24"/>
        </w:rPr>
        <w:t xml:space="preserve"> </w:t>
      </w:r>
      <w:r w:rsidRPr="006201A7">
        <w:rPr>
          <w:rFonts w:ascii="Traditional Arabic" w:hAnsi="Traditional Arabic" w:cs="Traditional Arabic"/>
          <w:color w:val="000000" w:themeColor="text1"/>
          <w:sz w:val="24"/>
          <w:szCs w:val="24"/>
          <w:rtl/>
        </w:rPr>
        <w:t xml:space="preserve">التي أكدت </w:t>
      </w:r>
      <w:r w:rsidRPr="006201A7">
        <w:rPr>
          <w:rFonts w:ascii="Traditional Arabic" w:hAnsi="Traditional Arabic" w:cs="Traditional Arabic"/>
          <w:color w:val="000000" w:themeColor="text1"/>
          <w:sz w:val="24"/>
          <w:szCs w:val="24"/>
          <w:rtl/>
        </w:rPr>
        <w:lastRenderedPageBreak/>
        <w:t>أن نقص التدريب والوعي يعد من أبرز التحديات التي تعيق تحسين سلامة المرضى، وأن تعزيز هذه الجوانب يسهم في تقليل الأخطاء الطبية</w:t>
      </w:r>
      <w:r w:rsidRPr="006201A7">
        <w:rPr>
          <w:rFonts w:ascii="Traditional Arabic" w:hAnsi="Traditional Arabic" w:cs="Traditional Arabic"/>
          <w:color w:val="000000" w:themeColor="text1"/>
          <w:sz w:val="24"/>
          <w:szCs w:val="24"/>
        </w:rPr>
        <w:t xml:space="preserve">. </w:t>
      </w:r>
      <w:r w:rsidRPr="006201A7">
        <w:rPr>
          <w:rFonts w:ascii="Traditional Arabic" w:hAnsi="Traditional Arabic" w:cs="Traditional Arabic"/>
          <w:color w:val="000000" w:themeColor="text1"/>
          <w:sz w:val="24"/>
          <w:szCs w:val="24"/>
          <w:rtl/>
        </w:rPr>
        <w:t xml:space="preserve">كما تدعمها دراسة </w:t>
      </w:r>
      <w:r w:rsidRPr="006201A7">
        <w:rPr>
          <w:rFonts w:ascii="Traditional Arabic" w:hAnsi="Traditional Arabic" w:cs="Traditional Arabic"/>
          <w:color w:val="000000" w:themeColor="text1"/>
          <w:sz w:val="24"/>
          <w:szCs w:val="24"/>
        </w:rPr>
        <w:t xml:space="preserve">Khan et al. (2019) </w:t>
      </w:r>
      <w:r w:rsidR="00392D66" w:rsidRPr="006201A7">
        <w:rPr>
          <w:rFonts w:ascii="Traditional Arabic" w:hAnsi="Traditional Arabic" w:cs="Traditional Arabic" w:hint="cs"/>
          <w:color w:val="000000" w:themeColor="text1"/>
          <w:sz w:val="24"/>
          <w:szCs w:val="24"/>
          <w:rtl/>
        </w:rPr>
        <w:t xml:space="preserve"> </w:t>
      </w:r>
      <w:r w:rsidRPr="006201A7">
        <w:rPr>
          <w:rFonts w:ascii="Traditional Arabic" w:hAnsi="Traditional Arabic" w:cs="Traditional Arabic"/>
          <w:color w:val="000000" w:themeColor="text1"/>
          <w:sz w:val="24"/>
          <w:szCs w:val="24"/>
          <w:rtl/>
        </w:rPr>
        <w:t>التي أوضحت أن تطبيق نظم إدارة المخاطر في المستشفيات الشرق أوسطية أدى إلى زيادة رضا المرضى وتعزيز سمعة المؤسسات الصحية</w:t>
      </w:r>
      <w:r w:rsidRPr="006201A7">
        <w:rPr>
          <w:rFonts w:ascii="Traditional Arabic" w:hAnsi="Traditional Arabic" w:cs="Traditional Arabic"/>
          <w:color w:val="000000" w:themeColor="text1"/>
          <w:sz w:val="24"/>
          <w:szCs w:val="24"/>
        </w:rPr>
        <w:t xml:space="preserve">. </w:t>
      </w:r>
      <w:r w:rsidRPr="006201A7">
        <w:rPr>
          <w:rFonts w:ascii="Traditional Arabic" w:hAnsi="Traditional Arabic" w:cs="Traditional Arabic"/>
          <w:color w:val="000000" w:themeColor="text1"/>
          <w:sz w:val="24"/>
          <w:szCs w:val="24"/>
          <w:rtl/>
        </w:rPr>
        <w:t>وبذلك فإن النتيجة الحالية تنسجم مع الأدبيات السابقة التي تؤكد أن إدارة المخاطر تمثل أداة استراتيجية أساسية لتحسين جودة الرعاية الصحية وضمان سلامة المرضى بشكل مستدام</w:t>
      </w:r>
      <w:r w:rsidRPr="006201A7">
        <w:rPr>
          <w:rFonts w:ascii="Traditional Arabic" w:hAnsi="Traditional Arabic" w:cs="Traditional Arabic"/>
          <w:color w:val="000000" w:themeColor="text1"/>
          <w:sz w:val="24"/>
          <w:szCs w:val="24"/>
        </w:rPr>
        <w:t>.</w:t>
      </w:r>
    </w:p>
    <w:p w14:paraId="73493108" w14:textId="1186DC8F" w:rsidR="009F6E86" w:rsidRPr="00331B02" w:rsidRDefault="009F6E86" w:rsidP="009F6E86">
      <w:pPr>
        <w:bidi/>
        <w:spacing w:after="200" w:line="360" w:lineRule="auto"/>
        <w:jc w:val="both"/>
        <w:rPr>
          <w:rFonts w:ascii="Traditional Arabic" w:hAnsi="Traditional Arabic" w:cs="Traditional Arabic"/>
          <w:b/>
          <w:bCs/>
          <w:color w:val="000000" w:themeColor="text1"/>
          <w:sz w:val="24"/>
          <w:szCs w:val="24"/>
          <w:rtl/>
        </w:rPr>
      </w:pPr>
      <w:r w:rsidRPr="00331B02">
        <w:rPr>
          <w:rFonts w:ascii="Traditional Arabic" w:hAnsi="Traditional Arabic" w:cs="Traditional Arabic" w:hint="cs"/>
          <w:b/>
          <w:bCs/>
          <w:color w:val="000000" w:themeColor="text1"/>
          <w:sz w:val="24"/>
          <w:szCs w:val="24"/>
          <w:rtl/>
        </w:rPr>
        <w:t>تفسير النتيجة الثانية :</w:t>
      </w:r>
    </w:p>
    <w:p w14:paraId="47103FE6" w14:textId="32A9BCA1" w:rsidR="009F6E86" w:rsidRDefault="009F6E86" w:rsidP="009F6E86">
      <w:pPr>
        <w:bidi/>
        <w:spacing w:after="200" w:line="360" w:lineRule="auto"/>
        <w:jc w:val="both"/>
        <w:rPr>
          <w:rFonts w:ascii="Traditional Arabic" w:hAnsi="Traditional Arabic" w:cs="Traditional Arabic"/>
          <w:color w:val="000000" w:themeColor="text1"/>
          <w:sz w:val="24"/>
          <w:szCs w:val="24"/>
          <w:rtl/>
        </w:rPr>
      </w:pPr>
      <w:r w:rsidRPr="009F6E86">
        <w:rPr>
          <w:rFonts w:ascii="Traditional Arabic" w:hAnsi="Traditional Arabic" w:cs="Traditional Arabic" w:hint="cs"/>
          <w:color w:val="000000" w:themeColor="text1"/>
          <w:sz w:val="24"/>
          <w:szCs w:val="24"/>
          <w:rtl/>
        </w:rPr>
        <w:t>توضح</w:t>
      </w:r>
      <w:r w:rsidRPr="009F6E86">
        <w:rPr>
          <w:rFonts w:ascii="Traditional Arabic" w:hAnsi="Traditional Arabic" w:cs="Traditional Arabic"/>
          <w:color w:val="000000" w:themeColor="text1"/>
          <w:sz w:val="24"/>
          <w:szCs w:val="24"/>
          <w:rtl/>
        </w:rPr>
        <w:t xml:space="preserve"> الفرضية الثانية أن القيادة التحويلية تُعد عاملاً رئيسيًا في تعزيز فعالية إدارة المخاطر داخل المستشفيات الحكومية السعودية، حيث أثبت التحليل الإحصائي أن العلاقة بين المتغيرين قوية وذات دلالة إحصائية عالية. فالقيمة المرتفعة لمعامل التحديد</w:t>
      </w:r>
      <w:r w:rsidRPr="009F6E86">
        <w:rPr>
          <w:rFonts w:ascii="Traditional Arabic" w:hAnsi="Traditional Arabic" w:cs="Traditional Arabic"/>
          <w:color w:val="000000" w:themeColor="text1"/>
          <w:sz w:val="24"/>
          <w:szCs w:val="24"/>
        </w:rPr>
        <w:t xml:space="preserve"> (R² = 0.48) </w:t>
      </w:r>
      <w:r w:rsidRPr="009F6E86">
        <w:rPr>
          <w:rFonts w:ascii="Traditional Arabic" w:hAnsi="Traditional Arabic" w:cs="Traditional Arabic"/>
          <w:color w:val="000000" w:themeColor="text1"/>
          <w:sz w:val="24"/>
          <w:szCs w:val="24"/>
          <w:rtl/>
        </w:rPr>
        <w:t>تعني أن ما يقارب نصف التغير في مستوى فعالية إدارة المخاطر يمكن تفسيره من خلال تطبيق ممارسات القيادة التحويلية، وهو مؤشر مهم على الدور الحيوي لهذا النمط القيادي في تحسين الأداء المؤسسي. كما أن قيمة</w:t>
      </w:r>
      <w:r w:rsidRPr="009F6E86">
        <w:rPr>
          <w:rFonts w:ascii="Traditional Arabic" w:hAnsi="Traditional Arabic" w:cs="Traditional Arabic"/>
          <w:color w:val="000000" w:themeColor="text1"/>
          <w:sz w:val="24"/>
          <w:szCs w:val="24"/>
        </w:rPr>
        <w:t xml:space="preserve"> F (41.26) </w:t>
      </w:r>
      <w:r w:rsidRPr="009F6E86">
        <w:rPr>
          <w:rFonts w:ascii="Traditional Arabic" w:hAnsi="Traditional Arabic" w:cs="Traditional Arabic"/>
          <w:color w:val="000000" w:themeColor="text1"/>
          <w:sz w:val="24"/>
          <w:szCs w:val="24"/>
          <w:rtl/>
        </w:rPr>
        <w:t>مع مستوى دلالة</w:t>
      </w:r>
      <w:r w:rsidRPr="009F6E86">
        <w:rPr>
          <w:rFonts w:ascii="Traditional Arabic" w:hAnsi="Traditional Arabic" w:cs="Traditional Arabic"/>
          <w:color w:val="000000" w:themeColor="text1"/>
          <w:sz w:val="24"/>
          <w:szCs w:val="24"/>
        </w:rPr>
        <w:t xml:space="preserve"> (Sig = 0.000) </w:t>
      </w:r>
      <w:r w:rsidRPr="009F6E86">
        <w:rPr>
          <w:rFonts w:ascii="Traditional Arabic" w:hAnsi="Traditional Arabic" w:cs="Traditional Arabic"/>
          <w:color w:val="000000" w:themeColor="text1"/>
          <w:sz w:val="24"/>
          <w:szCs w:val="24"/>
          <w:rtl/>
        </w:rPr>
        <w:t>تؤكد أن النموذج المستخدم يتمتع بدرجة عالية من الموثوقية، وأن النتائج ليست عشوائية بل تعكس ارتباطًا حقيقيًا. هذه النتيجة تعني أن القادة الذين يمارسون القيادة التحويلية قادرون على تحفيز فرق العمل، وتعزيز ثقافة المشاركة، وتطوير التفكير النقدي، مما ينعكس إيجابًا على قدرة المستشفيات في تطبيق ممارسات إدارة المخاطر بكفاءة أكبر، وبالتالي تقليل الأخطاء الطبية وتحسين جودة الخدمات الصحية</w:t>
      </w:r>
      <w:r w:rsidRPr="009F6E86">
        <w:rPr>
          <w:rFonts w:ascii="Traditional Arabic" w:hAnsi="Traditional Arabic" w:cs="Traditional Arabic"/>
          <w:color w:val="000000" w:themeColor="text1"/>
          <w:sz w:val="24"/>
          <w:szCs w:val="24"/>
        </w:rPr>
        <w:t>.</w:t>
      </w:r>
    </w:p>
    <w:p w14:paraId="0C8C242D" w14:textId="51AAB724" w:rsidR="009F6E86" w:rsidRDefault="00331B02" w:rsidP="00331B02">
      <w:pPr>
        <w:bidi/>
        <w:spacing w:after="200" w:line="360" w:lineRule="auto"/>
        <w:jc w:val="both"/>
        <w:rPr>
          <w:rFonts w:ascii="Traditional Arabic" w:hAnsi="Traditional Arabic" w:cs="Traditional Arabic"/>
          <w:color w:val="000000" w:themeColor="text1"/>
          <w:sz w:val="24"/>
          <w:szCs w:val="24"/>
          <w:rtl/>
        </w:rPr>
      </w:pPr>
      <w:r w:rsidRPr="00331B02">
        <w:rPr>
          <w:rFonts w:ascii="Traditional Arabic" w:hAnsi="Traditional Arabic" w:cs="Traditional Arabic" w:hint="cs"/>
          <w:color w:val="000000" w:themeColor="text1"/>
          <w:sz w:val="24"/>
          <w:szCs w:val="24"/>
          <w:rtl/>
        </w:rPr>
        <w:t>حيث</w:t>
      </w:r>
      <w:r w:rsidRPr="00331B02">
        <w:rPr>
          <w:rFonts w:ascii="Traditional Arabic" w:hAnsi="Traditional Arabic" w:cs="Traditional Arabic"/>
          <w:color w:val="000000" w:themeColor="text1"/>
          <w:sz w:val="24"/>
          <w:szCs w:val="24"/>
          <w:rtl/>
        </w:rPr>
        <w:t xml:space="preserve"> أن القيادة التحويلية تُعد رافعة أساسية لنجاح إدارة المخاطر في المؤسسات الصحية، وهو ما يتفق مع ما توصلت إليه دراسة </w:t>
      </w:r>
      <w:r w:rsidRPr="00331B02">
        <w:rPr>
          <w:rFonts w:ascii="Traditional Arabic" w:hAnsi="Traditional Arabic" w:cs="Traditional Arabic"/>
          <w:color w:val="000000" w:themeColor="text1"/>
          <w:sz w:val="24"/>
          <w:szCs w:val="24"/>
        </w:rPr>
        <w:t xml:space="preserve">Hussein (2020) </w:t>
      </w:r>
      <w:r w:rsidR="00970BAB">
        <w:rPr>
          <w:rFonts w:ascii="Traditional Arabic" w:hAnsi="Traditional Arabic" w:cs="Traditional Arabic" w:hint="cs"/>
          <w:color w:val="000000" w:themeColor="text1"/>
          <w:sz w:val="24"/>
          <w:szCs w:val="24"/>
          <w:rtl/>
        </w:rPr>
        <w:t xml:space="preserve"> </w:t>
      </w:r>
      <w:r w:rsidRPr="00331B02">
        <w:rPr>
          <w:rFonts w:ascii="Traditional Arabic" w:hAnsi="Traditional Arabic" w:cs="Traditional Arabic"/>
          <w:color w:val="000000" w:themeColor="text1"/>
          <w:sz w:val="24"/>
          <w:szCs w:val="24"/>
          <w:rtl/>
        </w:rPr>
        <w:t>التي أكدت أن تطبيق القيادة التحويلية كمدخل استراتيجي ساهم في تحسين الأداء المؤسسي وجودة الخدمات الصحية، وكذلك مع دراسة الغامدي وعثمان</w:t>
      </w:r>
      <w:r w:rsidRPr="00331B02">
        <w:rPr>
          <w:rFonts w:ascii="Traditional Arabic" w:hAnsi="Traditional Arabic" w:cs="Traditional Arabic"/>
          <w:color w:val="000000" w:themeColor="text1"/>
          <w:sz w:val="24"/>
          <w:szCs w:val="24"/>
        </w:rPr>
        <w:t xml:space="preserve"> (2022) </w:t>
      </w:r>
      <w:r w:rsidRPr="00331B02">
        <w:rPr>
          <w:rFonts w:ascii="Traditional Arabic" w:hAnsi="Traditional Arabic" w:cs="Traditional Arabic"/>
          <w:color w:val="000000" w:themeColor="text1"/>
          <w:sz w:val="24"/>
          <w:szCs w:val="24"/>
          <w:rtl/>
        </w:rPr>
        <w:t>التي أبرزت دور القيادة التحويلية في إدارة الأزمات الصحية، حيث ساعدت أبعادها على تعزيز قدرة القادة على الاستجابة السريعة والفعالة. كما تتسق هذه النتيجة مع دراسة آل مرزوق (٢٠٢٣) التي بينت أن القيادة التحويلية تسهم في تحقيق الاستدامة الاستراتيجية من خلال تحفيز العاملين وتبني ممارسات مسؤولة، ومع دراسة عامر وأبوزيد والدمياطي (٢٠٢٣) التي أوضحت أن القيادة التحويلية ترتبط إيجابيًا بالسلوك الابتكاري والعدالة التنظيمية داخل المؤسسات الصحية. وبذلك فإن النتيجة الحالية تدعم الأدبيات السابقة التي تؤكد أن القيادة التحويلية ليست مجرد نمط إداري، بل هي أداة استراتيجية تعزز قدرة المستشفيات على تطبيق إدارة المخاطر بكفاءة أكبر، مما ينعكس مباشرة على تقليل الأخطاء الطبية وتحسين جودة الرعاية الصحية</w:t>
      </w:r>
      <w:r w:rsidRPr="00331B02">
        <w:rPr>
          <w:rFonts w:ascii="Traditional Arabic" w:hAnsi="Traditional Arabic" w:cs="Traditional Arabic"/>
          <w:color w:val="000000" w:themeColor="text1"/>
          <w:sz w:val="24"/>
          <w:szCs w:val="24"/>
        </w:rPr>
        <w:t>.</w:t>
      </w:r>
    </w:p>
    <w:p w14:paraId="01345199" w14:textId="46972A06" w:rsidR="009F6E86" w:rsidRPr="00331B02" w:rsidRDefault="009F6E86" w:rsidP="009F6E86">
      <w:pPr>
        <w:bidi/>
        <w:spacing w:after="200" w:line="360" w:lineRule="auto"/>
        <w:jc w:val="both"/>
        <w:rPr>
          <w:rFonts w:ascii="Traditional Arabic" w:hAnsi="Traditional Arabic" w:cs="Traditional Arabic"/>
          <w:b/>
          <w:bCs/>
          <w:color w:val="000000" w:themeColor="text1"/>
          <w:sz w:val="24"/>
          <w:szCs w:val="24"/>
          <w:rtl/>
        </w:rPr>
      </w:pPr>
      <w:r w:rsidRPr="00331B02">
        <w:rPr>
          <w:rFonts w:ascii="Traditional Arabic" w:hAnsi="Traditional Arabic" w:cs="Traditional Arabic" w:hint="cs"/>
          <w:b/>
          <w:bCs/>
          <w:color w:val="000000" w:themeColor="text1"/>
          <w:sz w:val="24"/>
          <w:szCs w:val="24"/>
          <w:rtl/>
        </w:rPr>
        <w:t>تفسير النتيجة الثالثة :</w:t>
      </w:r>
    </w:p>
    <w:p w14:paraId="19B39FFC" w14:textId="77777777" w:rsidR="00970BAB" w:rsidRDefault="00970BAB" w:rsidP="00970BAB">
      <w:pPr>
        <w:bidi/>
        <w:spacing w:after="200" w:line="360" w:lineRule="auto"/>
        <w:jc w:val="both"/>
        <w:rPr>
          <w:rFonts w:ascii="Traditional Arabic" w:hAnsi="Traditional Arabic" w:cs="Traditional Arabic"/>
          <w:color w:val="000000" w:themeColor="text1"/>
          <w:sz w:val="24"/>
          <w:szCs w:val="24"/>
          <w:rtl/>
        </w:rPr>
      </w:pPr>
      <w:r w:rsidRPr="00970BAB">
        <w:rPr>
          <w:rFonts w:ascii="Traditional Arabic" w:hAnsi="Traditional Arabic" w:cs="Traditional Arabic"/>
          <w:color w:val="000000" w:themeColor="text1"/>
          <w:sz w:val="24"/>
          <w:szCs w:val="24"/>
          <w:rtl/>
        </w:rPr>
        <w:t>تفسير نتيجة الفرضية الثالثة يوضح أن القيادة التحويلية تُعد ركيزة أساسية في تعزيز مستوى سلامة المرضى داخل المستشفيات الحكومية السعودية، حيث أثبت التحليل الإحصائي أن العلاقة بين القيادة التحويلية وسلامة المرضى قوية وذات دلالة إحصائية عالية. فالقيمة المرتفعة لمعامل التحديد</w:t>
      </w:r>
      <w:r w:rsidRPr="00970BAB">
        <w:rPr>
          <w:rFonts w:ascii="Traditional Arabic" w:hAnsi="Traditional Arabic" w:cs="Traditional Arabic"/>
          <w:color w:val="000000" w:themeColor="text1"/>
          <w:sz w:val="24"/>
          <w:szCs w:val="24"/>
        </w:rPr>
        <w:t xml:space="preserve"> (R² = 0.50) </w:t>
      </w:r>
      <w:r w:rsidRPr="00970BAB">
        <w:rPr>
          <w:rFonts w:ascii="Traditional Arabic" w:hAnsi="Traditional Arabic" w:cs="Traditional Arabic"/>
          <w:color w:val="000000" w:themeColor="text1"/>
          <w:sz w:val="24"/>
          <w:szCs w:val="24"/>
          <w:rtl/>
        </w:rPr>
        <w:t xml:space="preserve">تعني أن نصف التغير تقريبًا في مستوى سلامة المرضى يمكن تفسيره من خلال تطبيق ممارسات القيادة </w:t>
      </w:r>
      <w:r w:rsidRPr="00970BAB">
        <w:rPr>
          <w:rFonts w:ascii="Traditional Arabic" w:hAnsi="Traditional Arabic" w:cs="Traditional Arabic"/>
          <w:color w:val="000000" w:themeColor="text1"/>
          <w:sz w:val="24"/>
          <w:szCs w:val="24"/>
          <w:rtl/>
        </w:rPr>
        <w:lastRenderedPageBreak/>
        <w:t>التحويلية، وهو ما يعكس الدور الحيوي لهذا النمط القيادي في بناء ثقافة تنظيمية قائمة على الالتزام بالممارسات الآمنة. كما أن قيمة</w:t>
      </w:r>
      <w:r w:rsidRPr="00970BAB">
        <w:rPr>
          <w:rFonts w:ascii="Traditional Arabic" w:hAnsi="Traditional Arabic" w:cs="Traditional Arabic"/>
          <w:color w:val="000000" w:themeColor="text1"/>
          <w:sz w:val="24"/>
          <w:szCs w:val="24"/>
        </w:rPr>
        <w:t xml:space="preserve"> F (41.26) </w:t>
      </w:r>
      <w:r w:rsidRPr="00970BAB">
        <w:rPr>
          <w:rFonts w:ascii="Traditional Arabic" w:hAnsi="Traditional Arabic" w:cs="Traditional Arabic"/>
          <w:color w:val="000000" w:themeColor="text1"/>
          <w:sz w:val="24"/>
          <w:szCs w:val="24"/>
          <w:rtl/>
        </w:rPr>
        <w:t>مع مستوى دلالة</w:t>
      </w:r>
      <w:r w:rsidRPr="00970BAB">
        <w:rPr>
          <w:rFonts w:ascii="Traditional Arabic" w:hAnsi="Traditional Arabic" w:cs="Traditional Arabic"/>
          <w:color w:val="000000" w:themeColor="text1"/>
          <w:sz w:val="24"/>
          <w:szCs w:val="24"/>
        </w:rPr>
        <w:t xml:space="preserve"> (Sig = 0.000) </w:t>
      </w:r>
      <w:r w:rsidRPr="00970BAB">
        <w:rPr>
          <w:rFonts w:ascii="Traditional Arabic" w:hAnsi="Traditional Arabic" w:cs="Traditional Arabic"/>
          <w:color w:val="000000" w:themeColor="text1"/>
          <w:sz w:val="24"/>
          <w:szCs w:val="24"/>
          <w:rtl/>
        </w:rPr>
        <w:t>تؤكد أن النموذج المستخدم موثوق وأن النتائج تعكس ارتباطًا حقيقيًا وليس عشوائيًا. هذه النتيجة تعني أن القادة التحويليين، من خلال التحفيز الإلهامي والاستثارة الفكرية والاعتبار الفردي، قادرون على تعزيز وعي العاملين بأهمية السلامة، وتحفيزهم على الالتزام بالإجراءات الوقائية، مما يؤدي إلى تقليل الأخطاء الطبية وتحسين جودة الرعاية الصحية المقدمة. وبالتالي، فإن القيادة التحويلية لا تُسهم فقط في تحسين الأداء المؤسسي، بل تُعد أيضًا أداة استراتيجية مباشرة لرفع مستوى سلامة المرضى وضمان بيئة علاجية أكثر أمانًا</w:t>
      </w:r>
      <w:r w:rsidRPr="00970BAB">
        <w:rPr>
          <w:rFonts w:ascii="Traditional Arabic" w:hAnsi="Traditional Arabic" w:cs="Traditional Arabic"/>
          <w:color w:val="000000" w:themeColor="text1"/>
          <w:sz w:val="24"/>
          <w:szCs w:val="24"/>
        </w:rPr>
        <w:t>.</w:t>
      </w:r>
    </w:p>
    <w:p w14:paraId="724CA3AF" w14:textId="7B4C2E93" w:rsidR="00C06C8B" w:rsidRDefault="00C06C8B" w:rsidP="00C06C8B">
      <w:pPr>
        <w:bidi/>
        <w:spacing w:after="200" w:line="360" w:lineRule="auto"/>
        <w:jc w:val="both"/>
        <w:rPr>
          <w:rFonts w:ascii="Traditional Arabic" w:hAnsi="Traditional Arabic" w:cs="Traditional Arabic"/>
          <w:color w:val="000000" w:themeColor="text1"/>
          <w:sz w:val="24"/>
          <w:szCs w:val="24"/>
          <w:rtl/>
        </w:rPr>
      </w:pPr>
      <w:r w:rsidRPr="00C06C8B">
        <w:rPr>
          <w:rFonts w:ascii="Traditional Arabic" w:hAnsi="Traditional Arabic" w:cs="Traditional Arabic" w:hint="cs"/>
          <w:color w:val="000000" w:themeColor="text1"/>
          <w:sz w:val="24"/>
          <w:szCs w:val="24"/>
          <w:rtl/>
        </w:rPr>
        <w:t>كما</w:t>
      </w:r>
      <w:r w:rsidRPr="00C06C8B">
        <w:rPr>
          <w:rFonts w:ascii="Traditional Arabic" w:hAnsi="Traditional Arabic" w:cs="Traditional Arabic"/>
          <w:color w:val="000000" w:themeColor="text1"/>
          <w:sz w:val="24"/>
          <w:szCs w:val="24"/>
          <w:rtl/>
        </w:rPr>
        <w:t xml:space="preserve"> أن القيادة التحويلية تُسهم بشكل مباشر في رفع مستوى سلامة المرضى عبر تعزيز ثقافة الالتزام بالممارسات الآمنة</w:t>
      </w:r>
      <w:r w:rsidRPr="00C06C8B">
        <w:rPr>
          <w:rFonts w:ascii="Traditional Arabic" w:hAnsi="Traditional Arabic" w:cs="Traditional Arabic"/>
          <w:color w:val="000000" w:themeColor="text1"/>
          <w:sz w:val="24"/>
          <w:szCs w:val="24"/>
        </w:rPr>
        <w:t xml:space="preserve">. </w:t>
      </w:r>
      <w:r w:rsidRPr="00C06C8B">
        <w:rPr>
          <w:rFonts w:ascii="Traditional Arabic" w:hAnsi="Traditional Arabic" w:cs="Traditional Arabic"/>
          <w:color w:val="000000" w:themeColor="text1"/>
          <w:sz w:val="24"/>
          <w:szCs w:val="24"/>
          <w:rtl/>
        </w:rPr>
        <w:t xml:space="preserve">هذه النتيجة تتفق مع ما توصلت إليه دراسة </w:t>
      </w:r>
      <w:r w:rsidRPr="00C06C8B">
        <w:rPr>
          <w:rFonts w:ascii="Traditional Arabic" w:hAnsi="Traditional Arabic" w:cs="Traditional Arabic"/>
          <w:color w:val="000000" w:themeColor="text1"/>
          <w:sz w:val="24"/>
          <w:szCs w:val="24"/>
        </w:rPr>
        <w:t xml:space="preserve">Smith et al. (2017) </w:t>
      </w:r>
      <w:r w:rsidR="00D038A3">
        <w:rPr>
          <w:rFonts w:ascii="Traditional Arabic" w:hAnsi="Traditional Arabic" w:cs="Traditional Arabic" w:hint="cs"/>
          <w:color w:val="000000" w:themeColor="text1"/>
          <w:sz w:val="24"/>
          <w:szCs w:val="24"/>
          <w:rtl/>
        </w:rPr>
        <w:t xml:space="preserve"> </w:t>
      </w:r>
      <w:r w:rsidRPr="00C06C8B">
        <w:rPr>
          <w:rFonts w:ascii="Traditional Arabic" w:hAnsi="Traditional Arabic" w:cs="Traditional Arabic"/>
          <w:color w:val="000000" w:themeColor="text1"/>
          <w:sz w:val="24"/>
          <w:szCs w:val="24"/>
          <w:rtl/>
        </w:rPr>
        <w:t xml:space="preserve">التي أكدت أن تطبيق أساليب القيادة الفعالة وإدارة المخاطر ساعد في تقليل الحوادث الطبية وتحسين نتائج العلاج، كما تدعم ما أشار إليه </w:t>
      </w:r>
      <w:r w:rsidRPr="00C06C8B">
        <w:rPr>
          <w:rFonts w:ascii="Traditional Arabic" w:hAnsi="Traditional Arabic" w:cs="Traditional Arabic"/>
          <w:color w:val="000000" w:themeColor="text1"/>
          <w:sz w:val="24"/>
          <w:szCs w:val="24"/>
        </w:rPr>
        <w:t xml:space="preserve">Jones and Brown (2018) </w:t>
      </w:r>
      <w:r w:rsidR="00D038A3">
        <w:rPr>
          <w:rFonts w:ascii="Traditional Arabic" w:hAnsi="Traditional Arabic" w:cs="Traditional Arabic" w:hint="cs"/>
          <w:color w:val="000000" w:themeColor="text1"/>
          <w:sz w:val="24"/>
          <w:szCs w:val="24"/>
          <w:rtl/>
        </w:rPr>
        <w:t xml:space="preserve"> </w:t>
      </w:r>
      <w:r w:rsidRPr="00C06C8B">
        <w:rPr>
          <w:rFonts w:ascii="Traditional Arabic" w:hAnsi="Traditional Arabic" w:cs="Traditional Arabic"/>
          <w:color w:val="000000" w:themeColor="text1"/>
          <w:sz w:val="24"/>
          <w:szCs w:val="24"/>
          <w:rtl/>
        </w:rPr>
        <w:t xml:space="preserve">بأن القيادة التحويلية ترتبط إيجابيًا بجودة الخدمات الصحية من خلال تحسين بيئة العمل وتفعيل نظم السلامة. كذلك، تتسق مع دراسة أحمد محمد السعيد (٢٠١٩) التي أوضحت أن القيادة التحويلية في المستشفيات الحكومية السعودية تعزز الالتزام بالإجراءات الوقائية وتقلل من معدلات الأخطاء الطبية. كما تتوافق مع نتائج </w:t>
      </w:r>
      <w:r w:rsidRPr="00C06C8B">
        <w:rPr>
          <w:rFonts w:ascii="Traditional Arabic" w:hAnsi="Traditional Arabic" w:cs="Traditional Arabic"/>
          <w:color w:val="000000" w:themeColor="text1"/>
          <w:sz w:val="24"/>
          <w:szCs w:val="24"/>
        </w:rPr>
        <w:t xml:space="preserve">Khan et al. (2019) </w:t>
      </w:r>
      <w:r w:rsidR="00D038A3">
        <w:rPr>
          <w:rFonts w:ascii="Traditional Arabic" w:hAnsi="Traditional Arabic" w:cs="Traditional Arabic" w:hint="cs"/>
          <w:color w:val="000000" w:themeColor="text1"/>
          <w:sz w:val="24"/>
          <w:szCs w:val="24"/>
          <w:rtl/>
        </w:rPr>
        <w:t xml:space="preserve"> </w:t>
      </w:r>
      <w:r w:rsidRPr="00C06C8B">
        <w:rPr>
          <w:rFonts w:ascii="Traditional Arabic" w:hAnsi="Traditional Arabic" w:cs="Traditional Arabic"/>
          <w:color w:val="000000" w:themeColor="text1"/>
          <w:sz w:val="24"/>
          <w:szCs w:val="24"/>
          <w:rtl/>
        </w:rPr>
        <w:t>التي أبرزت أن القيادة التحويلية في المستشفيات الشرق أوسطية ساعدت على تعزيز ثقة المرضى وتحسين مستوى الرعاية المقدمة. وبذلك فإن النتيجة الحالية تنسجم مع الأدبيات السابقة التي تؤكد أن القيادة التحويلية ليست مجرد أسلوب إداري، بل هي أداة استراتيجية مباشرة لرفع مستوى سلامة المرضى وضمان جودة الرعاية الصحية</w:t>
      </w:r>
      <w:r w:rsidRPr="00C06C8B">
        <w:rPr>
          <w:rFonts w:ascii="Traditional Arabic" w:hAnsi="Traditional Arabic" w:cs="Traditional Arabic"/>
          <w:color w:val="000000" w:themeColor="text1"/>
          <w:sz w:val="24"/>
          <w:szCs w:val="24"/>
        </w:rPr>
        <w:t>.</w:t>
      </w:r>
    </w:p>
    <w:p w14:paraId="32BB1DFE" w14:textId="4CD812F1" w:rsidR="00C06C8B" w:rsidRPr="005529B0" w:rsidRDefault="00B0573B" w:rsidP="00C06C8B">
      <w:pPr>
        <w:bidi/>
        <w:spacing w:after="200" w:line="360" w:lineRule="auto"/>
        <w:jc w:val="both"/>
        <w:rPr>
          <w:rFonts w:ascii="Traditional Arabic" w:hAnsi="Traditional Arabic" w:cs="Traditional Arabic"/>
          <w:b/>
          <w:bCs/>
          <w:color w:val="000000" w:themeColor="text1"/>
          <w:sz w:val="24"/>
          <w:szCs w:val="24"/>
          <w:rtl/>
        </w:rPr>
      </w:pPr>
      <w:r w:rsidRPr="005529B0">
        <w:rPr>
          <w:rFonts w:ascii="Traditional Arabic" w:hAnsi="Traditional Arabic" w:cs="Traditional Arabic" w:hint="cs"/>
          <w:b/>
          <w:bCs/>
          <w:color w:val="000000" w:themeColor="text1"/>
          <w:sz w:val="24"/>
          <w:szCs w:val="24"/>
          <w:rtl/>
        </w:rPr>
        <w:t>تفسير النتيجة الرابعة :</w:t>
      </w:r>
    </w:p>
    <w:p w14:paraId="441FAEA7" w14:textId="77777777" w:rsidR="00DC34EC" w:rsidRPr="00DC34EC" w:rsidRDefault="00DC34EC" w:rsidP="00DC34EC">
      <w:pPr>
        <w:bidi/>
        <w:spacing w:after="200" w:line="360" w:lineRule="auto"/>
        <w:jc w:val="both"/>
        <w:rPr>
          <w:rFonts w:ascii="Traditional Arabic" w:hAnsi="Traditional Arabic" w:cs="Traditional Arabic"/>
          <w:color w:val="000000" w:themeColor="text1"/>
          <w:sz w:val="24"/>
          <w:szCs w:val="24"/>
        </w:rPr>
      </w:pPr>
      <w:r w:rsidRPr="00DC34EC">
        <w:rPr>
          <w:rFonts w:ascii="Traditional Arabic" w:hAnsi="Traditional Arabic" w:cs="Traditional Arabic"/>
          <w:color w:val="000000" w:themeColor="text1"/>
          <w:sz w:val="24"/>
          <w:szCs w:val="24"/>
          <w:rtl/>
        </w:rPr>
        <w:t>تفسير نتيجة الفرضية الرابعة يوضح أن أبعاد سلامة المرضى تمثل عناصر متكاملة تسهم بشكل مباشر في تحسين الأداء المؤسسي للمستشفيات الحكومية السعودية</w:t>
      </w:r>
      <w:r w:rsidRPr="00DC34EC">
        <w:rPr>
          <w:rFonts w:ascii="Traditional Arabic" w:hAnsi="Traditional Arabic" w:cs="Traditional Arabic"/>
          <w:color w:val="000000" w:themeColor="text1"/>
          <w:sz w:val="24"/>
          <w:szCs w:val="24"/>
        </w:rPr>
        <w:t xml:space="preserve">. </w:t>
      </w:r>
      <w:r w:rsidRPr="00DC34EC">
        <w:rPr>
          <w:rFonts w:ascii="Traditional Arabic" w:hAnsi="Traditional Arabic" w:cs="Traditional Arabic"/>
          <w:color w:val="000000" w:themeColor="text1"/>
          <w:sz w:val="24"/>
          <w:szCs w:val="24"/>
          <w:rtl/>
        </w:rPr>
        <w:t>فقد أظهر التحليل الإحصائي أن هذه الأبعاد مجتمعة (تقليل الأخطاء الطبية، فعالية أنظمة الإبلاغ، إشراك المرضى، بيئة العمل الآمنة، وجودة الرعاية السريرية) ترتبط إيجابيًا وبدرجة دالة إحصائيًا مع مستوى الأداء، حيث بلغت قيمة معامل التحديد</w:t>
      </w:r>
      <w:r w:rsidRPr="00DC34EC">
        <w:rPr>
          <w:rFonts w:ascii="Traditional Arabic" w:hAnsi="Traditional Arabic" w:cs="Traditional Arabic"/>
          <w:color w:val="000000" w:themeColor="text1"/>
          <w:sz w:val="24"/>
          <w:szCs w:val="24"/>
        </w:rPr>
        <w:t xml:space="preserve"> (R² = 0.55)</w:t>
      </w:r>
      <w:r w:rsidRPr="00DC34EC">
        <w:rPr>
          <w:rFonts w:ascii="Traditional Arabic" w:hAnsi="Traditional Arabic" w:cs="Traditional Arabic"/>
          <w:color w:val="000000" w:themeColor="text1"/>
          <w:sz w:val="24"/>
          <w:szCs w:val="24"/>
          <w:rtl/>
        </w:rPr>
        <w:t>، وهو ما يعني أن أكثر من نصف التغير في الأداء يمكن تفسيره من خلال تعزيز هذه الأبعاد. كما أن قيمة</w:t>
      </w:r>
      <w:r w:rsidRPr="00DC34EC">
        <w:rPr>
          <w:rFonts w:ascii="Traditional Arabic" w:hAnsi="Traditional Arabic" w:cs="Traditional Arabic"/>
          <w:color w:val="000000" w:themeColor="text1"/>
          <w:sz w:val="24"/>
          <w:szCs w:val="24"/>
        </w:rPr>
        <w:t xml:space="preserve"> F </w:t>
      </w:r>
      <w:r w:rsidRPr="00DC34EC">
        <w:rPr>
          <w:rFonts w:ascii="Traditional Arabic" w:hAnsi="Traditional Arabic" w:cs="Traditional Arabic"/>
          <w:color w:val="000000" w:themeColor="text1"/>
          <w:sz w:val="24"/>
          <w:szCs w:val="24"/>
          <w:rtl/>
        </w:rPr>
        <w:t>المرتفعة (45.32) مع مستوى دلالة</w:t>
      </w:r>
      <w:r w:rsidRPr="00DC34EC">
        <w:rPr>
          <w:rFonts w:ascii="Traditional Arabic" w:hAnsi="Traditional Arabic" w:cs="Traditional Arabic"/>
          <w:color w:val="000000" w:themeColor="text1"/>
          <w:sz w:val="24"/>
          <w:szCs w:val="24"/>
        </w:rPr>
        <w:t xml:space="preserve"> (Sig = 0.000) </w:t>
      </w:r>
      <w:r w:rsidRPr="00DC34EC">
        <w:rPr>
          <w:rFonts w:ascii="Traditional Arabic" w:hAnsi="Traditional Arabic" w:cs="Traditional Arabic"/>
          <w:color w:val="000000" w:themeColor="text1"/>
          <w:sz w:val="24"/>
          <w:szCs w:val="24"/>
          <w:rtl/>
        </w:rPr>
        <w:t>تؤكد أن النموذج يتمتع بموثوقية عالية وأن النتائج تعكس ارتباطًا حقيقيًا</w:t>
      </w:r>
      <w:r w:rsidRPr="00DC34EC">
        <w:rPr>
          <w:rFonts w:ascii="Traditional Arabic" w:hAnsi="Traditional Arabic" w:cs="Traditional Arabic"/>
          <w:color w:val="000000" w:themeColor="text1"/>
          <w:sz w:val="24"/>
          <w:szCs w:val="24"/>
        </w:rPr>
        <w:t>.</w:t>
      </w:r>
    </w:p>
    <w:p w14:paraId="07C97CE6" w14:textId="70D53296" w:rsidR="00350CFE" w:rsidRPr="00350CFE" w:rsidRDefault="00350CFE" w:rsidP="00350CFE">
      <w:pPr>
        <w:bidi/>
        <w:spacing w:after="200" w:line="360" w:lineRule="auto"/>
        <w:jc w:val="both"/>
        <w:rPr>
          <w:rFonts w:ascii="Traditional Arabic" w:hAnsi="Traditional Arabic" w:cs="Traditional Arabic"/>
          <w:color w:val="000000" w:themeColor="text1"/>
          <w:sz w:val="24"/>
          <w:szCs w:val="24"/>
        </w:rPr>
      </w:pPr>
      <w:r w:rsidRPr="00350CFE">
        <w:rPr>
          <w:rFonts w:ascii="Traditional Arabic" w:hAnsi="Traditional Arabic" w:cs="Traditional Arabic"/>
          <w:color w:val="000000" w:themeColor="text1"/>
          <w:sz w:val="24"/>
          <w:szCs w:val="24"/>
          <w:rtl/>
        </w:rPr>
        <w:t>تفسير نتيجة الفرضية الرابعة في ضوء الدراسات السابقة يبين أن أبعاد سلامة المرضى تمثل مدخلًا أساسيًا لتحسين الأداء المؤسسي في المستشفيات الحكومية السعودية</w:t>
      </w:r>
      <w:r w:rsidRPr="00350CFE">
        <w:rPr>
          <w:rFonts w:ascii="Traditional Arabic" w:hAnsi="Traditional Arabic" w:cs="Traditional Arabic"/>
          <w:color w:val="000000" w:themeColor="text1"/>
          <w:sz w:val="24"/>
          <w:szCs w:val="24"/>
        </w:rPr>
        <w:t xml:space="preserve">. </w:t>
      </w:r>
      <w:r w:rsidRPr="00350CFE">
        <w:rPr>
          <w:rFonts w:ascii="Traditional Arabic" w:hAnsi="Traditional Arabic" w:cs="Traditional Arabic"/>
          <w:color w:val="000000" w:themeColor="text1"/>
          <w:sz w:val="24"/>
          <w:szCs w:val="24"/>
          <w:rtl/>
        </w:rPr>
        <w:t xml:space="preserve">هذه النتيجة تتفق مع ما أوضحه </w:t>
      </w:r>
      <w:r w:rsidRPr="00350CFE">
        <w:rPr>
          <w:rFonts w:ascii="Traditional Arabic" w:hAnsi="Traditional Arabic" w:cs="Traditional Arabic"/>
          <w:color w:val="000000" w:themeColor="text1"/>
          <w:sz w:val="24"/>
          <w:szCs w:val="24"/>
        </w:rPr>
        <w:t xml:space="preserve">Al-Omari et al. (2019) </w:t>
      </w:r>
      <w:r>
        <w:rPr>
          <w:rFonts w:ascii="Traditional Arabic" w:hAnsi="Traditional Arabic" w:cs="Traditional Arabic" w:hint="cs"/>
          <w:color w:val="000000" w:themeColor="text1"/>
          <w:sz w:val="24"/>
          <w:szCs w:val="24"/>
          <w:rtl/>
        </w:rPr>
        <w:t xml:space="preserve"> </w:t>
      </w:r>
      <w:r w:rsidRPr="00350CFE">
        <w:rPr>
          <w:rFonts w:ascii="Traditional Arabic" w:hAnsi="Traditional Arabic" w:cs="Traditional Arabic"/>
          <w:color w:val="000000" w:themeColor="text1"/>
          <w:sz w:val="24"/>
          <w:szCs w:val="24"/>
          <w:rtl/>
        </w:rPr>
        <w:t xml:space="preserve">حول أن تطبيق أنظمة إدارة المخاطر بشكل متكامل يعزز جودة الأداء الصحي ويقلل من معدلات الأخطاء الطبية، كما تدعم ما أشار إليه </w:t>
      </w:r>
      <w:r w:rsidRPr="00350CFE">
        <w:rPr>
          <w:rFonts w:ascii="Traditional Arabic" w:hAnsi="Traditional Arabic" w:cs="Traditional Arabic"/>
          <w:color w:val="000000" w:themeColor="text1"/>
          <w:sz w:val="24"/>
          <w:szCs w:val="24"/>
        </w:rPr>
        <w:t xml:space="preserve">Hassan et al. (2020) </w:t>
      </w:r>
      <w:r>
        <w:rPr>
          <w:rFonts w:ascii="Traditional Arabic" w:hAnsi="Traditional Arabic" w:cs="Traditional Arabic" w:hint="cs"/>
          <w:color w:val="000000" w:themeColor="text1"/>
          <w:sz w:val="24"/>
          <w:szCs w:val="24"/>
          <w:rtl/>
        </w:rPr>
        <w:t xml:space="preserve"> </w:t>
      </w:r>
      <w:r w:rsidRPr="00350CFE">
        <w:rPr>
          <w:rFonts w:ascii="Traditional Arabic" w:hAnsi="Traditional Arabic" w:cs="Traditional Arabic"/>
          <w:color w:val="000000" w:themeColor="text1"/>
          <w:sz w:val="24"/>
          <w:szCs w:val="24"/>
          <w:rtl/>
        </w:rPr>
        <w:t xml:space="preserve">بأن برامج إدارة المخاطر الفعالة تسهم في تحسين مؤشرات الأداء العام للمستشفيات. كذلك، تتسق مع دراسة عبد الله بن محمد الجهني (٢٠٢٠) </w:t>
      </w:r>
      <w:r w:rsidRPr="00350CFE">
        <w:rPr>
          <w:rFonts w:ascii="Traditional Arabic" w:hAnsi="Traditional Arabic" w:cs="Traditional Arabic"/>
          <w:color w:val="000000" w:themeColor="text1"/>
          <w:sz w:val="24"/>
          <w:szCs w:val="24"/>
          <w:rtl/>
        </w:rPr>
        <w:lastRenderedPageBreak/>
        <w:t xml:space="preserve">التي أكدت أن تعزيز بيئة العمل الآمنة وفعالية أنظمة الإبلاغ ينعكس بشكل مباشر على رفع مستوى الأداء المؤسسي في المستشفيات السعودية، ومع دراسة </w:t>
      </w:r>
      <w:r w:rsidRPr="00350CFE">
        <w:rPr>
          <w:rFonts w:ascii="Traditional Arabic" w:hAnsi="Traditional Arabic" w:cs="Traditional Arabic"/>
          <w:color w:val="000000" w:themeColor="text1"/>
          <w:sz w:val="24"/>
          <w:szCs w:val="24"/>
        </w:rPr>
        <w:t xml:space="preserve">Al-Mutairi et al. (2020) </w:t>
      </w:r>
      <w:r w:rsidRPr="00350CFE">
        <w:rPr>
          <w:rFonts w:ascii="Traditional Arabic" w:hAnsi="Traditional Arabic" w:cs="Traditional Arabic"/>
          <w:color w:val="000000" w:themeColor="text1"/>
          <w:sz w:val="24"/>
          <w:szCs w:val="24"/>
          <w:rtl/>
        </w:rPr>
        <w:t>التي أبرزت أن تطبيق ممارسات سلامة المرضى في المستشفيات السعودية أدى إلى تحسين جودة الرعاية السريرية وزيادة رضا المرضى. كما تدعم هذه النتيجة ما توصل إليه منصور بن عبد الرحمن العتيبي (٢٠٢٢) الذي أوضح أن إشراك المرضى وتفعيل أنظمة الإبلاغ يسهم في تحسين جودة الرعاية الصحية بشكل ملموس. وبذلك فإن النتيجة الحالية تنسجم مع الأدبيات السابقة التي تؤكد أن الاستثمار في أبعاد سلامة المرضى بشكل متكامل يمثل استراتيجية فعالة لتحسين الأداء العام وضمان جودة الخدمات الصحية في المستشفيات الحكومية</w:t>
      </w:r>
      <w:r w:rsidRPr="00350CFE">
        <w:rPr>
          <w:rFonts w:ascii="Traditional Arabic" w:hAnsi="Traditional Arabic" w:cs="Traditional Arabic"/>
          <w:color w:val="000000" w:themeColor="text1"/>
          <w:sz w:val="24"/>
          <w:szCs w:val="24"/>
        </w:rPr>
        <w:t>.</w:t>
      </w:r>
    </w:p>
    <w:p w14:paraId="07FE7C55" w14:textId="7FD41884" w:rsidR="00B0573B" w:rsidRPr="005529B0" w:rsidRDefault="00B0573B" w:rsidP="00B0573B">
      <w:pPr>
        <w:bidi/>
        <w:spacing w:after="200" w:line="360" w:lineRule="auto"/>
        <w:jc w:val="both"/>
        <w:rPr>
          <w:rFonts w:ascii="Traditional Arabic" w:hAnsi="Traditional Arabic" w:cs="Traditional Arabic"/>
          <w:b/>
          <w:bCs/>
          <w:color w:val="000000" w:themeColor="text1"/>
          <w:sz w:val="24"/>
          <w:szCs w:val="24"/>
          <w:rtl/>
        </w:rPr>
      </w:pPr>
      <w:r w:rsidRPr="005529B0">
        <w:rPr>
          <w:rFonts w:ascii="Traditional Arabic" w:hAnsi="Traditional Arabic" w:cs="Traditional Arabic" w:hint="cs"/>
          <w:b/>
          <w:bCs/>
          <w:color w:val="000000" w:themeColor="text1"/>
          <w:sz w:val="24"/>
          <w:szCs w:val="24"/>
          <w:rtl/>
        </w:rPr>
        <w:t>تفسير النتيجة الخامسة :</w:t>
      </w:r>
    </w:p>
    <w:p w14:paraId="7FDBC214" w14:textId="77777777" w:rsidR="00D42EB1" w:rsidRPr="00D42EB1" w:rsidRDefault="00D42EB1" w:rsidP="00D42EB1">
      <w:pPr>
        <w:bidi/>
        <w:spacing w:after="200" w:line="360" w:lineRule="auto"/>
        <w:jc w:val="both"/>
        <w:rPr>
          <w:rFonts w:ascii="Traditional Arabic" w:hAnsi="Traditional Arabic" w:cs="Traditional Arabic"/>
          <w:color w:val="000000" w:themeColor="text1"/>
          <w:sz w:val="24"/>
          <w:szCs w:val="24"/>
        </w:rPr>
      </w:pPr>
      <w:r w:rsidRPr="00D42EB1">
        <w:rPr>
          <w:rFonts w:ascii="Traditional Arabic" w:hAnsi="Traditional Arabic" w:cs="Traditional Arabic"/>
          <w:color w:val="000000" w:themeColor="text1"/>
          <w:sz w:val="24"/>
          <w:szCs w:val="24"/>
          <w:rtl/>
        </w:rPr>
        <w:t>تفسير نتيجة الفرضية الخامسة يوضح أن القيادة التحويلية تعمل كعامل معدل ومُعزز للعلاقة بين ممارسات إدارة المخاطر وسلامة المرضى في المستشفيات الحكومية السعودية</w:t>
      </w:r>
      <w:r w:rsidRPr="00D42EB1">
        <w:rPr>
          <w:rFonts w:ascii="Traditional Arabic" w:hAnsi="Traditional Arabic" w:cs="Traditional Arabic"/>
          <w:color w:val="000000" w:themeColor="text1"/>
          <w:sz w:val="24"/>
          <w:szCs w:val="24"/>
        </w:rPr>
        <w:t xml:space="preserve">. </w:t>
      </w:r>
      <w:r w:rsidRPr="00D42EB1">
        <w:rPr>
          <w:rFonts w:ascii="Traditional Arabic" w:hAnsi="Traditional Arabic" w:cs="Traditional Arabic"/>
          <w:color w:val="000000" w:themeColor="text1"/>
          <w:sz w:val="24"/>
          <w:szCs w:val="24"/>
          <w:rtl/>
        </w:rPr>
        <w:t>فقد أظهرت النتائج أن كلًّا من إدارة المخاطر والقيادة التحويلية لهما تأثيرات مباشرة موجبة على سلامة المرضى، كما أن متغير التفاعل بينهما كان دالًا إحصائيًا، مما يعني أن القيادة التحويلية تزيد من قوة أثر إدارة المخاطر وتجعله أكثر فاعلية في تحقيق بيئة علاجية آمنة. القيمة المرتفعة لمعامل التحديد</w:t>
      </w:r>
      <w:r w:rsidRPr="00D42EB1">
        <w:rPr>
          <w:rFonts w:ascii="Traditional Arabic" w:hAnsi="Traditional Arabic" w:cs="Traditional Arabic"/>
          <w:color w:val="000000" w:themeColor="text1"/>
          <w:sz w:val="24"/>
          <w:szCs w:val="24"/>
        </w:rPr>
        <w:t xml:space="preserve"> (R² = 0.50) </w:t>
      </w:r>
      <w:r w:rsidRPr="00D42EB1">
        <w:rPr>
          <w:rFonts w:ascii="Traditional Arabic" w:hAnsi="Traditional Arabic" w:cs="Traditional Arabic"/>
          <w:color w:val="000000" w:themeColor="text1"/>
          <w:sz w:val="24"/>
          <w:szCs w:val="24"/>
          <w:rtl/>
        </w:rPr>
        <w:t>وقيمة</w:t>
      </w:r>
      <w:r w:rsidRPr="00D42EB1">
        <w:rPr>
          <w:rFonts w:ascii="Traditional Arabic" w:hAnsi="Traditional Arabic" w:cs="Traditional Arabic"/>
          <w:color w:val="000000" w:themeColor="text1"/>
          <w:sz w:val="24"/>
          <w:szCs w:val="24"/>
        </w:rPr>
        <w:t xml:space="preserve"> F (42.76) </w:t>
      </w:r>
      <w:r w:rsidRPr="00D42EB1">
        <w:rPr>
          <w:rFonts w:ascii="Traditional Arabic" w:hAnsi="Traditional Arabic" w:cs="Traditional Arabic"/>
          <w:color w:val="000000" w:themeColor="text1"/>
          <w:sz w:val="24"/>
          <w:szCs w:val="24"/>
          <w:rtl/>
        </w:rPr>
        <w:t>مع مستوى دلالة</w:t>
      </w:r>
      <w:r w:rsidRPr="00D42EB1">
        <w:rPr>
          <w:rFonts w:ascii="Traditional Arabic" w:hAnsi="Traditional Arabic" w:cs="Traditional Arabic"/>
          <w:color w:val="000000" w:themeColor="text1"/>
          <w:sz w:val="24"/>
          <w:szCs w:val="24"/>
        </w:rPr>
        <w:t xml:space="preserve"> (Sig = 0.000) </w:t>
      </w:r>
      <w:r w:rsidRPr="00D42EB1">
        <w:rPr>
          <w:rFonts w:ascii="Traditional Arabic" w:hAnsi="Traditional Arabic" w:cs="Traditional Arabic"/>
          <w:color w:val="000000" w:themeColor="text1"/>
          <w:sz w:val="24"/>
          <w:szCs w:val="24"/>
          <w:rtl/>
        </w:rPr>
        <w:t>تؤكد أن النموذج يتمتع بدرجة عالية من الموثوقية، وأن النتائج تعكس ارتباطًا حقيقيًا وليس عشوائيًا</w:t>
      </w:r>
      <w:r w:rsidRPr="00D42EB1">
        <w:rPr>
          <w:rFonts w:ascii="Traditional Arabic" w:hAnsi="Traditional Arabic" w:cs="Traditional Arabic"/>
          <w:color w:val="000000" w:themeColor="text1"/>
          <w:sz w:val="24"/>
          <w:szCs w:val="24"/>
        </w:rPr>
        <w:t>.</w:t>
      </w:r>
    </w:p>
    <w:p w14:paraId="1433AF80" w14:textId="56435F2C" w:rsidR="00D42EB1" w:rsidRDefault="00D42EB1" w:rsidP="00D42EB1">
      <w:pPr>
        <w:bidi/>
        <w:spacing w:after="200" w:line="360" w:lineRule="auto"/>
        <w:jc w:val="both"/>
        <w:rPr>
          <w:rFonts w:ascii="Traditional Arabic" w:hAnsi="Traditional Arabic" w:cs="Traditional Arabic"/>
          <w:color w:val="000000" w:themeColor="text1"/>
          <w:sz w:val="24"/>
          <w:szCs w:val="24"/>
          <w:rtl/>
        </w:rPr>
      </w:pPr>
      <w:r w:rsidRPr="00D42EB1">
        <w:rPr>
          <w:rFonts w:ascii="Traditional Arabic" w:hAnsi="Traditional Arabic" w:cs="Traditional Arabic" w:hint="cs"/>
          <w:color w:val="000000" w:themeColor="text1"/>
          <w:sz w:val="24"/>
          <w:szCs w:val="24"/>
          <w:rtl/>
        </w:rPr>
        <w:t xml:space="preserve">كما </w:t>
      </w:r>
      <w:r w:rsidRPr="00D42EB1">
        <w:rPr>
          <w:rFonts w:ascii="Traditional Arabic" w:hAnsi="Traditional Arabic" w:cs="Traditional Arabic"/>
          <w:color w:val="000000" w:themeColor="text1"/>
          <w:sz w:val="24"/>
          <w:szCs w:val="24"/>
          <w:rtl/>
        </w:rPr>
        <w:t>يُظهر التحليل أن جميع المسارات المباشرة كانت موجبة ودالة إحصائيًا عند مستوى أقل من</w:t>
      </w:r>
      <w:r w:rsidRPr="00D42EB1">
        <w:rPr>
          <w:rFonts w:ascii="Traditional Arabic" w:hAnsi="Traditional Arabic" w:cs="Traditional Arabic"/>
          <w:color w:val="000000" w:themeColor="text1"/>
          <w:sz w:val="24"/>
          <w:szCs w:val="24"/>
        </w:rPr>
        <w:t xml:space="preserve"> </w:t>
      </w:r>
      <w:r w:rsidRPr="00D42EB1">
        <w:rPr>
          <w:rFonts w:ascii="Traditional Arabic" w:hAnsi="Traditional Arabic" w:cs="Traditional Arabic"/>
          <w:color w:val="000000" w:themeColor="text1"/>
          <w:sz w:val="24"/>
          <w:szCs w:val="24"/>
          <w:cs/>
        </w:rPr>
        <w:t>‎</w:t>
      </w:r>
      <w:r w:rsidRPr="00D42EB1">
        <w:rPr>
          <w:rFonts w:ascii="Traditional Arabic" w:hAnsi="Traditional Arabic" w:cs="Traditional Arabic"/>
          <w:color w:val="000000" w:themeColor="text1"/>
          <w:sz w:val="24"/>
          <w:szCs w:val="24"/>
        </w:rPr>
        <w:t>0.05</w:t>
      </w:r>
      <w:r w:rsidRPr="00D42EB1">
        <w:rPr>
          <w:rFonts w:ascii="Traditional Arabic" w:hAnsi="Traditional Arabic" w:cs="Traditional Arabic"/>
          <w:color w:val="000000" w:themeColor="text1"/>
          <w:sz w:val="24"/>
          <w:szCs w:val="24"/>
          <w:rtl/>
        </w:rPr>
        <w:t>، كما أن الأثر غير المباشر لإدارة المخاطر على سلامة المرضى عبر القيادة التحويلية بلغ</w:t>
      </w:r>
      <w:r w:rsidRPr="00D42EB1">
        <w:rPr>
          <w:rFonts w:ascii="Traditional Arabic" w:hAnsi="Traditional Arabic" w:cs="Traditional Arabic"/>
          <w:color w:val="000000" w:themeColor="text1"/>
          <w:sz w:val="24"/>
          <w:szCs w:val="24"/>
        </w:rPr>
        <w:t xml:space="preserve"> </w:t>
      </w:r>
      <w:r w:rsidRPr="00D42EB1">
        <w:rPr>
          <w:rFonts w:ascii="Traditional Arabic" w:hAnsi="Traditional Arabic" w:cs="Traditional Arabic"/>
          <w:color w:val="000000" w:themeColor="text1"/>
          <w:sz w:val="24"/>
          <w:szCs w:val="24"/>
          <w:cs/>
        </w:rPr>
        <w:t>‎</w:t>
      </w:r>
      <w:r w:rsidRPr="00D42EB1">
        <w:rPr>
          <w:rFonts w:ascii="Traditional Arabic" w:hAnsi="Traditional Arabic" w:cs="Traditional Arabic"/>
          <w:color w:val="000000" w:themeColor="text1"/>
          <w:sz w:val="24"/>
          <w:szCs w:val="24"/>
        </w:rPr>
        <w:t xml:space="preserve">0.288. </w:t>
      </w:r>
      <w:r w:rsidRPr="00D42EB1">
        <w:rPr>
          <w:rFonts w:ascii="Traditional Arabic" w:hAnsi="Traditional Arabic" w:cs="Traditional Arabic"/>
          <w:color w:val="000000" w:themeColor="text1"/>
          <w:sz w:val="24"/>
          <w:szCs w:val="24"/>
          <w:rtl/>
        </w:rPr>
        <w:t>وبما أن فترة الثقة</w:t>
      </w:r>
      <w:r w:rsidRPr="00D42EB1">
        <w:rPr>
          <w:rFonts w:ascii="Traditional Arabic" w:hAnsi="Traditional Arabic" w:cs="Traditional Arabic"/>
          <w:color w:val="000000" w:themeColor="text1"/>
          <w:sz w:val="24"/>
          <w:szCs w:val="24"/>
        </w:rPr>
        <w:t xml:space="preserve"> (LLCI = 0.219</w:t>
      </w:r>
      <w:r w:rsidRPr="00D42EB1">
        <w:rPr>
          <w:rFonts w:ascii="Traditional Arabic" w:hAnsi="Traditional Arabic" w:cs="Traditional Arabic"/>
          <w:color w:val="000000" w:themeColor="text1"/>
          <w:sz w:val="24"/>
          <w:szCs w:val="24"/>
          <w:rtl/>
        </w:rPr>
        <w:t xml:space="preserve">، </w:t>
      </w:r>
      <w:r w:rsidRPr="00D42EB1">
        <w:rPr>
          <w:rFonts w:ascii="Traditional Arabic" w:hAnsi="Traditional Arabic" w:cs="Traditional Arabic"/>
          <w:color w:val="000000" w:themeColor="text1"/>
          <w:sz w:val="24"/>
          <w:szCs w:val="24"/>
        </w:rPr>
        <w:t xml:space="preserve">ULCI = 0.357) </w:t>
      </w:r>
      <w:r w:rsidRPr="00D42EB1">
        <w:rPr>
          <w:rFonts w:ascii="Traditional Arabic" w:hAnsi="Traditional Arabic" w:cs="Traditional Arabic"/>
          <w:color w:val="000000" w:themeColor="text1"/>
          <w:sz w:val="24"/>
          <w:szCs w:val="24"/>
          <w:rtl/>
        </w:rPr>
        <w:t>لم تشمل الصفر، فهذا يؤكد معنوية الأثر غير المباشر ويشير إلى تحقق وساطة جزئية</w:t>
      </w:r>
      <w:r w:rsidRPr="00D42EB1">
        <w:rPr>
          <w:rFonts w:ascii="Traditional Arabic" w:hAnsi="Traditional Arabic" w:cs="Traditional Arabic"/>
          <w:color w:val="000000" w:themeColor="text1"/>
          <w:sz w:val="24"/>
          <w:szCs w:val="24"/>
        </w:rPr>
        <w:t>.</w:t>
      </w:r>
    </w:p>
    <w:p w14:paraId="343E733B" w14:textId="56B83B79" w:rsidR="00E26251" w:rsidRPr="00E26251" w:rsidRDefault="00E26251" w:rsidP="00E26251">
      <w:pPr>
        <w:bidi/>
        <w:spacing w:after="200" w:line="360" w:lineRule="auto"/>
        <w:jc w:val="both"/>
        <w:rPr>
          <w:rFonts w:ascii="Traditional Arabic" w:hAnsi="Traditional Arabic" w:cs="Traditional Arabic"/>
          <w:color w:val="000000" w:themeColor="text1"/>
          <w:sz w:val="24"/>
          <w:szCs w:val="24"/>
        </w:rPr>
      </w:pPr>
      <w:r w:rsidRPr="00E26251">
        <w:rPr>
          <w:rFonts w:ascii="Traditional Arabic" w:hAnsi="Traditional Arabic" w:cs="Traditional Arabic"/>
          <w:color w:val="000000" w:themeColor="text1"/>
          <w:sz w:val="24"/>
          <w:szCs w:val="24"/>
          <w:rtl/>
        </w:rPr>
        <w:t xml:space="preserve">كما توضح الفرضية الخامسة أن القيادة التحويلية تُعزز أثر ممارسات إدارة المخاطر على سلامة المرضى، وهو ما تدعمه عدة دراسات سابقة؛ فدراسة </w:t>
      </w:r>
      <w:r>
        <w:rPr>
          <w:rFonts w:ascii="Traditional Arabic" w:hAnsi="Traditional Arabic" w:cs="Traditional Arabic" w:hint="cs"/>
          <w:color w:val="000000" w:themeColor="text1"/>
          <w:sz w:val="24"/>
          <w:szCs w:val="24"/>
          <w:rtl/>
        </w:rPr>
        <w:t xml:space="preserve"> </w:t>
      </w:r>
      <w:r w:rsidRPr="00E26251">
        <w:rPr>
          <w:rFonts w:ascii="Traditional Arabic" w:hAnsi="Traditional Arabic" w:cs="Traditional Arabic"/>
          <w:color w:val="000000" w:themeColor="text1"/>
          <w:sz w:val="24"/>
          <w:szCs w:val="24"/>
          <w:rtl/>
        </w:rPr>
        <w:t>حسين (٢٠٢٠</w:t>
      </w:r>
      <w:r>
        <w:rPr>
          <w:rFonts w:ascii="Traditional Arabic" w:hAnsi="Traditional Arabic" w:cs="Traditional Arabic" w:hint="cs"/>
          <w:color w:val="000000" w:themeColor="text1"/>
          <w:sz w:val="24"/>
          <w:szCs w:val="24"/>
          <w:rtl/>
        </w:rPr>
        <w:t>)</w:t>
      </w:r>
      <w:r w:rsidRPr="00E26251">
        <w:rPr>
          <w:rFonts w:ascii="Traditional Arabic" w:hAnsi="Traditional Arabic" w:cs="Traditional Arabic"/>
          <w:color w:val="000000" w:themeColor="text1"/>
          <w:sz w:val="24"/>
          <w:szCs w:val="24"/>
          <w:rtl/>
        </w:rPr>
        <w:t xml:space="preserve"> أكدت أن القيادة التحويلية تُعد مدخلًا استراتيجيًا لتحسين الأداء المؤسسي في المنظمات الصحية بما ينعكس على تعزيز سلامة المرضى، بينما أوضحت دراسة </w:t>
      </w:r>
      <w:r>
        <w:rPr>
          <w:rFonts w:ascii="Traditional Arabic" w:hAnsi="Traditional Arabic" w:cs="Traditional Arabic" w:hint="cs"/>
          <w:color w:val="000000" w:themeColor="text1"/>
          <w:sz w:val="24"/>
          <w:szCs w:val="24"/>
          <w:rtl/>
        </w:rPr>
        <w:t xml:space="preserve"> </w:t>
      </w:r>
      <w:r w:rsidRPr="00E26251">
        <w:rPr>
          <w:rFonts w:ascii="Traditional Arabic" w:hAnsi="Traditional Arabic" w:cs="Traditional Arabic"/>
          <w:color w:val="000000" w:themeColor="text1"/>
          <w:sz w:val="24"/>
          <w:szCs w:val="24"/>
          <w:rtl/>
        </w:rPr>
        <w:t>الغامدي وعثمان (٢٠٢٢</w:t>
      </w:r>
      <w:r>
        <w:rPr>
          <w:rFonts w:ascii="Traditional Arabic" w:hAnsi="Traditional Arabic" w:cs="Traditional Arabic" w:hint="cs"/>
          <w:color w:val="000000" w:themeColor="text1"/>
          <w:sz w:val="24"/>
          <w:szCs w:val="24"/>
          <w:rtl/>
        </w:rPr>
        <w:t>)</w:t>
      </w:r>
      <w:r w:rsidRPr="00E26251">
        <w:rPr>
          <w:rFonts w:ascii="Traditional Arabic" w:hAnsi="Traditional Arabic" w:cs="Traditional Arabic"/>
          <w:color w:val="000000" w:themeColor="text1"/>
          <w:sz w:val="24"/>
          <w:szCs w:val="24"/>
          <w:rtl/>
        </w:rPr>
        <w:t xml:space="preserve"> أن القيادة التحويلية تزيد من قدرة المستشفيات على إدارة الأزمات الصحية بكفاءة، مما يقوي دور إدارة المخاطر في تقليل الأخطاء الطبية. كما بينت دراسة </w:t>
      </w:r>
      <w:r>
        <w:rPr>
          <w:rFonts w:ascii="Traditional Arabic" w:hAnsi="Traditional Arabic" w:cs="Traditional Arabic" w:hint="cs"/>
          <w:color w:val="000000" w:themeColor="text1"/>
          <w:sz w:val="24"/>
          <w:szCs w:val="24"/>
          <w:rtl/>
        </w:rPr>
        <w:t xml:space="preserve"> </w:t>
      </w:r>
      <w:r w:rsidRPr="00E26251">
        <w:rPr>
          <w:rFonts w:ascii="Traditional Arabic" w:hAnsi="Traditional Arabic" w:cs="Traditional Arabic"/>
          <w:color w:val="000000" w:themeColor="text1"/>
          <w:sz w:val="24"/>
          <w:szCs w:val="24"/>
          <w:rtl/>
        </w:rPr>
        <w:t>آل مرزوق (٢٠٢٣</w:t>
      </w:r>
      <w:r>
        <w:rPr>
          <w:rFonts w:ascii="Traditional Arabic" w:hAnsi="Traditional Arabic" w:cs="Traditional Arabic" w:hint="cs"/>
          <w:color w:val="000000" w:themeColor="text1"/>
          <w:sz w:val="24"/>
          <w:szCs w:val="24"/>
          <w:rtl/>
        </w:rPr>
        <w:t>)</w:t>
      </w:r>
      <w:r w:rsidRPr="00E26251">
        <w:rPr>
          <w:rFonts w:ascii="Traditional Arabic" w:hAnsi="Traditional Arabic" w:cs="Traditional Arabic"/>
          <w:color w:val="000000" w:themeColor="text1"/>
          <w:sz w:val="24"/>
          <w:szCs w:val="24"/>
          <w:rtl/>
        </w:rPr>
        <w:t xml:space="preserve"> أن القيادة التحويلية تسهم في تحقيق الاستدامة الاستراتيجية في وزارة الصحة، وهو ما يعزز العلاقة بين إدارة المخاطر ونتائج السلامة، وأكدت دراسة </w:t>
      </w:r>
      <w:r>
        <w:rPr>
          <w:rFonts w:ascii="Traditional Arabic" w:hAnsi="Traditional Arabic" w:cs="Traditional Arabic" w:hint="cs"/>
          <w:color w:val="000000" w:themeColor="text1"/>
          <w:sz w:val="24"/>
          <w:szCs w:val="24"/>
          <w:rtl/>
        </w:rPr>
        <w:t xml:space="preserve"> </w:t>
      </w:r>
      <w:r w:rsidRPr="00E26251">
        <w:rPr>
          <w:rFonts w:ascii="Traditional Arabic" w:hAnsi="Traditional Arabic" w:cs="Traditional Arabic"/>
          <w:color w:val="000000" w:themeColor="text1"/>
          <w:sz w:val="24"/>
          <w:szCs w:val="24"/>
          <w:rtl/>
        </w:rPr>
        <w:t>البركاني (٢٠٢٥</w:t>
      </w:r>
      <w:r>
        <w:rPr>
          <w:rFonts w:ascii="Traditional Arabic" w:hAnsi="Traditional Arabic" w:cs="Traditional Arabic" w:hint="cs"/>
          <w:color w:val="000000" w:themeColor="text1"/>
          <w:sz w:val="24"/>
          <w:szCs w:val="24"/>
          <w:rtl/>
        </w:rPr>
        <w:t>)</w:t>
      </w:r>
      <w:r w:rsidRPr="00E26251">
        <w:rPr>
          <w:rFonts w:ascii="Traditional Arabic" w:hAnsi="Traditional Arabic" w:cs="Traditional Arabic"/>
          <w:color w:val="000000" w:themeColor="text1"/>
          <w:sz w:val="24"/>
          <w:szCs w:val="24"/>
          <w:rtl/>
        </w:rPr>
        <w:t xml:space="preserve"> أن القيادة التحويلية تعزز فاعلية اتخاذ القرارات الإدارية داخل المستشفيات بما ينعكس على تحسين سلامة المرضى. وأخيرًا، أوضحت دراسة </w:t>
      </w:r>
      <w:r>
        <w:rPr>
          <w:rFonts w:ascii="Traditional Arabic" w:hAnsi="Traditional Arabic" w:cs="Traditional Arabic" w:hint="cs"/>
          <w:color w:val="000000" w:themeColor="text1"/>
          <w:sz w:val="24"/>
          <w:szCs w:val="24"/>
          <w:rtl/>
        </w:rPr>
        <w:t xml:space="preserve"> </w:t>
      </w:r>
      <w:r w:rsidRPr="00E26251">
        <w:rPr>
          <w:rFonts w:ascii="Traditional Arabic" w:hAnsi="Traditional Arabic" w:cs="Traditional Arabic"/>
          <w:color w:val="000000" w:themeColor="text1"/>
          <w:sz w:val="24"/>
          <w:szCs w:val="24"/>
          <w:rtl/>
        </w:rPr>
        <w:t>أماني محمد وآخرين (٢٠٢٥</w:t>
      </w:r>
      <w:r>
        <w:rPr>
          <w:rFonts w:ascii="Traditional Arabic" w:hAnsi="Traditional Arabic" w:cs="Traditional Arabic" w:hint="cs"/>
          <w:color w:val="000000" w:themeColor="text1"/>
          <w:sz w:val="24"/>
          <w:szCs w:val="24"/>
          <w:rtl/>
        </w:rPr>
        <w:t>)</w:t>
      </w:r>
      <w:r w:rsidRPr="00E26251">
        <w:rPr>
          <w:rFonts w:ascii="Traditional Arabic" w:hAnsi="Traditional Arabic" w:cs="Traditional Arabic"/>
          <w:color w:val="000000" w:themeColor="text1"/>
          <w:sz w:val="24"/>
          <w:szCs w:val="24"/>
          <w:rtl/>
        </w:rPr>
        <w:t xml:space="preserve"> أن القيادة التحويلية ترتبط بالعدالة التنظيمية والسلوكيات الإيجابية للعاملين، وهو ما يدعم بيئة عمل آمنة ويقوي أثر إدارة المخاطر على سلامة المرضى.</w:t>
      </w:r>
    </w:p>
    <w:p w14:paraId="63A23198" w14:textId="77777777" w:rsidR="00D42EB1" w:rsidRPr="00D42EB1" w:rsidRDefault="00D42EB1" w:rsidP="00D42EB1">
      <w:pPr>
        <w:bidi/>
        <w:spacing w:after="200" w:line="360" w:lineRule="auto"/>
        <w:jc w:val="both"/>
        <w:rPr>
          <w:rFonts w:ascii="Traditional Arabic" w:hAnsi="Traditional Arabic" w:cs="Traditional Arabic"/>
          <w:color w:val="000000" w:themeColor="text1"/>
          <w:sz w:val="24"/>
          <w:szCs w:val="24"/>
          <w:rtl/>
        </w:rPr>
      </w:pPr>
    </w:p>
    <w:p w14:paraId="2C8EAB70" w14:textId="21B871B0" w:rsidR="00B0573B" w:rsidRPr="005529B0" w:rsidRDefault="00B0573B" w:rsidP="00B0573B">
      <w:pPr>
        <w:bidi/>
        <w:spacing w:after="200" w:line="360" w:lineRule="auto"/>
        <w:jc w:val="both"/>
        <w:rPr>
          <w:rFonts w:ascii="Traditional Arabic" w:hAnsi="Traditional Arabic" w:cs="Traditional Arabic"/>
          <w:b/>
          <w:bCs/>
          <w:color w:val="000000" w:themeColor="text1"/>
          <w:sz w:val="24"/>
          <w:szCs w:val="24"/>
          <w:rtl/>
        </w:rPr>
      </w:pPr>
      <w:r w:rsidRPr="005529B0">
        <w:rPr>
          <w:rFonts w:ascii="Traditional Arabic" w:hAnsi="Traditional Arabic" w:cs="Traditional Arabic" w:hint="cs"/>
          <w:b/>
          <w:bCs/>
          <w:color w:val="000000" w:themeColor="text1"/>
          <w:sz w:val="24"/>
          <w:szCs w:val="24"/>
          <w:rtl/>
        </w:rPr>
        <w:lastRenderedPageBreak/>
        <w:t xml:space="preserve">تفسير النتيجة </w:t>
      </w:r>
      <w:r w:rsidR="00DD6A9B" w:rsidRPr="005529B0">
        <w:rPr>
          <w:rFonts w:ascii="Traditional Arabic" w:hAnsi="Traditional Arabic" w:cs="Traditional Arabic" w:hint="cs"/>
          <w:b/>
          <w:bCs/>
          <w:color w:val="000000" w:themeColor="text1"/>
          <w:sz w:val="24"/>
          <w:szCs w:val="24"/>
          <w:rtl/>
        </w:rPr>
        <w:t>السادسة</w:t>
      </w:r>
      <w:r w:rsidRPr="005529B0">
        <w:rPr>
          <w:rFonts w:ascii="Traditional Arabic" w:hAnsi="Traditional Arabic" w:cs="Traditional Arabic" w:hint="cs"/>
          <w:b/>
          <w:bCs/>
          <w:color w:val="000000" w:themeColor="text1"/>
          <w:sz w:val="24"/>
          <w:szCs w:val="24"/>
          <w:rtl/>
        </w:rPr>
        <w:t xml:space="preserve"> :</w:t>
      </w:r>
    </w:p>
    <w:p w14:paraId="04765028" w14:textId="3109232C" w:rsidR="005529B0" w:rsidRPr="005529B0" w:rsidRDefault="005529B0" w:rsidP="005529B0">
      <w:pPr>
        <w:bidi/>
        <w:spacing w:after="200" w:line="360" w:lineRule="auto"/>
        <w:jc w:val="both"/>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تبين</w:t>
      </w:r>
      <w:r w:rsidRPr="005529B0">
        <w:rPr>
          <w:rFonts w:ascii="Traditional Arabic" w:hAnsi="Traditional Arabic" w:cs="Traditional Arabic"/>
          <w:color w:val="000000" w:themeColor="text1"/>
          <w:sz w:val="24"/>
          <w:szCs w:val="24"/>
          <w:rtl/>
        </w:rPr>
        <w:t xml:space="preserve"> أن إدراك العاملين لأهمية القيادة التحويلية في المستشفيات الحكومية السعودية يتأثر بالمتغيرات الديموجرافية مثل النوع، المؤهل العلمي، نوع الوظيفة، وسنوات الخبرة، وهو ما يبرز أن هذا الإدراك ليس ثابتًا بل يتشكل وفقًا لخصائص الأفراد وتجاربهم العملية. هذه النتيجة تتفق مع دراسة ريم وحسن (٢٠٢٠) التي أوضحت أن القيادة التحويلية تسهم في تحسين بيئة العمل وزيادة التزام العاملين، ومع دراسة آلاء أحمد ومحمد عفيفي (٢٠٢١) التي بينت وجود ارتباط إيجابي بين القيادة التحويلية وإدارة المخاطر في المستشفيات، كما تتشابه مع دراسة نعيمة القصير (٢٠٢٢) التي شددت على أهمية القيادة التحويلية في تعزيز ثقافة السلامة، ومع تقرير المركز السعودي لسلامة المرضى (٢٠٢٢) الذي أبرز دور القيادة التحويلية في برامج تحسين الجودة</w:t>
      </w:r>
      <w:r w:rsidRPr="005529B0">
        <w:rPr>
          <w:rFonts w:ascii="Traditional Arabic" w:hAnsi="Traditional Arabic" w:cs="Traditional Arabic"/>
          <w:color w:val="000000" w:themeColor="text1"/>
          <w:sz w:val="24"/>
          <w:szCs w:val="24"/>
        </w:rPr>
        <w:t>.</w:t>
      </w:r>
    </w:p>
    <w:p w14:paraId="49EDCD79" w14:textId="6409F44F" w:rsidR="005529B0" w:rsidRPr="005529B0" w:rsidRDefault="005529B0" w:rsidP="005529B0">
      <w:pPr>
        <w:bidi/>
        <w:spacing w:after="200" w:line="360" w:lineRule="auto"/>
        <w:jc w:val="both"/>
        <w:rPr>
          <w:rFonts w:ascii="Traditional Arabic" w:hAnsi="Traditional Arabic" w:cs="Traditional Arabic"/>
          <w:color w:val="000000" w:themeColor="text1"/>
          <w:sz w:val="24"/>
          <w:szCs w:val="24"/>
        </w:rPr>
      </w:pPr>
      <w:r w:rsidRPr="005529B0">
        <w:rPr>
          <w:rFonts w:ascii="Traditional Arabic" w:hAnsi="Traditional Arabic" w:cs="Traditional Arabic"/>
          <w:color w:val="000000" w:themeColor="text1"/>
          <w:sz w:val="24"/>
          <w:szCs w:val="24"/>
          <w:rtl/>
        </w:rPr>
        <w:t xml:space="preserve">كما تدعم هذه النتائج توصيات </w:t>
      </w:r>
      <w:r w:rsidRPr="005529B0">
        <w:rPr>
          <w:rFonts w:ascii="Traditional Arabic" w:hAnsi="Traditional Arabic" w:cs="Traditional Arabic"/>
          <w:color w:val="000000" w:themeColor="text1"/>
          <w:sz w:val="24"/>
          <w:szCs w:val="24"/>
        </w:rPr>
        <w:t xml:space="preserve">WHO (2023, 2024) </w:t>
      </w:r>
      <w:r>
        <w:rPr>
          <w:rFonts w:ascii="Traditional Arabic" w:hAnsi="Traditional Arabic" w:cs="Traditional Arabic" w:hint="cs"/>
          <w:color w:val="000000" w:themeColor="text1"/>
          <w:sz w:val="24"/>
          <w:szCs w:val="24"/>
          <w:rtl/>
        </w:rPr>
        <w:t xml:space="preserve"> </w:t>
      </w:r>
      <w:r w:rsidRPr="005529B0">
        <w:rPr>
          <w:rFonts w:ascii="Traditional Arabic" w:hAnsi="Traditional Arabic" w:cs="Traditional Arabic"/>
          <w:color w:val="000000" w:themeColor="text1"/>
          <w:sz w:val="24"/>
          <w:szCs w:val="24"/>
          <w:rtl/>
        </w:rPr>
        <w:t xml:space="preserve">التي ركزت على أن القيادة التحويلية ترفع الالتزام بمعايير السلامة العالمية، ومع ما ورد في </w:t>
      </w:r>
      <w:r w:rsidRPr="005529B0">
        <w:rPr>
          <w:rFonts w:ascii="Traditional Arabic" w:hAnsi="Traditional Arabic" w:cs="Traditional Arabic"/>
          <w:color w:val="000000" w:themeColor="text1"/>
          <w:sz w:val="24"/>
          <w:szCs w:val="24"/>
        </w:rPr>
        <w:t xml:space="preserve">HealthySimulation (2024) </w:t>
      </w:r>
      <w:r>
        <w:rPr>
          <w:rFonts w:ascii="Traditional Arabic" w:hAnsi="Traditional Arabic" w:cs="Traditional Arabic" w:hint="cs"/>
          <w:color w:val="000000" w:themeColor="text1"/>
          <w:sz w:val="24"/>
          <w:szCs w:val="24"/>
          <w:rtl/>
        </w:rPr>
        <w:t xml:space="preserve"> </w:t>
      </w:r>
      <w:r w:rsidRPr="005529B0">
        <w:rPr>
          <w:rFonts w:ascii="Traditional Arabic" w:hAnsi="Traditional Arabic" w:cs="Traditional Arabic"/>
          <w:color w:val="000000" w:themeColor="text1"/>
          <w:sz w:val="24"/>
          <w:szCs w:val="24"/>
          <w:rtl/>
        </w:rPr>
        <w:t>من أن التدريب المبني على القيادة التحويلية يقلل الأخطاء الطبية ويحسن الأداء، وكذلك مع تقرير الهيئة السعودية للتخصصات الصحية (٢٠٢٥) الذي أكد أن القيادة التحويلية تعزز كفاءة الكوادر الصحية. وفي السياق ذاته، تتشابه النتائج مع دراسة فاتن خليل (٢٠١٨) التي أوضحت أن القيادة التحويلية تسهم في تحسين الأداء المؤسسي، ومع دراسة حسين (٢٠١٩) التي أكدت على دور القيادة في تعزيز فعالية إدارة الأزمات، ومع دراسة الغامدي وعثمان (٢٠٢٣) التي أبرزت أثر القيادة التحويلية في رفع مستوى جودة الخدمات الصحية، وأيضًا مع دراسة عفيفي وآلاء (٢٠٢٤) التي بينت وجود ارتباط بين القيادة التحويلية وإدارة المخاطر في المستشفيات</w:t>
      </w:r>
      <w:r w:rsidRPr="005529B0">
        <w:rPr>
          <w:rFonts w:ascii="Traditional Arabic" w:hAnsi="Traditional Arabic" w:cs="Traditional Arabic"/>
          <w:color w:val="000000" w:themeColor="text1"/>
          <w:sz w:val="24"/>
          <w:szCs w:val="24"/>
        </w:rPr>
        <w:t>.</w:t>
      </w:r>
    </w:p>
    <w:p w14:paraId="42F0649D" w14:textId="77777777" w:rsidR="005529B0" w:rsidRPr="005529B0" w:rsidRDefault="005529B0" w:rsidP="005529B0">
      <w:pPr>
        <w:bidi/>
        <w:spacing w:after="200" w:line="360" w:lineRule="auto"/>
        <w:jc w:val="both"/>
        <w:rPr>
          <w:rFonts w:ascii="Traditional Arabic" w:hAnsi="Traditional Arabic" w:cs="Traditional Arabic"/>
          <w:color w:val="000000" w:themeColor="text1"/>
          <w:sz w:val="24"/>
          <w:szCs w:val="24"/>
        </w:rPr>
      </w:pPr>
      <w:r w:rsidRPr="005529B0">
        <w:rPr>
          <w:rFonts w:ascii="Traditional Arabic" w:hAnsi="Traditional Arabic" w:cs="Traditional Arabic"/>
          <w:color w:val="000000" w:themeColor="text1"/>
          <w:sz w:val="24"/>
          <w:szCs w:val="24"/>
          <w:rtl/>
        </w:rPr>
        <w:t xml:space="preserve">إضافة إلى ذلك، تتفق النتائج مع دراسات دولية مثل </w:t>
      </w:r>
      <w:r w:rsidRPr="005529B0">
        <w:rPr>
          <w:rFonts w:ascii="Traditional Arabic" w:hAnsi="Traditional Arabic" w:cs="Traditional Arabic"/>
          <w:color w:val="000000" w:themeColor="text1"/>
          <w:sz w:val="24"/>
          <w:szCs w:val="24"/>
        </w:rPr>
        <w:t xml:space="preserve">Purwanto et al. (2020) </w:t>
      </w:r>
      <w:r w:rsidRPr="005529B0">
        <w:rPr>
          <w:rFonts w:ascii="Traditional Arabic" w:hAnsi="Traditional Arabic" w:cs="Traditional Arabic"/>
          <w:color w:val="000000" w:themeColor="text1"/>
          <w:sz w:val="24"/>
          <w:szCs w:val="24"/>
          <w:rtl/>
        </w:rPr>
        <w:t xml:space="preserve">التي أوضحت أن القيادة التحويلية ترتبط إيجابياً برضا العاملين، ومع دراسة </w:t>
      </w:r>
      <w:r w:rsidRPr="005529B0">
        <w:rPr>
          <w:rFonts w:ascii="Traditional Arabic" w:hAnsi="Traditional Arabic" w:cs="Traditional Arabic"/>
          <w:color w:val="000000" w:themeColor="text1"/>
          <w:sz w:val="24"/>
          <w:szCs w:val="24"/>
        </w:rPr>
        <w:t xml:space="preserve">Badriyah Putri Jannah (2024) </w:t>
      </w:r>
      <w:r w:rsidRPr="005529B0">
        <w:rPr>
          <w:rFonts w:ascii="Traditional Arabic" w:hAnsi="Traditional Arabic" w:cs="Traditional Arabic"/>
          <w:color w:val="000000" w:themeColor="text1"/>
          <w:sz w:val="24"/>
          <w:szCs w:val="24"/>
          <w:rtl/>
        </w:rPr>
        <w:t xml:space="preserve">التي أكدت على دور القيادة في تعزيز ثقافة السلامة، وكذلك مع دراسة </w:t>
      </w:r>
      <w:r w:rsidRPr="005529B0">
        <w:rPr>
          <w:rFonts w:ascii="Traditional Arabic" w:hAnsi="Traditional Arabic" w:cs="Traditional Arabic"/>
          <w:color w:val="000000" w:themeColor="text1"/>
          <w:sz w:val="24"/>
          <w:szCs w:val="24"/>
        </w:rPr>
        <w:t xml:space="preserve">Stöcker et al. (2023) </w:t>
      </w:r>
      <w:r w:rsidRPr="005529B0">
        <w:rPr>
          <w:rFonts w:ascii="Traditional Arabic" w:hAnsi="Traditional Arabic" w:cs="Traditional Arabic"/>
          <w:color w:val="000000" w:themeColor="text1"/>
          <w:sz w:val="24"/>
          <w:szCs w:val="24"/>
          <w:rtl/>
        </w:rPr>
        <w:t xml:space="preserve">التي أبرزت أثر القيادة في تحسين إدارة المعرفة، ومع دراسة </w:t>
      </w:r>
      <w:r w:rsidRPr="005529B0">
        <w:rPr>
          <w:rFonts w:ascii="Traditional Arabic" w:hAnsi="Traditional Arabic" w:cs="Traditional Arabic"/>
          <w:color w:val="000000" w:themeColor="text1"/>
          <w:sz w:val="24"/>
          <w:szCs w:val="24"/>
        </w:rPr>
        <w:t xml:space="preserve">Hassan Alabdullah &amp; Waldemar Karwowski (2024) </w:t>
      </w:r>
      <w:r w:rsidRPr="005529B0">
        <w:rPr>
          <w:rFonts w:ascii="Traditional Arabic" w:hAnsi="Traditional Arabic" w:cs="Traditional Arabic"/>
          <w:color w:val="000000" w:themeColor="text1"/>
          <w:sz w:val="24"/>
          <w:szCs w:val="24"/>
          <w:rtl/>
        </w:rPr>
        <w:t>التي أوضحت أن القيادة التحويلية تعزز من كفاءة الكوادر الصحية. وفي المقابل، تختلف هذه النتائج مع بعض الدراسات مثل تقرير وزارة الصحة المصرية (٢٠٢٣) الذي ركز على البنية التحتية والعوامل التنظيمية أكثر من القيادة التحويلية، وكذلك مع القمة الوزارية العالمية لسلامة المرضى</w:t>
      </w:r>
      <w:r w:rsidRPr="005529B0">
        <w:rPr>
          <w:rFonts w:ascii="Traditional Arabic" w:hAnsi="Traditional Arabic" w:cs="Traditional Arabic"/>
          <w:color w:val="000000" w:themeColor="text1"/>
          <w:sz w:val="24"/>
          <w:szCs w:val="24"/>
        </w:rPr>
        <w:t xml:space="preserve"> (2023) </w:t>
      </w:r>
      <w:r w:rsidRPr="005529B0">
        <w:rPr>
          <w:rFonts w:ascii="Traditional Arabic" w:hAnsi="Traditional Arabic" w:cs="Traditional Arabic"/>
          <w:color w:val="000000" w:themeColor="text1"/>
          <w:sz w:val="24"/>
          <w:szCs w:val="24"/>
          <w:rtl/>
        </w:rPr>
        <w:t>التي تناولت التحديات العالمية مثل التمويل والسياسات الصحية دون التركيز المباشر على القيادة</w:t>
      </w:r>
      <w:r w:rsidRPr="005529B0">
        <w:rPr>
          <w:rFonts w:ascii="Traditional Arabic" w:hAnsi="Traditional Arabic" w:cs="Traditional Arabic"/>
          <w:color w:val="000000" w:themeColor="text1"/>
          <w:sz w:val="24"/>
          <w:szCs w:val="24"/>
        </w:rPr>
        <w:t>.</w:t>
      </w:r>
    </w:p>
    <w:p w14:paraId="4ACC1278" w14:textId="77777777" w:rsidR="00B0573B" w:rsidRPr="005529B0" w:rsidRDefault="00B0573B" w:rsidP="00B0573B">
      <w:pPr>
        <w:bidi/>
        <w:spacing w:after="200" w:line="360" w:lineRule="auto"/>
        <w:jc w:val="both"/>
        <w:rPr>
          <w:rFonts w:ascii="Traditional Arabic" w:hAnsi="Traditional Arabic" w:cs="Traditional Arabic"/>
          <w:color w:val="000000" w:themeColor="text1"/>
          <w:sz w:val="24"/>
          <w:szCs w:val="24"/>
          <w:rtl/>
        </w:rPr>
      </w:pPr>
    </w:p>
    <w:p w14:paraId="5C9DEBF8" w14:textId="77777777" w:rsidR="002E5D4E" w:rsidRPr="002E5D4E" w:rsidRDefault="002E5D4E" w:rsidP="002E5D4E">
      <w:pPr>
        <w:bidi/>
        <w:spacing w:after="200" w:line="360" w:lineRule="auto"/>
        <w:jc w:val="both"/>
        <w:rPr>
          <w:rFonts w:ascii="Traditional Arabic" w:hAnsi="Traditional Arabic" w:cs="Traditional Arabic"/>
          <w:color w:val="000000" w:themeColor="text1"/>
          <w:sz w:val="24"/>
          <w:szCs w:val="24"/>
        </w:rPr>
      </w:pPr>
    </w:p>
    <w:p w14:paraId="71E2A360" w14:textId="77777777" w:rsidR="00690918" w:rsidRPr="00BC5A79" w:rsidRDefault="00690918" w:rsidP="00690918">
      <w:pPr>
        <w:bidi/>
        <w:spacing w:after="200" w:line="360" w:lineRule="auto"/>
        <w:jc w:val="both"/>
        <w:rPr>
          <w:rFonts w:ascii="Traditional Arabic" w:hAnsi="Traditional Arabic" w:cs="Traditional Arabic"/>
          <w:color w:val="000000" w:themeColor="text1"/>
          <w:sz w:val="24"/>
          <w:szCs w:val="24"/>
        </w:rPr>
      </w:pPr>
    </w:p>
    <w:p w14:paraId="0D333300" w14:textId="0C3258EB" w:rsidR="00391B6E" w:rsidRDefault="00A813B8" w:rsidP="00391B6E">
      <w:pPr>
        <w:bidi/>
        <w:spacing w:after="200" w:line="276" w:lineRule="auto"/>
        <w:jc w:val="both"/>
        <w:rPr>
          <w:rFonts w:ascii="Traditional Arabic" w:hAnsi="Traditional Arabic" w:cs="Traditional Arabic"/>
          <w:b/>
          <w:bCs/>
          <w:color w:val="000000" w:themeColor="text1"/>
          <w:sz w:val="28"/>
          <w:szCs w:val="28"/>
          <w:u w:val="single"/>
          <w:rtl/>
        </w:rPr>
      </w:pPr>
      <w:r w:rsidRPr="00D45743">
        <w:rPr>
          <w:rFonts w:ascii="Traditional Arabic" w:hAnsi="Traditional Arabic" w:cs="Traditional Arabic" w:hint="cs"/>
          <w:b/>
          <w:bCs/>
          <w:color w:val="000000" w:themeColor="text1"/>
          <w:sz w:val="28"/>
          <w:szCs w:val="28"/>
          <w:u w:val="single"/>
          <w:rtl/>
        </w:rPr>
        <w:lastRenderedPageBreak/>
        <w:t>توصيات الدراسة:</w:t>
      </w:r>
    </w:p>
    <w:p w14:paraId="783DD7D4" w14:textId="6FEB7153" w:rsidR="00B33857" w:rsidRPr="00BE6EF3" w:rsidRDefault="00B33857" w:rsidP="007C546B">
      <w:pPr>
        <w:bidi/>
        <w:spacing w:after="200" w:line="276" w:lineRule="auto"/>
        <w:jc w:val="center"/>
        <w:rPr>
          <w:rFonts w:ascii="Traditional Arabic" w:hAnsi="Traditional Arabic" w:cs="Traditional Arabic"/>
          <w:b/>
          <w:bCs/>
          <w:color w:val="000000" w:themeColor="text1"/>
          <w:sz w:val="24"/>
          <w:szCs w:val="24"/>
          <w:rtl/>
        </w:rPr>
      </w:pPr>
      <w:r w:rsidRPr="00BE6EF3">
        <w:rPr>
          <w:rFonts w:ascii="Traditional Arabic" w:hAnsi="Traditional Arabic" w:cs="Traditional Arabic" w:hint="cs"/>
          <w:b/>
          <w:bCs/>
          <w:color w:val="000000" w:themeColor="text1"/>
          <w:sz w:val="24"/>
          <w:szCs w:val="24"/>
          <w:rtl/>
        </w:rPr>
        <w:t>جدول (28) يوضح توصيات الدراسة</w:t>
      </w:r>
    </w:p>
    <w:tbl>
      <w:tblPr>
        <w:tblStyle w:val="TableGrid"/>
        <w:bidiVisual/>
        <w:tblW w:w="5000" w:type="pct"/>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433"/>
        <w:gridCol w:w="1301"/>
        <w:gridCol w:w="2398"/>
        <w:gridCol w:w="1764"/>
        <w:gridCol w:w="1139"/>
        <w:gridCol w:w="1255"/>
      </w:tblGrid>
      <w:tr w:rsidR="00E83CE6" w:rsidRPr="001C4D6E" w14:paraId="09A23577" w14:textId="77777777" w:rsidTr="001C4D6E">
        <w:trPr>
          <w:tblCellSpacing w:w="20" w:type="dxa"/>
        </w:trPr>
        <w:tc>
          <w:tcPr>
            <w:tcW w:w="224" w:type="pct"/>
            <w:shd w:val="clear" w:color="auto" w:fill="E5DFEC" w:themeFill="accent4" w:themeFillTint="33"/>
          </w:tcPr>
          <w:p w14:paraId="03B40307" w14:textId="5BA9D9D5" w:rsidR="00E83CE6" w:rsidRPr="001C4D6E" w:rsidRDefault="00E83CE6" w:rsidP="00A813B8">
            <w:pPr>
              <w:bidi/>
              <w:spacing w:after="200" w:line="276" w:lineRule="auto"/>
              <w:jc w:val="both"/>
              <w:rPr>
                <w:rFonts w:ascii="Traditional Arabic" w:hAnsi="Traditional Arabic" w:cs="Traditional Arabic"/>
                <w:b/>
                <w:bCs/>
                <w:color w:val="000000" w:themeColor="text1"/>
                <w:sz w:val="24"/>
                <w:szCs w:val="24"/>
                <w:rtl/>
              </w:rPr>
            </w:pPr>
            <w:r w:rsidRPr="001C4D6E">
              <w:rPr>
                <w:rFonts w:ascii="Traditional Arabic" w:hAnsi="Traditional Arabic" w:cs="Traditional Arabic" w:hint="cs"/>
                <w:b/>
                <w:bCs/>
                <w:color w:val="000000" w:themeColor="text1"/>
                <w:sz w:val="24"/>
                <w:szCs w:val="24"/>
                <w:rtl/>
              </w:rPr>
              <w:t>م</w:t>
            </w:r>
          </w:p>
        </w:tc>
        <w:tc>
          <w:tcPr>
            <w:tcW w:w="761" w:type="pct"/>
            <w:shd w:val="clear" w:color="auto" w:fill="E5DFEC" w:themeFill="accent4" w:themeFillTint="33"/>
          </w:tcPr>
          <w:p w14:paraId="004CCB43" w14:textId="332092FF" w:rsidR="00E83CE6" w:rsidRPr="001C4D6E" w:rsidRDefault="00E83CE6" w:rsidP="001C4D6E">
            <w:pPr>
              <w:bidi/>
              <w:spacing w:after="200" w:line="276" w:lineRule="auto"/>
              <w:jc w:val="center"/>
              <w:rPr>
                <w:rFonts w:ascii="Traditional Arabic" w:hAnsi="Traditional Arabic" w:cs="Traditional Arabic"/>
                <w:b/>
                <w:bCs/>
                <w:color w:val="000000" w:themeColor="text1"/>
                <w:sz w:val="24"/>
                <w:szCs w:val="24"/>
                <w:rtl/>
              </w:rPr>
            </w:pPr>
            <w:r w:rsidRPr="001C4D6E">
              <w:rPr>
                <w:rFonts w:ascii="Traditional Arabic" w:hAnsi="Traditional Arabic" w:cs="Traditional Arabic" w:hint="cs"/>
                <w:b/>
                <w:bCs/>
                <w:color w:val="000000" w:themeColor="text1"/>
                <w:sz w:val="24"/>
                <w:szCs w:val="24"/>
                <w:rtl/>
              </w:rPr>
              <w:t>نتائج الدراسة</w:t>
            </w:r>
          </w:p>
        </w:tc>
        <w:tc>
          <w:tcPr>
            <w:tcW w:w="1423" w:type="pct"/>
            <w:shd w:val="clear" w:color="auto" w:fill="E5DFEC" w:themeFill="accent4" w:themeFillTint="33"/>
          </w:tcPr>
          <w:p w14:paraId="1D1E7FE4" w14:textId="755372A8" w:rsidR="00E83CE6" w:rsidRPr="001C4D6E" w:rsidRDefault="00E83CE6" w:rsidP="001C4D6E">
            <w:pPr>
              <w:bidi/>
              <w:spacing w:after="200" w:line="276" w:lineRule="auto"/>
              <w:jc w:val="center"/>
              <w:rPr>
                <w:rFonts w:ascii="Traditional Arabic" w:hAnsi="Traditional Arabic" w:cs="Traditional Arabic"/>
                <w:b/>
                <w:bCs/>
                <w:color w:val="000000" w:themeColor="text1"/>
                <w:sz w:val="24"/>
                <w:szCs w:val="24"/>
                <w:rtl/>
              </w:rPr>
            </w:pPr>
            <w:r w:rsidRPr="001C4D6E">
              <w:rPr>
                <w:rFonts w:ascii="Traditional Arabic" w:hAnsi="Traditional Arabic" w:cs="Traditional Arabic" w:hint="cs"/>
                <w:b/>
                <w:bCs/>
                <w:color w:val="000000" w:themeColor="text1"/>
                <w:sz w:val="24"/>
                <w:szCs w:val="24"/>
                <w:rtl/>
              </w:rPr>
              <w:t>التوصيات</w:t>
            </w:r>
          </w:p>
        </w:tc>
        <w:tc>
          <w:tcPr>
            <w:tcW w:w="1040" w:type="pct"/>
            <w:shd w:val="clear" w:color="auto" w:fill="E5DFEC" w:themeFill="accent4" w:themeFillTint="33"/>
          </w:tcPr>
          <w:p w14:paraId="361D0A4C" w14:textId="611ECA50" w:rsidR="00E83CE6" w:rsidRPr="001C4D6E" w:rsidRDefault="00E83CE6" w:rsidP="001C4D6E">
            <w:pPr>
              <w:bidi/>
              <w:spacing w:after="200" w:line="276" w:lineRule="auto"/>
              <w:jc w:val="center"/>
              <w:rPr>
                <w:rFonts w:ascii="Traditional Arabic" w:hAnsi="Traditional Arabic" w:cs="Traditional Arabic"/>
                <w:b/>
                <w:bCs/>
                <w:color w:val="000000" w:themeColor="text1"/>
                <w:sz w:val="24"/>
                <w:szCs w:val="24"/>
                <w:rtl/>
              </w:rPr>
            </w:pPr>
            <w:r w:rsidRPr="001C4D6E">
              <w:rPr>
                <w:rFonts w:ascii="Traditional Arabic" w:hAnsi="Traditional Arabic" w:cs="Traditional Arabic" w:hint="cs"/>
                <w:b/>
                <w:bCs/>
                <w:color w:val="000000" w:themeColor="text1"/>
                <w:sz w:val="24"/>
                <w:szCs w:val="24"/>
                <w:rtl/>
              </w:rPr>
              <w:t>آلية التنفيذ</w:t>
            </w:r>
          </w:p>
        </w:tc>
        <w:tc>
          <w:tcPr>
            <w:tcW w:w="663" w:type="pct"/>
            <w:shd w:val="clear" w:color="auto" w:fill="E5DFEC" w:themeFill="accent4" w:themeFillTint="33"/>
          </w:tcPr>
          <w:p w14:paraId="1320DDE1" w14:textId="115D841F" w:rsidR="00E83CE6" w:rsidRPr="001C4D6E" w:rsidRDefault="00E83CE6" w:rsidP="001C4D6E">
            <w:pPr>
              <w:bidi/>
              <w:spacing w:after="200" w:line="276" w:lineRule="auto"/>
              <w:jc w:val="center"/>
              <w:rPr>
                <w:rFonts w:ascii="Traditional Arabic" w:hAnsi="Traditional Arabic" w:cs="Traditional Arabic"/>
                <w:b/>
                <w:bCs/>
                <w:color w:val="000000" w:themeColor="text1"/>
                <w:sz w:val="24"/>
                <w:szCs w:val="24"/>
                <w:rtl/>
              </w:rPr>
            </w:pPr>
            <w:r w:rsidRPr="001C4D6E">
              <w:rPr>
                <w:rFonts w:ascii="Traditional Arabic" w:hAnsi="Traditional Arabic" w:cs="Traditional Arabic" w:hint="cs"/>
                <w:b/>
                <w:bCs/>
                <w:color w:val="000000" w:themeColor="text1"/>
                <w:sz w:val="24"/>
                <w:szCs w:val="24"/>
                <w:rtl/>
              </w:rPr>
              <w:t>جهة التنفيذ</w:t>
            </w:r>
          </w:p>
        </w:tc>
        <w:tc>
          <w:tcPr>
            <w:tcW w:w="721" w:type="pct"/>
            <w:shd w:val="clear" w:color="auto" w:fill="E5DFEC" w:themeFill="accent4" w:themeFillTint="33"/>
          </w:tcPr>
          <w:p w14:paraId="6EECB32A" w14:textId="05812972" w:rsidR="00E83CE6" w:rsidRPr="001C4D6E" w:rsidRDefault="00E83CE6" w:rsidP="001C4D6E">
            <w:pPr>
              <w:bidi/>
              <w:spacing w:after="200" w:line="276" w:lineRule="auto"/>
              <w:jc w:val="center"/>
              <w:rPr>
                <w:rFonts w:ascii="Traditional Arabic" w:hAnsi="Traditional Arabic" w:cs="Traditional Arabic"/>
                <w:b/>
                <w:bCs/>
                <w:color w:val="000000" w:themeColor="text1"/>
                <w:sz w:val="24"/>
                <w:szCs w:val="24"/>
                <w:rtl/>
              </w:rPr>
            </w:pPr>
            <w:r w:rsidRPr="001C4D6E">
              <w:rPr>
                <w:rFonts w:ascii="Traditional Arabic" w:hAnsi="Traditional Arabic" w:cs="Traditional Arabic" w:hint="cs"/>
                <w:b/>
                <w:bCs/>
                <w:color w:val="000000" w:themeColor="text1"/>
                <w:sz w:val="24"/>
                <w:szCs w:val="24"/>
                <w:rtl/>
              </w:rPr>
              <w:t>المدى الزمني</w:t>
            </w:r>
          </w:p>
        </w:tc>
      </w:tr>
      <w:tr w:rsidR="00E83CE6" w:rsidRPr="001C4D6E" w14:paraId="4E9C79FE" w14:textId="77777777" w:rsidTr="001C4D6E">
        <w:trPr>
          <w:tblCellSpacing w:w="20" w:type="dxa"/>
        </w:trPr>
        <w:tc>
          <w:tcPr>
            <w:tcW w:w="224" w:type="pct"/>
            <w:shd w:val="clear" w:color="auto" w:fill="E5DFEC" w:themeFill="accent4" w:themeFillTint="33"/>
          </w:tcPr>
          <w:p w14:paraId="04B7F0E4" w14:textId="1E16AFBA" w:rsidR="00E83CE6" w:rsidRPr="001C4D6E" w:rsidRDefault="00E83CE6" w:rsidP="00E83CE6">
            <w:pPr>
              <w:bidi/>
              <w:spacing w:after="200" w:line="276" w:lineRule="auto"/>
              <w:jc w:val="center"/>
              <w:rPr>
                <w:rFonts w:ascii="Traditional Arabic" w:hAnsi="Traditional Arabic" w:cs="Traditional Arabic"/>
                <w:b/>
                <w:bCs/>
                <w:color w:val="000000" w:themeColor="text1"/>
                <w:sz w:val="24"/>
                <w:szCs w:val="24"/>
                <w:rtl/>
              </w:rPr>
            </w:pPr>
            <w:r w:rsidRPr="001C4D6E">
              <w:rPr>
                <w:rFonts w:ascii="Traditional Arabic" w:hAnsi="Traditional Arabic" w:cs="Traditional Arabic" w:hint="cs"/>
                <w:b/>
                <w:bCs/>
                <w:color w:val="000000" w:themeColor="text1"/>
                <w:sz w:val="24"/>
                <w:szCs w:val="24"/>
                <w:rtl/>
              </w:rPr>
              <w:t>1</w:t>
            </w:r>
          </w:p>
        </w:tc>
        <w:tc>
          <w:tcPr>
            <w:tcW w:w="761" w:type="pct"/>
          </w:tcPr>
          <w:p w14:paraId="2EE9DC97" w14:textId="6797F5DD" w:rsidR="00E83CE6" w:rsidRPr="001C4D6E" w:rsidRDefault="00E83CE6" w:rsidP="001C4D6E">
            <w:pPr>
              <w:bidi/>
              <w:spacing w:after="200" w:line="276" w:lineRule="auto"/>
              <w:jc w:val="center"/>
              <w:rPr>
                <w:rFonts w:ascii="Traditional Arabic" w:hAnsi="Traditional Arabic" w:cs="Traditional Arabic"/>
                <w:b/>
                <w:bCs/>
                <w:color w:val="000000" w:themeColor="text1"/>
                <w:sz w:val="24"/>
                <w:szCs w:val="24"/>
                <w:rtl/>
              </w:rPr>
            </w:pPr>
            <w:r w:rsidRPr="001C4D6E">
              <w:rPr>
                <w:rFonts w:ascii="Traditional Arabic" w:hAnsi="Traditional Arabic" w:cs="Traditional Arabic" w:hint="cs"/>
                <w:b/>
                <w:bCs/>
                <w:color w:val="000000" w:themeColor="text1"/>
                <w:sz w:val="24"/>
                <w:szCs w:val="24"/>
                <w:rtl/>
              </w:rPr>
              <w:t xml:space="preserve">أوضحت </w:t>
            </w:r>
            <w:r w:rsidR="00356CC0" w:rsidRPr="001C4D6E">
              <w:rPr>
                <w:rFonts w:ascii="Traditional Arabic" w:hAnsi="Traditional Arabic" w:cs="Traditional Arabic" w:hint="cs"/>
                <w:b/>
                <w:bCs/>
                <w:color w:val="000000" w:themeColor="text1"/>
                <w:sz w:val="24"/>
                <w:szCs w:val="24"/>
                <w:rtl/>
              </w:rPr>
              <w:t>النتيجة الأولى إلى</w:t>
            </w:r>
            <w:r w:rsidRPr="001C4D6E">
              <w:rPr>
                <w:rFonts w:ascii="Traditional Arabic" w:hAnsi="Traditional Arabic" w:cs="Traditional Arabic" w:hint="cs"/>
                <w:b/>
                <w:bCs/>
                <w:color w:val="000000" w:themeColor="text1"/>
                <w:sz w:val="24"/>
                <w:szCs w:val="24"/>
                <w:rtl/>
              </w:rPr>
              <w:t xml:space="preserve"> أن ممارسات إدارة المخاطر تؤثر بشكل مباشر وإيجابي على سلامة المرضى في المستشفيات الحكومية السعودية، حيث أظهرت القيم الإحصائية دلالة قوية وموثوقية عالية للنموذج. وبالتالي فإن تطبيق إدارة المخاطر يعد أداة أساسية لتحسين جودة الرعاية الصحية وتعزيز سلامة المرضى</w:t>
            </w:r>
            <w:r w:rsidRPr="001C4D6E">
              <w:rPr>
                <w:rFonts w:ascii="Traditional Arabic" w:hAnsi="Traditional Arabic" w:cs="Traditional Arabic" w:hint="cs"/>
                <w:b/>
                <w:bCs/>
                <w:color w:val="000000" w:themeColor="text1"/>
                <w:sz w:val="24"/>
                <w:szCs w:val="24"/>
              </w:rPr>
              <w:t>.</w:t>
            </w:r>
          </w:p>
        </w:tc>
        <w:tc>
          <w:tcPr>
            <w:tcW w:w="1423" w:type="pct"/>
          </w:tcPr>
          <w:p w14:paraId="3300E7EF" w14:textId="61954EED" w:rsidR="00A61A47" w:rsidRPr="001C4D6E" w:rsidRDefault="00A61A47" w:rsidP="001C4D6E">
            <w:pPr>
              <w:pStyle w:val="ListParagraph"/>
              <w:numPr>
                <w:ilvl w:val="0"/>
                <w:numId w:val="45"/>
              </w:num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يُوصى بوضع خطط استباقية للتنبؤ بالمخاطر وتقليل فرص حدوثها داخل المستشفيات</w:t>
            </w:r>
            <w:r w:rsidRPr="001C4D6E">
              <w:rPr>
                <w:rFonts w:ascii="Traditional Arabic" w:hAnsi="Traditional Arabic" w:cs="Traditional Arabic" w:hint="cs"/>
                <w:b/>
                <w:bCs/>
                <w:color w:val="000000" w:themeColor="text1"/>
                <w:sz w:val="24"/>
                <w:szCs w:val="24"/>
              </w:rPr>
              <w:t>.</w:t>
            </w:r>
          </w:p>
          <w:p w14:paraId="5CFC3F38" w14:textId="3801D32F" w:rsidR="00A61A47" w:rsidRPr="001C4D6E" w:rsidRDefault="00A61A47" w:rsidP="001C4D6E">
            <w:pPr>
              <w:pStyle w:val="ListParagraph"/>
              <w:numPr>
                <w:ilvl w:val="0"/>
                <w:numId w:val="45"/>
              </w:num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يلزم تطوير إجراءات واضحة وسريعة للتعامل مع الحوادث الطبية والأخطاء بما يضمن الاستجابة الفعّالة وتقليل آثارها السلبية</w:t>
            </w:r>
            <w:r w:rsidRPr="001C4D6E">
              <w:rPr>
                <w:rFonts w:ascii="Traditional Arabic" w:hAnsi="Traditional Arabic" w:cs="Traditional Arabic" w:hint="cs"/>
                <w:b/>
                <w:bCs/>
                <w:color w:val="000000" w:themeColor="text1"/>
                <w:sz w:val="24"/>
                <w:szCs w:val="24"/>
              </w:rPr>
              <w:t>.</w:t>
            </w:r>
          </w:p>
          <w:p w14:paraId="45D6CB68" w14:textId="390F79EE" w:rsidR="00A61A47" w:rsidRPr="001C4D6E" w:rsidRDefault="00A61A47" w:rsidP="001C4D6E">
            <w:pPr>
              <w:pStyle w:val="ListParagraph"/>
              <w:numPr>
                <w:ilvl w:val="0"/>
                <w:numId w:val="45"/>
              </w:num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يُوصى بإنشاء وحدات متخصصة لإدارة المخاطر ضمن الهيكل الإداري للمستشفى لمتابعة التنفيذ وتقييم الأداء بشكل دوري</w:t>
            </w:r>
            <w:r w:rsidRPr="001C4D6E">
              <w:rPr>
                <w:rFonts w:ascii="Traditional Arabic" w:hAnsi="Traditional Arabic" w:cs="Traditional Arabic" w:hint="cs"/>
                <w:b/>
                <w:bCs/>
                <w:color w:val="000000" w:themeColor="text1"/>
                <w:sz w:val="24"/>
                <w:szCs w:val="24"/>
              </w:rPr>
              <w:t>.</w:t>
            </w:r>
          </w:p>
          <w:p w14:paraId="13978FCA" w14:textId="21C580B8" w:rsidR="00A61A47" w:rsidRPr="001C4D6E" w:rsidRDefault="00A61A47" w:rsidP="001C4D6E">
            <w:pPr>
              <w:pStyle w:val="ListParagraph"/>
              <w:numPr>
                <w:ilvl w:val="0"/>
                <w:numId w:val="45"/>
              </w:num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يجب إعداد برامج تدريبية مستمرة للعاملين في القطاع الصحي حول أساليب إدارة المخاطر وأثرها المباشر على سلامة المرضى وجودة الرعاية</w:t>
            </w:r>
            <w:r w:rsidRPr="001C4D6E">
              <w:rPr>
                <w:rFonts w:ascii="Traditional Arabic" w:hAnsi="Traditional Arabic" w:cs="Traditional Arabic" w:hint="cs"/>
                <w:b/>
                <w:bCs/>
                <w:color w:val="000000" w:themeColor="text1"/>
                <w:sz w:val="24"/>
                <w:szCs w:val="24"/>
              </w:rPr>
              <w:t>.</w:t>
            </w:r>
          </w:p>
          <w:p w14:paraId="529DE994" w14:textId="30E7E3D8" w:rsidR="00A61A47" w:rsidRPr="001C4D6E" w:rsidRDefault="00A61A47" w:rsidP="001C4D6E">
            <w:pPr>
              <w:pStyle w:val="ListParagraph"/>
              <w:numPr>
                <w:ilvl w:val="0"/>
                <w:numId w:val="45"/>
              </w:num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lastRenderedPageBreak/>
              <w:t>نشر ثقافة مؤسسية قائمة على الوقاية والتعلم من الأخطاء وتشجيع الإبلاغ عن المخاطر دون خوف، بما يعزز الثقة بين المرضى والمؤسسات الصحية</w:t>
            </w:r>
            <w:r w:rsidRPr="001C4D6E">
              <w:rPr>
                <w:rFonts w:ascii="Traditional Arabic" w:hAnsi="Traditional Arabic" w:cs="Traditional Arabic" w:hint="cs"/>
                <w:b/>
                <w:bCs/>
                <w:color w:val="000000" w:themeColor="text1"/>
                <w:sz w:val="24"/>
                <w:szCs w:val="24"/>
              </w:rPr>
              <w:t>.</w:t>
            </w:r>
          </w:p>
          <w:p w14:paraId="5CC055D6" w14:textId="51A218CA" w:rsidR="00E83CE6" w:rsidRPr="001C4D6E" w:rsidRDefault="00A61A47" w:rsidP="001C4D6E">
            <w:pPr>
              <w:pStyle w:val="ListParagraph"/>
              <w:numPr>
                <w:ilvl w:val="0"/>
                <w:numId w:val="45"/>
              </w:numPr>
              <w:bidi/>
              <w:spacing w:after="200" w:line="276" w:lineRule="auto"/>
              <w:jc w:val="center"/>
              <w:rPr>
                <w:rFonts w:ascii="Traditional Arabic" w:hAnsi="Traditional Arabic" w:cs="Traditional Arabic"/>
                <w:b/>
                <w:bCs/>
                <w:color w:val="000000" w:themeColor="text1"/>
                <w:sz w:val="24"/>
                <w:szCs w:val="24"/>
                <w:rtl/>
              </w:rPr>
            </w:pPr>
            <w:r w:rsidRPr="001C4D6E">
              <w:rPr>
                <w:rFonts w:ascii="Traditional Arabic" w:hAnsi="Traditional Arabic" w:cs="Traditional Arabic" w:hint="cs"/>
                <w:b/>
                <w:bCs/>
                <w:color w:val="000000" w:themeColor="text1"/>
                <w:sz w:val="24"/>
                <w:szCs w:val="24"/>
                <w:rtl/>
              </w:rPr>
              <w:t>يُوصى بتوظيف الأنظمة الرقمية الحديثة لرصد المخاطر وتحليل البيانات الطبية والإدارية بما يسهم في تحسين دقة القرارات وسرعة الاستجابة</w:t>
            </w:r>
            <w:r w:rsidRPr="001C4D6E">
              <w:rPr>
                <w:rFonts w:ascii="Traditional Arabic" w:hAnsi="Traditional Arabic" w:cs="Traditional Arabic" w:hint="cs"/>
                <w:b/>
                <w:bCs/>
                <w:color w:val="000000" w:themeColor="text1"/>
                <w:sz w:val="24"/>
                <w:szCs w:val="24"/>
              </w:rPr>
              <w:t>.</w:t>
            </w:r>
          </w:p>
        </w:tc>
        <w:tc>
          <w:tcPr>
            <w:tcW w:w="1040" w:type="pct"/>
          </w:tcPr>
          <w:p w14:paraId="59A9C96F" w14:textId="0555C601" w:rsidR="00E83CE6" w:rsidRPr="001C4D6E" w:rsidRDefault="00A76F84" w:rsidP="001C4D6E">
            <w:pPr>
              <w:bidi/>
              <w:spacing w:after="200" w:line="276" w:lineRule="auto"/>
              <w:jc w:val="center"/>
              <w:rPr>
                <w:rFonts w:ascii="Traditional Arabic" w:hAnsi="Traditional Arabic" w:cs="Traditional Arabic"/>
                <w:b/>
                <w:bCs/>
                <w:color w:val="000000" w:themeColor="text1"/>
                <w:sz w:val="24"/>
                <w:szCs w:val="24"/>
                <w:rtl/>
              </w:rPr>
            </w:pPr>
            <w:r w:rsidRPr="001C4D6E">
              <w:rPr>
                <w:rFonts w:ascii="Traditional Arabic" w:hAnsi="Traditional Arabic" w:cs="Traditional Arabic" w:hint="cs"/>
                <w:b/>
                <w:bCs/>
                <w:color w:val="000000" w:themeColor="text1"/>
                <w:sz w:val="24"/>
                <w:szCs w:val="24"/>
                <w:rtl/>
              </w:rPr>
              <w:lastRenderedPageBreak/>
              <w:t xml:space="preserve">تبدأ بتشكيل لجنة عليا لإدارة المخاطر داخل المستشفى تتولى وضع السياسات الاستباقية ومتابعة تطبيقها. ويتم إعداد بروتوكولات واضحة للتعامل مع الحوادث الطبية وتعميمها على جميع الأقسام مع تدريب العاملين بشكل دوري لضمان سرعة الاستجابة. كما تُنشأ وحدات متخصصة لإدارة المخاطر ضمن الهيكل الإداري لتتولى جمع البيانات وتحليلها باستخدام أنظمة رقمية حديثة، بما يتيح رصد المخاطر بشكل لحظي ودقيق. بالتوازي، يتم نشر ثقافة مؤسسية قائمة على التعلم من الأخطاء وتشجيع الإبلاغ عنها دون خوف عبر حملات توعوية وورش عمل، مما </w:t>
            </w:r>
            <w:r w:rsidRPr="001C4D6E">
              <w:rPr>
                <w:rFonts w:ascii="Traditional Arabic" w:hAnsi="Traditional Arabic" w:cs="Traditional Arabic" w:hint="cs"/>
                <w:b/>
                <w:bCs/>
                <w:color w:val="000000" w:themeColor="text1"/>
                <w:sz w:val="24"/>
                <w:szCs w:val="24"/>
                <w:rtl/>
              </w:rPr>
              <w:lastRenderedPageBreak/>
              <w:t xml:space="preserve">يعزز الثقة بين المرضى والمؤسسة الصحية. </w:t>
            </w:r>
            <w:r w:rsidR="00F41C1B" w:rsidRPr="001C4D6E">
              <w:rPr>
                <w:rFonts w:ascii="Traditional Arabic" w:hAnsi="Traditional Arabic" w:cs="Traditional Arabic" w:hint="cs"/>
                <w:b/>
                <w:bCs/>
                <w:color w:val="000000" w:themeColor="text1"/>
                <w:sz w:val="24"/>
                <w:szCs w:val="24"/>
                <w:rtl/>
              </w:rPr>
              <w:t>كما</w:t>
            </w:r>
            <w:r w:rsidRPr="001C4D6E">
              <w:rPr>
                <w:rFonts w:ascii="Traditional Arabic" w:hAnsi="Traditional Arabic" w:cs="Traditional Arabic" w:hint="cs"/>
                <w:b/>
                <w:bCs/>
                <w:color w:val="000000" w:themeColor="text1"/>
                <w:sz w:val="24"/>
                <w:szCs w:val="24"/>
                <w:rtl/>
              </w:rPr>
              <w:t xml:space="preserve"> تُربط نتائج هذه الإجراءات بمؤشرات أداء المستشفى لضمان استدامة التحسين وجودة الرعاية المقدمة</w:t>
            </w:r>
            <w:r w:rsidRPr="001C4D6E">
              <w:rPr>
                <w:rFonts w:ascii="Traditional Arabic" w:hAnsi="Traditional Arabic" w:cs="Traditional Arabic" w:hint="cs"/>
                <w:b/>
                <w:bCs/>
                <w:color w:val="000000" w:themeColor="text1"/>
                <w:sz w:val="24"/>
                <w:szCs w:val="24"/>
              </w:rPr>
              <w:t>.</w:t>
            </w:r>
          </w:p>
        </w:tc>
        <w:tc>
          <w:tcPr>
            <w:tcW w:w="663" w:type="pct"/>
          </w:tcPr>
          <w:p w14:paraId="6EB25B4F" w14:textId="2FC46105" w:rsidR="00E47A73" w:rsidRPr="001C4D6E" w:rsidRDefault="00E47A73"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lastRenderedPageBreak/>
              <w:t>تشكيل لجنة عليا لإدارة المخاطر</w:t>
            </w:r>
          </w:p>
          <w:p w14:paraId="4B65DBDC" w14:textId="77777777" w:rsidR="00E47A73" w:rsidRPr="001C4D6E" w:rsidRDefault="00E47A73"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مكان التنفيذ: الإدارة العليا للمستشفى (مجلس الإدارة أو مكتب المدير العام)</w:t>
            </w:r>
            <w:r w:rsidRPr="001C4D6E">
              <w:rPr>
                <w:rFonts w:ascii="Traditional Arabic" w:hAnsi="Traditional Arabic" w:cs="Traditional Arabic" w:hint="cs"/>
                <w:b/>
                <w:bCs/>
                <w:color w:val="000000" w:themeColor="text1"/>
                <w:sz w:val="24"/>
                <w:szCs w:val="24"/>
              </w:rPr>
              <w:t>.</w:t>
            </w:r>
          </w:p>
          <w:p w14:paraId="1DB071FF" w14:textId="71BB37BB" w:rsidR="00E47A73" w:rsidRPr="001C4D6E" w:rsidRDefault="00E47A73"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إعداد بروتوكولات واضحة للحوادث الطبية وتعميمها</w:t>
            </w:r>
          </w:p>
          <w:p w14:paraId="15120CC5" w14:textId="77777777" w:rsidR="00E47A73" w:rsidRPr="001C4D6E" w:rsidRDefault="00E47A73"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 xml:space="preserve">مكان التنفيذ: جميع الأقسام السريرية (الطوارئ، العناية المركزة، الأقسام </w:t>
            </w:r>
            <w:r w:rsidRPr="001C4D6E">
              <w:rPr>
                <w:rFonts w:ascii="Traditional Arabic" w:hAnsi="Traditional Arabic" w:cs="Traditional Arabic" w:hint="cs"/>
                <w:b/>
                <w:bCs/>
                <w:color w:val="000000" w:themeColor="text1"/>
                <w:sz w:val="24"/>
                <w:szCs w:val="24"/>
                <w:rtl/>
              </w:rPr>
              <w:lastRenderedPageBreak/>
              <w:t>الداخلية والجراحية)</w:t>
            </w:r>
            <w:r w:rsidRPr="001C4D6E">
              <w:rPr>
                <w:rFonts w:ascii="Traditional Arabic" w:hAnsi="Traditional Arabic" w:cs="Traditional Arabic" w:hint="cs"/>
                <w:b/>
                <w:bCs/>
                <w:color w:val="000000" w:themeColor="text1"/>
                <w:sz w:val="24"/>
                <w:szCs w:val="24"/>
              </w:rPr>
              <w:t>.</w:t>
            </w:r>
          </w:p>
          <w:p w14:paraId="70809FD4" w14:textId="4C806066" w:rsidR="00E47A73" w:rsidRPr="001C4D6E" w:rsidRDefault="00E47A73"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تدريب العاملين بشكل دوري</w:t>
            </w:r>
          </w:p>
          <w:p w14:paraId="1180860C" w14:textId="77777777" w:rsidR="00E47A73" w:rsidRPr="001C4D6E" w:rsidRDefault="00E47A73"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مكان التنفيذ: قاعات التدريب بالمستشفى + منصات التعليم الإلكتروني التابعة لوزارة الصحة</w:t>
            </w:r>
            <w:r w:rsidRPr="001C4D6E">
              <w:rPr>
                <w:rFonts w:ascii="Traditional Arabic" w:hAnsi="Traditional Arabic" w:cs="Traditional Arabic" w:hint="cs"/>
                <w:b/>
                <w:bCs/>
                <w:color w:val="000000" w:themeColor="text1"/>
                <w:sz w:val="24"/>
                <w:szCs w:val="24"/>
              </w:rPr>
              <w:t>.</w:t>
            </w:r>
          </w:p>
          <w:p w14:paraId="0AA341EB" w14:textId="170834EC" w:rsidR="00E47A73" w:rsidRPr="001C4D6E" w:rsidRDefault="00E47A73"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إنشاء وحدات متخصصة لإدارة المخاطر</w:t>
            </w:r>
          </w:p>
          <w:p w14:paraId="342499C1" w14:textId="77777777" w:rsidR="00E47A73" w:rsidRPr="001C4D6E" w:rsidRDefault="00E47A73"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مكان التنفيذ: ضمن الهيكل الإداري للمستشفى بجوار إدارة الجودة والاعتماد</w:t>
            </w:r>
            <w:r w:rsidRPr="001C4D6E">
              <w:rPr>
                <w:rFonts w:ascii="Traditional Arabic" w:hAnsi="Traditional Arabic" w:cs="Traditional Arabic" w:hint="cs"/>
                <w:b/>
                <w:bCs/>
                <w:color w:val="000000" w:themeColor="text1"/>
                <w:sz w:val="24"/>
                <w:szCs w:val="24"/>
              </w:rPr>
              <w:t>.</w:t>
            </w:r>
          </w:p>
          <w:p w14:paraId="7B2B6297" w14:textId="0DB7EC5D" w:rsidR="00E47A73" w:rsidRPr="001C4D6E" w:rsidRDefault="00E47A73"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 xml:space="preserve">جمع البيانات وتحليلها </w:t>
            </w:r>
            <w:r w:rsidRPr="001C4D6E">
              <w:rPr>
                <w:rFonts w:ascii="Traditional Arabic" w:hAnsi="Traditional Arabic" w:cs="Traditional Arabic" w:hint="cs"/>
                <w:b/>
                <w:bCs/>
                <w:color w:val="000000" w:themeColor="text1"/>
                <w:sz w:val="24"/>
                <w:szCs w:val="24"/>
                <w:rtl/>
              </w:rPr>
              <w:lastRenderedPageBreak/>
              <w:t>باستخدام أنظمة رقمية حديثة</w:t>
            </w:r>
          </w:p>
          <w:p w14:paraId="4A72471F" w14:textId="77777777" w:rsidR="00E47A73" w:rsidRPr="001C4D6E" w:rsidRDefault="00E47A73"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مكان التنفيذ: قسم تقنية المعلومات بالتعاون مع وحدة إدارة المخاطر</w:t>
            </w:r>
            <w:r w:rsidRPr="001C4D6E">
              <w:rPr>
                <w:rFonts w:ascii="Traditional Arabic" w:hAnsi="Traditional Arabic" w:cs="Traditional Arabic" w:hint="cs"/>
                <w:b/>
                <w:bCs/>
                <w:color w:val="000000" w:themeColor="text1"/>
                <w:sz w:val="24"/>
                <w:szCs w:val="24"/>
              </w:rPr>
              <w:t>.</w:t>
            </w:r>
          </w:p>
          <w:p w14:paraId="1D1F4B4D" w14:textId="08EB326A" w:rsidR="00E47A73" w:rsidRPr="001C4D6E" w:rsidRDefault="00E47A73"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نشر ثقافة مؤسسية قائمة على التعلم من الأخطاء</w:t>
            </w:r>
          </w:p>
          <w:p w14:paraId="5498970C" w14:textId="77777777" w:rsidR="00E47A73" w:rsidRPr="001C4D6E" w:rsidRDefault="00E47A73"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مكان التنفيذ: جميع الأقسام الطبية والإدارية عبر حملات داخلية وورش عمل</w:t>
            </w:r>
            <w:r w:rsidRPr="001C4D6E">
              <w:rPr>
                <w:rFonts w:ascii="Traditional Arabic" w:hAnsi="Traditional Arabic" w:cs="Traditional Arabic" w:hint="cs"/>
                <w:b/>
                <w:bCs/>
                <w:color w:val="000000" w:themeColor="text1"/>
                <w:sz w:val="24"/>
                <w:szCs w:val="24"/>
              </w:rPr>
              <w:t>.</w:t>
            </w:r>
          </w:p>
          <w:p w14:paraId="7CE78B89" w14:textId="66DFAAD4" w:rsidR="00E47A73" w:rsidRPr="001C4D6E" w:rsidRDefault="00E47A73"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ربط النتائج بمؤشرات أداء المستشفى</w:t>
            </w:r>
          </w:p>
          <w:p w14:paraId="61A1873B" w14:textId="73A2F661" w:rsidR="00E83CE6" w:rsidRPr="001C4D6E" w:rsidRDefault="00E47A73" w:rsidP="001C4D6E">
            <w:pPr>
              <w:bidi/>
              <w:spacing w:after="200" w:line="276" w:lineRule="auto"/>
              <w:jc w:val="center"/>
              <w:rPr>
                <w:rFonts w:ascii="Traditional Arabic" w:hAnsi="Traditional Arabic" w:cs="Traditional Arabic"/>
                <w:b/>
                <w:bCs/>
                <w:color w:val="000000" w:themeColor="text1"/>
                <w:sz w:val="24"/>
                <w:szCs w:val="24"/>
                <w:rtl/>
              </w:rPr>
            </w:pPr>
            <w:r w:rsidRPr="001C4D6E">
              <w:rPr>
                <w:rFonts w:ascii="Traditional Arabic" w:hAnsi="Traditional Arabic" w:cs="Traditional Arabic" w:hint="cs"/>
                <w:b/>
                <w:bCs/>
                <w:color w:val="000000" w:themeColor="text1"/>
                <w:sz w:val="24"/>
                <w:szCs w:val="24"/>
                <w:rtl/>
              </w:rPr>
              <w:t xml:space="preserve">مكان التنفيذ: إدارة التخطيط </w:t>
            </w:r>
            <w:r w:rsidRPr="001C4D6E">
              <w:rPr>
                <w:rFonts w:ascii="Traditional Arabic" w:hAnsi="Traditional Arabic" w:cs="Traditional Arabic" w:hint="cs"/>
                <w:b/>
                <w:bCs/>
                <w:color w:val="000000" w:themeColor="text1"/>
                <w:sz w:val="24"/>
                <w:szCs w:val="24"/>
                <w:rtl/>
              </w:rPr>
              <w:lastRenderedPageBreak/>
              <w:t>والمتابعة وإدارة الجودة، بالتنسيق مع وزارة الصحة</w:t>
            </w:r>
            <w:r w:rsidRPr="001C4D6E">
              <w:rPr>
                <w:rFonts w:ascii="Traditional Arabic" w:hAnsi="Traditional Arabic" w:cs="Traditional Arabic" w:hint="cs"/>
                <w:b/>
                <w:bCs/>
                <w:color w:val="000000" w:themeColor="text1"/>
                <w:sz w:val="24"/>
                <w:szCs w:val="24"/>
              </w:rPr>
              <w:t>.</w:t>
            </w:r>
          </w:p>
        </w:tc>
        <w:tc>
          <w:tcPr>
            <w:tcW w:w="721" w:type="pct"/>
          </w:tcPr>
          <w:p w14:paraId="75144C2E" w14:textId="2497E701" w:rsidR="004E3E46" w:rsidRPr="001C4D6E" w:rsidRDefault="004E3E46"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lastRenderedPageBreak/>
              <w:t>تشكيل لجنة عليا لإدارة المخاطر</w:t>
            </w:r>
          </w:p>
          <w:p w14:paraId="26BB8855" w14:textId="77777777" w:rsidR="004E3E46" w:rsidRPr="001C4D6E" w:rsidRDefault="004E3E46"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مدى التنفيذ: قصير المدى (3–6 أشهر) مع مراجعة دورية كل ربع سنة</w:t>
            </w:r>
            <w:r w:rsidRPr="001C4D6E">
              <w:rPr>
                <w:rFonts w:ascii="Traditional Arabic" w:hAnsi="Traditional Arabic" w:cs="Traditional Arabic" w:hint="cs"/>
                <w:b/>
                <w:bCs/>
                <w:color w:val="000000" w:themeColor="text1"/>
                <w:sz w:val="24"/>
                <w:szCs w:val="24"/>
              </w:rPr>
              <w:t>.</w:t>
            </w:r>
          </w:p>
          <w:p w14:paraId="0369F608" w14:textId="11A95499" w:rsidR="004E3E46" w:rsidRPr="001C4D6E" w:rsidRDefault="004E3E46"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إعداد بروتوكولات واضحة للحوادث الطبية وتعميمها</w:t>
            </w:r>
          </w:p>
          <w:p w14:paraId="13103985" w14:textId="77777777" w:rsidR="004E3E46" w:rsidRPr="001C4D6E" w:rsidRDefault="004E3E46"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مدى التنفيذ: قصير المدى (6–9 أشهر) مع تحديث سنوي مستمر</w:t>
            </w:r>
            <w:r w:rsidRPr="001C4D6E">
              <w:rPr>
                <w:rFonts w:ascii="Traditional Arabic" w:hAnsi="Traditional Arabic" w:cs="Traditional Arabic" w:hint="cs"/>
                <w:b/>
                <w:bCs/>
                <w:color w:val="000000" w:themeColor="text1"/>
                <w:sz w:val="24"/>
                <w:szCs w:val="24"/>
              </w:rPr>
              <w:t>.</w:t>
            </w:r>
          </w:p>
          <w:p w14:paraId="707B6806" w14:textId="4FF42A11" w:rsidR="004E3E46" w:rsidRPr="001C4D6E" w:rsidRDefault="004E3E46"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تدريب العاملين بشكل دوري</w:t>
            </w:r>
          </w:p>
          <w:p w14:paraId="49529DAC" w14:textId="77777777" w:rsidR="004E3E46" w:rsidRPr="001C4D6E" w:rsidRDefault="004E3E46"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 xml:space="preserve">مدى التنفيذ: طويل المدى </w:t>
            </w:r>
            <w:r w:rsidRPr="001C4D6E">
              <w:rPr>
                <w:rFonts w:ascii="Traditional Arabic" w:hAnsi="Traditional Arabic" w:cs="Traditional Arabic" w:hint="cs"/>
                <w:b/>
                <w:bCs/>
                <w:color w:val="000000" w:themeColor="text1"/>
                <w:sz w:val="24"/>
                <w:szCs w:val="24"/>
                <w:rtl/>
              </w:rPr>
              <w:lastRenderedPageBreak/>
              <w:t>ومستمر (برامج نصف سنوية أو سنوية متكررة)</w:t>
            </w:r>
            <w:r w:rsidRPr="001C4D6E">
              <w:rPr>
                <w:rFonts w:ascii="Traditional Arabic" w:hAnsi="Traditional Arabic" w:cs="Traditional Arabic" w:hint="cs"/>
                <w:b/>
                <w:bCs/>
                <w:color w:val="000000" w:themeColor="text1"/>
                <w:sz w:val="24"/>
                <w:szCs w:val="24"/>
              </w:rPr>
              <w:t>.</w:t>
            </w:r>
          </w:p>
          <w:p w14:paraId="0177B41E" w14:textId="188BF29C" w:rsidR="004E3E46" w:rsidRPr="001C4D6E" w:rsidRDefault="004E3E46"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إنشاء وحدات متخصصة لإدارة المخاطر</w:t>
            </w:r>
          </w:p>
          <w:p w14:paraId="68459433" w14:textId="77777777" w:rsidR="004E3E46" w:rsidRPr="001C4D6E" w:rsidRDefault="004E3E46"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مدى التنفيذ: متوسط إلى طويل المدى (12–18 شهر) مع متابعة مستمرة</w:t>
            </w:r>
            <w:r w:rsidRPr="001C4D6E">
              <w:rPr>
                <w:rFonts w:ascii="Traditional Arabic" w:hAnsi="Traditional Arabic" w:cs="Traditional Arabic" w:hint="cs"/>
                <w:b/>
                <w:bCs/>
                <w:color w:val="000000" w:themeColor="text1"/>
                <w:sz w:val="24"/>
                <w:szCs w:val="24"/>
              </w:rPr>
              <w:t>.</w:t>
            </w:r>
          </w:p>
          <w:p w14:paraId="5053564C" w14:textId="7AE6E47C" w:rsidR="004E3E46" w:rsidRPr="001C4D6E" w:rsidRDefault="004E3E46"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جمع البيانات وتحليلها باستخدام أنظمة رقمية حديثة</w:t>
            </w:r>
          </w:p>
          <w:p w14:paraId="28228AE3" w14:textId="77777777" w:rsidR="004E3E46" w:rsidRPr="001C4D6E" w:rsidRDefault="004E3E46"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مدى التنفيذ: متوسط المدى (12–18 شهر) مع تطوير تقني مستمر</w:t>
            </w:r>
            <w:r w:rsidRPr="001C4D6E">
              <w:rPr>
                <w:rFonts w:ascii="Traditional Arabic" w:hAnsi="Traditional Arabic" w:cs="Traditional Arabic" w:hint="cs"/>
                <w:b/>
                <w:bCs/>
                <w:color w:val="000000" w:themeColor="text1"/>
                <w:sz w:val="24"/>
                <w:szCs w:val="24"/>
              </w:rPr>
              <w:t>.</w:t>
            </w:r>
          </w:p>
          <w:p w14:paraId="5036E1CF" w14:textId="38D17C69" w:rsidR="004E3E46" w:rsidRPr="001C4D6E" w:rsidRDefault="004E3E46"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 xml:space="preserve">نشر ثقافة مؤسسية قائمة </w:t>
            </w:r>
            <w:r w:rsidRPr="001C4D6E">
              <w:rPr>
                <w:rFonts w:ascii="Traditional Arabic" w:hAnsi="Traditional Arabic" w:cs="Traditional Arabic" w:hint="cs"/>
                <w:b/>
                <w:bCs/>
                <w:color w:val="000000" w:themeColor="text1"/>
                <w:sz w:val="24"/>
                <w:szCs w:val="24"/>
                <w:rtl/>
              </w:rPr>
              <w:lastRenderedPageBreak/>
              <w:t>على التعلم من الأخطاء</w:t>
            </w:r>
          </w:p>
          <w:p w14:paraId="648196A4" w14:textId="77777777" w:rsidR="004E3E46" w:rsidRPr="001C4D6E" w:rsidRDefault="004E3E46"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مدى التنفيذ: طويل المدى (2–3 سنوات) باعتباره تغييرًا ثقافيًا تدريجيًا ومستمرًا</w:t>
            </w:r>
            <w:r w:rsidRPr="001C4D6E">
              <w:rPr>
                <w:rFonts w:ascii="Traditional Arabic" w:hAnsi="Traditional Arabic" w:cs="Traditional Arabic" w:hint="cs"/>
                <w:b/>
                <w:bCs/>
                <w:color w:val="000000" w:themeColor="text1"/>
                <w:sz w:val="24"/>
                <w:szCs w:val="24"/>
              </w:rPr>
              <w:t>.</w:t>
            </w:r>
          </w:p>
          <w:p w14:paraId="5A7D069D" w14:textId="79324F50" w:rsidR="004E3E46" w:rsidRPr="001C4D6E" w:rsidRDefault="004E3E46"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ربط النتائج بمؤشرات أداء المستشفى</w:t>
            </w:r>
          </w:p>
          <w:p w14:paraId="0CCDCF75" w14:textId="6ACF6578" w:rsidR="00E83CE6" w:rsidRPr="001C4D6E" w:rsidRDefault="004E3E46" w:rsidP="001C4D6E">
            <w:pPr>
              <w:bidi/>
              <w:spacing w:after="200" w:line="276" w:lineRule="auto"/>
              <w:jc w:val="center"/>
              <w:rPr>
                <w:rFonts w:ascii="Traditional Arabic" w:hAnsi="Traditional Arabic" w:cs="Traditional Arabic"/>
                <w:b/>
                <w:bCs/>
                <w:color w:val="000000" w:themeColor="text1"/>
                <w:sz w:val="24"/>
                <w:szCs w:val="24"/>
                <w:rtl/>
              </w:rPr>
            </w:pPr>
            <w:r w:rsidRPr="001C4D6E">
              <w:rPr>
                <w:rFonts w:ascii="Traditional Arabic" w:hAnsi="Traditional Arabic" w:cs="Traditional Arabic" w:hint="cs"/>
                <w:b/>
                <w:bCs/>
                <w:color w:val="000000" w:themeColor="text1"/>
                <w:sz w:val="24"/>
                <w:szCs w:val="24"/>
                <w:rtl/>
              </w:rPr>
              <w:t>مدى التنفيذ: مستمر وطويل المدى (تقييم نصف سنوي وسنوي لضمان التحسين المستدام)</w:t>
            </w:r>
            <w:r w:rsidRPr="001C4D6E">
              <w:rPr>
                <w:rFonts w:ascii="Traditional Arabic" w:hAnsi="Traditional Arabic" w:cs="Traditional Arabic" w:hint="cs"/>
                <w:b/>
                <w:bCs/>
                <w:color w:val="000000" w:themeColor="text1"/>
                <w:sz w:val="24"/>
                <w:szCs w:val="24"/>
              </w:rPr>
              <w:t>.</w:t>
            </w:r>
          </w:p>
        </w:tc>
      </w:tr>
      <w:tr w:rsidR="00E83CE6" w:rsidRPr="001C4D6E" w14:paraId="4C972589" w14:textId="77777777" w:rsidTr="001C4D6E">
        <w:trPr>
          <w:tblCellSpacing w:w="20" w:type="dxa"/>
        </w:trPr>
        <w:tc>
          <w:tcPr>
            <w:tcW w:w="224" w:type="pct"/>
            <w:shd w:val="clear" w:color="auto" w:fill="E5DFEC" w:themeFill="accent4" w:themeFillTint="33"/>
          </w:tcPr>
          <w:p w14:paraId="7E9DAFCD" w14:textId="73A57726" w:rsidR="00E83CE6" w:rsidRPr="001C4D6E" w:rsidRDefault="00E82D20" w:rsidP="00A813B8">
            <w:pPr>
              <w:bidi/>
              <w:spacing w:after="200" w:line="276" w:lineRule="auto"/>
              <w:jc w:val="both"/>
              <w:rPr>
                <w:rFonts w:ascii="Traditional Arabic" w:hAnsi="Traditional Arabic" w:cs="Traditional Arabic"/>
                <w:b/>
                <w:bCs/>
                <w:color w:val="000000" w:themeColor="text1"/>
                <w:sz w:val="24"/>
                <w:szCs w:val="24"/>
                <w:rtl/>
              </w:rPr>
            </w:pPr>
            <w:r w:rsidRPr="001C4D6E">
              <w:rPr>
                <w:rFonts w:ascii="Traditional Arabic" w:hAnsi="Traditional Arabic" w:cs="Traditional Arabic" w:hint="cs"/>
                <w:b/>
                <w:bCs/>
                <w:color w:val="000000" w:themeColor="text1"/>
                <w:sz w:val="24"/>
                <w:szCs w:val="24"/>
                <w:rtl/>
              </w:rPr>
              <w:lastRenderedPageBreak/>
              <w:t>2</w:t>
            </w:r>
          </w:p>
        </w:tc>
        <w:tc>
          <w:tcPr>
            <w:tcW w:w="761" w:type="pct"/>
          </w:tcPr>
          <w:p w14:paraId="6400F1D8" w14:textId="19852FAF" w:rsidR="00E83CE6" w:rsidRPr="001C4D6E" w:rsidRDefault="00E977C1" w:rsidP="001C4D6E">
            <w:pPr>
              <w:bidi/>
              <w:spacing w:after="200" w:line="276" w:lineRule="auto"/>
              <w:jc w:val="center"/>
              <w:rPr>
                <w:rFonts w:ascii="Traditional Arabic" w:hAnsi="Traditional Arabic" w:cs="Traditional Arabic"/>
                <w:b/>
                <w:bCs/>
                <w:color w:val="000000" w:themeColor="text1"/>
                <w:sz w:val="24"/>
                <w:szCs w:val="24"/>
                <w:rtl/>
              </w:rPr>
            </w:pPr>
            <w:r w:rsidRPr="001C4D6E">
              <w:rPr>
                <w:rFonts w:ascii="Traditional Arabic" w:hAnsi="Traditional Arabic" w:cs="Traditional Arabic" w:hint="cs"/>
                <w:b/>
                <w:bCs/>
                <w:color w:val="000000" w:themeColor="text1"/>
                <w:sz w:val="24"/>
                <w:szCs w:val="24"/>
                <w:rtl/>
              </w:rPr>
              <w:t xml:space="preserve">أوضحت النتيجة الثانية أن القيادة التحويلية تؤثر بشكل مباشر وإيجابي على فعالية إدارة المخاطر في المستشفيات الحكومية السعودية، حيث أظهرت القيم الإحصائية دلالة قوية </w:t>
            </w:r>
            <w:r w:rsidR="00F41C1B" w:rsidRPr="001C4D6E">
              <w:rPr>
                <w:rFonts w:ascii="Traditional Arabic" w:hAnsi="Traditional Arabic" w:cs="Traditional Arabic" w:hint="cs"/>
                <w:b/>
                <w:bCs/>
                <w:color w:val="000000" w:themeColor="text1"/>
                <w:sz w:val="24"/>
                <w:szCs w:val="24"/>
                <w:rtl/>
              </w:rPr>
              <w:t xml:space="preserve">، </w:t>
            </w:r>
            <w:r w:rsidRPr="001C4D6E">
              <w:rPr>
                <w:rFonts w:ascii="Traditional Arabic" w:hAnsi="Traditional Arabic" w:cs="Traditional Arabic" w:hint="cs"/>
                <w:b/>
                <w:bCs/>
                <w:color w:val="000000" w:themeColor="text1"/>
                <w:sz w:val="24"/>
                <w:szCs w:val="24"/>
                <w:rtl/>
              </w:rPr>
              <w:t>وبالتالي تُعد القيادة التحويلية عاملاً أساسياً في تعزيز قدرة المستشفيات على تطبيق ممارسات إدارة المخاطر بكفاءة أكبر</w:t>
            </w:r>
            <w:r w:rsidRPr="001C4D6E">
              <w:rPr>
                <w:rFonts w:ascii="Traditional Arabic" w:hAnsi="Traditional Arabic" w:cs="Traditional Arabic" w:hint="cs"/>
                <w:b/>
                <w:bCs/>
                <w:color w:val="000000" w:themeColor="text1"/>
                <w:sz w:val="24"/>
                <w:szCs w:val="24"/>
              </w:rPr>
              <w:t>.</w:t>
            </w:r>
          </w:p>
        </w:tc>
        <w:tc>
          <w:tcPr>
            <w:tcW w:w="1423" w:type="pct"/>
          </w:tcPr>
          <w:p w14:paraId="7AB29C43" w14:textId="0F82D99E" w:rsidR="00E82D20" w:rsidRPr="001C4D6E" w:rsidRDefault="00E82D20" w:rsidP="001C4D6E">
            <w:pPr>
              <w:pStyle w:val="ListParagraph"/>
              <w:numPr>
                <w:ilvl w:val="0"/>
                <w:numId w:val="46"/>
              </w:num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تعزيز الرؤية المستقبلية من خلال تمكين القادة الصحيين من صياغة خطط واضحة لإدارة المخاطر وربطها بأهداف استراتيجية طويلة المدى</w:t>
            </w:r>
            <w:r w:rsidRPr="001C4D6E">
              <w:rPr>
                <w:rFonts w:ascii="Traditional Arabic" w:hAnsi="Traditional Arabic" w:cs="Traditional Arabic" w:hint="cs"/>
                <w:b/>
                <w:bCs/>
                <w:color w:val="000000" w:themeColor="text1"/>
                <w:sz w:val="24"/>
                <w:szCs w:val="24"/>
              </w:rPr>
              <w:t>.</w:t>
            </w:r>
          </w:p>
          <w:p w14:paraId="75AB25CD" w14:textId="29E33534" w:rsidR="00E82D20" w:rsidRPr="001C4D6E" w:rsidRDefault="00E82D20" w:rsidP="001C4D6E">
            <w:pPr>
              <w:pStyle w:val="ListParagraph"/>
              <w:numPr>
                <w:ilvl w:val="0"/>
                <w:numId w:val="46"/>
              </w:num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تشجيع التحفيز الإلهامي عبر بث روح الالتزام والثقة لدى العاملين، بما يعزز من قدرتهم على تطبيق ممارسات إدارة المخاطر بكفاءة</w:t>
            </w:r>
            <w:r w:rsidRPr="001C4D6E">
              <w:rPr>
                <w:rFonts w:ascii="Traditional Arabic" w:hAnsi="Traditional Arabic" w:cs="Traditional Arabic" w:hint="cs"/>
                <w:b/>
                <w:bCs/>
                <w:color w:val="000000" w:themeColor="text1"/>
                <w:sz w:val="24"/>
                <w:szCs w:val="24"/>
              </w:rPr>
              <w:t>.</w:t>
            </w:r>
          </w:p>
          <w:p w14:paraId="122D35DD" w14:textId="0C7CC537" w:rsidR="00E82D20" w:rsidRPr="001C4D6E" w:rsidRDefault="00E82D20" w:rsidP="001C4D6E">
            <w:pPr>
              <w:pStyle w:val="ListParagraph"/>
              <w:numPr>
                <w:ilvl w:val="0"/>
                <w:numId w:val="46"/>
              </w:num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الاهتمام بالاعتبار الفردي من خلال دعم العاملين وتقديم التدريب والتوجيه المستمر، مما يرفع من وعيهم بأهمية إدارة المخاطر ويزيد من التزامهم بها</w:t>
            </w:r>
            <w:r w:rsidRPr="001C4D6E">
              <w:rPr>
                <w:rFonts w:ascii="Traditional Arabic" w:hAnsi="Traditional Arabic" w:cs="Traditional Arabic" w:hint="cs"/>
                <w:b/>
                <w:bCs/>
                <w:color w:val="000000" w:themeColor="text1"/>
                <w:sz w:val="24"/>
                <w:szCs w:val="24"/>
              </w:rPr>
              <w:t>.</w:t>
            </w:r>
          </w:p>
          <w:p w14:paraId="0E23D3D9" w14:textId="29A680BC" w:rsidR="00E82D20" w:rsidRPr="001C4D6E" w:rsidRDefault="00E82D20" w:rsidP="001C4D6E">
            <w:pPr>
              <w:pStyle w:val="ListParagraph"/>
              <w:numPr>
                <w:ilvl w:val="0"/>
                <w:numId w:val="46"/>
              </w:num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 xml:space="preserve">تطوير القدرة على التحدي الفكري عبر تشجيع العاملين على التفكير النقدي </w:t>
            </w:r>
            <w:r w:rsidRPr="001C4D6E">
              <w:rPr>
                <w:rFonts w:ascii="Traditional Arabic" w:hAnsi="Traditional Arabic" w:cs="Traditional Arabic" w:hint="cs"/>
                <w:b/>
                <w:bCs/>
                <w:color w:val="000000" w:themeColor="text1"/>
                <w:sz w:val="24"/>
                <w:szCs w:val="24"/>
                <w:rtl/>
              </w:rPr>
              <w:lastRenderedPageBreak/>
              <w:t>والإبداعي في مواجهة المشكلات الصحية، بما يسهم في تحسين آليات إدارة المخاطر</w:t>
            </w:r>
            <w:r w:rsidRPr="001C4D6E">
              <w:rPr>
                <w:rFonts w:ascii="Traditional Arabic" w:hAnsi="Traditional Arabic" w:cs="Traditional Arabic" w:hint="cs"/>
                <w:b/>
                <w:bCs/>
                <w:color w:val="000000" w:themeColor="text1"/>
                <w:sz w:val="24"/>
                <w:szCs w:val="24"/>
              </w:rPr>
              <w:t>.</w:t>
            </w:r>
          </w:p>
          <w:p w14:paraId="134ACCE1" w14:textId="6DEF3DD4" w:rsidR="00E83CE6" w:rsidRPr="001C4D6E" w:rsidRDefault="00E82D20" w:rsidP="001C4D6E">
            <w:pPr>
              <w:pStyle w:val="ListParagraph"/>
              <w:numPr>
                <w:ilvl w:val="0"/>
                <w:numId w:val="46"/>
              </w:numPr>
              <w:bidi/>
              <w:spacing w:after="200" w:line="276" w:lineRule="auto"/>
              <w:jc w:val="center"/>
              <w:rPr>
                <w:rFonts w:ascii="Traditional Arabic" w:hAnsi="Traditional Arabic" w:cs="Traditional Arabic"/>
                <w:b/>
                <w:bCs/>
                <w:color w:val="000000" w:themeColor="text1"/>
                <w:sz w:val="24"/>
                <w:szCs w:val="24"/>
                <w:rtl/>
              </w:rPr>
            </w:pPr>
            <w:r w:rsidRPr="001C4D6E">
              <w:rPr>
                <w:rFonts w:ascii="Traditional Arabic" w:hAnsi="Traditional Arabic" w:cs="Traditional Arabic" w:hint="cs"/>
                <w:b/>
                <w:bCs/>
                <w:color w:val="000000" w:themeColor="text1"/>
                <w:sz w:val="24"/>
                <w:szCs w:val="24"/>
                <w:rtl/>
              </w:rPr>
              <w:t>دمج القيادة التحويلية في السياسات الصحية والإدارية لضمان استدامة تطبيق ممارسات إدارة المخاطر وتعزيز ثقافة مؤسسية قائمة على الابتكار والجودة</w:t>
            </w:r>
            <w:r w:rsidRPr="001C4D6E">
              <w:rPr>
                <w:rFonts w:ascii="Traditional Arabic" w:hAnsi="Traditional Arabic" w:cs="Traditional Arabic" w:hint="cs"/>
                <w:b/>
                <w:bCs/>
                <w:color w:val="000000" w:themeColor="text1"/>
                <w:sz w:val="24"/>
                <w:szCs w:val="24"/>
              </w:rPr>
              <w:t>.</w:t>
            </w:r>
          </w:p>
        </w:tc>
        <w:tc>
          <w:tcPr>
            <w:tcW w:w="1040" w:type="pct"/>
          </w:tcPr>
          <w:p w14:paraId="37A28C4F" w14:textId="2ED7283D" w:rsidR="00E83CE6" w:rsidRPr="001C4D6E" w:rsidRDefault="00A3460D" w:rsidP="001C4D6E">
            <w:pPr>
              <w:bidi/>
              <w:spacing w:after="200" w:line="276" w:lineRule="auto"/>
              <w:jc w:val="center"/>
              <w:rPr>
                <w:rFonts w:ascii="Traditional Arabic" w:hAnsi="Traditional Arabic" w:cs="Traditional Arabic"/>
                <w:b/>
                <w:bCs/>
                <w:color w:val="000000" w:themeColor="text1"/>
                <w:sz w:val="24"/>
                <w:szCs w:val="24"/>
                <w:rtl/>
              </w:rPr>
            </w:pPr>
            <w:r w:rsidRPr="001C4D6E">
              <w:rPr>
                <w:rFonts w:ascii="Traditional Arabic" w:hAnsi="Traditional Arabic" w:cs="Traditional Arabic" w:hint="cs"/>
                <w:b/>
                <w:bCs/>
                <w:color w:val="000000" w:themeColor="text1"/>
                <w:sz w:val="24"/>
                <w:szCs w:val="24"/>
                <w:rtl/>
              </w:rPr>
              <w:lastRenderedPageBreak/>
              <w:t xml:space="preserve">تبدأ آلية التنفيذ بتشكيل لجنة استراتيجية عليا داخل المستشفى تضم القادة الصحيين، تتولى صياغة خطط واضحة لإدارة المخاطر وربطها بالأهداف الاستراتيجية طويلة المدى، مع اعتماد مؤشرات أداء لمتابعة التنفيذ. ويُعزَّز التحفيز الإلهامي عبر لقاءات دورية بين القادة والعاملين، وبث روح الالتزام والثقة من خلال قصص نجاح واقعية ومكافآت معنوية أو مادية مرتبطة بالالتزام بممارسات إدارة المخاطر. كما يُعنى بالاعتبار الفردي عبر إعداد برامج تدريبية وجلسات توجيه مستمرة، وتوفير قنوات دعم نفسي ومهني للعاملين لرفع وعيهم </w:t>
            </w:r>
            <w:r w:rsidRPr="001C4D6E">
              <w:rPr>
                <w:rFonts w:ascii="Traditional Arabic" w:hAnsi="Traditional Arabic" w:cs="Traditional Arabic" w:hint="cs"/>
                <w:b/>
                <w:bCs/>
                <w:color w:val="000000" w:themeColor="text1"/>
                <w:sz w:val="24"/>
                <w:szCs w:val="24"/>
                <w:rtl/>
              </w:rPr>
              <w:lastRenderedPageBreak/>
              <w:t>وزيادة التزامهم. وفي جانب التحدي الفكري، يتم عقد ورش عمل تفاعلية وتشجيع التفكير النقدي والإبداعي باستخدام المحاكاة والمسابقات الداخلية للأفكار الابتكارية. وأخيرًا، تُدمج القيادة التحويلية في السياسات الصحية والإدارية من خلال تعديل اللوائح الداخلية وإدراجها في معايير تقييم القادة وربطها ببرامج الاعتماد والجودة، بما يضمن استدامة تطبيق ممارسات إدارة المخاطر وتعزيز ثقافة مؤسسية قائمة على الابتكار والجودة</w:t>
            </w:r>
            <w:r w:rsidRPr="001C4D6E">
              <w:rPr>
                <w:rFonts w:ascii="Traditional Arabic" w:hAnsi="Traditional Arabic" w:cs="Traditional Arabic" w:hint="cs"/>
                <w:b/>
                <w:bCs/>
                <w:color w:val="000000" w:themeColor="text1"/>
                <w:sz w:val="24"/>
                <w:szCs w:val="24"/>
              </w:rPr>
              <w:t>.</w:t>
            </w:r>
          </w:p>
        </w:tc>
        <w:tc>
          <w:tcPr>
            <w:tcW w:w="663" w:type="pct"/>
          </w:tcPr>
          <w:p w14:paraId="42CEEF08" w14:textId="4526E160" w:rsidR="00A3460D" w:rsidRPr="001C4D6E" w:rsidRDefault="00A3460D"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lastRenderedPageBreak/>
              <w:t>اللجنة الاستراتيجية العليا</w:t>
            </w:r>
            <w:r w:rsidRPr="001C4D6E">
              <w:rPr>
                <w:rFonts w:ascii="Traditional Arabic" w:hAnsi="Traditional Arabic" w:cs="Traditional Arabic" w:hint="cs"/>
                <w:b/>
                <w:bCs/>
                <w:color w:val="000000" w:themeColor="text1"/>
                <w:sz w:val="24"/>
                <w:szCs w:val="24"/>
              </w:rPr>
              <w:t xml:space="preserve">: </w:t>
            </w:r>
            <w:r w:rsidRPr="001C4D6E">
              <w:rPr>
                <w:rFonts w:ascii="Traditional Arabic" w:hAnsi="Traditional Arabic" w:cs="Traditional Arabic" w:hint="cs"/>
                <w:b/>
                <w:bCs/>
                <w:color w:val="000000" w:themeColor="text1"/>
                <w:sz w:val="24"/>
                <w:szCs w:val="24"/>
                <w:rtl/>
              </w:rPr>
              <w:t xml:space="preserve"> يتم تشكيلها في الإدارة العليا للمستشفى (مجلس الإدارة أو مكتب المدير العام) لتولي صياغة الخطط وربطها بالأهداف طويلة المدى</w:t>
            </w:r>
            <w:r w:rsidRPr="001C4D6E">
              <w:rPr>
                <w:rFonts w:ascii="Traditional Arabic" w:hAnsi="Traditional Arabic" w:cs="Traditional Arabic" w:hint="cs"/>
                <w:b/>
                <w:bCs/>
                <w:color w:val="000000" w:themeColor="text1"/>
                <w:sz w:val="24"/>
                <w:szCs w:val="24"/>
              </w:rPr>
              <w:t>.</w:t>
            </w:r>
          </w:p>
          <w:p w14:paraId="17B4DF73" w14:textId="77777777" w:rsidR="00A3460D" w:rsidRPr="001C4D6E" w:rsidRDefault="00A3460D"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اللقاءات التحفيزية</w:t>
            </w:r>
            <w:r w:rsidRPr="001C4D6E">
              <w:rPr>
                <w:rFonts w:ascii="Traditional Arabic" w:hAnsi="Traditional Arabic" w:cs="Traditional Arabic" w:hint="cs"/>
                <w:b/>
                <w:bCs/>
                <w:color w:val="000000" w:themeColor="text1"/>
                <w:sz w:val="24"/>
                <w:szCs w:val="24"/>
              </w:rPr>
              <w:t xml:space="preserve">: </w:t>
            </w:r>
            <w:r w:rsidRPr="001C4D6E">
              <w:rPr>
                <w:rFonts w:ascii="Traditional Arabic" w:hAnsi="Traditional Arabic" w:cs="Traditional Arabic" w:hint="cs"/>
                <w:b/>
                <w:bCs/>
                <w:color w:val="000000" w:themeColor="text1"/>
                <w:sz w:val="24"/>
                <w:szCs w:val="24"/>
                <w:rtl/>
              </w:rPr>
              <w:t xml:space="preserve">تُنفذ داخل قاعات الاجتماعات والأقسام السريرية حيث يتم التواصل المباشر بين </w:t>
            </w:r>
            <w:r w:rsidRPr="001C4D6E">
              <w:rPr>
                <w:rFonts w:ascii="Traditional Arabic" w:hAnsi="Traditional Arabic" w:cs="Traditional Arabic" w:hint="cs"/>
                <w:b/>
                <w:bCs/>
                <w:color w:val="000000" w:themeColor="text1"/>
                <w:sz w:val="24"/>
                <w:szCs w:val="24"/>
                <w:rtl/>
              </w:rPr>
              <w:lastRenderedPageBreak/>
              <w:t>القادة والعاملين</w:t>
            </w:r>
            <w:r w:rsidRPr="001C4D6E">
              <w:rPr>
                <w:rFonts w:ascii="Traditional Arabic" w:hAnsi="Traditional Arabic" w:cs="Traditional Arabic" w:hint="cs"/>
                <w:b/>
                <w:bCs/>
                <w:color w:val="000000" w:themeColor="text1"/>
                <w:sz w:val="24"/>
                <w:szCs w:val="24"/>
              </w:rPr>
              <w:t>.</w:t>
            </w:r>
          </w:p>
          <w:p w14:paraId="10ECF494" w14:textId="5624D978" w:rsidR="00A3460D" w:rsidRPr="001C4D6E" w:rsidRDefault="00A3460D"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برامج التدريب والتوجيه</w:t>
            </w:r>
            <w:r w:rsidRPr="001C4D6E">
              <w:rPr>
                <w:rFonts w:ascii="Traditional Arabic" w:hAnsi="Traditional Arabic" w:cs="Traditional Arabic" w:hint="cs"/>
                <w:b/>
                <w:bCs/>
                <w:color w:val="000000" w:themeColor="text1"/>
                <w:sz w:val="24"/>
                <w:szCs w:val="24"/>
              </w:rPr>
              <w:t xml:space="preserve">: </w:t>
            </w:r>
            <w:r w:rsidR="00E47D2D" w:rsidRPr="001C4D6E">
              <w:rPr>
                <w:rFonts w:ascii="Traditional Arabic" w:hAnsi="Traditional Arabic" w:cs="Traditional Arabic" w:hint="cs"/>
                <w:b/>
                <w:bCs/>
                <w:color w:val="000000" w:themeColor="text1"/>
                <w:sz w:val="24"/>
                <w:szCs w:val="24"/>
                <w:rtl/>
              </w:rPr>
              <w:t xml:space="preserve"> </w:t>
            </w:r>
            <w:r w:rsidRPr="001C4D6E">
              <w:rPr>
                <w:rFonts w:ascii="Traditional Arabic" w:hAnsi="Traditional Arabic" w:cs="Traditional Arabic" w:hint="cs"/>
                <w:b/>
                <w:bCs/>
                <w:color w:val="000000" w:themeColor="text1"/>
                <w:sz w:val="24"/>
                <w:szCs w:val="24"/>
                <w:rtl/>
              </w:rPr>
              <w:t>تُعقد في قاعات التدريب بالمستشفى، إضافة إلى منصات التعليم الإلكتروني التابعة لوزارة الصحة</w:t>
            </w:r>
            <w:r w:rsidRPr="001C4D6E">
              <w:rPr>
                <w:rFonts w:ascii="Traditional Arabic" w:hAnsi="Traditional Arabic" w:cs="Traditional Arabic" w:hint="cs"/>
                <w:b/>
                <w:bCs/>
                <w:color w:val="000000" w:themeColor="text1"/>
                <w:sz w:val="24"/>
                <w:szCs w:val="24"/>
              </w:rPr>
              <w:t>.</w:t>
            </w:r>
          </w:p>
          <w:p w14:paraId="6D6F9546" w14:textId="77777777" w:rsidR="00A3460D" w:rsidRPr="001C4D6E" w:rsidRDefault="00A3460D"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ورش العمل التفاعلية والمسابقات الفكرية</w:t>
            </w:r>
            <w:r w:rsidRPr="001C4D6E">
              <w:rPr>
                <w:rFonts w:ascii="Traditional Arabic" w:hAnsi="Traditional Arabic" w:cs="Traditional Arabic" w:hint="cs"/>
                <w:b/>
                <w:bCs/>
                <w:color w:val="000000" w:themeColor="text1"/>
                <w:sz w:val="24"/>
                <w:szCs w:val="24"/>
              </w:rPr>
              <w:t xml:space="preserve">: </w:t>
            </w:r>
            <w:r w:rsidRPr="001C4D6E">
              <w:rPr>
                <w:rFonts w:ascii="Traditional Arabic" w:hAnsi="Traditional Arabic" w:cs="Traditional Arabic" w:hint="cs"/>
                <w:b/>
                <w:bCs/>
                <w:color w:val="000000" w:themeColor="text1"/>
                <w:sz w:val="24"/>
                <w:szCs w:val="24"/>
                <w:rtl/>
              </w:rPr>
              <w:t>تُنفذ في مراكز التدريب الداخلي أو قاعات المؤتمرات بالمستشفى، مع مشاركة جميع الأقسام الطبية والإدارية</w:t>
            </w:r>
            <w:r w:rsidRPr="001C4D6E">
              <w:rPr>
                <w:rFonts w:ascii="Traditional Arabic" w:hAnsi="Traditional Arabic" w:cs="Traditional Arabic" w:hint="cs"/>
                <w:b/>
                <w:bCs/>
                <w:color w:val="000000" w:themeColor="text1"/>
                <w:sz w:val="24"/>
                <w:szCs w:val="24"/>
              </w:rPr>
              <w:t>.</w:t>
            </w:r>
          </w:p>
          <w:p w14:paraId="71ED91DB" w14:textId="66772476" w:rsidR="00E83CE6" w:rsidRPr="001C4D6E" w:rsidRDefault="00A3460D" w:rsidP="001C4D6E">
            <w:pPr>
              <w:bidi/>
              <w:spacing w:after="200" w:line="276" w:lineRule="auto"/>
              <w:jc w:val="center"/>
              <w:rPr>
                <w:rFonts w:ascii="Traditional Arabic" w:hAnsi="Traditional Arabic" w:cs="Traditional Arabic"/>
                <w:b/>
                <w:bCs/>
                <w:color w:val="000000" w:themeColor="text1"/>
                <w:sz w:val="24"/>
                <w:szCs w:val="24"/>
                <w:rtl/>
              </w:rPr>
            </w:pPr>
            <w:r w:rsidRPr="001C4D6E">
              <w:rPr>
                <w:rFonts w:ascii="Traditional Arabic" w:hAnsi="Traditional Arabic" w:cs="Traditional Arabic" w:hint="cs"/>
                <w:b/>
                <w:bCs/>
                <w:color w:val="000000" w:themeColor="text1"/>
                <w:sz w:val="24"/>
                <w:szCs w:val="24"/>
                <w:rtl/>
              </w:rPr>
              <w:t xml:space="preserve">دمج القيادة التحويلية في </w:t>
            </w:r>
            <w:r w:rsidRPr="001C4D6E">
              <w:rPr>
                <w:rFonts w:ascii="Traditional Arabic" w:hAnsi="Traditional Arabic" w:cs="Traditional Arabic" w:hint="cs"/>
                <w:b/>
                <w:bCs/>
                <w:color w:val="000000" w:themeColor="text1"/>
                <w:sz w:val="24"/>
                <w:szCs w:val="24"/>
                <w:rtl/>
              </w:rPr>
              <w:lastRenderedPageBreak/>
              <w:t>السياسات</w:t>
            </w:r>
            <w:r w:rsidRPr="001C4D6E">
              <w:rPr>
                <w:rFonts w:ascii="Traditional Arabic" w:hAnsi="Traditional Arabic" w:cs="Traditional Arabic" w:hint="cs"/>
                <w:b/>
                <w:bCs/>
                <w:color w:val="000000" w:themeColor="text1"/>
                <w:sz w:val="24"/>
                <w:szCs w:val="24"/>
              </w:rPr>
              <w:t xml:space="preserve">: </w:t>
            </w:r>
            <w:r w:rsidRPr="001C4D6E">
              <w:rPr>
                <w:rFonts w:ascii="Traditional Arabic" w:hAnsi="Traditional Arabic" w:cs="Traditional Arabic" w:hint="cs"/>
                <w:b/>
                <w:bCs/>
                <w:color w:val="000000" w:themeColor="text1"/>
                <w:sz w:val="24"/>
                <w:szCs w:val="24"/>
                <w:rtl/>
              </w:rPr>
              <w:t>يتم داخل إدارة الموارد البشرية وإدارة الجودة والاعتماد، حيث تُعدل اللوائح الداخلية وتُدرج معايير القيادة التحويلية في تقييم القادة وربطها ببرامج الاعتماد والجودة</w:t>
            </w:r>
            <w:r w:rsidRPr="001C4D6E">
              <w:rPr>
                <w:rFonts w:ascii="Traditional Arabic" w:hAnsi="Traditional Arabic" w:cs="Traditional Arabic" w:hint="cs"/>
                <w:b/>
                <w:bCs/>
                <w:color w:val="000000" w:themeColor="text1"/>
                <w:sz w:val="24"/>
                <w:szCs w:val="24"/>
              </w:rPr>
              <w:t>.</w:t>
            </w:r>
          </w:p>
        </w:tc>
        <w:tc>
          <w:tcPr>
            <w:tcW w:w="721" w:type="pct"/>
          </w:tcPr>
          <w:p w14:paraId="0D0CB753" w14:textId="7328544E" w:rsidR="00816E8B" w:rsidRPr="001C4D6E" w:rsidRDefault="00816E8B"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lastRenderedPageBreak/>
              <w:t xml:space="preserve">اللجنة الاستراتيجية العليا </w:t>
            </w:r>
            <w:r w:rsidRPr="001C4D6E">
              <w:rPr>
                <w:rFonts w:ascii="Traditional Arabic" w:hAnsi="Traditional Arabic" w:cs="Traditional Arabic" w:hint="cs"/>
                <w:b/>
                <w:bCs/>
                <w:color w:val="000000" w:themeColor="text1"/>
                <w:sz w:val="24"/>
                <w:szCs w:val="24"/>
              </w:rPr>
              <w:t xml:space="preserve">: </w:t>
            </w:r>
            <w:r w:rsidRPr="001C4D6E">
              <w:rPr>
                <w:rFonts w:ascii="Traditional Arabic" w:hAnsi="Traditional Arabic" w:cs="Traditional Arabic" w:hint="cs"/>
                <w:b/>
                <w:bCs/>
                <w:color w:val="000000" w:themeColor="text1"/>
                <w:sz w:val="24"/>
                <w:szCs w:val="24"/>
                <w:rtl/>
              </w:rPr>
              <w:t>قصير المدى (3–6 أشهر) لتشكيلها واعتماد خطط أولية، مع مراجعة دورية كل ربع سنة</w:t>
            </w:r>
            <w:r w:rsidRPr="001C4D6E">
              <w:rPr>
                <w:rFonts w:ascii="Traditional Arabic" w:hAnsi="Traditional Arabic" w:cs="Traditional Arabic" w:hint="cs"/>
                <w:b/>
                <w:bCs/>
                <w:color w:val="000000" w:themeColor="text1"/>
                <w:sz w:val="24"/>
                <w:szCs w:val="24"/>
              </w:rPr>
              <w:t>.</w:t>
            </w:r>
          </w:p>
          <w:p w14:paraId="3BE1AC1E" w14:textId="77777777" w:rsidR="00816E8B" w:rsidRPr="001C4D6E" w:rsidRDefault="00816E8B"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اللقاءات التحفيزية</w:t>
            </w:r>
            <w:r w:rsidRPr="001C4D6E">
              <w:rPr>
                <w:rFonts w:ascii="Traditional Arabic" w:hAnsi="Traditional Arabic" w:cs="Traditional Arabic" w:hint="cs"/>
                <w:b/>
                <w:bCs/>
                <w:color w:val="000000" w:themeColor="text1"/>
                <w:sz w:val="24"/>
                <w:szCs w:val="24"/>
              </w:rPr>
              <w:t xml:space="preserve">: </w:t>
            </w:r>
            <w:r w:rsidRPr="001C4D6E">
              <w:rPr>
                <w:rFonts w:ascii="Traditional Arabic" w:hAnsi="Traditional Arabic" w:cs="Traditional Arabic" w:hint="cs"/>
                <w:b/>
                <w:bCs/>
                <w:color w:val="000000" w:themeColor="text1"/>
                <w:sz w:val="24"/>
                <w:szCs w:val="24"/>
                <w:rtl/>
              </w:rPr>
              <w:t>قصير إلى متوسط المدى (6–12 شهر) للبدء، ثم مستمرة بشكل دوري (اجتماعات شهرية أو ربع سنوية)</w:t>
            </w:r>
            <w:r w:rsidRPr="001C4D6E">
              <w:rPr>
                <w:rFonts w:ascii="Traditional Arabic" w:hAnsi="Traditional Arabic" w:cs="Traditional Arabic" w:hint="cs"/>
                <w:b/>
                <w:bCs/>
                <w:color w:val="000000" w:themeColor="text1"/>
                <w:sz w:val="24"/>
                <w:szCs w:val="24"/>
              </w:rPr>
              <w:t>.</w:t>
            </w:r>
          </w:p>
          <w:p w14:paraId="5B94C0E1" w14:textId="77777777" w:rsidR="00816E8B" w:rsidRPr="001C4D6E" w:rsidRDefault="00816E8B"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برامج التدريب والتوجيه</w:t>
            </w:r>
            <w:r w:rsidRPr="001C4D6E">
              <w:rPr>
                <w:rFonts w:ascii="Traditional Arabic" w:hAnsi="Traditional Arabic" w:cs="Traditional Arabic" w:hint="cs"/>
                <w:b/>
                <w:bCs/>
                <w:color w:val="000000" w:themeColor="text1"/>
                <w:sz w:val="24"/>
                <w:szCs w:val="24"/>
              </w:rPr>
              <w:t xml:space="preserve">: </w:t>
            </w:r>
            <w:r w:rsidRPr="001C4D6E">
              <w:rPr>
                <w:rFonts w:ascii="Traditional Arabic" w:hAnsi="Traditional Arabic" w:cs="Traditional Arabic" w:hint="cs"/>
                <w:b/>
                <w:bCs/>
                <w:color w:val="000000" w:themeColor="text1"/>
                <w:sz w:val="24"/>
                <w:szCs w:val="24"/>
                <w:rtl/>
              </w:rPr>
              <w:t xml:space="preserve">طويل المدى ومستمر </w:t>
            </w:r>
            <w:r w:rsidRPr="001C4D6E">
              <w:rPr>
                <w:rFonts w:ascii="Traditional Arabic" w:hAnsi="Traditional Arabic" w:cs="Traditional Arabic" w:hint="cs"/>
                <w:b/>
                <w:bCs/>
                <w:color w:val="000000" w:themeColor="text1"/>
                <w:sz w:val="24"/>
                <w:szCs w:val="24"/>
                <w:rtl/>
              </w:rPr>
              <w:lastRenderedPageBreak/>
              <w:t>(برامج نصف سنوية أو سنوية متكررة)</w:t>
            </w:r>
            <w:r w:rsidRPr="001C4D6E">
              <w:rPr>
                <w:rFonts w:ascii="Traditional Arabic" w:hAnsi="Traditional Arabic" w:cs="Traditional Arabic" w:hint="cs"/>
                <w:b/>
                <w:bCs/>
                <w:color w:val="000000" w:themeColor="text1"/>
                <w:sz w:val="24"/>
                <w:szCs w:val="24"/>
              </w:rPr>
              <w:t>.</w:t>
            </w:r>
          </w:p>
          <w:p w14:paraId="2F60B0DE" w14:textId="77777777" w:rsidR="00816E8B" w:rsidRPr="001C4D6E" w:rsidRDefault="00816E8B" w:rsidP="001C4D6E">
            <w:pPr>
              <w:bidi/>
              <w:spacing w:after="200" w:line="276" w:lineRule="auto"/>
              <w:jc w:val="center"/>
              <w:rPr>
                <w:rFonts w:ascii="Traditional Arabic" w:hAnsi="Traditional Arabic" w:cs="Traditional Arabic"/>
                <w:b/>
                <w:bCs/>
                <w:color w:val="000000" w:themeColor="text1"/>
                <w:sz w:val="24"/>
                <w:szCs w:val="24"/>
                <w:rtl/>
              </w:rPr>
            </w:pPr>
            <w:r w:rsidRPr="001C4D6E">
              <w:rPr>
                <w:rFonts w:ascii="Traditional Arabic" w:hAnsi="Traditional Arabic" w:cs="Traditional Arabic" w:hint="cs"/>
                <w:b/>
                <w:bCs/>
                <w:color w:val="000000" w:themeColor="text1"/>
                <w:sz w:val="24"/>
                <w:szCs w:val="24"/>
                <w:rtl/>
              </w:rPr>
              <w:t>ورش العمل التفاعلية والمسابقات الفكرية</w:t>
            </w:r>
            <w:r w:rsidRPr="001C4D6E">
              <w:rPr>
                <w:rFonts w:ascii="Traditional Arabic" w:hAnsi="Traditional Arabic" w:cs="Traditional Arabic" w:hint="cs"/>
                <w:b/>
                <w:bCs/>
                <w:color w:val="000000" w:themeColor="text1"/>
                <w:sz w:val="24"/>
                <w:szCs w:val="24"/>
              </w:rPr>
              <w:t xml:space="preserve">: </w:t>
            </w:r>
            <w:r w:rsidRPr="001C4D6E">
              <w:rPr>
                <w:rFonts w:ascii="Traditional Arabic" w:hAnsi="Traditional Arabic" w:cs="Traditional Arabic" w:hint="cs"/>
                <w:b/>
                <w:bCs/>
                <w:color w:val="000000" w:themeColor="text1"/>
                <w:sz w:val="24"/>
                <w:szCs w:val="24"/>
                <w:rtl/>
              </w:rPr>
              <w:t xml:space="preserve"> متوسط المدى (6–12 شهر) للانطلاق، مع استمرار سنوي لتجديد الأفكار وتعزيز الابتكار</w:t>
            </w:r>
            <w:r w:rsidRPr="001C4D6E">
              <w:rPr>
                <w:rFonts w:ascii="Traditional Arabic" w:hAnsi="Traditional Arabic" w:cs="Traditional Arabic" w:hint="cs"/>
                <w:b/>
                <w:bCs/>
                <w:color w:val="000000" w:themeColor="text1"/>
                <w:sz w:val="24"/>
                <w:szCs w:val="24"/>
              </w:rPr>
              <w:t>.</w:t>
            </w:r>
          </w:p>
          <w:p w14:paraId="4201729F" w14:textId="46EDE46B" w:rsidR="00E83CE6" w:rsidRPr="001C4D6E" w:rsidRDefault="00816E8B" w:rsidP="001C4D6E">
            <w:pPr>
              <w:bidi/>
              <w:spacing w:after="200" w:line="276" w:lineRule="auto"/>
              <w:jc w:val="center"/>
              <w:rPr>
                <w:rFonts w:ascii="Traditional Arabic" w:hAnsi="Traditional Arabic" w:cs="Traditional Arabic"/>
                <w:b/>
                <w:bCs/>
                <w:color w:val="000000" w:themeColor="text1"/>
                <w:sz w:val="24"/>
                <w:szCs w:val="24"/>
                <w:rtl/>
              </w:rPr>
            </w:pPr>
            <w:r w:rsidRPr="001C4D6E">
              <w:rPr>
                <w:rFonts w:ascii="Traditional Arabic" w:hAnsi="Traditional Arabic" w:cs="Traditional Arabic" w:hint="cs"/>
                <w:b/>
                <w:bCs/>
                <w:color w:val="000000" w:themeColor="text1"/>
                <w:sz w:val="24"/>
                <w:szCs w:val="24"/>
                <w:rtl/>
              </w:rPr>
              <w:t>دمج القيادة التحويلية في السياسات</w:t>
            </w:r>
            <w:r w:rsidRPr="001C4D6E">
              <w:rPr>
                <w:rFonts w:ascii="Traditional Arabic" w:hAnsi="Traditional Arabic" w:cs="Traditional Arabic" w:hint="cs"/>
                <w:b/>
                <w:bCs/>
                <w:color w:val="000000" w:themeColor="text1"/>
                <w:sz w:val="24"/>
                <w:szCs w:val="24"/>
              </w:rPr>
              <w:t xml:space="preserve">: </w:t>
            </w:r>
            <w:r w:rsidRPr="001C4D6E">
              <w:rPr>
                <w:rFonts w:ascii="Traditional Arabic" w:hAnsi="Traditional Arabic" w:cs="Traditional Arabic" w:hint="cs"/>
                <w:b/>
                <w:bCs/>
                <w:color w:val="000000" w:themeColor="text1"/>
                <w:sz w:val="24"/>
                <w:szCs w:val="24"/>
                <w:rtl/>
              </w:rPr>
              <w:t>متوسط إلى طويل المدى (12–24 شهر) لتعديل اللوائح واعتمادها، مع متابعة مستمرة ضمن برامج الجودة والاعتماد</w:t>
            </w:r>
            <w:r w:rsidRPr="001C4D6E">
              <w:rPr>
                <w:rFonts w:ascii="Traditional Arabic" w:hAnsi="Traditional Arabic" w:cs="Traditional Arabic" w:hint="cs"/>
                <w:b/>
                <w:bCs/>
                <w:color w:val="000000" w:themeColor="text1"/>
                <w:sz w:val="24"/>
                <w:szCs w:val="24"/>
              </w:rPr>
              <w:t>.</w:t>
            </w:r>
          </w:p>
        </w:tc>
      </w:tr>
      <w:tr w:rsidR="00E83CE6" w:rsidRPr="001C4D6E" w14:paraId="51D9F2F5" w14:textId="77777777" w:rsidTr="001C4D6E">
        <w:trPr>
          <w:tblCellSpacing w:w="20" w:type="dxa"/>
        </w:trPr>
        <w:tc>
          <w:tcPr>
            <w:tcW w:w="224" w:type="pct"/>
            <w:shd w:val="clear" w:color="auto" w:fill="E5DFEC" w:themeFill="accent4" w:themeFillTint="33"/>
          </w:tcPr>
          <w:p w14:paraId="5AEFCDE3" w14:textId="50906492" w:rsidR="00E83CE6" w:rsidRPr="001C4D6E" w:rsidRDefault="003E43C2" w:rsidP="00A813B8">
            <w:pPr>
              <w:bidi/>
              <w:spacing w:after="200" w:line="276" w:lineRule="auto"/>
              <w:jc w:val="both"/>
              <w:rPr>
                <w:rFonts w:ascii="Traditional Arabic" w:hAnsi="Traditional Arabic" w:cs="Traditional Arabic"/>
                <w:b/>
                <w:bCs/>
                <w:color w:val="000000" w:themeColor="text1"/>
                <w:sz w:val="24"/>
                <w:szCs w:val="24"/>
                <w:rtl/>
              </w:rPr>
            </w:pPr>
            <w:r w:rsidRPr="001C4D6E">
              <w:rPr>
                <w:rFonts w:ascii="Traditional Arabic" w:hAnsi="Traditional Arabic" w:cs="Traditional Arabic" w:hint="cs"/>
                <w:b/>
                <w:bCs/>
                <w:color w:val="000000" w:themeColor="text1"/>
                <w:sz w:val="24"/>
                <w:szCs w:val="24"/>
                <w:rtl/>
              </w:rPr>
              <w:lastRenderedPageBreak/>
              <w:t>3</w:t>
            </w:r>
          </w:p>
        </w:tc>
        <w:tc>
          <w:tcPr>
            <w:tcW w:w="761" w:type="pct"/>
          </w:tcPr>
          <w:p w14:paraId="5D87E890" w14:textId="25831ACD" w:rsidR="00E83CE6" w:rsidRPr="001C4D6E" w:rsidRDefault="003E43C2" w:rsidP="001C4D6E">
            <w:pPr>
              <w:bidi/>
              <w:spacing w:after="200" w:line="276" w:lineRule="auto"/>
              <w:jc w:val="center"/>
              <w:rPr>
                <w:rFonts w:ascii="Traditional Arabic" w:hAnsi="Traditional Arabic" w:cs="Traditional Arabic"/>
                <w:b/>
                <w:bCs/>
                <w:color w:val="000000" w:themeColor="text1"/>
                <w:sz w:val="24"/>
                <w:szCs w:val="24"/>
                <w:rtl/>
              </w:rPr>
            </w:pPr>
            <w:r w:rsidRPr="001C4D6E">
              <w:rPr>
                <w:rFonts w:ascii="Traditional Arabic" w:hAnsi="Traditional Arabic" w:cs="Traditional Arabic" w:hint="cs"/>
                <w:b/>
                <w:bCs/>
                <w:color w:val="000000" w:themeColor="text1"/>
                <w:sz w:val="24"/>
                <w:szCs w:val="24"/>
                <w:rtl/>
              </w:rPr>
              <w:t xml:space="preserve">أوضحت النتيجة الثالثة أن القيادة التحويلية تؤثر بشكل مباشر وإيجابي على سلامة المرضى في المستشفيات الحكومية السعودية، حيث أظهرت القيم الإحصائية دلالة قوية وبالتالي تُعد القيادة </w:t>
            </w:r>
            <w:r w:rsidRPr="001C4D6E">
              <w:rPr>
                <w:rFonts w:ascii="Traditional Arabic" w:hAnsi="Traditional Arabic" w:cs="Traditional Arabic" w:hint="cs"/>
                <w:b/>
                <w:bCs/>
                <w:color w:val="000000" w:themeColor="text1"/>
                <w:sz w:val="24"/>
                <w:szCs w:val="24"/>
                <w:rtl/>
              </w:rPr>
              <w:lastRenderedPageBreak/>
              <w:t>التحويلية عاملاً تنظيمياً مهماً يسهم في تعزيز ثقافة السلامة وتحسين جودة الرعاية الصحية المقدمة</w:t>
            </w:r>
            <w:r w:rsidRPr="001C4D6E">
              <w:rPr>
                <w:rFonts w:ascii="Traditional Arabic" w:hAnsi="Traditional Arabic" w:cs="Traditional Arabic" w:hint="cs"/>
                <w:b/>
                <w:bCs/>
                <w:color w:val="000000" w:themeColor="text1"/>
                <w:sz w:val="24"/>
                <w:szCs w:val="24"/>
              </w:rPr>
              <w:t>.</w:t>
            </w:r>
          </w:p>
        </w:tc>
        <w:tc>
          <w:tcPr>
            <w:tcW w:w="1423" w:type="pct"/>
          </w:tcPr>
          <w:p w14:paraId="76BF77FC" w14:textId="06993CCC" w:rsidR="00377280" w:rsidRPr="001C4D6E" w:rsidRDefault="00377280" w:rsidP="001C4D6E">
            <w:pPr>
              <w:pStyle w:val="ListParagraph"/>
              <w:numPr>
                <w:ilvl w:val="0"/>
                <w:numId w:val="47"/>
              </w:num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lastRenderedPageBreak/>
              <w:t>إنشاء برامج تدريبية عملية للقادة الصحيين تركز على كيفية دمج أساليب القيادة التحويلية في إدارة فرق العمل الطبية</w:t>
            </w:r>
            <w:r w:rsidRPr="001C4D6E">
              <w:rPr>
                <w:rFonts w:ascii="Traditional Arabic" w:hAnsi="Traditional Arabic" w:cs="Traditional Arabic" w:hint="cs"/>
                <w:b/>
                <w:bCs/>
                <w:color w:val="000000" w:themeColor="text1"/>
                <w:sz w:val="24"/>
                <w:szCs w:val="24"/>
              </w:rPr>
              <w:t>.</w:t>
            </w:r>
          </w:p>
          <w:p w14:paraId="3FADD683" w14:textId="3FBE164E" w:rsidR="00377280" w:rsidRPr="001C4D6E" w:rsidRDefault="00377280" w:rsidP="001C4D6E">
            <w:pPr>
              <w:pStyle w:val="ListParagraph"/>
              <w:numPr>
                <w:ilvl w:val="0"/>
                <w:numId w:val="47"/>
              </w:num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اعتماد نظام متابعة دوري يقيس مدى التزام العاملين بالممارسات الآمنة ويُربط بنتائج الأداء الوظيفي</w:t>
            </w:r>
            <w:r w:rsidRPr="001C4D6E">
              <w:rPr>
                <w:rFonts w:ascii="Traditional Arabic" w:hAnsi="Traditional Arabic" w:cs="Traditional Arabic" w:hint="cs"/>
                <w:b/>
                <w:bCs/>
                <w:color w:val="000000" w:themeColor="text1"/>
                <w:sz w:val="24"/>
                <w:szCs w:val="24"/>
              </w:rPr>
              <w:t>.</w:t>
            </w:r>
          </w:p>
          <w:p w14:paraId="417B9A1F" w14:textId="7A6A9103" w:rsidR="00377280" w:rsidRPr="001C4D6E" w:rsidRDefault="00377280" w:rsidP="001C4D6E">
            <w:pPr>
              <w:pStyle w:val="ListParagraph"/>
              <w:numPr>
                <w:ilvl w:val="0"/>
                <w:numId w:val="47"/>
              </w:num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 xml:space="preserve">إدخال ورش عمل داخل المستشفيات </w:t>
            </w:r>
            <w:r w:rsidRPr="001C4D6E">
              <w:rPr>
                <w:rFonts w:ascii="Traditional Arabic" w:hAnsi="Traditional Arabic" w:cs="Traditional Arabic" w:hint="cs"/>
                <w:b/>
                <w:bCs/>
                <w:color w:val="000000" w:themeColor="text1"/>
                <w:sz w:val="24"/>
                <w:szCs w:val="24"/>
                <w:rtl/>
              </w:rPr>
              <w:lastRenderedPageBreak/>
              <w:t>تهدف إلى تعزيز التفكير النقدي والإبداعي لدى الكوادر الصحية في مواجهة المشكلات الطبية اليومية</w:t>
            </w:r>
            <w:r w:rsidRPr="001C4D6E">
              <w:rPr>
                <w:rFonts w:ascii="Traditional Arabic" w:hAnsi="Traditional Arabic" w:cs="Traditional Arabic" w:hint="cs"/>
                <w:b/>
                <w:bCs/>
                <w:color w:val="000000" w:themeColor="text1"/>
                <w:sz w:val="24"/>
                <w:szCs w:val="24"/>
              </w:rPr>
              <w:t>.</w:t>
            </w:r>
          </w:p>
          <w:p w14:paraId="09281225" w14:textId="654A28C2" w:rsidR="00377280" w:rsidRPr="001C4D6E" w:rsidRDefault="00377280" w:rsidP="001C4D6E">
            <w:pPr>
              <w:pStyle w:val="ListParagraph"/>
              <w:numPr>
                <w:ilvl w:val="0"/>
                <w:numId w:val="47"/>
              </w:num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تطوير آليات تحفيز عملية مثل مكافآت أو امتيازات للعاملين الذين يلتزمون بمعايير السلامة ويظهرون سلوكيات قيادية إيجابية</w:t>
            </w:r>
            <w:r w:rsidRPr="001C4D6E">
              <w:rPr>
                <w:rFonts w:ascii="Traditional Arabic" w:hAnsi="Traditional Arabic" w:cs="Traditional Arabic" w:hint="cs"/>
                <w:b/>
                <w:bCs/>
                <w:color w:val="000000" w:themeColor="text1"/>
                <w:sz w:val="24"/>
                <w:szCs w:val="24"/>
              </w:rPr>
              <w:t>.</w:t>
            </w:r>
          </w:p>
          <w:p w14:paraId="53693814" w14:textId="690A804D" w:rsidR="00377280" w:rsidRPr="001C4D6E" w:rsidRDefault="00377280" w:rsidP="001C4D6E">
            <w:pPr>
              <w:pStyle w:val="ListParagraph"/>
              <w:numPr>
                <w:ilvl w:val="0"/>
                <w:numId w:val="47"/>
              </w:num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دمج القيادة التحويلية في السياسات التنظيمية عبر إدراجها كمعيار أساسي في تقييم القادة الإداريين والطبيين</w:t>
            </w:r>
            <w:r w:rsidRPr="001C4D6E">
              <w:rPr>
                <w:rFonts w:ascii="Traditional Arabic" w:hAnsi="Traditional Arabic" w:cs="Traditional Arabic" w:hint="cs"/>
                <w:b/>
                <w:bCs/>
                <w:color w:val="000000" w:themeColor="text1"/>
                <w:sz w:val="24"/>
                <w:szCs w:val="24"/>
              </w:rPr>
              <w:t>.</w:t>
            </w:r>
          </w:p>
          <w:p w14:paraId="41F1B674" w14:textId="2EC840C3" w:rsidR="00E83CE6" w:rsidRPr="001C4D6E" w:rsidRDefault="00377280" w:rsidP="001C4D6E">
            <w:pPr>
              <w:pStyle w:val="ListParagraph"/>
              <w:numPr>
                <w:ilvl w:val="0"/>
                <w:numId w:val="47"/>
              </w:numPr>
              <w:bidi/>
              <w:spacing w:after="200" w:line="276" w:lineRule="auto"/>
              <w:jc w:val="center"/>
              <w:rPr>
                <w:rFonts w:ascii="Traditional Arabic" w:hAnsi="Traditional Arabic" w:cs="Traditional Arabic"/>
                <w:b/>
                <w:bCs/>
                <w:color w:val="000000" w:themeColor="text1"/>
                <w:sz w:val="24"/>
                <w:szCs w:val="24"/>
                <w:rtl/>
              </w:rPr>
            </w:pPr>
            <w:r w:rsidRPr="001C4D6E">
              <w:rPr>
                <w:rFonts w:ascii="Traditional Arabic" w:hAnsi="Traditional Arabic" w:cs="Traditional Arabic" w:hint="cs"/>
                <w:b/>
                <w:bCs/>
                <w:color w:val="000000" w:themeColor="text1"/>
                <w:sz w:val="24"/>
                <w:szCs w:val="24"/>
                <w:rtl/>
              </w:rPr>
              <w:t>استخدام التكنولوجيا الرقمية لتوثيق الممارسات الآمنة ومتابعة مؤشرات سلامة المرضى بشكل لحظي، مما يتيح للقادة اتخاذ قرارات سريعة وفعّالة</w:t>
            </w:r>
            <w:r w:rsidRPr="001C4D6E">
              <w:rPr>
                <w:rFonts w:ascii="Traditional Arabic" w:hAnsi="Traditional Arabic" w:cs="Traditional Arabic" w:hint="cs"/>
                <w:b/>
                <w:bCs/>
                <w:color w:val="000000" w:themeColor="text1"/>
                <w:sz w:val="24"/>
                <w:szCs w:val="24"/>
              </w:rPr>
              <w:t>.</w:t>
            </w:r>
          </w:p>
        </w:tc>
        <w:tc>
          <w:tcPr>
            <w:tcW w:w="1040" w:type="pct"/>
          </w:tcPr>
          <w:p w14:paraId="70F14752" w14:textId="684E05A3" w:rsidR="00E83CE6" w:rsidRPr="001C4D6E" w:rsidRDefault="00771848" w:rsidP="001C4D6E">
            <w:pPr>
              <w:bidi/>
              <w:spacing w:after="200" w:line="276" w:lineRule="auto"/>
              <w:jc w:val="center"/>
              <w:rPr>
                <w:rFonts w:ascii="Traditional Arabic" w:hAnsi="Traditional Arabic" w:cs="Traditional Arabic"/>
                <w:b/>
                <w:bCs/>
                <w:color w:val="000000" w:themeColor="text1"/>
                <w:sz w:val="24"/>
                <w:szCs w:val="24"/>
                <w:rtl/>
              </w:rPr>
            </w:pPr>
            <w:r w:rsidRPr="001C4D6E">
              <w:rPr>
                <w:rFonts w:ascii="Traditional Arabic" w:hAnsi="Traditional Arabic" w:cs="Traditional Arabic" w:hint="cs"/>
                <w:b/>
                <w:bCs/>
                <w:color w:val="000000" w:themeColor="text1"/>
                <w:sz w:val="24"/>
                <w:szCs w:val="24"/>
                <w:rtl/>
              </w:rPr>
              <w:lastRenderedPageBreak/>
              <w:t xml:space="preserve">تبدأ آلية التنفيذ بإنشاء برامج تدريبية عملية للقادة الصحيين تركز على كيفية دمج أساليب القيادة التحويلية في إدارة فرق العمل الطبية من خلال المحاكاة وحالات دراسية واقعية، ثم يُعتمد نظام متابعة دوري يقيس مدى التزام العاملين بالممارسات الآمنة ويربط النتائج بالأداء الوظيفي لضمان الاستمرارية. كما تُعقد </w:t>
            </w:r>
            <w:r w:rsidRPr="001C4D6E">
              <w:rPr>
                <w:rFonts w:ascii="Traditional Arabic" w:hAnsi="Traditional Arabic" w:cs="Traditional Arabic" w:hint="cs"/>
                <w:b/>
                <w:bCs/>
                <w:color w:val="000000" w:themeColor="text1"/>
                <w:sz w:val="24"/>
                <w:szCs w:val="24"/>
                <w:rtl/>
              </w:rPr>
              <w:lastRenderedPageBreak/>
              <w:t xml:space="preserve">ورش عمل داخل المستشفيات لتعزيز التفكير النقدي والإبداعي لدى الكوادر الصحية في مواجهة المشكلات اليومية باستخدام العصف الذهني والمحاكاة العملية، بالتوازي مع تطوير آليات تحفيز عملية تشمل مكافآت مالية أو امتيازات وظيفية للعاملين الملتزمين بمعايير السلامة والذين يظهرون سلوكيات قيادية إيجابية. ويتم دمج القيادة التحويلية في السياسات التنظيمية عبر تعديل اللوائح الداخلية وإدراجها كمعيار أساسي في تقييم القادة الإداريين والطبيين وربطها ببرامج الجودة والاعتماد، وأخيرًا يُوظف استخدام التكنولوجيا الرقمية لتوثيق الممارسات الآمنة ورصد مؤشرات سلامة المرضى بشكل لحظي، مما يتيح للقادة اتخاذ قرارات سريعة </w:t>
            </w:r>
            <w:r w:rsidRPr="001C4D6E">
              <w:rPr>
                <w:rFonts w:ascii="Traditional Arabic" w:hAnsi="Traditional Arabic" w:cs="Traditional Arabic" w:hint="cs"/>
                <w:b/>
                <w:bCs/>
                <w:color w:val="000000" w:themeColor="text1"/>
                <w:sz w:val="24"/>
                <w:szCs w:val="24"/>
                <w:rtl/>
              </w:rPr>
              <w:lastRenderedPageBreak/>
              <w:t>وفعّالة تعزز جودة الرعاية واستدامة التحسين</w:t>
            </w:r>
            <w:r w:rsidRPr="001C4D6E">
              <w:rPr>
                <w:rFonts w:ascii="Traditional Arabic" w:hAnsi="Traditional Arabic" w:cs="Traditional Arabic" w:hint="cs"/>
                <w:b/>
                <w:bCs/>
                <w:color w:val="000000" w:themeColor="text1"/>
                <w:sz w:val="24"/>
                <w:szCs w:val="24"/>
              </w:rPr>
              <w:t>.</w:t>
            </w:r>
          </w:p>
        </w:tc>
        <w:tc>
          <w:tcPr>
            <w:tcW w:w="663" w:type="pct"/>
          </w:tcPr>
          <w:p w14:paraId="0E9E9571" w14:textId="77777777" w:rsidR="005D1959" w:rsidRPr="001C4D6E" w:rsidRDefault="005D1959"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lastRenderedPageBreak/>
              <w:t>برامج التدريب العملية للقادة الصحيين</w:t>
            </w:r>
            <w:r w:rsidRPr="001C4D6E">
              <w:rPr>
                <w:rFonts w:ascii="Traditional Arabic" w:hAnsi="Traditional Arabic" w:cs="Traditional Arabic" w:hint="cs"/>
                <w:b/>
                <w:bCs/>
                <w:color w:val="000000" w:themeColor="text1"/>
                <w:sz w:val="24"/>
                <w:szCs w:val="24"/>
              </w:rPr>
              <w:t xml:space="preserve">: </w:t>
            </w:r>
            <w:r w:rsidRPr="001C4D6E">
              <w:rPr>
                <w:rFonts w:ascii="Traditional Arabic" w:hAnsi="Traditional Arabic" w:cs="Traditional Arabic" w:hint="cs"/>
                <w:b/>
                <w:bCs/>
                <w:color w:val="000000" w:themeColor="text1"/>
                <w:sz w:val="24"/>
                <w:szCs w:val="24"/>
                <w:rtl/>
              </w:rPr>
              <w:t>تنفذها إدارة التدريب والتطوير المهني بالتعاون مع إدارة الموارد البشرية</w:t>
            </w:r>
            <w:r w:rsidRPr="001C4D6E">
              <w:rPr>
                <w:rFonts w:ascii="Traditional Arabic" w:hAnsi="Traditional Arabic" w:cs="Traditional Arabic" w:hint="cs"/>
                <w:b/>
                <w:bCs/>
                <w:color w:val="000000" w:themeColor="text1"/>
                <w:sz w:val="24"/>
                <w:szCs w:val="24"/>
              </w:rPr>
              <w:t>.</w:t>
            </w:r>
          </w:p>
          <w:p w14:paraId="74D7CB64" w14:textId="77777777" w:rsidR="005D1959" w:rsidRPr="001C4D6E" w:rsidRDefault="005D1959"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نظام المتابعة الدوري</w:t>
            </w:r>
            <w:r w:rsidRPr="001C4D6E">
              <w:rPr>
                <w:rFonts w:ascii="Traditional Arabic" w:hAnsi="Traditional Arabic" w:cs="Traditional Arabic" w:hint="cs"/>
                <w:b/>
                <w:bCs/>
                <w:color w:val="000000" w:themeColor="text1"/>
                <w:sz w:val="24"/>
                <w:szCs w:val="24"/>
              </w:rPr>
              <w:t xml:space="preserve">: </w:t>
            </w:r>
            <w:r w:rsidRPr="001C4D6E">
              <w:rPr>
                <w:rFonts w:ascii="Traditional Arabic" w:hAnsi="Traditional Arabic" w:cs="Traditional Arabic" w:hint="cs"/>
                <w:b/>
                <w:bCs/>
                <w:color w:val="000000" w:themeColor="text1"/>
                <w:sz w:val="24"/>
                <w:szCs w:val="24"/>
                <w:rtl/>
              </w:rPr>
              <w:lastRenderedPageBreak/>
              <w:t>تشرف عليه إدارة الجودة وإدارة المخاطر، مع رفع تقارير دورية للإدارة العليا</w:t>
            </w:r>
            <w:r w:rsidRPr="001C4D6E">
              <w:rPr>
                <w:rFonts w:ascii="Traditional Arabic" w:hAnsi="Traditional Arabic" w:cs="Traditional Arabic" w:hint="cs"/>
                <w:b/>
                <w:bCs/>
                <w:color w:val="000000" w:themeColor="text1"/>
                <w:sz w:val="24"/>
                <w:szCs w:val="24"/>
              </w:rPr>
              <w:t>.</w:t>
            </w:r>
          </w:p>
          <w:p w14:paraId="21B392DF" w14:textId="1221C31D" w:rsidR="005D1959" w:rsidRPr="001C4D6E" w:rsidRDefault="005D1959" w:rsidP="001C4D6E">
            <w:pPr>
              <w:bidi/>
              <w:spacing w:after="200" w:line="276" w:lineRule="auto"/>
              <w:jc w:val="center"/>
              <w:rPr>
                <w:rFonts w:ascii="Traditional Arabic" w:hAnsi="Traditional Arabic" w:cs="Traditional Arabic"/>
                <w:b/>
                <w:bCs/>
                <w:color w:val="000000" w:themeColor="text1"/>
                <w:sz w:val="24"/>
                <w:szCs w:val="24"/>
                <w:rtl/>
              </w:rPr>
            </w:pPr>
            <w:r w:rsidRPr="001C4D6E">
              <w:rPr>
                <w:rFonts w:ascii="Traditional Arabic" w:hAnsi="Traditional Arabic" w:cs="Traditional Arabic" w:hint="cs"/>
                <w:b/>
                <w:bCs/>
                <w:color w:val="000000" w:themeColor="text1"/>
                <w:sz w:val="24"/>
                <w:szCs w:val="24"/>
                <w:rtl/>
              </w:rPr>
              <w:t>ورش العمل التفاعلية:</w:t>
            </w:r>
          </w:p>
          <w:p w14:paraId="15A2B623" w14:textId="3446E3D6" w:rsidR="005D1959" w:rsidRPr="001C4D6E" w:rsidRDefault="005D1959"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تنظمها إدارة التدريب الداخلي بالتنسيق مع الأقسام الطبية والإدارية</w:t>
            </w:r>
            <w:r w:rsidRPr="001C4D6E">
              <w:rPr>
                <w:rFonts w:ascii="Traditional Arabic" w:hAnsi="Traditional Arabic" w:cs="Traditional Arabic" w:hint="cs"/>
                <w:b/>
                <w:bCs/>
                <w:color w:val="000000" w:themeColor="text1"/>
                <w:sz w:val="24"/>
                <w:szCs w:val="24"/>
              </w:rPr>
              <w:t>.</w:t>
            </w:r>
          </w:p>
          <w:p w14:paraId="1E322B78" w14:textId="2C4F9C82" w:rsidR="005D1959" w:rsidRPr="001C4D6E" w:rsidRDefault="005D1959"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آليات التحفيز العملية</w:t>
            </w:r>
            <w:r w:rsidRPr="001C4D6E">
              <w:rPr>
                <w:rFonts w:ascii="Traditional Arabic" w:hAnsi="Traditional Arabic" w:cs="Traditional Arabic" w:hint="cs"/>
                <w:b/>
                <w:bCs/>
                <w:color w:val="000000" w:themeColor="text1"/>
                <w:sz w:val="24"/>
                <w:szCs w:val="24"/>
              </w:rPr>
              <w:t xml:space="preserve">: </w:t>
            </w:r>
            <w:r w:rsidRPr="001C4D6E">
              <w:rPr>
                <w:rFonts w:ascii="Traditional Arabic" w:hAnsi="Traditional Arabic" w:cs="Traditional Arabic" w:hint="cs"/>
                <w:b/>
                <w:bCs/>
                <w:color w:val="000000" w:themeColor="text1"/>
                <w:sz w:val="24"/>
                <w:szCs w:val="24"/>
                <w:rtl/>
              </w:rPr>
              <w:t xml:space="preserve"> تُدار من قبل إدارة الموارد البشرية والإدارة المالية لضمان توفير المكافآت والامتيازات</w:t>
            </w:r>
            <w:r w:rsidRPr="001C4D6E">
              <w:rPr>
                <w:rFonts w:ascii="Traditional Arabic" w:hAnsi="Traditional Arabic" w:cs="Traditional Arabic" w:hint="cs"/>
                <w:b/>
                <w:bCs/>
                <w:color w:val="000000" w:themeColor="text1"/>
                <w:sz w:val="24"/>
                <w:szCs w:val="24"/>
              </w:rPr>
              <w:t>.</w:t>
            </w:r>
          </w:p>
          <w:p w14:paraId="05BA4A67" w14:textId="0533FB26" w:rsidR="005D1959" w:rsidRPr="001C4D6E" w:rsidRDefault="005D1959"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 xml:space="preserve">دمج القيادة التحويلية في السياسات </w:t>
            </w:r>
            <w:r w:rsidRPr="001C4D6E">
              <w:rPr>
                <w:rFonts w:ascii="Traditional Arabic" w:hAnsi="Traditional Arabic" w:cs="Traditional Arabic" w:hint="cs"/>
                <w:b/>
                <w:bCs/>
                <w:color w:val="000000" w:themeColor="text1"/>
                <w:sz w:val="24"/>
                <w:szCs w:val="24"/>
                <w:rtl/>
              </w:rPr>
              <w:lastRenderedPageBreak/>
              <w:t>التنظيمية</w:t>
            </w:r>
            <w:r w:rsidRPr="001C4D6E">
              <w:rPr>
                <w:rFonts w:ascii="Traditional Arabic" w:hAnsi="Traditional Arabic" w:cs="Traditional Arabic" w:hint="cs"/>
                <w:b/>
                <w:bCs/>
                <w:color w:val="000000" w:themeColor="text1"/>
                <w:sz w:val="24"/>
                <w:szCs w:val="24"/>
              </w:rPr>
              <w:t xml:space="preserve">: </w:t>
            </w:r>
            <w:r w:rsidRPr="001C4D6E">
              <w:rPr>
                <w:rFonts w:ascii="Traditional Arabic" w:hAnsi="Traditional Arabic" w:cs="Traditional Arabic" w:hint="cs"/>
                <w:b/>
                <w:bCs/>
                <w:color w:val="000000" w:themeColor="text1"/>
                <w:sz w:val="24"/>
                <w:szCs w:val="24"/>
                <w:rtl/>
              </w:rPr>
              <w:t xml:space="preserve"> يتم عبر الإدارة العليا للمستشفى بالتعاون مع إدارة الجودة والاعتماد ووزارة الصحة</w:t>
            </w:r>
            <w:r w:rsidRPr="001C4D6E">
              <w:rPr>
                <w:rFonts w:ascii="Traditional Arabic" w:hAnsi="Traditional Arabic" w:cs="Traditional Arabic" w:hint="cs"/>
                <w:b/>
                <w:bCs/>
                <w:color w:val="000000" w:themeColor="text1"/>
                <w:sz w:val="24"/>
                <w:szCs w:val="24"/>
              </w:rPr>
              <w:t>.</w:t>
            </w:r>
          </w:p>
          <w:p w14:paraId="734A040E" w14:textId="14DAE7B8" w:rsidR="00E83CE6" w:rsidRPr="001C4D6E" w:rsidRDefault="005D1959" w:rsidP="001C4D6E">
            <w:pPr>
              <w:bidi/>
              <w:spacing w:after="200" w:line="276" w:lineRule="auto"/>
              <w:jc w:val="center"/>
              <w:rPr>
                <w:rFonts w:ascii="Traditional Arabic" w:hAnsi="Traditional Arabic" w:cs="Traditional Arabic"/>
                <w:b/>
                <w:bCs/>
                <w:color w:val="000000" w:themeColor="text1"/>
                <w:sz w:val="24"/>
                <w:szCs w:val="24"/>
                <w:rtl/>
              </w:rPr>
            </w:pPr>
            <w:r w:rsidRPr="001C4D6E">
              <w:rPr>
                <w:rFonts w:ascii="Traditional Arabic" w:hAnsi="Traditional Arabic" w:cs="Traditional Arabic" w:hint="cs"/>
                <w:b/>
                <w:bCs/>
                <w:color w:val="000000" w:themeColor="text1"/>
                <w:sz w:val="24"/>
                <w:szCs w:val="24"/>
                <w:rtl/>
              </w:rPr>
              <w:t>استخدام التكنولوجيا الرقمية</w:t>
            </w:r>
            <w:r w:rsidRPr="001C4D6E">
              <w:rPr>
                <w:rFonts w:ascii="Traditional Arabic" w:hAnsi="Traditional Arabic" w:cs="Traditional Arabic" w:hint="cs"/>
                <w:b/>
                <w:bCs/>
                <w:color w:val="000000" w:themeColor="text1"/>
                <w:sz w:val="24"/>
                <w:szCs w:val="24"/>
              </w:rPr>
              <w:t xml:space="preserve">: </w:t>
            </w:r>
            <w:r w:rsidRPr="001C4D6E">
              <w:rPr>
                <w:rFonts w:ascii="Traditional Arabic" w:hAnsi="Traditional Arabic" w:cs="Traditional Arabic" w:hint="cs"/>
                <w:b/>
                <w:bCs/>
                <w:color w:val="000000" w:themeColor="text1"/>
                <w:sz w:val="24"/>
                <w:szCs w:val="24"/>
                <w:rtl/>
              </w:rPr>
              <w:t>يشرف عليه قسم تقنية المعلومات بالتعاون مع وحدة إدارة المخاطر وإدارة الجودة</w:t>
            </w:r>
            <w:r w:rsidRPr="001C4D6E">
              <w:rPr>
                <w:rFonts w:ascii="Traditional Arabic" w:hAnsi="Traditional Arabic" w:cs="Traditional Arabic" w:hint="cs"/>
                <w:b/>
                <w:bCs/>
                <w:color w:val="000000" w:themeColor="text1"/>
                <w:sz w:val="24"/>
                <w:szCs w:val="24"/>
              </w:rPr>
              <w:t>.</w:t>
            </w:r>
          </w:p>
        </w:tc>
        <w:tc>
          <w:tcPr>
            <w:tcW w:w="721" w:type="pct"/>
          </w:tcPr>
          <w:p w14:paraId="7783A84F" w14:textId="12266090" w:rsidR="00BF0F0E" w:rsidRPr="001C4D6E" w:rsidRDefault="00BF0F0E"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lastRenderedPageBreak/>
              <w:t>برامج التدريب العملية للقادة الصحيين: قصير إلى متوسط المدى (6–12 شهر) للبدء في التنفيذ، مع استمرارية طويلة المدى عبر دورات نصف سنوية أو سنوية</w:t>
            </w:r>
            <w:r w:rsidRPr="001C4D6E">
              <w:rPr>
                <w:rFonts w:ascii="Traditional Arabic" w:hAnsi="Traditional Arabic" w:cs="Traditional Arabic" w:hint="cs"/>
                <w:b/>
                <w:bCs/>
                <w:color w:val="000000" w:themeColor="text1"/>
                <w:sz w:val="24"/>
                <w:szCs w:val="24"/>
              </w:rPr>
              <w:t>.</w:t>
            </w:r>
          </w:p>
          <w:p w14:paraId="10DCD025" w14:textId="77777777" w:rsidR="00BF0F0E" w:rsidRPr="001C4D6E" w:rsidRDefault="00BF0F0E"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lastRenderedPageBreak/>
              <w:t>نظام المتابعة الدوري</w:t>
            </w:r>
            <w:r w:rsidRPr="001C4D6E">
              <w:rPr>
                <w:rFonts w:ascii="Traditional Arabic" w:hAnsi="Traditional Arabic" w:cs="Traditional Arabic" w:hint="cs"/>
                <w:b/>
                <w:bCs/>
                <w:color w:val="000000" w:themeColor="text1"/>
                <w:sz w:val="24"/>
                <w:szCs w:val="24"/>
              </w:rPr>
              <w:t xml:space="preserve">: </w:t>
            </w:r>
            <w:r w:rsidRPr="001C4D6E">
              <w:rPr>
                <w:rFonts w:ascii="Traditional Arabic" w:hAnsi="Traditional Arabic" w:cs="Traditional Arabic" w:hint="cs"/>
                <w:b/>
                <w:bCs/>
                <w:color w:val="000000" w:themeColor="text1"/>
                <w:sz w:val="24"/>
                <w:szCs w:val="24"/>
                <w:rtl/>
              </w:rPr>
              <w:t>قصير المدى (3–6 أشهر) لتأسيس النظام، ثم مستمر بشكل دوري (تقارير شهرية أو ربع سنوية)</w:t>
            </w:r>
            <w:r w:rsidRPr="001C4D6E">
              <w:rPr>
                <w:rFonts w:ascii="Traditional Arabic" w:hAnsi="Traditional Arabic" w:cs="Traditional Arabic" w:hint="cs"/>
                <w:b/>
                <w:bCs/>
                <w:color w:val="000000" w:themeColor="text1"/>
                <w:sz w:val="24"/>
                <w:szCs w:val="24"/>
              </w:rPr>
              <w:t>.</w:t>
            </w:r>
          </w:p>
          <w:p w14:paraId="41E2654A" w14:textId="1E9F5A57" w:rsidR="00BF0F0E" w:rsidRPr="001C4D6E" w:rsidRDefault="00BF0F0E" w:rsidP="001C4D6E">
            <w:pPr>
              <w:bidi/>
              <w:spacing w:after="200" w:line="276" w:lineRule="auto"/>
              <w:jc w:val="center"/>
              <w:rPr>
                <w:rFonts w:ascii="Traditional Arabic" w:hAnsi="Traditional Arabic" w:cs="Traditional Arabic"/>
                <w:b/>
                <w:bCs/>
                <w:color w:val="000000" w:themeColor="text1"/>
                <w:sz w:val="24"/>
                <w:szCs w:val="24"/>
                <w:rtl/>
              </w:rPr>
            </w:pPr>
            <w:r w:rsidRPr="001C4D6E">
              <w:rPr>
                <w:rFonts w:ascii="Traditional Arabic" w:hAnsi="Traditional Arabic" w:cs="Traditional Arabic" w:hint="cs"/>
                <w:b/>
                <w:bCs/>
                <w:color w:val="000000" w:themeColor="text1"/>
                <w:sz w:val="24"/>
                <w:szCs w:val="24"/>
                <w:rtl/>
              </w:rPr>
              <w:t>ورش العمل التفاعلية</w:t>
            </w:r>
            <w:r w:rsidRPr="001C4D6E">
              <w:rPr>
                <w:rFonts w:ascii="Traditional Arabic" w:hAnsi="Traditional Arabic" w:cs="Traditional Arabic" w:hint="cs"/>
                <w:b/>
                <w:bCs/>
                <w:color w:val="000000" w:themeColor="text1"/>
                <w:sz w:val="24"/>
                <w:szCs w:val="24"/>
              </w:rPr>
              <w:t>:</w:t>
            </w:r>
          </w:p>
          <w:p w14:paraId="0229CF39" w14:textId="655325EA" w:rsidR="00BF0F0E" w:rsidRPr="001C4D6E" w:rsidRDefault="00BF0F0E"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متوسط المدى (6–12 شهر) للانطلاق، مع استمرارية سنوية لتجديد الأفكار وتعزيز الابتكار</w:t>
            </w:r>
            <w:r w:rsidRPr="001C4D6E">
              <w:rPr>
                <w:rFonts w:ascii="Traditional Arabic" w:hAnsi="Traditional Arabic" w:cs="Traditional Arabic" w:hint="cs"/>
                <w:b/>
                <w:bCs/>
                <w:color w:val="000000" w:themeColor="text1"/>
                <w:sz w:val="24"/>
                <w:szCs w:val="24"/>
              </w:rPr>
              <w:t>.</w:t>
            </w:r>
          </w:p>
          <w:p w14:paraId="18FF5E87" w14:textId="76C50862" w:rsidR="00BF0F0E" w:rsidRPr="001C4D6E" w:rsidRDefault="00BF0F0E"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آليات التحفيز العملية</w:t>
            </w:r>
            <w:r w:rsidRPr="001C4D6E">
              <w:rPr>
                <w:rFonts w:ascii="Traditional Arabic" w:hAnsi="Traditional Arabic" w:cs="Traditional Arabic" w:hint="cs"/>
                <w:b/>
                <w:bCs/>
                <w:color w:val="000000" w:themeColor="text1"/>
                <w:sz w:val="24"/>
                <w:szCs w:val="24"/>
              </w:rPr>
              <w:t xml:space="preserve">: </w:t>
            </w:r>
            <w:r w:rsidRPr="001C4D6E">
              <w:rPr>
                <w:rFonts w:ascii="Traditional Arabic" w:hAnsi="Traditional Arabic" w:cs="Traditional Arabic" w:hint="cs"/>
                <w:b/>
                <w:bCs/>
                <w:color w:val="000000" w:themeColor="text1"/>
                <w:sz w:val="24"/>
                <w:szCs w:val="24"/>
                <w:rtl/>
              </w:rPr>
              <w:t xml:space="preserve"> قصير المدى (3–6 أشهر) لتطبيق نظام المكافآت والامتيازات، مع متابعة مستمرة لضمان </w:t>
            </w:r>
            <w:r w:rsidRPr="001C4D6E">
              <w:rPr>
                <w:rFonts w:ascii="Traditional Arabic" w:hAnsi="Traditional Arabic" w:cs="Traditional Arabic" w:hint="cs"/>
                <w:b/>
                <w:bCs/>
                <w:color w:val="000000" w:themeColor="text1"/>
                <w:sz w:val="24"/>
                <w:szCs w:val="24"/>
                <w:rtl/>
              </w:rPr>
              <w:lastRenderedPageBreak/>
              <w:t>استدامة التحفيز</w:t>
            </w:r>
            <w:r w:rsidRPr="001C4D6E">
              <w:rPr>
                <w:rFonts w:ascii="Traditional Arabic" w:hAnsi="Traditional Arabic" w:cs="Traditional Arabic" w:hint="cs"/>
                <w:b/>
                <w:bCs/>
                <w:color w:val="000000" w:themeColor="text1"/>
                <w:sz w:val="24"/>
                <w:szCs w:val="24"/>
              </w:rPr>
              <w:t>.</w:t>
            </w:r>
          </w:p>
          <w:p w14:paraId="17DA29F4" w14:textId="59AC5202" w:rsidR="00BF0F0E" w:rsidRPr="001C4D6E" w:rsidRDefault="00BF0F0E"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دمج القيادة التحويلية في السياسات التنظيمية</w:t>
            </w:r>
            <w:r w:rsidRPr="001C4D6E">
              <w:rPr>
                <w:rFonts w:ascii="Traditional Arabic" w:hAnsi="Traditional Arabic" w:cs="Traditional Arabic" w:hint="cs"/>
                <w:b/>
                <w:bCs/>
                <w:color w:val="000000" w:themeColor="text1"/>
                <w:sz w:val="24"/>
                <w:szCs w:val="24"/>
              </w:rPr>
              <w:t xml:space="preserve">: </w:t>
            </w:r>
            <w:r w:rsidR="00AB6FD4" w:rsidRPr="001C4D6E">
              <w:rPr>
                <w:rFonts w:ascii="Traditional Arabic" w:hAnsi="Traditional Arabic" w:cs="Traditional Arabic" w:hint="cs"/>
                <w:b/>
                <w:bCs/>
                <w:color w:val="000000" w:themeColor="text1"/>
                <w:sz w:val="24"/>
                <w:szCs w:val="24"/>
                <w:rtl/>
              </w:rPr>
              <w:t xml:space="preserve"> </w:t>
            </w:r>
            <w:r w:rsidRPr="001C4D6E">
              <w:rPr>
                <w:rFonts w:ascii="Traditional Arabic" w:hAnsi="Traditional Arabic" w:cs="Traditional Arabic" w:hint="cs"/>
                <w:b/>
                <w:bCs/>
                <w:color w:val="000000" w:themeColor="text1"/>
                <w:sz w:val="24"/>
                <w:szCs w:val="24"/>
                <w:rtl/>
              </w:rPr>
              <w:t>متوسط إلى طويل المدى (12–24 شهر) لتعديل اللوائح واعتمادها، مع متابعة مستمرة ضمن برامج الجودة والاعتماد</w:t>
            </w:r>
            <w:r w:rsidRPr="001C4D6E">
              <w:rPr>
                <w:rFonts w:ascii="Traditional Arabic" w:hAnsi="Traditional Arabic" w:cs="Traditional Arabic" w:hint="cs"/>
                <w:b/>
                <w:bCs/>
                <w:color w:val="000000" w:themeColor="text1"/>
                <w:sz w:val="24"/>
                <w:szCs w:val="24"/>
              </w:rPr>
              <w:t>.</w:t>
            </w:r>
          </w:p>
          <w:p w14:paraId="798A833F" w14:textId="63A21C58" w:rsidR="00E83CE6" w:rsidRPr="001C4D6E" w:rsidRDefault="00BF0F0E" w:rsidP="001C4D6E">
            <w:pPr>
              <w:bidi/>
              <w:spacing w:after="200" w:line="276" w:lineRule="auto"/>
              <w:jc w:val="center"/>
              <w:rPr>
                <w:rFonts w:ascii="Traditional Arabic" w:hAnsi="Traditional Arabic" w:cs="Traditional Arabic"/>
                <w:b/>
                <w:bCs/>
                <w:color w:val="000000" w:themeColor="text1"/>
                <w:sz w:val="24"/>
                <w:szCs w:val="24"/>
                <w:rtl/>
              </w:rPr>
            </w:pPr>
            <w:r w:rsidRPr="001C4D6E">
              <w:rPr>
                <w:rFonts w:ascii="Traditional Arabic" w:hAnsi="Traditional Arabic" w:cs="Traditional Arabic" w:hint="cs"/>
                <w:b/>
                <w:bCs/>
                <w:color w:val="000000" w:themeColor="text1"/>
                <w:sz w:val="24"/>
                <w:szCs w:val="24"/>
                <w:rtl/>
              </w:rPr>
              <w:t>استخدام التكنولوجيا الرقمية</w:t>
            </w:r>
            <w:r w:rsidRPr="001C4D6E">
              <w:rPr>
                <w:rFonts w:ascii="Traditional Arabic" w:hAnsi="Traditional Arabic" w:cs="Traditional Arabic" w:hint="cs"/>
                <w:b/>
                <w:bCs/>
                <w:color w:val="000000" w:themeColor="text1"/>
                <w:sz w:val="24"/>
                <w:szCs w:val="24"/>
              </w:rPr>
              <w:t xml:space="preserve">: </w:t>
            </w:r>
            <w:r w:rsidRPr="001C4D6E">
              <w:rPr>
                <w:rFonts w:ascii="Traditional Arabic" w:hAnsi="Traditional Arabic" w:cs="Traditional Arabic" w:hint="cs"/>
                <w:b/>
                <w:bCs/>
                <w:color w:val="000000" w:themeColor="text1"/>
                <w:sz w:val="24"/>
                <w:szCs w:val="24"/>
                <w:rtl/>
              </w:rPr>
              <w:t>متوسط المدى (12–18 شهر) لتطبيق الأنظمة الرقمية، مع تطوير مستمر لضمان دقة البيانات وسرعة الاستجابة</w:t>
            </w:r>
            <w:r w:rsidRPr="001C4D6E">
              <w:rPr>
                <w:rFonts w:ascii="Traditional Arabic" w:hAnsi="Traditional Arabic" w:cs="Traditional Arabic" w:hint="cs"/>
                <w:b/>
                <w:bCs/>
                <w:color w:val="000000" w:themeColor="text1"/>
                <w:sz w:val="24"/>
                <w:szCs w:val="24"/>
              </w:rPr>
              <w:t>.</w:t>
            </w:r>
          </w:p>
        </w:tc>
      </w:tr>
      <w:tr w:rsidR="00E83CE6" w:rsidRPr="001C4D6E" w14:paraId="0C2E19D8" w14:textId="77777777" w:rsidTr="001C4D6E">
        <w:trPr>
          <w:tblCellSpacing w:w="20" w:type="dxa"/>
        </w:trPr>
        <w:tc>
          <w:tcPr>
            <w:tcW w:w="224" w:type="pct"/>
            <w:shd w:val="clear" w:color="auto" w:fill="E5DFEC" w:themeFill="accent4" w:themeFillTint="33"/>
          </w:tcPr>
          <w:p w14:paraId="57C1E553" w14:textId="3004FD07" w:rsidR="00E83CE6" w:rsidRPr="001C4D6E" w:rsidRDefault="009C0E94" w:rsidP="00A813B8">
            <w:pPr>
              <w:bidi/>
              <w:spacing w:after="200" w:line="276" w:lineRule="auto"/>
              <w:jc w:val="both"/>
              <w:rPr>
                <w:rFonts w:ascii="Traditional Arabic" w:hAnsi="Traditional Arabic" w:cs="Traditional Arabic"/>
                <w:b/>
                <w:bCs/>
                <w:color w:val="000000" w:themeColor="text1"/>
                <w:sz w:val="24"/>
                <w:szCs w:val="24"/>
                <w:rtl/>
              </w:rPr>
            </w:pPr>
            <w:r w:rsidRPr="001C4D6E">
              <w:rPr>
                <w:rFonts w:ascii="Traditional Arabic" w:hAnsi="Traditional Arabic" w:cs="Traditional Arabic" w:hint="cs"/>
                <w:b/>
                <w:bCs/>
                <w:color w:val="000000" w:themeColor="text1"/>
                <w:sz w:val="24"/>
                <w:szCs w:val="24"/>
                <w:rtl/>
              </w:rPr>
              <w:lastRenderedPageBreak/>
              <w:t>4</w:t>
            </w:r>
          </w:p>
        </w:tc>
        <w:tc>
          <w:tcPr>
            <w:tcW w:w="761" w:type="pct"/>
          </w:tcPr>
          <w:p w14:paraId="314A9093" w14:textId="16E18CFE" w:rsidR="00E83CE6" w:rsidRPr="001C4D6E" w:rsidRDefault="009C0E94" w:rsidP="001C4D6E">
            <w:pPr>
              <w:bidi/>
              <w:spacing w:after="200" w:line="276" w:lineRule="auto"/>
              <w:jc w:val="center"/>
              <w:rPr>
                <w:rFonts w:ascii="Traditional Arabic" w:hAnsi="Traditional Arabic" w:cs="Traditional Arabic"/>
                <w:b/>
                <w:bCs/>
                <w:color w:val="000000" w:themeColor="text1"/>
                <w:sz w:val="24"/>
                <w:szCs w:val="24"/>
                <w:rtl/>
              </w:rPr>
            </w:pPr>
            <w:r w:rsidRPr="001C4D6E">
              <w:rPr>
                <w:rFonts w:ascii="Traditional Arabic" w:hAnsi="Traditional Arabic" w:cs="Traditional Arabic" w:hint="cs"/>
                <w:b/>
                <w:bCs/>
                <w:color w:val="000000" w:themeColor="text1"/>
                <w:sz w:val="24"/>
                <w:szCs w:val="24"/>
                <w:rtl/>
              </w:rPr>
              <w:t xml:space="preserve">أوضحت النتيجة الرابعة </w:t>
            </w:r>
            <w:r w:rsidRPr="001C4D6E">
              <w:rPr>
                <w:rFonts w:ascii="Traditional Arabic" w:hAnsi="Traditional Arabic" w:cs="Traditional Arabic" w:hint="cs"/>
                <w:b/>
                <w:bCs/>
                <w:color w:val="000000" w:themeColor="text1"/>
                <w:sz w:val="24"/>
                <w:szCs w:val="24"/>
                <w:rtl/>
              </w:rPr>
              <w:lastRenderedPageBreak/>
              <w:t>أن أبعاد سلامة المرضى (تقليل الأخطاء الطبية، فعالية أنظمة الإبلاغ، إشراك المرضى، بيئة العمل الآمنة، وجودة الرعاية السريرية) تؤثر بشكل مباشر وإيجابي على أداء المستشفيات الحكومية السعودية، حيث أظهرت القيم الإحصائية دلالة قوية وبالتالي فإن تعزيز هذه الأبعاد بشكل متكامل يسهم في رفع جودة الخدمات الصحية وتحسين الأداء العام للمستشفيات</w:t>
            </w:r>
            <w:r w:rsidRPr="001C4D6E">
              <w:rPr>
                <w:rFonts w:ascii="Traditional Arabic" w:hAnsi="Traditional Arabic" w:cs="Traditional Arabic" w:hint="cs"/>
                <w:b/>
                <w:bCs/>
                <w:color w:val="000000" w:themeColor="text1"/>
                <w:sz w:val="24"/>
                <w:szCs w:val="24"/>
              </w:rPr>
              <w:t>.</w:t>
            </w:r>
          </w:p>
        </w:tc>
        <w:tc>
          <w:tcPr>
            <w:tcW w:w="1423" w:type="pct"/>
          </w:tcPr>
          <w:p w14:paraId="23FA4538" w14:textId="1091008B" w:rsidR="009C0E94" w:rsidRPr="001C4D6E" w:rsidRDefault="009C0E94" w:rsidP="001C4D6E">
            <w:pPr>
              <w:pStyle w:val="ListParagraph"/>
              <w:numPr>
                <w:ilvl w:val="0"/>
                <w:numId w:val="48"/>
              </w:num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lastRenderedPageBreak/>
              <w:t xml:space="preserve">وضع نظام شامل لتقليل الأخطاء الطبية </w:t>
            </w:r>
            <w:r w:rsidRPr="001C4D6E">
              <w:rPr>
                <w:rFonts w:ascii="Traditional Arabic" w:hAnsi="Traditional Arabic" w:cs="Traditional Arabic" w:hint="cs"/>
                <w:b/>
                <w:bCs/>
                <w:color w:val="000000" w:themeColor="text1"/>
                <w:sz w:val="24"/>
                <w:szCs w:val="24"/>
                <w:rtl/>
              </w:rPr>
              <w:lastRenderedPageBreak/>
              <w:t>عبر بروتوكولات علاجية موحدة ومراجعة دورية للإجراءات السريرية</w:t>
            </w:r>
            <w:r w:rsidRPr="001C4D6E">
              <w:rPr>
                <w:rFonts w:ascii="Traditional Arabic" w:hAnsi="Traditional Arabic" w:cs="Traditional Arabic" w:hint="cs"/>
                <w:b/>
                <w:bCs/>
                <w:color w:val="000000" w:themeColor="text1"/>
                <w:sz w:val="24"/>
                <w:szCs w:val="24"/>
              </w:rPr>
              <w:t>.</w:t>
            </w:r>
          </w:p>
          <w:p w14:paraId="5F606C0D" w14:textId="25CE9F5A" w:rsidR="009C0E94" w:rsidRPr="001C4D6E" w:rsidRDefault="009C0E94" w:rsidP="001C4D6E">
            <w:pPr>
              <w:pStyle w:val="ListParagraph"/>
              <w:numPr>
                <w:ilvl w:val="0"/>
                <w:numId w:val="48"/>
              </w:num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تطوير أنظمة الإبلاغ الإلكتروني عن الحوادث الطبية لتكون سهلة الاستخدام وسرية، مع متابعة دقيقة لنتائج الإبلاغ</w:t>
            </w:r>
            <w:r w:rsidRPr="001C4D6E">
              <w:rPr>
                <w:rFonts w:ascii="Traditional Arabic" w:hAnsi="Traditional Arabic" w:cs="Traditional Arabic" w:hint="cs"/>
                <w:b/>
                <w:bCs/>
                <w:color w:val="000000" w:themeColor="text1"/>
                <w:sz w:val="24"/>
                <w:szCs w:val="24"/>
              </w:rPr>
              <w:t>.</w:t>
            </w:r>
          </w:p>
          <w:p w14:paraId="611B54A4" w14:textId="02C404C9" w:rsidR="009C0E94" w:rsidRPr="001C4D6E" w:rsidRDefault="009C0E94" w:rsidP="001C4D6E">
            <w:pPr>
              <w:pStyle w:val="ListParagraph"/>
              <w:numPr>
                <w:ilvl w:val="0"/>
                <w:numId w:val="48"/>
              </w:num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إشراك المرضى بشكل فعّال في عملية الرعاية من خلال برامج توعوية وتزويدهم بالمعلومات اللازمة لاتخاذ قرارات صحية آمنة</w:t>
            </w:r>
            <w:r w:rsidRPr="001C4D6E">
              <w:rPr>
                <w:rFonts w:ascii="Traditional Arabic" w:hAnsi="Traditional Arabic" w:cs="Traditional Arabic" w:hint="cs"/>
                <w:b/>
                <w:bCs/>
                <w:color w:val="000000" w:themeColor="text1"/>
                <w:sz w:val="24"/>
                <w:szCs w:val="24"/>
              </w:rPr>
              <w:t>.</w:t>
            </w:r>
          </w:p>
          <w:p w14:paraId="3807136E" w14:textId="34F83244" w:rsidR="009C0E94" w:rsidRPr="001C4D6E" w:rsidRDefault="009C0E94" w:rsidP="001C4D6E">
            <w:pPr>
              <w:pStyle w:val="ListParagraph"/>
              <w:numPr>
                <w:ilvl w:val="0"/>
                <w:numId w:val="48"/>
              </w:num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تحسين بيئة العمل عبر توفير أدوات وتجهيزات آمنة، وضمان عدد كافٍ من الكوادر الطبية لتقليل الضغط والإرهاق</w:t>
            </w:r>
            <w:r w:rsidRPr="001C4D6E">
              <w:rPr>
                <w:rFonts w:ascii="Traditional Arabic" w:hAnsi="Traditional Arabic" w:cs="Traditional Arabic" w:hint="cs"/>
                <w:b/>
                <w:bCs/>
                <w:color w:val="000000" w:themeColor="text1"/>
                <w:sz w:val="24"/>
                <w:szCs w:val="24"/>
              </w:rPr>
              <w:t>.</w:t>
            </w:r>
          </w:p>
          <w:p w14:paraId="6D2DC950" w14:textId="30AD2ABB" w:rsidR="009C0E94" w:rsidRPr="001C4D6E" w:rsidRDefault="009C0E94" w:rsidP="001C4D6E">
            <w:pPr>
              <w:pStyle w:val="ListParagraph"/>
              <w:numPr>
                <w:ilvl w:val="0"/>
                <w:numId w:val="48"/>
              </w:num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تعزيز جودة الرعاية السريرية من خلال التدريب المستمر للأطباء والتمريض، وتطبيق معايير الجودة العالمية في الخدمات الصحية</w:t>
            </w:r>
            <w:r w:rsidRPr="001C4D6E">
              <w:rPr>
                <w:rFonts w:ascii="Traditional Arabic" w:hAnsi="Traditional Arabic" w:cs="Traditional Arabic" w:hint="cs"/>
                <w:b/>
                <w:bCs/>
                <w:color w:val="000000" w:themeColor="text1"/>
                <w:sz w:val="24"/>
                <w:szCs w:val="24"/>
              </w:rPr>
              <w:t>.</w:t>
            </w:r>
          </w:p>
          <w:p w14:paraId="14991CA4" w14:textId="6092720A" w:rsidR="00E83CE6" w:rsidRPr="001C4D6E" w:rsidRDefault="009C0E94" w:rsidP="001C4D6E">
            <w:pPr>
              <w:pStyle w:val="ListParagraph"/>
              <w:numPr>
                <w:ilvl w:val="0"/>
                <w:numId w:val="48"/>
              </w:numPr>
              <w:bidi/>
              <w:spacing w:after="200" w:line="276" w:lineRule="auto"/>
              <w:jc w:val="center"/>
              <w:rPr>
                <w:rFonts w:ascii="Traditional Arabic" w:hAnsi="Traditional Arabic" w:cs="Traditional Arabic"/>
                <w:b/>
                <w:bCs/>
                <w:color w:val="000000" w:themeColor="text1"/>
                <w:sz w:val="24"/>
                <w:szCs w:val="24"/>
                <w:rtl/>
              </w:rPr>
            </w:pPr>
            <w:r w:rsidRPr="001C4D6E">
              <w:rPr>
                <w:rFonts w:ascii="Traditional Arabic" w:hAnsi="Traditional Arabic" w:cs="Traditional Arabic" w:hint="cs"/>
                <w:b/>
                <w:bCs/>
                <w:color w:val="000000" w:themeColor="text1"/>
                <w:sz w:val="24"/>
                <w:szCs w:val="24"/>
                <w:rtl/>
              </w:rPr>
              <w:lastRenderedPageBreak/>
              <w:t>إنشاء لجان داخلية لمتابعة مؤشرات سلامة المرضى وربطها مباشرة بتقييم الأداء العام للمستشفى</w:t>
            </w:r>
            <w:r w:rsidRPr="001C4D6E">
              <w:rPr>
                <w:rFonts w:ascii="Traditional Arabic" w:hAnsi="Traditional Arabic" w:cs="Traditional Arabic" w:hint="cs"/>
                <w:b/>
                <w:bCs/>
                <w:color w:val="000000" w:themeColor="text1"/>
                <w:sz w:val="24"/>
                <w:szCs w:val="24"/>
              </w:rPr>
              <w:t>.</w:t>
            </w:r>
          </w:p>
        </w:tc>
        <w:tc>
          <w:tcPr>
            <w:tcW w:w="1040" w:type="pct"/>
          </w:tcPr>
          <w:p w14:paraId="50EC6CC2" w14:textId="4956636B" w:rsidR="00E83CE6" w:rsidRPr="001C4D6E" w:rsidRDefault="00C45F62" w:rsidP="001C4D6E">
            <w:pPr>
              <w:bidi/>
              <w:spacing w:after="200" w:line="276" w:lineRule="auto"/>
              <w:jc w:val="center"/>
              <w:rPr>
                <w:rFonts w:ascii="Traditional Arabic" w:hAnsi="Traditional Arabic" w:cs="Traditional Arabic"/>
                <w:b/>
                <w:bCs/>
                <w:color w:val="000000" w:themeColor="text1"/>
                <w:sz w:val="24"/>
                <w:szCs w:val="24"/>
                <w:rtl/>
              </w:rPr>
            </w:pPr>
            <w:r w:rsidRPr="001C4D6E">
              <w:rPr>
                <w:rFonts w:ascii="Traditional Arabic" w:hAnsi="Traditional Arabic" w:cs="Traditional Arabic" w:hint="cs"/>
                <w:b/>
                <w:bCs/>
                <w:color w:val="000000" w:themeColor="text1"/>
                <w:sz w:val="24"/>
                <w:szCs w:val="24"/>
                <w:rtl/>
              </w:rPr>
              <w:lastRenderedPageBreak/>
              <w:t xml:space="preserve">تتم آلية التنفيذ عبر وضع نظام شامل </w:t>
            </w:r>
            <w:r w:rsidRPr="001C4D6E">
              <w:rPr>
                <w:rFonts w:ascii="Traditional Arabic" w:hAnsi="Traditional Arabic" w:cs="Traditional Arabic" w:hint="cs"/>
                <w:b/>
                <w:bCs/>
                <w:color w:val="000000" w:themeColor="text1"/>
                <w:sz w:val="24"/>
                <w:szCs w:val="24"/>
                <w:rtl/>
              </w:rPr>
              <w:lastRenderedPageBreak/>
              <w:t xml:space="preserve">لتقليل الأخطاء الطبية من خلال إعداد بروتوكولات علاجية موحدة ومراجعة دورية للإجراءات السريرية، مع اعتماد أنظمة الإبلاغ الإلكتروني عن الحوادث الطبية لتكون سهلة الاستخدام وسرية، وتُتابع نتائجها بدقة. كما يُشرك المرضى بشكل فعّال في عملية الرعاية عبر برامج توعوية وتزويدهم بالمعلومات اللازمة لاتخاذ قرارات صحية آمنة، بالتوازي مع تحسين بيئة العمل من خلال توفير أدوات وتجهيزات آمنة وضمان عدد كافٍ من الكوادر الطبية لتقليل الضغط والإرهاق. ويتم تعزيز جودة الرعاية السريرية عبر التدريب المستمر للأطباء والتمريض وتطبيق معايير الجودة العالمية في الخدمات الصحية، إضافة إلى إنشاء لجان داخلية لمتابعة مؤشرات سلامة المرضى وربطها مباشرة </w:t>
            </w:r>
            <w:r w:rsidRPr="001C4D6E">
              <w:rPr>
                <w:rFonts w:ascii="Traditional Arabic" w:hAnsi="Traditional Arabic" w:cs="Traditional Arabic" w:hint="cs"/>
                <w:b/>
                <w:bCs/>
                <w:color w:val="000000" w:themeColor="text1"/>
                <w:sz w:val="24"/>
                <w:szCs w:val="24"/>
                <w:rtl/>
              </w:rPr>
              <w:lastRenderedPageBreak/>
              <w:t>بتقييم الأداء العام للمستشفى لضمان استدامة التحسين</w:t>
            </w:r>
            <w:r w:rsidRPr="001C4D6E">
              <w:rPr>
                <w:rFonts w:ascii="Traditional Arabic" w:hAnsi="Traditional Arabic" w:cs="Traditional Arabic" w:hint="cs"/>
                <w:b/>
                <w:bCs/>
                <w:color w:val="000000" w:themeColor="text1"/>
                <w:sz w:val="24"/>
                <w:szCs w:val="24"/>
              </w:rPr>
              <w:t>.</w:t>
            </w:r>
          </w:p>
        </w:tc>
        <w:tc>
          <w:tcPr>
            <w:tcW w:w="663" w:type="pct"/>
          </w:tcPr>
          <w:p w14:paraId="558712D7" w14:textId="77777777" w:rsidR="00C45F62" w:rsidRPr="001C4D6E" w:rsidRDefault="00C45F62"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lastRenderedPageBreak/>
              <w:t xml:space="preserve">البروتوكولات العلاجية </w:t>
            </w:r>
            <w:r w:rsidRPr="001C4D6E">
              <w:rPr>
                <w:rFonts w:ascii="Traditional Arabic" w:hAnsi="Traditional Arabic" w:cs="Traditional Arabic" w:hint="cs"/>
                <w:b/>
                <w:bCs/>
                <w:color w:val="000000" w:themeColor="text1"/>
                <w:sz w:val="24"/>
                <w:szCs w:val="24"/>
                <w:rtl/>
              </w:rPr>
              <w:lastRenderedPageBreak/>
              <w:t>ومراجعة الإجراءات: الأقسام السريرية (الطوارئ، العناية المركزة، الأقسام الداخلية والجراحية)</w:t>
            </w:r>
            <w:r w:rsidRPr="001C4D6E">
              <w:rPr>
                <w:rFonts w:ascii="Traditional Arabic" w:hAnsi="Traditional Arabic" w:cs="Traditional Arabic" w:hint="cs"/>
                <w:b/>
                <w:bCs/>
                <w:color w:val="000000" w:themeColor="text1"/>
                <w:sz w:val="24"/>
                <w:szCs w:val="24"/>
              </w:rPr>
              <w:t>.</w:t>
            </w:r>
          </w:p>
          <w:p w14:paraId="39EA9E58" w14:textId="77777777" w:rsidR="00C45F62" w:rsidRPr="001C4D6E" w:rsidRDefault="00C45F62"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أنظمة الإبلاغ الإلكتروني: قسم تقنية المعلومات بالتعاون مع إدارة الجودة والمخاطر</w:t>
            </w:r>
            <w:r w:rsidRPr="001C4D6E">
              <w:rPr>
                <w:rFonts w:ascii="Traditional Arabic" w:hAnsi="Traditional Arabic" w:cs="Traditional Arabic" w:hint="cs"/>
                <w:b/>
                <w:bCs/>
                <w:color w:val="000000" w:themeColor="text1"/>
                <w:sz w:val="24"/>
                <w:szCs w:val="24"/>
              </w:rPr>
              <w:t>.</w:t>
            </w:r>
          </w:p>
          <w:p w14:paraId="78C96072" w14:textId="77777777" w:rsidR="00C45F62" w:rsidRPr="001C4D6E" w:rsidRDefault="00C45F62"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برامج التوعية وإشراك المرضى: إدارة العلاقات العامة والتثقيف الصحي داخل المستشفى</w:t>
            </w:r>
            <w:r w:rsidRPr="001C4D6E">
              <w:rPr>
                <w:rFonts w:ascii="Traditional Arabic" w:hAnsi="Traditional Arabic" w:cs="Traditional Arabic" w:hint="cs"/>
                <w:b/>
                <w:bCs/>
                <w:color w:val="000000" w:themeColor="text1"/>
                <w:sz w:val="24"/>
                <w:szCs w:val="24"/>
              </w:rPr>
              <w:t>.</w:t>
            </w:r>
          </w:p>
          <w:p w14:paraId="6085E462" w14:textId="77777777" w:rsidR="00C45F62" w:rsidRPr="001C4D6E" w:rsidRDefault="00C45F62"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 xml:space="preserve">تحسين بيئة العمل: إدارة الموارد </w:t>
            </w:r>
            <w:r w:rsidRPr="001C4D6E">
              <w:rPr>
                <w:rFonts w:ascii="Traditional Arabic" w:hAnsi="Traditional Arabic" w:cs="Traditional Arabic" w:hint="cs"/>
                <w:b/>
                <w:bCs/>
                <w:color w:val="000000" w:themeColor="text1"/>
                <w:sz w:val="24"/>
                <w:szCs w:val="24"/>
                <w:rtl/>
              </w:rPr>
              <w:lastRenderedPageBreak/>
              <w:t>البشرية والإدارة الهندسية لتوفير التجهيزات والكوادر</w:t>
            </w:r>
            <w:r w:rsidRPr="001C4D6E">
              <w:rPr>
                <w:rFonts w:ascii="Traditional Arabic" w:hAnsi="Traditional Arabic" w:cs="Traditional Arabic" w:hint="cs"/>
                <w:b/>
                <w:bCs/>
                <w:color w:val="000000" w:themeColor="text1"/>
                <w:sz w:val="24"/>
                <w:szCs w:val="24"/>
              </w:rPr>
              <w:t>.</w:t>
            </w:r>
          </w:p>
          <w:p w14:paraId="0B975DE5" w14:textId="77777777" w:rsidR="00C45F62" w:rsidRPr="001C4D6E" w:rsidRDefault="00C45F62"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التدريب المستمر وتطبيق الجودة: إدارة التدريب وإدارة الجودة والاعتماد</w:t>
            </w:r>
            <w:r w:rsidRPr="001C4D6E">
              <w:rPr>
                <w:rFonts w:ascii="Traditional Arabic" w:hAnsi="Traditional Arabic" w:cs="Traditional Arabic" w:hint="cs"/>
                <w:b/>
                <w:bCs/>
                <w:color w:val="000000" w:themeColor="text1"/>
                <w:sz w:val="24"/>
                <w:szCs w:val="24"/>
              </w:rPr>
              <w:t>.</w:t>
            </w:r>
          </w:p>
          <w:p w14:paraId="19153CA0" w14:textId="7EEE6C20" w:rsidR="00E83CE6" w:rsidRPr="001C4D6E" w:rsidRDefault="00C45F62" w:rsidP="001C4D6E">
            <w:pPr>
              <w:bidi/>
              <w:spacing w:after="200" w:line="276" w:lineRule="auto"/>
              <w:jc w:val="center"/>
              <w:rPr>
                <w:rFonts w:ascii="Traditional Arabic" w:hAnsi="Traditional Arabic" w:cs="Traditional Arabic"/>
                <w:b/>
                <w:bCs/>
                <w:color w:val="000000" w:themeColor="text1"/>
                <w:sz w:val="24"/>
                <w:szCs w:val="24"/>
                <w:rtl/>
              </w:rPr>
            </w:pPr>
            <w:r w:rsidRPr="001C4D6E">
              <w:rPr>
                <w:rFonts w:ascii="Traditional Arabic" w:hAnsi="Traditional Arabic" w:cs="Traditional Arabic" w:hint="cs"/>
                <w:b/>
                <w:bCs/>
                <w:color w:val="000000" w:themeColor="text1"/>
                <w:sz w:val="24"/>
                <w:szCs w:val="24"/>
                <w:rtl/>
              </w:rPr>
              <w:t>اللجان الداخلية لمؤشرات السلامة: الإدارة العليا للمستشفى بالتعاون مع إدارة الجودة والمخاطر</w:t>
            </w:r>
            <w:r w:rsidRPr="001C4D6E">
              <w:rPr>
                <w:rFonts w:ascii="Traditional Arabic" w:hAnsi="Traditional Arabic" w:cs="Traditional Arabic" w:hint="cs"/>
                <w:b/>
                <w:bCs/>
                <w:color w:val="000000" w:themeColor="text1"/>
                <w:sz w:val="24"/>
                <w:szCs w:val="24"/>
              </w:rPr>
              <w:t>.</w:t>
            </w:r>
          </w:p>
        </w:tc>
        <w:tc>
          <w:tcPr>
            <w:tcW w:w="721" w:type="pct"/>
          </w:tcPr>
          <w:p w14:paraId="2A79B555" w14:textId="77777777" w:rsidR="00EE7DF7" w:rsidRPr="001C4D6E" w:rsidRDefault="00EE7DF7"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lastRenderedPageBreak/>
              <w:t xml:space="preserve">البروتوكولات العلاجية: </w:t>
            </w:r>
            <w:r w:rsidRPr="001C4D6E">
              <w:rPr>
                <w:rFonts w:ascii="Traditional Arabic" w:hAnsi="Traditional Arabic" w:cs="Traditional Arabic" w:hint="cs"/>
                <w:b/>
                <w:bCs/>
                <w:color w:val="000000" w:themeColor="text1"/>
                <w:sz w:val="24"/>
                <w:szCs w:val="24"/>
                <w:rtl/>
              </w:rPr>
              <w:lastRenderedPageBreak/>
              <w:t>قصير إلى متوسط المدى (6–12 شهر) مع مراجعة سنوية</w:t>
            </w:r>
            <w:r w:rsidRPr="001C4D6E">
              <w:rPr>
                <w:rFonts w:ascii="Traditional Arabic" w:hAnsi="Traditional Arabic" w:cs="Traditional Arabic" w:hint="cs"/>
                <w:b/>
                <w:bCs/>
                <w:color w:val="000000" w:themeColor="text1"/>
                <w:sz w:val="24"/>
                <w:szCs w:val="24"/>
              </w:rPr>
              <w:t>.</w:t>
            </w:r>
          </w:p>
          <w:p w14:paraId="1A2E4C2E" w14:textId="77777777" w:rsidR="00EE7DF7" w:rsidRPr="001C4D6E" w:rsidRDefault="00EE7DF7"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أنظمة الإبلاغ الإلكتروني: متوسط المدى (12–18 شهر) مع تطوير مستمر</w:t>
            </w:r>
            <w:r w:rsidRPr="001C4D6E">
              <w:rPr>
                <w:rFonts w:ascii="Traditional Arabic" w:hAnsi="Traditional Arabic" w:cs="Traditional Arabic" w:hint="cs"/>
                <w:b/>
                <w:bCs/>
                <w:color w:val="000000" w:themeColor="text1"/>
                <w:sz w:val="24"/>
                <w:szCs w:val="24"/>
              </w:rPr>
              <w:t>.</w:t>
            </w:r>
          </w:p>
          <w:p w14:paraId="7D2D536E" w14:textId="77777777" w:rsidR="00EE7DF7" w:rsidRPr="001C4D6E" w:rsidRDefault="00EE7DF7"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برامج التوعية وإشراك المرضى: قصير المدى (3–6 أشهر) مع استمرارية طويلة المدى</w:t>
            </w:r>
            <w:r w:rsidRPr="001C4D6E">
              <w:rPr>
                <w:rFonts w:ascii="Traditional Arabic" w:hAnsi="Traditional Arabic" w:cs="Traditional Arabic" w:hint="cs"/>
                <w:b/>
                <w:bCs/>
                <w:color w:val="000000" w:themeColor="text1"/>
                <w:sz w:val="24"/>
                <w:szCs w:val="24"/>
              </w:rPr>
              <w:t>.</w:t>
            </w:r>
          </w:p>
          <w:p w14:paraId="4EE6912E" w14:textId="77777777" w:rsidR="00EE7DF7" w:rsidRPr="001C4D6E" w:rsidRDefault="00EE7DF7"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تحسين بيئة العمل: متوسط إلى طويل المدى (12–24 شهر) بحسب الموارد المتاحة</w:t>
            </w:r>
            <w:r w:rsidRPr="001C4D6E">
              <w:rPr>
                <w:rFonts w:ascii="Traditional Arabic" w:hAnsi="Traditional Arabic" w:cs="Traditional Arabic" w:hint="cs"/>
                <w:b/>
                <w:bCs/>
                <w:color w:val="000000" w:themeColor="text1"/>
                <w:sz w:val="24"/>
                <w:szCs w:val="24"/>
              </w:rPr>
              <w:t>.</w:t>
            </w:r>
          </w:p>
          <w:p w14:paraId="7E5C730A" w14:textId="77777777" w:rsidR="00EE7DF7" w:rsidRPr="001C4D6E" w:rsidRDefault="00EE7DF7"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 xml:space="preserve">التدريب المستمر وتطبيق الجودة: طويل المدى ومستمر </w:t>
            </w:r>
            <w:r w:rsidRPr="001C4D6E">
              <w:rPr>
                <w:rFonts w:ascii="Traditional Arabic" w:hAnsi="Traditional Arabic" w:cs="Traditional Arabic" w:hint="cs"/>
                <w:b/>
                <w:bCs/>
                <w:color w:val="000000" w:themeColor="text1"/>
                <w:sz w:val="24"/>
                <w:szCs w:val="24"/>
                <w:rtl/>
              </w:rPr>
              <w:lastRenderedPageBreak/>
              <w:t>(برامج نصف سنوية وسنوية)</w:t>
            </w:r>
            <w:r w:rsidRPr="001C4D6E">
              <w:rPr>
                <w:rFonts w:ascii="Traditional Arabic" w:hAnsi="Traditional Arabic" w:cs="Traditional Arabic" w:hint="cs"/>
                <w:b/>
                <w:bCs/>
                <w:color w:val="000000" w:themeColor="text1"/>
                <w:sz w:val="24"/>
                <w:szCs w:val="24"/>
              </w:rPr>
              <w:t>.</w:t>
            </w:r>
          </w:p>
          <w:p w14:paraId="5EC37A0C" w14:textId="08F46BC4" w:rsidR="00E83CE6" w:rsidRPr="001C4D6E" w:rsidRDefault="00EE7DF7" w:rsidP="001C4D6E">
            <w:pPr>
              <w:bidi/>
              <w:spacing w:after="200" w:line="276" w:lineRule="auto"/>
              <w:jc w:val="center"/>
              <w:rPr>
                <w:rFonts w:ascii="Traditional Arabic" w:hAnsi="Traditional Arabic" w:cs="Traditional Arabic"/>
                <w:b/>
                <w:bCs/>
                <w:color w:val="000000" w:themeColor="text1"/>
                <w:sz w:val="24"/>
                <w:szCs w:val="24"/>
                <w:rtl/>
              </w:rPr>
            </w:pPr>
            <w:r w:rsidRPr="001C4D6E">
              <w:rPr>
                <w:rFonts w:ascii="Traditional Arabic" w:hAnsi="Traditional Arabic" w:cs="Traditional Arabic" w:hint="cs"/>
                <w:b/>
                <w:bCs/>
                <w:color w:val="000000" w:themeColor="text1"/>
                <w:sz w:val="24"/>
                <w:szCs w:val="24"/>
                <w:rtl/>
              </w:rPr>
              <w:t>اللجان الداخلية لمؤشرات السلامة: قصير المدى (3–6 أشهر) للتأسيس، مع متابعة دورية ربع سنوية</w:t>
            </w:r>
            <w:r w:rsidRPr="001C4D6E">
              <w:rPr>
                <w:rFonts w:ascii="Traditional Arabic" w:hAnsi="Traditional Arabic" w:cs="Traditional Arabic" w:hint="cs"/>
                <w:b/>
                <w:bCs/>
                <w:color w:val="000000" w:themeColor="text1"/>
                <w:sz w:val="24"/>
                <w:szCs w:val="24"/>
              </w:rPr>
              <w:t>.</w:t>
            </w:r>
          </w:p>
        </w:tc>
      </w:tr>
      <w:tr w:rsidR="00E83CE6" w:rsidRPr="001C4D6E" w14:paraId="1A242478" w14:textId="77777777" w:rsidTr="001C4D6E">
        <w:trPr>
          <w:tblCellSpacing w:w="20" w:type="dxa"/>
        </w:trPr>
        <w:tc>
          <w:tcPr>
            <w:tcW w:w="224" w:type="pct"/>
            <w:shd w:val="clear" w:color="auto" w:fill="E5DFEC" w:themeFill="accent4" w:themeFillTint="33"/>
          </w:tcPr>
          <w:p w14:paraId="1C5DF5C2" w14:textId="4E4F7FCA" w:rsidR="00E83CE6" w:rsidRPr="001C4D6E" w:rsidRDefault="00EB2D1F" w:rsidP="00A813B8">
            <w:pPr>
              <w:bidi/>
              <w:spacing w:after="200" w:line="276" w:lineRule="auto"/>
              <w:jc w:val="both"/>
              <w:rPr>
                <w:rFonts w:ascii="Traditional Arabic" w:hAnsi="Traditional Arabic" w:cs="Traditional Arabic"/>
                <w:b/>
                <w:bCs/>
                <w:color w:val="000000" w:themeColor="text1"/>
                <w:sz w:val="24"/>
                <w:szCs w:val="24"/>
                <w:rtl/>
              </w:rPr>
            </w:pPr>
            <w:r w:rsidRPr="001C4D6E">
              <w:rPr>
                <w:rFonts w:ascii="Traditional Arabic" w:hAnsi="Traditional Arabic" w:cs="Traditional Arabic" w:hint="cs"/>
                <w:b/>
                <w:bCs/>
                <w:color w:val="000000" w:themeColor="text1"/>
                <w:sz w:val="24"/>
                <w:szCs w:val="24"/>
                <w:rtl/>
              </w:rPr>
              <w:lastRenderedPageBreak/>
              <w:t>5</w:t>
            </w:r>
          </w:p>
        </w:tc>
        <w:tc>
          <w:tcPr>
            <w:tcW w:w="761" w:type="pct"/>
          </w:tcPr>
          <w:p w14:paraId="5FA23421" w14:textId="075E78DE" w:rsidR="00E83CE6" w:rsidRPr="001C4D6E" w:rsidRDefault="00EB2D1F" w:rsidP="001C4D6E">
            <w:pPr>
              <w:bidi/>
              <w:spacing w:after="200" w:line="276" w:lineRule="auto"/>
              <w:jc w:val="center"/>
              <w:rPr>
                <w:rFonts w:ascii="Traditional Arabic" w:hAnsi="Traditional Arabic" w:cs="Traditional Arabic"/>
                <w:b/>
                <w:bCs/>
                <w:color w:val="000000" w:themeColor="text1"/>
                <w:sz w:val="24"/>
                <w:szCs w:val="24"/>
                <w:rtl/>
              </w:rPr>
            </w:pPr>
            <w:r w:rsidRPr="001C4D6E">
              <w:rPr>
                <w:rFonts w:ascii="Traditional Arabic" w:hAnsi="Traditional Arabic" w:cs="Traditional Arabic" w:hint="cs"/>
                <w:b/>
                <w:bCs/>
                <w:color w:val="000000" w:themeColor="text1"/>
                <w:sz w:val="24"/>
                <w:szCs w:val="24"/>
                <w:rtl/>
              </w:rPr>
              <w:t xml:space="preserve">تُظهر النتيجة الخامسة أن القيادة التحويلية تعزز أثر ممارسات إدارة المخاطر على سلامة المرضى، حيث تزيد من قوة </w:t>
            </w:r>
            <w:r w:rsidRPr="001C4D6E">
              <w:rPr>
                <w:rFonts w:ascii="Traditional Arabic" w:hAnsi="Traditional Arabic" w:cs="Traditional Arabic" w:hint="cs"/>
                <w:b/>
                <w:bCs/>
                <w:color w:val="000000" w:themeColor="text1"/>
                <w:sz w:val="24"/>
                <w:szCs w:val="24"/>
                <w:rtl/>
              </w:rPr>
              <w:lastRenderedPageBreak/>
              <w:t>العلاقة بينهما وتدعم تحقيق نتائج أكثر فاعلية. وبذلك تُعد القيادة التحويلية استراتيجية محورية لتطوير إدارة المخاطر ورفع مستوى جودة الرعاية الصحية في المستشفيات الحكومية السعودية</w:t>
            </w:r>
            <w:r w:rsidRPr="001C4D6E">
              <w:rPr>
                <w:rFonts w:ascii="Traditional Arabic" w:hAnsi="Traditional Arabic" w:cs="Traditional Arabic" w:hint="cs"/>
                <w:b/>
                <w:bCs/>
                <w:color w:val="000000" w:themeColor="text1"/>
                <w:sz w:val="24"/>
                <w:szCs w:val="24"/>
              </w:rPr>
              <w:t>.</w:t>
            </w:r>
          </w:p>
        </w:tc>
        <w:tc>
          <w:tcPr>
            <w:tcW w:w="1423" w:type="pct"/>
          </w:tcPr>
          <w:p w14:paraId="3C4A8392" w14:textId="5D1A2143" w:rsidR="003168A1" w:rsidRPr="001C4D6E" w:rsidRDefault="003168A1" w:rsidP="001C4D6E">
            <w:pPr>
              <w:pStyle w:val="ListParagraph"/>
              <w:numPr>
                <w:ilvl w:val="0"/>
                <w:numId w:val="49"/>
              </w:num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lastRenderedPageBreak/>
              <w:t>إدراج القيادة التحويلية ضمن برامج إعداد القيادات الصحية الجديدة بحيث تصبح جزءًا من معايير الترقية والتأهيل الوظيفي</w:t>
            </w:r>
            <w:r w:rsidRPr="001C4D6E">
              <w:rPr>
                <w:rFonts w:ascii="Traditional Arabic" w:hAnsi="Traditional Arabic" w:cs="Traditional Arabic" w:hint="cs"/>
                <w:b/>
                <w:bCs/>
                <w:color w:val="000000" w:themeColor="text1"/>
                <w:sz w:val="24"/>
                <w:szCs w:val="24"/>
              </w:rPr>
              <w:t>.</w:t>
            </w:r>
          </w:p>
          <w:p w14:paraId="475DBFC7" w14:textId="4E7AE334" w:rsidR="003168A1" w:rsidRPr="001C4D6E" w:rsidRDefault="003168A1" w:rsidP="001C4D6E">
            <w:pPr>
              <w:pStyle w:val="ListParagraph"/>
              <w:numPr>
                <w:ilvl w:val="0"/>
                <w:numId w:val="49"/>
              </w:num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 xml:space="preserve">تطوير نظام تقييم داخلي يربط بين </w:t>
            </w:r>
            <w:r w:rsidRPr="001C4D6E">
              <w:rPr>
                <w:rFonts w:ascii="Traditional Arabic" w:hAnsi="Traditional Arabic" w:cs="Traditional Arabic" w:hint="cs"/>
                <w:b/>
                <w:bCs/>
                <w:color w:val="000000" w:themeColor="text1"/>
                <w:sz w:val="24"/>
                <w:szCs w:val="24"/>
                <w:rtl/>
              </w:rPr>
              <w:lastRenderedPageBreak/>
              <w:t>مستوى تطبيق القيادة التحويلية ومؤشرات سلامة المرضى وإدارة المخاطر</w:t>
            </w:r>
            <w:r w:rsidRPr="001C4D6E">
              <w:rPr>
                <w:rFonts w:ascii="Traditional Arabic" w:hAnsi="Traditional Arabic" w:cs="Traditional Arabic" w:hint="cs"/>
                <w:b/>
                <w:bCs/>
                <w:color w:val="000000" w:themeColor="text1"/>
                <w:sz w:val="24"/>
                <w:szCs w:val="24"/>
              </w:rPr>
              <w:t>.</w:t>
            </w:r>
          </w:p>
          <w:p w14:paraId="36B491E2" w14:textId="5B6B0FE4" w:rsidR="003168A1" w:rsidRPr="001C4D6E" w:rsidRDefault="003168A1" w:rsidP="001C4D6E">
            <w:pPr>
              <w:pStyle w:val="ListParagraph"/>
              <w:numPr>
                <w:ilvl w:val="0"/>
                <w:numId w:val="49"/>
              </w:num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إطلاق مبادرات "قائد لكل وحدة" بحيث يتولى أحد القادة مسؤولية دمج ممارسات إدارة المخاطر مع تعزيز ثقافة السلامة في قسم محدد</w:t>
            </w:r>
            <w:r w:rsidRPr="001C4D6E">
              <w:rPr>
                <w:rFonts w:ascii="Traditional Arabic" w:hAnsi="Traditional Arabic" w:cs="Traditional Arabic" w:hint="cs"/>
                <w:b/>
                <w:bCs/>
                <w:color w:val="000000" w:themeColor="text1"/>
                <w:sz w:val="24"/>
                <w:szCs w:val="24"/>
              </w:rPr>
              <w:t>.</w:t>
            </w:r>
          </w:p>
          <w:p w14:paraId="7750F906" w14:textId="354D7B0A" w:rsidR="003168A1" w:rsidRPr="001C4D6E" w:rsidRDefault="003168A1" w:rsidP="001C4D6E">
            <w:pPr>
              <w:pStyle w:val="ListParagraph"/>
              <w:numPr>
                <w:ilvl w:val="0"/>
                <w:numId w:val="49"/>
              </w:num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إدخال القيادة التحويلية في برامج التعليم الطبي المستمر لتصبح جزءًا من التدريب الإلزامي للأطباء والتمريض</w:t>
            </w:r>
            <w:r w:rsidRPr="001C4D6E">
              <w:rPr>
                <w:rFonts w:ascii="Traditional Arabic" w:hAnsi="Traditional Arabic" w:cs="Traditional Arabic" w:hint="cs"/>
                <w:b/>
                <w:bCs/>
                <w:color w:val="000000" w:themeColor="text1"/>
                <w:sz w:val="24"/>
                <w:szCs w:val="24"/>
              </w:rPr>
              <w:t>.</w:t>
            </w:r>
          </w:p>
          <w:p w14:paraId="25919552" w14:textId="787606F8" w:rsidR="003168A1" w:rsidRPr="001C4D6E" w:rsidRDefault="003168A1" w:rsidP="001C4D6E">
            <w:pPr>
              <w:pStyle w:val="ListParagraph"/>
              <w:numPr>
                <w:ilvl w:val="0"/>
                <w:numId w:val="49"/>
              </w:num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إنشاء منصات تواصل داخلية تتيح للقادة مشاركة قصص نجاح عملية حول كيفية تحسين سلامة المرضى عبر إدارة المخاطر</w:t>
            </w:r>
            <w:r w:rsidRPr="001C4D6E">
              <w:rPr>
                <w:rFonts w:ascii="Traditional Arabic" w:hAnsi="Traditional Arabic" w:cs="Traditional Arabic" w:hint="cs"/>
                <w:b/>
                <w:bCs/>
                <w:color w:val="000000" w:themeColor="text1"/>
                <w:sz w:val="24"/>
                <w:szCs w:val="24"/>
              </w:rPr>
              <w:t>.</w:t>
            </w:r>
          </w:p>
          <w:p w14:paraId="6CB6CCD2" w14:textId="7282F8D9" w:rsidR="00E83CE6" w:rsidRPr="001C4D6E" w:rsidRDefault="003168A1" w:rsidP="001C4D6E">
            <w:pPr>
              <w:pStyle w:val="ListParagraph"/>
              <w:numPr>
                <w:ilvl w:val="0"/>
                <w:numId w:val="49"/>
              </w:numPr>
              <w:bidi/>
              <w:spacing w:after="200" w:line="276" w:lineRule="auto"/>
              <w:jc w:val="center"/>
              <w:rPr>
                <w:rFonts w:ascii="Traditional Arabic" w:hAnsi="Traditional Arabic" w:cs="Traditional Arabic"/>
                <w:b/>
                <w:bCs/>
                <w:color w:val="000000" w:themeColor="text1"/>
                <w:sz w:val="24"/>
                <w:szCs w:val="24"/>
                <w:rtl/>
              </w:rPr>
            </w:pPr>
            <w:r w:rsidRPr="001C4D6E">
              <w:rPr>
                <w:rFonts w:ascii="Traditional Arabic" w:hAnsi="Traditional Arabic" w:cs="Traditional Arabic" w:hint="cs"/>
                <w:b/>
                <w:bCs/>
                <w:color w:val="000000" w:themeColor="text1"/>
                <w:sz w:val="24"/>
                <w:szCs w:val="24"/>
                <w:rtl/>
              </w:rPr>
              <w:t>ربط نتائج تطبيق القيادة التحويلية بالحوافز المالية والمعنوية للمستشفيات، بما يشجع على الالتزام الفعلي بها</w:t>
            </w:r>
            <w:r w:rsidRPr="001C4D6E">
              <w:rPr>
                <w:rFonts w:ascii="Traditional Arabic" w:hAnsi="Traditional Arabic" w:cs="Traditional Arabic" w:hint="cs"/>
                <w:b/>
                <w:bCs/>
                <w:color w:val="000000" w:themeColor="text1"/>
                <w:sz w:val="24"/>
                <w:szCs w:val="24"/>
              </w:rPr>
              <w:t>.</w:t>
            </w:r>
          </w:p>
        </w:tc>
        <w:tc>
          <w:tcPr>
            <w:tcW w:w="1040" w:type="pct"/>
          </w:tcPr>
          <w:p w14:paraId="3BDC97A4" w14:textId="352CE3C0" w:rsidR="00E83CE6" w:rsidRPr="001C4D6E" w:rsidRDefault="0053367E" w:rsidP="001C4D6E">
            <w:pPr>
              <w:bidi/>
              <w:spacing w:after="200" w:line="276" w:lineRule="auto"/>
              <w:jc w:val="center"/>
              <w:rPr>
                <w:rFonts w:ascii="Traditional Arabic" w:hAnsi="Traditional Arabic" w:cs="Traditional Arabic"/>
                <w:b/>
                <w:bCs/>
                <w:color w:val="000000" w:themeColor="text1"/>
                <w:sz w:val="24"/>
                <w:szCs w:val="24"/>
                <w:rtl/>
              </w:rPr>
            </w:pPr>
            <w:r w:rsidRPr="001C4D6E">
              <w:rPr>
                <w:rFonts w:ascii="Traditional Arabic" w:hAnsi="Traditional Arabic" w:cs="Traditional Arabic" w:hint="cs"/>
                <w:b/>
                <w:bCs/>
                <w:color w:val="000000" w:themeColor="text1"/>
                <w:sz w:val="24"/>
                <w:szCs w:val="24"/>
                <w:rtl/>
              </w:rPr>
              <w:lastRenderedPageBreak/>
              <w:t xml:space="preserve">تبدأ آلية التنفيذ بإدراج القيادة التحويلية ضمن برامج إعداد القيادات الصحية الجديدة بحيث تصبح جزءًا من معايير الترقية والتأهيل الوظيفي، وذلك عبر تصميم مناهج تدريبية معتمدة تركز على </w:t>
            </w:r>
            <w:r w:rsidRPr="001C4D6E">
              <w:rPr>
                <w:rFonts w:ascii="Traditional Arabic" w:hAnsi="Traditional Arabic" w:cs="Traditional Arabic" w:hint="cs"/>
                <w:b/>
                <w:bCs/>
                <w:color w:val="000000" w:themeColor="text1"/>
                <w:sz w:val="24"/>
                <w:szCs w:val="24"/>
                <w:rtl/>
              </w:rPr>
              <w:lastRenderedPageBreak/>
              <w:t xml:space="preserve">مهارات التحفيز والتمكين والابتكار. كما يتم تطوير نظام تقييم داخلي يربط بين مستوى تطبيق القيادة التحويلية ومؤشرات سلامة المرضى وإدارة المخاطر، من خلال تقارير دورية ولوحات متابعة إلكترونية. بالتوازي، تُطلق مبادرات "قائد لكل وحدة" بحيث يتولى أحد القادة مسؤولية دمج ممارسات إدارة المخاطر وتعزيز ثقافة السلامة داخل قسم محدد، مع إدخال القيادة التحويلية في برامج التعليم الطبي المستمر لتصبح جزءًا من التدريب الإلزامي للأطباء والتمريض. وتُنشأ منصات تواصل داخلية تتيح للقادة مشاركة قصص نجاح عملية حول تحسين سلامة المرضى، بينما تُربط نتائج تطبيق القيادة التحويلية بالحوافز المالية والمعنوية </w:t>
            </w:r>
            <w:r w:rsidRPr="001C4D6E">
              <w:rPr>
                <w:rFonts w:ascii="Traditional Arabic" w:hAnsi="Traditional Arabic" w:cs="Traditional Arabic" w:hint="cs"/>
                <w:b/>
                <w:bCs/>
                <w:color w:val="000000" w:themeColor="text1"/>
                <w:sz w:val="24"/>
                <w:szCs w:val="24"/>
                <w:rtl/>
              </w:rPr>
              <w:lastRenderedPageBreak/>
              <w:t>للمستشفيات لضمان الالتزام الفعلي بها</w:t>
            </w:r>
            <w:r w:rsidRPr="001C4D6E">
              <w:rPr>
                <w:rFonts w:ascii="Traditional Arabic" w:hAnsi="Traditional Arabic" w:cs="Traditional Arabic" w:hint="cs"/>
                <w:b/>
                <w:bCs/>
                <w:color w:val="000000" w:themeColor="text1"/>
                <w:sz w:val="24"/>
                <w:szCs w:val="24"/>
              </w:rPr>
              <w:t>.</w:t>
            </w:r>
          </w:p>
        </w:tc>
        <w:tc>
          <w:tcPr>
            <w:tcW w:w="663" w:type="pct"/>
          </w:tcPr>
          <w:p w14:paraId="2BD627B3" w14:textId="77777777" w:rsidR="00C31720" w:rsidRPr="001C4D6E" w:rsidRDefault="00C31720"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lastRenderedPageBreak/>
              <w:t xml:space="preserve">برامج إعداد القيادات والتدريب الطبي المستمر: إدارة التدريب والتطوير المهني + </w:t>
            </w:r>
            <w:r w:rsidRPr="001C4D6E">
              <w:rPr>
                <w:rFonts w:ascii="Traditional Arabic" w:hAnsi="Traditional Arabic" w:cs="Traditional Arabic" w:hint="cs"/>
                <w:b/>
                <w:bCs/>
                <w:color w:val="000000" w:themeColor="text1"/>
                <w:sz w:val="24"/>
                <w:szCs w:val="24"/>
                <w:rtl/>
              </w:rPr>
              <w:lastRenderedPageBreak/>
              <w:t>وزارة الصحة</w:t>
            </w:r>
            <w:r w:rsidRPr="001C4D6E">
              <w:rPr>
                <w:rFonts w:ascii="Traditional Arabic" w:hAnsi="Traditional Arabic" w:cs="Traditional Arabic" w:hint="cs"/>
                <w:b/>
                <w:bCs/>
                <w:color w:val="000000" w:themeColor="text1"/>
                <w:sz w:val="24"/>
                <w:szCs w:val="24"/>
              </w:rPr>
              <w:t>.</w:t>
            </w:r>
          </w:p>
          <w:p w14:paraId="51BDD83E" w14:textId="77777777" w:rsidR="00C31720" w:rsidRPr="001C4D6E" w:rsidRDefault="00C31720"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نظام التقييم الداخلي ولوحات المتابعة: إدارة الجودة وإدارة المخاطر</w:t>
            </w:r>
            <w:r w:rsidRPr="001C4D6E">
              <w:rPr>
                <w:rFonts w:ascii="Traditional Arabic" w:hAnsi="Traditional Arabic" w:cs="Traditional Arabic" w:hint="cs"/>
                <w:b/>
                <w:bCs/>
                <w:color w:val="000000" w:themeColor="text1"/>
                <w:sz w:val="24"/>
                <w:szCs w:val="24"/>
              </w:rPr>
              <w:t>.</w:t>
            </w:r>
          </w:p>
          <w:p w14:paraId="7B1D90AC" w14:textId="0CDD07B8" w:rsidR="00C31720" w:rsidRPr="001C4D6E" w:rsidRDefault="00C31720"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مبادرات "قائد لكل وحدة": الأقسام السريرية والإدارية داخل المستشفى</w:t>
            </w:r>
            <w:r w:rsidRPr="001C4D6E">
              <w:rPr>
                <w:rFonts w:ascii="Traditional Arabic" w:hAnsi="Traditional Arabic" w:cs="Traditional Arabic" w:hint="cs"/>
                <w:b/>
                <w:bCs/>
                <w:color w:val="000000" w:themeColor="text1"/>
                <w:sz w:val="24"/>
                <w:szCs w:val="24"/>
              </w:rPr>
              <w:t>.</w:t>
            </w:r>
          </w:p>
          <w:p w14:paraId="384401A2" w14:textId="77777777" w:rsidR="00C31720" w:rsidRPr="001C4D6E" w:rsidRDefault="00C31720"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منصات التواصل الداخلية: قسم تقنية المعلومات بالتعاون مع الإدارة العليا</w:t>
            </w:r>
            <w:r w:rsidRPr="001C4D6E">
              <w:rPr>
                <w:rFonts w:ascii="Traditional Arabic" w:hAnsi="Traditional Arabic" w:cs="Traditional Arabic" w:hint="cs"/>
                <w:b/>
                <w:bCs/>
                <w:color w:val="000000" w:themeColor="text1"/>
                <w:sz w:val="24"/>
                <w:szCs w:val="24"/>
              </w:rPr>
              <w:t>.</w:t>
            </w:r>
          </w:p>
          <w:p w14:paraId="18B23217" w14:textId="51A419A9" w:rsidR="00E83CE6" w:rsidRPr="001C4D6E" w:rsidRDefault="00C31720" w:rsidP="001C4D6E">
            <w:pPr>
              <w:bidi/>
              <w:spacing w:after="200" w:line="276" w:lineRule="auto"/>
              <w:jc w:val="center"/>
              <w:rPr>
                <w:rFonts w:ascii="Traditional Arabic" w:hAnsi="Traditional Arabic" w:cs="Traditional Arabic"/>
                <w:b/>
                <w:bCs/>
                <w:color w:val="000000" w:themeColor="text1"/>
                <w:sz w:val="24"/>
                <w:szCs w:val="24"/>
                <w:rtl/>
              </w:rPr>
            </w:pPr>
            <w:r w:rsidRPr="001C4D6E">
              <w:rPr>
                <w:rFonts w:ascii="Traditional Arabic" w:hAnsi="Traditional Arabic" w:cs="Traditional Arabic" w:hint="cs"/>
                <w:b/>
                <w:bCs/>
                <w:color w:val="000000" w:themeColor="text1"/>
                <w:sz w:val="24"/>
                <w:szCs w:val="24"/>
                <w:rtl/>
              </w:rPr>
              <w:t xml:space="preserve">ربط النتائج بالحوافز: إدارة الموارد البشرية والإدارة المالية </w:t>
            </w:r>
            <w:r w:rsidRPr="001C4D6E">
              <w:rPr>
                <w:rFonts w:ascii="Traditional Arabic" w:hAnsi="Traditional Arabic" w:cs="Traditional Arabic" w:hint="cs"/>
                <w:b/>
                <w:bCs/>
                <w:color w:val="000000" w:themeColor="text1"/>
                <w:sz w:val="24"/>
                <w:szCs w:val="24"/>
                <w:rtl/>
              </w:rPr>
              <w:lastRenderedPageBreak/>
              <w:t>بالتنسيق مع الإدارة العليا</w:t>
            </w:r>
            <w:r w:rsidRPr="001C4D6E">
              <w:rPr>
                <w:rFonts w:ascii="Traditional Arabic" w:hAnsi="Traditional Arabic" w:cs="Traditional Arabic" w:hint="cs"/>
                <w:b/>
                <w:bCs/>
                <w:color w:val="000000" w:themeColor="text1"/>
                <w:sz w:val="24"/>
                <w:szCs w:val="24"/>
              </w:rPr>
              <w:t>.</w:t>
            </w:r>
          </w:p>
        </w:tc>
        <w:tc>
          <w:tcPr>
            <w:tcW w:w="721" w:type="pct"/>
          </w:tcPr>
          <w:p w14:paraId="2783F3AF" w14:textId="77777777" w:rsidR="00481B86" w:rsidRPr="001C4D6E" w:rsidRDefault="00481B86"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lastRenderedPageBreak/>
              <w:t>إدراج القيادة التحويلية في برامج الإعداد: متوسط إلى طويل المدى (12–24 شهر)</w:t>
            </w:r>
            <w:r w:rsidRPr="001C4D6E">
              <w:rPr>
                <w:rFonts w:ascii="Traditional Arabic" w:hAnsi="Traditional Arabic" w:cs="Traditional Arabic" w:hint="cs"/>
                <w:b/>
                <w:bCs/>
                <w:color w:val="000000" w:themeColor="text1"/>
                <w:sz w:val="24"/>
                <w:szCs w:val="24"/>
              </w:rPr>
              <w:t>.</w:t>
            </w:r>
          </w:p>
          <w:p w14:paraId="0C285852" w14:textId="77777777" w:rsidR="00481B86" w:rsidRPr="001C4D6E" w:rsidRDefault="00481B86"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lastRenderedPageBreak/>
              <w:t>تطوير نظام التقييم الداخلي: متوسط المدى (6–12 شهر) مع متابعة مستمرة</w:t>
            </w:r>
            <w:r w:rsidRPr="001C4D6E">
              <w:rPr>
                <w:rFonts w:ascii="Traditional Arabic" w:hAnsi="Traditional Arabic" w:cs="Traditional Arabic" w:hint="cs"/>
                <w:b/>
                <w:bCs/>
                <w:color w:val="000000" w:themeColor="text1"/>
                <w:sz w:val="24"/>
                <w:szCs w:val="24"/>
              </w:rPr>
              <w:t>.</w:t>
            </w:r>
          </w:p>
          <w:p w14:paraId="02D0E9CE" w14:textId="77777777" w:rsidR="00481B86" w:rsidRPr="001C4D6E" w:rsidRDefault="00481B86"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مبادرات "قائد لكل وحدة": قصير المدى (3–6 أشهر) للانطلاق، مع استمرارية طويلة المدى</w:t>
            </w:r>
            <w:r w:rsidRPr="001C4D6E">
              <w:rPr>
                <w:rFonts w:ascii="Traditional Arabic" w:hAnsi="Traditional Arabic" w:cs="Traditional Arabic" w:hint="cs"/>
                <w:b/>
                <w:bCs/>
                <w:color w:val="000000" w:themeColor="text1"/>
                <w:sz w:val="24"/>
                <w:szCs w:val="24"/>
              </w:rPr>
              <w:t>.</w:t>
            </w:r>
          </w:p>
          <w:p w14:paraId="23A6372A" w14:textId="77777777" w:rsidR="00481B86" w:rsidRPr="001C4D6E" w:rsidRDefault="00481B86"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إدخال القيادة التحويلية في التعليم الطبي المستمر: طويل المدى ومستمر (برامج نصف سنوية وسنوية)</w:t>
            </w:r>
            <w:r w:rsidRPr="001C4D6E">
              <w:rPr>
                <w:rFonts w:ascii="Traditional Arabic" w:hAnsi="Traditional Arabic" w:cs="Traditional Arabic" w:hint="cs"/>
                <w:b/>
                <w:bCs/>
                <w:color w:val="000000" w:themeColor="text1"/>
                <w:sz w:val="24"/>
                <w:szCs w:val="24"/>
              </w:rPr>
              <w:t>.</w:t>
            </w:r>
          </w:p>
          <w:p w14:paraId="3A9F09FF" w14:textId="77777777" w:rsidR="00481B86" w:rsidRPr="001C4D6E" w:rsidRDefault="00481B86"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منصات التواصل الداخلية: متوسط المدى (6–12 شهر) مع تطوير مستمر</w:t>
            </w:r>
            <w:r w:rsidRPr="001C4D6E">
              <w:rPr>
                <w:rFonts w:ascii="Traditional Arabic" w:hAnsi="Traditional Arabic" w:cs="Traditional Arabic" w:hint="cs"/>
                <w:b/>
                <w:bCs/>
                <w:color w:val="000000" w:themeColor="text1"/>
                <w:sz w:val="24"/>
                <w:szCs w:val="24"/>
              </w:rPr>
              <w:t>.</w:t>
            </w:r>
          </w:p>
          <w:p w14:paraId="07386916" w14:textId="635AF4DC" w:rsidR="00E83CE6" w:rsidRPr="001C4D6E" w:rsidRDefault="00481B86" w:rsidP="001C4D6E">
            <w:pPr>
              <w:bidi/>
              <w:spacing w:after="200" w:line="276" w:lineRule="auto"/>
              <w:jc w:val="center"/>
              <w:rPr>
                <w:rFonts w:ascii="Traditional Arabic" w:hAnsi="Traditional Arabic" w:cs="Traditional Arabic"/>
                <w:b/>
                <w:bCs/>
                <w:color w:val="000000" w:themeColor="text1"/>
                <w:sz w:val="24"/>
                <w:szCs w:val="24"/>
                <w:rtl/>
              </w:rPr>
            </w:pPr>
            <w:r w:rsidRPr="001C4D6E">
              <w:rPr>
                <w:rFonts w:ascii="Traditional Arabic" w:hAnsi="Traditional Arabic" w:cs="Traditional Arabic" w:hint="cs"/>
                <w:b/>
                <w:bCs/>
                <w:color w:val="000000" w:themeColor="text1"/>
                <w:sz w:val="24"/>
                <w:szCs w:val="24"/>
                <w:rtl/>
              </w:rPr>
              <w:lastRenderedPageBreak/>
              <w:t>ربط النتائج بالحوافز: قصير إلى متوسط المدى (6–12 شهر) مع متابعة دورية لضمان الاستدامة</w:t>
            </w:r>
            <w:r w:rsidRPr="001C4D6E">
              <w:rPr>
                <w:rFonts w:ascii="Traditional Arabic" w:hAnsi="Traditional Arabic" w:cs="Traditional Arabic" w:hint="cs"/>
                <w:b/>
                <w:bCs/>
                <w:color w:val="000000" w:themeColor="text1"/>
                <w:sz w:val="24"/>
                <w:szCs w:val="24"/>
              </w:rPr>
              <w:t>.</w:t>
            </w:r>
          </w:p>
        </w:tc>
      </w:tr>
      <w:tr w:rsidR="004B1105" w:rsidRPr="001C4D6E" w14:paraId="5A48551F" w14:textId="77777777" w:rsidTr="001C4D6E">
        <w:trPr>
          <w:tblCellSpacing w:w="20" w:type="dxa"/>
        </w:trPr>
        <w:tc>
          <w:tcPr>
            <w:tcW w:w="224" w:type="pct"/>
            <w:shd w:val="clear" w:color="auto" w:fill="E5DFEC" w:themeFill="accent4" w:themeFillTint="33"/>
          </w:tcPr>
          <w:p w14:paraId="7F48D7F0" w14:textId="34C211F2" w:rsidR="004B1105" w:rsidRPr="001C4D6E" w:rsidRDefault="004B1105" w:rsidP="00A813B8">
            <w:pPr>
              <w:bidi/>
              <w:spacing w:after="200" w:line="276" w:lineRule="auto"/>
              <w:jc w:val="both"/>
              <w:rPr>
                <w:rFonts w:ascii="Traditional Arabic" w:hAnsi="Traditional Arabic" w:cs="Traditional Arabic"/>
                <w:b/>
                <w:bCs/>
                <w:color w:val="000000" w:themeColor="text1"/>
                <w:sz w:val="24"/>
                <w:szCs w:val="24"/>
                <w:rtl/>
              </w:rPr>
            </w:pPr>
            <w:r w:rsidRPr="001C4D6E">
              <w:rPr>
                <w:rFonts w:ascii="Traditional Arabic" w:hAnsi="Traditional Arabic" w:cs="Traditional Arabic" w:hint="cs"/>
                <w:b/>
                <w:bCs/>
                <w:color w:val="000000" w:themeColor="text1"/>
                <w:sz w:val="24"/>
                <w:szCs w:val="24"/>
                <w:rtl/>
              </w:rPr>
              <w:lastRenderedPageBreak/>
              <w:t>6</w:t>
            </w:r>
          </w:p>
        </w:tc>
        <w:tc>
          <w:tcPr>
            <w:tcW w:w="761" w:type="pct"/>
          </w:tcPr>
          <w:p w14:paraId="2891025B" w14:textId="4FDAFFB2" w:rsidR="004B1105" w:rsidRPr="001C4D6E" w:rsidRDefault="007E57A2" w:rsidP="001C4D6E">
            <w:pPr>
              <w:bidi/>
              <w:spacing w:after="200" w:line="276" w:lineRule="auto"/>
              <w:jc w:val="center"/>
              <w:rPr>
                <w:rFonts w:ascii="Traditional Arabic" w:hAnsi="Traditional Arabic" w:cs="Traditional Arabic"/>
                <w:b/>
                <w:bCs/>
                <w:color w:val="000000" w:themeColor="text1"/>
                <w:sz w:val="24"/>
                <w:szCs w:val="24"/>
                <w:rtl/>
              </w:rPr>
            </w:pPr>
            <w:r w:rsidRPr="001C4D6E">
              <w:rPr>
                <w:rFonts w:ascii="Traditional Arabic" w:hAnsi="Traditional Arabic" w:cs="Traditional Arabic" w:hint="cs"/>
                <w:b/>
                <w:bCs/>
                <w:color w:val="000000" w:themeColor="text1"/>
                <w:sz w:val="24"/>
                <w:szCs w:val="24"/>
                <w:rtl/>
              </w:rPr>
              <w:t xml:space="preserve">أوضحت النتيجة السادسة أن إدراك العاملين لأهمية القيادة التحويلية في المستشفيات الحكومية السعودية يختلف باختلاف المتغيرات الديموجرافية؛ حيث ظهرت فروق ذات دلالة إحصائية مرتبطة بالنوع، المؤهل العلمي، نوع الوظيفة، وسنوات الخبرة. وهذا يؤكد أن مستوى الإدراك ليس ثابتًا، بل يتأثر بالخصائص الفردية، مما </w:t>
            </w:r>
            <w:r w:rsidRPr="001C4D6E">
              <w:rPr>
                <w:rFonts w:ascii="Traditional Arabic" w:hAnsi="Traditional Arabic" w:cs="Traditional Arabic" w:hint="cs"/>
                <w:b/>
                <w:bCs/>
                <w:color w:val="000000" w:themeColor="text1"/>
                <w:sz w:val="24"/>
                <w:szCs w:val="24"/>
                <w:rtl/>
              </w:rPr>
              <w:lastRenderedPageBreak/>
              <w:t>يستدعي مراعاة هذه المتغيرات عند تطوير استراتيجيات القيادة في القطاع الصحي</w:t>
            </w:r>
            <w:r w:rsidRPr="001C4D6E">
              <w:rPr>
                <w:rFonts w:ascii="Traditional Arabic" w:hAnsi="Traditional Arabic" w:cs="Traditional Arabic" w:hint="cs"/>
                <w:b/>
                <w:bCs/>
                <w:color w:val="000000" w:themeColor="text1"/>
                <w:sz w:val="24"/>
                <w:szCs w:val="24"/>
              </w:rPr>
              <w:t>.</w:t>
            </w:r>
          </w:p>
        </w:tc>
        <w:tc>
          <w:tcPr>
            <w:tcW w:w="1423" w:type="pct"/>
          </w:tcPr>
          <w:p w14:paraId="5E66925B" w14:textId="4B1C9682" w:rsidR="007E57A2" w:rsidRPr="001C4D6E" w:rsidRDefault="007E57A2" w:rsidP="001C4D6E">
            <w:pPr>
              <w:pStyle w:val="ListParagraph"/>
              <w:numPr>
                <w:ilvl w:val="0"/>
                <w:numId w:val="50"/>
              </w:num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lastRenderedPageBreak/>
              <w:t>تصميم برامج تدريبية متخصصة تراعي الفروق بين الجنسين في أساليب القيادة والتحفيز لضمان شمولية أكبر</w:t>
            </w:r>
            <w:r w:rsidRPr="001C4D6E">
              <w:rPr>
                <w:rFonts w:ascii="Traditional Arabic" w:hAnsi="Traditional Arabic" w:cs="Traditional Arabic" w:hint="cs"/>
                <w:b/>
                <w:bCs/>
                <w:color w:val="000000" w:themeColor="text1"/>
                <w:sz w:val="24"/>
                <w:szCs w:val="24"/>
              </w:rPr>
              <w:t>.</w:t>
            </w:r>
          </w:p>
          <w:p w14:paraId="78E99F24" w14:textId="22C6C62E" w:rsidR="007E57A2" w:rsidRPr="001C4D6E" w:rsidRDefault="007E57A2" w:rsidP="001C4D6E">
            <w:pPr>
              <w:pStyle w:val="ListParagraph"/>
              <w:numPr>
                <w:ilvl w:val="0"/>
                <w:numId w:val="50"/>
              </w:num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تطوير محتوى تدريبي متدرج يتناسب مع مستويات المؤهل العلمي المختلفة، بحيث يُبسط للعاملين الأقل تأهيلاً ويُعمق لأصحاب المؤهلات العليا</w:t>
            </w:r>
            <w:r w:rsidRPr="001C4D6E">
              <w:rPr>
                <w:rFonts w:ascii="Traditional Arabic" w:hAnsi="Traditional Arabic" w:cs="Traditional Arabic" w:hint="cs"/>
                <w:b/>
                <w:bCs/>
                <w:color w:val="000000" w:themeColor="text1"/>
                <w:sz w:val="24"/>
                <w:szCs w:val="24"/>
              </w:rPr>
              <w:t>.</w:t>
            </w:r>
          </w:p>
          <w:p w14:paraId="5BE12685" w14:textId="3EAD9B18" w:rsidR="007E57A2" w:rsidRPr="001C4D6E" w:rsidRDefault="007E57A2" w:rsidP="001C4D6E">
            <w:pPr>
              <w:pStyle w:val="ListParagraph"/>
              <w:numPr>
                <w:ilvl w:val="0"/>
                <w:numId w:val="50"/>
              </w:num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إعداد خطط تطوير وظيفي تراعي طبيعة الوظائف المختلفة (إدارية، طبية، تمريضية) وتدمج مبادئ القيادة التحويلية بما يتناسب مع كل دور</w:t>
            </w:r>
            <w:r w:rsidRPr="001C4D6E">
              <w:rPr>
                <w:rFonts w:ascii="Traditional Arabic" w:hAnsi="Traditional Arabic" w:cs="Traditional Arabic" w:hint="cs"/>
                <w:b/>
                <w:bCs/>
                <w:color w:val="000000" w:themeColor="text1"/>
                <w:sz w:val="24"/>
                <w:szCs w:val="24"/>
              </w:rPr>
              <w:t>.</w:t>
            </w:r>
          </w:p>
          <w:p w14:paraId="44990B9E" w14:textId="2523AD08" w:rsidR="007E57A2" w:rsidRPr="001C4D6E" w:rsidRDefault="007E57A2" w:rsidP="001C4D6E">
            <w:pPr>
              <w:pStyle w:val="ListParagraph"/>
              <w:numPr>
                <w:ilvl w:val="0"/>
                <w:numId w:val="50"/>
              </w:num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إنشاء برامج إرشاد مهني</w:t>
            </w:r>
            <w:r w:rsidRPr="001C4D6E">
              <w:rPr>
                <w:rFonts w:ascii="Traditional Arabic" w:hAnsi="Traditional Arabic" w:cs="Traditional Arabic" w:hint="cs"/>
                <w:b/>
                <w:bCs/>
                <w:color w:val="000000" w:themeColor="text1"/>
                <w:sz w:val="24"/>
                <w:szCs w:val="24"/>
              </w:rPr>
              <w:t xml:space="preserve"> </w:t>
            </w:r>
            <w:r w:rsidRPr="001C4D6E">
              <w:rPr>
                <w:rFonts w:ascii="Traditional Arabic" w:hAnsi="Traditional Arabic" w:cs="Traditional Arabic" w:hint="cs"/>
                <w:b/>
                <w:bCs/>
                <w:color w:val="000000" w:themeColor="text1"/>
                <w:sz w:val="24"/>
                <w:szCs w:val="24"/>
              </w:rPr>
              <w:lastRenderedPageBreak/>
              <w:t xml:space="preserve">(Mentorship) </w:t>
            </w:r>
            <w:r w:rsidRPr="001C4D6E">
              <w:rPr>
                <w:rFonts w:ascii="Traditional Arabic" w:hAnsi="Traditional Arabic" w:cs="Traditional Arabic" w:hint="cs"/>
                <w:b/>
                <w:bCs/>
                <w:color w:val="000000" w:themeColor="text1"/>
                <w:sz w:val="24"/>
                <w:szCs w:val="24"/>
                <w:rtl/>
              </w:rPr>
              <w:t>تستفيد من خبرات العاملين ذوي السنوات الطويلة لتوجيه الأقل خبرة نحو تبني ممارسات قيادية فعّالة</w:t>
            </w:r>
            <w:r w:rsidRPr="001C4D6E">
              <w:rPr>
                <w:rFonts w:ascii="Traditional Arabic" w:hAnsi="Traditional Arabic" w:cs="Traditional Arabic" w:hint="cs"/>
                <w:b/>
                <w:bCs/>
                <w:color w:val="000000" w:themeColor="text1"/>
                <w:sz w:val="24"/>
                <w:szCs w:val="24"/>
              </w:rPr>
              <w:t>.</w:t>
            </w:r>
          </w:p>
          <w:p w14:paraId="1042414E" w14:textId="64B1C00E" w:rsidR="007E57A2" w:rsidRPr="001C4D6E" w:rsidRDefault="007E57A2" w:rsidP="001C4D6E">
            <w:pPr>
              <w:pStyle w:val="ListParagraph"/>
              <w:numPr>
                <w:ilvl w:val="0"/>
                <w:numId w:val="50"/>
              </w:num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إدخال القيادة التحويلية كجزء من معايير تقييم الأداء الوظيفي، مع تخصيص مؤشرات مختلفة بحسب الخلفيات الديموغرافية للعاملين</w:t>
            </w:r>
            <w:r w:rsidRPr="001C4D6E">
              <w:rPr>
                <w:rFonts w:ascii="Traditional Arabic" w:hAnsi="Traditional Arabic" w:cs="Traditional Arabic" w:hint="cs"/>
                <w:b/>
                <w:bCs/>
                <w:color w:val="000000" w:themeColor="text1"/>
                <w:sz w:val="24"/>
                <w:szCs w:val="24"/>
              </w:rPr>
              <w:t>.</w:t>
            </w:r>
          </w:p>
          <w:p w14:paraId="5E1433C0" w14:textId="2BBC3C3E" w:rsidR="004B1105" w:rsidRPr="001C4D6E" w:rsidRDefault="007E57A2" w:rsidP="001C4D6E">
            <w:pPr>
              <w:pStyle w:val="ListParagraph"/>
              <w:numPr>
                <w:ilvl w:val="0"/>
                <w:numId w:val="50"/>
              </w:numPr>
              <w:bidi/>
              <w:spacing w:after="200" w:line="276" w:lineRule="auto"/>
              <w:jc w:val="center"/>
              <w:rPr>
                <w:rFonts w:ascii="Traditional Arabic" w:hAnsi="Traditional Arabic" w:cs="Traditional Arabic"/>
                <w:b/>
                <w:bCs/>
                <w:color w:val="000000" w:themeColor="text1"/>
                <w:sz w:val="24"/>
                <w:szCs w:val="24"/>
                <w:rtl/>
              </w:rPr>
            </w:pPr>
            <w:r w:rsidRPr="001C4D6E">
              <w:rPr>
                <w:rFonts w:ascii="Traditional Arabic" w:hAnsi="Traditional Arabic" w:cs="Traditional Arabic" w:hint="cs"/>
                <w:b/>
                <w:bCs/>
                <w:color w:val="000000" w:themeColor="text1"/>
                <w:sz w:val="24"/>
                <w:szCs w:val="24"/>
                <w:rtl/>
              </w:rPr>
              <w:t>إجراء دراسات دورية داخل المستشفيات لرصد الفروق في إدراك القيادة التحويلية وتحديث الاستراتيجيات التدريبية وفقًا للنتائج</w:t>
            </w:r>
            <w:r w:rsidRPr="001C4D6E">
              <w:rPr>
                <w:rFonts w:ascii="Traditional Arabic" w:hAnsi="Traditional Arabic" w:cs="Traditional Arabic" w:hint="cs"/>
                <w:b/>
                <w:bCs/>
                <w:color w:val="000000" w:themeColor="text1"/>
                <w:sz w:val="24"/>
                <w:szCs w:val="24"/>
              </w:rPr>
              <w:t>.</w:t>
            </w:r>
          </w:p>
        </w:tc>
        <w:tc>
          <w:tcPr>
            <w:tcW w:w="1040" w:type="pct"/>
          </w:tcPr>
          <w:p w14:paraId="48122CA8" w14:textId="10F574EA" w:rsidR="004B1105" w:rsidRPr="001C4D6E" w:rsidRDefault="003D4292" w:rsidP="001C4D6E">
            <w:pPr>
              <w:bidi/>
              <w:spacing w:after="200" w:line="276" w:lineRule="auto"/>
              <w:jc w:val="center"/>
              <w:rPr>
                <w:rFonts w:ascii="Traditional Arabic" w:hAnsi="Traditional Arabic" w:cs="Traditional Arabic"/>
                <w:b/>
                <w:bCs/>
                <w:color w:val="000000" w:themeColor="text1"/>
                <w:sz w:val="24"/>
                <w:szCs w:val="24"/>
                <w:rtl/>
              </w:rPr>
            </w:pPr>
            <w:r w:rsidRPr="001C4D6E">
              <w:rPr>
                <w:rFonts w:ascii="Traditional Arabic" w:hAnsi="Traditional Arabic" w:cs="Traditional Arabic" w:hint="cs"/>
                <w:b/>
                <w:bCs/>
                <w:color w:val="000000" w:themeColor="text1"/>
                <w:sz w:val="24"/>
                <w:szCs w:val="24"/>
                <w:rtl/>
              </w:rPr>
              <w:lastRenderedPageBreak/>
              <w:t>تبدأ آلية التنفيذ بتصميم برامج تدريبية متخصصة تراعي الفروق بين الجنسين في أساليب القيادة والتحفيز، مع تطوير محتوى تدريبي متدرج يتناسب مع مستويات المؤهل العلمي المختلفة بحيث يُبسط للعاملين الأقل تأهيلاً ويُعمق لأصحاب المؤهلات العليا. كما يتم إعداد خطط تطوير وظيفي تراعي طبيعة الوظائف الإدارية والطبية والتمريضية وتدمج مبادئ القيادة التحويلية بما يتناسب مع كل دور، بالتوازي مع إنشاء برامج إرشاد مهني</w:t>
            </w:r>
            <w:r w:rsidRPr="001C4D6E">
              <w:rPr>
                <w:rFonts w:ascii="Traditional Arabic" w:hAnsi="Traditional Arabic" w:cs="Traditional Arabic" w:hint="cs"/>
                <w:b/>
                <w:bCs/>
                <w:color w:val="000000" w:themeColor="text1"/>
                <w:sz w:val="24"/>
                <w:szCs w:val="24"/>
              </w:rPr>
              <w:t xml:space="preserve"> (Mentorship) </w:t>
            </w:r>
            <w:r w:rsidRPr="001C4D6E">
              <w:rPr>
                <w:rFonts w:ascii="Traditional Arabic" w:hAnsi="Traditional Arabic" w:cs="Traditional Arabic" w:hint="cs"/>
                <w:b/>
                <w:bCs/>
                <w:color w:val="000000" w:themeColor="text1"/>
                <w:sz w:val="24"/>
                <w:szCs w:val="24"/>
                <w:rtl/>
              </w:rPr>
              <w:t xml:space="preserve">تستفيد من خبرات </w:t>
            </w:r>
            <w:r w:rsidRPr="001C4D6E">
              <w:rPr>
                <w:rFonts w:ascii="Traditional Arabic" w:hAnsi="Traditional Arabic" w:cs="Traditional Arabic" w:hint="cs"/>
                <w:b/>
                <w:bCs/>
                <w:color w:val="000000" w:themeColor="text1"/>
                <w:sz w:val="24"/>
                <w:szCs w:val="24"/>
                <w:rtl/>
              </w:rPr>
              <w:lastRenderedPageBreak/>
              <w:t>العاملين ذوي السنوات الطويلة لتوجيه الأقل خبرة نحو تبني ممارسات قيادية فعّالة. ويتم إدخال القيادة التحويلية كجزء من معايير تقييم الأداء الوظيفي عبر تخصيص مؤشرات مختلفة بحسب الخلفيات الديموغرافية للعاملين، مع إجراء دراسات دورية داخل المستشفيات لرصد الفروق في إدراك القيادة التحويلية وتحديث الاستراتيجيات التدريبية وفقًا للنتائج لضمان الاستدامة</w:t>
            </w:r>
            <w:r w:rsidRPr="001C4D6E">
              <w:rPr>
                <w:rFonts w:ascii="Traditional Arabic" w:hAnsi="Traditional Arabic" w:cs="Traditional Arabic" w:hint="cs"/>
                <w:b/>
                <w:bCs/>
                <w:color w:val="000000" w:themeColor="text1"/>
                <w:sz w:val="24"/>
                <w:szCs w:val="24"/>
              </w:rPr>
              <w:t>.</w:t>
            </w:r>
          </w:p>
        </w:tc>
        <w:tc>
          <w:tcPr>
            <w:tcW w:w="663" w:type="pct"/>
          </w:tcPr>
          <w:p w14:paraId="06D0F46D" w14:textId="77777777" w:rsidR="003D4292" w:rsidRPr="001C4D6E" w:rsidRDefault="003D4292"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lastRenderedPageBreak/>
              <w:t>البرامج التدريبية والمحتوى المتدرج: إدارة التدريب والتطوير المهني بالتعاون مع وزارة الصحة</w:t>
            </w:r>
            <w:r w:rsidRPr="001C4D6E">
              <w:rPr>
                <w:rFonts w:ascii="Traditional Arabic" w:hAnsi="Traditional Arabic" w:cs="Traditional Arabic" w:hint="cs"/>
                <w:b/>
                <w:bCs/>
                <w:color w:val="000000" w:themeColor="text1"/>
                <w:sz w:val="24"/>
                <w:szCs w:val="24"/>
              </w:rPr>
              <w:t>.</w:t>
            </w:r>
          </w:p>
          <w:p w14:paraId="193DAA3B" w14:textId="77777777" w:rsidR="003D4292" w:rsidRPr="001C4D6E" w:rsidRDefault="003D4292"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خطط التطوير الوظيفي: إدارة الموارد البشرية بالتنسيق مع الأقسام الطبية والإدارية</w:t>
            </w:r>
            <w:r w:rsidRPr="001C4D6E">
              <w:rPr>
                <w:rFonts w:ascii="Traditional Arabic" w:hAnsi="Traditional Arabic" w:cs="Traditional Arabic" w:hint="cs"/>
                <w:b/>
                <w:bCs/>
                <w:color w:val="000000" w:themeColor="text1"/>
                <w:sz w:val="24"/>
                <w:szCs w:val="24"/>
              </w:rPr>
              <w:t>.</w:t>
            </w:r>
          </w:p>
          <w:p w14:paraId="6DB8487C" w14:textId="77777777" w:rsidR="003D4292" w:rsidRPr="001C4D6E" w:rsidRDefault="003D4292"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 xml:space="preserve">برامج الإرشاد المهني: </w:t>
            </w:r>
            <w:r w:rsidRPr="001C4D6E">
              <w:rPr>
                <w:rFonts w:ascii="Traditional Arabic" w:hAnsi="Traditional Arabic" w:cs="Traditional Arabic" w:hint="cs"/>
                <w:b/>
                <w:bCs/>
                <w:color w:val="000000" w:themeColor="text1"/>
                <w:sz w:val="24"/>
                <w:szCs w:val="24"/>
                <w:rtl/>
              </w:rPr>
              <w:lastRenderedPageBreak/>
              <w:t>الأقسام السريرية والإدارية تحت إشراف الإدارة العليا</w:t>
            </w:r>
            <w:r w:rsidRPr="001C4D6E">
              <w:rPr>
                <w:rFonts w:ascii="Traditional Arabic" w:hAnsi="Traditional Arabic" w:cs="Traditional Arabic" w:hint="cs"/>
                <w:b/>
                <w:bCs/>
                <w:color w:val="000000" w:themeColor="text1"/>
                <w:sz w:val="24"/>
                <w:szCs w:val="24"/>
              </w:rPr>
              <w:t>.</w:t>
            </w:r>
          </w:p>
          <w:p w14:paraId="51C1BFF2" w14:textId="77777777" w:rsidR="003D4292" w:rsidRPr="001C4D6E" w:rsidRDefault="003D4292"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معايير تقييم الأداء: إدارة الجودة والاعتماد + إدارة الموارد البشرية</w:t>
            </w:r>
            <w:r w:rsidRPr="001C4D6E">
              <w:rPr>
                <w:rFonts w:ascii="Traditional Arabic" w:hAnsi="Traditional Arabic" w:cs="Traditional Arabic" w:hint="cs"/>
                <w:b/>
                <w:bCs/>
                <w:color w:val="000000" w:themeColor="text1"/>
                <w:sz w:val="24"/>
                <w:szCs w:val="24"/>
              </w:rPr>
              <w:t>.</w:t>
            </w:r>
          </w:p>
          <w:p w14:paraId="7C48160C" w14:textId="6EADAA32" w:rsidR="004B1105" w:rsidRPr="001C4D6E" w:rsidRDefault="003D4292" w:rsidP="001C4D6E">
            <w:pPr>
              <w:bidi/>
              <w:spacing w:after="200" w:line="276" w:lineRule="auto"/>
              <w:jc w:val="center"/>
              <w:rPr>
                <w:rFonts w:ascii="Traditional Arabic" w:hAnsi="Traditional Arabic" w:cs="Traditional Arabic"/>
                <w:b/>
                <w:bCs/>
                <w:color w:val="000000" w:themeColor="text1"/>
                <w:sz w:val="24"/>
                <w:szCs w:val="24"/>
                <w:rtl/>
              </w:rPr>
            </w:pPr>
            <w:r w:rsidRPr="001C4D6E">
              <w:rPr>
                <w:rFonts w:ascii="Traditional Arabic" w:hAnsi="Traditional Arabic" w:cs="Traditional Arabic" w:hint="cs"/>
                <w:b/>
                <w:bCs/>
                <w:color w:val="000000" w:themeColor="text1"/>
                <w:sz w:val="24"/>
                <w:szCs w:val="24"/>
                <w:rtl/>
              </w:rPr>
              <w:t>الدراسات الدورية: إدارة البحث والتطوير داخل المستشفى بالتعاون مع وزارة الصحة</w:t>
            </w:r>
            <w:r w:rsidRPr="001C4D6E">
              <w:rPr>
                <w:rFonts w:ascii="Traditional Arabic" w:hAnsi="Traditional Arabic" w:cs="Traditional Arabic" w:hint="cs"/>
                <w:b/>
                <w:bCs/>
                <w:color w:val="000000" w:themeColor="text1"/>
                <w:sz w:val="24"/>
                <w:szCs w:val="24"/>
              </w:rPr>
              <w:t>.</w:t>
            </w:r>
          </w:p>
        </w:tc>
        <w:tc>
          <w:tcPr>
            <w:tcW w:w="721" w:type="pct"/>
          </w:tcPr>
          <w:p w14:paraId="0E55F1E2" w14:textId="77777777" w:rsidR="003D4292" w:rsidRPr="001C4D6E" w:rsidRDefault="003D4292"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lastRenderedPageBreak/>
              <w:t>البرامج التدريبية والمحتوى المتدرج: متوسط المدى (6–12 شهر) مع استمرارية سنوية</w:t>
            </w:r>
            <w:r w:rsidRPr="001C4D6E">
              <w:rPr>
                <w:rFonts w:ascii="Traditional Arabic" w:hAnsi="Traditional Arabic" w:cs="Traditional Arabic" w:hint="cs"/>
                <w:b/>
                <w:bCs/>
                <w:color w:val="000000" w:themeColor="text1"/>
                <w:sz w:val="24"/>
                <w:szCs w:val="24"/>
              </w:rPr>
              <w:t>.</w:t>
            </w:r>
          </w:p>
          <w:p w14:paraId="122D1271" w14:textId="77777777" w:rsidR="003D4292" w:rsidRPr="001C4D6E" w:rsidRDefault="003D4292"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خطط التطوير الوظيفي: متوسط إلى طويل المدى (12–24 شهر) مع متابعة دورية</w:t>
            </w:r>
            <w:r w:rsidRPr="001C4D6E">
              <w:rPr>
                <w:rFonts w:ascii="Traditional Arabic" w:hAnsi="Traditional Arabic" w:cs="Traditional Arabic" w:hint="cs"/>
                <w:b/>
                <w:bCs/>
                <w:color w:val="000000" w:themeColor="text1"/>
                <w:sz w:val="24"/>
                <w:szCs w:val="24"/>
              </w:rPr>
              <w:t>.</w:t>
            </w:r>
          </w:p>
          <w:p w14:paraId="66293A63" w14:textId="77777777" w:rsidR="003D4292" w:rsidRPr="001C4D6E" w:rsidRDefault="003D4292"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 xml:space="preserve">برامج الإرشاد المهني: قصير المدى (3–6 أشهر) للانطلاق، مع </w:t>
            </w:r>
            <w:r w:rsidRPr="001C4D6E">
              <w:rPr>
                <w:rFonts w:ascii="Traditional Arabic" w:hAnsi="Traditional Arabic" w:cs="Traditional Arabic" w:hint="cs"/>
                <w:b/>
                <w:bCs/>
                <w:color w:val="000000" w:themeColor="text1"/>
                <w:sz w:val="24"/>
                <w:szCs w:val="24"/>
                <w:rtl/>
              </w:rPr>
              <w:lastRenderedPageBreak/>
              <w:t>استمرارية طويلة المدى</w:t>
            </w:r>
            <w:r w:rsidRPr="001C4D6E">
              <w:rPr>
                <w:rFonts w:ascii="Traditional Arabic" w:hAnsi="Traditional Arabic" w:cs="Traditional Arabic" w:hint="cs"/>
                <w:b/>
                <w:bCs/>
                <w:color w:val="000000" w:themeColor="text1"/>
                <w:sz w:val="24"/>
                <w:szCs w:val="24"/>
              </w:rPr>
              <w:t>.</w:t>
            </w:r>
          </w:p>
          <w:p w14:paraId="56B1D0CA" w14:textId="77777777" w:rsidR="003D4292" w:rsidRPr="001C4D6E" w:rsidRDefault="003D4292" w:rsidP="001C4D6E">
            <w:pPr>
              <w:bidi/>
              <w:spacing w:after="200" w:line="276" w:lineRule="auto"/>
              <w:jc w:val="center"/>
              <w:rPr>
                <w:rFonts w:ascii="Traditional Arabic" w:hAnsi="Traditional Arabic" w:cs="Traditional Arabic"/>
                <w:b/>
                <w:bCs/>
                <w:color w:val="000000" w:themeColor="text1"/>
                <w:sz w:val="24"/>
                <w:szCs w:val="24"/>
              </w:rPr>
            </w:pPr>
            <w:r w:rsidRPr="001C4D6E">
              <w:rPr>
                <w:rFonts w:ascii="Traditional Arabic" w:hAnsi="Traditional Arabic" w:cs="Traditional Arabic" w:hint="cs"/>
                <w:b/>
                <w:bCs/>
                <w:color w:val="000000" w:themeColor="text1"/>
                <w:sz w:val="24"/>
                <w:szCs w:val="24"/>
                <w:rtl/>
              </w:rPr>
              <w:t>معايير تقييم الأداء: متوسط المدى (6–12 شهر) لتطبيقها، مع مراجعة سنوية</w:t>
            </w:r>
            <w:r w:rsidRPr="001C4D6E">
              <w:rPr>
                <w:rFonts w:ascii="Traditional Arabic" w:hAnsi="Traditional Arabic" w:cs="Traditional Arabic" w:hint="cs"/>
                <w:b/>
                <w:bCs/>
                <w:color w:val="000000" w:themeColor="text1"/>
                <w:sz w:val="24"/>
                <w:szCs w:val="24"/>
              </w:rPr>
              <w:t>.</w:t>
            </w:r>
          </w:p>
          <w:p w14:paraId="7482D593" w14:textId="48606E08" w:rsidR="004B1105" w:rsidRPr="001C4D6E" w:rsidRDefault="003D4292" w:rsidP="001C4D6E">
            <w:pPr>
              <w:bidi/>
              <w:spacing w:after="200" w:line="276" w:lineRule="auto"/>
              <w:jc w:val="center"/>
              <w:rPr>
                <w:rFonts w:ascii="Traditional Arabic" w:hAnsi="Traditional Arabic" w:cs="Traditional Arabic"/>
                <w:b/>
                <w:bCs/>
                <w:color w:val="000000" w:themeColor="text1"/>
                <w:sz w:val="24"/>
                <w:szCs w:val="24"/>
                <w:rtl/>
              </w:rPr>
            </w:pPr>
            <w:r w:rsidRPr="001C4D6E">
              <w:rPr>
                <w:rFonts w:ascii="Traditional Arabic" w:hAnsi="Traditional Arabic" w:cs="Traditional Arabic" w:hint="cs"/>
                <w:b/>
                <w:bCs/>
                <w:color w:val="000000" w:themeColor="text1"/>
                <w:sz w:val="24"/>
                <w:szCs w:val="24"/>
                <w:rtl/>
              </w:rPr>
              <w:t>الدراسات الدورية: طويل المدى (كل 12 شهر) لضمان تحديث الاستراتيجيات التدريبية.</w:t>
            </w:r>
          </w:p>
        </w:tc>
      </w:tr>
    </w:tbl>
    <w:p w14:paraId="7DC7FC66" w14:textId="53773E3C" w:rsidR="00A813B8" w:rsidRPr="001C4D6E" w:rsidRDefault="009A7238" w:rsidP="00A813B8">
      <w:pPr>
        <w:bidi/>
        <w:spacing w:after="200" w:line="276" w:lineRule="auto"/>
        <w:jc w:val="both"/>
        <w:rPr>
          <w:rFonts w:ascii="Traditional Arabic" w:hAnsi="Traditional Arabic" w:cs="Traditional Arabic"/>
          <w:b/>
          <w:bCs/>
          <w:color w:val="000000" w:themeColor="text1"/>
          <w:sz w:val="28"/>
          <w:szCs w:val="28"/>
          <w:rtl/>
        </w:rPr>
      </w:pPr>
      <w:r w:rsidRPr="001C4D6E">
        <w:rPr>
          <w:rFonts w:ascii="Traditional Arabic" w:hAnsi="Traditional Arabic" w:cs="Traditional Arabic" w:hint="cs"/>
          <w:b/>
          <w:bCs/>
          <w:color w:val="000000" w:themeColor="text1"/>
          <w:sz w:val="28"/>
          <w:szCs w:val="28"/>
          <w:rtl/>
        </w:rPr>
        <w:lastRenderedPageBreak/>
        <w:t>الخاتمة:</w:t>
      </w:r>
    </w:p>
    <w:p w14:paraId="1C1AAF59" w14:textId="77777777" w:rsidR="009A7238" w:rsidRPr="001C4D6E" w:rsidRDefault="009A7238" w:rsidP="001C4D6E">
      <w:pPr>
        <w:bidi/>
        <w:spacing w:after="200" w:line="360" w:lineRule="auto"/>
        <w:jc w:val="both"/>
        <w:rPr>
          <w:rFonts w:ascii="Traditional Arabic" w:hAnsi="Traditional Arabic" w:cs="Traditional Arabic"/>
          <w:color w:val="000000" w:themeColor="text1"/>
          <w:sz w:val="24"/>
          <w:szCs w:val="24"/>
          <w:rtl/>
        </w:rPr>
      </w:pPr>
      <w:r w:rsidRPr="001C4D6E">
        <w:rPr>
          <w:rFonts w:ascii="Traditional Arabic" w:hAnsi="Traditional Arabic" w:cs="Traditional Arabic" w:hint="cs"/>
          <w:color w:val="000000" w:themeColor="text1"/>
          <w:sz w:val="24"/>
          <w:szCs w:val="24"/>
          <w:rtl/>
        </w:rPr>
        <w:t>ختام هذه الدراسة يؤكد أن إدارة المخاطر تمثل ركيزة أساسية لتعزيز سلامة المرضى في المرافق الصحية الحكومية، وأن القيادة التحويلية تؤدي دورًا وسيطًا محوريًا في تقوية هذه العلاقة من خلال تحفيز العاملين، دعمهم، وتوجيههم نحو تبني ممارسات أكثر فاعلية واستدامة. وقد أظهرت النتائج أن دمج القيادة التحويلية في السياسات الصحية والإدارية يسهم في رفع مستوى جودة الرعاية، تحسين بيئة العمل، وزيادة ثقة المرضى بالمؤسسات الصحية. ومن الناحية العلمية، تقدم الدراسة إضافة نوعية للأدبيات في مجال الإدارة الصحية عبر توضيح أثر القيادة التحويلية في إدارة المخاطر، مما يفتح المجال أمام بحوث مستقبلية لدراسة متغيرات جديدة أو تطبيق النموذج في بيئات صحية مختلفة. وبذلك، فإن القيمة العملية لهذه الدراسة تكمن في توفير توصيات وآليات تنفيذ قابلة للتطبيق، بينما تكمن قيمتها العلمية في إثراء المعرفة وتوسيع نطاق البحث في مجال القيادة والإدارة الصحية</w:t>
      </w:r>
      <w:r w:rsidRPr="001C4D6E">
        <w:rPr>
          <w:rFonts w:ascii="Traditional Arabic" w:hAnsi="Traditional Arabic" w:cs="Traditional Arabic" w:hint="cs"/>
          <w:color w:val="000000" w:themeColor="text1"/>
          <w:sz w:val="24"/>
          <w:szCs w:val="24"/>
        </w:rPr>
        <w:t>.</w:t>
      </w:r>
    </w:p>
    <w:p w14:paraId="4CB7744C" w14:textId="77777777" w:rsidR="00331783" w:rsidRPr="00CD254D" w:rsidRDefault="00331783" w:rsidP="00CD254D">
      <w:pPr>
        <w:bidi/>
        <w:spacing w:after="200" w:line="360" w:lineRule="auto"/>
        <w:jc w:val="both"/>
        <w:rPr>
          <w:rFonts w:ascii="Traditional Arabic" w:hAnsi="Traditional Arabic" w:cs="Traditional Arabic"/>
          <w:color w:val="000000" w:themeColor="text1"/>
          <w:sz w:val="24"/>
          <w:szCs w:val="24"/>
        </w:rPr>
      </w:pPr>
      <w:r w:rsidRPr="00CD254D">
        <w:rPr>
          <w:rFonts w:ascii="Traditional Arabic" w:hAnsi="Traditional Arabic" w:cs="Traditional Arabic" w:hint="cs"/>
          <w:color w:val="000000" w:themeColor="text1"/>
          <w:sz w:val="24"/>
          <w:szCs w:val="24"/>
          <w:rtl/>
        </w:rPr>
        <w:lastRenderedPageBreak/>
        <w:t>كما في واقع المستشفيات السعودية يظهر التطبيق العملي لإدارة المخاطر وسلامة المرضى من خلال بروتوكولات علاجية موحدة يتم مراجعتها بشكل دوري داخل الأقسام السريرية، إضافة إلى اعتماد أنظمة الإبلاغ الإلكتروني عن الحوادث الطبية التي تتيح للعاملين تسجيل الأخطاء بسهولة وسرية، مما يعزز ثقافة الشفافية. كما تُنفذ برامج تدريبية مستمرة للأطباء والتمريض بإشراف إدارة الجودة والمخاطر، وتُعقد ورش عمل دورية لتطوير التفكير النقدي والإبداعي في مواجهة المشكلات اليومية. ويُلاحظ أيضًا أن القيادة التحويلية تُدمج في السياسات التنظيمية عبر تقييم القادة وربط نتائج الأداء بالحوافز، بينما تُستخدم التكنولوجيا الرقمية لمتابعة مؤشرات سلامة المرضى بشكل لحظي، وهو ما ينعكس مباشرة على تحسين جودة الرعاية الصحية ورفع مستوى ثقة المرضى بالمؤسسات الصحية</w:t>
      </w:r>
      <w:r w:rsidRPr="00CD254D">
        <w:rPr>
          <w:rFonts w:ascii="Traditional Arabic" w:hAnsi="Traditional Arabic" w:cs="Traditional Arabic" w:hint="cs"/>
          <w:color w:val="000000" w:themeColor="text1"/>
          <w:sz w:val="24"/>
          <w:szCs w:val="24"/>
        </w:rPr>
        <w:t>.</w:t>
      </w:r>
    </w:p>
    <w:p w14:paraId="04E9F335" w14:textId="7017A556" w:rsidR="00331783" w:rsidRPr="00CD254D" w:rsidRDefault="00331783" w:rsidP="00CD254D">
      <w:pPr>
        <w:bidi/>
        <w:spacing w:after="200" w:line="360" w:lineRule="auto"/>
        <w:jc w:val="both"/>
        <w:rPr>
          <w:rFonts w:ascii="Traditional Arabic" w:hAnsi="Traditional Arabic" w:cs="Traditional Arabic"/>
          <w:b/>
          <w:bCs/>
          <w:color w:val="000000" w:themeColor="text1"/>
          <w:sz w:val="24"/>
          <w:szCs w:val="24"/>
          <w:rtl/>
        </w:rPr>
      </w:pPr>
      <w:r w:rsidRPr="00CD254D">
        <w:rPr>
          <w:rFonts w:ascii="Traditional Arabic" w:hAnsi="Traditional Arabic" w:cs="Traditional Arabic" w:hint="cs"/>
          <w:b/>
          <w:bCs/>
          <w:color w:val="000000" w:themeColor="text1"/>
          <w:sz w:val="24"/>
          <w:szCs w:val="24"/>
          <w:rtl/>
        </w:rPr>
        <w:t>الدراسات المقترحة :</w:t>
      </w:r>
    </w:p>
    <w:p w14:paraId="77F549BE" w14:textId="77777777" w:rsidR="000E70C2" w:rsidRPr="00CD254D" w:rsidRDefault="000E70C2" w:rsidP="00CD254D">
      <w:pPr>
        <w:numPr>
          <w:ilvl w:val="0"/>
          <w:numId w:val="51"/>
        </w:numPr>
        <w:tabs>
          <w:tab w:val="num" w:pos="720"/>
        </w:tabs>
        <w:bidi/>
        <w:spacing w:after="200" w:line="360" w:lineRule="auto"/>
        <w:jc w:val="both"/>
        <w:rPr>
          <w:rFonts w:ascii="Traditional Arabic" w:hAnsi="Traditional Arabic" w:cs="Traditional Arabic"/>
          <w:color w:val="000000" w:themeColor="text1"/>
          <w:sz w:val="24"/>
          <w:szCs w:val="24"/>
        </w:rPr>
      </w:pPr>
      <w:r w:rsidRPr="00CD254D">
        <w:rPr>
          <w:rFonts w:ascii="Traditional Arabic" w:hAnsi="Traditional Arabic" w:cs="Traditional Arabic" w:hint="cs"/>
          <w:color w:val="000000" w:themeColor="text1"/>
          <w:sz w:val="24"/>
          <w:szCs w:val="24"/>
          <w:rtl/>
        </w:rPr>
        <w:t>فاعلية القيادة التحويلية في تعزيز أنظمة الإبلاغ الإلكتروني عن الحوادث الطبية في المستشفيات السعودية</w:t>
      </w:r>
      <w:r w:rsidRPr="00CD254D">
        <w:rPr>
          <w:rFonts w:ascii="Traditional Arabic" w:hAnsi="Traditional Arabic" w:cs="Traditional Arabic" w:hint="cs"/>
          <w:color w:val="000000" w:themeColor="text1"/>
          <w:sz w:val="24"/>
          <w:szCs w:val="24"/>
        </w:rPr>
        <w:t>.</w:t>
      </w:r>
    </w:p>
    <w:p w14:paraId="591B1EE4" w14:textId="11F188AE" w:rsidR="00331783" w:rsidRPr="00CD254D" w:rsidRDefault="000E70C2" w:rsidP="00CD254D">
      <w:pPr>
        <w:numPr>
          <w:ilvl w:val="0"/>
          <w:numId w:val="51"/>
        </w:numPr>
        <w:bidi/>
        <w:spacing w:after="200" w:line="360" w:lineRule="auto"/>
        <w:jc w:val="both"/>
        <w:rPr>
          <w:rFonts w:ascii="Traditional Arabic" w:hAnsi="Traditional Arabic" w:cs="Traditional Arabic"/>
          <w:color w:val="000000" w:themeColor="text1"/>
          <w:sz w:val="24"/>
          <w:szCs w:val="24"/>
        </w:rPr>
      </w:pPr>
      <w:r w:rsidRPr="00CD254D">
        <w:rPr>
          <w:rFonts w:ascii="Traditional Arabic" w:hAnsi="Traditional Arabic" w:cs="Traditional Arabic" w:hint="cs"/>
          <w:color w:val="000000" w:themeColor="text1"/>
          <w:sz w:val="24"/>
          <w:szCs w:val="24"/>
          <w:rtl/>
        </w:rPr>
        <w:t>أثر إدارة المخاطر الرقمية باستخدام الذكاء الاصطناعي على تحسين جودة الرعاية الصحية وسلامة المرضى</w:t>
      </w:r>
      <w:r w:rsidRPr="00CD254D">
        <w:rPr>
          <w:rFonts w:ascii="Traditional Arabic" w:hAnsi="Traditional Arabic" w:cs="Traditional Arabic" w:hint="cs"/>
          <w:color w:val="000000" w:themeColor="text1"/>
          <w:sz w:val="24"/>
          <w:szCs w:val="24"/>
        </w:rPr>
        <w:t>.</w:t>
      </w:r>
    </w:p>
    <w:p w14:paraId="3E040C6A" w14:textId="5B92A5A1" w:rsidR="000E70C2" w:rsidRPr="00CD254D" w:rsidRDefault="000E70C2" w:rsidP="00CD254D">
      <w:pPr>
        <w:numPr>
          <w:ilvl w:val="0"/>
          <w:numId w:val="51"/>
        </w:numPr>
        <w:bidi/>
        <w:spacing w:after="200" w:line="360" w:lineRule="auto"/>
        <w:jc w:val="both"/>
        <w:rPr>
          <w:rFonts w:ascii="Traditional Arabic" w:hAnsi="Traditional Arabic" w:cs="Traditional Arabic"/>
          <w:color w:val="000000" w:themeColor="text1"/>
          <w:sz w:val="24"/>
          <w:szCs w:val="24"/>
        </w:rPr>
      </w:pPr>
      <w:r w:rsidRPr="00CD254D">
        <w:rPr>
          <w:rFonts w:ascii="Traditional Arabic" w:hAnsi="Traditional Arabic" w:cs="Traditional Arabic" w:hint="cs"/>
          <w:color w:val="000000" w:themeColor="text1"/>
          <w:sz w:val="24"/>
          <w:szCs w:val="24"/>
          <w:rtl/>
        </w:rPr>
        <w:t>دور القيادة التحويلية في تعزيز ثقافة الإبلاغ عن الحوادث الطبية وتحسين سلامة المرضى</w:t>
      </w:r>
      <w:r w:rsidRPr="00CD254D">
        <w:rPr>
          <w:rFonts w:ascii="Traditional Arabic" w:hAnsi="Traditional Arabic" w:cs="Traditional Arabic" w:hint="cs"/>
          <w:color w:val="000000" w:themeColor="text1"/>
          <w:sz w:val="24"/>
          <w:szCs w:val="24"/>
        </w:rPr>
        <w:t>.</w:t>
      </w:r>
    </w:p>
    <w:p w14:paraId="3C5D070A" w14:textId="479FE14A" w:rsidR="000E70C2" w:rsidRPr="00CD254D" w:rsidRDefault="000E70C2" w:rsidP="00CD254D">
      <w:pPr>
        <w:numPr>
          <w:ilvl w:val="0"/>
          <w:numId w:val="51"/>
        </w:numPr>
        <w:bidi/>
        <w:spacing w:after="200" w:line="360" w:lineRule="auto"/>
        <w:jc w:val="both"/>
        <w:rPr>
          <w:rFonts w:ascii="Traditional Arabic" w:hAnsi="Traditional Arabic" w:cs="Traditional Arabic"/>
          <w:color w:val="000000" w:themeColor="text1"/>
          <w:sz w:val="24"/>
          <w:szCs w:val="24"/>
        </w:rPr>
      </w:pPr>
      <w:r w:rsidRPr="00CD254D">
        <w:rPr>
          <w:rFonts w:ascii="Traditional Arabic" w:hAnsi="Traditional Arabic" w:cs="Traditional Arabic" w:hint="cs"/>
          <w:color w:val="000000" w:themeColor="text1"/>
          <w:sz w:val="24"/>
          <w:szCs w:val="24"/>
          <w:rtl/>
        </w:rPr>
        <w:t>العلاقة بين القيادة التحويلية وجودة بيئة العمل وأثرها على مؤشرات سلامة المرضى</w:t>
      </w:r>
      <w:r w:rsidRPr="00CD254D">
        <w:rPr>
          <w:rFonts w:ascii="Traditional Arabic" w:hAnsi="Traditional Arabic" w:cs="Traditional Arabic" w:hint="cs"/>
          <w:color w:val="000000" w:themeColor="text1"/>
          <w:sz w:val="24"/>
          <w:szCs w:val="24"/>
        </w:rPr>
        <w:t>.</w:t>
      </w:r>
    </w:p>
    <w:p w14:paraId="57E3DDE1" w14:textId="23E8F1D9" w:rsidR="000E70C2" w:rsidRPr="00CD254D" w:rsidRDefault="000E70C2" w:rsidP="00CD254D">
      <w:pPr>
        <w:numPr>
          <w:ilvl w:val="0"/>
          <w:numId w:val="51"/>
        </w:numPr>
        <w:bidi/>
        <w:spacing w:after="200" w:line="360" w:lineRule="auto"/>
        <w:jc w:val="both"/>
        <w:rPr>
          <w:rFonts w:ascii="Traditional Arabic" w:hAnsi="Traditional Arabic" w:cs="Traditional Arabic"/>
          <w:color w:val="000000" w:themeColor="text1"/>
          <w:sz w:val="24"/>
          <w:szCs w:val="24"/>
        </w:rPr>
      </w:pPr>
      <w:r w:rsidRPr="00CD254D">
        <w:rPr>
          <w:rFonts w:ascii="Traditional Arabic" w:hAnsi="Traditional Arabic" w:cs="Traditional Arabic" w:hint="cs"/>
          <w:color w:val="000000" w:themeColor="text1"/>
          <w:sz w:val="24"/>
          <w:szCs w:val="24"/>
          <w:rtl/>
        </w:rPr>
        <w:t>فاعلية القيادة التحويلية في دعم برامج التدريب المستمر للأطباء والتمريض لتعزيز سلامة المرضى</w:t>
      </w:r>
      <w:r w:rsidRPr="00CD254D">
        <w:rPr>
          <w:rFonts w:ascii="Traditional Arabic" w:hAnsi="Traditional Arabic" w:cs="Traditional Arabic" w:hint="cs"/>
          <w:color w:val="000000" w:themeColor="text1"/>
          <w:sz w:val="24"/>
          <w:szCs w:val="24"/>
        </w:rPr>
        <w:t>.</w:t>
      </w:r>
    </w:p>
    <w:p w14:paraId="0282DE81" w14:textId="2F0C5251" w:rsidR="000E70C2" w:rsidRPr="00CD254D" w:rsidRDefault="000E70C2" w:rsidP="00CD254D">
      <w:pPr>
        <w:numPr>
          <w:ilvl w:val="0"/>
          <w:numId w:val="51"/>
        </w:numPr>
        <w:bidi/>
        <w:spacing w:after="200" w:line="360" w:lineRule="auto"/>
        <w:jc w:val="both"/>
        <w:rPr>
          <w:rFonts w:ascii="Traditional Arabic" w:hAnsi="Traditional Arabic" w:cs="Traditional Arabic"/>
          <w:color w:val="000000" w:themeColor="text1"/>
          <w:sz w:val="24"/>
          <w:szCs w:val="24"/>
        </w:rPr>
      </w:pPr>
      <w:r w:rsidRPr="00CD254D">
        <w:rPr>
          <w:rFonts w:ascii="Traditional Arabic" w:hAnsi="Traditional Arabic" w:cs="Traditional Arabic" w:hint="cs"/>
          <w:color w:val="000000" w:themeColor="text1"/>
          <w:sz w:val="24"/>
          <w:szCs w:val="24"/>
          <w:rtl/>
        </w:rPr>
        <w:t>القيادة التحويلية كوسيط بين إدارة المخاطر والأداء المؤسسي في المستشفيات السعودية</w:t>
      </w:r>
      <w:r w:rsidRPr="00CD254D">
        <w:rPr>
          <w:rFonts w:ascii="Traditional Arabic" w:hAnsi="Traditional Arabic" w:cs="Traditional Arabic" w:hint="cs"/>
          <w:color w:val="000000" w:themeColor="text1"/>
          <w:sz w:val="24"/>
          <w:szCs w:val="24"/>
        </w:rPr>
        <w:t>.</w:t>
      </w:r>
    </w:p>
    <w:p w14:paraId="002C9885" w14:textId="77777777" w:rsidR="00F41C1B" w:rsidRPr="00CD254D" w:rsidRDefault="00F41C1B" w:rsidP="00CD254D">
      <w:pPr>
        <w:numPr>
          <w:ilvl w:val="0"/>
          <w:numId w:val="51"/>
        </w:numPr>
        <w:bidi/>
        <w:spacing w:after="200" w:line="360" w:lineRule="auto"/>
        <w:jc w:val="both"/>
        <w:rPr>
          <w:rFonts w:ascii="Traditional Arabic" w:hAnsi="Traditional Arabic" w:cs="Traditional Arabic"/>
          <w:color w:val="000000" w:themeColor="text1"/>
          <w:sz w:val="24"/>
          <w:szCs w:val="24"/>
        </w:rPr>
      </w:pPr>
      <w:r w:rsidRPr="00CD254D">
        <w:rPr>
          <w:rFonts w:ascii="Traditional Arabic" w:hAnsi="Traditional Arabic" w:cs="Traditional Arabic" w:hint="cs"/>
          <w:color w:val="000000" w:themeColor="text1"/>
          <w:sz w:val="24"/>
          <w:szCs w:val="24"/>
          <w:rtl/>
        </w:rPr>
        <w:t>دراسة مقارنة بين المستشفيات الحكومية والخاصة في السعودية حول دور القيادة التحويلية في تحسين سلامة المرضى.</w:t>
      </w:r>
    </w:p>
    <w:p w14:paraId="49E3E5B5" w14:textId="77777777" w:rsidR="00F41C1B" w:rsidRPr="00CD254D" w:rsidRDefault="00F41C1B" w:rsidP="00CD254D">
      <w:pPr>
        <w:numPr>
          <w:ilvl w:val="0"/>
          <w:numId w:val="51"/>
        </w:numPr>
        <w:bidi/>
        <w:spacing w:after="200" w:line="360" w:lineRule="auto"/>
        <w:jc w:val="both"/>
        <w:rPr>
          <w:rFonts w:ascii="Traditional Arabic" w:hAnsi="Traditional Arabic" w:cs="Traditional Arabic"/>
          <w:color w:val="000000" w:themeColor="text1"/>
          <w:sz w:val="24"/>
          <w:szCs w:val="24"/>
        </w:rPr>
      </w:pPr>
      <w:r w:rsidRPr="00CD254D">
        <w:rPr>
          <w:rFonts w:ascii="Traditional Arabic" w:hAnsi="Traditional Arabic" w:cs="Traditional Arabic" w:hint="cs"/>
          <w:color w:val="000000" w:themeColor="text1"/>
          <w:sz w:val="24"/>
          <w:szCs w:val="24"/>
          <w:rtl/>
        </w:rPr>
        <w:t>أثر القيادة التحويلية على الرضا الوظيفي للكوادر الطبية وانعكاسه على سلامة المرضى.</w:t>
      </w:r>
    </w:p>
    <w:p w14:paraId="46F01DDB" w14:textId="77777777" w:rsidR="00F41C1B" w:rsidRPr="00CD254D" w:rsidRDefault="00F41C1B" w:rsidP="00CD254D">
      <w:pPr>
        <w:numPr>
          <w:ilvl w:val="0"/>
          <w:numId w:val="51"/>
        </w:numPr>
        <w:bidi/>
        <w:spacing w:after="200" w:line="360" w:lineRule="auto"/>
        <w:jc w:val="both"/>
        <w:rPr>
          <w:rFonts w:ascii="Traditional Arabic" w:hAnsi="Traditional Arabic" w:cs="Traditional Arabic"/>
          <w:color w:val="000000" w:themeColor="text1"/>
          <w:sz w:val="24"/>
          <w:szCs w:val="24"/>
        </w:rPr>
      </w:pPr>
      <w:r w:rsidRPr="00CD254D">
        <w:rPr>
          <w:rFonts w:ascii="Traditional Arabic" w:hAnsi="Traditional Arabic" w:cs="Traditional Arabic" w:hint="cs"/>
          <w:color w:val="000000" w:themeColor="text1"/>
          <w:sz w:val="24"/>
          <w:szCs w:val="24"/>
          <w:rtl/>
        </w:rPr>
        <w:t>استخدام التكنولوجيا الرقمية في دعم القيادة التحويلية لتعزيز سلامة المرضى في المستشفيات السعودية.</w:t>
      </w:r>
    </w:p>
    <w:p w14:paraId="67133D3B" w14:textId="5628BFFE" w:rsidR="00F41C1B" w:rsidRPr="00CD254D" w:rsidRDefault="00F41C1B" w:rsidP="00CD254D">
      <w:pPr>
        <w:numPr>
          <w:ilvl w:val="0"/>
          <w:numId w:val="51"/>
        </w:numPr>
        <w:bidi/>
        <w:spacing w:after="200" w:line="360" w:lineRule="auto"/>
        <w:jc w:val="both"/>
        <w:rPr>
          <w:rFonts w:ascii="Traditional Arabic" w:hAnsi="Traditional Arabic" w:cs="Traditional Arabic"/>
          <w:color w:val="000000" w:themeColor="text1"/>
          <w:sz w:val="24"/>
          <w:szCs w:val="24"/>
        </w:rPr>
      </w:pPr>
      <w:r w:rsidRPr="00CD254D">
        <w:rPr>
          <w:rFonts w:ascii="Traditional Arabic" w:hAnsi="Traditional Arabic" w:cs="Traditional Arabic" w:hint="cs"/>
          <w:color w:val="000000" w:themeColor="text1"/>
          <w:sz w:val="24"/>
          <w:szCs w:val="24"/>
          <w:rtl/>
        </w:rPr>
        <w:t>الفروق الديموغرافية في إدراك القيادة التحويلية وأثرها على الالتزام بممارسات سلامة المرضى.</w:t>
      </w:r>
    </w:p>
    <w:p w14:paraId="26D3C9DA" w14:textId="77777777" w:rsidR="008A46E4" w:rsidRDefault="008A46E4" w:rsidP="008A46E4">
      <w:pPr>
        <w:bidi/>
        <w:spacing w:after="200" w:line="276" w:lineRule="auto"/>
        <w:jc w:val="both"/>
        <w:rPr>
          <w:rFonts w:ascii="Simplified Arabic" w:hAnsi="Simplified Arabic" w:cs="Simplified Arabic"/>
          <w:b/>
          <w:bCs/>
          <w:color w:val="000000" w:themeColor="text1"/>
          <w:sz w:val="28"/>
          <w:szCs w:val="28"/>
          <w:rtl/>
        </w:rPr>
      </w:pPr>
    </w:p>
    <w:p w14:paraId="0A767348" w14:textId="77777777" w:rsidR="008A46E4" w:rsidRDefault="008A46E4" w:rsidP="008A46E4">
      <w:pPr>
        <w:bidi/>
        <w:spacing w:after="200" w:line="276" w:lineRule="auto"/>
        <w:jc w:val="both"/>
        <w:rPr>
          <w:rFonts w:ascii="Simplified Arabic" w:hAnsi="Simplified Arabic" w:cs="Simplified Arabic"/>
          <w:b/>
          <w:bCs/>
          <w:color w:val="000000" w:themeColor="text1"/>
          <w:sz w:val="28"/>
          <w:szCs w:val="28"/>
          <w:rtl/>
        </w:rPr>
      </w:pPr>
    </w:p>
    <w:p w14:paraId="67959BD7" w14:textId="77777777" w:rsidR="008A46E4" w:rsidRDefault="008A46E4" w:rsidP="008A46E4">
      <w:pPr>
        <w:bidi/>
        <w:spacing w:after="200" w:line="276" w:lineRule="auto"/>
        <w:jc w:val="both"/>
        <w:rPr>
          <w:rFonts w:ascii="Simplified Arabic" w:hAnsi="Simplified Arabic" w:cs="Simplified Arabic"/>
          <w:b/>
          <w:bCs/>
          <w:color w:val="000000" w:themeColor="text1"/>
          <w:sz w:val="28"/>
          <w:szCs w:val="28"/>
          <w:rtl/>
        </w:rPr>
      </w:pPr>
    </w:p>
    <w:p w14:paraId="167DE4AD" w14:textId="77777777" w:rsidR="00CD254D" w:rsidRDefault="00CD254D" w:rsidP="008A46E4">
      <w:pPr>
        <w:bidi/>
        <w:spacing w:after="200" w:line="276" w:lineRule="auto"/>
        <w:jc w:val="both"/>
        <w:rPr>
          <w:rFonts w:ascii="Simplified Arabic" w:hAnsi="Simplified Arabic" w:cs="Times New Roman"/>
          <w:b/>
          <w:bCs/>
          <w:color w:val="000000" w:themeColor="text1"/>
          <w:sz w:val="28"/>
          <w:szCs w:val="28"/>
          <w:rtl/>
        </w:rPr>
        <w:sectPr w:rsidR="00CD254D" w:rsidSect="00E12BFB">
          <w:footerReference w:type="default" r:id="rId53"/>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30"/>
          <w:cols w:space="708"/>
          <w:bidi/>
          <w:rtlGutter/>
          <w:docGrid w:linePitch="360"/>
        </w:sectPr>
      </w:pPr>
    </w:p>
    <w:p w14:paraId="18BF6CCB" w14:textId="77777777" w:rsidR="008A46E4" w:rsidRDefault="008A46E4" w:rsidP="008A46E4">
      <w:pPr>
        <w:bidi/>
        <w:spacing w:after="200" w:line="276" w:lineRule="auto"/>
        <w:jc w:val="both"/>
        <w:rPr>
          <w:rFonts w:ascii="Simplified Arabic" w:hAnsi="Simplified Arabic" w:cs="Simplified Arabic"/>
          <w:b/>
          <w:bCs/>
          <w:color w:val="000000" w:themeColor="text1"/>
          <w:sz w:val="28"/>
          <w:szCs w:val="28"/>
          <w:rtl/>
        </w:rPr>
      </w:pPr>
    </w:p>
    <w:p w14:paraId="39553DDB" w14:textId="77777777" w:rsidR="008A46E4" w:rsidRDefault="008A46E4" w:rsidP="008A46E4">
      <w:pPr>
        <w:bidi/>
        <w:spacing w:after="200" w:line="276" w:lineRule="auto"/>
        <w:jc w:val="both"/>
        <w:rPr>
          <w:rFonts w:ascii="Simplified Arabic" w:hAnsi="Simplified Arabic" w:cs="Simplified Arabic"/>
          <w:b/>
          <w:bCs/>
          <w:color w:val="000000" w:themeColor="text1"/>
          <w:sz w:val="28"/>
          <w:szCs w:val="28"/>
          <w:rtl/>
        </w:rPr>
      </w:pPr>
    </w:p>
    <w:p w14:paraId="39F93C7D" w14:textId="77777777" w:rsidR="00CD254D" w:rsidRDefault="00CD254D" w:rsidP="008A46E4">
      <w:pPr>
        <w:bidi/>
        <w:spacing w:after="200" w:line="276" w:lineRule="auto"/>
        <w:jc w:val="center"/>
        <w:rPr>
          <w:rFonts w:ascii="Simplified Arabic" w:hAnsi="Simplified Arabic" w:cs="Simplified Arabic"/>
          <w:b/>
          <w:bCs/>
          <w:color w:val="000000" w:themeColor="text1"/>
          <w:sz w:val="72"/>
          <w:szCs w:val="72"/>
          <w:rtl/>
        </w:rPr>
      </w:pPr>
    </w:p>
    <w:p w14:paraId="709B1B0E" w14:textId="77777777" w:rsidR="00CD254D" w:rsidRDefault="00CD254D" w:rsidP="00CD254D">
      <w:pPr>
        <w:bidi/>
        <w:spacing w:after="200" w:line="276" w:lineRule="auto"/>
        <w:jc w:val="center"/>
        <w:rPr>
          <w:rFonts w:ascii="Simplified Arabic" w:hAnsi="Simplified Arabic" w:cs="Simplified Arabic"/>
          <w:b/>
          <w:bCs/>
          <w:color w:val="000000" w:themeColor="text1"/>
          <w:sz w:val="72"/>
          <w:szCs w:val="72"/>
          <w:rtl/>
        </w:rPr>
      </w:pPr>
    </w:p>
    <w:p w14:paraId="3ECD72F5" w14:textId="77777777" w:rsidR="00CD254D" w:rsidRDefault="00CD254D" w:rsidP="00CD254D">
      <w:pPr>
        <w:bidi/>
        <w:spacing w:after="200" w:line="276" w:lineRule="auto"/>
        <w:jc w:val="center"/>
        <w:rPr>
          <w:rFonts w:ascii="Simplified Arabic" w:hAnsi="Simplified Arabic" w:cs="Simplified Arabic"/>
          <w:b/>
          <w:bCs/>
          <w:color w:val="000000" w:themeColor="text1"/>
          <w:sz w:val="72"/>
          <w:szCs w:val="72"/>
          <w:rtl/>
        </w:rPr>
      </w:pPr>
    </w:p>
    <w:p w14:paraId="380DEA17" w14:textId="6ABFFED0" w:rsidR="008A46E4" w:rsidRPr="00CD254D" w:rsidRDefault="008A46E4" w:rsidP="00CD254D">
      <w:pPr>
        <w:bidi/>
        <w:spacing w:after="200" w:line="276" w:lineRule="auto"/>
        <w:jc w:val="center"/>
        <w:rPr>
          <w:rFonts w:ascii="Traditional Arabic" w:hAnsi="Traditional Arabic" w:cs="Traditional Arabic"/>
          <w:b/>
          <w:bCs/>
          <w:color w:val="000000" w:themeColor="text1"/>
          <w:sz w:val="144"/>
          <w:szCs w:val="144"/>
          <w:rtl/>
        </w:rPr>
      </w:pPr>
      <w:r w:rsidRPr="00CD254D">
        <w:rPr>
          <w:rFonts w:ascii="Traditional Arabic" w:hAnsi="Traditional Arabic" w:cs="Traditional Arabic" w:hint="cs"/>
          <w:b/>
          <w:bCs/>
          <w:color w:val="000000" w:themeColor="text1"/>
          <w:sz w:val="144"/>
          <w:szCs w:val="144"/>
          <w:rtl/>
        </w:rPr>
        <w:t>ملخص الدراسة</w:t>
      </w:r>
    </w:p>
    <w:p w14:paraId="3A724047" w14:textId="77777777" w:rsidR="008A46E4" w:rsidRDefault="008A46E4" w:rsidP="008A46E4">
      <w:pPr>
        <w:bidi/>
        <w:spacing w:after="200" w:line="276" w:lineRule="auto"/>
        <w:jc w:val="both"/>
        <w:rPr>
          <w:rFonts w:ascii="Simplified Arabic" w:hAnsi="Simplified Arabic" w:cs="Simplified Arabic"/>
          <w:b/>
          <w:bCs/>
          <w:color w:val="000000" w:themeColor="text1"/>
          <w:sz w:val="28"/>
          <w:szCs w:val="28"/>
          <w:rtl/>
        </w:rPr>
      </w:pPr>
    </w:p>
    <w:p w14:paraId="688F4B4B" w14:textId="77777777" w:rsidR="008A46E4" w:rsidRDefault="008A46E4" w:rsidP="008A46E4">
      <w:pPr>
        <w:bidi/>
        <w:spacing w:after="200" w:line="276" w:lineRule="auto"/>
        <w:jc w:val="both"/>
        <w:rPr>
          <w:rFonts w:ascii="Simplified Arabic" w:hAnsi="Simplified Arabic" w:cs="Simplified Arabic"/>
          <w:b/>
          <w:bCs/>
          <w:color w:val="000000" w:themeColor="text1"/>
          <w:sz w:val="28"/>
          <w:szCs w:val="28"/>
          <w:rtl/>
        </w:rPr>
      </w:pPr>
    </w:p>
    <w:p w14:paraId="76BA7C90" w14:textId="77777777" w:rsidR="00CD254D" w:rsidRDefault="00CD254D" w:rsidP="008A46E4">
      <w:pPr>
        <w:bidi/>
        <w:spacing w:after="200" w:line="276" w:lineRule="auto"/>
        <w:jc w:val="both"/>
        <w:rPr>
          <w:rFonts w:ascii="Simplified Arabic" w:hAnsi="Simplified Arabic" w:cs="Times New Roman"/>
          <w:b/>
          <w:bCs/>
          <w:color w:val="000000" w:themeColor="text1"/>
          <w:sz w:val="28"/>
          <w:szCs w:val="28"/>
          <w:rtl/>
        </w:rPr>
        <w:sectPr w:rsidR="00CD254D" w:rsidSect="00CD254D">
          <w:footerReference w:type="default" r:id="rId54"/>
          <w:pgSz w:w="11906" w:h="16838"/>
          <w:pgMar w:top="1440" w:right="1800" w:bottom="1440" w:left="1800" w:header="708" w:footer="708" w:gutter="0"/>
          <w:pgNumType w:start="140"/>
          <w:cols w:space="708"/>
          <w:bidi/>
          <w:rtlGutter/>
          <w:docGrid w:linePitch="360"/>
        </w:sectPr>
      </w:pPr>
    </w:p>
    <w:p w14:paraId="553C7E6F" w14:textId="77777777" w:rsidR="008A46E4" w:rsidRPr="000B537F" w:rsidRDefault="008A46E4" w:rsidP="0091552D">
      <w:pPr>
        <w:spacing w:line="240" w:lineRule="auto"/>
        <w:jc w:val="center"/>
        <w:rPr>
          <w:rFonts w:ascii="Traditional Arabic" w:hAnsi="Traditional Arabic" w:cs="Traditional Arabic"/>
          <w:b/>
          <w:bCs/>
          <w:sz w:val="28"/>
          <w:szCs w:val="28"/>
          <w:rtl/>
        </w:rPr>
      </w:pPr>
      <w:r w:rsidRPr="000B537F">
        <w:rPr>
          <w:rFonts w:ascii="Traditional Arabic" w:hAnsi="Traditional Arabic" w:cs="Traditional Arabic" w:hint="cs"/>
          <w:b/>
          <w:bCs/>
          <w:sz w:val="28"/>
          <w:szCs w:val="28"/>
          <w:rtl/>
        </w:rPr>
        <w:lastRenderedPageBreak/>
        <w:t>تأثير إدارة المخاطر على سلامة المرضى: وتحليل الدور الوسيط للقيادة التحويلية: دراسة ميدانية على المرافق الصحية الحكومية</w:t>
      </w:r>
    </w:p>
    <w:p w14:paraId="4E6F1AF5" w14:textId="6FD32F6A" w:rsidR="008A46E4" w:rsidRPr="000B537F" w:rsidRDefault="008A46E4" w:rsidP="008A46E4">
      <w:pPr>
        <w:bidi/>
        <w:spacing w:after="200" w:line="276" w:lineRule="auto"/>
        <w:jc w:val="both"/>
        <w:rPr>
          <w:rFonts w:ascii="Traditional Arabic" w:hAnsi="Traditional Arabic" w:cs="Traditional Arabic"/>
          <w:b/>
          <w:bCs/>
          <w:color w:val="000000" w:themeColor="text1"/>
          <w:sz w:val="28"/>
          <w:szCs w:val="28"/>
          <w:rtl/>
        </w:rPr>
      </w:pPr>
      <w:r w:rsidRPr="000B537F">
        <w:rPr>
          <w:rFonts w:ascii="Traditional Arabic" w:hAnsi="Traditional Arabic" w:cs="Traditional Arabic" w:hint="cs"/>
          <w:b/>
          <w:bCs/>
          <w:color w:val="000000" w:themeColor="text1"/>
          <w:sz w:val="28"/>
          <w:szCs w:val="28"/>
          <w:rtl/>
        </w:rPr>
        <w:t>مقدمة:</w:t>
      </w:r>
    </w:p>
    <w:p w14:paraId="63E112D0" w14:textId="1AAE1348" w:rsidR="008A46E4" w:rsidRPr="000B537F" w:rsidRDefault="008A46E4" w:rsidP="000B537F">
      <w:pPr>
        <w:bidi/>
        <w:spacing w:after="200" w:line="360" w:lineRule="auto"/>
        <w:jc w:val="both"/>
        <w:rPr>
          <w:rFonts w:ascii="Traditional Arabic" w:hAnsi="Traditional Arabic" w:cs="Traditional Arabic"/>
          <w:color w:val="000000" w:themeColor="text1"/>
          <w:sz w:val="24"/>
          <w:szCs w:val="24"/>
          <w:rtl/>
        </w:rPr>
      </w:pPr>
      <w:r w:rsidRPr="000B537F">
        <w:rPr>
          <w:rFonts w:ascii="Traditional Arabic" w:hAnsi="Traditional Arabic" w:cs="Traditional Arabic" w:hint="cs"/>
          <w:color w:val="000000" w:themeColor="text1"/>
          <w:sz w:val="24"/>
          <w:szCs w:val="24"/>
          <w:rtl/>
        </w:rPr>
        <w:t>إدارة المخاطر تعد عنصرًا أساسيًا لضمان جودة الرعاية الصحية وسلامة المرضى، إذ تعتمد على سياسات وإجراءات وتدريب وأنظمة إبلاغ تقلل الأخطاء وتعزز ثقافة السلامة. وفي المقابل، تمثل القيادة التحويلية أسلوبًا إداريًا فعالًا يمكّن المؤسسات الصحية من التنبؤ بالأزمات والتغيرات المفاجئة، وتحفيز العاملين، وبناء فرق عالية الأداء قادرة على مواجهة التحديات. وقد أثبتت الدراسات أن هذا النمط القيادي يسهم في تحسين رضا المرضى، تطوير بيئة عمل آمنة، وزيادة قدرة المستشفيات الحكومية على الاستجابة للأزمات، مما يجعل القيادة التحويلية وإدارة المخاطر معًا ركيزتين أساسيتين لتحقيق استمرارية تقديم خدمات صحية آمنة وعالية الجودة</w:t>
      </w:r>
      <w:r w:rsidRPr="000B537F">
        <w:rPr>
          <w:rFonts w:ascii="Traditional Arabic" w:hAnsi="Traditional Arabic" w:cs="Traditional Arabic" w:hint="cs"/>
          <w:color w:val="000000" w:themeColor="text1"/>
          <w:sz w:val="24"/>
          <w:szCs w:val="24"/>
        </w:rPr>
        <w:t>.</w:t>
      </w:r>
    </w:p>
    <w:p w14:paraId="175639D5" w14:textId="5A272513" w:rsidR="00C13EBC" w:rsidRPr="000B537F" w:rsidRDefault="00C13EBC" w:rsidP="00C13EBC">
      <w:pPr>
        <w:bidi/>
        <w:spacing w:after="200" w:line="276" w:lineRule="auto"/>
        <w:jc w:val="both"/>
        <w:rPr>
          <w:rFonts w:ascii="Traditional Arabic" w:hAnsi="Traditional Arabic" w:cs="Traditional Arabic"/>
          <w:b/>
          <w:bCs/>
          <w:color w:val="000000" w:themeColor="text1"/>
          <w:sz w:val="28"/>
          <w:szCs w:val="28"/>
          <w:rtl/>
        </w:rPr>
      </w:pPr>
      <w:r w:rsidRPr="000B537F">
        <w:rPr>
          <w:rFonts w:ascii="Traditional Arabic" w:hAnsi="Traditional Arabic" w:cs="Traditional Arabic" w:hint="cs"/>
          <w:b/>
          <w:bCs/>
          <w:color w:val="000000" w:themeColor="text1"/>
          <w:sz w:val="28"/>
          <w:szCs w:val="28"/>
          <w:rtl/>
        </w:rPr>
        <w:t>مشكلة الدراسة :</w:t>
      </w:r>
    </w:p>
    <w:p w14:paraId="11DF78F6" w14:textId="68797EA0" w:rsidR="00C13EBC" w:rsidRPr="000B537F" w:rsidRDefault="00087385" w:rsidP="000B537F">
      <w:pPr>
        <w:bidi/>
        <w:spacing w:line="360" w:lineRule="auto"/>
        <w:ind w:firstLine="720"/>
        <w:jc w:val="both"/>
        <w:rPr>
          <w:rFonts w:ascii="Traditional Arabic" w:hAnsi="Traditional Arabic" w:cs="Traditional Arabic"/>
          <w:sz w:val="24"/>
          <w:szCs w:val="24"/>
          <w:rtl/>
          <w:lang w:bidi="ar-EG"/>
        </w:rPr>
      </w:pPr>
      <w:r w:rsidRPr="000B537F">
        <w:rPr>
          <w:rFonts w:ascii="Traditional Arabic" w:hAnsi="Traditional Arabic" w:cs="Traditional Arabic" w:hint="cs"/>
          <w:sz w:val="24"/>
          <w:szCs w:val="24"/>
          <w:rtl/>
          <w:lang w:bidi="ar-EG"/>
        </w:rPr>
        <w:t xml:space="preserve">يمكن بلورة مشكلة الدراسة في التساؤل الرئيسي التالي: </w:t>
      </w:r>
      <w:r w:rsidR="00DF5F88" w:rsidRPr="000B537F">
        <w:rPr>
          <w:rFonts w:ascii="Traditional Arabic" w:hAnsi="Traditional Arabic" w:cs="Traditional Arabic" w:hint="cs"/>
          <w:b/>
          <w:bCs/>
          <w:sz w:val="24"/>
          <w:szCs w:val="24"/>
          <w:rtl/>
          <w:lang w:bidi="ar-EG"/>
        </w:rPr>
        <w:t>ما مدى تأثير إدارة المخاطر على سلامة المرضى في المستشفيات الحكومية بالمملكة العربية السعودية، وما الدور الذي تقوم به القيادة التحويلية كعامل وسيط في هذه العلاقة؟</w:t>
      </w:r>
    </w:p>
    <w:p w14:paraId="64790E2E" w14:textId="7467F3C0" w:rsidR="00C13EBC" w:rsidRPr="000B537F" w:rsidRDefault="00C13EBC" w:rsidP="00C13EBC">
      <w:pPr>
        <w:bidi/>
        <w:spacing w:after="200" w:line="276" w:lineRule="auto"/>
        <w:jc w:val="both"/>
        <w:rPr>
          <w:rFonts w:ascii="Traditional Arabic" w:hAnsi="Traditional Arabic" w:cs="Traditional Arabic"/>
          <w:b/>
          <w:bCs/>
          <w:color w:val="000000" w:themeColor="text1"/>
          <w:sz w:val="28"/>
          <w:szCs w:val="28"/>
          <w:rtl/>
        </w:rPr>
      </w:pPr>
      <w:r w:rsidRPr="000B537F">
        <w:rPr>
          <w:rFonts w:ascii="Traditional Arabic" w:hAnsi="Traditional Arabic" w:cs="Traditional Arabic" w:hint="cs"/>
          <w:b/>
          <w:bCs/>
          <w:color w:val="000000" w:themeColor="text1"/>
          <w:sz w:val="28"/>
          <w:szCs w:val="28"/>
          <w:rtl/>
        </w:rPr>
        <w:t>هدف الدراسة :</w:t>
      </w:r>
    </w:p>
    <w:p w14:paraId="44ACA001" w14:textId="3691AD83" w:rsidR="0042304B" w:rsidRPr="00153BD5" w:rsidRDefault="0042304B" w:rsidP="00153BD5">
      <w:pPr>
        <w:bidi/>
        <w:spacing w:after="200" w:line="360" w:lineRule="auto"/>
        <w:jc w:val="both"/>
        <w:rPr>
          <w:rFonts w:ascii="Traditional Arabic" w:hAnsi="Traditional Arabic" w:cs="Traditional Arabic"/>
          <w:color w:val="000000" w:themeColor="text1"/>
          <w:sz w:val="24"/>
          <w:szCs w:val="24"/>
          <w:rtl/>
        </w:rPr>
      </w:pPr>
      <w:r w:rsidRPr="00153BD5">
        <w:rPr>
          <w:rFonts w:ascii="Traditional Arabic" w:hAnsi="Traditional Arabic" w:cs="Traditional Arabic" w:hint="cs"/>
          <w:color w:val="000000" w:themeColor="text1"/>
          <w:sz w:val="24"/>
          <w:szCs w:val="24"/>
          <w:rtl/>
        </w:rPr>
        <w:t>هدفت الدراسة إلى تحليل أثر إدارة المخاطر بأبعادها المختلفة على سلامة المرضى، ودور القيادة التحويلية في تعزيز إدارة المخاطر وتحسين سلامة المرضى في المستشفيات الحكومية السعودية، مع تقييم مستوى تحقق أبعاد سلامة المرضى وتقديم نموذج تطبيقي لتحسين الأداء المؤسسي في القطاع الصحي</w:t>
      </w:r>
      <w:r w:rsidRPr="00153BD5">
        <w:rPr>
          <w:rFonts w:ascii="Traditional Arabic" w:hAnsi="Traditional Arabic" w:cs="Traditional Arabic" w:hint="cs"/>
          <w:color w:val="000000" w:themeColor="text1"/>
          <w:sz w:val="24"/>
          <w:szCs w:val="24"/>
        </w:rPr>
        <w:t>.</w:t>
      </w:r>
    </w:p>
    <w:p w14:paraId="22FCEEB0" w14:textId="3C252B5F" w:rsidR="008F7053" w:rsidRPr="000B537F" w:rsidRDefault="008F7053" w:rsidP="008F7053">
      <w:pPr>
        <w:bidi/>
        <w:spacing w:after="200" w:line="276" w:lineRule="auto"/>
        <w:jc w:val="both"/>
        <w:rPr>
          <w:rFonts w:ascii="Traditional Arabic" w:hAnsi="Traditional Arabic" w:cs="Traditional Arabic"/>
          <w:b/>
          <w:bCs/>
          <w:color w:val="000000" w:themeColor="text1"/>
          <w:sz w:val="28"/>
          <w:szCs w:val="28"/>
          <w:rtl/>
        </w:rPr>
      </w:pPr>
      <w:r w:rsidRPr="000B537F">
        <w:rPr>
          <w:rFonts w:ascii="Traditional Arabic" w:hAnsi="Traditional Arabic" w:cs="Traditional Arabic" w:hint="cs"/>
          <w:b/>
          <w:bCs/>
          <w:color w:val="000000" w:themeColor="text1"/>
          <w:sz w:val="28"/>
          <w:szCs w:val="28"/>
          <w:rtl/>
        </w:rPr>
        <w:t>عينة الدراسة :</w:t>
      </w:r>
    </w:p>
    <w:p w14:paraId="38A4698C" w14:textId="54C0690F" w:rsidR="008F7053" w:rsidRPr="00153BD5" w:rsidRDefault="006B571C" w:rsidP="00153BD5">
      <w:pPr>
        <w:bidi/>
        <w:spacing w:after="200" w:line="360" w:lineRule="auto"/>
        <w:jc w:val="both"/>
        <w:rPr>
          <w:rFonts w:ascii="Traditional Arabic" w:hAnsi="Traditional Arabic" w:cs="Traditional Arabic"/>
          <w:color w:val="000000" w:themeColor="text1"/>
          <w:sz w:val="24"/>
          <w:szCs w:val="24"/>
          <w:rtl/>
        </w:rPr>
      </w:pPr>
      <w:r w:rsidRPr="00153BD5">
        <w:rPr>
          <w:rFonts w:ascii="Traditional Arabic" w:hAnsi="Traditional Arabic" w:cs="Traditional Arabic" w:hint="cs"/>
          <w:color w:val="000000" w:themeColor="text1"/>
          <w:sz w:val="24"/>
          <w:szCs w:val="24"/>
          <w:rtl/>
        </w:rPr>
        <w:t>تم اختيار عينة عشوائية طبقية من مجتمع الدراسة حجمها (389) مشاركًا من أصل مجتمع يبلغ 15,000، وزعت عليهم الاستبانة إلكترونيًا وكانت جميعها صالحة للتحليل. وقد تم تحديد حجم العينة باستخدام معادلة</w:t>
      </w:r>
      <w:r w:rsidRPr="00153BD5">
        <w:rPr>
          <w:rFonts w:ascii="Traditional Arabic" w:hAnsi="Traditional Arabic" w:cs="Traditional Arabic" w:hint="cs"/>
          <w:color w:val="000000" w:themeColor="text1"/>
          <w:sz w:val="24"/>
          <w:szCs w:val="24"/>
        </w:rPr>
        <w:t xml:space="preserve"> Yamane (1967) </w:t>
      </w:r>
      <w:r w:rsidRPr="00153BD5">
        <w:rPr>
          <w:rFonts w:ascii="Traditional Arabic" w:hAnsi="Traditional Arabic" w:cs="Traditional Arabic" w:hint="cs"/>
          <w:color w:val="000000" w:themeColor="text1"/>
          <w:sz w:val="24"/>
          <w:szCs w:val="24"/>
          <w:rtl/>
        </w:rPr>
        <w:t>ومعايير</w:t>
      </w:r>
      <w:r w:rsidRPr="00153BD5">
        <w:rPr>
          <w:rFonts w:ascii="Traditional Arabic" w:hAnsi="Traditional Arabic" w:cs="Traditional Arabic" w:hint="cs"/>
          <w:color w:val="000000" w:themeColor="text1"/>
          <w:sz w:val="24"/>
          <w:szCs w:val="24"/>
        </w:rPr>
        <w:t xml:space="preserve"> Krejcie &amp; Morgan (1970) </w:t>
      </w:r>
      <w:r w:rsidRPr="00153BD5">
        <w:rPr>
          <w:rFonts w:ascii="Traditional Arabic" w:hAnsi="Traditional Arabic" w:cs="Traditional Arabic" w:hint="cs"/>
          <w:color w:val="000000" w:themeColor="text1"/>
          <w:sz w:val="24"/>
          <w:szCs w:val="24"/>
          <w:rtl/>
        </w:rPr>
        <w:t>عند هامش خطأ 5</w:t>
      </w:r>
      <w:r w:rsidRPr="00153BD5">
        <w:rPr>
          <w:rFonts w:ascii="Traditional Arabic" w:hAnsi="Traditional Arabic" w:cs="Traditional Arabic" w:hint="cs"/>
          <w:color w:val="000000" w:themeColor="text1"/>
          <w:sz w:val="24"/>
          <w:szCs w:val="24"/>
        </w:rPr>
        <w:t>%.</w:t>
      </w:r>
    </w:p>
    <w:p w14:paraId="35576B4A" w14:textId="61DCE402" w:rsidR="004441EE" w:rsidRPr="00153BD5" w:rsidRDefault="006B571C" w:rsidP="00153BD5">
      <w:pPr>
        <w:bidi/>
        <w:spacing w:after="200" w:line="360" w:lineRule="auto"/>
        <w:jc w:val="both"/>
        <w:rPr>
          <w:rFonts w:ascii="Traditional Arabic" w:hAnsi="Traditional Arabic" w:cs="Traditional Arabic"/>
          <w:b/>
          <w:bCs/>
          <w:color w:val="000000" w:themeColor="text1"/>
          <w:sz w:val="24"/>
          <w:szCs w:val="24"/>
          <w:rtl/>
        </w:rPr>
      </w:pPr>
      <w:r w:rsidRPr="00153BD5">
        <w:rPr>
          <w:rFonts w:ascii="Traditional Arabic" w:hAnsi="Traditional Arabic" w:cs="Traditional Arabic" w:hint="cs"/>
          <w:b/>
          <w:bCs/>
          <w:color w:val="000000" w:themeColor="text1"/>
          <w:sz w:val="24"/>
          <w:szCs w:val="24"/>
          <w:rtl/>
        </w:rPr>
        <w:t>أداة</w:t>
      </w:r>
      <w:r w:rsidR="004441EE" w:rsidRPr="00153BD5">
        <w:rPr>
          <w:rFonts w:ascii="Traditional Arabic" w:hAnsi="Traditional Arabic" w:cs="Traditional Arabic" w:hint="cs"/>
          <w:b/>
          <w:bCs/>
          <w:color w:val="000000" w:themeColor="text1"/>
          <w:sz w:val="24"/>
          <w:szCs w:val="24"/>
          <w:rtl/>
        </w:rPr>
        <w:t xml:space="preserve"> الدراسة :</w:t>
      </w:r>
    </w:p>
    <w:p w14:paraId="2136047F" w14:textId="08C03086" w:rsidR="006B571C" w:rsidRPr="00153BD5" w:rsidRDefault="006B571C" w:rsidP="00153BD5">
      <w:pPr>
        <w:bidi/>
        <w:spacing w:after="200" w:line="360" w:lineRule="auto"/>
        <w:jc w:val="both"/>
        <w:rPr>
          <w:rFonts w:ascii="Traditional Arabic" w:hAnsi="Traditional Arabic" w:cs="Traditional Arabic"/>
          <w:color w:val="000000" w:themeColor="text1"/>
          <w:sz w:val="24"/>
          <w:szCs w:val="24"/>
        </w:rPr>
      </w:pPr>
      <w:r w:rsidRPr="00153BD5">
        <w:rPr>
          <w:rFonts w:ascii="Traditional Arabic" w:hAnsi="Traditional Arabic" w:cs="Traditional Arabic" w:hint="cs"/>
          <w:color w:val="000000" w:themeColor="text1"/>
          <w:sz w:val="24"/>
          <w:szCs w:val="24"/>
          <w:rtl/>
        </w:rPr>
        <w:t>أداة الدراسة كانت استبانة شاملة تضمنت 60 عبارة موزعة على ثلاثة محاور رئيسة: القيادة التحويلية (20 عبارة)، سلامة المرضى (20 عبارة)، وإدارة المخاطر (20 عبارة)، بما يضمن قياس المتغيرات المستهدفة بدقة وارتباطها بواقع المستشفيات الحكومية في المملكة العربية السعودية</w:t>
      </w:r>
      <w:r w:rsidRPr="00153BD5">
        <w:rPr>
          <w:rFonts w:ascii="Traditional Arabic" w:hAnsi="Traditional Arabic" w:cs="Traditional Arabic" w:hint="cs"/>
          <w:color w:val="000000" w:themeColor="text1"/>
          <w:sz w:val="24"/>
          <w:szCs w:val="24"/>
        </w:rPr>
        <w:t>.</w:t>
      </w:r>
    </w:p>
    <w:p w14:paraId="1E58B61D" w14:textId="0C09937E" w:rsidR="00C13EBC" w:rsidRPr="00153BD5" w:rsidRDefault="004441EE" w:rsidP="00153BD5">
      <w:pPr>
        <w:bidi/>
        <w:spacing w:after="200" w:line="360" w:lineRule="auto"/>
        <w:jc w:val="both"/>
        <w:rPr>
          <w:rFonts w:ascii="Traditional Arabic" w:hAnsi="Traditional Arabic" w:cs="Traditional Arabic"/>
          <w:b/>
          <w:bCs/>
          <w:color w:val="000000" w:themeColor="text1"/>
          <w:sz w:val="24"/>
          <w:szCs w:val="24"/>
          <w:rtl/>
        </w:rPr>
      </w:pPr>
      <w:r w:rsidRPr="00153BD5">
        <w:rPr>
          <w:rFonts w:ascii="Traditional Arabic" w:hAnsi="Traditional Arabic" w:cs="Traditional Arabic" w:hint="cs"/>
          <w:b/>
          <w:bCs/>
          <w:color w:val="000000" w:themeColor="text1"/>
          <w:sz w:val="24"/>
          <w:szCs w:val="24"/>
          <w:rtl/>
        </w:rPr>
        <w:lastRenderedPageBreak/>
        <w:t>الأساليب الإحصائية :</w:t>
      </w:r>
    </w:p>
    <w:p w14:paraId="3DE7C590" w14:textId="3FC2BA3C" w:rsidR="006B571C" w:rsidRPr="00153BD5" w:rsidRDefault="006B571C" w:rsidP="00153BD5">
      <w:pPr>
        <w:bidi/>
        <w:spacing w:after="200" w:line="360" w:lineRule="auto"/>
        <w:rPr>
          <w:rFonts w:ascii="Traditional Arabic" w:hAnsi="Traditional Arabic" w:cs="Traditional Arabic"/>
          <w:color w:val="000000" w:themeColor="text1"/>
          <w:sz w:val="24"/>
          <w:szCs w:val="24"/>
        </w:rPr>
      </w:pPr>
      <w:r w:rsidRPr="00153BD5">
        <w:rPr>
          <w:rFonts w:ascii="Traditional Arabic" w:hAnsi="Traditional Arabic" w:cs="Traditional Arabic" w:hint="cs"/>
          <w:color w:val="000000" w:themeColor="text1"/>
          <w:sz w:val="24"/>
          <w:szCs w:val="24"/>
          <w:rtl/>
        </w:rPr>
        <w:t xml:space="preserve">تم تحليل البيانات باستخدام برنامج </w:t>
      </w:r>
      <w:r w:rsidRPr="00153BD5">
        <w:rPr>
          <w:rFonts w:ascii="Traditional Arabic" w:hAnsi="Traditional Arabic" w:cs="Traditional Arabic" w:hint="cs"/>
          <w:color w:val="000000" w:themeColor="text1"/>
          <w:sz w:val="24"/>
          <w:szCs w:val="24"/>
        </w:rPr>
        <w:t>v21- SPSS</w:t>
      </w:r>
      <w:r w:rsidRPr="00153BD5">
        <w:rPr>
          <w:rFonts w:ascii="Traditional Arabic" w:hAnsi="Traditional Arabic" w:cs="Traditional Arabic" w:hint="cs"/>
          <w:color w:val="000000" w:themeColor="text1"/>
          <w:sz w:val="24"/>
          <w:szCs w:val="24"/>
          <w:rtl/>
        </w:rPr>
        <w:t>، وتضمنت الأساليب الإحصائية ما يلي</w:t>
      </w:r>
      <w:r w:rsidRPr="00153BD5">
        <w:rPr>
          <w:rFonts w:ascii="Traditional Arabic" w:hAnsi="Traditional Arabic" w:cs="Traditional Arabic" w:hint="cs"/>
          <w:color w:val="000000" w:themeColor="text1"/>
          <w:sz w:val="24"/>
          <w:szCs w:val="24"/>
        </w:rPr>
        <w:t>:</w:t>
      </w:r>
    </w:p>
    <w:p w14:paraId="5A6AD5E2" w14:textId="517BF2C0" w:rsidR="004441EE" w:rsidRPr="00153BD5" w:rsidRDefault="006B571C" w:rsidP="00153BD5">
      <w:pPr>
        <w:bidi/>
        <w:spacing w:after="200" w:line="360" w:lineRule="auto"/>
        <w:rPr>
          <w:rFonts w:ascii="Traditional Arabic" w:hAnsi="Traditional Arabic" w:cs="Traditional Arabic"/>
          <w:color w:val="000000" w:themeColor="text1"/>
          <w:sz w:val="24"/>
          <w:szCs w:val="24"/>
          <w:rtl/>
        </w:rPr>
      </w:pPr>
      <w:r w:rsidRPr="00153BD5">
        <w:rPr>
          <w:rFonts w:ascii="Traditional Arabic" w:hAnsi="Traditional Arabic" w:cs="Traditional Arabic" w:hint="cs"/>
          <w:color w:val="000000" w:themeColor="text1"/>
          <w:sz w:val="24"/>
          <w:szCs w:val="24"/>
          <w:rtl/>
        </w:rPr>
        <w:t xml:space="preserve">اختبار بيرسون لقياس </w:t>
      </w:r>
      <w:r w:rsidR="0091552D" w:rsidRPr="00153BD5">
        <w:rPr>
          <w:rFonts w:ascii="Traditional Arabic" w:hAnsi="Traditional Arabic" w:cs="Traditional Arabic" w:hint="cs"/>
          <w:color w:val="000000" w:themeColor="text1"/>
          <w:sz w:val="24"/>
          <w:szCs w:val="24"/>
          <w:rtl/>
        </w:rPr>
        <w:t xml:space="preserve">- </w:t>
      </w:r>
      <w:r w:rsidRPr="00153BD5">
        <w:rPr>
          <w:rFonts w:ascii="Traditional Arabic" w:hAnsi="Traditional Arabic" w:cs="Traditional Arabic" w:hint="cs"/>
          <w:color w:val="000000" w:themeColor="text1"/>
          <w:sz w:val="24"/>
          <w:szCs w:val="24"/>
          <w:rtl/>
        </w:rPr>
        <w:t>تحليل الانحدار المتعدد لاختبار التأثير</w:t>
      </w:r>
      <w:r w:rsidR="0091552D" w:rsidRPr="00153BD5">
        <w:rPr>
          <w:rFonts w:ascii="Traditional Arabic" w:hAnsi="Traditional Arabic" w:cs="Traditional Arabic" w:hint="cs"/>
          <w:color w:val="000000" w:themeColor="text1"/>
          <w:sz w:val="24"/>
          <w:szCs w:val="24"/>
          <w:rtl/>
        </w:rPr>
        <w:t>-</w:t>
      </w:r>
      <w:r w:rsidRPr="00153BD5">
        <w:rPr>
          <w:rFonts w:ascii="Traditional Arabic" w:hAnsi="Traditional Arabic" w:cs="Traditional Arabic" w:hint="cs"/>
          <w:color w:val="000000" w:themeColor="text1"/>
          <w:sz w:val="24"/>
          <w:szCs w:val="24"/>
          <w:rtl/>
        </w:rPr>
        <w:t>اختبار الدور الوسيط باستخدام نموذج</w:t>
      </w:r>
      <w:r w:rsidRPr="00153BD5">
        <w:rPr>
          <w:rFonts w:ascii="Traditional Arabic" w:hAnsi="Traditional Arabic" w:cs="Traditional Arabic" w:hint="cs"/>
          <w:color w:val="000000" w:themeColor="text1"/>
          <w:sz w:val="24"/>
          <w:szCs w:val="24"/>
        </w:rPr>
        <w:t xml:space="preserve"> Baron &amp; Kenny </w:t>
      </w:r>
      <w:r w:rsidRPr="00153BD5">
        <w:rPr>
          <w:rFonts w:ascii="Traditional Arabic" w:hAnsi="Traditional Arabic" w:cs="Traditional Arabic" w:hint="cs"/>
          <w:color w:val="000000" w:themeColor="text1"/>
          <w:sz w:val="24"/>
          <w:szCs w:val="24"/>
          <w:rtl/>
        </w:rPr>
        <w:t>أو تحليل المسار</w:t>
      </w:r>
      <w:r w:rsidRPr="00153BD5">
        <w:rPr>
          <w:rFonts w:ascii="Traditional Arabic" w:hAnsi="Traditional Arabic" w:cs="Traditional Arabic" w:hint="cs"/>
          <w:color w:val="000000" w:themeColor="text1"/>
          <w:sz w:val="24"/>
          <w:szCs w:val="24"/>
        </w:rPr>
        <w:t xml:space="preserve"> (Path Analysis)</w:t>
      </w:r>
    </w:p>
    <w:p w14:paraId="33A65984" w14:textId="60836A44" w:rsidR="004441EE" w:rsidRPr="00153BD5" w:rsidRDefault="004441EE" w:rsidP="00153BD5">
      <w:pPr>
        <w:bidi/>
        <w:spacing w:after="200" w:line="360" w:lineRule="auto"/>
        <w:jc w:val="both"/>
        <w:rPr>
          <w:rFonts w:ascii="Traditional Arabic" w:hAnsi="Traditional Arabic" w:cs="Traditional Arabic"/>
          <w:b/>
          <w:bCs/>
          <w:color w:val="000000" w:themeColor="text1"/>
          <w:sz w:val="24"/>
          <w:szCs w:val="24"/>
          <w:rtl/>
        </w:rPr>
      </w:pPr>
      <w:r w:rsidRPr="00153BD5">
        <w:rPr>
          <w:rFonts w:ascii="Traditional Arabic" w:hAnsi="Traditional Arabic" w:cs="Traditional Arabic" w:hint="cs"/>
          <w:b/>
          <w:bCs/>
          <w:color w:val="000000" w:themeColor="text1"/>
          <w:sz w:val="24"/>
          <w:szCs w:val="24"/>
          <w:rtl/>
        </w:rPr>
        <w:t>نتائج الدراسة:</w:t>
      </w:r>
    </w:p>
    <w:p w14:paraId="1B5C75C3" w14:textId="77777777" w:rsidR="0091552D" w:rsidRPr="00153BD5" w:rsidRDefault="0091552D" w:rsidP="00153BD5">
      <w:pPr>
        <w:numPr>
          <w:ilvl w:val="0"/>
          <w:numId w:val="52"/>
        </w:numPr>
        <w:bidi/>
        <w:spacing w:after="200" w:line="360" w:lineRule="auto"/>
        <w:jc w:val="both"/>
        <w:rPr>
          <w:rFonts w:ascii="Traditional Arabic" w:hAnsi="Traditional Arabic" w:cs="Traditional Arabic"/>
          <w:color w:val="000000" w:themeColor="text1"/>
          <w:sz w:val="24"/>
          <w:szCs w:val="24"/>
        </w:rPr>
      </w:pPr>
      <w:r w:rsidRPr="00153BD5">
        <w:rPr>
          <w:rFonts w:ascii="Traditional Arabic" w:hAnsi="Traditional Arabic" w:cs="Traditional Arabic" w:hint="cs"/>
          <w:color w:val="000000" w:themeColor="text1"/>
          <w:sz w:val="24"/>
          <w:szCs w:val="24"/>
          <w:rtl/>
        </w:rPr>
        <w:t>وجود تأثير ذو دلالة إحصائية لممارسات إدارة المخاطر على سلامة المرضى في المستشفيات الحكومية بالمملكة العربية السعودية</w:t>
      </w:r>
      <w:r w:rsidRPr="00153BD5">
        <w:rPr>
          <w:rFonts w:ascii="Traditional Arabic" w:hAnsi="Traditional Arabic" w:cs="Traditional Arabic" w:hint="cs"/>
          <w:color w:val="000000" w:themeColor="text1"/>
          <w:sz w:val="24"/>
          <w:szCs w:val="24"/>
        </w:rPr>
        <w:t>.</w:t>
      </w:r>
    </w:p>
    <w:p w14:paraId="451E770E" w14:textId="77777777" w:rsidR="0091552D" w:rsidRPr="00153BD5" w:rsidRDefault="0091552D" w:rsidP="00153BD5">
      <w:pPr>
        <w:numPr>
          <w:ilvl w:val="0"/>
          <w:numId w:val="52"/>
        </w:numPr>
        <w:bidi/>
        <w:spacing w:after="200" w:line="360" w:lineRule="auto"/>
        <w:jc w:val="both"/>
        <w:rPr>
          <w:rFonts w:ascii="Traditional Arabic" w:hAnsi="Traditional Arabic" w:cs="Traditional Arabic"/>
          <w:color w:val="000000" w:themeColor="text1"/>
          <w:sz w:val="24"/>
          <w:szCs w:val="24"/>
        </w:rPr>
      </w:pPr>
      <w:r w:rsidRPr="00153BD5">
        <w:rPr>
          <w:rFonts w:ascii="Traditional Arabic" w:hAnsi="Traditional Arabic" w:cs="Traditional Arabic" w:hint="cs"/>
          <w:color w:val="000000" w:themeColor="text1"/>
          <w:sz w:val="24"/>
          <w:szCs w:val="24"/>
          <w:rtl/>
        </w:rPr>
        <w:t>وجود تأثير ذو دلالة إحصائية لممارسات القيادة التحويلية على فعالية إدارة المخاطر في المستشفيات الحكومية بالمملكة العربية السعودية</w:t>
      </w:r>
      <w:r w:rsidRPr="00153BD5">
        <w:rPr>
          <w:rFonts w:ascii="Traditional Arabic" w:hAnsi="Traditional Arabic" w:cs="Traditional Arabic" w:hint="cs"/>
          <w:color w:val="000000" w:themeColor="text1"/>
          <w:sz w:val="24"/>
          <w:szCs w:val="24"/>
        </w:rPr>
        <w:t>.</w:t>
      </w:r>
    </w:p>
    <w:p w14:paraId="3CCA3D49" w14:textId="77777777" w:rsidR="0091552D" w:rsidRPr="00153BD5" w:rsidRDefault="0091552D" w:rsidP="00153BD5">
      <w:pPr>
        <w:numPr>
          <w:ilvl w:val="0"/>
          <w:numId w:val="52"/>
        </w:numPr>
        <w:bidi/>
        <w:spacing w:after="200" w:line="360" w:lineRule="auto"/>
        <w:jc w:val="both"/>
        <w:rPr>
          <w:rFonts w:ascii="Traditional Arabic" w:hAnsi="Traditional Arabic" w:cs="Traditional Arabic"/>
          <w:color w:val="000000" w:themeColor="text1"/>
          <w:sz w:val="24"/>
          <w:szCs w:val="24"/>
        </w:rPr>
      </w:pPr>
      <w:r w:rsidRPr="00153BD5">
        <w:rPr>
          <w:rFonts w:ascii="Traditional Arabic" w:hAnsi="Traditional Arabic" w:cs="Traditional Arabic" w:hint="cs"/>
          <w:color w:val="000000" w:themeColor="text1"/>
          <w:sz w:val="24"/>
          <w:szCs w:val="24"/>
          <w:rtl/>
        </w:rPr>
        <w:t>وجود تأثير ذو دلالة إحصائية للقيادة التحويلية على مستوى سلامة المرضى في المستشفيات الحكومية بالمملكة العربية السعودية</w:t>
      </w:r>
      <w:r w:rsidRPr="00153BD5">
        <w:rPr>
          <w:rFonts w:ascii="Traditional Arabic" w:hAnsi="Traditional Arabic" w:cs="Traditional Arabic" w:hint="cs"/>
          <w:color w:val="000000" w:themeColor="text1"/>
          <w:sz w:val="24"/>
          <w:szCs w:val="24"/>
        </w:rPr>
        <w:t>.</w:t>
      </w:r>
    </w:p>
    <w:p w14:paraId="359DF442" w14:textId="77777777" w:rsidR="0091552D" w:rsidRPr="00153BD5" w:rsidRDefault="0091552D" w:rsidP="00153BD5">
      <w:pPr>
        <w:numPr>
          <w:ilvl w:val="0"/>
          <w:numId w:val="52"/>
        </w:numPr>
        <w:bidi/>
        <w:spacing w:after="200" w:line="360" w:lineRule="auto"/>
        <w:jc w:val="both"/>
        <w:rPr>
          <w:rFonts w:ascii="Traditional Arabic" w:hAnsi="Traditional Arabic" w:cs="Traditional Arabic"/>
          <w:color w:val="000000" w:themeColor="text1"/>
          <w:sz w:val="24"/>
          <w:szCs w:val="24"/>
        </w:rPr>
      </w:pPr>
      <w:r w:rsidRPr="00153BD5">
        <w:rPr>
          <w:rFonts w:ascii="Traditional Arabic" w:hAnsi="Traditional Arabic" w:cs="Traditional Arabic" w:hint="cs"/>
          <w:color w:val="000000" w:themeColor="text1"/>
          <w:sz w:val="24"/>
          <w:szCs w:val="24"/>
          <w:rtl/>
        </w:rPr>
        <w:t>وجود تأثير ذو دلالة إحصائية لأبعاد سلامة المرضى (تقليل الأخطاء الطبية، فعالية أنظمة الإبلاغ، إشراك المرضى، بيئة العمل الآمنة، جودة الرعاية السريرية) على المستشفيات الحكومية بالمملكة العربية السعودية</w:t>
      </w:r>
      <w:r w:rsidRPr="00153BD5">
        <w:rPr>
          <w:rFonts w:ascii="Traditional Arabic" w:hAnsi="Traditional Arabic" w:cs="Traditional Arabic" w:hint="cs"/>
          <w:color w:val="000000" w:themeColor="text1"/>
          <w:sz w:val="24"/>
          <w:szCs w:val="24"/>
        </w:rPr>
        <w:t>.</w:t>
      </w:r>
    </w:p>
    <w:p w14:paraId="07B0608C" w14:textId="77777777" w:rsidR="0091552D" w:rsidRPr="00153BD5" w:rsidRDefault="0091552D" w:rsidP="00153BD5">
      <w:pPr>
        <w:numPr>
          <w:ilvl w:val="0"/>
          <w:numId w:val="52"/>
        </w:numPr>
        <w:bidi/>
        <w:spacing w:after="200" w:line="360" w:lineRule="auto"/>
        <w:jc w:val="both"/>
        <w:rPr>
          <w:rFonts w:ascii="Traditional Arabic" w:hAnsi="Traditional Arabic" w:cs="Traditional Arabic"/>
          <w:color w:val="000000" w:themeColor="text1"/>
          <w:sz w:val="24"/>
          <w:szCs w:val="24"/>
        </w:rPr>
      </w:pPr>
      <w:r w:rsidRPr="00153BD5">
        <w:rPr>
          <w:rFonts w:ascii="Traditional Arabic" w:hAnsi="Traditional Arabic" w:cs="Traditional Arabic" w:hint="cs"/>
          <w:color w:val="000000" w:themeColor="text1"/>
          <w:sz w:val="24"/>
          <w:szCs w:val="24"/>
          <w:rtl/>
        </w:rPr>
        <w:t>وجود تأثير ذو دلالة إحصائية للقيادة التحويلية على العلاقة بين ممارسات إدارة المخاطر وسلامة المرضى في المستشفيات الحكومية بالمملكة العربية السعودية</w:t>
      </w:r>
      <w:r w:rsidRPr="00153BD5">
        <w:rPr>
          <w:rFonts w:ascii="Traditional Arabic" w:hAnsi="Traditional Arabic" w:cs="Traditional Arabic" w:hint="cs"/>
          <w:color w:val="000000" w:themeColor="text1"/>
          <w:sz w:val="24"/>
          <w:szCs w:val="24"/>
        </w:rPr>
        <w:t>.</w:t>
      </w:r>
    </w:p>
    <w:p w14:paraId="147482CD" w14:textId="77777777" w:rsidR="0091552D" w:rsidRPr="00153BD5" w:rsidRDefault="0091552D" w:rsidP="00153BD5">
      <w:pPr>
        <w:numPr>
          <w:ilvl w:val="0"/>
          <w:numId w:val="52"/>
        </w:numPr>
        <w:bidi/>
        <w:spacing w:after="200" w:line="360" w:lineRule="auto"/>
        <w:jc w:val="both"/>
        <w:rPr>
          <w:rFonts w:ascii="Traditional Arabic" w:hAnsi="Traditional Arabic" w:cs="Traditional Arabic"/>
          <w:color w:val="000000" w:themeColor="text1"/>
          <w:sz w:val="24"/>
          <w:szCs w:val="24"/>
        </w:rPr>
      </w:pPr>
      <w:r w:rsidRPr="00153BD5">
        <w:rPr>
          <w:rFonts w:ascii="Traditional Arabic" w:hAnsi="Traditional Arabic" w:cs="Traditional Arabic" w:hint="cs"/>
          <w:color w:val="000000" w:themeColor="text1"/>
          <w:sz w:val="24"/>
          <w:szCs w:val="24"/>
          <w:rtl/>
        </w:rPr>
        <w:t>وجود فروق ذو دلالة إحصائية في إدراك العاملين لأهمية القيادة التحويلية في المستشفيات الحكومية بالمملكة العربية السعودية تُعزى إلى المتغيرات الديموغرافية (النوع، المؤهل العلمي، نوع الوظيفة، سنوات الخبرة)</w:t>
      </w:r>
      <w:r w:rsidRPr="00153BD5">
        <w:rPr>
          <w:rFonts w:ascii="Traditional Arabic" w:hAnsi="Traditional Arabic" w:cs="Traditional Arabic" w:hint="cs"/>
          <w:color w:val="000000" w:themeColor="text1"/>
          <w:sz w:val="24"/>
          <w:szCs w:val="24"/>
        </w:rPr>
        <w:t>.</w:t>
      </w:r>
    </w:p>
    <w:p w14:paraId="41C85285" w14:textId="6C14926F" w:rsidR="004441EE" w:rsidRPr="0091552D" w:rsidRDefault="004441EE" w:rsidP="004441EE">
      <w:pPr>
        <w:bidi/>
        <w:spacing w:after="200" w:line="276" w:lineRule="auto"/>
        <w:jc w:val="both"/>
        <w:rPr>
          <w:rFonts w:ascii="Simplified Arabic" w:hAnsi="Simplified Arabic" w:cs="Simplified Arabic"/>
          <w:color w:val="000000" w:themeColor="text1"/>
          <w:sz w:val="28"/>
          <w:szCs w:val="28"/>
        </w:rPr>
      </w:pPr>
    </w:p>
    <w:p w14:paraId="05B23912" w14:textId="77777777" w:rsidR="008A46E4" w:rsidRPr="008A46E4" w:rsidRDefault="008A46E4" w:rsidP="008A46E4">
      <w:pPr>
        <w:bidi/>
        <w:spacing w:after="200" w:line="276" w:lineRule="auto"/>
        <w:jc w:val="both"/>
        <w:rPr>
          <w:rFonts w:ascii="Simplified Arabic" w:hAnsi="Simplified Arabic" w:cs="Simplified Arabic"/>
          <w:b/>
          <w:bCs/>
          <w:color w:val="000000" w:themeColor="text1"/>
          <w:sz w:val="28"/>
          <w:szCs w:val="28"/>
          <w:rtl/>
        </w:rPr>
      </w:pPr>
    </w:p>
    <w:p w14:paraId="4576F0C5" w14:textId="77777777" w:rsidR="00674C3E" w:rsidRDefault="00674C3E" w:rsidP="008A46E4">
      <w:pPr>
        <w:bidi/>
        <w:spacing w:after="200" w:line="276" w:lineRule="auto"/>
        <w:jc w:val="both"/>
        <w:rPr>
          <w:rFonts w:ascii="Simplified Arabic" w:hAnsi="Simplified Arabic" w:cs="Times New Roman"/>
          <w:b/>
          <w:bCs/>
          <w:color w:val="000000" w:themeColor="text1"/>
          <w:sz w:val="28"/>
          <w:szCs w:val="28"/>
          <w:rtl/>
        </w:rPr>
        <w:sectPr w:rsidR="00674C3E" w:rsidSect="00D17A2F">
          <w:footerReference w:type="default" r:id="rId55"/>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49"/>
          <w:cols w:space="708"/>
          <w:bidi/>
          <w:rtlGutter/>
          <w:docGrid w:linePitch="360"/>
        </w:sectPr>
      </w:pPr>
    </w:p>
    <w:p w14:paraId="5ABC55F7" w14:textId="77777777" w:rsidR="008A46E4" w:rsidRDefault="008A46E4" w:rsidP="008A46E4">
      <w:pPr>
        <w:bidi/>
        <w:spacing w:after="200" w:line="276" w:lineRule="auto"/>
        <w:jc w:val="both"/>
        <w:rPr>
          <w:rFonts w:ascii="Simplified Arabic" w:hAnsi="Simplified Arabic" w:cs="Simplified Arabic"/>
          <w:b/>
          <w:bCs/>
          <w:color w:val="000000" w:themeColor="text1"/>
          <w:sz w:val="28"/>
          <w:szCs w:val="28"/>
          <w:rtl/>
        </w:rPr>
      </w:pPr>
    </w:p>
    <w:p w14:paraId="1800E974" w14:textId="77777777" w:rsidR="008A46E4" w:rsidRDefault="008A46E4" w:rsidP="008A46E4">
      <w:pPr>
        <w:bidi/>
        <w:spacing w:after="200" w:line="276" w:lineRule="auto"/>
        <w:jc w:val="both"/>
        <w:rPr>
          <w:rFonts w:ascii="Simplified Arabic" w:hAnsi="Simplified Arabic" w:cs="Simplified Arabic"/>
          <w:b/>
          <w:bCs/>
          <w:color w:val="000000" w:themeColor="text1"/>
          <w:sz w:val="28"/>
          <w:szCs w:val="28"/>
          <w:rtl/>
        </w:rPr>
      </w:pPr>
    </w:p>
    <w:p w14:paraId="49B7FC61" w14:textId="77777777" w:rsidR="008A46E4" w:rsidRDefault="008A46E4" w:rsidP="008A46E4">
      <w:pPr>
        <w:bidi/>
        <w:spacing w:after="200" w:line="276" w:lineRule="auto"/>
        <w:jc w:val="both"/>
        <w:rPr>
          <w:rFonts w:ascii="Simplified Arabic" w:hAnsi="Simplified Arabic" w:cs="Simplified Arabic"/>
          <w:b/>
          <w:bCs/>
          <w:color w:val="000000" w:themeColor="text1"/>
          <w:sz w:val="28"/>
          <w:szCs w:val="28"/>
          <w:rtl/>
        </w:rPr>
      </w:pPr>
    </w:p>
    <w:p w14:paraId="6E70D540" w14:textId="77777777" w:rsidR="00674C3E" w:rsidRDefault="00674C3E" w:rsidP="00674C3E">
      <w:pPr>
        <w:bidi/>
        <w:spacing w:after="200" w:line="276" w:lineRule="auto"/>
        <w:jc w:val="both"/>
        <w:rPr>
          <w:rFonts w:ascii="Simplified Arabic" w:hAnsi="Simplified Arabic" w:cs="Simplified Arabic"/>
          <w:b/>
          <w:bCs/>
          <w:color w:val="000000" w:themeColor="text1"/>
          <w:sz w:val="28"/>
          <w:szCs w:val="28"/>
          <w:rtl/>
        </w:rPr>
      </w:pPr>
    </w:p>
    <w:p w14:paraId="3B58EEAE" w14:textId="77777777" w:rsidR="00674C3E" w:rsidRDefault="00674C3E" w:rsidP="00674C3E">
      <w:pPr>
        <w:bidi/>
        <w:spacing w:after="200" w:line="276" w:lineRule="auto"/>
        <w:jc w:val="both"/>
        <w:rPr>
          <w:rFonts w:ascii="Simplified Arabic" w:hAnsi="Simplified Arabic" w:cs="Simplified Arabic"/>
          <w:b/>
          <w:bCs/>
          <w:color w:val="000000" w:themeColor="text1"/>
          <w:sz w:val="28"/>
          <w:szCs w:val="28"/>
          <w:rtl/>
        </w:rPr>
      </w:pPr>
    </w:p>
    <w:p w14:paraId="0FAAD543" w14:textId="77777777" w:rsidR="00674C3E" w:rsidRDefault="00674C3E" w:rsidP="00674C3E">
      <w:pPr>
        <w:bidi/>
        <w:spacing w:after="200" w:line="276" w:lineRule="auto"/>
        <w:jc w:val="both"/>
        <w:rPr>
          <w:rFonts w:ascii="Simplified Arabic" w:hAnsi="Simplified Arabic" w:cs="Simplified Arabic"/>
          <w:b/>
          <w:bCs/>
          <w:color w:val="000000" w:themeColor="text1"/>
          <w:sz w:val="28"/>
          <w:szCs w:val="28"/>
          <w:rtl/>
        </w:rPr>
      </w:pPr>
    </w:p>
    <w:p w14:paraId="2C96AA4D" w14:textId="77777777" w:rsidR="00674C3E" w:rsidRDefault="00674C3E" w:rsidP="00674C3E">
      <w:pPr>
        <w:bidi/>
        <w:spacing w:after="200" w:line="276" w:lineRule="auto"/>
        <w:jc w:val="both"/>
        <w:rPr>
          <w:rFonts w:ascii="Simplified Arabic" w:hAnsi="Simplified Arabic" w:cs="Simplified Arabic"/>
          <w:b/>
          <w:bCs/>
          <w:color w:val="000000" w:themeColor="text1"/>
          <w:sz w:val="28"/>
          <w:szCs w:val="28"/>
          <w:rtl/>
        </w:rPr>
      </w:pPr>
    </w:p>
    <w:p w14:paraId="3E1630DF" w14:textId="77777777" w:rsidR="008A46E4" w:rsidRDefault="008A46E4" w:rsidP="008A46E4">
      <w:pPr>
        <w:bidi/>
        <w:spacing w:after="200" w:line="276" w:lineRule="auto"/>
        <w:jc w:val="both"/>
        <w:rPr>
          <w:rFonts w:ascii="Simplified Arabic" w:hAnsi="Simplified Arabic" w:cs="Simplified Arabic"/>
          <w:b/>
          <w:bCs/>
          <w:color w:val="000000" w:themeColor="text1"/>
          <w:sz w:val="28"/>
          <w:szCs w:val="28"/>
          <w:rtl/>
        </w:rPr>
      </w:pPr>
    </w:p>
    <w:p w14:paraId="486332B7" w14:textId="35ACC1E2" w:rsidR="008A46E4" w:rsidRPr="005D30DE" w:rsidRDefault="005D30DE" w:rsidP="005D30DE">
      <w:pPr>
        <w:spacing w:after="200" w:line="276" w:lineRule="auto"/>
        <w:jc w:val="center"/>
        <w:rPr>
          <w:rFonts w:ascii="Simplified Arabic" w:hAnsi="Simplified Arabic" w:cs="Simplified Arabic"/>
          <w:b/>
          <w:bCs/>
          <w:color w:val="000000" w:themeColor="text1"/>
          <w:sz w:val="96"/>
          <w:szCs w:val="96"/>
        </w:rPr>
      </w:pPr>
      <w:r w:rsidRPr="005D30DE">
        <w:rPr>
          <w:rFonts w:ascii="Simplified Arabic" w:hAnsi="Simplified Arabic" w:cs="Simplified Arabic"/>
          <w:b/>
          <w:bCs/>
          <w:color w:val="000000" w:themeColor="text1"/>
          <w:sz w:val="96"/>
          <w:szCs w:val="96"/>
        </w:rPr>
        <w:t>SUMMARY</w:t>
      </w:r>
    </w:p>
    <w:p w14:paraId="77D8D0F2" w14:textId="77777777" w:rsidR="005D30DE" w:rsidRDefault="005D30DE" w:rsidP="005D30DE">
      <w:pPr>
        <w:bidi/>
        <w:spacing w:after="200" w:line="276" w:lineRule="auto"/>
        <w:jc w:val="both"/>
        <w:rPr>
          <w:rFonts w:ascii="Simplified Arabic" w:hAnsi="Simplified Arabic" w:cs="Simplified Arabic"/>
          <w:b/>
          <w:bCs/>
          <w:color w:val="000000" w:themeColor="text1"/>
          <w:sz w:val="28"/>
          <w:szCs w:val="28"/>
          <w:rtl/>
        </w:rPr>
      </w:pPr>
    </w:p>
    <w:p w14:paraId="23EEF646" w14:textId="77777777" w:rsidR="005D30DE" w:rsidRDefault="005D30DE" w:rsidP="005D30DE">
      <w:pPr>
        <w:spacing w:after="200" w:line="276" w:lineRule="auto"/>
        <w:jc w:val="both"/>
        <w:rPr>
          <w:rFonts w:ascii="Simplified Arabic" w:hAnsi="Simplified Arabic" w:cs="Simplified Arabic"/>
          <w:b/>
          <w:bCs/>
          <w:color w:val="000000" w:themeColor="text1"/>
          <w:sz w:val="28"/>
          <w:szCs w:val="28"/>
        </w:rPr>
      </w:pPr>
    </w:p>
    <w:p w14:paraId="63062FF3" w14:textId="77777777" w:rsidR="005D30DE" w:rsidRDefault="005D30DE" w:rsidP="005D30DE">
      <w:pPr>
        <w:spacing w:after="200" w:line="276" w:lineRule="auto"/>
        <w:jc w:val="both"/>
        <w:rPr>
          <w:rFonts w:ascii="Simplified Arabic" w:hAnsi="Simplified Arabic" w:cs="Simplified Arabic"/>
          <w:b/>
          <w:bCs/>
          <w:color w:val="000000" w:themeColor="text1"/>
          <w:sz w:val="28"/>
          <w:szCs w:val="28"/>
        </w:rPr>
      </w:pPr>
    </w:p>
    <w:p w14:paraId="2E188603" w14:textId="77777777" w:rsidR="005D30DE" w:rsidRDefault="005D30DE" w:rsidP="005D30DE">
      <w:pPr>
        <w:spacing w:after="200" w:line="276" w:lineRule="auto"/>
        <w:jc w:val="both"/>
        <w:rPr>
          <w:rFonts w:ascii="Simplified Arabic" w:hAnsi="Simplified Arabic" w:cs="Simplified Arabic"/>
          <w:b/>
          <w:bCs/>
          <w:color w:val="000000" w:themeColor="text1"/>
          <w:sz w:val="28"/>
          <w:szCs w:val="28"/>
        </w:rPr>
      </w:pPr>
    </w:p>
    <w:p w14:paraId="2ADEB7C7" w14:textId="77777777" w:rsidR="005D30DE" w:rsidRDefault="005D30DE" w:rsidP="005D30DE">
      <w:pPr>
        <w:spacing w:after="200" w:line="276" w:lineRule="auto"/>
        <w:jc w:val="both"/>
        <w:rPr>
          <w:rFonts w:ascii="Simplified Arabic" w:hAnsi="Simplified Arabic" w:cs="Simplified Arabic"/>
          <w:b/>
          <w:bCs/>
          <w:color w:val="000000" w:themeColor="text1"/>
          <w:sz w:val="28"/>
          <w:szCs w:val="28"/>
        </w:rPr>
      </w:pPr>
    </w:p>
    <w:p w14:paraId="6BA630F5" w14:textId="77777777" w:rsidR="005D30DE" w:rsidRDefault="005D30DE" w:rsidP="005D30DE">
      <w:pPr>
        <w:spacing w:after="200" w:line="276" w:lineRule="auto"/>
        <w:jc w:val="both"/>
        <w:rPr>
          <w:rFonts w:ascii="Simplified Arabic" w:hAnsi="Simplified Arabic" w:cs="Simplified Arabic"/>
          <w:b/>
          <w:bCs/>
          <w:color w:val="000000" w:themeColor="text1"/>
          <w:sz w:val="28"/>
          <w:szCs w:val="28"/>
        </w:rPr>
      </w:pPr>
    </w:p>
    <w:p w14:paraId="5F93E38A" w14:textId="77777777" w:rsidR="005D30DE" w:rsidRDefault="005D30DE" w:rsidP="005D30DE">
      <w:pPr>
        <w:spacing w:after="200" w:line="276" w:lineRule="auto"/>
        <w:jc w:val="both"/>
        <w:rPr>
          <w:rFonts w:ascii="Simplified Arabic" w:hAnsi="Simplified Arabic" w:cs="Simplified Arabic"/>
          <w:b/>
          <w:bCs/>
          <w:color w:val="000000" w:themeColor="text1"/>
          <w:sz w:val="28"/>
          <w:szCs w:val="28"/>
        </w:rPr>
      </w:pPr>
    </w:p>
    <w:p w14:paraId="0AD01D96" w14:textId="77777777" w:rsidR="005D30DE" w:rsidRDefault="005D30DE" w:rsidP="005D30DE">
      <w:pPr>
        <w:spacing w:after="200" w:line="276" w:lineRule="auto"/>
        <w:jc w:val="both"/>
        <w:rPr>
          <w:rFonts w:ascii="Simplified Arabic" w:hAnsi="Simplified Arabic" w:cs="Simplified Arabic"/>
          <w:b/>
          <w:bCs/>
          <w:color w:val="000000" w:themeColor="text1"/>
          <w:sz w:val="28"/>
          <w:szCs w:val="28"/>
          <w:rtl/>
        </w:rPr>
      </w:pPr>
    </w:p>
    <w:p w14:paraId="7339CBDE" w14:textId="77777777" w:rsidR="00674C3E" w:rsidRDefault="00674C3E" w:rsidP="005D30DE">
      <w:pPr>
        <w:spacing w:after="200" w:line="276" w:lineRule="auto"/>
        <w:jc w:val="both"/>
        <w:rPr>
          <w:rFonts w:ascii="Simplified Arabic" w:hAnsi="Simplified Arabic" w:cs="Simplified Arabic"/>
          <w:b/>
          <w:bCs/>
          <w:color w:val="000000" w:themeColor="text1"/>
          <w:sz w:val="28"/>
          <w:szCs w:val="28"/>
        </w:rPr>
        <w:sectPr w:rsidR="00674C3E" w:rsidSect="00674C3E">
          <w:footerReference w:type="default" r:id="rId56"/>
          <w:pgSz w:w="11906" w:h="16838"/>
          <w:pgMar w:top="1440" w:right="1800" w:bottom="1440" w:left="1800" w:header="708" w:footer="708" w:gutter="0"/>
          <w:pgNumType w:start="140"/>
          <w:cols w:space="708"/>
          <w:bidi/>
          <w:rtlGutter/>
          <w:docGrid w:linePitch="360"/>
        </w:sectPr>
      </w:pPr>
    </w:p>
    <w:p w14:paraId="016AC480" w14:textId="14B7ED00" w:rsidR="005D30DE" w:rsidRDefault="009159DA" w:rsidP="009159DA">
      <w:pPr>
        <w:spacing w:after="200" w:line="276" w:lineRule="auto"/>
        <w:jc w:val="center"/>
        <w:rPr>
          <w:rFonts w:asciiTheme="majorBidi" w:hAnsiTheme="majorBidi" w:cstheme="majorBidi"/>
          <w:b/>
          <w:bCs/>
          <w:color w:val="000000" w:themeColor="text1"/>
          <w:sz w:val="28"/>
          <w:szCs w:val="28"/>
        </w:rPr>
      </w:pPr>
      <w:r w:rsidRPr="009159DA">
        <w:rPr>
          <w:rFonts w:asciiTheme="majorBidi" w:hAnsiTheme="majorBidi" w:cstheme="majorBidi"/>
          <w:b/>
          <w:bCs/>
          <w:color w:val="000000" w:themeColor="text1"/>
          <w:sz w:val="28"/>
          <w:szCs w:val="28"/>
        </w:rPr>
        <w:lastRenderedPageBreak/>
        <w:t>The impact of risk management on patient safety: analyzing the mediating role of transformational leadership: a field study on government health facilities</w:t>
      </w:r>
    </w:p>
    <w:p w14:paraId="19D93B2E" w14:textId="77777777" w:rsidR="009159DA" w:rsidRPr="009159DA" w:rsidRDefault="009159DA" w:rsidP="009159DA">
      <w:pPr>
        <w:spacing w:after="200" w:line="276" w:lineRule="auto"/>
        <w:rPr>
          <w:rFonts w:asciiTheme="majorBidi" w:hAnsiTheme="majorBidi" w:cstheme="majorBidi"/>
          <w:b/>
          <w:bCs/>
          <w:color w:val="000000" w:themeColor="text1"/>
          <w:sz w:val="28"/>
          <w:szCs w:val="28"/>
        </w:rPr>
      </w:pPr>
      <w:r w:rsidRPr="009159DA">
        <w:rPr>
          <w:rFonts w:asciiTheme="majorBidi" w:hAnsiTheme="majorBidi" w:cstheme="majorBidi"/>
          <w:b/>
          <w:bCs/>
          <w:color w:val="000000" w:themeColor="text1"/>
          <w:sz w:val="28"/>
          <w:szCs w:val="28"/>
        </w:rPr>
        <w:t>Introduction:</w:t>
      </w:r>
    </w:p>
    <w:p w14:paraId="3DC01EDD" w14:textId="77777777" w:rsidR="009159DA" w:rsidRPr="009159DA" w:rsidRDefault="009159DA" w:rsidP="009159DA">
      <w:pPr>
        <w:spacing w:after="200" w:line="276" w:lineRule="auto"/>
        <w:jc w:val="both"/>
        <w:rPr>
          <w:rFonts w:asciiTheme="majorBidi" w:hAnsiTheme="majorBidi" w:cstheme="majorBidi"/>
          <w:color w:val="000000" w:themeColor="text1"/>
          <w:sz w:val="28"/>
          <w:szCs w:val="28"/>
        </w:rPr>
      </w:pPr>
      <w:r w:rsidRPr="009159DA">
        <w:rPr>
          <w:rFonts w:asciiTheme="majorBidi" w:hAnsiTheme="majorBidi" w:cstheme="majorBidi"/>
          <w:color w:val="000000" w:themeColor="text1"/>
          <w:sz w:val="28"/>
          <w:szCs w:val="28"/>
        </w:rPr>
        <w:t>Risk management is an essential element for ensuring the quality of health care and patient safety, as it relies on policies, procedures, training and reporting systems that reduce errors and enhance a culture of safety. In contrast, transformational leadership represents an effective management style that enables health institutions to predict crises and sudden changes, motivate workers, and build high-performance teams capable of meeting challenges. Studies have shown that this leadership style contributes to improving patient satisfaction, developing a safe work environment, and increasing the ability of government hospitals to respond to crises, making transformational leadership and risk management together essential pillars for achieving continuity in providing safe, high-quality health services.</w:t>
      </w:r>
    </w:p>
    <w:p w14:paraId="0E6CE53F" w14:textId="77777777" w:rsidR="009159DA" w:rsidRPr="009159DA" w:rsidRDefault="009159DA" w:rsidP="009159DA">
      <w:pPr>
        <w:spacing w:after="200" w:line="276" w:lineRule="auto"/>
        <w:rPr>
          <w:rFonts w:asciiTheme="majorBidi" w:hAnsiTheme="majorBidi" w:cstheme="majorBidi"/>
          <w:b/>
          <w:bCs/>
          <w:color w:val="000000" w:themeColor="text1"/>
          <w:sz w:val="28"/>
          <w:szCs w:val="28"/>
        </w:rPr>
      </w:pPr>
      <w:r w:rsidRPr="009159DA">
        <w:rPr>
          <w:rFonts w:asciiTheme="majorBidi" w:hAnsiTheme="majorBidi" w:cstheme="majorBidi"/>
          <w:b/>
          <w:bCs/>
          <w:color w:val="000000" w:themeColor="text1"/>
          <w:sz w:val="28"/>
          <w:szCs w:val="28"/>
        </w:rPr>
        <w:t>Study problem:</w:t>
      </w:r>
    </w:p>
    <w:p w14:paraId="108BC55C" w14:textId="02A35704" w:rsidR="005D30DE" w:rsidRDefault="009159DA" w:rsidP="009159DA">
      <w:pPr>
        <w:spacing w:after="200" w:line="276" w:lineRule="auto"/>
        <w:jc w:val="both"/>
        <w:rPr>
          <w:rFonts w:asciiTheme="majorBidi" w:hAnsiTheme="majorBidi" w:cstheme="majorBidi"/>
          <w:color w:val="000000" w:themeColor="text1"/>
          <w:sz w:val="28"/>
          <w:szCs w:val="28"/>
        </w:rPr>
      </w:pPr>
      <w:r w:rsidRPr="009159DA">
        <w:rPr>
          <w:rFonts w:asciiTheme="majorBidi" w:hAnsiTheme="majorBidi" w:cstheme="majorBidi"/>
          <w:color w:val="000000" w:themeColor="text1"/>
          <w:sz w:val="28"/>
          <w:szCs w:val="28"/>
        </w:rPr>
        <w:t>The problem of the study can be crystallized into the following main question: To what extent does risk management affect patient safety in government hospitals in the Kingdom of Saudi Arabia, and what role does transformational leadership play as an intermediary factor in this relationship?</w:t>
      </w:r>
    </w:p>
    <w:p w14:paraId="30ABE3B0" w14:textId="77777777" w:rsidR="006760A1" w:rsidRPr="006760A1" w:rsidRDefault="006760A1" w:rsidP="006760A1">
      <w:pPr>
        <w:spacing w:after="200" w:line="276" w:lineRule="auto"/>
        <w:jc w:val="both"/>
        <w:rPr>
          <w:rFonts w:asciiTheme="majorBidi" w:hAnsiTheme="majorBidi" w:cstheme="majorBidi"/>
          <w:b/>
          <w:bCs/>
          <w:color w:val="000000" w:themeColor="text1"/>
          <w:sz w:val="28"/>
          <w:szCs w:val="28"/>
        </w:rPr>
      </w:pPr>
      <w:r w:rsidRPr="006760A1">
        <w:rPr>
          <w:rFonts w:asciiTheme="majorBidi" w:hAnsiTheme="majorBidi" w:cstheme="majorBidi"/>
          <w:b/>
          <w:bCs/>
          <w:color w:val="000000" w:themeColor="text1"/>
          <w:sz w:val="28"/>
          <w:szCs w:val="28"/>
        </w:rPr>
        <w:t>Objective of the study:</w:t>
      </w:r>
    </w:p>
    <w:p w14:paraId="4D4A9F2B" w14:textId="77777777" w:rsidR="006760A1" w:rsidRPr="006760A1" w:rsidRDefault="006760A1" w:rsidP="006760A1">
      <w:pPr>
        <w:spacing w:after="200" w:line="276" w:lineRule="auto"/>
        <w:jc w:val="both"/>
        <w:rPr>
          <w:rFonts w:asciiTheme="majorBidi" w:hAnsiTheme="majorBidi" w:cstheme="majorBidi"/>
          <w:color w:val="000000" w:themeColor="text1"/>
          <w:sz w:val="28"/>
          <w:szCs w:val="28"/>
        </w:rPr>
      </w:pPr>
      <w:r w:rsidRPr="006760A1">
        <w:rPr>
          <w:rFonts w:asciiTheme="majorBidi" w:hAnsiTheme="majorBidi" w:cstheme="majorBidi"/>
          <w:color w:val="000000" w:themeColor="text1"/>
          <w:sz w:val="28"/>
          <w:szCs w:val="28"/>
        </w:rPr>
        <w:t>The study aimed to analyze the impact of risk management in its various dimensions on patient safety, and the role of transformational leadership in enhancing risk management and improving patient safety in Saudi government hospitals, while assessing the level of achievement of patient safety dimensions and presenting an applied model for improving institutional performance in the health sector.</w:t>
      </w:r>
    </w:p>
    <w:p w14:paraId="42C9125B" w14:textId="77777777" w:rsidR="006760A1" w:rsidRPr="006760A1" w:rsidRDefault="006760A1" w:rsidP="006760A1">
      <w:pPr>
        <w:spacing w:after="200" w:line="276" w:lineRule="auto"/>
        <w:jc w:val="both"/>
        <w:rPr>
          <w:rFonts w:asciiTheme="majorBidi" w:hAnsiTheme="majorBidi" w:cstheme="majorBidi"/>
          <w:b/>
          <w:bCs/>
          <w:color w:val="000000" w:themeColor="text1"/>
          <w:sz w:val="28"/>
          <w:szCs w:val="28"/>
        </w:rPr>
      </w:pPr>
      <w:r w:rsidRPr="006760A1">
        <w:rPr>
          <w:rFonts w:asciiTheme="majorBidi" w:hAnsiTheme="majorBidi" w:cstheme="majorBidi"/>
          <w:b/>
          <w:bCs/>
          <w:color w:val="000000" w:themeColor="text1"/>
          <w:sz w:val="28"/>
          <w:szCs w:val="28"/>
        </w:rPr>
        <w:t>Study sample:</w:t>
      </w:r>
    </w:p>
    <w:p w14:paraId="74498C38" w14:textId="36D20FD1" w:rsidR="006760A1" w:rsidRDefault="006760A1" w:rsidP="006760A1">
      <w:pPr>
        <w:spacing w:after="200" w:line="276" w:lineRule="auto"/>
        <w:jc w:val="both"/>
        <w:rPr>
          <w:rFonts w:asciiTheme="majorBidi" w:hAnsiTheme="majorBidi" w:cstheme="majorBidi"/>
          <w:color w:val="000000" w:themeColor="text1"/>
          <w:sz w:val="28"/>
          <w:szCs w:val="28"/>
        </w:rPr>
      </w:pPr>
      <w:r w:rsidRPr="006760A1">
        <w:rPr>
          <w:rFonts w:asciiTheme="majorBidi" w:hAnsiTheme="majorBidi" w:cstheme="majorBidi"/>
          <w:color w:val="000000" w:themeColor="text1"/>
          <w:sz w:val="28"/>
          <w:szCs w:val="28"/>
        </w:rPr>
        <w:t xml:space="preserve">A stratified random sample of (389) participants was selected from the study population out of a population of 15,000. The questionnaire was distributed to them electronically and all of them were valid for analysis. </w:t>
      </w:r>
      <w:r w:rsidRPr="006760A1">
        <w:rPr>
          <w:rFonts w:asciiTheme="majorBidi" w:hAnsiTheme="majorBidi" w:cstheme="majorBidi"/>
          <w:color w:val="000000" w:themeColor="text1"/>
          <w:sz w:val="28"/>
          <w:szCs w:val="28"/>
        </w:rPr>
        <w:lastRenderedPageBreak/>
        <w:t>The sample size was determined using the Yamane equation (1967) and the Krejcie &amp; Morgan (1970) criteria at a margin of error of 5%.</w:t>
      </w:r>
    </w:p>
    <w:p w14:paraId="7B4BAB27" w14:textId="77777777" w:rsidR="006760A1" w:rsidRPr="006760A1" w:rsidRDefault="006760A1" w:rsidP="006760A1">
      <w:pPr>
        <w:spacing w:after="200" w:line="276" w:lineRule="auto"/>
        <w:jc w:val="both"/>
        <w:rPr>
          <w:rFonts w:asciiTheme="majorBidi" w:hAnsiTheme="majorBidi" w:cstheme="majorBidi"/>
          <w:b/>
          <w:bCs/>
          <w:color w:val="000000" w:themeColor="text1"/>
          <w:sz w:val="28"/>
          <w:szCs w:val="28"/>
        </w:rPr>
      </w:pPr>
      <w:r w:rsidRPr="006760A1">
        <w:rPr>
          <w:rFonts w:asciiTheme="majorBidi" w:hAnsiTheme="majorBidi" w:cstheme="majorBidi"/>
          <w:b/>
          <w:bCs/>
          <w:color w:val="000000" w:themeColor="text1"/>
          <w:sz w:val="28"/>
          <w:szCs w:val="28"/>
        </w:rPr>
        <w:t>Study tool:</w:t>
      </w:r>
    </w:p>
    <w:p w14:paraId="20F1F74C" w14:textId="77777777" w:rsidR="006760A1" w:rsidRPr="006760A1" w:rsidRDefault="006760A1" w:rsidP="006760A1">
      <w:pPr>
        <w:spacing w:after="200" w:line="276" w:lineRule="auto"/>
        <w:jc w:val="both"/>
        <w:rPr>
          <w:rFonts w:asciiTheme="majorBidi" w:hAnsiTheme="majorBidi" w:cstheme="majorBidi"/>
          <w:color w:val="000000" w:themeColor="text1"/>
          <w:sz w:val="28"/>
          <w:szCs w:val="28"/>
        </w:rPr>
      </w:pPr>
      <w:r w:rsidRPr="006760A1">
        <w:rPr>
          <w:rFonts w:asciiTheme="majorBidi" w:hAnsiTheme="majorBidi" w:cstheme="majorBidi"/>
          <w:color w:val="000000" w:themeColor="text1"/>
          <w:sz w:val="28"/>
          <w:szCs w:val="28"/>
        </w:rPr>
        <w:t>The study tool was a comprehensive questionnaire that included 60 statements distributed over three main axes: transformational leadership (20 statements), patient safety (20 statements), and risk management (20 statements), ensuring that the targeted variables are accurately measured and linked to the reality of government hospitals in the Kingdom of Saudi Arabia.</w:t>
      </w:r>
    </w:p>
    <w:p w14:paraId="7DA8E976" w14:textId="77777777" w:rsidR="006760A1" w:rsidRPr="006760A1" w:rsidRDefault="006760A1" w:rsidP="006760A1">
      <w:pPr>
        <w:spacing w:after="200" w:line="276" w:lineRule="auto"/>
        <w:jc w:val="both"/>
        <w:rPr>
          <w:rFonts w:asciiTheme="majorBidi" w:hAnsiTheme="majorBidi" w:cstheme="majorBidi"/>
          <w:b/>
          <w:bCs/>
          <w:color w:val="000000" w:themeColor="text1"/>
          <w:sz w:val="28"/>
          <w:szCs w:val="28"/>
        </w:rPr>
      </w:pPr>
      <w:r w:rsidRPr="006760A1">
        <w:rPr>
          <w:rFonts w:asciiTheme="majorBidi" w:hAnsiTheme="majorBidi" w:cstheme="majorBidi"/>
          <w:b/>
          <w:bCs/>
          <w:color w:val="000000" w:themeColor="text1"/>
          <w:sz w:val="28"/>
          <w:szCs w:val="28"/>
        </w:rPr>
        <w:t>Statistical methods:</w:t>
      </w:r>
    </w:p>
    <w:p w14:paraId="34B6CC2F" w14:textId="14AA9D60" w:rsidR="006760A1" w:rsidRPr="006760A1" w:rsidRDefault="006760A1" w:rsidP="006760A1">
      <w:pPr>
        <w:spacing w:after="200" w:line="276" w:lineRule="auto"/>
        <w:jc w:val="both"/>
        <w:rPr>
          <w:rFonts w:asciiTheme="majorBidi" w:hAnsiTheme="majorBidi" w:cstheme="majorBidi"/>
          <w:color w:val="000000" w:themeColor="text1"/>
          <w:sz w:val="28"/>
          <w:szCs w:val="28"/>
        </w:rPr>
      </w:pPr>
      <w:r w:rsidRPr="006760A1">
        <w:rPr>
          <w:rFonts w:asciiTheme="majorBidi" w:hAnsiTheme="majorBidi" w:cstheme="majorBidi"/>
          <w:color w:val="000000" w:themeColor="text1"/>
          <w:sz w:val="28"/>
          <w:szCs w:val="28"/>
        </w:rPr>
        <w:t>Data were analyzed using v21-SPSS software, and statistical methods included:Pearson Measurement Test - Multiple Regression Analysis for Impact Testing - Intermediate Role Test Using the Baron &amp; Kenny Model or Path Analysis (Path Analysis)</w:t>
      </w:r>
    </w:p>
    <w:p w14:paraId="63C40508" w14:textId="77777777" w:rsidR="006760A1" w:rsidRPr="006760A1" w:rsidRDefault="006760A1" w:rsidP="006760A1">
      <w:pPr>
        <w:spacing w:after="200" w:line="276" w:lineRule="auto"/>
        <w:jc w:val="both"/>
        <w:rPr>
          <w:rFonts w:asciiTheme="majorBidi" w:hAnsiTheme="majorBidi" w:cstheme="majorBidi"/>
          <w:b/>
          <w:bCs/>
          <w:color w:val="000000" w:themeColor="text1"/>
          <w:sz w:val="28"/>
          <w:szCs w:val="28"/>
        </w:rPr>
      </w:pPr>
      <w:r w:rsidRPr="006760A1">
        <w:rPr>
          <w:rFonts w:asciiTheme="majorBidi" w:hAnsiTheme="majorBidi" w:cstheme="majorBidi"/>
          <w:b/>
          <w:bCs/>
          <w:color w:val="000000" w:themeColor="text1"/>
          <w:sz w:val="28"/>
          <w:szCs w:val="28"/>
        </w:rPr>
        <w:t>Study results:</w:t>
      </w:r>
    </w:p>
    <w:p w14:paraId="7201FB90" w14:textId="77777777" w:rsidR="006760A1" w:rsidRPr="006760A1" w:rsidRDefault="006760A1" w:rsidP="00D64696">
      <w:pPr>
        <w:spacing w:after="200" w:line="240" w:lineRule="auto"/>
        <w:jc w:val="both"/>
        <w:rPr>
          <w:rFonts w:asciiTheme="majorBidi" w:hAnsiTheme="majorBidi" w:cstheme="majorBidi"/>
          <w:color w:val="000000" w:themeColor="text1"/>
          <w:sz w:val="28"/>
          <w:szCs w:val="28"/>
        </w:rPr>
      </w:pPr>
      <w:r w:rsidRPr="006760A1">
        <w:rPr>
          <w:rFonts w:asciiTheme="majorBidi" w:hAnsiTheme="majorBidi" w:cstheme="majorBidi"/>
          <w:color w:val="000000" w:themeColor="text1"/>
          <w:sz w:val="28"/>
          <w:szCs w:val="28"/>
        </w:rPr>
        <w:t>1.There is a statistically significant impact of risk management practices on patient safety in government hospitals in the Kingdom of Saudi Arabia.</w:t>
      </w:r>
    </w:p>
    <w:p w14:paraId="511CC696" w14:textId="77777777" w:rsidR="006760A1" w:rsidRPr="006760A1" w:rsidRDefault="006760A1" w:rsidP="00D64696">
      <w:pPr>
        <w:spacing w:after="200" w:line="240" w:lineRule="auto"/>
        <w:jc w:val="both"/>
        <w:rPr>
          <w:rFonts w:asciiTheme="majorBidi" w:hAnsiTheme="majorBidi" w:cstheme="majorBidi"/>
          <w:color w:val="000000" w:themeColor="text1"/>
          <w:sz w:val="28"/>
          <w:szCs w:val="28"/>
        </w:rPr>
      </w:pPr>
      <w:r w:rsidRPr="006760A1">
        <w:rPr>
          <w:rFonts w:asciiTheme="majorBidi" w:hAnsiTheme="majorBidi" w:cstheme="majorBidi"/>
          <w:color w:val="000000" w:themeColor="text1"/>
          <w:sz w:val="28"/>
          <w:szCs w:val="28"/>
        </w:rPr>
        <w:t>2.There is a statistically significant impact of transformational leadership practices on the effectiveness of risk management in government hospitals in the Kingdom of Saudi Arabia.</w:t>
      </w:r>
    </w:p>
    <w:p w14:paraId="57FB4B52" w14:textId="77777777" w:rsidR="006760A1" w:rsidRPr="006760A1" w:rsidRDefault="006760A1" w:rsidP="00D64696">
      <w:pPr>
        <w:spacing w:after="200" w:line="240" w:lineRule="auto"/>
        <w:jc w:val="both"/>
        <w:rPr>
          <w:rFonts w:asciiTheme="majorBidi" w:hAnsiTheme="majorBidi" w:cstheme="majorBidi"/>
          <w:color w:val="000000" w:themeColor="text1"/>
          <w:sz w:val="28"/>
          <w:szCs w:val="28"/>
        </w:rPr>
      </w:pPr>
      <w:r w:rsidRPr="006760A1">
        <w:rPr>
          <w:rFonts w:asciiTheme="majorBidi" w:hAnsiTheme="majorBidi" w:cstheme="majorBidi"/>
          <w:color w:val="000000" w:themeColor="text1"/>
          <w:sz w:val="28"/>
          <w:szCs w:val="28"/>
        </w:rPr>
        <w:t>3.There is a statistically significant impact of transformational leadership on the level of patient safety in government hospitals in the Kingdom of Saudi Arabia.</w:t>
      </w:r>
    </w:p>
    <w:p w14:paraId="5E857908" w14:textId="77777777" w:rsidR="006760A1" w:rsidRPr="006760A1" w:rsidRDefault="006760A1" w:rsidP="00D64696">
      <w:pPr>
        <w:spacing w:after="200" w:line="240" w:lineRule="auto"/>
        <w:jc w:val="both"/>
        <w:rPr>
          <w:rFonts w:asciiTheme="majorBidi" w:hAnsiTheme="majorBidi" w:cstheme="majorBidi"/>
          <w:color w:val="000000" w:themeColor="text1"/>
          <w:sz w:val="28"/>
          <w:szCs w:val="28"/>
        </w:rPr>
      </w:pPr>
      <w:r w:rsidRPr="006760A1">
        <w:rPr>
          <w:rFonts w:asciiTheme="majorBidi" w:hAnsiTheme="majorBidi" w:cstheme="majorBidi"/>
          <w:color w:val="000000" w:themeColor="text1"/>
          <w:sz w:val="28"/>
          <w:szCs w:val="28"/>
        </w:rPr>
        <w:t>4.There is a statistically significant impact of patient safety dimensions (reducing medical errors, effectiveness of reporting systems, patient engagement, safe work environment, quality of clinical care) on government hospitals in the Kingdom of Saudi Arabia.</w:t>
      </w:r>
    </w:p>
    <w:p w14:paraId="4181057E" w14:textId="77777777" w:rsidR="006760A1" w:rsidRPr="006760A1" w:rsidRDefault="006760A1" w:rsidP="00D64696">
      <w:pPr>
        <w:spacing w:after="200" w:line="240" w:lineRule="auto"/>
        <w:jc w:val="both"/>
        <w:rPr>
          <w:rFonts w:asciiTheme="majorBidi" w:hAnsiTheme="majorBidi" w:cstheme="majorBidi"/>
          <w:color w:val="000000" w:themeColor="text1"/>
          <w:sz w:val="28"/>
          <w:szCs w:val="28"/>
        </w:rPr>
      </w:pPr>
      <w:r w:rsidRPr="006760A1">
        <w:rPr>
          <w:rFonts w:asciiTheme="majorBidi" w:hAnsiTheme="majorBidi" w:cstheme="majorBidi"/>
          <w:color w:val="000000" w:themeColor="text1"/>
          <w:sz w:val="28"/>
          <w:szCs w:val="28"/>
        </w:rPr>
        <w:t>5.There is a statistically significant impact of transformational leadership on the relationship between risk management practices and patient safety in government hospitals in the Kingdom of Saudi Arabia.</w:t>
      </w:r>
    </w:p>
    <w:p w14:paraId="5E8853A0" w14:textId="77777777" w:rsidR="00A77E86" w:rsidRDefault="006760A1" w:rsidP="00D64696">
      <w:pPr>
        <w:spacing w:after="200" w:line="240" w:lineRule="auto"/>
        <w:jc w:val="both"/>
        <w:rPr>
          <w:rFonts w:asciiTheme="majorBidi" w:hAnsiTheme="majorBidi" w:cstheme="majorBidi"/>
          <w:color w:val="000000" w:themeColor="text1"/>
          <w:sz w:val="28"/>
          <w:szCs w:val="28"/>
        </w:rPr>
        <w:sectPr w:rsidR="00A77E86" w:rsidSect="00D17A2F">
          <w:footerReference w:type="default" r:id="rId57"/>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51"/>
          <w:cols w:space="708"/>
          <w:bidi/>
          <w:rtlGutter/>
          <w:docGrid w:linePitch="360"/>
        </w:sectPr>
      </w:pPr>
      <w:r w:rsidRPr="006760A1">
        <w:rPr>
          <w:rFonts w:asciiTheme="majorBidi" w:hAnsiTheme="majorBidi" w:cstheme="majorBidi"/>
          <w:color w:val="000000" w:themeColor="text1"/>
          <w:sz w:val="28"/>
          <w:szCs w:val="28"/>
        </w:rPr>
        <w:t>6.There were statistically significant differences in employees' perceptions of the importance of transformational leadership in government hospitals in the Kingdom of Saudi Arabia, attributed to demographic variables (gender, academic qualification, job type, years of experience).</w:t>
      </w:r>
    </w:p>
    <w:p w14:paraId="57565798" w14:textId="0DBC8798" w:rsidR="006760A1" w:rsidRPr="009159DA" w:rsidRDefault="006760A1" w:rsidP="00D64696">
      <w:pPr>
        <w:spacing w:after="200" w:line="240" w:lineRule="auto"/>
        <w:jc w:val="both"/>
        <w:rPr>
          <w:rFonts w:asciiTheme="majorBidi" w:hAnsiTheme="majorBidi" w:cstheme="majorBidi"/>
          <w:color w:val="000000" w:themeColor="text1"/>
          <w:sz w:val="28"/>
          <w:szCs w:val="28"/>
        </w:rPr>
      </w:pPr>
    </w:p>
    <w:p w14:paraId="6ACB278E" w14:textId="77777777" w:rsidR="009159DA" w:rsidRDefault="009159DA" w:rsidP="009159DA">
      <w:pPr>
        <w:spacing w:after="200" w:line="276" w:lineRule="auto"/>
        <w:rPr>
          <w:rFonts w:asciiTheme="majorBidi" w:hAnsiTheme="majorBidi" w:cstheme="majorBidi"/>
          <w:b/>
          <w:bCs/>
          <w:color w:val="000000" w:themeColor="text1"/>
          <w:sz w:val="28"/>
          <w:szCs w:val="28"/>
        </w:rPr>
      </w:pPr>
    </w:p>
    <w:p w14:paraId="78144821" w14:textId="77777777" w:rsidR="009159DA" w:rsidRDefault="009159DA" w:rsidP="009159DA">
      <w:pPr>
        <w:spacing w:after="200" w:line="276" w:lineRule="auto"/>
        <w:rPr>
          <w:rFonts w:asciiTheme="majorBidi" w:hAnsiTheme="majorBidi" w:cstheme="majorBidi"/>
          <w:b/>
          <w:bCs/>
          <w:color w:val="000000" w:themeColor="text1"/>
          <w:sz w:val="28"/>
          <w:szCs w:val="28"/>
        </w:rPr>
      </w:pPr>
    </w:p>
    <w:p w14:paraId="11CAD072" w14:textId="77777777" w:rsidR="009159DA" w:rsidRDefault="009159DA" w:rsidP="009159DA">
      <w:pPr>
        <w:spacing w:after="200" w:line="276" w:lineRule="auto"/>
        <w:rPr>
          <w:rFonts w:asciiTheme="majorBidi" w:hAnsiTheme="majorBidi" w:cstheme="majorBidi"/>
          <w:b/>
          <w:bCs/>
          <w:color w:val="000000" w:themeColor="text1"/>
          <w:sz w:val="28"/>
          <w:szCs w:val="28"/>
        </w:rPr>
      </w:pPr>
    </w:p>
    <w:p w14:paraId="483569B1" w14:textId="77777777" w:rsidR="009159DA" w:rsidRDefault="009159DA" w:rsidP="009159DA">
      <w:pPr>
        <w:spacing w:after="200" w:line="276" w:lineRule="auto"/>
        <w:rPr>
          <w:rFonts w:asciiTheme="majorBidi" w:hAnsiTheme="majorBidi" w:cstheme="majorBidi"/>
          <w:b/>
          <w:bCs/>
          <w:color w:val="000000" w:themeColor="text1"/>
          <w:sz w:val="28"/>
          <w:szCs w:val="28"/>
        </w:rPr>
      </w:pPr>
    </w:p>
    <w:p w14:paraId="4A8FCB2B" w14:textId="77777777" w:rsidR="009159DA" w:rsidRDefault="009159DA" w:rsidP="009159DA">
      <w:pPr>
        <w:spacing w:after="200" w:line="276" w:lineRule="auto"/>
        <w:rPr>
          <w:rFonts w:asciiTheme="majorBidi" w:hAnsiTheme="majorBidi" w:cstheme="majorBidi"/>
          <w:b/>
          <w:bCs/>
          <w:color w:val="000000" w:themeColor="text1"/>
          <w:sz w:val="28"/>
          <w:szCs w:val="28"/>
        </w:rPr>
      </w:pPr>
    </w:p>
    <w:p w14:paraId="7875321D" w14:textId="77777777" w:rsidR="009159DA" w:rsidRDefault="009159DA" w:rsidP="009159DA">
      <w:pPr>
        <w:spacing w:after="200" w:line="276" w:lineRule="auto"/>
        <w:rPr>
          <w:rFonts w:asciiTheme="majorBidi" w:hAnsiTheme="majorBidi" w:cstheme="majorBidi"/>
          <w:b/>
          <w:bCs/>
          <w:color w:val="000000" w:themeColor="text1"/>
          <w:sz w:val="28"/>
          <w:szCs w:val="28"/>
        </w:rPr>
      </w:pPr>
    </w:p>
    <w:p w14:paraId="67B169A7" w14:textId="77777777" w:rsidR="009159DA" w:rsidRDefault="009159DA" w:rsidP="009159DA">
      <w:pPr>
        <w:spacing w:after="200" w:line="276" w:lineRule="auto"/>
        <w:rPr>
          <w:rFonts w:asciiTheme="majorBidi" w:hAnsiTheme="majorBidi" w:cstheme="majorBidi"/>
          <w:b/>
          <w:bCs/>
          <w:color w:val="000000" w:themeColor="text1"/>
          <w:sz w:val="28"/>
          <w:szCs w:val="28"/>
        </w:rPr>
      </w:pPr>
    </w:p>
    <w:p w14:paraId="588D7D5D" w14:textId="77777777" w:rsidR="009159DA" w:rsidRPr="009159DA" w:rsidRDefault="009159DA" w:rsidP="009159DA">
      <w:pPr>
        <w:spacing w:after="200" w:line="276" w:lineRule="auto"/>
        <w:rPr>
          <w:rFonts w:asciiTheme="majorBidi" w:hAnsiTheme="majorBidi" w:cstheme="majorBidi"/>
          <w:b/>
          <w:bCs/>
          <w:color w:val="000000" w:themeColor="text1"/>
          <w:sz w:val="28"/>
          <w:szCs w:val="28"/>
          <w:rtl/>
        </w:rPr>
      </w:pPr>
    </w:p>
    <w:p w14:paraId="0E53407A" w14:textId="77777777" w:rsidR="005D30DE" w:rsidRDefault="005D30DE" w:rsidP="005D30DE">
      <w:pPr>
        <w:bidi/>
        <w:spacing w:after="200" w:line="276" w:lineRule="auto"/>
        <w:jc w:val="both"/>
        <w:rPr>
          <w:rFonts w:ascii="Simplified Arabic" w:hAnsi="Simplified Arabic" w:cs="Simplified Arabic"/>
          <w:b/>
          <w:bCs/>
          <w:color w:val="000000" w:themeColor="text1"/>
          <w:sz w:val="28"/>
          <w:szCs w:val="28"/>
          <w:rtl/>
        </w:rPr>
      </w:pPr>
    </w:p>
    <w:p w14:paraId="09E6F185" w14:textId="50942F96" w:rsidR="005D30DE" w:rsidRPr="00A77E86" w:rsidRDefault="00A36978" w:rsidP="00A77E86">
      <w:pPr>
        <w:bidi/>
        <w:spacing w:after="200" w:line="276" w:lineRule="auto"/>
        <w:jc w:val="center"/>
        <w:rPr>
          <w:rFonts w:ascii="Traditional Arabic" w:hAnsi="Traditional Arabic" w:cs="Traditional Arabic"/>
          <w:b/>
          <w:bCs/>
          <w:color w:val="000000" w:themeColor="text1"/>
          <w:sz w:val="144"/>
          <w:szCs w:val="144"/>
          <w:rtl/>
          <w:lang w:bidi="ar-EG"/>
        </w:rPr>
      </w:pPr>
      <w:r w:rsidRPr="00A77E86">
        <w:rPr>
          <w:rFonts w:ascii="Traditional Arabic" w:hAnsi="Traditional Arabic" w:cs="Traditional Arabic" w:hint="cs"/>
          <w:b/>
          <w:bCs/>
          <w:color w:val="000000" w:themeColor="text1"/>
          <w:sz w:val="144"/>
          <w:szCs w:val="144"/>
          <w:rtl/>
          <w:lang w:bidi="ar-EG"/>
        </w:rPr>
        <w:t>المراجع</w:t>
      </w:r>
    </w:p>
    <w:p w14:paraId="62C19834" w14:textId="77777777" w:rsidR="005D30DE" w:rsidRDefault="005D30DE" w:rsidP="005D30DE">
      <w:pPr>
        <w:bidi/>
        <w:spacing w:after="200" w:line="276" w:lineRule="auto"/>
        <w:jc w:val="both"/>
        <w:rPr>
          <w:rFonts w:ascii="Simplified Arabic" w:hAnsi="Simplified Arabic" w:cs="Simplified Arabic"/>
          <w:b/>
          <w:bCs/>
          <w:color w:val="000000" w:themeColor="text1"/>
          <w:sz w:val="28"/>
          <w:szCs w:val="28"/>
          <w:rtl/>
        </w:rPr>
      </w:pPr>
    </w:p>
    <w:p w14:paraId="610505EE" w14:textId="77777777" w:rsidR="005D30DE" w:rsidRDefault="005D30DE" w:rsidP="005D30DE">
      <w:pPr>
        <w:bidi/>
        <w:spacing w:after="200" w:line="276" w:lineRule="auto"/>
        <w:jc w:val="both"/>
        <w:rPr>
          <w:rFonts w:ascii="Simplified Arabic" w:hAnsi="Simplified Arabic" w:cs="Simplified Arabic"/>
          <w:b/>
          <w:bCs/>
          <w:color w:val="000000" w:themeColor="text1"/>
          <w:sz w:val="28"/>
          <w:szCs w:val="28"/>
          <w:rtl/>
        </w:rPr>
      </w:pPr>
    </w:p>
    <w:p w14:paraId="5D838DF2" w14:textId="77777777" w:rsidR="00A77E86" w:rsidRDefault="00A77E86" w:rsidP="005D30DE">
      <w:pPr>
        <w:bidi/>
        <w:spacing w:after="200" w:line="276" w:lineRule="auto"/>
        <w:jc w:val="both"/>
        <w:rPr>
          <w:rFonts w:ascii="Simplified Arabic" w:hAnsi="Simplified Arabic" w:cs="Times New Roman"/>
          <w:b/>
          <w:bCs/>
          <w:color w:val="000000" w:themeColor="text1"/>
          <w:sz w:val="28"/>
          <w:szCs w:val="28"/>
          <w:rtl/>
        </w:rPr>
        <w:sectPr w:rsidR="00A77E86" w:rsidSect="00A77E86">
          <w:footerReference w:type="default" r:id="rId58"/>
          <w:pgSz w:w="11906" w:h="16838"/>
          <w:pgMar w:top="1440" w:right="1800" w:bottom="1440" w:left="1800" w:header="708" w:footer="708" w:gutter="0"/>
          <w:pgNumType w:start="147"/>
          <w:cols w:space="708"/>
          <w:bidi/>
          <w:rtlGutter/>
          <w:docGrid w:linePitch="360"/>
        </w:sectPr>
      </w:pPr>
    </w:p>
    <w:p w14:paraId="1CC194DD" w14:textId="6C103A99" w:rsidR="007F4183" w:rsidRPr="00B74DD7" w:rsidRDefault="007F4183" w:rsidP="00A36978">
      <w:pPr>
        <w:bidi/>
        <w:spacing w:after="200" w:line="276" w:lineRule="auto"/>
        <w:rPr>
          <w:rFonts w:ascii="Traditional Arabic" w:hAnsi="Traditional Arabic" w:cs="Traditional Arabic"/>
          <w:b/>
          <w:bCs/>
          <w:color w:val="00B0F0"/>
          <w:sz w:val="28"/>
          <w:szCs w:val="28"/>
          <w:u w:val="single"/>
          <w:rtl/>
        </w:rPr>
      </w:pPr>
      <w:r w:rsidRPr="00B74DD7">
        <w:rPr>
          <w:rFonts w:ascii="Traditional Arabic" w:hAnsi="Traditional Arabic" w:cs="Traditional Arabic" w:hint="cs"/>
          <w:b/>
          <w:bCs/>
          <w:color w:val="00B0F0"/>
          <w:sz w:val="28"/>
          <w:szCs w:val="28"/>
          <w:u w:val="single"/>
          <w:rtl/>
        </w:rPr>
        <w:lastRenderedPageBreak/>
        <w:t>المراجع:</w:t>
      </w:r>
    </w:p>
    <w:p w14:paraId="1D0F4D0D" w14:textId="437B94E9" w:rsidR="00FE2AD4" w:rsidRPr="00B74DD7" w:rsidRDefault="00FE2AD4" w:rsidP="00FE2AD4">
      <w:pPr>
        <w:bidi/>
        <w:spacing w:after="200" w:line="276" w:lineRule="auto"/>
        <w:jc w:val="both"/>
        <w:rPr>
          <w:rFonts w:ascii="Traditional Arabic" w:eastAsia="Calibri" w:hAnsi="Traditional Arabic" w:cs="Traditional Arabic"/>
          <w:b/>
          <w:bCs/>
          <w:sz w:val="28"/>
          <w:szCs w:val="28"/>
          <w:u w:val="single"/>
          <w:rtl/>
          <w:lang w:bidi="ar-EG"/>
        </w:rPr>
      </w:pPr>
      <w:r w:rsidRPr="00B74DD7">
        <w:rPr>
          <w:rFonts w:ascii="Traditional Arabic" w:eastAsia="Calibri" w:hAnsi="Traditional Arabic" w:cs="Traditional Arabic" w:hint="cs"/>
          <w:b/>
          <w:bCs/>
          <w:sz w:val="28"/>
          <w:szCs w:val="28"/>
          <w:u w:val="single"/>
          <w:rtl/>
          <w:lang w:bidi="ar-EG"/>
        </w:rPr>
        <w:t>اولا</w:t>
      </w:r>
      <w:r w:rsidR="0044630D" w:rsidRPr="00B74DD7">
        <w:rPr>
          <w:rFonts w:ascii="Traditional Arabic" w:eastAsia="Calibri" w:hAnsi="Traditional Arabic" w:cs="Traditional Arabic" w:hint="cs"/>
          <w:b/>
          <w:bCs/>
          <w:sz w:val="28"/>
          <w:szCs w:val="28"/>
          <w:u w:val="single"/>
          <w:rtl/>
          <w:lang w:bidi="ar-EG"/>
        </w:rPr>
        <w:t>ً</w:t>
      </w:r>
      <w:r w:rsidRPr="00B74DD7">
        <w:rPr>
          <w:rFonts w:ascii="Traditional Arabic" w:eastAsia="Calibri" w:hAnsi="Traditional Arabic" w:cs="Traditional Arabic" w:hint="cs"/>
          <w:b/>
          <w:bCs/>
          <w:sz w:val="28"/>
          <w:szCs w:val="28"/>
          <w:u w:val="single"/>
          <w:rtl/>
          <w:lang w:bidi="ar-EG"/>
        </w:rPr>
        <w:t xml:space="preserve"> المراجع العربية </w:t>
      </w:r>
    </w:p>
    <w:p w14:paraId="151D9997" w14:textId="77777777" w:rsidR="00342847" w:rsidRPr="00973709" w:rsidRDefault="00342847" w:rsidP="00973709">
      <w:pPr>
        <w:numPr>
          <w:ilvl w:val="0"/>
          <w:numId w:val="27"/>
        </w:numPr>
        <w:tabs>
          <w:tab w:val="num" w:pos="720"/>
        </w:tabs>
        <w:bidi/>
        <w:spacing w:before="144" w:after="200" w:line="360" w:lineRule="auto"/>
        <w:ind w:right="301"/>
        <w:contextualSpacing/>
        <w:jc w:val="both"/>
        <w:rPr>
          <w:rFonts w:ascii="Traditional Arabic" w:hAnsi="Traditional Arabic" w:cs="Traditional Arabic"/>
          <w:spacing w:val="-6"/>
          <w:sz w:val="24"/>
          <w:szCs w:val="24"/>
          <w:lang w:bidi="ar-EG"/>
        </w:rPr>
      </w:pPr>
      <w:r w:rsidRPr="00973709">
        <w:rPr>
          <w:rFonts w:ascii="Traditional Arabic" w:hAnsi="Traditional Arabic" w:cs="Traditional Arabic" w:hint="cs"/>
          <w:spacing w:val="-6"/>
          <w:sz w:val="24"/>
          <w:szCs w:val="24"/>
          <w:rtl/>
        </w:rPr>
        <w:t>أبو رمان، ج. (2019). أثر ممارسة أبعاد القيادة التحويلية في تطبيق أساليب إدارة الأزمات في جامعة الطائف</w:t>
      </w:r>
      <w:r w:rsidRPr="00973709">
        <w:rPr>
          <w:rFonts w:ascii="Traditional Arabic" w:hAnsi="Traditional Arabic" w:cs="Traditional Arabic" w:hint="cs"/>
          <w:spacing w:val="-6"/>
          <w:sz w:val="24"/>
          <w:szCs w:val="24"/>
          <w:lang w:bidi="ar-EG"/>
        </w:rPr>
        <w:t xml:space="preserve">. </w:t>
      </w:r>
      <w:r w:rsidRPr="00973709">
        <w:rPr>
          <w:rFonts w:ascii="Traditional Arabic" w:hAnsi="Traditional Arabic" w:cs="Traditional Arabic" w:hint="cs"/>
          <w:spacing w:val="-6"/>
          <w:sz w:val="24"/>
          <w:szCs w:val="24"/>
          <w:rtl/>
        </w:rPr>
        <w:t>مجلة المنارة، جامعة الطائف</w:t>
      </w:r>
      <w:r w:rsidRPr="00973709">
        <w:rPr>
          <w:rFonts w:ascii="Traditional Arabic" w:hAnsi="Traditional Arabic" w:cs="Traditional Arabic" w:hint="cs"/>
          <w:spacing w:val="-6"/>
          <w:sz w:val="24"/>
          <w:szCs w:val="24"/>
          <w:lang w:bidi="ar-EG"/>
        </w:rPr>
        <w:t>.</w:t>
      </w:r>
    </w:p>
    <w:p w14:paraId="2B99F6F8" w14:textId="456293B4" w:rsidR="00342847" w:rsidRPr="00973709" w:rsidRDefault="00342847" w:rsidP="00973709">
      <w:pPr>
        <w:numPr>
          <w:ilvl w:val="0"/>
          <w:numId w:val="27"/>
        </w:numPr>
        <w:tabs>
          <w:tab w:val="num" w:pos="720"/>
        </w:tabs>
        <w:bidi/>
        <w:spacing w:before="144" w:after="200" w:line="360" w:lineRule="auto"/>
        <w:ind w:right="301"/>
        <w:contextualSpacing/>
        <w:jc w:val="both"/>
        <w:rPr>
          <w:rFonts w:ascii="Traditional Arabic" w:hAnsi="Traditional Arabic" w:cs="Traditional Arabic"/>
          <w:spacing w:val="-6"/>
          <w:sz w:val="24"/>
          <w:szCs w:val="24"/>
          <w:lang w:bidi="ar-EG"/>
        </w:rPr>
      </w:pPr>
      <w:r w:rsidRPr="00973709">
        <w:rPr>
          <w:rFonts w:ascii="Traditional Arabic" w:hAnsi="Traditional Arabic" w:cs="Traditional Arabic" w:hint="cs"/>
          <w:spacing w:val="-6"/>
          <w:sz w:val="24"/>
          <w:szCs w:val="24"/>
          <w:rtl/>
        </w:rPr>
        <w:t>أبو رمان، س. (2020). أثر القيادة التحويلية في الاستعداد لإدارة الأزمات</w:t>
      </w:r>
      <w:r w:rsidRPr="00973709">
        <w:rPr>
          <w:rFonts w:ascii="Traditional Arabic" w:hAnsi="Traditional Arabic" w:cs="Traditional Arabic" w:hint="cs"/>
          <w:spacing w:val="-6"/>
          <w:sz w:val="24"/>
          <w:szCs w:val="24"/>
          <w:lang w:bidi="ar-EG"/>
        </w:rPr>
        <w:t xml:space="preserve">. </w:t>
      </w:r>
      <w:r w:rsidRPr="00973709">
        <w:rPr>
          <w:rFonts w:ascii="Traditional Arabic" w:hAnsi="Traditional Arabic" w:cs="Traditional Arabic" w:hint="cs"/>
          <w:spacing w:val="-6"/>
          <w:sz w:val="24"/>
          <w:szCs w:val="24"/>
          <w:rtl/>
        </w:rPr>
        <w:t>المجلة الأردنية في إدارة الأعمال، 16</w:t>
      </w:r>
      <w:r w:rsidR="003E4437" w:rsidRPr="00973709">
        <w:rPr>
          <w:rFonts w:ascii="Traditional Arabic" w:hAnsi="Traditional Arabic" w:cs="Traditional Arabic" w:hint="cs"/>
          <w:spacing w:val="-6"/>
          <w:sz w:val="24"/>
          <w:szCs w:val="24"/>
          <w:rtl/>
          <w:lang w:bidi="ar-EG"/>
        </w:rPr>
        <w:t>(3)</w:t>
      </w:r>
      <w:r w:rsidRPr="00973709">
        <w:rPr>
          <w:rFonts w:ascii="Traditional Arabic" w:hAnsi="Traditional Arabic" w:cs="Traditional Arabic" w:hint="cs"/>
          <w:spacing w:val="-6"/>
          <w:sz w:val="24"/>
          <w:szCs w:val="24"/>
          <w:rtl/>
        </w:rPr>
        <w:t xml:space="preserve"> 145</w:t>
      </w:r>
      <w:r w:rsidRPr="00973709">
        <w:rPr>
          <w:rFonts w:ascii="Traditional Arabic" w:hAnsi="Traditional Arabic" w:cs="Traditional Arabic" w:hint="cs"/>
          <w:spacing w:val="-6"/>
          <w:sz w:val="24"/>
          <w:szCs w:val="24"/>
          <w:lang w:bidi="ar-EG"/>
        </w:rPr>
        <w:t>–</w:t>
      </w:r>
      <w:r w:rsidR="003E4437" w:rsidRPr="00973709">
        <w:rPr>
          <w:rFonts w:ascii="Traditional Arabic" w:hAnsi="Traditional Arabic" w:cs="Traditional Arabic" w:hint="cs"/>
          <w:spacing w:val="-6"/>
          <w:sz w:val="24"/>
          <w:szCs w:val="24"/>
          <w:rtl/>
          <w:lang w:bidi="ar-EG"/>
        </w:rPr>
        <w:t>162.</w:t>
      </w:r>
    </w:p>
    <w:p w14:paraId="4CA45C03" w14:textId="05E925CB" w:rsidR="00342847" w:rsidRPr="00973709" w:rsidRDefault="00342847" w:rsidP="00973709">
      <w:pPr>
        <w:numPr>
          <w:ilvl w:val="0"/>
          <w:numId w:val="27"/>
        </w:numPr>
        <w:tabs>
          <w:tab w:val="num" w:pos="720"/>
        </w:tabs>
        <w:bidi/>
        <w:spacing w:before="144" w:after="200" w:line="360" w:lineRule="auto"/>
        <w:ind w:right="301"/>
        <w:contextualSpacing/>
        <w:jc w:val="both"/>
        <w:rPr>
          <w:rFonts w:ascii="Traditional Arabic" w:hAnsi="Traditional Arabic" w:cs="Traditional Arabic"/>
          <w:spacing w:val="-6"/>
          <w:sz w:val="24"/>
          <w:szCs w:val="24"/>
          <w:lang w:bidi="ar-EG"/>
        </w:rPr>
      </w:pPr>
      <w:r w:rsidRPr="00973709">
        <w:rPr>
          <w:rFonts w:ascii="Traditional Arabic" w:hAnsi="Traditional Arabic" w:cs="Traditional Arabic" w:hint="cs"/>
          <w:spacing w:val="-6"/>
          <w:sz w:val="24"/>
          <w:szCs w:val="24"/>
          <w:rtl/>
        </w:rPr>
        <w:t>أبو زيد، س.، عامر، م</w:t>
      </w:r>
      <w:r w:rsidR="003E4437" w:rsidRPr="00973709">
        <w:rPr>
          <w:rFonts w:ascii="Traditional Arabic" w:hAnsi="Traditional Arabic" w:cs="Traditional Arabic" w:hint="cs"/>
          <w:spacing w:val="-6"/>
          <w:sz w:val="24"/>
          <w:szCs w:val="24"/>
          <w:rtl/>
          <w:lang w:bidi="ar-EG"/>
        </w:rPr>
        <w:t>؛</w:t>
      </w:r>
      <w:r w:rsidRPr="00973709">
        <w:rPr>
          <w:rFonts w:ascii="Traditional Arabic" w:hAnsi="Traditional Arabic" w:cs="Traditional Arabic" w:hint="cs"/>
          <w:spacing w:val="-6"/>
          <w:sz w:val="24"/>
          <w:szCs w:val="24"/>
          <w:rtl/>
        </w:rPr>
        <w:t xml:space="preserve"> الدمياطي، أ. (2023). القيادة التحويلية وعدالة التعاملات والسلوك الابتكاري في قطاع الصحة الحكومي بمحافظة الشرقية</w:t>
      </w:r>
      <w:r w:rsidRPr="00973709">
        <w:rPr>
          <w:rFonts w:ascii="Traditional Arabic" w:hAnsi="Traditional Arabic" w:cs="Traditional Arabic" w:hint="cs"/>
          <w:spacing w:val="-6"/>
          <w:sz w:val="24"/>
          <w:szCs w:val="24"/>
          <w:lang w:bidi="ar-EG"/>
        </w:rPr>
        <w:t xml:space="preserve">. </w:t>
      </w:r>
      <w:r w:rsidRPr="00973709">
        <w:rPr>
          <w:rFonts w:ascii="Traditional Arabic" w:hAnsi="Traditional Arabic" w:cs="Traditional Arabic" w:hint="cs"/>
          <w:spacing w:val="-6"/>
          <w:sz w:val="24"/>
          <w:szCs w:val="24"/>
          <w:rtl/>
        </w:rPr>
        <w:t>مجلة البحوث الإدارية، 15</w:t>
      </w:r>
      <w:r w:rsidR="003E4437" w:rsidRPr="00973709">
        <w:rPr>
          <w:rFonts w:ascii="Traditional Arabic" w:hAnsi="Traditional Arabic" w:cs="Traditional Arabic" w:hint="cs"/>
          <w:spacing w:val="-6"/>
          <w:sz w:val="24"/>
          <w:szCs w:val="24"/>
          <w:rtl/>
          <w:lang w:bidi="ar-EG"/>
        </w:rPr>
        <w:t>(2)،</w:t>
      </w:r>
      <w:r w:rsidRPr="00973709">
        <w:rPr>
          <w:rFonts w:ascii="Traditional Arabic" w:hAnsi="Traditional Arabic" w:cs="Traditional Arabic" w:hint="cs"/>
          <w:spacing w:val="-6"/>
          <w:sz w:val="24"/>
          <w:szCs w:val="24"/>
          <w:rtl/>
        </w:rPr>
        <w:t xml:space="preserve"> 6689</w:t>
      </w:r>
      <w:r w:rsidRPr="00973709">
        <w:rPr>
          <w:rFonts w:ascii="Traditional Arabic" w:hAnsi="Traditional Arabic" w:cs="Traditional Arabic" w:hint="cs"/>
          <w:spacing w:val="-6"/>
          <w:sz w:val="24"/>
          <w:szCs w:val="24"/>
          <w:lang w:bidi="ar-EG"/>
        </w:rPr>
        <w:t>.</w:t>
      </w:r>
    </w:p>
    <w:p w14:paraId="586AC9B6" w14:textId="77777777" w:rsidR="00342847" w:rsidRPr="00973709" w:rsidRDefault="00342847" w:rsidP="00973709">
      <w:pPr>
        <w:numPr>
          <w:ilvl w:val="0"/>
          <w:numId w:val="35"/>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pacing w:val="-6"/>
          <w:sz w:val="24"/>
          <w:szCs w:val="24"/>
          <w:rtl/>
          <w:lang w:bidi="ar-EG"/>
        </w:rPr>
        <w:t xml:space="preserve"> </w:t>
      </w:r>
      <w:r w:rsidRPr="00973709">
        <w:rPr>
          <w:rFonts w:ascii="Traditional Arabic" w:hAnsi="Traditional Arabic" w:cs="Traditional Arabic" w:hint="cs"/>
          <w:sz w:val="24"/>
          <w:szCs w:val="24"/>
          <w:rtl/>
        </w:rPr>
        <w:t>الأحمدي، ح. ع. (1438هـ)</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سلامة المرضى وجودة الرعاية الصحية</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الرياض: معهد الإدارة العامة</w:t>
      </w:r>
      <w:r w:rsidRPr="00973709">
        <w:rPr>
          <w:rFonts w:ascii="Traditional Arabic" w:hAnsi="Traditional Arabic" w:cs="Traditional Arabic" w:hint="cs"/>
          <w:sz w:val="24"/>
          <w:szCs w:val="24"/>
          <w:lang w:bidi="ar-EG"/>
        </w:rPr>
        <w:t>.</w:t>
      </w:r>
    </w:p>
    <w:p w14:paraId="3BB15D00" w14:textId="6144FA64" w:rsidR="00593118" w:rsidRPr="00973709" w:rsidRDefault="00342847" w:rsidP="00973709">
      <w:pPr>
        <w:numPr>
          <w:ilvl w:val="0"/>
          <w:numId w:val="36"/>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t>الأكاديمية البريطانية للتدريب والتطوير</w:t>
      </w:r>
      <w:r w:rsidR="003E4437" w:rsidRPr="00973709">
        <w:rPr>
          <w:rFonts w:ascii="Traditional Arabic" w:hAnsi="Traditional Arabic" w:cs="Traditional Arabic" w:hint="cs"/>
          <w:sz w:val="24"/>
          <w:szCs w:val="24"/>
          <w:rtl/>
          <w:lang w:bidi="ar-EG"/>
        </w:rPr>
        <w:t>(</w:t>
      </w:r>
      <w:r w:rsidRPr="00973709">
        <w:rPr>
          <w:rFonts w:ascii="Traditional Arabic" w:hAnsi="Traditional Arabic" w:cs="Traditional Arabic" w:hint="cs"/>
          <w:sz w:val="24"/>
          <w:szCs w:val="24"/>
          <w:lang w:bidi="ar-EG"/>
        </w:rPr>
        <w:t xml:space="preserve"> </w:t>
      </w:r>
      <w:r w:rsidR="003E4437" w:rsidRPr="00973709">
        <w:rPr>
          <w:rFonts w:ascii="Traditional Arabic" w:hAnsi="Traditional Arabic" w:cs="Traditional Arabic" w:hint="cs"/>
          <w:sz w:val="24"/>
          <w:szCs w:val="24"/>
          <w:rtl/>
          <w:lang w:bidi="ar-EG"/>
        </w:rPr>
        <w:t>2023)</w:t>
      </w:r>
      <w:r w:rsidRPr="00973709">
        <w:rPr>
          <w:rFonts w:ascii="Traditional Arabic" w:hAnsi="Traditional Arabic" w:cs="Traditional Arabic" w:hint="cs"/>
          <w:sz w:val="24"/>
          <w:szCs w:val="24"/>
          <w:rtl/>
        </w:rPr>
        <w:t>إدارة المخاطر في المؤسسات الصحية</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لندن: الأكاديمية البريطانية</w:t>
      </w:r>
      <w:r w:rsidR="00593118" w:rsidRPr="00973709">
        <w:rPr>
          <w:rFonts w:ascii="Traditional Arabic" w:hAnsi="Traditional Arabic" w:cs="Traditional Arabic" w:hint="cs"/>
          <w:sz w:val="24"/>
          <w:szCs w:val="24"/>
          <w:rtl/>
        </w:rPr>
        <w:t xml:space="preserve"> </w:t>
      </w:r>
      <w:r w:rsidRPr="00973709">
        <w:rPr>
          <w:rFonts w:ascii="Traditional Arabic" w:hAnsi="Traditional Arabic" w:cs="Traditional Arabic" w:hint="cs"/>
          <w:sz w:val="24"/>
          <w:szCs w:val="24"/>
          <w:lang w:bidi="ar-EG"/>
        </w:rPr>
        <w:t>.</w:t>
      </w:r>
      <w:hyperlink r:id="rId59" w:history="1">
        <w:r w:rsidRPr="00973709">
          <w:rPr>
            <w:rStyle w:val="Hyperlink"/>
            <w:rFonts w:ascii="Traditional Arabic" w:hAnsi="Traditional Arabic" w:cs="Traditional Arabic" w:hint="cs"/>
            <w:sz w:val="24"/>
            <w:szCs w:val="24"/>
            <w:lang w:bidi="ar-EG"/>
          </w:rPr>
          <w:t>https://www.british-training.com</w:t>
        </w:r>
      </w:hyperlink>
    </w:p>
    <w:p w14:paraId="29561D40" w14:textId="07AD979E" w:rsidR="00342847" w:rsidRPr="00973709" w:rsidRDefault="00342847" w:rsidP="00973709">
      <w:pPr>
        <w:numPr>
          <w:ilvl w:val="0"/>
          <w:numId w:val="27"/>
        </w:numPr>
        <w:tabs>
          <w:tab w:val="num" w:pos="720"/>
        </w:tabs>
        <w:bidi/>
        <w:spacing w:before="144" w:after="200" w:line="360" w:lineRule="auto"/>
        <w:ind w:right="301"/>
        <w:contextualSpacing/>
        <w:jc w:val="both"/>
        <w:rPr>
          <w:rFonts w:ascii="Traditional Arabic" w:hAnsi="Traditional Arabic" w:cs="Traditional Arabic"/>
          <w:spacing w:val="-6"/>
          <w:sz w:val="24"/>
          <w:szCs w:val="24"/>
          <w:lang w:bidi="ar-EG"/>
        </w:rPr>
      </w:pPr>
      <w:r w:rsidRPr="00973709">
        <w:rPr>
          <w:rFonts w:ascii="Traditional Arabic" w:hAnsi="Traditional Arabic" w:cs="Traditional Arabic" w:hint="cs"/>
          <w:spacing w:val="-6"/>
          <w:sz w:val="24"/>
          <w:szCs w:val="24"/>
          <w:rtl/>
        </w:rPr>
        <w:t>الأكاديمية البريطانية للتدريب والتطوير. (2024). دليل شامل في إدارة المخاطر في الرعاية الصحية</w:t>
      </w:r>
      <w:r w:rsidRPr="00973709">
        <w:rPr>
          <w:rFonts w:ascii="Traditional Arabic" w:hAnsi="Traditional Arabic" w:cs="Traditional Arabic" w:hint="cs"/>
          <w:spacing w:val="-6"/>
          <w:sz w:val="24"/>
          <w:szCs w:val="24"/>
          <w:lang w:bidi="ar-EG"/>
        </w:rPr>
        <w:t>.</w:t>
      </w:r>
      <w:r w:rsidR="001C5657" w:rsidRPr="00973709">
        <w:rPr>
          <w:rFonts w:ascii="Traditional Arabic" w:hAnsi="Traditional Arabic" w:cs="Traditional Arabic" w:hint="cs"/>
          <w:spacing w:val="-6"/>
          <w:sz w:val="24"/>
          <w:szCs w:val="24"/>
          <w:rtl/>
          <w:lang w:bidi="ar-EG"/>
        </w:rPr>
        <w:t xml:space="preserve"> </w:t>
      </w:r>
      <w:r w:rsidRPr="00973709">
        <w:rPr>
          <w:rFonts w:ascii="Traditional Arabic" w:hAnsi="Traditional Arabic" w:cs="Traditional Arabic" w:hint="cs"/>
          <w:spacing w:val="-6"/>
          <w:sz w:val="24"/>
          <w:szCs w:val="24"/>
          <w:lang w:bidi="ar-EG"/>
        </w:rPr>
        <w:t xml:space="preserve"> </w:t>
      </w:r>
      <w:hyperlink r:id="rId60" w:history="1">
        <w:r w:rsidRPr="00973709">
          <w:rPr>
            <w:rStyle w:val="Hyperlink"/>
            <w:rFonts w:ascii="Traditional Arabic" w:hAnsi="Traditional Arabic" w:cs="Traditional Arabic" w:hint="cs"/>
            <w:spacing w:val="-6"/>
            <w:sz w:val="24"/>
            <w:szCs w:val="24"/>
            <w:lang w:bidi="ar-EG"/>
          </w:rPr>
          <w:t>https://batdacademy.com/ar/post/</w:t>
        </w:r>
        <w:r w:rsidRPr="00973709">
          <w:rPr>
            <w:rStyle w:val="Hyperlink"/>
            <w:rFonts w:ascii="Traditional Arabic" w:hAnsi="Traditional Arabic" w:cs="Traditional Arabic" w:hint="cs"/>
            <w:spacing w:val="-6"/>
            <w:sz w:val="24"/>
            <w:szCs w:val="24"/>
            <w:rtl/>
          </w:rPr>
          <w:t>دليل-شامل-في-إدارة-المخاطر-في-الرعاية-الصحية</w:t>
        </w:r>
      </w:hyperlink>
    </w:p>
    <w:p w14:paraId="67ACF5AB" w14:textId="6ADDE766" w:rsidR="00342847" w:rsidRPr="00973709" w:rsidRDefault="001C5657" w:rsidP="00973709">
      <w:pPr>
        <w:numPr>
          <w:ilvl w:val="0"/>
          <w:numId w:val="27"/>
        </w:numPr>
        <w:tabs>
          <w:tab w:val="num" w:pos="720"/>
        </w:tabs>
        <w:bidi/>
        <w:spacing w:before="144" w:after="200" w:line="360" w:lineRule="auto"/>
        <w:ind w:right="301"/>
        <w:contextualSpacing/>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آل عزام، س؛ بن ظفره، ف. (٢٠٢٣). أثر القيادة التحويلية على إدارة الأزمة الصحية في ظل وباء كوفيد-١٩ بالتطبيق على إمارة منطقة عسير. مجلة كلية الاقتصاد والعلوم السياسية بجامعة القاهرة، ٢٤(٢)، ١٥٥–١٧٨</w:t>
      </w:r>
      <w:r w:rsidRPr="00973709">
        <w:rPr>
          <w:rFonts w:ascii="Traditional Arabic" w:eastAsia="Calibri" w:hAnsi="Traditional Arabic" w:cs="Traditional Arabic" w:hint="cs"/>
          <w:sz w:val="24"/>
          <w:szCs w:val="24"/>
        </w:rPr>
        <w:t xml:space="preserve">. </w:t>
      </w:r>
      <w:hyperlink r:id="rId61" w:history="1">
        <w:r w:rsidR="00342847" w:rsidRPr="00973709">
          <w:rPr>
            <w:rStyle w:val="Hyperlink"/>
            <w:rFonts w:ascii="Traditional Arabic" w:eastAsia="Calibri" w:hAnsi="Traditional Arabic" w:cs="Traditional Arabic" w:hint="cs"/>
            <w:sz w:val="24"/>
            <w:szCs w:val="24"/>
          </w:rPr>
          <w:t>https://journals.ekb.eg/article_295873_0.html</w:t>
        </w:r>
      </w:hyperlink>
    </w:p>
    <w:p w14:paraId="2C299964" w14:textId="77777777" w:rsidR="009C55F1" w:rsidRPr="00973709" w:rsidRDefault="009C55F1" w:rsidP="00973709">
      <w:pPr>
        <w:numPr>
          <w:ilvl w:val="0"/>
          <w:numId w:val="27"/>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آل مرزوق، ف. (٢٠٢٣). القيادة التحويلية والاستدامة الاستراتيجية في وزارة الصحة بمنطقة عسير. المجلة السعودية للإدارة، ١١(٤)، ١٠١–١٢٣.</w:t>
      </w:r>
    </w:p>
    <w:p w14:paraId="724E9A3C" w14:textId="77777777" w:rsidR="00342847" w:rsidRPr="00973709" w:rsidRDefault="00342847" w:rsidP="00973709">
      <w:pPr>
        <w:numPr>
          <w:ilvl w:val="0"/>
          <w:numId w:val="27"/>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الأنصاري، م. (2019). تقييم بيئة العمل في المستشفيات الحكومية السعودية (رسالة ماجستير، جامعة الملك سعود).</w:t>
      </w:r>
    </w:p>
    <w:p w14:paraId="4C7FD972" w14:textId="0175E38D" w:rsidR="00342847" w:rsidRPr="00973709" w:rsidRDefault="009C55F1" w:rsidP="00973709">
      <w:pPr>
        <w:numPr>
          <w:ilvl w:val="0"/>
          <w:numId w:val="27"/>
        </w:numPr>
        <w:tabs>
          <w:tab w:val="num" w:pos="720"/>
        </w:tabs>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بابكر، ك. د. (٢٠٠٧). القيادة التحويلية وعلاقتها بمستوى الإبداع الإداري. القاهرة: المنظمة العربية للتنمية الإدارية.</w:t>
      </w:r>
    </w:p>
    <w:p w14:paraId="4A01573F" w14:textId="3A23C2C1" w:rsidR="00807073" w:rsidRPr="00973709" w:rsidRDefault="00807073" w:rsidP="00973709">
      <w:pPr>
        <w:numPr>
          <w:ilvl w:val="0"/>
          <w:numId w:val="27"/>
        </w:numPr>
        <w:tabs>
          <w:tab w:val="num" w:pos="720"/>
        </w:tabs>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البركاني، م. (٢٠٢٥). أثر القيادة التحويلية على فاعلية اتخاذ القرارات في المستشفى العام. مجلة القيادة الصحية، ١٣(١)، ٣٣–٥٠</w:t>
      </w:r>
      <w:r w:rsidRPr="00973709">
        <w:rPr>
          <w:rFonts w:ascii="Traditional Arabic" w:eastAsia="Calibri" w:hAnsi="Traditional Arabic" w:cs="Traditional Arabic" w:hint="cs"/>
          <w:sz w:val="24"/>
          <w:szCs w:val="24"/>
        </w:rPr>
        <w:t>.</w:t>
      </w:r>
    </w:p>
    <w:p w14:paraId="13FF725A" w14:textId="1502F4C6" w:rsidR="00342847" w:rsidRPr="00973709" w:rsidRDefault="00807073" w:rsidP="00973709">
      <w:pPr>
        <w:numPr>
          <w:ilvl w:val="0"/>
          <w:numId w:val="27"/>
        </w:numPr>
        <w:tabs>
          <w:tab w:val="num" w:pos="720"/>
        </w:tabs>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بومشطة، ف. (٢٠٢٠). أثر القيادة التحويلية على تفعيل الإبداع التنظيمي (رسالة ماجستير غير منشورة). جامعة العربي بن مهيدي، الجزائر</w:t>
      </w:r>
      <w:r w:rsidRPr="00973709">
        <w:rPr>
          <w:rFonts w:ascii="Traditional Arabic" w:eastAsia="Calibri" w:hAnsi="Traditional Arabic" w:cs="Traditional Arabic" w:hint="cs"/>
          <w:sz w:val="24"/>
          <w:szCs w:val="24"/>
        </w:rPr>
        <w:t>.</w:t>
      </w:r>
    </w:p>
    <w:p w14:paraId="02C8E111" w14:textId="5D0D5810" w:rsidR="000F55C4" w:rsidRPr="00973709" w:rsidRDefault="000F55C4" w:rsidP="00973709">
      <w:pPr>
        <w:numPr>
          <w:ilvl w:val="0"/>
          <w:numId w:val="27"/>
        </w:numPr>
        <w:tabs>
          <w:tab w:val="num" w:pos="720"/>
        </w:tabs>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تيسير عبد القادر مغازي. (٢٠٠٩). نمط القيادة السائد في مديريات التربية والتعليم بمحافظة غزة وعلاقته بصنع القرار التربوي من وجهة نظر العاملين بها (رسالة ماجستير منشورة). جامعة الأزهر، غزة</w:t>
      </w:r>
      <w:r w:rsidRPr="00973709">
        <w:rPr>
          <w:rFonts w:ascii="Traditional Arabic" w:eastAsia="Calibri" w:hAnsi="Traditional Arabic" w:cs="Traditional Arabic" w:hint="cs"/>
          <w:sz w:val="24"/>
          <w:szCs w:val="24"/>
        </w:rPr>
        <w:t>.</w:t>
      </w:r>
    </w:p>
    <w:p w14:paraId="6F6EF2D5" w14:textId="77777777" w:rsidR="000F55C4" w:rsidRPr="00973709" w:rsidRDefault="000F55C4" w:rsidP="00973709">
      <w:pPr>
        <w:numPr>
          <w:ilvl w:val="0"/>
          <w:numId w:val="27"/>
        </w:numPr>
        <w:tabs>
          <w:tab w:val="num" w:pos="720"/>
        </w:tabs>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lastRenderedPageBreak/>
        <w:t>جبريل، م. (١٩٩٦). علم النفس الاجتماعي. المنصورة: عامر للطباعة والنشر</w:t>
      </w:r>
      <w:r w:rsidRPr="00973709">
        <w:rPr>
          <w:rFonts w:ascii="Traditional Arabic" w:eastAsia="Calibri" w:hAnsi="Traditional Arabic" w:cs="Traditional Arabic" w:hint="cs"/>
          <w:sz w:val="24"/>
          <w:szCs w:val="24"/>
        </w:rPr>
        <w:t>.</w:t>
      </w:r>
    </w:p>
    <w:p w14:paraId="0E66D54A" w14:textId="77777777" w:rsidR="000F55C4" w:rsidRPr="00973709" w:rsidRDefault="000F55C4" w:rsidP="00973709">
      <w:pPr>
        <w:numPr>
          <w:ilvl w:val="0"/>
          <w:numId w:val="27"/>
        </w:numPr>
        <w:tabs>
          <w:tab w:val="num" w:pos="720"/>
        </w:tabs>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جبريل، م</w:t>
      </w:r>
      <w:r w:rsidRPr="00973709">
        <w:rPr>
          <w:rFonts w:ascii="Traditional Arabic" w:eastAsia="Calibri" w:hAnsi="Traditional Arabic" w:cs="Traditional Arabic" w:hint="cs"/>
          <w:sz w:val="24"/>
          <w:szCs w:val="24"/>
        </w:rPr>
        <w:t>.</w:t>
      </w:r>
      <w:r w:rsidRPr="00973709">
        <w:rPr>
          <w:rFonts w:ascii="Traditional Arabic" w:eastAsia="Calibri" w:hAnsi="Traditional Arabic" w:cs="Traditional Arabic" w:hint="cs"/>
          <w:sz w:val="24"/>
          <w:szCs w:val="24"/>
          <w:rtl/>
        </w:rPr>
        <w:t xml:space="preserve">، </w:t>
      </w:r>
      <w:r w:rsidRPr="00973709">
        <w:rPr>
          <w:rFonts w:ascii="Traditional Arabic" w:eastAsia="Calibri" w:hAnsi="Traditional Arabic" w:cs="Traditional Arabic" w:hint="cs"/>
          <w:sz w:val="24"/>
          <w:szCs w:val="24"/>
        </w:rPr>
        <w:t xml:space="preserve">&amp; </w:t>
      </w:r>
      <w:r w:rsidRPr="00973709">
        <w:rPr>
          <w:rFonts w:ascii="Traditional Arabic" w:eastAsia="Calibri" w:hAnsi="Traditional Arabic" w:cs="Traditional Arabic" w:hint="cs"/>
          <w:sz w:val="24"/>
          <w:szCs w:val="24"/>
          <w:rtl/>
        </w:rPr>
        <w:t>جبريل، ف. (٢٠١١). الموسوعة المختصرة للمفاهيم النفسية والتربوية والاجتماعية والأخلاقية. دمياط الجديدة: دار المستقبل</w:t>
      </w:r>
      <w:r w:rsidRPr="00973709">
        <w:rPr>
          <w:rFonts w:ascii="Traditional Arabic" w:eastAsia="Calibri" w:hAnsi="Traditional Arabic" w:cs="Traditional Arabic" w:hint="cs"/>
          <w:sz w:val="24"/>
          <w:szCs w:val="24"/>
        </w:rPr>
        <w:t>.</w:t>
      </w:r>
    </w:p>
    <w:p w14:paraId="1A111E53" w14:textId="77777777" w:rsidR="000F55C4" w:rsidRPr="00973709" w:rsidRDefault="000F55C4" w:rsidP="00973709">
      <w:pPr>
        <w:numPr>
          <w:ilvl w:val="0"/>
          <w:numId w:val="27"/>
        </w:numPr>
        <w:tabs>
          <w:tab w:val="num" w:pos="720"/>
        </w:tabs>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جلدة، س. ب. (٢٠١١). الاستراتيجيات الحديثة لإدارة الأزمات. عمان: دار الراية للنشر والتوزيع</w:t>
      </w:r>
      <w:r w:rsidRPr="00973709">
        <w:rPr>
          <w:rFonts w:ascii="Traditional Arabic" w:eastAsia="Calibri" w:hAnsi="Traditional Arabic" w:cs="Traditional Arabic" w:hint="cs"/>
          <w:sz w:val="24"/>
          <w:szCs w:val="24"/>
        </w:rPr>
        <w:t>.</w:t>
      </w:r>
    </w:p>
    <w:p w14:paraId="17E149A7" w14:textId="706BE9BE" w:rsidR="00D825C8" w:rsidRPr="00973709" w:rsidRDefault="00D825C8" w:rsidP="00973709">
      <w:pPr>
        <w:pStyle w:val="ListParagraph"/>
        <w:numPr>
          <w:ilvl w:val="0"/>
          <w:numId w:val="27"/>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جمال، ر. م. (٢٠٢٣). الحوكمة الصحية وإدارة الأزمات. جدة: دار الإبداع الأكاديمي</w:t>
      </w:r>
      <w:r w:rsidRPr="00973709">
        <w:rPr>
          <w:rFonts w:ascii="Traditional Arabic" w:eastAsia="Calibri" w:hAnsi="Traditional Arabic" w:cs="Traditional Arabic" w:hint="cs"/>
          <w:sz w:val="24"/>
          <w:szCs w:val="24"/>
        </w:rPr>
        <w:t>.</w:t>
      </w:r>
    </w:p>
    <w:p w14:paraId="38D34151" w14:textId="77777777" w:rsidR="00D825C8" w:rsidRPr="00973709" w:rsidRDefault="00D825C8" w:rsidP="00973709">
      <w:pPr>
        <w:pStyle w:val="ListParagraph"/>
        <w:numPr>
          <w:ilvl w:val="0"/>
          <w:numId w:val="27"/>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جمعية الحوكمة والشفافية في قطاع الصحة. (٢٠١٣). مركز المشروعات الدولية الخاصة. شارع مصدق، الدقي، الجيزة: القاهرة</w:t>
      </w:r>
      <w:r w:rsidRPr="00973709">
        <w:rPr>
          <w:rFonts w:ascii="Traditional Arabic" w:eastAsia="Calibri" w:hAnsi="Traditional Arabic" w:cs="Traditional Arabic" w:hint="cs"/>
          <w:sz w:val="24"/>
          <w:szCs w:val="24"/>
        </w:rPr>
        <w:t>.</w:t>
      </w:r>
    </w:p>
    <w:p w14:paraId="1B7D9C5E" w14:textId="77777777" w:rsidR="00D825C8" w:rsidRPr="00973709" w:rsidRDefault="00D825C8" w:rsidP="00973709">
      <w:pPr>
        <w:pStyle w:val="ListParagraph"/>
        <w:numPr>
          <w:ilvl w:val="0"/>
          <w:numId w:val="27"/>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الجهني، ع. ر. (٢٠٢٠). إدارة المخاطر في مستشفيات المملكة العربية السعودية: دراسة حالة. مجلة العلوم الصحية، ١٠(١)، ٣٣–٥٠</w:t>
      </w:r>
      <w:r w:rsidRPr="00973709">
        <w:rPr>
          <w:rFonts w:ascii="Traditional Arabic" w:eastAsia="Calibri" w:hAnsi="Traditional Arabic" w:cs="Traditional Arabic" w:hint="cs"/>
          <w:sz w:val="24"/>
          <w:szCs w:val="24"/>
        </w:rPr>
        <w:t>.</w:t>
      </w:r>
    </w:p>
    <w:p w14:paraId="3CE470C1" w14:textId="77777777" w:rsidR="00D825C8" w:rsidRPr="00973709" w:rsidRDefault="00D825C8" w:rsidP="00973709">
      <w:pPr>
        <w:pStyle w:val="ListParagraph"/>
        <w:numPr>
          <w:ilvl w:val="0"/>
          <w:numId w:val="27"/>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جورج كتورة. (٢٠١٥). حول رحيل السوسيولوجي الألماني أولريش بيك. مجلة إضافات، ١٣(١)، ٩٩–١٠٧</w:t>
      </w:r>
      <w:r w:rsidRPr="00973709">
        <w:rPr>
          <w:rFonts w:ascii="Traditional Arabic" w:eastAsia="Calibri" w:hAnsi="Traditional Arabic" w:cs="Traditional Arabic" w:hint="cs"/>
          <w:sz w:val="24"/>
          <w:szCs w:val="24"/>
        </w:rPr>
        <w:t>.</w:t>
      </w:r>
    </w:p>
    <w:p w14:paraId="22C67535" w14:textId="77777777" w:rsidR="00D825C8" w:rsidRPr="00973709" w:rsidRDefault="00D825C8" w:rsidP="00973709">
      <w:pPr>
        <w:pStyle w:val="ListParagraph"/>
        <w:numPr>
          <w:ilvl w:val="0"/>
          <w:numId w:val="27"/>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حافظ، ع. ك. (٢٠١٢). أثر القيادة التحويلية على فاعلية عملية اتخاذ القرار في شركات التأمين الأردنية (رسالة ماجستير، جامعة الشرق الأوسط، الأردن)</w:t>
      </w:r>
      <w:r w:rsidRPr="00973709">
        <w:rPr>
          <w:rFonts w:ascii="Traditional Arabic" w:eastAsia="Calibri" w:hAnsi="Traditional Arabic" w:cs="Traditional Arabic" w:hint="cs"/>
          <w:sz w:val="24"/>
          <w:szCs w:val="24"/>
        </w:rPr>
        <w:t>.</w:t>
      </w:r>
    </w:p>
    <w:p w14:paraId="585CF2CC" w14:textId="01526E76" w:rsidR="00D825C8" w:rsidRPr="00973709" w:rsidRDefault="00D825C8" w:rsidP="00973709">
      <w:pPr>
        <w:numPr>
          <w:ilvl w:val="0"/>
          <w:numId w:val="27"/>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الحربي، أ. (٢٠١٩). القيادة التحويلية وأثرها على أداء العاملين في المستشفيات الحكومية (رسالة ماجستير، جامعة الملك سعود)</w:t>
      </w:r>
      <w:r w:rsidRPr="00973709">
        <w:rPr>
          <w:rFonts w:ascii="Traditional Arabic" w:eastAsia="Calibri" w:hAnsi="Traditional Arabic" w:cs="Traditional Arabic" w:hint="cs"/>
          <w:sz w:val="24"/>
          <w:szCs w:val="24"/>
        </w:rPr>
        <w:t>.</w:t>
      </w:r>
    </w:p>
    <w:p w14:paraId="00DB604B" w14:textId="77777777" w:rsidR="00D825C8" w:rsidRPr="00973709" w:rsidRDefault="00D825C8" w:rsidP="00973709">
      <w:pPr>
        <w:numPr>
          <w:ilvl w:val="0"/>
          <w:numId w:val="27"/>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الحربي، ن. (٢٠٢٠). تطبيق معايير السلامة المهنية في المستشفيات وأثرها على سلامة المرضى (رسالة ماجستير، جامعة أم القرى)</w:t>
      </w:r>
      <w:r w:rsidRPr="00973709">
        <w:rPr>
          <w:rFonts w:ascii="Traditional Arabic" w:eastAsia="Calibri" w:hAnsi="Traditional Arabic" w:cs="Traditional Arabic" w:hint="cs"/>
          <w:sz w:val="24"/>
          <w:szCs w:val="24"/>
        </w:rPr>
        <w:t>.</w:t>
      </w:r>
    </w:p>
    <w:p w14:paraId="4862B3B4" w14:textId="3AA50999" w:rsidR="00342847" w:rsidRPr="00973709" w:rsidRDefault="00D825C8" w:rsidP="00973709">
      <w:pPr>
        <w:numPr>
          <w:ilvl w:val="0"/>
          <w:numId w:val="27"/>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الحربي، ن. (٢٠٢١). تحليل الأخطاء الطبية وأثره في تحسين جودة الرعاية الصحية (رسالة دكتوراه، جامعة أم القرى)</w:t>
      </w:r>
      <w:r w:rsidRPr="00973709">
        <w:rPr>
          <w:rFonts w:ascii="Traditional Arabic" w:eastAsia="Calibri" w:hAnsi="Traditional Arabic" w:cs="Traditional Arabic" w:hint="cs"/>
          <w:sz w:val="24"/>
          <w:szCs w:val="24"/>
        </w:rPr>
        <w:t>.</w:t>
      </w:r>
    </w:p>
    <w:p w14:paraId="0D94D656" w14:textId="77777777" w:rsidR="00342847" w:rsidRPr="00973709" w:rsidRDefault="00342847" w:rsidP="00973709">
      <w:pPr>
        <w:numPr>
          <w:ilvl w:val="0"/>
          <w:numId w:val="27"/>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الحسن، ن. (2017). القيادة التحويلية ودورها في تطوير الموارد البشرية في المستشفيات (رسالة دكتوراه، جامعة عين شمس).</w:t>
      </w:r>
    </w:p>
    <w:p w14:paraId="21EF61D5" w14:textId="77777777" w:rsidR="00342847" w:rsidRPr="00973709" w:rsidRDefault="00342847" w:rsidP="00973709">
      <w:pPr>
        <w:numPr>
          <w:ilvl w:val="0"/>
          <w:numId w:val="27"/>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الحسن، ن. (2021). أثر ملاحظات المرضى على تحسين جودة الرعاية الصحية (رسالة دكتوراه، جامعة عين شمس).</w:t>
      </w:r>
    </w:p>
    <w:p w14:paraId="7788F1E1" w14:textId="77777777" w:rsidR="00342847" w:rsidRPr="00973709" w:rsidRDefault="00342847" w:rsidP="00973709">
      <w:pPr>
        <w:numPr>
          <w:ilvl w:val="0"/>
          <w:numId w:val="27"/>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الحسن، ن. (2021). القيادة التحويلية ودورها في تعزيز بيئة الابتكار في القطاع الصحي (رسالة دكتوراه، جامعة عين شمس).</w:t>
      </w:r>
    </w:p>
    <w:p w14:paraId="5BB44C35" w14:textId="64F47676" w:rsidR="00342847" w:rsidRPr="00973709" w:rsidRDefault="00D825C8" w:rsidP="00973709">
      <w:pPr>
        <w:numPr>
          <w:ilvl w:val="0"/>
          <w:numId w:val="36"/>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t>حسين، ر. ر. م. (٢٠١٩). أثر تطبيق القيادة التحويلية على تحسين الأداء في المنظمات الصحية طبقًا لرؤية مصر ٢٠٣٠: دراسة تطبيقية على المستشفيات الحكومية. مجلة الإدارة والتنمية الصحية، ٥(٤)، ١١٢–١٣٠.</w:t>
      </w:r>
    </w:p>
    <w:p w14:paraId="111DED4F" w14:textId="307B8828" w:rsidR="00D825C8" w:rsidRPr="00973709" w:rsidRDefault="00D825C8" w:rsidP="00973709">
      <w:pPr>
        <w:pStyle w:val="ListParagraph"/>
        <w:numPr>
          <w:ilvl w:val="0"/>
          <w:numId w:val="27"/>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حسين، م. (٢٠٢٠). أثر القيادة التحويلية على تحسين الأداء في المنظمات الصحية في ضوء رؤية مصر ٢٠٣٠. المجلة المصرية للإدارة الصحية، ١٢(١)، ٤٥–٦٧</w:t>
      </w:r>
      <w:r w:rsidRPr="00973709">
        <w:rPr>
          <w:rFonts w:ascii="Traditional Arabic" w:eastAsia="Calibri" w:hAnsi="Traditional Arabic" w:cs="Traditional Arabic" w:hint="cs"/>
          <w:sz w:val="24"/>
          <w:szCs w:val="24"/>
        </w:rPr>
        <w:t>.</w:t>
      </w:r>
    </w:p>
    <w:p w14:paraId="4425B6F5" w14:textId="77777777" w:rsidR="00D825C8" w:rsidRPr="00973709" w:rsidRDefault="00D825C8" w:rsidP="00973709">
      <w:pPr>
        <w:pStyle w:val="ListParagraph"/>
        <w:numPr>
          <w:ilvl w:val="0"/>
          <w:numId w:val="27"/>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lastRenderedPageBreak/>
        <w:t>حمدان، خ. (٢٠٢٠). الاستراتيجية والتخطيط الاستراتيجي. عمان: دار اليازوري العلمية للنشر والتوزيع</w:t>
      </w:r>
      <w:r w:rsidRPr="00973709">
        <w:rPr>
          <w:rFonts w:ascii="Traditional Arabic" w:eastAsia="Calibri" w:hAnsi="Traditional Arabic" w:cs="Traditional Arabic" w:hint="cs"/>
          <w:sz w:val="24"/>
          <w:szCs w:val="24"/>
        </w:rPr>
        <w:t>.</w:t>
      </w:r>
    </w:p>
    <w:p w14:paraId="551C3FF9" w14:textId="6A243087" w:rsidR="00342847" w:rsidRPr="00973709" w:rsidRDefault="00342847" w:rsidP="00973709">
      <w:pPr>
        <w:numPr>
          <w:ilvl w:val="0"/>
          <w:numId w:val="27"/>
        </w:numPr>
        <w:tabs>
          <w:tab w:val="num" w:pos="720"/>
        </w:tabs>
        <w:bidi/>
        <w:spacing w:before="144" w:after="200" w:line="360" w:lineRule="auto"/>
        <w:ind w:right="301"/>
        <w:contextualSpacing/>
        <w:jc w:val="both"/>
        <w:rPr>
          <w:rFonts w:ascii="Traditional Arabic" w:hAnsi="Traditional Arabic" w:cs="Traditional Arabic"/>
          <w:spacing w:val="-6"/>
          <w:sz w:val="24"/>
          <w:szCs w:val="24"/>
          <w:lang w:bidi="ar-EG"/>
        </w:rPr>
      </w:pPr>
      <w:r w:rsidRPr="00973709">
        <w:rPr>
          <w:rFonts w:ascii="Traditional Arabic" w:hAnsi="Traditional Arabic" w:cs="Traditional Arabic" w:hint="cs"/>
          <w:spacing w:val="-6"/>
          <w:sz w:val="24"/>
          <w:szCs w:val="24"/>
          <w:rtl/>
        </w:rPr>
        <w:t>الحوراني، ح. (2023). ما هو مفهوم الجودة في الرعاية الصحية؟ الأكاديمية الطبية الافتراضية</w:t>
      </w:r>
      <w:r w:rsidRPr="00973709">
        <w:rPr>
          <w:rFonts w:ascii="Traditional Arabic" w:hAnsi="Traditional Arabic" w:cs="Traditional Arabic" w:hint="cs"/>
          <w:spacing w:val="-6"/>
          <w:sz w:val="24"/>
          <w:szCs w:val="24"/>
          <w:lang w:bidi="ar-EG"/>
        </w:rPr>
        <w:t xml:space="preserve">. </w:t>
      </w:r>
      <w:r w:rsidR="00D825C8" w:rsidRPr="00973709">
        <w:rPr>
          <w:rFonts w:ascii="Traditional Arabic" w:hAnsi="Traditional Arabic" w:cs="Traditional Arabic" w:hint="cs"/>
          <w:spacing w:val="-6"/>
          <w:sz w:val="24"/>
          <w:szCs w:val="24"/>
          <w:rtl/>
          <w:lang w:bidi="ar-EG"/>
        </w:rPr>
        <w:t xml:space="preserve"> </w:t>
      </w:r>
      <w:hyperlink r:id="rId62" w:history="1">
        <w:r w:rsidR="00D825C8" w:rsidRPr="00973709">
          <w:rPr>
            <w:rStyle w:val="Hyperlink"/>
            <w:rFonts w:ascii="Traditional Arabic" w:hAnsi="Traditional Arabic" w:cs="Traditional Arabic" w:hint="cs"/>
            <w:spacing w:val="-6"/>
            <w:sz w:val="24"/>
            <w:szCs w:val="24"/>
            <w:lang w:bidi="ar-EG"/>
          </w:rPr>
          <w:t>https://blog.medicalacademy.org/</w:t>
        </w:r>
        <w:r w:rsidR="00D825C8" w:rsidRPr="00973709">
          <w:rPr>
            <w:rStyle w:val="Hyperlink"/>
            <w:rFonts w:ascii="Traditional Arabic" w:hAnsi="Traditional Arabic" w:cs="Traditional Arabic" w:hint="cs"/>
            <w:spacing w:val="-6"/>
            <w:sz w:val="24"/>
            <w:szCs w:val="24"/>
            <w:rtl/>
          </w:rPr>
          <w:t>الجودة-في-الرعاية-الصحية</w:t>
        </w:r>
        <w:r w:rsidR="00D825C8" w:rsidRPr="00973709">
          <w:rPr>
            <w:rStyle w:val="Hyperlink"/>
            <w:rFonts w:ascii="Traditional Arabic" w:hAnsi="Traditional Arabic" w:cs="Traditional Arabic" w:hint="cs"/>
            <w:spacing w:val="-6"/>
            <w:sz w:val="24"/>
            <w:szCs w:val="24"/>
            <w:lang w:bidi="ar-EG"/>
          </w:rPr>
          <w:t>/</w:t>
        </w:r>
      </w:hyperlink>
    </w:p>
    <w:p w14:paraId="37974DE1" w14:textId="0CD0E867" w:rsidR="00D825C8" w:rsidRPr="00973709" w:rsidRDefault="00D825C8" w:rsidP="00973709">
      <w:pPr>
        <w:pStyle w:val="ListParagraph"/>
        <w:numPr>
          <w:ilvl w:val="0"/>
          <w:numId w:val="27"/>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الخرابشة، ع</w:t>
      </w:r>
      <w:r w:rsidRPr="00973709">
        <w:rPr>
          <w:rFonts w:ascii="Traditional Arabic" w:eastAsia="Calibri" w:hAnsi="Traditional Arabic" w:cs="Traditional Arabic" w:hint="cs"/>
          <w:sz w:val="24"/>
          <w:szCs w:val="24"/>
        </w:rPr>
        <w:t>.</w:t>
      </w:r>
      <w:r w:rsidRPr="00973709">
        <w:rPr>
          <w:rFonts w:ascii="Traditional Arabic" w:eastAsia="Calibri" w:hAnsi="Traditional Arabic" w:cs="Traditional Arabic" w:hint="cs"/>
          <w:sz w:val="24"/>
          <w:szCs w:val="24"/>
          <w:rtl/>
        </w:rPr>
        <w:t>، و المعاني، أ</w:t>
      </w:r>
      <w:r w:rsidRPr="00973709">
        <w:rPr>
          <w:rFonts w:ascii="Traditional Arabic" w:eastAsia="Calibri" w:hAnsi="Traditional Arabic" w:cs="Traditional Arabic" w:hint="cs"/>
          <w:sz w:val="24"/>
          <w:szCs w:val="24"/>
        </w:rPr>
        <w:t>. (</w:t>
      </w:r>
      <w:r w:rsidRPr="00973709">
        <w:rPr>
          <w:rFonts w:ascii="Traditional Arabic" w:eastAsia="Calibri" w:hAnsi="Traditional Arabic" w:cs="Traditional Arabic" w:hint="cs"/>
          <w:sz w:val="24"/>
          <w:szCs w:val="24"/>
          <w:rtl/>
        </w:rPr>
        <w:t>٢٠٢٠</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أثر القيادة التحويلية على الإبداع الإداري لدى العاملين في جامعة البلقاء التطبيقية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 xml:space="preserve">المجلة التربوية </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جامعة الكويت، ٣٠(١)، ٨٨</w:t>
      </w:r>
      <w:r w:rsidRPr="00973709">
        <w:rPr>
          <w:rFonts w:ascii="Traditional Arabic" w:eastAsia="Calibri" w:hAnsi="Traditional Arabic" w:cs="Traditional Arabic" w:hint="cs"/>
          <w:sz w:val="24"/>
          <w:szCs w:val="24"/>
        </w:rPr>
        <w:t>–</w:t>
      </w:r>
      <w:r w:rsidRPr="00973709">
        <w:rPr>
          <w:rFonts w:ascii="Traditional Arabic" w:eastAsia="Calibri" w:hAnsi="Traditional Arabic" w:cs="Traditional Arabic" w:hint="cs"/>
          <w:sz w:val="24"/>
          <w:szCs w:val="24"/>
          <w:rtl/>
        </w:rPr>
        <w:t>١١٠</w:t>
      </w:r>
      <w:r w:rsidRPr="00973709">
        <w:rPr>
          <w:rFonts w:ascii="Traditional Arabic" w:eastAsia="Calibri" w:hAnsi="Traditional Arabic" w:cs="Traditional Arabic" w:hint="cs"/>
          <w:sz w:val="24"/>
          <w:szCs w:val="24"/>
        </w:rPr>
        <w:t>.</w:t>
      </w:r>
    </w:p>
    <w:p w14:paraId="7429F4D2" w14:textId="479ABB84" w:rsidR="00D825C8" w:rsidRPr="00973709" w:rsidRDefault="00D825C8" w:rsidP="00973709">
      <w:pPr>
        <w:pStyle w:val="ListParagraph"/>
        <w:numPr>
          <w:ilvl w:val="0"/>
          <w:numId w:val="27"/>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الخضران، ن. (٢٠٢٣). دور القيادة التحويلية في تعزيز المسؤولية المجتمعية في مديرية الشؤون الصحية بمنطقة عسير. مجلة المسؤولية المجتمعية، ٦(٢)، ٥٥–٧٢</w:t>
      </w:r>
      <w:r w:rsidRPr="00973709">
        <w:rPr>
          <w:rFonts w:ascii="Traditional Arabic" w:eastAsia="Calibri" w:hAnsi="Traditional Arabic" w:cs="Traditional Arabic" w:hint="cs"/>
          <w:sz w:val="24"/>
          <w:szCs w:val="24"/>
        </w:rPr>
        <w:t>.</w:t>
      </w:r>
    </w:p>
    <w:p w14:paraId="188362C4" w14:textId="77777777" w:rsidR="00342847" w:rsidRPr="00973709" w:rsidRDefault="00342847" w:rsidP="00973709">
      <w:pPr>
        <w:numPr>
          <w:ilvl w:val="0"/>
          <w:numId w:val="27"/>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الخطيب، آ. (2018). تأثير التدريب السريري على تحسين جودة الرعاية الصحية (رسالة ماجستير، الجامعة الأردنية).</w:t>
      </w:r>
    </w:p>
    <w:p w14:paraId="0370B9B8" w14:textId="77777777" w:rsidR="00342847" w:rsidRPr="00973709" w:rsidRDefault="00342847" w:rsidP="00973709">
      <w:pPr>
        <w:numPr>
          <w:ilvl w:val="0"/>
          <w:numId w:val="27"/>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الخطيب، آ. (2018). ثقافة سلامة المرضى في المستشفيات الأردنية (رسالة ماجستير، الجامعة الأردنية).</w:t>
      </w:r>
    </w:p>
    <w:p w14:paraId="16918A62" w14:textId="77777777" w:rsidR="00342847" w:rsidRPr="00973709" w:rsidRDefault="00342847" w:rsidP="00973709">
      <w:pPr>
        <w:numPr>
          <w:ilvl w:val="0"/>
          <w:numId w:val="27"/>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الخطيب، ر. (2018). القيادة التحويلية وعلاقتها برضا العاملين في المستشفيات الأردنية (رسالة ماجستير، الجامعة الأردنية).</w:t>
      </w:r>
    </w:p>
    <w:p w14:paraId="68769077" w14:textId="77777777" w:rsidR="00342847" w:rsidRPr="00973709" w:rsidRDefault="00342847" w:rsidP="00973709">
      <w:pPr>
        <w:numPr>
          <w:ilvl w:val="0"/>
          <w:numId w:val="27"/>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الخليفي، ر. (2020). تطبيق أدوات تحليل المخاطر في المستشفيات الحكومية (رسالة ماجستير، جامعة الملك عبدالعزيز).</w:t>
      </w:r>
    </w:p>
    <w:p w14:paraId="577541A9" w14:textId="24DE925F" w:rsidR="00BB47D5" w:rsidRPr="00973709" w:rsidRDefault="00BB47D5" w:rsidP="00973709">
      <w:pPr>
        <w:pStyle w:val="ListParagraph"/>
        <w:numPr>
          <w:ilvl w:val="0"/>
          <w:numId w:val="27"/>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خيري، أ. (٢٠١٣)</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الجديد في القيادة الإدارية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عمان، الأردن: دار الراية للنشر والتوزيع</w:t>
      </w:r>
      <w:r w:rsidRPr="00973709">
        <w:rPr>
          <w:rFonts w:ascii="Traditional Arabic" w:eastAsia="Calibri" w:hAnsi="Traditional Arabic" w:cs="Traditional Arabic" w:hint="cs"/>
          <w:sz w:val="24"/>
          <w:szCs w:val="24"/>
        </w:rPr>
        <w:t>.</w:t>
      </w:r>
    </w:p>
    <w:p w14:paraId="4864E356" w14:textId="77777777" w:rsidR="00BB47D5" w:rsidRPr="00973709" w:rsidRDefault="00BB47D5" w:rsidP="00973709">
      <w:pPr>
        <w:pStyle w:val="ListParagraph"/>
        <w:numPr>
          <w:ilvl w:val="0"/>
          <w:numId w:val="27"/>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رجب، ر. (٢٠٠٤)</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التفاعل بين أنماط القيادة والمرؤوسين وأثره على أداء العاملين: دراسة ميدانية بالتطبيق على شركات القطاع العام للصناعات الدوائية لإنتاج الأدوية (رسالة ماجستير غير منشورة). كلية التجارة، جامعة أسيوط</w:t>
      </w:r>
      <w:r w:rsidRPr="00973709">
        <w:rPr>
          <w:rFonts w:ascii="Traditional Arabic" w:eastAsia="Calibri" w:hAnsi="Traditional Arabic" w:cs="Traditional Arabic" w:hint="cs"/>
          <w:sz w:val="24"/>
          <w:szCs w:val="24"/>
        </w:rPr>
        <w:t>.</w:t>
      </w:r>
    </w:p>
    <w:p w14:paraId="61722625" w14:textId="77777777" w:rsidR="00BB47D5" w:rsidRPr="00973709" w:rsidRDefault="00BB47D5" w:rsidP="00973709">
      <w:pPr>
        <w:pStyle w:val="ListParagraph"/>
        <w:numPr>
          <w:ilvl w:val="0"/>
          <w:numId w:val="27"/>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رزق الله، م</w:t>
      </w:r>
      <w:r w:rsidRPr="00973709">
        <w:rPr>
          <w:rFonts w:ascii="Traditional Arabic" w:eastAsia="Calibri" w:hAnsi="Traditional Arabic" w:cs="Traditional Arabic" w:hint="cs"/>
          <w:sz w:val="24"/>
          <w:szCs w:val="24"/>
        </w:rPr>
        <w:t>.</w:t>
      </w:r>
      <w:r w:rsidRPr="00973709">
        <w:rPr>
          <w:rFonts w:ascii="Traditional Arabic" w:eastAsia="Calibri" w:hAnsi="Traditional Arabic" w:cs="Traditional Arabic" w:hint="cs"/>
          <w:sz w:val="24"/>
          <w:szCs w:val="24"/>
          <w:rtl/>
        </w:rPr>
        <w:t xml:space="preserve">، </w:t>
      </w:r>
      <w:r w:rsidRPr="00973709">
        <w:rPr>
          <w:rFonts w:ascii="Traditional Arabic" w:eastAsia="Calibri" w:hAnsi="Traditional Arabic" w:cs="Traditional Arabic" w:hint="cs"/>
          <w:sz w:val="24"/>
          <w:szCs w:val="24"/>
        </w:rPr>
        <w:t xml:space="preserve">&amp; </w:t>
      </w:r>
      <w:r w:rsidRPr="00973709">
        <w:rPr>
          <w:rFonts w:ascii="Traditional Arabic" w:eastAsia="Calibri" w:hAnsi="Traditional Arabic" w:cs="Traditional Arabic" w:hint="cs"/>
          <w:sz w:val="24"/>
          <w:szCs w:val="24"/>
          <w:rtl/>
        </w:rPr>
        <w:t>طيبي، ن. (٢٠٢١)</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القيادة التحويلية في مستشفى أحمد بن عجيلة بالأغواط: دراسة ميدانية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مجلة العلوم الإنسانية والاجتماعية، ١٨(٢)، ٨٨–١٠٢</w:t>
      </w:r>
      <w:r w:rsidRPr="00973709">
        <w:rPr>
          <w:rFonts w:ascii="Traditional Arabic" w:eastAsia="Calibri" w:hAnsi="Traditional Arabic" w:cs="Traditional Arabic" w:hint="cs"/>
          <w:sz w:val="24"/>
          <w:szCs w:val="24"/>
        </w:rPr>
        <w:t>.</w:t>
      </w:r>
    </w:p>
    <w:p w14:paraId="14A1E01E" w14:textId="77777777" w:rsidR="00342847" w:rsidRPr="00973709" w:rsidRDefault="00342847" w:rsidP="00973709">
      <w:pPr>
        <w:pStyle w:val="ListParagraph"/>
        <w:numPr>
          <w:ilvl w:val="0"/>
          <w:numId w:val="27"/>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رشاد، ح. (2020). إدارة الأزمات في قطاع السياحة. ورقة عمل مقدمة إلى المؤتمر السنوي السادس عشر لإدارة الأزمات والكوارث، وحدة بحوث الأزمات، كلية التجارة، جامعة عين شمس</w:t>
      </w:r>
      <w:r w:rsidRPr="00973709">
        <w:rPr>
          <w:rFonts w:ascii="Traditional Arabic" w:eastAsia="Calibri" w:hAnsi="Traditional Arabic" w:cs="Traditional Arabic" w:hint="cs"/>
          <w:sz w:val="24"/>
          <w:szCs w:val="24"/>
        </w:rPr>
        <w:t>.</w:t>
      </w:r>
    </w:p>
    <w:p w14:paraId="211FA94C" w14:textId="7A89C321" w:rsidR="00342847" w:rsidRPr="00973709" w:rsidRDefault="00430404" w:rsidP="00973709">
      <w:pPr>
        <w:pStyle w:val="ListParagraph"/>
        <w:numPr>
          <w:ilvl w:val="0"/>
          <w:numId w:val="27"/>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الرقب، أ. (٢٠٢٠). علاقة القيادة التحويلية بتمكين العاملين في الجامعات الفلسطينية بقطاع غزة (رسالة ماجستير غير منشورة). كلية الاقتصاد والعلوم الإدارية، جامعة الأزهر، فلسطين.</w:t>
      </w:r>
    </w:p>
    <w:p w14:paraId="56AE7AFF" w14:textId="65621FC6" w:rsidR="00342847" w:rsidRPr="00973709" w:rsidRDefault="00342847" w:rsidP="00973709">
      <w:pPr>
        <w:numPr>
          <w:ilvl w:val="0"/>
          <w:numId w:val="27"/>
        </w:numPr>
        <w:tabs>
          <w:tab w:val="num" w:pos="720"/>
        </w:tabs>
        <w:bidi/>
        <w:spacing w:before="144" w:after="200" w:line="360" w:lineRule="auto"/>
        <w:ind w:right="301"/>
        <w:contextualSpacing/>
        <w:jc w:val="both"/>
        <w:rPr>
          <w:rFonts w:ascii="Traditional Arabic" w:hAnsi="Traditional Arabic" w:cs="Traditional Arabic"/>
          <w:spacing w:val="-6"/>
          <w:sz w:val="24"/>
          <w:szCs w:val="24"/>
          <w:lang w:bidi="ar-EG"/>
        </w:rPr>
      </w:pPr>
      <w:r w:rsidRPr="00973709">
        <w:rPr>
          <w:rFonts w:ascii="Traditional Arabic" w:hAnsi="Traditional Arabic" w:cs="Traditional Arabic" w:hint="cs"/>
          <w:spacing w:val="-6"/>
          <w:sz w:val="24"/>
          <w:szCs w:val="24"/>
          <w:rtl/>
        </w:rPr>
        <w:t>رقطي، ب</w:t>
      </w:r>
      <w:r w:rsidR="00B720AE" w:rsidRPr="00973709">
        <w:rPr>
          <w:rFonts w:ascii="Traditional Arabic" w:hAnsi="Traditional Arabic" w:cs="Traditional Arabic" w:hint="cs"/>
          <w:spacing w:val="-6"/>
          <w:sz w:val="24"/>
          <w:szCs w:val="24"/>
          <w:rtl/>
          <w:lang w:bidi="ar-EG"/>
        </w:rPr>
        <w:t>؛</w:t>
      </w:r>
      <w:r w:rsidRPr="00973709">
        <w:rPr>
          <w:rFonts w:ascii="Traditional Arabic" w:hAnsi="Traditional Arabic" w:cs="Traditional Arabic" w:hint="cs"/>
          <w:spacing w:val="-6"/>
          <w:sz w:val="24"/>
          <w:szCs w:val="24"/>
          <w:rtl/>
        </w:rPr>
        <w:t xml:space="preserve"> كركار، إ. (2023). إدارة المخاطر في المؤسسة الصحية الجزائرية: دراسة ميدانية في المؤسسة الاستشفائية العمومية الحكيم</w:t>
      </w:r>
      <w:r w:rsidRPr="00973709">
        <w:rPr>
          <w:rFonts w:ascii="Traditional Arabic" w:hAnsi="Traditional Arabic" w:cs="Traditional Arabic" w:hint="cs"/>
          <w:spacing w:val="-6"/>
          <w:sz w:val="24"/>
          <w:szCs w:val="24"/>
          <w:lang w:bidi="ar-EG"/>
        </w:rPr>
        <w:t xml:space="preserve">. </w:t>
      </w:r>
      <w:r w:rsidRPr="00973709">
        <w:rPr>
          <w:rFonts w:ascii="Traditional Arabic" w:hAnsi="Traditional Arabic" w:cs="Traditional Arabic" w:hint="cs"/>
          <w:spacing w:val="-6"/>
          <w:sz w:val="24"/>
          <w:szCs w:val="24"/>
          <w:rtl/>
        </w:rPr>
        <w:t>جامعة 8 ماي 1945، قالمة</w:t>
      </w:r>
      <w:r w:rsidRPr="00973709">
        <w:rPr>
          <w:rFonts w:ascii="Traditional Arabic" w:hAnsi="Traditional Arabic" w:cs="Traditional Arabic" w:hint="cs"/>
          <w:spacing w:val="-6"/>
          <w:sz w:val="24"/>
          <w:szCs w:val="24"/>
          <w:lang w:bidi="ar-EG"/>
        </w:rPr>
        <w:t>.</w:t>
      </w:r>
    </w:p>
    <w:p w14:paraId="778E98B0" w14:textId="6B03E633" w:rsidR="00B720AE" w:rsidRPr="00973709" w:rsidRDefault="00B720AE" w:rsidP="00973709">
      <w:pPr>
        <w:pStyle w:val="ListParagraph"/>
        <w:numPr>
          <w:ilvl w:val="0"/>
          <w:numId w:val="27"/>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lastRenderedPageBreak/>
        <w:t>رؤيا، م. م. (٢٠١٤)</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i/>
          <w:iCs/>
          <w:sz w:val="24"/>
          <w:szCs w:val="24"/>
          <w:rtl/>
        </w:rPr>
        <w:t>درجة توفر سمات القيادة التحويلية لدى مدراء المدارس الحكومية الثانوية وعلاقتها بالانتماء المهني للمعلمين من وجهة نظر المعلمين في محافظات شمال فلسطين</w:t>
      </w:r>
      <w:r w:rsidRPr="00973709">
        <w:rPr>
          <w:rFonts w:ascii="Traditional Arabic" w:eastAsia="Calibri" w:hAnsi="Traditional Arabic" w:cs="Traditional Arabic" w:hint="cs"/>
          <w:sz w:val="24"/>
          <w:szCs w:val="24"/>
          <w:rtl/>
        </w:rPr>
        <w:t xml:space="preserve"> (رسالة ماجستير). كلية الدراسات العليا، جامعة النجاح الوطنية، نابلس، فلسطين</w:t>
      </w:r>
      <w:r w:rsidRPr="00973709">
        <w:rPr>
          <w:rFonts w:ascii="Traditional Arabic" w:eastAsia="Calibri" w:hAnsi="Traditional Arabic" w:cs="Traditional Arabic" w:hint="cs"/>
          <w:sz w:val="24"/>
          <w:szCs w:val="24"/>
        </w:rPr>
        <w:t>.</w:t>
      </w:r>
    </w:p>
    <w:p w14:paraId="3484A0E9" w14:textId="77777777" w:rsidR="00B720AE" w:rsidRPr="00973709" w:rsidRDefault="00B720AE" w:rsidP="00973709">
      <w:pPr>
        <w:pStyle w:val="ListParagraph"/>
        <w:numPr>
          <w:ilvl w:val="0"/>
          <w:numId w:val="27"/>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زقيبة، ع. (٢٠١٨)</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i/>
          <w:iCs/>
          <w:sz w:val="24"/>
          <w:szCs w:val="24"/>
          <w:rtl/>
        </w:rPr>
        <w:t>الأخطاء الطبية في القانون الجزائري</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مجلة الدراسات القانونية، ٥(٢)، ١–١٥</w:t>
      </w:r>
      <w:r w:rsidRPr="00973709">
        <w:rPr>
          <w:rFonts w:ascii="Traditional Arabic" w:eastAsia="Calibri" w:hAnsi="Traditional Arabic" w:cs="Traditional Arabic" w:hint="cs"/>
          <w:sz w:val="24"/>
          <w:szCs w:val="24"/>
        </w:rPr>
        <w:t>.</w:t>
      </w:r>
    </w:p>
    <w:p w14:paraId="5F1DCB28" w14:textId="77777777" w:rsidR="00B720AE" w:rsidRPr="00973709" w:rsidRDefault="00B720AE" w:rsidP="00973709">
      <w:pPr>
        <w:pStyle w:val="ListParagraph"/>
        <w:numPr>
          <w:ilvl w:val="0"/>
          <w:numId w:val="27"/>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الزهراني، س. (٢٠٢١)</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i/>
          <w:iCs/>
          <w:sz w:val="24"/>
          <w:szCs w:val="24"/>
          <w:rtl/>
        </w:rPr>
        <w:t>تحديات إدارة المخاطر في القطاع الصحي السعودي</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مجلة البحوث الطبية، ١٠(١)، ٥٥–٧٤</w:t>
      </w:r>
      <w:r w:rsidRPr="00973709">
        <w:rPr>
          <w:rFonts w:ascii="Traditional Arabic" w:eastAsia="Calibri" w:hAnsi="Traditional Arabic" w:cs="Traditional Arabic" w:hint="cs"/>
          <w:sz w:val="24"/>
          <w:szCs w:val="24"/>
        </w:rPr>
        <w:t>.</w:t>
      </w:r>
    </w:p>
    <w:p w14:paraId="1F3ACEAE" w14:textId="77777777" w:rsidR="00342847" w:rsidRPr="00973709" w:rsidRDefault="00342847" w:rsidP="00973709">
      <w:pPr>
        <w:numPr>
          <w:ilvl w:val="0"/>
          <w:numId w:val="27"/>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الزهراني، م. (2018). تحليل الحوادث الطبية في المستشفيات السعودية (رسالة ماجستير، جامعة الملك سعود).</w:t>
      </w:r>
    </w:p>
    <w:p w14:paraId="2E17BEC8" w14:textId="77777777" w:rsidR="00342847" w:rsidRPr="00973709" w:rsidRDefault="00342847" w:rsidP="00973709">
      <w:pPr>
        <w:numPr>
          <w:ilvl w:val="0"/>
          <w:numId w:val="27"/>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السبيعي، ن. (2018). تقييم إدارة المخاطر في المستشفيات الحكومية بمنطقة مكة المكرمة (رسالة ماجستير، جامعة أم القرى).</w:t>
      </w:r>
    </w:p>
    <w:p w14:paraId="5FFEC2C4" w14:textId="77777777" w:rsidR="00342847" w:rsidRPr="00973709" w:rsidRDefault="00342847" w:rsidP="00973709">
      <w:pPr>
        <w:pStyle w:val="ListParagraph"/>
        <w:numPr>
          <w:ilvl w:val="0"/>
          <w:numId w:val="27"/>
        </w:numPr>
        <w:bidi/>
        <w:spacing w:before="120" w:after="12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سعد، م. م. (2005). دور القيادة التحويلية في إدارة التغيير. المؤتمر الثالث لكلية العلوم الإدارية، جامعة الملك سعود، الرياض، السعودية</w:t>
      </w:r>
      <w:r w:rsidRPr="00973709">
        <w:rPr>
          <w:rFonts w:ascii="Traditional Arabic" w:eastAsia="Calibri" w:hAnsi="Traditional Arabic" w:cs="Traditional Arabic" w:hint="cs"/>
          <w:sz w:val="24"/>
          <w:szCs w:val="24"/>
        </w:rPr>
        <w:t>.</w:t>
      </w:r>
    </w:p>
    <w:p w14:paraId="1E63C704" w14:textId="75D2511C" w:rsidR="00860AEA" w:rsidRPr="00973709" w:rsidRDefault="00860AEA" w:rsidP="00973709">
      <w:pPr>
        <w:pStyle w:val="ListParagraph"/>
        <w:numPr>
          <w:ilvl w:val="0"/>
          <w:numId w:val="27"/>
        </w:numPr>
        <w:bidi/>
        <w:spacing w:after="200" w:line="360" w:lineRule="auto"/>
        <w:jc w:val="both"/>
        <w:rPr>
          <w:rFonts w:ascii="Traditional Arabic" w:hAnsi="Traditional Arabic" w:cs="Traditional Arabic"/>
          <w:spacing w:val="-6"/>
          <w:sz w:val="24"/>
          <w:szCs w:val="24"/>
        </w:rPr>
      </w:pPr>
      <w:r w:rsidRPr="00973709">
        <w:rPr>
          <w:rFonts w:ascii="Traditional Arabic" w:hAnsi="Traditional Arabic" w:cs="Traditional Arabic" w:hint="cs"/>
          <w:spacing w:val="-6"/>
          <w:sz w:val="24"/>
          <w:szCs w:val="24"/>
          <w:rtl/>
        </w:rPr>
        <w:t>السعيد، أ. م. (٢٠١٩)</w:t>
      </w:r>
      <w:r w:rsidRPr="00973709">
        <w:rPr>
          <w:rFonts w:ascii="Traditional Arabic" w:hAnsi="Traditional Arabic" w:cs="Traditional Arabic" w:hint="cs"/>
          <w:spacing w:val="-6"/>
          <w:sz w:val="24"/>
          <w:szCs w:val="24"/>
        </w:rPr>
        <w:t xml:space="preserve">. </w:t>
      </w:r>
      <w:r w:rsidRPr="00973709">
        <w:rPr>
          <w:rFonts w:ascii="Traditional Arabic" w:hAnsi="Traditional Arabic" w:cs="Traditional Arabic" w:hint="cs"/>
          <w:i/>
          <w:iCs/>
          <w:spacing w:val="-6"/>
          <w:sz w:val="24"/>
          <w:szCs w:val="24"/>
          <w:rtl/>
        </w:rPr>
        <w:t>تقييم إدارة المخاطر في المستشفيات الحكومية السعودية</w:t>
      </w:r>
      <w:r w:rsidRPr="00973709">
        <w:rPr>
          <w:rFonts w:ascii="Traditional Arabic" w:hAnsi="Traditional Arabic" w:cs="Traditional Arabic" w:hint="cs"/>
          <w:spacing w:val="-6"/>
          <w:sz w:val="24"/>
          <w:szCs w:val="24"/>
        </w:rPr>
        <w:t xml:space="preserve">. </w:t>
      </w:r>
      <w:r w:rsidRPr="00973709">
        <w:rPr>
          <w:rFonts w:ascii="Traditional Arabic" w:hAnsi="Traditional Arabic" w:cs="Traditional Arabic" w:hint="cs"/>
          <w:spacing w:val="-6"/>
          <w:sz w:val="24"/>
          <w:szCs w:val="24"/>
          <w:rtl/>
        </w:rPr>
        <w:t>مجلة إدارة المستشفيات، ١١(٢)، ٣٣–٥٦</w:t>
      </w:r>
      <w:r w:rsidRPr="00973709">
        <w:rPr>
          <w:rFonts w:ascii="Traditional Arabic" w:hAnsi="Traditional Arabic" w:cs="Traditional Arabic" w:hint="cs"/>
          <w:spacing w:val="-6"/>
          <w:sz w:val="24"/>
          <w:szCs w:val="24"/>
        </w:rPr>
        <w:t>.</w:t>
      </w:r>
    </w:p>
    <w:p w14:paraId="74D6B8F8" w14:textId="2730E06B" w:rsidR="00860AEA" w:rsidRPr="00973709" w:rsidRDefault="00860AEA" w:rsidP="00973709">
      <w:pPr>
        <w:pStyle w:val="ListParagraph"/>
        <w:numPr>
          <w:ilvl w:val="0"/>
          <w:numId w:val="27"/>
        </w:numPr>
        <w:bidi/>
        <w:spacing w:after="200" w:line="360" w:lineRule="auto"/>
        <w:jc w:val="both"/>
        <w:rPr>
          <w:rFonts w:ascii="Traditional Arabic" w:hAnsi="Traditional Arabic" w:cs="Traditional Arabic"/>
          <w:spacing w:val="-6"/>
          <w:sz w:val="24"/>
          <w:szCs w:val="24"/>
        </w:rPr>
      </w:pPr>
      <w:r w:rsidRPr="00973709">
        <w:rPr>
          <w:rFonts w:ascii="Traditional Arabic" w:hAnsi="Traditional Arabic" w:cs="Traditional Arabic" w:hint="cs"/>
          <w:spacing w:val="-6"/>
          <w:sz w:val="24"/>
          <w:szCs w:val="24"/>
          <w:rtl/>
        </w:rPr>
        <w:t>السلمي، أ. ع. ع؛ حداد، م. ع. أ. ب. (٢٠٢٤)</w:t>
      </w:r>
      <w:r w:rsidRPr="00973709">
        <w:rPr>
          <w:rFonts w:ascii="Traditional Arabic" w:hAnsi="Traditional Arabic" w:cs="Traditional Arabic" w:hint="cs"/>
          <w:spacing w:val="-6"/>
          <w:sz w:val="24"/>
          <w:szCs w:val="24"/>
        </w:rPr>
        <w:t xml:space="preserve">. </w:t>
      </w:r>
      <w:r w:rsidRPr="00973709">
        <w:rPr>
          <w:rFonts w:ascii="Traditional Arabic" w:hAnsi="Traditional Arabic" w:cs="Traditional Arabic" w:hint="cs"/>
          <w:i/>
          <w:iCs/>
          <w:spacing w:val="-6"/>
          <w:sz w:val="24"/>
          <w:szCs w:val="24"/>
          <w:rtl/>
        </w:rPr>
        <w:t>دور القيادة التحويلية في تعزيز فاعلية إدارة الأزمات الصحية: دراسة ميدانية على وزارة الصحة بمحافظة جدة</w:t>
      </w:r>
      <w:r w:rsidRPr="00973709">
        <w:rPr>
          <w:rFonts w:ascii="Traditional Arabic" w:hAnsi="Traditional Arabic" w:cs="Traditional Arabic" w:hint="cs"/>
          <w:spacing w:val="-6"/>
          <w:sz w:val="24"/>
          <w:szCs w:val="24"/>
        </w:rPr>
        <w:t xml:space="preserve">. </w:t>
      </w:r>
      <w:r w:rsidRPr="00973709">
        <w:rPr>
          <w:rFonts w:ascii="Traditional Arabic" w:hAnsi="Traditional Arabic" w:cs="Traditional Arabic" w:hint="cs"/>
          <w:spacing w:val="-6"/>
          <w:sz w:val="24"/>
          <w:szCs w:val="24"/>
          <w:rtl/>
        </w:rPr>
        <w:t>المجلة العربية للنشر العلمي، ١٨(٣)، ٩١–١٠٤</w:t>
      </w:r>
      <w:r w:rsidRPr="00973709">
        <w:rPr>
          <w:rFonts w:ascii="Traditional Arabic" w:hAnsi="Traditional Arabic" w:cs="Traditional Arabic" w:hint="cs"/>
          <w:spacing w:val="-6"/>
          <w:sz w:val="24"/>
          <w:szCs w:val="24"/>
        </w:rPr>
        <w:t>.</w:t>
      </w:r>
    </w:p>
    <w:p w14:paraId="7784D346" w14:textId="77777777" w:rsidR="00342847" w:rsidRPr="00973709" w:rsidRDefault="00342847" w:rsidP="00973709">
      <w:pPr>
        <w:numPr>
          <w:ilvl w:val="0"/>
          <w:numId w:val="27"/>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الشراري، ه. (2021). التقييم الدوري للمخاطر التشغيلية في المستشفيات (رسالة ماجستير، جامعة الجوف).</w:t>
      </w:r>
    </w:p>
    <w:p w14:paraId="2E5E49B6" w14:textId="1FD67229" w:rsidR="00142EED" w:rsidRPr="00973709" w:rsidRDefault="00142EED" w:rsidP="00973709">
      <w:pPr>
        <w:pStyle w:val="ListParagraph"/>
        <w:numPr>
          <w:ilvl w:val="0"/>
          <w:numId w:val="27"/>
        </w:numPr>
        <w:bidi/>
        <w:spacing w:before="120" w:after="120" w:line="360" w:lineRule="auto"/>
        <w:jc w:val="both"/>
        <w:rPr>
          <w:rFonts w:ascii="Traditional Arabic" w:hAnsi="Traditional Arabic" w:cs="Traditional Arabic"/>
          <w:spacing w:val="-6"/>
          <w:sz w:val="24"/>
          <w:szCs w:val="24"/>
        </w:rPr>
      </w:pPr>
      <w:r w:rsidRPr="00973709">
        <w:rPr>
          <w:rFonts w:ascii="Traditional Arabic" w:hAnsi="Traditional Arabic" w:cs="Traditional Arabic" w:hint="cs"/>
          <w:spacing w:val="-6"/>
          <w:sz w:val="24"/>
          <w:szCs w:val="24"/>
          <w:rtl/>
        </w:rPr>
        <w:t>شريف، أ. (٢٠٢٠)</w:t>
      </w:r>
      <w:r w:rsidRPr="00973709">
        <w:rPr>
          <w:rFonts w:ascii="Traditional Arabic" w:hAnsi="Traditional Arabic" w:cs="Traditional Arabic" w:hint="cs"/>
          <w:spacing w:val="-6"/>
          <w:sz w:val="24"/>
          <w:szCs w:val="24"/>
        </w:rPr>
        <w:t xml:space="preserve">. </w:t>
      </w:r>
      <w:r w:rsidRPr="00973709">
        <w:rPr>
          <w:rFonts w:ascii="Traditional Arabic" w:hAnsi="Traditional Arabic" w:cs="Traditional Arabic" w:hint="cs"/>
          <w:i/>
          <w:iCs/>
          <w:spacing w:val="-6"/>
          <w:sz w:val="24"/>
          <w:szCs w:val="24"/>
          <w:rtl/>
        </w:rPr>
        <w:t>القيادة التحويلية وأثرها على الإبداع الإداري لدى العاملين في البنوك التجارية العاملة في فلسطين</w:t>
      </w:r>
      <w:r w:rsidRPr="00973709">
        <w:rPr>
          <w:rFonts w:ascii="Traditional Arabic" w:hAnsi="Traditional Arabic" w:cs="Traditional Arabic" w:hint="cs"/>
          <w:spacing w:val="-6"/>
          <w:sz w:val="24"/>
          <w:szCs w:val="24"/>
          <w:rtl/>
        </w:rPr>
        <w:t xml:space="preserve"> (رسالة ماجستير غير منشورة). جامعة الخليل، فلسطين</w:t>
      </w:r>
      <w:r w:rsidRPr="00973709">
        <w:rPr>
          <w:rFonts w:ascii="Traditional Arabic" w:hAnsi="Traditional Arabic" w:cs="Traditional Arabic" w:hint="cs"/>
          <w:spacing w:val="-6"/>
          <w:sz w:val="24"/>
          <w:szCs w:val="24"/>
        </w:rPr>
        <w:t>.</w:t>
      </w:r>
    </w:p>
    <w:p w14:paraId="723EA4F4" w14:textId="77777777" w:rsidR="00142EED" w:rsidRPr="00973709" w:rsidRDefault="00142EED" w:rsidP="00973709">
      <w:pPr>
        <w:pStyle w:val="ListParagraph"/>
        <w:numPr>
          <w:ilvl w:val="0"/>
          <w:numId w:val="27"/>
        </w:numPr>
        <w:bidi/>
        <w:spacing w:before="120" w:after="120" w:line="360" w:lineRule="auto"/>
        <w:jc w:val="both"/>
        <w:rPr>
          <w:rFonts w:ascii="Traditional Arabic" w:hAnsi="Traditional Arabic" w:cs="Traditional Arabic"/>
          <w:spacing w:val="-6"/>
          <w:sz w:val="24"/>
          <w:szCs w:val="24"/>
        </w:rPr>
      </w:pPr>
      <w:r w:rsidRPr="00973709">
        <w:rPr>
          <w:rFonts w:ascii="Traditional Arabic" w:hAnsi="Traditional Arabic" w:cs="Traditional Arabic" w:hint="cs"/>
          <w:spacing w:val="-6"/>
          <w:sz w:val="24"/>
          <w:szCs w:val="24"/>
          <w:rtl/>
        </w:rPr>
        <w:t>الشمري، أ.، وعبد الله، م. (٢٠٢٤)</w:t>
      </w:r>
      <w:r w:rsidRPr="00973709">
        <w:rPr>
          <w:rFonts w:ascii="Traditional Arabic" w:hAnsi="Traditional Arabic" w:cs="Traditional Arabic" w:hint="cs"/>
          <w:spacing w:val="-6"/>
          <w:sz w:val="24"/>
          <w:szCs w:val="24"/>
        </w:rPr>
        <w:t xml:space="preserve">. </w:t>
      </w:r>
      <w:r w:rsidRPr="00973709">
        <w:rPr>
          <w:rFonts w:ascii="Traditional Arabic" w:hAnsi="Traditional Arabic" w:cs="Traditional Arabic" w:hint="cs"/>
          <w:i/>
          <w:iCs/>
          <w:spacing w:val="-6"/>
          <w:sz w:val="24"/>
          <w:szCs w:val="24"/>
          <w:rtl/>
        </w:rPr>
        <w:t>تأثير تطبيق إدارة المخاطر على مشاريع الرعاية الصحية: دراسة تطبيقية على مستشفيات في جدة</w:t>
      </w:r>
      <w:r w:rsidRPr="00973709">
        <w:rPr>
          <w:rFonts w:ascii="Traditional Arabic" w:hAnsi="Traditional Arabic" w:cs="Traditional Arabic" w:hint="cs"/>
          <w:spacing w:val="-6"/>
          <w:sz w:val="24"/>
          <w:szCs w:val="24"/>
        </w:rPr>
        <w:t xml:space="preserve">. </w:t>
      </w:r>
      <w:r w:rsidRPr="00973709">
        <w:rPr>
          <w:rFonts w:ascii="Traditional Arabic" w:hAnsi="Traditional Arabic" w:cs="Traditional Arabic" w:hint="cs"/>
          <w:spacing w:val="-6"/>
          <w:sz w:val="24"/>
          <w:szCs w:val="24"/>
          <w:rtl/>
        </w:rPr>
        <w:t>المجلة الدولية للبحوث العلمية، ١٢(٣)، ٤٥–٦٢</w:t>
      </w:r>
      <w:r w:rsidRPr="00973709">
        <w:rPr>
          <w:rFonts w:ascii="Traditional Arabic" w:hAnsi="Traditional Arabic" w:cs="Traditional Arabic" w:hint="cs"/>
          <w:spacing w:val="-6"/>
          <w:sz w:val="24"/>
          <w:szCs w:val="24"/>
        </w:rPr>
        <w:t>.</w:t>
      </w:r>
    </w:p>
    <w:p w14:paraId="684B1CAC" w14:textId="58836013" w:rsidR="00142EED" w:rsidRPr="00973709" w:rsidRDefault="00142EED" w:rsidP="00973709">
      <w:pPr>
        <w:pStyle w:val="ListParagraph"/>
        <w:numPr>
          <w:ilvl w:val="0"/>
          <w:numId w:val="27"/>
        </w:numPr>
        <w:bidi/>
        <w:spacing w:before="120" w:after="120" w:line="360" w:lineRule="auto"/>
        <w:jc w:val="both"/>
        <w:rPr>
          <w:rFonts w:ascii="Traditional Arabic" w:hAnsi="Traditional Arabic" w:cs="Traditional Arabic"/>
          <w:spacing w:val="-6"/>
          <w:sz w:val="24"/>
          <w:szCs w:val="24"/>
        </w:rPr>
      </w:pPr>
      <w:r w:rsidRPr="00973709">
        <w:rPr>
          <w:rFonts w:ascii="Traditional Arabic" w:hAnsi="Traditional Arabic" w:cs="Traditional Arabic" w:hint="cs"/>
          <w:spacing w:val="-6"/>
          <w:sz w:val="24"/>
          <w:szCs w:val="24"/>
          <w:rtl/>
        </w:rPr>
        <w:t>الشمري، عبد الله (٢٠٢٠)</w:t>
      </w:r>
      <w:r w:rsidRPr="00973709">
        <w:rPr>
          <w:rFonts w:ascii="Traditional Arabic" w:hAnsi="Traditional Arabic" w:cs="Traditional Arabic" w:hint="cs"/>
          <w:spacing w:val="-6"/>
          <w:sz w:val="24"/>
          <w:szCs w:val="24"/>
        </w:rPr>
        <w:t xml:space="preserve">. </w:t>
      </w:r>
      <w:r w:rsidRPr="00973709">
        <w:rPr>
          <w:rFonts w:ascii="Traditional Arabic" w:hAnsi="Traditional Arabic" w:cs="Traditional Arabic" w:hint="cs"/>
          <w:i/>
          <w:iCs/>
          <w:spacing w:val="-6"/>
          <w:sz w:val="24"/>
          <w:szCs w:val="24"/>
          <w:rtl/>
        </w:rPr>
        <w:t>إدارة المخاطر في المؤسسات الصحية</w:t>
      </w:r>
      <w:r w:rsidRPr="00973709">
        <w:rPr>
          <w:rFonts w:ascii="Traditional Arabic" w:hAnsi="Traditional Arabic" w:cs="Traditional Arabic" w:hint="cs"/>
          <w:spacing w:val="-6"/>
          <w:sz w:val="24"/>
          <w:szCs w:val="24"/>
        </w:rPr>
        <w:t xml:space="preserve">. </w:t>
      </w:r>
      <w:r w:rsidRPr="00973709">
        <w:rPr>
          <w:rFonts w:ascii="Traditional Arabic" w:hAnsi="Traditional Arabic" w:cs="Traditional Arabic" w:hint="cs"/>
          <w:spacing w:val="-6"/>
          <w:sz w:val="24"/>
          <w:szCs w:val="24"/>
          <w:rtl/>
        </w:rPr>
        <w:t>الرياض: دار المرامي للنشر</w:t>
      </w:r>
      <w:r w:rsidRPr="00973709">
        <w:rPr>
          <w:rFonts w:ascii="Traditional Arabic" w:hAnsi="Traditional Arabic" w:cs="Traditional Arabic" w:hint="cs"/>
          <w:spacing w:val="-6"/>
          <w:sz w:val="24"/>
          <w:szCs w:val="24"/>
        </w:rPr>
        <w:t>.</w:t>
      </w:r>
    </w:p>
    <w:p w14:paraId="6244476B" w14:textId="77777777" w:rsidR="00342847" w:rsidRPr="00973709" w:rsidRDefault="00342847" w:rsidP="00973709">
      <w:pPr>
        <w:numPr>
          <w:ilvl w:val="0"/>
          <w:numId w:val="27"/>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الشمري، ف. (2020). فعالية أنظمة الإبلاغ عن الحوادث الطبية في المستشفيات السعودية (رسالة ماجستير، جامعة الإمام عبدالرحمن بن فيصل).</w:t>
      </w:r>
    </w:p>
    <w:p w14:paraId="7074C1DD" w14:textId="77777777" w:rsidR="00342847" w:rsidRPr="00973709" w:rsidRDefault="00342847" w:rsidP="00973709">
      <w:pPr>
        <w:numPr>
          <w:ilvl w:val="0"/>
          <w:numId w:val="27"/>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الشمري، ن. (2019). القيادة التحويلية وأثرها على أداء العاملين في المستشفيات الحكومية (رسالة ماجستير، جامعة الملك سعود).</w:t>
      </w:r>
    </w:p>
    <w:p w14:paraId="4A3E2E00" w14:textId="77777777" w:rsidR="00342847" w:rsidRPr="00973709" w:rsidRDefault="00342847" w:rsidP="00973709">
      <w:pPr>
        <w:numPr>
          <w:ilvl w:val="0"/>
          <w:numId w:val="27"/>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lastRenderedPageBreak/>
        <w:t>الشمري، ه. (2017). القيادة التحويلية وتنمية مهارات التفكير التحليلي لدى العاملين في المستشفيات (رسالة ماجستير، جامعة الإمام عبدالرحمن بن فيصل).</w:t>
      </w:r>
    </w:p>
    <w:p w14:paraId="4370D69E" w14:textId="4B10A5CE" w:rsidR="004972AE" w:rsidRPr="00973709" w:rsidRDefault="004972AE" w:rsidP="00973709">
      <w:pPr>
        <w:pStyle w:val="ListParagraph"/>
        <w:numPr>
          <w:ilvl w:val="0"/>
          <w:numId w:val="27"/>
        </w:numPr>
        <w:bidi/>
        <w:spacing w:after="200" w:line="360" w:lineRule="auto"/>
        <w:jc w:val="both"/>
        <w:rPr>
          <w:rFonts w:ascii="Traditional Arabic" w:hAnsi="Traditional Arabic" w:cs="Traditional Arabic"/>
          <w:spacing w:val="-6"/>
          <w:sz w:val="24"/>
          <w:szCs w:val="24"/>
        </w:rPr>
      </w:pPr>
      <w:r w:rsidRPr="00973709">
        <w:rPr>
          <w:rFonts w:ascii="Traditional Arabic" w:hAnsi="Traditional Arabic" w:cs="Traditional Arabic" w:hint="cs"/>
          <w:spacing w:val="-6"/>
          <w:sz w:val="24"/>
          <w:szCs w:val="24"/>
          <w:rtl/>
        </w:rPr>
        <w:t>الشنطي، م. (٢٠٠٧)</w:t>
      </w:r>
      <w:r w:rsidRPr="00973709">
        <w:rPr>
          <w:rFonts w:ascii="Traditional Arabic" w:hAnsi="Traditional Arabic" w:cs="Traditional Arabic" w:hint="cs"/>
          <w:spacing w:val="-6"/>
          <w:sz w:val="24"/>
          <w:szCs w:val="24"/>
        </w:rPr>
        <w:t xml:space="preserve">. </w:t>
      </w:r>
      <w:r w:rsidRPr="00973709">
        <w:rPr>
          <w:rFonts w:ascii="Traditional Arabic" w:hAnsi="Traditional Arabic" w:cs="Traditional Arabic" w:hint="cs"/>
          <w:spacing w:val="-6"/>
          <w:sz w:val="24"/>
          <w:szCs w:val="24"/>
          <w:rtl/>
        </w:rPr>
        <w:t>دور القيادة التحويلية في عمليات إدارة المعرفة: دراسة تطبيقية على العاملين في وزارة الداخلية الفلسطينية بقطاع غزة</w:t>
      </w:r>
      <w:r w:rsidRPr="00973709">
        <w:rPr>
          <w:rFonts w:ascii="Traditional Arabic" w:hAnsi="Traditional Arabic" w:cs="Traditional Arabic" w:hint="cs"/>
          <w:spacing w:val="-6"/>
          <w:sz w:val="24"/>
          <w:szCs w:val="24"/>
        </w:rPr>
        <w:t xml:space="preserve">. </w:t>
      </w:r>
      <w:r w:rsidRPr="00973709">
        <w:rPr>
          <w:rFonts w:ascii="Traditional Arabic" w:hAnsi="Traditional Arabic" w:cs="Traditional Arabic" w:hint="cs"/>
          <w:spacing w:val="-6"/>
          <w:sz w:val="24"/>
          <w:szCs w:val="24"/>
          <w:rtl/>
        </w:rPr>
        <w:t>المجلة الإدارية في إدارة الأعمال، ٣(٣)، ١٠٣–١٢٠</w:t>
      </w:r>
      <w:r w:rsidRPr="00973709">
        <w:rPr>
          <w:rFonts w:ascii="Traditional Arabic" w:hAnsi="Traditional Arabic" w:cs="Traditional Arabic" w:hint="cs"/>
          <w:spacing w:val="-6"/>
          <w:sz w:val="24"/>
          <w:szCs w:val="24"/>
        </w:rPr>
        <w:t>.</w:t>
      </w:r>
    </w:p>
    <w:p w14:paraId="0B15D90D" w14:textId="77455FAC" w:rsidR="004972AE" w:rsidRPr="00973709" w:rsidRDefault="004972AE" w:rsidP="00973709">
      <w:pPr>
        <w:numPr>
          <w:ilvl w:val="0"/>
          <w:numId w:val="36"/>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t>الصالحي، خ. ب. س. (٢٠١٣)</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القيادة التحويلية والتبادلية لدى مديري مدارس التعليم العام في منطقة القصيم التعليمية وعلاقتها بمستوى الروح المعنوية لدى المعلمين</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رسالة التربية وعلم النفس، جامعة الملك سعود – الجمعية السعودية للعلوم التربوية والنفسية، ٤٠(١)، ٤٤٠</w:t>
      </w:r>
      <w:r w:rsidRPr="00973709">
        <w:rPr>
          <w:rFonts w:ascii="Traditional Arabic" w:hAnsi="Traditional Arabic" w:cs="Traditional Arabic" w:hint="cs"/>
          <w:sz w:val="24"/>
          <w:szCs w:val="24"/>
          <w:lang w:bidi="ar-EG"/>
        </w:rPr>
        <w:t>.</w:t>
      </w:r>
    </w:p>
    <w:p w14:paraId="60347C19" w14:textId="77777777" w:rsidR="004972AE" w:rsidRPr="00973709" w:rsidRDefault="004972AE" w:rsidP="00973709">
      <w:pPr>
        <w:numPr>
          <w:ilvl w:val="0"/>
          <w:numId w:val="36"/>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t>الصيرفي، م. (٢٠٢٠)</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إدارة الأزمات</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القاهرة: مؤسسة حورس الدولية للنشر والتوزيع</w:t>
      </w:r>
      <w:r w:rsidRPr="00973709">
        <w:rPr>
          <w:rFonts w:ascii="Traditional Arabic" w:hAnsi="Traditional Arabic" w:cs="Traditional Arabic" w:hint="cs"/>
          <w:sz w:val="24"/>
          <w:szCs w:val="24"/>
          <w:lang w:bidi="ar-EG"/>
        </w:rPr>
        <w:t>.</w:t>
      </w:r>
    </w:p>
    <w:p w14:paraId="5889A3A5" w14:textId="77777777" w:rsidR="004972AE" w:rsidRPr="00973709" w:rsidRDefault="004972AE" w:rsidP="00973709">
      <w:pPr>
        <w:numPr>
          <w:ilvl w:val="0"/>
          <w:numId w:val="36"/>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t>الطائي، م. ع. (٢٠٢١)</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إدارة الجودة والمخاطر في الخدمات الصحية</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عمان: دار صفاء للنشر</w:t>
      </w:r>
      <w:r w:rsidRPr="00973709">
        <w:rPr>
          <w:rFonts w:ascii="Traditional Arabic" w:hAnsi="Traditional Arabic" w:cs="Traditional Arabic" w:hint="cs"/>
          <w:sz w:val="24"/>
          <w:szCs w:val="24"/>
          <w:lang w:bidi="ar-EG"/>
        </w:rPr>
        <w:t>.</w:t>
      </w:r>
    </w:p>
    <w:p w14:paraId="3357E59B" w14:textId="77777777" w:rsidR="004972AE" w:rsidRPr="00973709" w:rsidRDefault="004972AE" w:rsidP="00973709">
      <w:pPr>
        <w:numPr>
          <w:ilvl w:val="0"/>
          <w:numId w:val="36"/>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t>الطائي، م. ك. (٢٠٢٢)</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إدارة المؤسسات الصحية: مفاهيم وتطبيقات</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بغداد: دار الرافدين</w:t>
      </w:r>
      <w:r w:rsidRPr="00973709">
        <w:rPr>
          <w:rFonts w:ascii="Traditional Arabic" w:hAnsi="Traditional Arabic" w:cs="Traditional Arabic" w:hint="cs"/>
          <w:sz w:val="24"/>
          <w:szCs w:val="24"/>
          <w:lang w:bidi="ar-EG"/>
        </w:rPr>
        <w:t>.</w:t>
      </w:r>
    </w:p>
    <w:p w14:paraId="3DFC8E8F" w14:textId="77777777" w:rsidR="00342847" w:rsidRPr="00973709" w:rsidRDefault="00342847" w:rsidP="00973709">
      <w:pPr>
        <w:numPr>
          <w:ilvl w:val="0"/>
          <w:numId w:val="27"/>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الطراونة، آ. (2017). القيادة التحويلية ودورها في تعزيز العمل الجماعي في المستشفيات (رسالة ماجستير، جامعة مؤتة).</w:t>
      </w:r>
    </w:p>
    <w:p w14:paraId="1CF5CBA8" w14:textId="77777777" w:rsidR="00342847" w:rsidRPr="00973709" w:rsidRDefault="00342847" w:rsidP="00973709">
      <w:pPr>
        <w:numPr>
          <w:ilvl w:val="0"/>
          <w:numId w:val="27"/>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الطراونة، ر. (2018). القيادة التحويلية وعلاقتها بالابتكار التنظيمي في المستشفيات الأردنية (رسالة ماجستير، الجامعة الأردنية).</w:t>
      </w:r>
    </w:p>
    <w:p w14:paraId="1C92BF5B" w14:textId="77777777" w:rsidR="00342847" w:rsidRPr="00973709" w:rsidRDefault="00342847" w:rsidP="00973709">
      <w:pPr>
        <w:numPr>
          <w:ilvl w:val="0"/>
          <w:numId w:val="27"/>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الطويل، س. (2020). دور مراجعة السجلات الطبية في تقليل الأخطاء العلاجية (رسالة ماجستير، جامعة الملك عبدالعزيز).</w:t>
      </w:r>
    </w:p>
    <w:p w14:paraId="44C3B8EF" w14:textId="77777777" w:rsidR="00342847" w:rsidRPr="00973709" w:rsidRDefault="00342847" w:rsidP="00973709">
      <w:pPr>
        <w:numPr>
          <w:ilvl w:val="0"/>
          <w:numId w:val="27"/>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الطويل، س. (2021). دور الصيانة الدورية للأجهزة الطبية في تحسين سلامة المرضى (رسالة ماجستير، جامعة الملك عبدالعزيز).</w:t>
      </w:r>
    </w:p>
    <w:p w14:paraId="56FD00BC" w14:textId="66D5B480" w:rsidR="004972AE" w:rsidRPr="00973709" w:rsidRDefault="004972AE" w:rsidP="00973709">
      <w:pPr>
        <w:numPr>
          <w:ilvl w:val="0"/>
          <w:numId w:val="36"/>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t>الطويل، هـ. (٢٠٠٦)</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i/>
          <w:iCs/>
          <w:sz w:val="24"/>
          <w:szCs w:val="24"/>
          <w:rtl/>
        </w:rPr>
        <w:t>إبدال في إدارة النظم التربوية وقيادتها (الإدارة بالإيجاب)</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عمان: المكتبة الوطنية</w:t>
      </w:r>
      <w:r w:rsidRPr="00973709">
        <w:rPr>
          <w:rFonts w:ascii="Traditional Arabic" w:hAnsi="Traditional Arabic" w:cs="Traditional Arabic" w:hint="cs"/>
          <w:sz w:val="24"/>
          <w:szCs w:val="24"/>
          <w:lang w:bidi="ar-EG"/>
        </w:rPr>
        <w:t>.</w:t>
      </w:r>
    </w:p>
    <w:p w14:paraId="43121040" w14:textId="77777777" w:rsidR="004972AE" w:rsidRPr="00973709" w:rsidRDefault="004972AE" w:rsidP="00973709">
      <w:pPr>
        <w:numPr>
          <w:ilvl w:val="0"/>
          <w:numId w:val="36"/>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t>عبد النبي، أ. م. أ. (٢٠٢٤)</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تأثير المرونة الشخصية كمتغير وسيط في العلاقة بين القيادة التحويلية والارتباط الوظيفي: دراسة ميدانية بالتطبيق على العاملين بقطاع الرعاية الصحية بالهيئة العامة للمستشفيات والمعاهد التعليمية بجمهورية مصر العربية</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المجلة العلمية للدراسات والبحوث المالية والتجارية، ١٥(٣)، ١٦٤٧١٧٠٣</w:t>
      </w:r>
      <w:r w:rsidRPr="00973709">
        <w:rPr>
          <w:rFonts w:ascii="Traditional Arabic" w:hAnsi="Traditional Arabic" w:cs="Traditional Arabic" w:hint="cs"/>
          <w:sz w:val="24"/>
          <w:szCs w:val="24"/>
          <w:lang w:bidi="ar-EG"/>
        </w:rPr>
        <w:t>.</w:t>
      </w:r>
    </w:p>
    <w:p w14:paraId="27064CEE" w14:textId="77777777" w:rsidR="004972AE" w:rsidRPr="00973709" w:rsidRDefault="004972AE" w:rsidP="00973709">
      <w:pPr>
        <w:numPr>
          <w:ilvl w:val="0"/>
          <w:numId w:val="36"/>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t>عبدالحميد، س. ع. (٢٠٢٤)</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أسس إدارة المخاطر في بيئة الرعاية الصحية</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القاهرة: مكتبة الأفق العربي</w:t>
      </w:r>
      <w:r w:rsidRPr="00973709">
        <w:rPr>
          <w:rFonts w:ascii="Traditional Arabic" w:hAnsi="Traditional Arabic" w:cs="Traditional Arabic" w:hint="cs"/>
          <w:sz w:val="24"/>
          <w:szCs w:val="24"/>
          <w:lang w:bidi="ar-EG"/>
        </w:rPr>
        <w:t>.</w:t>
      </w:r>
    </w:p>
    <w:p w14:paraId="319313E1" w14:textId="0975EDDC" w:rsidR="004972AE" w:rsidRPr="00973709" w:rsidRDefault="004972AE" w:rsidP="00973709">
      <w:pPr>
        <w:pStyle w:val="ListParagraph"/>
        <w:numPr>
          <w:ilvl w:val="0"/>
          <w:numId w:val="27"/>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lastRenderedPageBreak/>
        <w:t>عبدالرحمن، ف. (٢٠٢٢)</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تقييم جودة الخدمة الصحية في مراكز طب الأسرة في بغداد</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مجلة تقييم الأداء الصحي، ٧(١)، ٣٣–٥٠</w:t>
      </w:r>
      <w:r w:rsidRPr="00973709">
        <w:rPr>
          <w:rFonts w:ascii="Traditional Arabic" w:eastAsia="Calibri" w:hAnsi="Traditional Arabic" w:cs="Traditional Arabic" w:hint="cs"/>
          <w:sz w:val="24"/>
          <w:szCs w:val="24"/>
        </w:rPr>
        <w:t>.</w:t>
      </w:r>
    </w:p>
    <w:p w14:paraId="726E6A67" w14:textId="77777777" w:rsidR="004972AE" w:rsidRPr="00973709" w:rsidRDefault="004972AE" w:rsidP="00973709">
      <w:pPr>
        <w:pStyle w:val="ListParagraph"/>
        <w:numPr>
          <w:ilvl w:val="0"/>
          <w:numId w:val="27"/>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العتيبي، م. (٢٠٢٢)</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دور إدارة المخاطر في تحسين جودة الرعاية الصحية: دراسة ميدانية في مستشفيات الرياض</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مجلة العلوم الإدارية، ٢٠(٣)، ٤٤٦٧</w:t>
      </w:r>
      <w:r w:rsidRPr="00973709">
        <w:rPr>
          <w:rFonts w:ascii="Traditional Arabic" w:eastAsia="Calibri" w:hAnsi="Traditional Arabic" w:cs="Traditional Arabic" w:hint="cs"/>
          <w:sz w:val="24"/>
          <w:szCs w:val="24"/>
        </w:rPr>
        <w:t>.</w:t>
      </w:r>
    </w:p>
    <w:p w14:paraId="10F4F3E9" w14:textId="77777777" w:rsidR="004972AE" w:rsidRPr="00973709" w:rsidRDefault="004972AE" w:rsidP="00973709">
      <w:pPr>
        <w:pStyle w:val="ListParagraph"/>
        <w:numPr>
          <w:ilvl w:val="0"/>
          <w:numId w:val="27"/>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العتيبي، م. م. (٢٠٠٤)</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العلاقة بين خصائص القيادة التحويلية ومدى توفر مبادئ إدارة الجودة الشاملة (رسالة ماجستير غير منشورة). جامعة الملك سعود، الرياض</w:t>
      </w:r>
      <w:r w:rsidRPr="00973709">
        <w:rPr>
          <w:rFonts w:ascii="Traditional Arabic" w:eastAsia="Calibri" w:hAnsi="Traditional Arabic" w:cs="Traditional Arabic" w:hint="cs"/>
          <w:sz w:val="24"/>
          <w:szCs w:val="24"/>
        </w:rPr>
        <w:t>.</w:t>
      </w:r>
    </w:p>
    <w:p w14:paraId="203DDE87" w14:textId="77777777" w:rsidR="004972AE" w:rsidRPr="00973709" w:rsidRDefault="004972AE" w:rsidP="00973709">
      <w:pPr>
        <w:pStyle w:val="ListParagraph"/>
        <w:numPr>
          <w:ilvl w:val="0"/>
          <w:numId w:val="27"/>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العجمي، ح. (٢٠٢٠)</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أثر الإبداع الإداري في تحقيق الميزة التنافسية: الدور الوسيط لعناصر المنظمة المتعلمة في الشركات الصناعية الكويتية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المجلة الدولية للعلوم الإنسانية والاجتماعية، ١٩(٢)، ٧٥–٩٨</w:t>
      </w:r>
      <w:r w:rsidRPr="00973709">
        <w:rPr>
          <w:rFonts w:ascii="Traditional Arabic" w:eastAsia="Calibri" w:hAnsi="Traditional Arabic" w:cs="Traditional Arabic" w:hint="cs"/>
          <w:sz w:val="24"/>
          <w:szCs w:val="24"/>
        </w:rPr>
        <w:t>.</w:t>
      </w:r>
    </w:p>
    <w:p w14:paraId="7389ED04" w14:textId="673C64B1" w:rsidR="004972AE" w:rsidRPr="00973709" w:rsidRDefault="004972AE" w:rsidP="00973709">
      <w:pPr>
        <w:pStyle w:val="ListParagraph"/>
        <w:numPr>
          <w:ilvl w:val="0"/>
          <w:numId w:val="27"/>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العرايضة، م. م. (٢٠١١)</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نظرية القيادة التحويلية في القيادة التربوية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رسالة المعلم، وزارة التربية والتعليم، إدارة التخطيط والبحث التربوي، ٤٩(٣)، ٣٨–٤١</w:t>
      </w:r>
      <w:r w:rsidRPr="00973709">
        <w:rPr>
          <w:rFonts w:ascii="Traditional Arabic" w:eastAsia="Calibri" w:hAnsi="Traditional Arabic" w:cs="Traditional Arabic" w:hint="cs"/>
          <w:sz w:val="24"/>
          <w:szCs w:val="24"/>
        </w:rPr>
        <w:t>.</w:t>
      </w:r>
    </w:p>
    <w:p w14:paraId="0D56A399" w14:textId="77777777" w:rsidR="004972AE" w:rsidRPr="00973709" w:rsidRDefault="004972AE" w:rsidP="00973709">
      <w:pPr>
        <w:pStyle w:val="ListParagraph"/>
        <w:numPr>
          <w:ilvl w:val="0"/>
          <w:numId w:val="27"/>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عصماني، ع. ق. (٢٠٠٩)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أهمية بناء أنظمة لإدارة المخاطر لمواجهة الأزمات في المؤسسات المالية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الملتقى العلمي الدولي حول الأزمة المالية والاقتصادية الدولية والحوكمة العالمية. جامعة فرحات عباس، سطيف</w:t>
      </w:r>
      <w:r w:rsidRPr="00973709">
        <w:rPr>
          <w:rFonts w:ascii="Traditional Arabic" w:eastAsia="Calibri" w:hAnsi="Traditional Arabic" w:cs="Traditional Arabic" w:hint="cs"/>
          <w:sz w:val="24"/>
          <w:szCs w:val="24"/>
        </w:rPr>
        <w:t>.</w:t>
      </w:r>
    </w:p>
    <w:p w14:paraId="4FCEE2D9" w14:textId="77777777" w:rsidR="004972AE" w:rsidRPr="00973709" w:rsidRDefault="004972AE" w:rsidP="00973709">
      <w:pPr>
        <w:pStyle w:val="ListParagraph"/>
        <w:numPr>
          <w:ilvl w:val="0"/>
          <w:numId w:val="27"/>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عفيفي، آ. (٢٠٢٤)</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تأثير تطبيق إدارة المخاطر على مشاريع الرعاية الصحية: دراسة تطبيقية على مستشفيات في جدة (رسالة ماجستير). جامعة ميد أوشن، كلية الإدارة، لندن</w:t>
      </w:r>
      <w:r w:rsidRPr="00973709">
        <w:rPr>
          <w:rFonts w:ascii="Traditional Arabic" w:eastAsia="Calibri" w:hAnsi="Traditional Arabic" w:cs="Traditional Arabic" w:hint="cs"/>
          <w:sz w:val="24"/>
          <w:szCs w:val="24"/>
        </w:rPr>
        <w:t>.</w:t>
      </w:r>
    </w:p>
    <w:p w14:paraId="4EE1767F" w14:textId="77777777" w:rsidR="004972AE" w:rsidRPr="00973709" w:rsidRDefault="004972AE" w:rsidP="00973709">
      <w:pPr>
        <w:pStyle w:val="ListParagraph"/>
        <w:numPr>
          <w:ilvl w:val="0"/>
          <w:numId w:val="27"/>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عفيفي، آ. أ</w:t>
      </w:r>
      <w:r w:rsidRPr="00973709">
        <w:rPr>
          <w:rFonts w:ascii="Traditional Arabic" w:eastAsia="Calibri" w:hAnsi="Traditional Arabic" w:cs="Traditional Arabic" w:hint="cs"/>
          <w:sz w:val="24"/>
          <w:szCs w:val="24"/>
        </w:rPr>
        <w:t>.</w:t>
      </w:r>
      <w:r w:rsidRPr="00973709">
        <w:rPr>
          <w:rFonts w:ascii="Traditional Arabic" w:eastAsia="Calibri" w:hAnsi="Traditional Arabic" w:cs="Traditional Arabic" w:hint="cs"/>
          <w:sz w:val="24"/>
          <w:szCs w:val="24"/>
          <w:rtl/>
        </w:rPr>
        <w:t xml:space="preserve">، </w:t>
      </w:r>
      <w:r w:rsidRPr="00973709">
        <w:rPr>
          <w:rFonts w:ascii="Traditional Arabic" w:eastAsia="Calibri" w:hAnsi="Traditional Arabic" w:cs="Traditional Arabic" w:hint="cs"/>
          <w:sz w:val="24"/>
          <w:szCs w:val="24"/>
        </w:rPr>
        <w:t xml:space="preserve">&amp; </w:t>
      </w:r>
      <w:r w:rsidRPr="00973709">
        <w:rPr>
          <w:rFonts w:ascii="Traditional Arabic" w:eastAsia="Calibri" w:hAnsi="Traditional Arabic" w:cs="Traditional Arabic" w:hint="cs"/>
          <w:sz w:val="24"/>
          <w:szCs w:val="24"/>
          <w:rtl/>
        </w:rPr>
        <w:t>عفيفي، م. (٢٠٢١)</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أثر تطبيق إدارة المخاطر على جودة الرعاية الصحية وسلامة المرضى في مستشفيات جدة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مجلة العلوم الصحية، ١٢(١)، ٥٥–٧٨</w:t>
      </w:r>
      <w:r w:rsidRPr="00973709">
        <w:rPr>
          <w:rFonts w:ascii="Traditional Arabic" w:eastAsia="Calibri" w:hAnsi="Traditional Arabic" w:cs="Traditional Arabic" w:hint="cs"/>
          <w:sz w:val="24"/>
          <w:szCs w:val="24"/>
        </w:rPr>
        <w:t>.</w:t>
      </w:r>
    </w:p>
    <w:p w14:paraId="3A8BD3E8" w14:textId="77777777" w:rsidR="004972AE" w:rsidRPr="00973709" w:rsidRDefault="004972AE" w:rsidP="00973709">
      <w:pPr>
        <w:pStyle w:val="ListParagraph"/>
        <w:numPr>
          <w:ilvl w:val="0"/>
          <w:numId w:val="27"/>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العمري، خ. (٢٠١٩)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 xml:space="preserve">تحديد أولويات المخاطر في القطاع الصحي باستخدام منهجيات التقييم الحديثة </w:t>
      </w:r>
      <w:r w:rsidRPr="00973709">
        <w:rPr>
          <w:rFonts w:ascii="Traditional Arabic" w:eastAsia="Calibri" w:hAnsi="Traditional Arabic" w:cs="Traditional Arabic" w:hint="cs"/>
          <w:sz w:val="24"/>
          <w:szCs w:val="24"/>
        </w:rPr>
        <w:t>(</w:t>
      </w:r>
      <w:r w:rsidRPr="00973709">
        <w:rPr>
          <w:rFonts w:ascii="Traditional Arabic" w:eastAsia="Calibri" w:hAnsi="Traditional Arabic" w:cs="Traditional Arabic" w:hint="cs"/>
          <w:sz w:val="24"/>
          <w:szCs w:val="24"/>
          <w:rtl/>
        </w:rPr>
        <w:t>رسالة ماجستير، جامعة الملك عبدالعزيز</w:t>
      </w:r>
      <w:r w:rsidRPr="00973709">
        <w:rPr>
          <w:rFonts w:ascii="Traditional Arabic" w:eastAsia="Calibri" w:hAnsi="Traditional Arabic" w:cs="Traditional Arabic" w:hint="cs"/>
          <w:sz w:val="24"/>
          <w:szCs w:val="24"/>
        </w:rPr>
        <w:t>).</w:t>
      </w:r>
    </w:p>
    <w:p w14:paraId="214D4918" w14:textId="77777777" w:rsidR="004972AE" w:rsidRPr="00973709" w:rsidRDefault="004972AE" w:rsidP="00973709">
      <w:pPr>
        <w:pStyle w:val="ListParagraph"/>
        <w:numPr>
          <w:ilvl w:val="0"/>
          <w:numId w:val="27"/>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العمري، م. (٢٠٢٣)</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العلاقة بين خصائص القيادة التحويلية ومدى توفر مبادئ إدارة الجودة الشاملة (رسالة ماجستير غير منشورة). جامعة الملك سعود، الرياض</w:t>
      </w:r>
      <w:r w:rsidRPr="00973709">
        <w:rPr>
          <w:rFonts w:ascii="Traditional Arabic" w:eastAsia="Calibri" w:hAnsi="Traditional Arabic" w:cs="Traditional Arabic" w:hint="cs"/>
          <w:sz w:val="24"/>
          <w:szCs w:val="24"/>
        </w:rPr>
        <w:t>.</w:t>
      </w:r>
    </w:p>
    <w:p w14:paraId="2CF9E115" w14:textId="77777777" w:rsidR="004972AE" w:rsidRPr="00973709" w:rsidRDefault="004972AE" w:rsidP="00973709">
      <w:pPr>
        <w:pStyle w:val="ListParagraph"/>
        <w:numPr>
          <w:ilvl w:val="0"/>
          <w:numId w:val="27"/>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العمري، م. ب. ن. (٢٠٠٤)</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العلاقة بين خصائص القيادة التحويلية ومدى توفر مبادئ إدارة الجودة الشاملة (رسالة ماجستير غير منشورة). جامعة الملك سعود، الرياض</w:t>
      </w:r>
      <w:r w:rsidRPr="00973709">
        <w:rPr>
          <w:rFonts w:ascii="Traditional Arabic" w:eastAsia="Calibri" w:hAnsi="Traditional Arabic" w:cs="Traditional Arabic" w:hint="cs"/>
          <w:sz w:val="24"/>
          <w:szCs w:val="24"/>
        </w:rPr>
        <w:t>.</w:t>
      </w:r>
    </w:p>
    <w:p w14:paraId="3D292C28" w14:textId="77777777" w:rsidR="00342847" w:rsidRPr="00973709" w:rsidRDefault="00342847" w:rsidP="00973709">
      <w:pPr>
        <w:numPr>
          <w:ilvl w:val="0"/>
          <w:numId w:val="27"/>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العمري، ن. (2020). أثر القيادة التحويلية على جودة الرعاية الصحية (رسالة ماجستير، جامعة الملك عبدالعزيز).</w:t>
      </w:r>
    </w:p>
    <w:p w14:paraId="62F20535" w14:textId="6B2EE427" w:rsidR="004972AE" w:rsidRPr="00973709" w:rsidRDefault="004972AE" w:rsidP="00973709">
      <w:pPr>
        <w:pStyle w:val="ListParagraph"/>
        <w:numPr>
          <w:ilvl w:val="0"/>
          <w:numId w:val="27"/>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w:t>
      </w:r>
      <w:r w:rsidRPr="00973709">
        <w:rPr>
          <w:rFonts w:ascii="Traditional Arabic" w:eastAsia="Times New Roman" w:hAnsi="Traditional Arabic" w:cs="Traditional Arabic" w:hint="cs"/>
          <w:sz w:val="24"/>
          <w:szCs w:val="24"/>
          <w:rtl/>
        </w:rPr>
        <w:t xml:space="preserve"> </w:t>
      </w:r>
      <w:r w:rsidRPr="00973709">
        <w:rPr>
          <w:rFonts w:ascii="Traditional Arabic" w:eastAsia="Calibri" w:hAnsi="Traditional Arabic" w:cs="Traditional Arabic" w:hint="cs"/>
          <w:sz w:val="24"/>
          <w:szCs w:val="24"/>
          <w:rtl/>
        </w:rPr>
        <w:t>العنزي، ح. ع. (٢٠٠٥)</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القيادة التحويلية لدى مديري المدارس الثانوية في المملكة العربية السعودية وعلاقتها بالأداء الوظيفي لمعلميهم (أطروحة دكتوراه غير منشورة). الجامعة الأردنية، عمان، الأردن</w:t>
      </w:r>
      <w:r w:rsidRPr="00973709">
        <w:rPr>
          <w:rFonts w:ascii="Traditional Arabic" w:eastAsia="Calibri" w:hAnsi="Traditional Arabic" w:cs="Traditional Arabic" w:hint="cs"/>
          <w:sz w:val="24"/>
          <w:szCs w:val="24"/>
        </w:rPr>
        <w:t>.</w:t>
      </w:r>
    </w:p>
    <w:p w14:paraId="79BEB3D8" w14:textId="7CE3EE54" w:rsidR="004972AE" w:rsidRPr="00973709" w:rsidRDefault="004972AE" w:rsidP="00973709">
      <w:pPr>
        <w:pStyle w:val="ListParagraph"/>
        <w:numPr>
          <w:ilvl w:val="0"/>
          <w:numId w:val="27"/>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lastRenderedPageBreak/>
        <w:t>العنزي، ف. (٢٠٢٠)</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أثر القيادة التحويلية على جودة الخدمات الصحية ،رسالة ماجستير، جامعة الملك عبدالعزيز.</w:t>
      </w:r>
    </w:p>
    <w:p w14:paraId="24064D65" w14:textId="24F3FCBB" w:rsidR="004972AE" w:rsidRPr="00973709" w:rsidRDefault="004972AE" w:rsidP="00973709">
      <w:pPr>
        <w:pStyle w:val="ListParagraph"/>
        <w:numPr>
          <w:ilvl w:val="0"/>
          <w:numId w:val="27"/>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العنزي، ن. (٢٠٢٠)</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 xml:space="preserve">أثر القيادة التحويلية على الأداء الوظيفي للعاملين في القطاع الصحي </w:t>
      </w:r>
      <w:r w:rsidRPr="00973709">
        <w:rPr>
          <w:rFonts w:ascii="Traditional Arabic" w:eastAsia="Calibri" w:hAnsi="Traditional Arabic" w:cs="Traditional Arabic" w:hint="cs"/>
          <w:sz w:val="24"/>
          <w:szCs w:val="24"/>
        </w:rPr>
        <w:t>(</w:t>
      </w:r>
      <w:r w:rsidRPr="00973709">
        <w:rPr>
          <w:rFonts w:ascii="Traditional Arabic" w:eastAsia="Calibri" w:hAnsi="Traditional Arabic" w:cs="Traditional Arabic" w:hint="cs"/>
          <w:sz w:val="24"/>
          <w:szCs w:val="24"/>
          <w:rtl/>
        </w:rPr>
        <w:t>رسالة ماجستير، جامعة الملك عبدالعزيز.</w:t>
      </w:r>
    </w:p>
    <w:p w14:paraId="20D3F323" w14:textId="77777777" w:rsidR="004972AE" w:rsidRPr="00973709" w:rsidRDefault="004972AE" w:rsidP="00973709">
      <w:pPr>
        <w:pStyle w:val="ListParagraph"/>
        <w:numPr>
          <w:ilvl w:val="0"/>
          <w:numId w:val="27"/>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الغامدي، ج. (٢٠٢٠)</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ممارسة مديري مدارس التعليم العام للقيادة التحويلية بمحافظة المخواة (رسالة ماجستير غير منشورة). كلية التربية، جامعة أم القرى، مكة المكرمة</w:t>
      </w:r>
      <w:r w:rsidRPr="00973709">
        <w:rPr>
          <w:rFonts w:ascii="Traditional Arabic" w:eastAsia="Calibri" w:hAnsi="Traditional Arabic" w:cs="Traditional Arabic" w:hint="cs"/>
          <w:sz w:val="24"/>
          <w:szCs w:val="24"/>
        </w:rPr>
        <w:t>.</w:t>
      </w:r>
    </w:p>
    <w:p w14:paraId="7E233837" w14:textId="41081D2C" w:rsidR="004972AE" w:rsidRPr="00973709" w:rsidRDefault="004972AE" w:rsidP="00973709">
      <w:pPr>
        <w:pStyle w:val="ListParagraph"/>
        <w:numPr>
          <w:ilvl w:val="0"/>
          <w:numId w:val="27"/>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الغامدي، ع. (٢٠١١)</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القيادة التحويلية وعلاقتها بنمط القيادة التحويلية: دراسة ميدانية في الشركة العامة للصناعات القطنية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مجلة الإدارة والاقتصاد، جامعة بغداد، ٨(١)، ٩٩–١٢٠.</w:t>
      </w:r>
    </w:p>
    <w:p w14:paraId="55BDD4F3" w14:textId="43D02CCA" w:rsidR="005D18D2" w:rsidRPr="00973709" w:rsidRDefault="005D18D2" w:rsidP="00973709">
      <w:pPr>
        <w:pStyle w:val="ListParagraph"/>
        <w:numPr>
          <w:ilvl w:val="0"/>
          <w:numId w:val="27"/>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الغامدي، ع؛ عثمان، م. (٢٠٢٢)</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أثر القيادة التحويلية في إدارة الأزمات الصحية: دراسة تطبيقية على مستشفى الملك عبدالله ببيشة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مجلة الإدارة الصحية السعودية، ٩(٣)، ١١٥–١٣٤</w:t>
      </w:r>
      <w:r w:rsidRPr="00973709">
        <w:rPr>
          <w:rFonts w:ascii="Traditional Arabic" w:eastAsia="Calibri" w:hAnsi="Traditional Arabic" w:cs="Traditional Arabic" w:hint="cs"/>
          <w:sz w:val="24"/>
          <w:szCs w:val="24"/>
        </w:rPr>
        <w:t>.</w:t>
      </w:r>
    </w:p>
    <w:p w14:paraId="6E9F499D" w14:textId="1ADB3729" w:rsidR="005D18D2" w:rsidRPr="00973709" w:rsidRDefault="005D18D2" w:rsidP="00973709">
      <w:pPr>
        <w:pStyle w:val="ListParagraph"/>
        <w:numPr>
          <w:ilvl w:val="0"/>
          <w:numId w:val="27"/>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فاروق، ج؛ جبريل، م. (٢٠١٣)</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علم النفس الإداري والتنظيمي: أسس النظرية وتطبيقاته العلمية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دمياط: مكتبة نانسي</w:t>
      </w:r>
      <w:r w:rsidRPr="00973709">
        <w:rPr>
          <w:rFonts w:ascii="Traditional Arabic" w:eastAsia="Calibri" w:hAnsi="Traditional Arabic" w:cs="Traditional Arabic" w:hint="cs"/>
          <w:sz w:val="24"/>
          <w:szCs w:val="24"/>
        </w:rPr>
        <w:t>.</w:t>
      </w:r>
    </w:p>
    <w:p w14:paraId="6FD7F5FB" w14:textId="77777777" w:rsidR="005D18D2" w:rsidRPr="00973709" w:rsidRDefault="005D18D2" w:rsidP="00973709">
      <w:pPr>
        <w:pStyle w:val="ListParagraph"/>
        <w:numPr>
          <w:ilvl w:val="0"/>
          <w:numId w:val="27"/>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فاروق، ش. البوهي. (٢٠١١)</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الاتجاهات الحديثة في الإدارة التربوية والمدرسية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القاهرة: دار الجامعة الجديدة</w:t>
      </w:r>
      <w:r w:rsidRPr="00973709">
        <w:rPr>
          <w:rFonts w:ascii="Traditional Arabic" w:eastAsia="Calibri" w:hAnsi="Traditional Arabic" w:cs="Traditional Arabic" w:hint="cs"/>
          <w:sz w:val="24"/>
          <w:szCs w:val="24"/>
        </w:rPr>
        <w:t>.</w:t>
      </w:r>
    </w:p>
    <w:p w14:paraId="3C69549A" w14:textId="22CF8843" w:rsidR="005D18D2" w:rsidRPr="00973709" w:rsidRDefault="005D18D2" w:rsidP="00973709">
      <w:pPr>
        <w:pStyle w:val="ListParagraph"/>
        <w:numPr>
          <w:ilvl w:val="0"/>
          <w:numId w:val="27"/>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الفرا، م. م</w:t>
      </w:r>
      <w:r w:rsidR="00FA5F3A" w:rsidRPr="00973709">
        <w:rPr>
          <w:rFonts w:ascii="Traditional Arabic" w:eastAsia="Calibri" w:hAnsi="Traditional Arabic" w:cs="Traditional Arabic" w:hint="cs"/>
          <w:sz w:val="24"/>
          <w:szCs w:val="24"/>
          <w:rtl/>
        </w:rPr>
        <w:t>؛</w:t>
      </w:r>
      <w:r w:rsidRPr="00973709">
        <w:rPr>
          <w:rFonts w:ascii="Traditional Arabic" w:eastAsia="Calibri" w:hAnsi="Traditional Arabic" w:cs="Traditional Arabic" w:hint="cs"/>
          <w:sz w:val="24"/>
          <w:szCs w:val="24"/>
          <w:rtl/>
        </w:rPr>
        <w:t xml:space="preserve"> الخطيب، م. (٢٠٠٧)</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i/>
          <w:iCs/>
          <w:sz w:val="24"/>
          <w:szCs w:val="24"/>
          <w:rtl/>
        </w:rPr>
        <w:t>النمط القيادي السائد لدى المدير في وزارات السلطة الوطنية في محافظة غزة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مجلة الجامعة الإسلامية للبحوث الإنسانية، ١٥(٢)، ٢٤–٦٥</w:t>
      </w:r>
      <w:r w:rsidRPr="00973709">
        <w:rPr>
          <w:rFonts w:ascii="Traditional Arabic" w:eastAsia="Calibri" w:hAnsi="Traditional Arabic" w:cs="Traditional Arabic" w:hint="cs"/>
          <w:sz w:val="24"/>
          <w:szCs w:val="24"/>
        </w:rPr>
        <w:t>.</w:t>
      </w:r>
    </w:p>
    <w:p w14:paraId="2FDF7682" w14:textId="0EAB3986" w:rsidR="005D18D2" w:rsidRPr="00973709" w:rsidRDefault="005D18D2" w:rsidP="00973709">
      <w:pPr>
        <w:pStyle w:val="ListParagraph"/>
        <w:numPr>
          <w:ilvl w:val="0"/>
          <w:numId w:val="27"/>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فكرة (٢٠٢٤)</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i/>
          <w:iCs/>
          <w:sz w:val="24"/>
          <w:szCs w:val="24"/>
          <w:rtl/>
        </w:rPr>
        <w:t>بحث عن الأخطاء الطبية وأسبابها</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موقع فكرة. (تعذر الوصول إلى المحتوى للتحقق من التفاصيل الدقيقة)</w:t>
      </w:r>
      <w:r w:rsidRPr="00973709">
        <w:rPr>
          <w:rFonts w:ascii="Traditional Arabic" w:eastAsia="Calibri" w:hAnsi="Traditional Arabic" w:cs="Traditional Arabic" w:hint="cs"/>
          <w:sz w:val="24"/>
          <w:szCs w:val="24"/>
        </w:rPr>
        <w:t>.</w:t>
      </w:r>
    </w:p>
    <w:p w14:paraId="2AD22C8C" w14:textId="77777777" w:rsidR="005D18D2" w:rsidRPr="00973709" w:rsidRDefault="005D18D2" w:rsidP="00973709">
      <w:pPr>
        <w:pStyle w:val="ListParagraph"/>
        <w:numPr>
          <w:ilvl w:val="0"/>
          <w:numId w:val="27"/>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القرني، م.، وطه، م. (٢٠٢٣)</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i/>
          <w:iCs/>
          <w:sz w:val="24"/>
          <w:szCs w:val="24"/>
          <w:rtl/>
        </w:rPr>
        <w:t>أثر القيادة التحويلية على إدارة الأزمات الصحية: دراسة ميدانية على مستشفى الملك عبدالله ببيشة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مجلة البحوث العلمية في الإدارة الصحية، ٩(٢)، ٨٨–١٠٤</w:t>
      </w:r>
      <w:r w:rsidRPr="00973709">
        <w:rPr>
          <w:rFonts w:ascii="Traditional Arabic" w:eastAsia="Calibri" w:hAnsi="Traditional Arabic" w:cs="Traditional Arabic" w:hint="cs"/>
          <w:sz w:val="24"/>
          <w:szCs w:val="24"/>
        </w:rPr>
        <w:t>.</w:t>
      </w:r>
    </w:p>
    <w:p w14:paraId="5C03D019" w14:textId="77777777" w:rsidR="005D18D2" w:rsidRPr="00973709" w:rsidRDefault="005D18D2" w:rsidP="00973709">
      <w:pPr>
        <w:pStyle w:val="ListParagraph"/>
        <w:numPr>
          <w:ilvl w:val="0"/>
          <w:numId w:val="27"/>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القصير، ن. (٢٠٢٢)</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i/>
          <w:iCs/>
          <w:sz w:val="24"/>
          <w:szCs w:val="24"/>
          <w:rtl/>
        </w:rPr>
        <w:t>دور المرضى في صياغة السياسات الصحية: دراسة ميدانية في مستشفيات تعليمية مصرية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المجلة العربية للصحة العامة، ١٨(٣)، ٩١–١٠٤</w:t>
      </w:r>
      <w:r w:rsidRPr="00973709">
        <w:rPr>
          <w:rFonts w:ascii="Traditional Arabic" w:eastAsia="Calibri" w:hAnsi="Traditional Arabic" w:cs="Traditional Arabic" w:hint="cs"/>
          <w:sz w:val="24"/>
          <w:szCs w:val="24"/>
        </w:rPr>
        <w:t>.</w:t>
      </w:r>
    </w:p>
    <w:p w14:paraId="79739FC4" w14:textId="658E8C4A" w:rsidR="00FA5F3A" w:rsidRPr="00973709" w:rsidRDefault="00FA5F3A" w:rsidP="00973709">
      <w:pPr>
        <w:numPr>
          <w:ilvl w:val="0"/>
          <w:numId w:val="36"/>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t>محمد، أ.، عبد الرحمن، ن</w:t>
      </w:r>
      <w:r w:rsidRPr="00973709">
        <w:rPr>
          <w:rFonts w:ascii="Traditional Arabic" w:hAnsi="Traditional Arabic" w:cs="Traditional Arabic" w:hint="cs"/>
          <w:sz w:val="24"/>
          <w:szCs w:val="24"/>
          <w:rtl/>
          <w:lang w:bidi="ar-EG"/>
        </w:rPr>
        <w:t>؛</w:t>
      </w:r>
      <w:r w:rsidRPr="00973709">
        <w:rPr>
          <w:rFonts w:ascii="Traditional Arabic" w:hAnsi="Traditional Arabic" w:cs="Traditional Arabic" w:hint="cs"/>
          <w:sz w:val="24"/>
          <w:szCs w:val="24"/>
          <w:rtl/>
        </w:rPr>
        <w:t xml:space="preserve"> عبد الله، س. (٢٠٢٥)</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أثر القيادة التحويلية على بيئة العمل والعدالة التنظيمية في مستشفيات محافظة الشرقية</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مجلة البحوث التربوية والإدارية، ١٩(٢)، ٧٤–٩٦</w:t>
      </w:r>
      <w:r w:rsidRPr="00973709">
        <w:rPr>
          <w:rFonts w:ascii="Traditional Arabic" w:hAnsi="Traditional Arabic" w:cs="Traditional Arabic" w:hint="cs"/>
          <w:sz w:val="24"/>
          <w:szCs w:val="24"/>
          <w:lang w:bidi="ar-EG"/>
        </w:rPr>
        <w:t>.</w:t>
      </w:r>
    </w:p>
    <w:p w14:paraId="63C52E18" w14:textId="77777777" w:rsidR="00FA5F3A" w:rsidRPr="00973709" w:rsidRDefault="00FA5F3A" w:rsidP="00973709">
      <w:pPr>
        <w:numPr>
          <w:ilvl w:val="0"/>
          <w:numId w:val="36"/>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t>محمود، أ. (٢٠٠٩)</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الخطأ الطبي بين الفقه والقانون</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القاهرة: دار الفكر العربي</w:t>
      </w:r>
      <w:r w:rsidRPr="00973709">
        <w:rPr>
          <w:rFonts w:ascii="Traditional Arabic" w:hAnsi="Traditional Arabic" w:cs="Traditional Arabic" w:hint="cs"/>
          <w:sz w:val="24"/>
          <w:szCs w:val="24"/>
          <w:lang w:bidi="ar-EG"/>
        </w:rPr>
        <w:t>.</w:t>
      </w:r>
    </w:p>
    <w:p w14:paraId="1E862D5B" w14:textId="77777777" w:rsidR="00FA5F3A" w:rsidRPr="00973709" w:rsidRDefault="00FA5F3A" w:rsidP="00973709">
      <w:pPr>
        <w:numPr>
          <w:ilvl w:val="0"/>
          <w:numId w:val="36"/>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t>مدوّن حر. (٢٠٢٤)</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مبادئ إدارة المخاطر الصحية</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منشور إلكتروني متاح عبر</w:t>
      </w:r>
      <w:r w:rsidRPr="00973709">
        <w:rPr>
          <w:rFonts w:ascii="Traditional Arabic" w:hAnsi="Traditional Arabic" w:cs="Traditional Arabic" w:hint="cs"/>
          <w:sz w:val="24"/>
          <w:szCs w:val="24"/>
          <w:lang w:bidi="ar-EG"/>
        </w:rPr>
        <w:t xml:space="preserve">: </w:t>
      </w:r>
      <w:hyperlink r:id="rId63" w:tgtFrame="_blank" w:tooltip="www.madounhar.com" w:history="1">
        <w:r w:rsidRPr="00973709">
          <w:rPr>
            <w:rStyle w:val="Hyperlink"/>
            <w:rFonts w:ascii="Traditional Arabic" w:hAnsi="Traditional Arabic" w:cs="Traditional Arabic" w:hint="cs"/>
            <w:sz w:val="24"/>
            <w:szCs w:val="24"/>
            <w:lang w:bidi="ar-EG"/>
          </w:rPr>
          <w:t>https://www.madounhar.com/risk-management-healthcare</w:t>
        </w:r>
      </w:hyperlink>
    </w:p>
    <w:p w14:paraId="1C86BF59" w14:textId="77777777" w:rsidR="00FA5F3A" w:rsidRPr="00973709" w:rsidRDefault="00FA5F3A" w:rsidP="00973709">
      <w:pPr>
        <w:numPr>
          <w:ilvl w:val="0"/>
          <w:numId w:val="36"/>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lastRenderedPageBreak/>
        <w:t>المزروع، ل. (٢٠٠٧)</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فاعلية الذات وعلاقتها بكل من الدافعية للإنجاز والذكاء الوجداني لدى عينة من طالبات جامعة أم القرى</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مجلة العلوم التربوية والنفسية، ٨(٤)، ٦٩–٨٩</w:t>
      </w:r>
      <w:r w:rsidRPr="00973709">
        <w:rPr>
          <w:rFonts w:ascii="Traditional Arabic" w:hAnsi="Traditional Arabic" w:cs="Traditional Arabic" w:hint="cs"/>
          <w:sz w:val="24"/>
          <w:szCs w:val="24"/>
          <w:lang w:bidi="ar-EG"/>
        </w:rPr>
        <w:t>.</w:t>
      </w:r>
    </w:p>
    <w:p w14:paraId="78677127" w14:textId="77777777" w:rsidR="00FA5F3A" w:rsidRPr="00973709" w:rsidRDefault="00FA5F3A" w:rsidP="00973709">
      <w:pPr>
        <w:numPr>
          <w:ilvl w:val="0"/>
          <w:numId w:val="36"/>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t>مصباح، م. (٢٠٢٥)</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إدارة المخاطر في الرعاية الصحية: درع الأمان في عالم الطب</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البوابة الإدارية الصحية</w:t>
      </w:r>
      <w:r w:rsidRPr="00973709">
        <w:rPr>
          <w:rFonts w:ascii="Traditional Arabic" w:hAnsi="Traditional Arabic" w:cs="Traditional Arabic" w:hint="cs"/>
          <w:sz w:val="24"/>
          <w:szCs w:val="24"/>
          <w:lang w:bidi="ar-EG"/>
        </w:rPr>
        <w:t>.</w:t>
      </w:r>
    </w:p>
    <w:p w14:paraId="336CCB5F" w14:textId="77777777" w:rsidR="00FA5F3A" w:rsidRPr="00973709" w:rsidRDefault="00FA5F3A" w:rsidP="00973709">
      <w:pPr>
        <w:numPr>
          <w:ilvl w:val="0"/>
          <w:numId w:val="36"/>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t>مندور، هـ. ش. (٢٠١٠)</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تطوير النمط القيادي لمديري المدارس الثانوية الفنية بمصر في ضوء مبادئ الإدارة المقترحة (رسالة ماجستير). كلية التربية، جامعة عين شمس</w:t>
      </w:r>
      <w:r w:rsidRPr="00973709">
        <w:rPr>
          <w:rFonts w:ascii="Traditional Arabic" w:hAnsi="Traditional Arabic" w:cs="Traditional Arabic" w:hint="cs"/>
          <w:sz w:val="24"/>
          <w:szCs w:val="24"/>
          <w:lang w:bidi="ar-EG"/>
        </w:rPr>
        <w:t>.</w:t>
      </w:r>
    </w:p>
    <w:p w14:paraId="6FC2CC0F" w14:textId="77777777" w:rsidR="00FA5F3A" w:rsidRPr="00973709" w:rsidRDefault="00FA5F3A" w:rsidP="00973709">
      <w:pPr>
        <w:numPr>
          <w:ilvl w:val="0"/>
          <w:numId w:val="36"/>
        </w:numPr>
        <w:bidi/>
        <w:spacing w:line="360" w:lineRule="auto"/>
        <w:rPr>
          <w:rFonts w:ascii="Traditional Arabic" w:hAnsi="Traditional Arabic" w:cs="Traditional Arabic"/>
          <w:sz w:val="24"/>
          <w:szCs w:val="24"/>
          <w:lang w:bidi="ar-EG"/>
        </w:rPr>
      </w:pPr>
      <w:r w:rsidRPr="00973709">
        <w:rPr>
          <w:rFonts w:ascii="Traditional Arabic" w:hAnsi="Traditional Arabic" w:cs="Traditional Arabic" w:hint="cs"/>
          <w:sz w:val="24"/>
          <w:szCs w:val="24"/>
          <w:rtl/>
        </w:rPr>
        <w:t>منصور، أ. س. (٢٠٢٣)</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القيادة الاستراتيجية في القطاع الصحي</w:t>
      </w:r>
      <w:r w:rsidRPr="00973709">
        <w:rPr>
          <w:rFonts w:ascii="Traditional Arabic" w:hAnsi="Traditional Arabic" w:cs="Traditional Arabic" w:hint="cs"/>
          <w:sz w:val="24"/>
          <w:szCs w:val="24"/>
          <w:lang w:bidi="ar-EG"/>
        </w:rPr>
        <w:t xml:space="preserve">. </w:t>
      </w:r>
      <w:r w:rsidRPr="00973709">
        <w:rPr>
          <w:rFonts w:ascii="Traditional Arabic" w:hAnsi="Traditional Arabic" w:cs="Traditional Arabic" w:hint="cs"/>
          <w:sz w:val="24"/>
          <w:szCs w:val="24"/>
          <w:rtl/>
        </w:rPr>
        <w:t>عمان: دار المسار الأكاديمي</w:t>
      </w:r>
      <w:r w:rsidRPr="00973709">
        <w:rPr>
          <w:rFonts w:ascii="Traditional Arabic" w:hAnsi="Traditional Arabic" w:cs="Traditional Arabic" w:hint="cs"/>
          <w:sz w:val="24"/>
          <w:szCs w:val="24"/>
          <w:lang w:bidi="ar-EG"/>
        </w:rPr>
        <w:t>.</w:t>
      </w:r>
    </w:p>
    <w:p w14:paraId="44C31810" w14:textId="535DB5C1" w:rsidR="00FA5F3A" w:rsidRPr="00973709" w:rsidRDefault="00FA5F3A" w:rsidP="00973709">
      <w:pPr>
        <w:pStyle w:val="ListParagraph"/>
        <w:numPr>
          <w:ilvl w:val="0"/>
          <w:numId w:val="27"/>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مهنا، م. (٢٠٢٥)</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إدارة الجودة الشاملة لضمان جودة المستشفيات والمؤسسات العلاجية: دراسة اجتماعية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المجلة العلمية لكلية الآداب، ١٤(٣)، ١–١٦</w:t>
      </w:r>
      <w:r w:rsidRPr="00973709">
        <w:rPr>
          <w:rFonts w:ascii="Traditional Arabic" w:eastAsia="Calibri" w:hAnsi="Traditional Arabic" w:cs="Traditional Arabic" w:hint="cs"/>
          <w:sz w:val="24"/>
          <w:szCs w:val="24"/>
        </w:rPr>
        <w:t>.</w:t>
      </w:r>
    </w:p>
    <w:p w14:paraId="0B7F013F" w14:textId="77777777" w:rsidR="00FA5F3A" w:rsidRPr="00973709" w:rsidRDefault="00FA5F3A" w:rsidP="00973709">
      <w:pPr>
        <w:pStyle w:val="ListParagraph"/>
        <w:numPr>
          <w:ilvl w:val="0"/>
          <w:numId w:val="27"/>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المؤيد، ع. (٢٠١٣)</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الأخطاء الطبية والمسؤولية القانونية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القاهرة: دار النهضة العربية</w:t>
      </w:r>
      <w:r w:rsidRPr="00973709">
        <w:rPr>
          <w:rFonts w:ascii="Traditional Arabic" w:eastAsia="Calibri" w:hAnsi="Traditional Arabic" w:cs="Traditional Arabic" w:hint="cs"/>
          <w:sz w:val="24"/>
          <w:szCs w:val="24"/>
        </w:rPr>
        <w:t>.</w:t>
      </w:r>
    </w:p>
    <w:p w14:paraId="225F82CA" w14:textId="77777777" w:rsidR="00FA5F3A" w:rsidRPr="00973709" w:rsidRDefault="00FA5F3A" w:rsidP="00973709">
      <w:pPr>
        <w:pStyle w:val="ListParagraph"/>
        <w:numPr>
          <w:ilvl w:val="0"/>
          <w:numId w:val="27"/>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النجار، ط. (٢٠٢٣)</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دور القيادة التحويلية الخضراء كوسيط في العلاقة بين إدارة الموارد البشرية الخضراء والاستدامة التنظيمية في مستشفيات وزارة الصحة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مجلة أبحاث الإدارة البيئية، ٧(١)، ٢٢–٤١</w:t>
      </w:r>
      <w:r w:rsidRPr="00973709">
        <w:rPr>
          <w:rFonts w:ascii="Traditional Arabic" w:eastAsia="Calibri" w:hAnsi="Traditional Arabic" w:cs="Traditional Arabic" w:hint="cs"/>
          <w:sz w:val="24"/>
          <w:szCs w:val="24"/>
        </w:rPr>
        <w:t>.</w:t>
      </w:r>
    </w:p>
    <w:p w14:paraId="45293C00" w14:textId="77777777" w:rsidR="00FA5F3A" w:rsidRPr="00973709" w:rsidRDefault="00FA5F3A" w:rsidP="00973709">
      <w:pPr>
        <w:pStyle w:val="ListParagraph"/>
        <w:numPr>
          <w:ilvl w:val="0"/>
          <w:numId w:val="27"/>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نور، ع. (٢٠٢٠)</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القيادة التحويلية ودورها في إدارة الأزمات: دراسة تحليلية في مستشفى الحسين التعليمي</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مجلة المثنى للعلوم الاقتصادية والإدارية، ٧(٢)، ٣٣–٥٠</w:t>
      </w:r>
      <w:r w:rsidRPr="00973709">
        <w:rPr>
          <w:rFonts w:ascii="Traditional Arabic" w:eastAsia="Calibri" w:hAnsi="Traditional Arabic" w:cs="Traditional Arabic" w:hint="cs"/>
          <w:sz w:val="24"/>
          <w:szCs w:val="24"/>
        </w:rPr>
        <w:t>.</w:t>
      </w:r>
    </w:p>
    <w:p w14:paraId="476C3CFE" w14:textId="57AEE3FD" w:rsidR="00FA5F3A" w:rsidRPr="00973709" w:rsidRDefault="00FA5F3A" w:rsidP="00973709">
      <w:pPr>
        <w:numPr>
          <w:ilvl w:val="0"/>
          <w:numId w:val="27"/>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نوري، م.، &amp; المزروع، ل. (٢٠٠٧). فاعلية الذات وعلاقتها بكل من الدافعية للإنجاز والذكاء الوجداني لدى عينة من طالبات جامعة أم القرى. مجلة العلوم التربوية والنفسية، البحرين، ٨(٤)، ٦٩–٨٩.</w:t>
      </w:r>
    </w:p>
    <w:p w14:paraId="687A578A" w14:textId="4979C064" w:rsidR="00342847" w:rsidRPr="00973709" w:rsidRDefault="00FA5F3A" w:rsidP="00973709">
      <w:pPr>
        <w:numPr>
          <w:ilvl w:val="0"/>
          <w:numId w:val="27"/>
        </w:numPr>
        <w:bidi/>
        <w:spacing w:before="144" w:after="200" w:line="360" w:lineRule="auto"/>
        <w:ind w:right="301"/>
        <w:contextualSpacing/>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هبة عبدالرحمن. (٢٠١٩). إدارة المخاطر في الرعاية الصحية (رسالة ماجستير، جامعة القاهرة).</w:t>
      </w:r>
    </w:p>
    <w:p w14:paraId="62CA69B8" w14:textId="76950720" w:rsidR="00FA5F3A" w:rsidRPr="00973709" w:rsidRDefault="00FA5F3A" w:rsidP="00973709">
      <w:pPr>
        <w:pStyle w:val="ListParagraph"/>
        <w:numPr>
          <w:ilvl w:val="0"/>
          <w:numId w:val="27"/>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الهواري، س. (٢٠٠٥)</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القائد التحويلي وتغيير المستقبل: طبيعته ووظيفته ومحاوره في التغيير</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القاهرة: مكتبة الكتب العربية</w:t>
      </w:r>
      <w:r w:rsidRPr="00973709">
        <w:rPr>
          <w:rFonts w:ascii="Traditional Arabic" w:eastAsia="Calibri" w:hAnsi="Traditional Arabic" w:cs="Traditional Arabic" w:hint="cs"/>
          <w:sz w:val="24"/>
          <w:szCs w:val="24"/>
        </w:rPr>
        <w:t>.</w:t>
      </w:r>
    </w:p>
    <w:p w14:paraId="0A46AE4F" w14:textId="77777777" w:rsidR="00FA5F3A" w:rsidRPr="00973709" w:rsidRDefault="00FA5F3A" w:rsidP="00973709">
      <w:pPr>
        <w:pStyle w:val="ListParagraph"/>
        <w:numPr>
          <w:ilvl w:val="0"/>
          <w:numId w:val="27"/>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الهواري، س. (٢٠١٠)</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ملامح مدير المستقبل من القيادة التبادلية إلى القيادة التحويلية (ط٣). القاهرة: مكتبة عين شمس</w:t>
      </w:r>
      <w:r w:rsidRPr="00973709">
        <w:rPr>
          <w:rFonts w:ascii="Traditional Arabic" w:eastAsia="Calibri" w:hAnsi="Traditional Arabic" w:cs="Traditional Arabic" w:hint="cs"/>
          <w:sz w:val="24"/>
          <w:szCs w:val="24"/>
        </w:rPr>
        <w:t>.</w:t>
      </w:r>
    </w:p>
    <w:p w14:paraId="5499C6D8" w14:textId="77777777" w:rsidR="00FA5F3A" w:rsidRPr="00973709" w:rsidRDefault="00FA5F3A" w:rsidP="00973709">
      <w:pPr>
        <w:pStyle w:val="ListParagraph"/>
        <w:numPr>
          <w:ilvl w:val="0"/>
          <w:numId w:val="27"/>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هويدة، ح. م. (٢٠١٣)</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مقياس فاعلية الذات</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القاهرة: مكتبة الأنجلو المصرية</w:t>
      </w:r>
      <w:r w:rsidRPr="00973709">
        <w:rPr>
          <w:rFonts w:ascii="Traditional Arabic" w:eastAsia="Calibri" w:hAnsi="Traditional Arabic" w:cs="Traditional Arabic" w:hint="cs"/>
          <w:sz w:val="24"/>
          <w:szCs w:val="24"/>
        </w:rPr>
        <w:t>.</w:t>
      </w:r>
    </w:p>
    <w:p w14:paraId="2A6E2483" w14:textId="3F29298A" w:rsidR="00FA5F3A" w:rsidRPr="00973709" w:rsidRDefault="00FA5F3A" w:rsidP="00973709">
      <w:pPr>
        <w:pStyle w:val="ListParagraph"/>
        <w:numPr>
          <w:ilvl w:val="0"/>
          <w:numId w:val="27"/>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الهيئة العامة للإحصاء. (٢٠٢٣)</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إحصاءات المنشآت الصحية والقوى العاملة الصحية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المملكة العربية السعودية</w:t>
      </w:r>
      <w:r w:rsidR="009D0A17" w:rsidRPr="00973709">
        <w:rPr>
          <w:rFonts w:ascii="Traditional Arabic" w:eastAsia="Calibri" w:hAnsi="Traditional Arabic" w:cs="Traditional Arabic" w:hint="cs"/>
          <w:sz w:val="24"/>
          <w:szCs w:val="24"/>
          <w:rtl/>
        </w:rPr>
        <w:t xml:space="preserve"> </w:t>
      </w:r>
      <w:r w:rsidRPr="00973709">
        <w:rPr>
          <w:rFonts w:ascii="Traditional Arabic" w:eastAsia="Calibri" w:hAnsi="Traditional Arabic" w:cs="Traditional Arabic" w:hint="cs"/>
          <w:sz w:val="24"/>
          <w:szCs w:val="24"/>
        </w:rPr>
        <w:t xml:space="preserve">. </w:t>
      </w:r>
      <w:hyperlink r:id="rId64" w:tgtFrame="_blank" w:tooltip="www.stats.gov.sa" w:history="1">
        <w:r w:rsidRPr="00973709">
          <w:rPr>
            <w:rStyle w:val="Hyperlink"/>
            <w:rFonts w:ascii="Traditional Arabic" w:eastAsia="Calibri" w:hAnsi="Traditional Arabic" w:cs="Traditional Arabic" w:hint="cs"/>
            <w:sz w:val="24"/>
            <w:szCs w:val="24"/>
          </w:rPr>
          <w:t>https://www.stats.gov.sa</w:t>
        </w:r>
      </w:hyperlink>
    </w:p>
    <w:p w14:paraId="5E7B7979" w14:textId="0000B527" w:rsidR="00FA5F3A" w:rsidRPr="00973709" w:rsidRDefault="00FA5F3A" w:rsidP="00973709">
      <w:pPr>
        <w:pStyle w:val="ListParagraph"/>
        <w:numPr>
          <w:ilvl w:val="0"/>
          <w:numId w:val="27"/>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وزارة الصحة السعودية. (٢٠٢٣)</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لوحة المؤشرات الصحية – القوى العاملة</w:t>
      </w:r>
      <w:r w:rsidR="009D0A17" w:rsidRPr="00973709">
        <w:rPr>
          <w:rFonts w:ascii="Traditional Arabic" w:eastAsia="Calibri" w:hAnsi="Traditional Arabic" w:cs="Traditional Arabic" w:hint="cs"/>
          <w:sz w:val="24"/>
          <w:szCs w:val="24"/>
          <w:rtl/>
        </w:rPr>
        <w:t xml:space="preserve"> </w:t>
      </w:r>
      <w:hyperlink r:id="rId65" w:tgtFrame="_blank" w:tooltip="www.moh.gov.sa" w:history="1">
        <w:r w:rsidRPr="00973709">
          <w:rPr>
            <w:rStyle w:val="Hyperlink"/>
            <w:rFonts w:ascii="Traditional Arabic" w:eastAsia="Calibri" w:hAnsi="Traditional Arabic" w:cs="Traditional Arabic" w:hint="cs"/>
            <w:sz w:val="24"/>
            <w:szCs w:val="24"/>
          </w:rPr>
          <w:t>https://www.moh.gov.sa</w:t>
        </w:r>
      </w:hyperlink>
    </w:p>
    <w:p w14:paraId="41F00687" w14:textId="77777777" w:rsidR="00FA5F3A" w:rsidRPr="00973709" w:rsidRDefault="00FA5F3A" w:rsidP="00973709">
      <w:pPr>
        <w:pStyle w:val="ListParagraph"/>
        <w:numPr>
          <w:ilvl w:val="0"/>
          <w:numId w:val="27"/>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وزارة الصحة المصرية. (٢٠٢٢)</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الاستراتيجية والخطة التنفيذية لإدارة المخاطر ٢٠١٩–٢٠٢٢</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تم الاطلاع عليه يوم ٢٠٢٢/٠٥/٢٣ الساعة ١٦:٣٠</w:t>
      </w:r>
      <w:r w:rsidRPr="00973709">
        <w:rPr>
          <w:rFonts w:ascii="Traditional Arabic" w:eastAsia="Calibri" w:hAnsi="Traditional Arabic" w:cs="Traditional Arabic" w:hint="cs"/>
          <w:sz w:val="24"/>
          <w:szCs w:val="24"/>
        </w:rPr>
        <w:t>.</w:t>
      </w:r>
    </w:p>
    <w:p w14:paraId="30372E47" w14:textId="77777777" w:rsidR="00FA5F3A" w:rsidRPr="00973709" w:rsidRDefault="00FA5F3A" w:rsidP="00973709">
      <w:pPr>
        <w:pStyle w:val="ListParagraph"/>
        <w:numPr>
          <w:ilvl w:val="0"/>
          <w:numId w:val="27"/>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lastRenderedPageBreak/>
        <w:t>اليافعي، إ. (٢٠٢٣)</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دور القيادة الاستراتيجية في إدارة الأزمات في الجامعات اليمنية</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في: الندوة العلمية الأولى لقسم الإدارة وأصول التربية – جامعة إب، اليمن</w:t>
      </w:r>
      <w:r w:rsidRPr="00973709">
        <w:rPr>
          <w:rFonts w:ascii="Traditional Arabic" w:eastAsia="Calibri" w:hAnsi="Traditional Arabic" w:cs="Traditional Arabic" w:hint="cs"/>
          <w:sz w:val="24"/>
          <w:szCs w:val="24"/>
        </w:rPr>
        <w:t>.</w:t>
      </w:r>
    </w:p>
    <w:p w14:paraId="4FF72D56" w14:textId="77777777" w:rsidR="00FA5F3A" w:rsidRPr="00973709" w:rsidRDefault="00FA5F3A" w:rsidP="00973709">
      <w:pPr>
        <w:pStyle w:val="ListParagraph"/>
        <w:numPr>
          <w:ilvl w:val="0"/>
          <w:numId w:val="27"/>
        </w:numPr>
        <w:bidi/>
        <w:spacing w:after="200" w:line="360" w:lineRule="auto"/>
        <w:jc w:val="both"/>
        <w:rPr>
          <w:rFonts w:ascii="Traditional Arabic" w:eastAsia="Calibri" w:hAnsi="Traditional Arabic" w:cs="Traditional Arabic"/>
          <w:sz w:val="24"/>
          <w:szCs w:val="24"/>
        </w:rPr>
      </w:pPr>
      <w:r w:rsidRPr="00973709">
        <w:rPr>
          <w:rFonts w:ascii="Traditional Arabic" w:eastAsia="Calibri" w:hAnsi="Traditional Arabic" w:cs="Traditional Arabic" w:hint="cs"/>
          <w:sz w:val="24"/>
          <w:szCs w:val="24"/>
          <w:rtl/>
        </w:rPr>
        <w:t>يوسف، ع. ع. م. (٢٠٠٢)</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أسلوب القيادة التحويلية لتحسين أداء مدير المدرسة في مصر</w:t>
      </w:r>
      <w:r w:rsidRPr="00973709">
        <w:rPr>
          <w:rFonts w:ascii="Traditional Arabic" w:eastAsia="Calibri" w:hAnsi="Traditional Arabic" w:cs="Traditional Arabic" w:hint="cs"/>
          <w:sz w:val="24"/>
          <w:szCs w:val="24"/>
        </w:rPr>
        <w:t xml:space="preserve">. </w:t>
      </w:r>
      <w:r w:rsidRPr="00973709">
        <w:rPr>
          <w:rFonts w:ascii="Traditional Arabic" w:eastAsia="Calibri" w:hAnsi="Traditional Arabic" w:cs="Traditional Arabic" w:hint="cs"/>
          <w:sz w:val="24"/>
          <w:szCs w:val="24"/>
          <w:rtl/>
        </w:rPr>
        <w:t>الجمعية المصرية للتربية المقارنة والإدارة التعليمية، ٥(٧)، ١٣٩–١٦٢</w:t>
      </w:r>
      <w:r w:rsidRPr="00973709">
        <w:rPr>
          <w:rFonts w:ascii="Traditional Arabic" w:eastAsia="Calibri" w:hAnsi="Traditional Arabic" w:cs="Traditional Arabic" w:hint="cs"/>
          <w:sz w:val="24"/>
          <w:szCs w:val="24"/>
        </w:rPr>
        <w:t>.</w:t>
      </w:r>
    </w:p>
    <w:p w14:paraId="6A035371" w14:textId="471C542D" w:rsidR="000F35E6" w:rsidRPr="00381C34" w:rsidRDefault="000F35E6" w:rsidP="00841103">
      <w:pPr>
        <w:pStyle w:val="ListParagraph"/>
        <w:bidi/>
        <w:spacing w:after="200" w:line="240" w:lineRule="auto"/>
        <w:ind w:left="360"/>
        <w:jc w:val="both"/>
        <w:rPr>
          <w:rFonts w:ascii="Traditional Arabic" w:hAnsi="Traditional Arabic" w:cs="Traditional Arabic"/>
          <w:b/>
          <w:bCs/>
          <w:sz w:val="28"/>
          <w:szCs w:val="28"/>
          <w:u w:val="single"/>
          <w:rtl/>
          <w:lang w:bidi="ar-EG"/>
        </w:rPr>
      </w:pPr>
      <w:r w:rsidRPr="00381C34">
        <w:rPr>
          <w:rFonts w:ascii="Traditional Arabic" w:hAnsi="Traditional Arabic" w:cs="Traditional Arabic" w:hint="cs"/>
          <w:b/>
          <w:bCs/>
          <w:sz w:val="28"/>
          <w:szCs w:val="28"/>
          <w:u w:val="single"/>
          <w:rtl/>
          <w:lang w:bidi="ar-EG"/>
        </w:rPr>
        <w:t xml:space="preserve">ثانيا المراجع </w:t>
      </w:r>
      <w:r w:rsidR="006E437C" w:rsidRPr="00381C34">
        <w:rPr>
          <w:rFonts w:ascii="Traditional Arabic" w:hAnsi="Traditional Arabic" w:cs="Traditional Arabic" w:hint="cs"/>
          <w:b/>
          <w:bCs/>
          <w:sz w:val="28"/>
          <w:szCs w:val="28"/>
          <w:u w:val="single"/>
          <w:rtl/>
          <w:lang w:bidi="ar-EG"/>
        </w:rPr>
        <w:t>الأجنبية</w:t>
      </w:r>
    </w:p>
    <w:p w14:paraId="70158E36" w14:textId="77777777" w:rsidR="00DC431F" w:rsidRPr="00DC431F" w:rsidRDefault="00DC431F" w:rsidP="00DC431F">
      <w:pPr>
        <w:pStyle w:val="ListParagraph"/>
        <w:spacing w:after="200"/>
        <w:ind w:left="360"/>
        <w:rPr>
          <w:rFonts w:asciiTheme="majorBidi" w:hAnsiTheme="majorBidi" w:cstheme="majorBidi"/>
          <w:sz w:val="28"/>
          <w:szCs w:val="28"/>
          <w:lang w:bidi="ar-EG"/>
        </w:rPr>
      </w:pPr>
    </w:p>
    <w:p w14:paraId="05FDAB6D" w14:textId="77777777" w:rsidR="00DC431F" w:rsidRPr="00C83278" w:rsidRDefault="00DC431F" w:rsidP="00C83278">
      <w:pPr>
        <w:pStyle w:val="ListParagraph"/>
        <w:numPr>
          <w:ilvl w:val="0"/>
          <w:numId w:val="44"/>
        </w:numPr>
        <w:spacing w:after="200" w:line="360" w:lineRule="auto"/>
        <w:rPr>
          <w:rFonts w:asciiTheme="majorBidi" w:hAnsiTheme="majorBidi" w:cstheme="majorBidi"/>
          <w:sz w:val="24"/>
          <w:szCs w:val="24"/>
          <w:lang w:bidi="ar-EG"/>
        </w:rPr>
      </w:pPr>
      <w:r w:rsidRPr="00C83278">
        <w:rPr>
          <w:rFonts w:asciiTheme="majorBidi" w:hAnsiTheme="majorBidi" w:cstheme="majorBidi"/>
          <w:sz w:val="24"/>
          <w:szCs w:val="24"/>
          <w:lang w:bidi="ar-EG"/>
        </w:rPr>
        <w:t>Abou-Moghli, A. A. (2018). Analyzing the significance of transformational leadership on organizational creativity of employees: A case of insurance companies in Jordan. International Journal of Business Administration, 9(4), 64–72.</w:t>
      </w:r>
    </w:p>
    <w:p w14:paraId="582C125B" w14:textId="4DF6A9A1" w:rsidR="00221631" w:rsidRPr="00C83278" w:rsidRDefault="00221631" w:rsidP="00C83278">
      <w:pPr>
        <w:pStyle w:val="NormalWeb"/>
        <w:numPr>
          <w:ilvl w:val="0"/>
          <w:numId w:val="44"/>
        </w:numPr>
        <w:spacing w:line="360" w:lineRule="auto"/>
        <w:rPr>
          <w:rFonts w:asciiTheme="majorBidi" w:hAnsiTheme="majorBidi" w:cstheme="majorBidi"/>
        </w:rPr>
      </w:pPr>
      <w:r w:rsidRPr="00C83278">
        <w:rPr>
          <w:rFonts w:asciiTheme="majorBidi" w:hAnsiTheme="majorBidi" w:cstheme="majorBidi"/>
        </w:rPr>
        <w:t xml:space="preserve">Nunnally, J. C. (1978). </w:t>
      </w:r>
      <w:r w:rsidRPr="00C83278">
        <w:rPr>
          <w:rStyle w:val="Emphasis"/>
          <w:rFonts w:asciiTheme="majorBidi" w:hAnsiTheme="majorBidi" w:cstheme="majorBidi"/>
        </w:rPr>
        <w:t>Psychometric theory</w:t>
      </w:r>
      <w:r w:rsidRPr="00C83278">
        <w:rPr>
          <w:rFonts w:asciiTheme="majorBidi" w:hAnsiTheme="majorBidi" w:cstheme="majorBidi"/>
        </w:rPr>
        <w:t xml:space="preserve"> (2nd ed.). McGraw-Hill.</w:t>
      </w:r>
    </w:p>
    <w:p w14:paraId="6FA6272C" w14:textId="77777777" w:rsidR="00DC431F" w:rsidRPr="00C83278" w:rsidRDefault="00DC431F" w:rsidP="00C83278">
      <w:pPr>
        <w:pStyle w:val="ListParagraph"/>
        <w:numPr>
          <w:ilvl w:val="0"/>
          <w:numId w:val="44"/>
        </w:numPr>
        <w:spacing w:after="200" w:line="360" w:lineRule="auto"/>
        <w:jc w:val="both"/>
        <w:rPr>
          <w:rFonts w:asciiTheme="majorBidi" w:hAnsiTheme="majorBidi" w:cstheme="majorBidi"/>
          <w:sz w:val="24"/>
          <w:szCs w:val="24"/>
          <w:lang w:bidi="ar-EG"/>
        </w:rPr>
      </w:pPr>
      <w:r w:rsidRPr="00C83278">
        <w:rPr>
          <w:rFonts w:asciiTheme="majorBidi" w:hAnsiTheme="majorBidi" w:cstheme="majorBidi"/>
          <w:sz w:val="24"/>
          <w:szCs w:val="24"/>
          <w:lang w:bidi="ar-EG"/>
        </w:rPr>
        <w:t>Al Thani, F. B. H., &amp; Obeidat, A. M. (2020). The impact of strategic leadership on crisis management. International Journal of Asian Social Science, 10(6), 307–326.</w:t>
      </w:r>
    </w:p>
    <w:p w14:paraId="5439B420" w14:textId="77777777" w:rsidR="00DC431F" w:rsidRPr="00C83278" w:rsidRDefault="00DC431F" w:rsidP="00C83278">
      <w:pPr>
        <w:pStyle w:val="ListParagraph"/>
        <w:numPr>
          <w:ilvl w:val="0"/>
          <w:numId w:val="44"/>
        </w:numPr>
        <w:spacing w:after="200" w:line="360" w:lineRule="auto"/>
        <w:jc w:val="both"/>
        <w:rPr>
          <w:rFonts w:asciiTheme="majorBidi" w:hAnsiTheme="majorBidi" w:cstheme="majorBidi"/>
          <w:sz w:val="24"/>
          <w:szCs w:val="24"/>
          <w:lang w:bidi="ar-EG"/>
        </w:rPr>
      </w:pPr>
      <w:r w:rsidRPr="00C83278">
        <w:rPr>
          <w:rFonts w:asciiTheme="majorBidi" w:hAnsiTheme="majorBidi" w:cstheme="majorBidi"/>
          <w:sz w:val="24"/>
          <w:szCs w:val="24"/>
          <w:lang w:bidi="ar-EG"/>
        </w:rPr>
        <w:t>Alam, A. (2016). Steps in the process of risk management in healthcare. Journal of Epidemiology and Preventive Medicine, 2(2), 118.</w:t>
      </w:r>
    </w:p>
    <w:p w14:paraId="44C01441" w14:textId="77777777" w:rsidR="00DC431F" w:rsidRPr="00C83278" w:rsidRDefault="00DC431F" w:rsidP="00C83278">
      <w:pPr>
        <w:pStyle w:val="ListParagraph"/>
        <w:numPr>
          <w:ilvl w:val="0"/>
          <w:numId w:val="44"/>
        </w:numPr>
        <w:spacing w:after="200" w:line="360" w:lineRule="auto"/>
        <w:jc w:val="both"/>
        <w:rPr>
          <w:rFonts w:asciiTheme="majorBidi" w:hAnsiTheme="majorBidi" w:cstheme="majorBidi"/>
          <w:sz w:val="24"/>
          <w:szCs w:val="24"/>
          <w:lang w:bidi="ar-EG"/>
        </w:rPr>
      </w:pPr>
      <w:r w:rsidRPr="00C83278">
        <w:rPr>
          <w:rFonts w:asciiTheme="majorBidi" w:hAnsiTheme="majorBidi" w:cstheme="majorBidi"/>
          <w:sz w:val="24"/>
          <w:szCs w:val="24"/>
          <w:lang w:bidi="ar-EG"/>
        </w:rPr>
        <w:t>Al-Mutairi, M., et al. (2020). Risk management practices in Saudi hospitals. International Journal of Health Sciences.</w:t>
      </w:r>
    </w:p>
    <w:p w14:paraId="17D5D948" w14:textId="77777777" w:rsidR="00DC431F" w:rsidRPr="00C83278" w:rsidRDefault="00DC431F" w:rsidP="00C83278">
      <w:pPr>
        <w:pStyle w:val="ListParagraph"/>
        <w:numPr>
          <w:ilvl w:val="0"/>
          <w:numId w:val="44"/>
        </w:numPr>
        <w:spacing w:after="200" w:line="360" w:lineRule="auto"/>
        <w:jc w:val="both"/>
        <w:rPr>
          <w:rFonts w:asciiTheme="majorBidi" w:hAnsiTheme="majorBidi" w:cstheme="majorBidi"/>
          <w:sz w:val="24"/>
          <w:szCs w:val="24"/>
          <w:lang w:bidi="ar-EG"/>
        </w:rPr>
      </w:pPr>
      <w:r w:rsidRPr="00C83278">
        <w:rPr>
          <w:rFonts w:asciiTheme="majorBidi" w:hAnsiTheme="majorBidi" w:cstheme="majorBidi"/>
          <w:sz w:val="24"/>
          <w:szCs w:val="24"/>
          <w:lang w:bidi="ar-EG"/>
        </w:rPr>
        <w:t>Al-Omari, R., et al. (2019). Implementation of risk management systems in healthcare facilities. Journal of Healthcare Management.</w:t>
      </w:r>
    </w:p>
    <w:p w14:paraId="01FD6691" w14:textId="77777777" w:rsidR="00DC431F" w:rsidRPr="00C83278" w:rsidRDefault="00DC431F" w:rsidP="00C83278">
      <w:pPr>
        <w:pStyle w:val="ListParagraph"/>
        <w:numPr>
          <w:ilvl w:val="0"/>
          <w:numId w:val="44"/>
        </w:numPr>
        <w:spacing w:after="200" w:line="360" w:lineRule="auto"/>
        <w:jc w:val="both"/>
        <w:rPr>
          <w:rFonts w:asciiTheme="majorBidi" w:hAnsiTheme="majorBidi" w:cstheme="majorBidi"/>
          <w:sz w:val="24"/>
          <w:szCs w:val="24"/>
          <w:lang w:bidi="ar-EG"/>
        </w:rPr>
      </w:pPr>
      <w:r w:rsidRPr="00C83278">
        <w:rPr>
          <w:rFonts w:asciiTheme="majorBidi" w:hAnsiTheme="majorBidi" w:cstheme="majorBidi"/>
          <w:sz w:val="24"/>
          <w:szCs w:val="24"/>
          <w:lang w:bidi="ar-EG"/>
        </w:rPr>
        <w:t>Al-Qahtani, H., et al. (2020). Obstacles to effective risk management in healthcare. Journal of Risk Management.</w:t>
      </w:r>
    </w:p>
    <w:p w14:paraId="7154801F" w14:textId="77777777" w:rsidR="00DC431F" w:rsidRPr="00C83278" w:rsidRDefault="00DC431F" w:rsidP="00C83278">
      <w:pPr>
        <w:pStyle w:val="ListParagraph"/>
        <w:numPr>
          <w:ilvl w:val="0"/>
          <w:numId w:val="44"/>
        </w:numPr>
        <w:spacing w:after="200" w:line="360" w:lineRule="auto"/>
        <w:jc w:val="both"/>
        <w:rPr>
          <w:rFonts w:asciiTheme="majorBidi" w:hAnsiTheme="majorBidi" w:cstheme="majorBidi"/>
          <w:sz w:val="24"/>
          <w:szCs w:val="24"/>
          <w:lang w:bidi="ar-EG"/>
        </w:rPr>
      </w:pPr>
      <w:r w:rsidRPr="00C83278">
        <w:rPr>
          <w:rFonts w:asciiTheme="majorBidi" w:hAnsiTheme="majorBidi" w:cstheme="majorBidi"/>
          <w:sz w:val="24"/>
          <w:szCs w:val="24"/>
          <w:lang w:bidi="ar-EG"/>
        </w:rPr>
        <w:t>Al-Zahrani, S. (2018). Evaluation of risk management strategies in healthcare. Journal of Healthcare Administration.</w:t>
      </w:r>
    </w:p>
    <w:p w14:paraId="51C40EFD" w14:textId="77777777" w:rsidR="00DC431F" w:rsidRPr="00C83278" w:rsidRDefault="00DC431F" w:rsidP="00C83278">
      <w:pPr>
        <w:pStyle w:val="ListParagraph"/>
        <w:numPr>
          <w:ilvl w:val="0"/>
          <w:numId w:val="44"/>
        </w:numPr>
        <w:spacing w:after="200" w:line="360" w:lineRule="auto"/>
        <w:jc w:val="both"/>
        <w:rPr>
          <w:rFonts w:asciiTheme="majorBidi" w:hAnsiTheme="majorBidi" w:cstheme="majorBidi"/>
          <w:sz w:val="24"/>
          <w:szCs w:val="24"/>
          <w:lang w:bidi="ar-EG"/>
        </w:rPr>
      </w:pPr>
      <w:r w:rsidRPr="00C83278">
        <w:rPr>
          <w:rFonts w:asciiTheme="majorBidi" w:hAnsiTheme="majorBidi" w:cstheme="majorBidi"/>
          <w:sz w:val="24"/>
          <w:szCs w:val="24"/>
          <w:lang w:bidi="ar-EG"/>
        </w:rPr>
        <w:t>Anderson, J., et al. (2021). Challenges in risk management in healthcare: A comprehensive review. Journal of Health Management.</w:t>
      </w:r>
    </w:p>
    <w:p w14:paraId="697FD5B3" w14:textId="77777777" w:rsidR="00DC431F" w:rsidRPr="00C83278" w:rsidRDefault="00DC431F" w:rsidP="00C83278">
      <w:pPr>
        <w:pStyle w:val="ListParagraph"/>
        <w:numPr>
          <w:ilvl w:val="0"/>
          <w:numId w:val="44"/>
        </w:numPr>
        <w:spacing w:after="200" w:line="360" w:lineRule="auto"/>
        <w:jc w:val="both"/>
        <w:rPr>
          <w:rFonts w:asciiTheme="majorBidi" w:hAnsiTheme="majorBidi" w:cstheme="majorBidi"/>
          <w:sz w:val="24"/>
          <w:szCs w:val="24"/>
          <w:lang w:bidi="ar-EG"/>
        </w:rPr>
      </w:pPr>
      <w:r w:rsidRPr="00C83278">
        <w:rPr>
          <w:rFonts w:asciiTheme="majorBidi" w:hAnsiTheme="majorBidi" w:cstheme="majorBidi"/>
          <w:sz w:val="24"/>
          <w:szCs w:val="24"/>
          <w:lang w:bidi="ar-EG"/>
        </w:rPr>
        <w:t>Bagga, S. K., Gera, S., &amp; Haque, S. N. (2023). The mediating role of organizational culture: Transformational leadership and change management in virtual teams. Asia Pacific Management Review, 28(2), 120–131.</w:t>
      </w:r>
    </w:p>
    <w:p w14:paraId="68363367" w14:textId="77777777" w:rsidR="00DC431F" w:rsidRPr="00C83278" w:rsidRDefault="00DC431F" w:rsidP="00C83278">
      <w:pPr>
        <w:pStyle w:val="ListParagraph"/>
        <w:numPr>
          <w:ilvl w:val="0"/>
          <w:numId w:val="44"/>
        </w:numPr>
        <w:spacing w:after="200" w:line="360" w:lineRule="auto"/>
        <w:jc w:val="both"/>
        <w:rPr>
          <w:rFonts w:asciiTheme="majorBidi" w:hAnsiTheme="majorBidi" w:cstheme="majorBidi"/>
          <w:sz w:val="24"/>
          <w:szCs w:val="24"/>
          <w:lang w:bidi="ar-EG"/>
        </w:rPr>
      </w:pPr>
      <w:r w:rsidRPr="00C83278">
        <w:rPr>
          <w:rFonts w:asciiTheme="majorBidi" w:hAnsiTheme="majorBidi" w:cstheme="majorBidi"/>
          <w:sz w:val="24"/>
          <w:szCs w:val="24"/>
          <w:lang w:bidi="ar-EG"/>
        </w:rPr>
        <w:lastRenderedPageBreak/>
        <w:t xml:space="preserve">Basten, D., &amp; Haamann, T. (2018). Approaches for organizational learning: A literature review. SAGE Open, July–September, 1–20. </w:t>
      </w:r>
      <w:hyperlink r:id="rId66" w:history="1">
        <w:r w:rsidRPr="00C83278">
          <w:rPr>
            <w:rStyle w:val="Hyperlink"/>
            <w:rFonts w:asciiTheme="majorBidi" w:hAnsiTheme="majorBidi" w:cstheme="majorBidi"/>
            <w:sz w:val="24"/>
            <w:szCs w:val="24"/>
            <w:lang w:bidi="ar-EG"/>
          </w:rPr>
          <w:t>https://doi.org/10.1177/2158244018794224</w:t>
        </w:r>
      </w:hyperlink>
    </w:p>
    <w:p w14:paraId="025EEE88" w14:textId="77777777" w:rsidR="00DC431F" w:rsidRPr="00C83278" w:rsidRDefault="00DC431F" w:rsidP="00C83278">
      <w:pPr>
        <w:pStyle w:val="ListParagraph"/>
        <w:numPr>
          <w:ilvl w:val="0"/>
          <w:numId w:val="44"/>
        </w:numPr>
        <w:spacing w:after="200" w:line="360" w:lineRule="auto"/>
        <w:jc w:val="both"/>
        <w:rPr>
          <w:rFonts w:asciiTheme="majorBidi" w:hAnsiTheme="majorBidi" w:cstheme="majorBidi"/>
          <w:sz w:val="24"/>
          <w:szCs w:val="24"/>
          <w:lang w:bidi="ar-EG"/>
        </w:rPr>
      </w:pPr>
      <w:r w:rsidRPr="00C83278">
        <w:rPr>
          <w:rFonts w:asciiTheme="majorBidi" w:hAnsiTheme="majorBidi" w:cstheme="majorBidi"/>
          <w:sz w:val="24"/>
          <w:szCs w:val="24"/>
          <w:lang w:bidi="ar-EG"/>
        </w:rPr>
        <w:t>Battisti, C., Amori, G., &amp; Luiselli, L. (2020). Toward a new generation of effective problem solvers and project-oriented applied ecologists. Web Ecology, 20(1), 11–17.</w:t>
      </w:r>
    </w:p>
    <w:p w14:paraId="0EF19167" w14:textId="77777777" w:rsidR="00DC431F" w:rsidRPr="00C83278" w:rsidRDefault="00DC431F" w:rsidP="00C83278">
      <w:pPr>
        <w:pStyle w:val="ListParagraph"/>
        <w:numPr>
          <w:ilvl w:val="0"/>
          <w:numId w:val="44"/>
        </w:numPr>
        <w:spacing w:after="200" w:line="360" w:lineRule="auto"/>
        <w:jc w:val="both"/>
        <w:rPr>
          <w:rFonts w:asciiTheme="majorBidi" w:hAnsiTheme="majorBidi" w:cstheme="majorBidi"/>
          <w:sz w:val="24"/>
          <w:szCs w:val="24"/>
          <w:lang w:bidi="ar-EG"/>
        </w:rPr>
      </w:pPr>
      <w:r w:rsidRPr="00C83278">
        <w:rPr>
          <w:rFonts w:asciiTheme="majorBidi" w:hAnsiTheme="majorBidi" w:cstheme="majorBidi"/>
          <w:sz w:val="24"/>
          <w:szCs w:val="24"/>
          <w:lang w:bidi="ar-EG"/>
        </w:rPr>
        <w:t>Beck, U. (1986). Risk society: Towards a new modernity. Sage Publications.</w:t>
      </w:r>
    </w:p>
    <w:p w14:paraId="6463E686" w14:textId="77777777" w:rsidR="00DC431F" w:rsidRPr="00C83278" w:rsidRDefault="00DC431F" w:rsidP="00C83278">
      <w:pPr>
        <w:pStyle w:val="ListParagraph"/>
        <w:numPr>
          <w:ilvl w:val="0"/>
          <w:numId w:val="44"/>
        </w:numPr>
        <w:spacing w:after="200" w:line="360" w:lineRule="auto"/>
        <w:jc w:val="both"/>
        <w:rPr>
          <w:rFonts w:asciiTheme="majorBidi" w:hAnsiTheme="majorBidi" w:cstheme="majorBidi"/>
          <w:sz w:val="24"/>
          <w:szCs w:val="24"/>
          <w:lang w:bidi="ar-EG"/>
        </w:rPr>
      </w:pPr>
      <w:r w:rsidRPr="00C83278">
        <w:rPr>
          <w:rFonts w:asciiTheme="majorBidi" w:hAnsiTheme="majorBidi" w:cstheme="majorBidi"/>
          <w:sz w:val="24"/>
          <w:szCs w:val="24"/>
          <w:lang w:bidi="ar-EG"/>
        </w:rPr>
        <w:t xml:space="preserve">Blackbird Training. (2025). Transformational leadership in Middle Eastern healthcare institutions: Training outcomes and strategic impact. Blackbird Training Center. </w:t>
      </w:r>
      <w:hyperlink r:id="rId67" w:history="1">
        <w:r w:rsidRPr="00C83278">
          <w:rPr>
            <w:rStyle w:val="Hyperlink"/>
            <w:rFonts w:asciiTheme="majorBidi" w:hAnsiTheme="majorBidi" w:cstheme="majorBidi"/>
            <w:sz w:val="24"/>
            <w:szCs w:val="24"/>
            <w:lang w:bidi="ar-EG"/>
          </w:rPr>
          <w:t>https://www.blackbird-training.com</w:t>
        </w:r>
      </w:hyperlink>
    </w:p>
    <w:p w14:paraId="678F85CF" w14:textId="77777777" w:rsidR="00DC431F" w:rsidRPr="00C83278" w:rsidRDefault="00DC431F" w:rsidP="00C83278">
      <w:pPr>
        <w:pStyle w:val="ListParagraph"/>
        <w:numPr>
          <w:ilvl w:val="0"/>
          <w:numId w:val="44"/>
        </w:numPr>
        <w:spacing w:after="200" w:line="360" w:lineRule="auto"/>
        <w:jc w:val="both"/>
        <w:rPr>
          <w:rFonts w:asciiTheme="majorBidi" w:hAnsiTheme="majorBidi" w:cstheme="majorBidi"/>
          <w:sz w:val="24"/>
          <w:szCs w:val="24"/>
          <w:lang w:bidi="ar-EG"/>
        </w:rPr>
      </w:pPr>
      <w:r w:rsidRPr="00C83278">
        <w:rPr>
          <w:rFonts w:asciiTheme="majorBidi" w:hAnsiTheme="majorBidi" w:cstheme="majorBidi"/>
          <w:sz w:val="24"/>
          <w:szCs w:val="24"/>
          <w:lang w:bidi="ar-EG"/>
        </w:rPr>
        <w:t xml:space="preserve">Dardur, A. S. A. (2024). Exploring Interagency Patient Safety Policies and Strategies in the World Health Organisation Eastern Mediterranean Region (WHO-EMR): A Qualitative Study of Libya (PhD thesis, Cardiff University), p. 88. </w:t>
      </w:r>
    </w:p>
    <w:p w14:paraId="080D3BF5" w14:textId="77777777" w:rsidR="00DC431F" w:rsidRPr="00C83278" w:rsidRDefault="00DC431F" w:rsidP="00C83278">
      <w:pPr>
        <w:pStyle w:val="ListParagraph"/>
        <w:numPr>
          <w:ilvl w:val="0"/>
          <w:numId w:val="44"/>
        </w:numPr>
        <w:spacing w:after="200" w:line="360" w:lineRule="auto"/>
        <w:jc w:val="both"/>
        <w:rPr>
          <w:rFonts w:asciiTheme="majorBidi" w:hAnsiTheme="majorBidi" w:cstheme="majorBidi"/>
          <w:sz w:val="24"/>
          <w:szCs w:val="24"/>
          <w:lang w:bidi="ar-EG"/>
        </w:rPr>
      </w:pPr>
      <w:r w:rsidRPr="00C83278">
        <w:rPr>
          <w:rFonts w:asciiTheme="majorBidi" w:hAnsiTheme="majorBidi" w:cstheme="majorBidi"/>
          <w:sz w:val="24"/>
          <w:szCs w:val="24"/>
          <w:lang w:bidi="ar-EG"/>
        </w:rPr>
        <w:t xml:space="preserve">Ensaldo Carrasco, E. (2018). Describing and understanding patient safety incidents in primary care dentistry and building consensus on never events (PhD thesis, University of Edinburgh), p. 45. </w:t>
      </w:r>
    </w:p>
    <w:p w14:paraId="5AF876FB" w14:textId="77777777" w:rsidR="00E46EA5" w:rsidRPr="00C83278" w:rsidRDefault="00DC431F" w:rsidP="00C83278">
      <w:pPr>
        <w:pStyle w:val="ListParagraph"/>
        <w:numPr>
          <w:ilvl w:val="0"/>
          <w:numId w:val="44"/>
        </w:numPr>
        <w:spacing w:after="200" w:line="360" w:lineRule="auto"/>
        <w:jc w:val="both"/>
        <w:rPr>
          <w:rFonts w:asciiTheme="majorBidi" w:hAnsiTheme="majorBidi" w:cstheme="majorBidi"/>
          <w:sz w:val="24"/>
          <w:szCs w:val="24"/>
          <w:lang w:bidi="ar-EG"/>
        </w:rPr>
      </w:pPr>
      <w:r w:rsidRPr="00C83278">
        <w:rPr>
          <w:rFonts w:asciiTheme="majorBidi" w:hAnsiTheme="majorBidi" w:cstheme="majorBidi"/>
          <w:sz w:val="24"/>
          <w:szCs w:val="24"/>
          <w:lang w:bidi="ar-EG"/>
        </w:rPr>
        <w:t xml:space="preserve">Flin, R., Burns, C., Mearns, K., Yule, S., &amp; Robertson, E. M. (2006). Measuring safety climate in health care. Quality and Safety in Health Care, 15(2), 109–115. </w:t>
      </w:r>
      <w:hyperlink r:id="rId68" w:history="1">
        <w:r w:rsidRPr="00C83278">
          <w:rPr>
            <w:rStyle w:val="Hyperlink"/>
            <w:rFonts w:asciiTheme="majorBidi" w:hAnsiTheme="majorBidi" w:cstheme="majorBidi"/>
            <w:sz w:val="24"/>
            <w:szCs w:val="24"/>
            <w:lang w:bidi="ar-EG"/>
          </w:rPr>
          <w:t>https://doi.org/10.1136/qshc.2005.014761</w:t>
        </w:r>
      </w:hyperlink>
    </w:p>
    <w:p w14:paraId="5F450270" w14:textId="77777777" w:rsidR="006B4876" w:rsidRPr="00C83278" w:rsidRDefault="006B4876" w:rsidP="00C83278">
      <w:pPr>
        <w:pStyle w:val="ListParagraph"/>
        <w:numPr>
          <w:ilvl w:val="0"/>
          <w:numId w:val="44"/>
        </w:numPr>
        <w:spacing w:after="200" w:line="360" w:lineRule="auto"/>
        <w:jc w:val="both"/>
        <w:rPr>
          <w:rFonts w:asciiTheme="majorBidi" w:hAnsiTheme="majorBidi" w:cstheme="majorBidi"/>
          <w:sz w:val="24"/>
          <w:szCs w:val="24"/>
          <w:lang w:bidi="ar-EG"/>
        </w:rPr>
      </w:pPr>
      <w:r w:rsidRPr="00C83278">
        <w:rPr>
          <w:rFonts w:asciiTheme="majorBidi" w:hAnsiTheme="majorBidi" w:cstheme="majorBidi"/>
          <w:sz w:val="24"/>
          <w:szCs w:val="24"/>
          <w:lang w:bidi="ar-EG"/>
        </w:rPr>
        <w:t>GAHAR. (2019). GAHAR Handbook for Hospital Standards. General Authority for Healthcare Accreditation and Regulation, Egypt.</w:t>
      </w:r>
    </w:p>
    <w:p w14:paraId="689ACC08" w14:textId="0567195F" w:rsidR="00DC431F" w:rsidRPr="00C83278" w:rsidRDefault="00DC431F" w:rsidP="00C83278">
      <w:pPr>
        <w:pStyle w:val="ListParagraph"/>
        <w:numPr>
          <w:ilvl w:val="0"/>
          <w:numId w:val="44"/>
        </w:numPr>
        <w:spacing w:after="200" w:line="360" w:lineRule="auto"/>
        <w:jc w:val="both"/>
        <w:rPr>
          <w:rFonts w:asciiTheme="majorBidi" w:hAnsiTheme="majorBidi" w:cstheme="majorBidi"/>
          <w:sz w:val="24"/>
          <w:szCs w:val="24"/>
          <w:lang w:bidi="ar-EG"/>
        </w:rPr>
      </w:pPr>
      <w:r w:rsidRPr="00C83278">
        <w:rPr>
          <w:rFonts w:asciiTheme="majorBidi" w:hAnsiTheme="majorBidi" w:cstheme="majorBidi"/>
          <w:sz w:val="24"/>
          <w:szCs w:val="24"/>
          <w:lang w:bidi="ar-EG"/>
        </w:rPr>
        <w:t>Garcia, M., &amp; Martinez, L. (2022). Barriers to implementing risk management systems in hospitals. International Journal of Healthcare Quality Assurance.</w:t>
      </w:r>
    </w:p>
    <w:p w14:paraId="29845917" w14:textId="77777777" w:rsidR="000B2699" w:rsidRPr="00C83278" w:rsidRDefault="00DC431F" w:rsidP="00C83278">
      <w:pPr>
        <w:pStyle w:val="ListParagraph"/>
        <w:numPr>
          <w:ilvl w:val="0"/>
          <w:numId w:val="44"/>
        </w:numPr>
        <w:spacing w:after="200" w:line="360" w:lineRule="auto"/>
        <w:jc w:val="both"/>
        <w:rPr>
          <w:rFonts w:asciiTheme="majorBidi" w:hAnsiTheme="majorBidi" w:cstheme="majorBidi"/>
          <w:sz w:val="24"/>
          <w:szCs w:val="24"/>
          <w:lang w:bidi="ar-EG"/>
        </w:rPr>
      </w:pPr>
      <w:r w:rsidRPr="00C83278">
        <w:rPr>
          <w:rFonts w:asciiTheme="majorBidi" w:hAnsiTheme="majorBidi" w:cstheme="majorBidi"/>
          <w:sz w:val="24"/>
          <w:szCs w:val="24"/>
          <w:lang w:bidi="ar-EG"/>
        </w:rPr>
        <w:t>Giddens, A. (1984). The constitution of society: Outline of the theory of structuration. University of California Press.</w:t>
      </w:r>
    </w:p>
    <w:p w14:paraId="71D23A9F" w14:textId="77777777" w:rsidR="000B2699" w:rsidRPr="00C83278" w:rsidRDefault="00DC431F" w:rsidP="00C83278">
      <w:pPr>
        <w:pStyle w:val="ListParagraph"/>
        <w:numPr>
          <w:ilvl w:val="0"/>
          <w:numId w:val="44"/>
        </w:numPr>
        <w:spacing w:after="200" w:line="360" w:lineRule="auto"/>
        <w:jc w:val="both"/>
        <w:rPr>
          <w:rFonts w:asciiTheme="majorBidi" w:hAnsiTheme="majorBidi" w:cstheme="majorBidi"/>
          <w:sz w:val="24"/>
          <w:szCs w:val="24"/>
          <w:lang w:bidi="ar-EG"/>
        </w:rPr>
      </w:pPr>
      <w:r w:rsidRPr="00C83278">
        <w:rPr>
          <w:rFonts w:asciiTheme="majorBidi" w:hAnsiTheme="majorBidi" w:cstheme="majorBidi"/>
          <w:sz w:val="24"/>
          <w:szCs w:val="24"/>
        </w:rPr>
        <w:t xml:space="preserve">Gill, A. S., Flachner, A. B., &amp; Shachar, M. (2006). Reducing stress and burnout through the application of transformational leadership. </w:t>
      </w:r>
      <w:r w:rsidRPr="00C83278">
        <w:rPr>
          <w:rStyle w:val="Emphasis"/>
          <w:rFonts w:asciiTheme="majorBidi" w:hAnsiTheme="majorBidi" w:cstheme="majorBidi"/>
          <w:i w:val="0"/>
          <w:iCs w:val="0"/>
          <w:sz w:val="24"/>
          <w:szCs w:val="24"/>
        </w:rPr>
        <w:t>Journal of Contemporary Hospital Management International</w:t>
      </w:r>
      <w:r w:rsidRPr="00C83278">
        <w:rPr>
          <w:rFonts w:asciiTheme="majorBidi" w:hAnsiTheme="majorBidi" w:cstheme="majorBidi"/>
          <w:sz w:val="24"/>
          <w:szCs w:val="24"/>
        </w:rPr>
        <w:t xml:space="preserve">, 18(6), 469–481. </w:t>
      </w:r>
      <w:hyperlink r:id="rId69" w:history="1">
        <w:r w:rsidRPr="00C83278">
          <w:rPr>
            <w:rStyle w:val="Hyperlink"/>
            <w:rFonts w:asciiTheme="majorBidi" w:hAnsiTheme="majorBidi" w:cstheme="majorBidi"/>
            <w:sz w:val="24"/>
            <w:szCs w:val="24"/>
          </w:rPr>
          <w:t>https://doi.org/10.1108/09596110610681511</w:t>
        </w:r>
      </w:hyperlink>
    </w:p>
    <w:p w14:paraId="60586318" w14:textId="77777777" w:rsidR="000B2699" w:rsidRPr="00C83278" w:rsidRDefault="00DC431F" w:rsidP="00C83278">
      <w:pPr>
        <w:pStyle w:val="ListParagraph"/>
        <w:numPr>
          <w:ilvl w:val="0"/>
          <w:numId w:val="44"/>
        </w:numPr>
        <w:spacing w:after="200" w:line="360" w:lineRule="auto"/>
        <w:jc w:val="both"/>
        <w:rPr>
          <w:rFonts w:asciiTheme="majorBidi" w:hAnsiTheme="majorBidi" w:cstheme="majorBidi"/>
          <w:sz w:val="24"/>
          <w:szCs w:val="24"/>
          <w:lang w:bidi="ar-EG"/>
        </w:rPr>
      </w:pPr>
      <w:r w:rsidRPr="00C83278">
        <w:rPr>
          <w:rFonts w:asciiTheme="majorBidi" w:hAnsiTheme="majorBidi" w:cstheme="majorBidi"/>
          <w:sz w:val="24"/>
          <w:szCs w:val="24"/>
        </w:rPr>
        <w:t xml:space="preserve">Global Ministerial Summit on Patient Safety. (2023). </w:t>
      </w:r>
      <w:r w:rsidRPr="00C83278">
        <w:rPr>
          <w:rStyle w:val="Emphasis"/>
          <w:rFonts w:asciiTheme="majorBidi" w:hAnsiTheme="majorBidi" w:cstheme="majorBidi"/>
          <w:i w:val="0"/>
          <w:iCs w:val="0"/>
          <w:sz w:val="24"/>
          <w:szCs w:val="24"/>
        </w:rPr>
        <w:t>Montreux Charter for Patient Safety</w:t>
      </w:r>
      <w:r w:rsidRPr="00C83278">
        <w:rPr>
          <w:rFonts w:asciiTheme="majorBidi" w:hAnsiTheme="majorBidi" w:cstheme="majorBidi"/>
          <w:sz w:val="24"/>
          <w:szCs w:val="24"/>
        </w:rPr>
        <w:t xml:space="preserve">. </w:t>
      </w:r>
      <w:hyperlink r:id="rId70" w:history="1">
        <w:r w:rsidRPr="00C83278">
          <w:rPr>
            <w:rStyle w:val="Hyperlink"/>
            <w:rFonts w:asciiTheme="majorBidi" w:hAnsiTheme="majorBidi" w:cstheme="majorBidi"/>
            <w:sz w:val="24"/>
            <w:szCs w:val="24"/>
          </w:rPr>
          <w:t>https://www.who.int/publications/montreux-charter</w:t>
        </w:r>
      </w:hyperlink>
    </w:p>
    <w:p w14:paraId="48D446FF" w14:textId="77777777" w:rsidR="000B2699" w:rsidRPr="00C83278" w:rsidRDefault="00DC431F" w:rsidP="00C83278">
      <w:pPr>
        <w:pStyle w:val="ListParagraph"/>
        <w:numPr>
          <w:ilvl w:val="0"/>
          <w:numId w:val="44"/>
        </w:numPr>
        <w:spacing w:after="200" w:line="360" w:lineRule="auto"/>
        <w:jc w:val="both"/>
        <w:rPr>
          <w:rFonts w:asciiTheme="majorBidi" w:hAnsiTheme="majorBidi" w:cstheme="majorBidi"/>
          <w:sz w:val="24"/>
          <w:szCs w:val="24"/>
          <w:lang w:bidi="ar-EG"/>
        </w:rPr>
      </w:pPr>
      <w:r w:rsidRPr="00C83278">
        <w:rPr>
          <w:rFonts w:asciiTheme="majorBidi" w:hAnsiTheme="majorBidi" w:cstheme="majorBidi"/>
          <w:sz w:val="24"/>
          <w:szCs w:val="24"/>
        </w:rPr>
        <w:lastRenderedPageBreak/>
        <w:t xml:space="preserve">Hassan, M., et al. (2020). Effectiveness of risk management programs in hospitals. </w:t>
      </w:r>
      <w:r w:rsidRPr="00C83278">
        <w:rPr>
          <w:rStyle w:val="Emphasis"/>
          <w:rFonts w:asciiTheme="majorBidi" w:hAnsiTheme="majorBidi" w:cstheme="majorBidi"/>
          <w:i w:val="0"/>
          <w:iCs w:val="0"/>
          <w:sz w:val="24"/>
          <w:szCs w:val="24"/>
        </w:rPr>
        <w:t>Journal of Hospital Administration</w:t>
      </w:r>
      <w:r w:rsidRPr="00C83278">
        <w:rPr>
          <w:rFonts w:asciiTheme="majorBidi" w:hAnsiTheme="majorBidi" w:cstheme="majorBidi"/>
          <w:sz w:val="24"/>
          <w:szCs w:val="24"/>
        </w:rPr>
        <w:t>.</w:t>
      </w:r>
    </w:p>
    <w:p w14:paraId="57525B70" w14:textId="77777777" w:rsidR="000B2699" w:rsidRPr="00C83278" w:rsidRDefault="00FD1637" w:rsidP="00C83278">
      <w:pPr>
        <w:pStyle w:val="ListParagraph"/>
        <w:numPr>
          <w:ilvl w:val="0"/>
          <w:numId w:val="44"/>
        </w:numPr>
        <w:spacing w:after="200" w:line="360" w:lineRule="auto"/>
        <w:rPr>
          <w:rFonts w:asciiTheme="majorBidi" w:hAnsiTheme="majorBidi" w:cstheme="majorBidi"/>
          <w:sz w:val="24"/>
          <w:szCs w:val="24"/>
          <w:lang w:bidi="ar-EG"/>
        </w:rPr>
      </w:pPr>
      <w:r w:rsidRPr="00C83278">
        <w:rPr>
          <w:rFonts w:asciiTheme="majorBidi" w:hAnsiTheme="majorBidi" w:cstheme="majorBidi"/>
          <w:sz w:val="24"/>
          <w:szCs w:val="24"/>
        </w:rPr>
        <w:t xml:space="preserve">Health Governance Unit. (2023). Mandatory Patient Safety Standards. Retrieved from </w:t>
      </w:r>
      <w:hyperlink r:id="rId71" w:history="1">
        <w:r w:rsidRPr="00C83278">
          <w:rPr>
            <w:rStyle w:val="Hyperlink"/>
            <w:rFonts w:asciiTheme="majorBidi" w:hAnsiTheme="majorBidi" w:cstheme="majorBidi"/>
            <w:sz w:val="24"/>
            <w:szCs w:val="24"/>
          </w:rPr>
          <w:t>https://www.healthgovernanceunit.com/images/insert/1/PSFH%20-%20Starter%20version.pdf</w:t>
        </w:r>
      </w:hyperlink>
    </w:p>
    <w:p w14:paraId="6BE157D3" w14:textId="77777777" w:rsidR="000B2699" w:rsidRPr="00C83278" w:rsidRDefault="00DC431F" w:rsidP="00C83278">
      <w:pPr>
        <w:pStyle w:val="ListParagraph"/>
        <w:numPr>
          <w:ilvl w:val="0"/>
          <w:numId w:val="44"/>
        </w:numPr>
        <w:spacing w:after="200" w:line="360" w:lineRule="auto"/>
        <w:rPr>
          <w:rFonts w:asciiTheme="majorBidi" w:hAnsiTheme="majorBidi" w:cstheme="majorBidi"/>
          <w:sz w:val="24"/>
          <w:szCs w:val="24"/>
          <w:lang w:bidi="ar-EG"/>
        </w:rPr>
      </w:pPr>
      <w:r w:rsidRPr="00C83278">
        <w:rPr>
          <w:rFonts w:asciiTheme="majorBidi" w:hAnsiTheme="majorBidi" w:cstheme="majorBidi"/>
          <w:sz w:val="24"/>
          <w:szCs w:val="24"/>
        </w:rPr>
        <w:t xml:space="preserve"> HealthySimulation. (2024). Simulation improves patient safety outcomes: A study in Saudi Arabia. </w:t>
      </w:r>
      <w:hyperlink r:id="rId72" w:history="1">
        <w:r w:rsidRPr="00C83278">
          <w:rPr>
            <w:rStyle w:val="Hyperlink"/>
            <w:rFonts w:asciiTheme="majorBidi" w:hAnsiTheme="majorBidi" w:cstheme="majorBidi"/>
            <w:sz w:val="24"/>
            <w:szCs w:val="24"/>
          </w:rPr>
          <w:t>HealthySimulation.com</w:t>
        </w:r>
      </w:hyperlink>
    </w:p>
    <w:p w14:paraId="7427E3D1" w14:textId="77777777" w:rsidR="000B2699" w:rsidRPr="00C83278" w:rsidRDefault="00DC431F" w:rsidP="00C83278">
      <w:pPr>
        <w:pStyle w:val="ListParagraph"/>
        <w:numPr>
          <w:ilvl w:val="0"/>
          <w:numId w:val="44"/>
        </w:numPr>
        <w:spacing w:after="200" w:line="360" w:lineRule="auto"/>
        <w:rPr>
          <w:rFonts w:asciiTheme="majorBidi" w:hAnsiTheme="majorBidi" w:cstheme="majorBidi"/>
          <w:sz w:val="24"/>
          <w:szCs w:val="24"/>
          <w:lang w:bidi="ar-EG"/>
        </w:rPr>
      </w:pPr>
      <w:r w:rsidRPr="00C83278">
        <w:rPr>
          <w:rFonts w:asciiTheme="majorBidi" w:hAnsiTheme="majorBidi" w:cstheme="majorBidi"/>
          <w:sz w:val="24"/>
          <w:szCs w:val="24"/>
        </w:rPr>
        <w:t xml:space="preserve"> Wu, A. W., Lipshutz, A. K., &amp; Pronovost, P. J. (2008). Root cause analysis: Learning from adverse events in healthcare. </w:t>
      </w:r>
      <w:r w:rsidRPr="00C83278">
        <w:rPr>
          <w:rStyle w:val="Emphasis"/>
          <w:rFonts w:asciiTheme="majorBidi" w:hAnsiTheme="majorBidi" w:cstheme="majorBidi"/>
          <w:i w:val="0"/>
          <w:iCs w:val="0"/>
          <w:sz w:val="24"/>
          <w:szCs w:val="24"/>
        </w:rPr>
        <w:t>BMJ Quality &amp; Safety</w:t>
      </w:r>
      <w:r w:rsidRPr="00C83278">
        <w:rPr>
          <w:rFonts w:asciiTheme="majorBidi" w:hAnsiTheme="majorBidi" w:cstheme="majorBidi"/>
          <w:sz w:val="24"/>
          <w:szCs w:val="24"/>
        </w:rPr>
        <w:t xml:space="preserve">, 17(1), 1–3. </w:t>
      </w:r>
      <w:hyperlink r:id="rId73" w:history="1">
        <w:r w:rsidRPr="00C83278">
          <w:rPr>
            <w:rStyle w:val="Hyperlink"/>
            <w:rFonts w:asciiTheme="majorBidi" w:hAnsiTheme="majorBidi" w:cstheme="majorBidi"/>
            <w:sz w:val="24"/>
            <w:szCs w:val="24"/>
          </w:rPr>
          <w:t>https://doi.org/10.1136/qshc.2007.023622</w:t>
        </w:r>
      </w:hyperlink>
    </w:p>
    <w:p w14:paraId="2C899F31" w14:textId="77777777" w:rsidR="000B2699" w:rsidRPr="00C83278" w:rsidRDefault="00DC431F" w:rsidP="00C83278">
      <w:pPr>
        <w:pStyle w:val="ListParagraph"/>
        <w:numPr>
          <w:ilvl w:val="0"/>
          <w:numId w:val="44"/>
        </w:numPr>
        <w:spacing w:after="200" w:line="360" w:lineRule="auto"/>
        <w:rPr>
          <w:rFonts w:asciiTheme="majorBidi" w:hAnsiTheme="majorBidi" w:cstheme="majorBidi"/>
          <w:sz w:val="24"/>
          <w:szCs w:val="24"/>
          <w:lang w:bidi="ar-EG"/>
        </w:rPr>
      </w:pPr>
      <w:r w:rsidRPr="00C83278">
        <w:rPr>
          <w:rFonts w:asciiTheme="majorBidi" w:hAnsiTheme="majorBidi" w:cstheme="majorBidi"/>
          <w:sz w:val="24"/>
          <w:szCs w:val="24"/>
        </w:rPr>
        <w:t xml:space="preserve">Jarvis, D. S. L. (2007). Risk, globalisation and the state: A critical appraisal of Ulrich Beck and the world risk society thesis. </w:t>
      </w:r>
      <w:r w:rsidRPr="00C83278">
        <w:rPr>
          <w:rStyle w:val="Emphasis"/>
          <w:rFonts w:asciiTheme="majorBidi" w:hAnsiTheme="majorBidi" w:cstheme="majorBidi"/>
          <w:i w:val="0"/>
          <w:iCs w:val="0"/>
          <w:sz w:val="24"/>
          <w:szCs w:val="24"/>
        </w:rPr>
        <w:t>Global Society</w:t>
      </w:r>
      <w:r w:rsidRPr="00C83278">
        <w:rPr>
          <w:rFonts w:asciiTheme="majorBidi" w:hAnsiTheme="majorBidi" w:cstheme="majorBidi"/>
          <w:sz w:val="24"/>
          <w:szCs w:val="24"/>
        </w:rPr>
        <w:t>, 21(1), 24–41.</w:t>
      </w:r>
    </w:p>
    <w:p w14:paraId="16E39294" w14:textId="77777777" w:rsidR="000B2699" w:rsidRPr="00C83278" w:rsidRDefault="00DC431F" w:rsidP="00C83278">
      <w:pPr>
        <w:pStyle w:val="ListParagraph"/>
        <w:numPr>
          <w:ilvl w:val="0"/>
          <w:numId w:val="44"/>
        </w:numPr>
        <w:spacing w:after="200" w:line="360" w:lineRule="auto"/>
        <w:rPr>
          <w:rFonts w:asciiTheme="majorBidi" w:hAnsiTheme="majorBidi" w:cstheme="majorBidi"/>
          <w:sz w:val="24"/>
          <w:szCs w:val="24"/>
          <w:lang w:bidi="ar-EG"/>
        </w:rPr>
      </w:pPr>
      <w:r w:rsidRPr="00C83278">
        <w:rPr>
          <w:rFonts w:asciiTheme="majorBidi" w:hAnsiTheme="majorBidi" w:cstheme="majorBidi"/>
          <w:sz w:val="24"/>
          <w:szCs w:val="24"/>
        </w:rPr>
        <w:t xml:space="preserve"> Johnson, D., et al. (2019). Applications of risk management in American hospitals. </w:t>
      </w:r>
      <w:r w:rsidRPr="00C83278">
        <w:rPr>
          <w:rStyle w:val="Emphasis"/>
          <w:rFonts w:asciiTheme="majorBidi" w:hAnsiTheme="majorBidi" w:cstheme="majorBidi"/>
          <w:i w:val="0"/>
          <w:iCs w:val="0"/>
          <w:sz w:val="24"/>
          <w:szCs w:val="24"/>
        </w:rPr>
        <w:t>Journal of Healthcare Management</w:t>
      </w:r>
      <w:r w:rsidRPr="00C83278">
        <w:rPr>
          <w:rFonts w:asciiTheme="majorBidi" w:hAnsiTheme="majorBidi" w:cstheme="majorBidi"/>
          <w:sz w:val="24"/>
          <w:szCs w:val="24"/>
        </w:rPr>
        <w:t>.</w:t>
      </w:r>
    </w:p>
    <w:p w14:paraId="61F0B61D" w14:textId="77777777" w:rsidR="000B2699" w:rsidRPr="00C83278" w:rsidRDefault="00DC431F" w:rsidP="00C83278">
      <w:pPr>
        <w:pStyle w:val="ListParagraph"/>
        <w:numPr>
          <w:ilvl w:val="0"/>
          <w:numId w:val="44"/>
        </w:numPr>
        <w:spacing w:after="200" w:line="360" w:lineRule="auto"/>
        <w:rPr>
          <w:rFonts w:asciiTheme="majorBidi" w:hAnsiTheme="majorBidi" w:cstheme="majorBidi"/>
          <w:sz w:val="24"/>
          <w:szCs w:val="24"/>
          <w:lang w:bidi="ar-EG"/>
        </w:rPr>
      </w:pPr>
      <w:r w:rsidRPr="00C83278">
        <w:rPr>
          <w:rFonts w:asciiTheme="majorBidi" w:hAnsiTheme="majorBidi" w:cstheme="majorBidi"/>
          <w:sz w:val="24"/>
          <w:szCs w:val="24"/>
        </w:rPr>
        <w:t xml:space="preserve">Joint Commission International. (2022). International patient safety goals (IPSG). </w:t>
      </w:r>
      <w:hyperlink r:id="rId74" w:history="1">
        <w:r w:rsidRPr="00C83278">
          <w:rPr>
            <w:rStyle w:val="Hyperlink"/>
            <w:rFonts w:asciiTheme="majorBidi" w:hAnsiTheme="majorBidi" w:cstheme="majorBidi"/>
            <w:sz w:val="24"/>
            <w:szCs w:val="24"/>
          </w:rPr>
          <w:t>Joint Commission International</w:t>
        </w:r>
      </w:hyperlink>
    </w:p>
    <w:p w14:paraId="6E0C8E4E" w14:textId="77777777" w:rsidR="000B2699" w:rsidRPr="00C83278" w:rsidRDefault="00DC431F" w:rsidP="00C83278">
      <w:pPr>
        <w:pStyle w:val="ListParagraph"/>
        <w:numPr>
          <w:ilvl w:val="0"/>
          <w:numId w:val="44"/>
        </w:numPr>
        <w:spacing w:after="200" w:line="360" w:lineRule="auto"/>
        <w:rPr>
          <w:rFonts w:asciiTheme="majorBidi" w:hAnsiTheme="majorBidi" w:cstheme="majorBidi"/>
          <w:sz w:val="24"/>
          <w:szCs w:val="24"/>
          <w:lang w:bidi="ar-EG"/>
        </w:rPr>
      </w:pPr>
      <w:r w:rsidRPr="00C83278">
        <w:rPr>
          <w:rFonts w:asciiTheme="majorBidi" w:hAnsiTheme="majorBidi" w:cstheme="majorBidi"/>
          <w:sz w:val="24"/>
          <w:szCs w:val="24"/>
        </w:rPr>
        <w:t xml:space="preserve"> Jones, S., &amp; Brown, R. (2018). The role of risk management in enhancing healthcare quality. </w:t>
      </w:r>
      <w:r w:rsidRPr="00C83278">
        <w:rPr>
          <w:rStyle w:val="Emphasis"/>
          <w:rFonts w:asciiTheme="majorBidi" w:hAnsiTheme="majorBidi" w:cstheme="majorBidi"/>
          <w:i w:val="0"/>
          <w:iCs w:val="0"/>
          <w:sz w:val="24"/>
          <w:szCs w:val="24"/>
        </w:rPr>
        <w:t>Health Services Research</w:t>
      </w:r>
      <w:r w:rsidRPr="00C83278">
        <w:rPr>
          <w:rFonts w:asciiTheme="majorBidi" w:hAnsiTheme="majorBidi" w:cstheme="majorBidi"/>
          <w:sz w:val="24"/>
          <w:szCs w:val="24"/>
        </w:rPr>
        <w:t>.</w:t>
      </w:r>
    </w:p>
    <w:p w14:paraId="44529623" w14:textId="77777777" w:rsidR="000B2699" w:rsidRPr="00C83278" w:rsidRDefault="00DC431F" w:rsidP="00C83278">
      <w:pPr>
        <w:pStyle w:val="ListParagraph"/>
        <w:numPr>
          <w:ilvl w:val="0"/>
          <w:numId w:val="44"/>
        </w:numPr>
        <w:spacing w:after="200" w:line="360" w:lineRule="auto"/>
        <w:rPr>
          <w:rFonts w:asciiTheme="majorBidi" w:hAnsiTheme="majorBidi" w:cstheme="majorBidi"/>
          <w:sz w:val="24"/>
          <w:szCs w:val="24"/>
          <w:lang w:bidi="ar-EG"/>
        </w:rPr>
      </w:pPr>
      <w:r w:rsidRPr="00C83278">
        <w:rPr>
          <w:rFonts w:asciiTheme="majorBidi" w:hAnsiTheme="majorBidi" w:cstheme="majorBidi"/>
          <w:sz w:val="24"/>
          <w:szCs w:val="24"/>
        </w:rPr>
        <w:t xml:space="preserve">Khan, A., et al. (2019). Impact of risk management on patient care in Middle Eastern hospitals. </w:t>
      </w:r>
      <w:r w:rsidRPr="00C83278">
        <w:rPr>
          <w:rStyle w:val="Emphasis"/>
          <w:rFonts w:asciiTheme="majorBidi" w:hAnsiTheme="majorBidi" w:cstheme="majorBidi"/>
          <w:i w:val="0"/>
          <w:iCs w:val="0"/>
          <w:sz w:val="24"/>
          <w:szCs w:val="24"/>
        </w:rPr>
        <w:t>Middle East Journal of Health</w:t>
      </w:r>
      <w:r w:rsidRPr="00C83278">
        <w:rPr>
          <w:rFonts w:asciiTheme="majorBidi" w:hAnsiTheme="majorBidi" w:cstheme="majorBidi"/>
          <w:sz w:val="24"/>
          <w:szCs w:val="24"/>
        </w:rPr>
        <w:t>.</w:t>
      </w:r>
    </w:p>
    <w:p w14:paraId="5261A3AA" w14:textId="77777777" w:rsidR="000B2699" w:rsidRPr="00C83278" w:rsidRDefault="00DC431F" w:rsidP="00C83278">
      <w:pPr>
        <w:pStyle w:val="ListParagraph"/>
        <w:numPr>
          <w:ilvl w:val="0"/>
          <w:numId w:val="44"/>
        </w:numPr>
        <w:spacing w:after="200" w:line="360" w:lineRule="auto"/>
        <w:rPr>
          <w:rFonts w:asciiTheme="majorBidi" w:hAnsiTheme="majorBidi" w:cstheme="majorBidi"/>
          <w:sz w:val="24"/>
          <w:szCs w:val="24"/>
          <w:lang w:bidi="ar-EG"/>
        </w:rPr>
      </w:pPr>
      <w:r w:rsidRPr="00C83278">
        <w:rPr>
          <w:rFonts w:asciiTheme="majorBidi" w:hAnsiTheme="majorBidi" w:cstheme="majorBidi"/>
          <w:sz w:val="24"/>
          <w:szCs w:val="24"/>
        </w:rPr>
        <w:t xml:space="preserve">Kuoppala, J., Lamminpaa, A., Liira, J., &amp; Vainio, H. (2008). Leadership, work well-being, and health effects – A systematic review and meta-analysis. </w:t>
      </w:r>
      <w:r w:rsidRPr="00C83278">
        <w:rPr>
          <w:rStyle w:val="Emphasis"/>
          <w:rFonts w:asciiTheme="majorBidi" w:hAnsiTheme="majorBidi" w:cstheme="majorBidi"/>
          <w:i w:val="0"/>
          <w:iCs w:val="0"/>
          <w:sz w:val="24"/>
          <w:szCs w:val="24"/>
        </w:rPr>
        <w:t>Journal of Occupational and Environmental Medicine</w:t>
      </w:r>
      <w:r w:rsidRPr="00C83278">
        <w:rPr>
          <w:rFonts w:asciiTheme="majorBidi" w:hAnsiTheme="majorBidi" w:cstheme="majorBidi"/>
          <w:sz w:val="24"/>
          <w:szCs w:val="24"/>
        </w:rPr>
        <w:t xml:space="preserve">, 50(8), 904–915. </w:t>
      </w:r>
      <w:hyperlink r:id="rId75" w:history="1">
        <w:r w:rsidRPr="00C83278">
          <w:rPr>
            <w:rStyle w:val="Hyperlink"/>
            <w:rFonts w:asciiTheme="majorBidi" w:hAnsiTheme="majorBidi" w:cstheme="majorBidi"/>
            <w:sz w:val="24"/>
            <w:szCs w:val="24"/>
          </w:rPr>
          <w:t>https://doi.org/10.1097/JOM.0b013e31817e918d</w:t>
        </w:r>
      </w:hyperlink>
      <w:r w:rsidRPr="00C83278">
        <w:rPr>
          <w:rFonts w:asciiTheme="majorBidi" w:hAnsiTheme="majorBidi" w:cstheme="majorBidi"/>
          <w:sz w:val="24"/>
          <w:szCs w:val="24"/>
        </w:rPr>
        <w:t>.</w:t>
      </w:r>
    </w:p>
    <w:p w14:paraId="3A190730" w14:textId="77777777" w:rsidR="000B2699" w:rsidRPr="00C83278" w:rsidRDefault="00DC431F" w:rsidP="00C83278">
      <w:pPr>
        <w:pStyle w:val="ListParagraph"/>
        <w:numPr>
          <w:ilvl w:val="0"/>
          <w:numId w:val="44"/>
        </w:numPr>
        <w:spacing w:after="200" w:line="360" w:lineRule="auto"/>
        <w:rPr>
          <w:rFonts w:asciiTheme="majorBidi" w:hAnsiTheme="majorBidi" w:cstheme="majorBidi"/>
          <w:sz w:val="24"/>
          <w:szCs w:val="24"/>
          <w:lang w:bidi="ar-EG"/>
        </w:rPr>
      </w:pPr>
      <w:r w:rsidRPr="00C83278">
        <w:rPr>
          <w:rFonts w:asciiTheme="majorBidi" w:hAnsiTheme="majorBidi" w:cstheme="majorBidi"/>
          <w:sz w:val="24"/>
          <w:szCs w:val="24"/>
        </w:rPr>
        <w:t xml:space="preserve">Liu, C., Liu, S., Yang, S., &amp; Wu, H. (2019). Association between transformational leadership and occupational burnout and the mediating effects of psychological empowerment in this relationship among CDC employees: A cross-sectional study. </w:t>
      </w:r>
      <w:r w:rsidRPr="00C83278">
        <w:rPr>
          <w:rStyle w:val="Emphasis"/>
          <w:rFonts w:asciiTheme="majorBidi" w:hAnsiTheme="majorBidi" w:cstheme="majorBidi"/>
          <w:i w:val="0"/>
          <w:iCs w:val="0"/>
          <w:sz w:val="24"/>
          <w:szCs w:val="24"/>
        </w:rPr>
        <w:t>Psychology Research and Behavior Management</w:t>
      </w:r>
      <w:r w:rsidRPr="00C83278">
        <w:rPr>
          <w:rFonts w:asciiTheme="majorBidi" w:hAnsiTheme="majorBidi" w:cstheme="majorBidi"/>
          <w:sz w:val="24"/>
          <w:szCs w:val="24"/>
        </w:rPr>
        <w:t xml:space="preserve">, 12, 437–446. </w:t>
      </w:r>
      <w:hyperlink r:id="rId76" w:history="1">
        <w:r w:rsidRPr="00C83278">
          <w:rPr>
            <w:rStyle w:val="Hyperlink"/>
            <w:rFonts w:asciiTheme="majorBidi" w:hAnsiTheme="majorBidi" w:cstheme="majorBidi"/>
            <w:sz w:val="24"/>
            <w:szCs w:val="24"/>
          </w:rPr>
          <w:t>https://doi.org/10.2147/PRBM.S206636</w:t>
        </w:r>
      </w:hyperlink>
    </w:p>
    <w:p w14:paraId="2DBF252A" w14:textId="77777777" w:rsidR="000B2699" w:rsidRPr="00C83278" w:rsidRDefault="00DC431F" w:rsidP="00C83278">
      <w:pPr>
        <w:pStyle w:val="ListParagraph"/>
        <w:numPr>
          <w:ilvl w:val="0"/>
          <w:numId w:val="44"/>
        </w:numPr>
        <w:spacing w:after="200" w:line="360" w:lineRule="auto"/>
        <w:rPr>
          <w:rFonts w:asciiTheme="majorBidi" w:hAnsiTheme="majorBidi" w:cstheme="majorBidi"/>
          <w:sz w:val="24"/>
          <w:szCs w:val="24"/>
          <w:lang w:bidi="ar-EG"/>
        </w:rPr>
      </w:pPr>
      <w:r w:rsidRPr="00C83278">
        <w:rPr>
          <w:rFonts w:asciiTheme="majorBidi" w:hAnsiTheme="majorBidi" w:cstheme="majorBidi"/>
          <w:sz w:val="24"/>
          <w:szCs w:val="24"/>
        </w:rPr>
        <w:t xml:space="preserve"> Lloyd, C., King, R., &amp; Chenoweth, L. (2002). Social work, stress, and burnout: A review. </w:t>
      </w:r>
      <w:r w:rsidRPr="00C83278">
        <w:rPr>
          <w:rStyle w:val="Emphasis"/>
          <w:rFonts w:asciiTheme="majorBidi" w:hAnsiTheme="majorBidi" w:cstheme="majorBidi"/>
          <w:i w:val="0"/>
          <w:iCs w:val="0"/>
          <w:sz w:val="24"/>
          <w:szCs w:val="24"/>
        </w:rPr>
        <w:t>Mental Health Journal</w:t>
      </w:r>
      <w:r w:rsidRPr="00C83278">
        <w:rPr>
          <w:rFonts w:asciiTheme="majorBidi" w:hAnsiTheme="majorBidi" w:cstheme="majorBidi"/>
          <w:sz w:val="24"/>
          <w:szCs w:val="24"/>
        </w:rPr>
        <w:t xml:space="preserve">, 11(3), 255–265. </w:t>
      </w:r>
      <w:hyperlink r:id="rId77" w:history="1">
        <w:r w:rsidRPr="00C83278">
          <w:rPr>
            <w:rStyle w:val="Hyperlink"/>
            <w:rFonts w:asciiTheme="majorBidi" w:hAnsiTheme="majorBidi" w:cstheme="majorBidi"/>
            <w:sz w:val="24"/>
            <w:szCs w:val="24"/>
          </w:rPr>
          <w:t>https://doi.org/10.1080/09638230020023642</w:t>
        </w:r>
      </w:hyperlink>
    </w:p>
    <w:p w14:paraId="45BD74F6" w14:textId="77777777" w:rsidR="000B2699" w:rsidRPr="00C83278" w:rsidRDefault="00DC431F" w:rsidP="00C83278">
      <w:pPr>
        <w:pStyle w:val="ListParagraph"/>
        <w:numPr>
          <w:ilvl w:val="0"/>
          <w:numId w:val="44"/>
        </w:numPr>
        <w:spacing w:after="200" w:line="360" w:lineRule="auto"/>
        <w:rPr>
          <w:rFonts w:asciiTheme="majorBidi" w:hAnsiTheme="majorBidi" w:cstheme="majorBidi"/>
          <w:sz w:val="24"/>
          <w:szCs w:val="24"/>
          <w:lang w:bidi="ar-EG"/>
        </w:rPr>
      </w:pPr>
      <w:r w:rsidRPr="00C83278">
        <w:rPr>
          <w:rFonts w:asciiTheme="majorBidi" w:hAnsiTheme="majorBidi" w:cstheme="majorBidi"/>
          <w:sz w:val="24"/>
          <w:szCs w:val="24"/>
        </w:rPr>
        <w:lastRenderedPageBreak/>
        <w:t xml:space="preserve"> Lowe, K. B., Kroeck, K. G., &amp; Sivasubramaniam, N. (1996). Effectiveness correlates of transformational and transactional leadership: A meta-analytic review. </w:t>
      </w:r>
      <w:r w:rsidRPr="00C83278">
        <w:rPr>
          <w:rStyle w:val="Emphasis"/>
          <w:rFonts w:asciiTheme="majorBidi" w:hAnsiTheme="majorBidi" w:cstheme="majorBidi"/>
          <w:i w:val="0"/>
          <w:iCs w:val="0"/>
          <w:sz w:val="24"/>
          <w:szCs w:val="24"/>
        </w:rPr>
        <w:t>Leadership Quarterly</w:t>
      </w:r>
      <w:r w:rsidRPr="00C83278">
        <w:rPr>
          <w:rFonts w:asciiTheme="majorBidi" w:hAnsiTheme="majorBidi" w:cstheme="majorBidi"/>
          <w:sz w:val="24"/>
          <w:szCs w:val="24"/>
        </w:rPr>
        <w:t xml:space="preserve">, 7(3), 385–425. </w:t>
      </w:r>
      <w:hyperlink r:id="rId78" w:history="1">
        <w:r w:rsidRPr="00C83278">
          <w:rPr>
            <w:rStyle w:val="Hyperlink"/>
            <w:rFonts w:asciiTheme="majorBidi" w:hAnsiTheme="majorBidi" w:cstheme="majorBidi"/>
            <w:sz w:val="24"/>
            <w:szCs w:val="24"/>
          </w:rPr>
          <w:t>https://doi.org/10.1016/S1048-9843(96)90027-2</w:t>
        </w:r>
      </w:hyperlink>
    </w:p>
    <w:p w14:paraId="68AA651C" w14:textId="77777777" w:rsidR="000B2699" w:rsidRPr="00C83278" w:rsidRDefault="00DC431F" w:rsidP="00C83278">
      <w:pPr>
        <w:pStyle w:val="ListParagraph"/>
        <w:numPr>
          <w:ilvl w:val="0"/>
          <w:numId w:val="44"/>
        </w:numPr>
        <w:spacing w:after="200" w:line="360" w:lineRule="auto"/>
        <w:rPr>
          <w:rFonts w:asciiTheme="majorBidi" w:hAnsiTheme="majorBidi" w:cstheme="majorBidi"/>
          <w:sz w:val="24"/>
          <w:szCs w:val="24"/>
          <w:lang w:bidi="ar-EG"/>
        </w:rPr>
      </w:pPr>
      <w:r w:rsidRPr="00C83278">
        <w:rPr>
          <w:rFonts w:asciiTheme="majorBidi" w:hAnsiTheme="majorBidi" w:cstheme="majorBidi"/>
          <w:sz w:val="24"/>
          <w:szCs w:val="24"/>
        </w:rPr>
        <w:t xml:space="preserve">Luoma, V.-A., &amp; Verhoeven, P. (2017). Crisis response strategies in Finland and Spain. </w:t>
      </w:r>
      <w:r w:rsidRPr="00C83278">
        <w:rPr>
          <w:rStyle w:val="Emphasis"/>
          <w:rFonts w:asciiTheme="majorBidi" w:hAnsiTheme="majorBidi" w:cstheme="majorBidi"/>
          <w:i w:val="0"/>
          <w:iCs w:val="0"/>
          <w:sz w:val="24"/>
          <w:szCs w:val="24"/>
        </w:rPr>
        <w:t>Journal of Contingencies and Crisis Management</w:t>
      </w:r>
      <w:r w:rsidRPr="00C83278">
        <w:rPr>
          <w:rFonts w:asciiTheme="majorBidi" w:hAnsiTheme="majorBidi" w:cstheme="majorBidi"/>
          <w:sz w:val="24"/>
          <w:szCs w:val="24"/>
        </w:rPr>
        <w:t>, 25(4), 312–325.</w:t>
      </w:r>
    </w:p>
    <w:p w14:paraId="58712C5D" w14:textId="77777777" w:rsidR="000B2699" w:rsidRPr="00C83278" w:rsidRDefault="00DC431F" w:rsidP="00C83278">
      <w:pPr>
        <w:pStyle w:val="ListParagraph"/>
        <w:numPr>
          <w:ilvl w:val="0"/>
          <w:numId w:val="44"/>
        </w:numPr>
        <w:spacing w:after="200" w:line="360" w:lineRule="auto"/>
        <w:rPr>
          <w:rFonts w:asciiTheme="majorBidi" w:hAnsiTheme="majorBidi" w:cstheme="majorBidi"/>
          <w:sz w:val="24"/>
          <w:szCs w:val="24"/>
          <w:lang w:bidi="ar-EG"/>
        </w:rPr>
      </w:pPr>
      <w:r w:rsidRPr="00C83278">
        <w:rPr>
          <w:rFonts w:asciiTheme="majorBidi" w:hAnsiTheme="majorBidi" w:cstheme="majorBidi"/>
          <w:sz w:val="24"/>
          <w:szCs w:val="24"/>
        </w:rPr>
        <w:t xml:space="preserve"> Mason, R. L., Gunst, R. F., &amp; Hess, J. L. (2003). </w:t>
      </w:r>
      <w:r w:rsidRPr="00C83278">
        <w:rPr>
          <w:rStyle w:val="Emphasis"/>
          <w:rFonts w:asciiTheme="majorBidi" w:hAnsiTheme="majorBidi" w:cstheme="majorBidi"/>
          <w:i w:val="0"/>
          <w:iCs w:val="0"/>
          <w:sz w:val="24"/>
          <w:szCs w:val="24"/>
        </w:rPr>
        <w:t>Statistical design and analysis of experiments: With applications to engineering and science</w:t>
      </w:r>
      <w:r w:rsidRPr="00C83278">
        <w:rPr>
          <w:rFonts w:asciiTheme="majorBidi" w:hAnsiTheme="majorBidi" w:cstheme="majorBidi"/>
          <w:sz w:val="24"/>
          <w:szCs w:val="24"/>
        </w:rPr>
        <w:t xml:space="preserve"> (2nd ed.). Hoboken, NJ: John Wiley &amp; Sons.</w:t>
      </w:r>
    </w:p>
    <w:p w14:paraId="31D8E723" w14:textId="77777777" w:rsidR="000B2699" w:rsidRPr="00C83278" w:rsidRDefault="00DC431F" w:rsidP="00C83278">
      <w:pPr>
        <w:pStyle w:val="ListParagraph"/>
        <w:numPr>
          <w:ilvl w:val="0"/>
          <w:numId w:val="44"/>
        </w:numPr>
        <w:spacing w:after="200" w:line="360" w:lineRule="auto"/>
        <w:rPr>
          <w:rFonts w:asciiTheme="majorBidi" w:hAnsiTheme="majorBidi" w:cstheme="majorBidi"/>
          <w:sz w:val="24"/>
          <w:szCs w:val="24"/>
          <w:lang w:bidi="ar-EG"/>
        </w:rPr>
      </w:pPr>
      <w:r w:rsidRPr="00C83278">
        <w:rPr>
          <w:rFonts w:asciiTheme="majorBidi" w:hAnsiTheme="majorBidi" w:cstheme="majorBidi"/>
          <w:sz w:val="24"/>
          <w:szCs w:val="24"/>
        </w:rPr>
        <w:t xml:space="preserve"> Miller, P., &amp; Davis, K. (2020). Risk management practices in European hospitals. </w:t>
      </w:r>
      <w:r w:rsidRPr="00C83278">
        <w:rPr>
          <w:rStyle w:val="Emphasis"/>
          <w:rFonts w:asciiTheme="majorBidi" w:hAnsiTheme="majorBidi" w:cstheme="majorBidi"/>
          <w:i w:val="0"/>
          <w:iCs w:val="0"/>
          <w:sz w:val="24"/>
          <w:szCs w:val="24"/>
        </w:rPr>
        <w:t>European Journal of Health Economics</w:t>
      </w:r>
      <w:r w:rsidRPr="00C83278">
        <w:rPr>
          <w:rFonts w:asciiTheme="majorBidi" w:hAnsiTheme="majorBidi" w:cstheme="majorBidi"/>
          <w:sz w:val="24"/>
          <w:szCs w:val="24"/>
        </w:rPr>
        <w:t>, 21(2), 134–147.</w:t>
      </w:r>
    </w:p>
    <w:p w14:paraId="784F19AF" w14:textId="77777777" w:rsidR="000B2699" w:rsidRPr="00C83278" w:rsidRDefault="00DC431F" w:rsidP="00C83278">
      <w:pPr>
        <w:pStyle w:val="ListParagraph"/>
        <w:numPr>
          <w:ilvl w:val="0"/>
          <w:numId w:val="44"/>
        </w:numPr>
        <w:spacing w:after="200" w:line="360" w:lineRule="auto"/>
        <w:rPr>
          <w:rFonts w:asciiTheme="majorBidi" w:hAnsiTheme="majorBidi" w:cstheme="majorBidi"/>
          <w:sz w:val="24"/>
          <w:szCs w:val="24"/>
          <w:lang w:bidi="ar-EG"/>
        </w:rPr>
      </w:pPr>
      <w:r w:rsidRPr="00C83278">
        <w:rPr>
          <w:rFonts w:asciiTheme="majorBidi" w:hAnsiTheme="majorBidi" w:cstheme="majorBidi"/>
          <w:sz w:val="24"/>
          <w:szCs w:val="24"/>
        </w:rPr>
        <w:t xml:space="preserve"> Montano, D., Reeske, A., Franke, F., &amp; Hüffmeier, J. (2017). Leadership, employees’ health, and job performance: A meta-analysis from an occupational health perspective. </w:t>
      </w:r>
      <w:r w:rsidRPr="00C83278">
        <w:rPr>
          <w:rStyle w:val="Emphasis"/>
          <w:rFonts w:asciiTheme="majorBidi" w:hAnsiTheme="majorBidi" w:cstheme="majorBidi"/>
          <w:i w:val="0"/>
          <w:iCs w:val="0"/>
          <w:sz w:val="24"/>
          <w:szCs w:val="24"/>
        </w:rPr>
        <w:t>Journal of Organizational Behavior</w:t>
      </w:r>
      <w:r w:rsidRPr="00C83278">
        <w:rPr>
          <w:rFonts w:asciiTheme="majorBidi" w:hAnsiTheme="majorBidi" w:cstheme="majorBidi"/>
          <w:sz w:val="24"/>
          <w:szCs w:val="24"/>
        </w:rPr>
        <w:t xml:space="preserve">, 38(3), 327–350. </w:t>
      </w:r>
      <w:hyperlink r:id="rId79" w:history="1">
        <w:r w:rsidRPr="00C83278">
          <w:rPr>
            <w:rStyle w:val="Hyperlink"/>
            <w:rFonts w:asciiTheme="majorBidi" w:hAnsiTheme="majorBidi" w:cstheme="majorBidi"/>
            <w:sz w:val="24"/>
            <w:szCs w:val="24"/>
          </w:rPr>
          <w:t>https://doi.org/10.1002/job.2124</w:t>
        </w:r>
      </w:hyperlink>
    </w:p>
    <w:p w14:paraId="2BD0D17B" w14:textId="77777777" w:rsidR="000B2699" w:rsidRPr="00C83278" w:rsidRDefault="00DC431F" w:rsidP="00C83278">
      <w:pPr>
        <w:pStyle w:val="ListParagraph"/>
        <w:numPr>
          <w:ilvl w:val="0"/>
          <w:numId w:val="44"/>
        </w:numPr>
        <w:spacing w:after="200" w:line="360" w:lineRule="auto"/>
        <w:rPr>
          <w:rFonts w:asciiTheme="majorBidi" w:hAnsiTheme="majorBidi" w:cstheme="majorBidi"/>
          <w:sz w:val="24"/>
          <w:szCs w:val="24"/>
          <w:lang w:bidi="ar-EG"/>
        </w:rPr>
      </w:pPr>
      <w:r w:rsidRPr="00C83278">
        <w:rPr>
          <w:rFonts w:asciiTheme="majorBidi" w:hAnsiTheme="majorBidi" w:cstheme="majorBidi"/>
          <w:sz w:val="24"/>
          <w:szCs w:val="24"/>
        </w:rPr>
        <w:t xml:space="preserve"> Mor-Barak, M. E., Levine, A., Nisley, J. A., &amp; Lin, C. J. (2006). Why do they leave? Modeling child care workers' intentions to change jobs. </w:t>
      </w:r>
      <w:r w:rsidRPr="00C83278">
        <w:rPr>
          <w:rStyle w:val="Emphasis"/>
          <w:rFonts w:asciiTheme="majorBidi" w:hAnsiTheme="majorBidi" w:cstheme="majorBidi"/>
          <w:i w:val="0"/>
          <w:iCs w:val="0"/>
          <w:sz w:val="24"/>
          <w:szCs w:val="24"/>
        </w:rPr>
        <w:t>Child Youth Services Review</w:t>
      </w:r>
      <w:r w:rsidRPr="00C83278">
        <w:rPr>
          <w:rFonts w:asciiTheme="majorBidi" w:hAnsiTheme="majorBidi" w:cstheme="majorBidi"/>
          <w:sz w:val="24"/>
          <w:szCs w:val="24"/>
        </w:rPr>
        <w:t xml:space="preserve">, 28, 548–577. </w:t>
      </w:r>
      <w:hyperlink r:id="rId80" w:history="1">
        <w:r w:rsidRPr="00C83278">
          <w:rPr>
            <w:rStyle w:val="Hyperlink"/>
            <w:rFonts w:asciiTheme="majorBidi" w:hAnsiTheme="majorBidi" w:cstheme="majorBidi"/>
            <w:sz w:val="24"/>
            <w:szCs w:val="24"/>
          </w:rPr>
          <w:t>https://doi.org/10.1016/j.childyouth.2005.06.003</w:t>
        </w:r>
      </w:hyperlink>
    </w:p>
    <w:p w14:paraId="55FAF268" w14:textId="77777777" w:rsidR="000B2699" w:rsidRPr="00C83278" w:rsidRDefault="00DC431F" w:rsidP="00C83278">
      <w:pPr>
        <w:pStyle w:val="ListParagraph"/>
        <w:numPr>
          <w:ilvl w:val="0"/>
          <w:numId w:val="44"/>
        </w:numPr>
        <w:spacing w:after="200" w:line="360" w:lineRule="auto"/>
        <w:rPr>
          <w:rFonts w:asciiTheme="majorBidi" w:hAnsiTheme="majorBidi" w:cstheme="majorBidi"/>
          <w:sz w:val="24"/>
          <w:szCs w:val="24"/>
          <w:lang w:bidi="ar-EG"/>
        </w:rPr>
      </w:pPr>
      <w:r w:rsidRPr="00C83278">
        <w:rPr>
          <w:rFonts w:asciiTheme="majorBidi" w:hAnsiTheme="majorBidi" w:cstheme="majorBidi"/>
          <w:sz w:val="24"/>
          <w:szCs w:val="24"/>
        </w:rPr>
        <w:t xml:space="preserve"> IDEO.org. (2015). </w:t>
      </w:r>
      <w:r w:rsidRPr="00C83278">
        <w:rPr>
          <w:rStyle w:val="Emphasis"/>
          <w:rFonts w:asciiTheme="majorBidi" w:hAnsiTheme="majorBidi" w:cstheme="majorBidi"/>
          <w:i w:val="0"/>
          <w:iCs w:val="0"/>
          <w:sz w:val="24"/>
          <w:szCs w:val="24"/>
        </w:rPr>
        <w:t>The Field Guide to Human-Centered Design</w:t>
      </w:r>
      <w:r w:rsidRPr="00C83278">
        <w:rPr>
          <w:rFonts w:asciiTheme="majorBidi" w:hAnsiTheme="majorBidi" w:cstheme="majorBidi"/>
          <w:sz w:val="24"/>
          <w:szCs w:val="24"/>
        </w:rPr>
        <w:t xml:space="preserve">. IDEO. </w:t>
      </w:r>
      <w:hyperlink r:id="rId81" w:history="1">
        <w:r w:rsidRPr="00C83278">
          <w:rPr>
            <w:rStyle w:val="Hyperlink"/>
            <w:rFonts w:asciiTheme="majorBidi" w:hAnsiTheme="majorBidi" w:cstheme="majorBidi"/>
            <w:sz w:val="24"/>
            <w:szCs w:val="24"/>
          </w:rPr>
          <w:t>https://www.designkit.org/resources/1</w:t>
        </w:r>
      </w:hyperlink>
    </w:p>
    <w:p w14:paraId="5ACD90F5" w14:textId="77777777" w:rsidR="000B2699" w:rsidRPr="00C83278" w:rsidRDefault="00DC431F" w:rsidP="00C83278">
      <w:pPr>
        <w:pStyle w:val="ListParagraph"/>
        <w:numPr>
          <w:ilvl w:val="0"/>
          <w:numId w:val="44"/>
        </w:numPr>
        <w:spacing w:after="200" w:line="360" w:lineRule="auto"/>
        <w:rPr>
          <w:rFonts w:asciiTheme="majorBidi" w:hAnsiTheme="majorBidi" w:cstheme="majorBidi"/>
          <w:sz w:val="24"/>
          <w:szCs w:val="24"/>
          <w:lang w:bidi="ar-EG"/>
        </w:rPr>
      </w:pPr>
      <w:r w:rsidRPr="00C83278">
        <w:rPr>
          <w:rFonts w:asciiTheme="majorBidi" w:hAnsiTheme="majorBidi" w:cstheme="majorBidi"/>
          <w:sz w:val="24"/>
          <w:szCs w:val="24"/>
        </w:rPr>
        <w:t xml:space="preserve">Pillai, R. (2013). Transformational leadership for crisis management. In </w:t>
      </w:r>
      <w:r w:rsidRPr="00C83278">
        <w:rPr>
          <w:rStyle w:val="Emphasis"/>
          <w:rFonts w:asciiTheme="majorBidi" w:hAnsiTheme="majorBidi" w:cstheme="majorBidi"/>
          <w:i w:val="0"/>
          <w:iCs w:val="0"/>
          <w:sz w:val="24"/>
          <w:szCs w:val="24"/>
        </w:rPr>
        <w:t>Handbook of research on crisis leadership in organizations</w:t>
      </w:r>
      <w:r w:rsidRPr="00C83278">
        <w:rPr>
          <w:rFonts w:asciiTheme="majorBidi" w:hAnsiTheme="majorBidi" w:cstheme="majorBidi"/>
          <w:sz w:val="24"/>
          <w:szCs w:val="24"/>
        </w:rPr>
        <w:t xml:space="preserve"> (pp. 47–66). Edward Elgar Publishing.</w:t>
      </w:r>
    </w:p>
    <w:p w14:paraId="478DF427" w14:textId="77777777" w:rsidR="000B2699" w:rsidRPr="00C83278" w:rsidRDefault="00DC431F" w:rsidP="00C83278">
      <w:pPr>
        <w:pStyle w:val="ListParagraph"/>
        <w:numPr>
          <w:ilvl w:val="0"/>
          <w:numId w:val="44"/>
        </w:numPr>
        <w:spacing w:after="200" w:line="360" w:lineRule="auto"/>
        <w:rPr>
          <w:rFonts w:asciiTheme="majorBidi" w:hAnsiTheme="majorBidi" w:cstheme="majorBidi"/>
          <w:sz w:val="24"/>
          <w:szCs w:val="24"/>
          <w:lang w:bidi="ar-EG"/>
        </w:rPr>
      </w:pPr>
      <w:r w:rsidRPr="00C83278">
        <w:rPr>
          <w:rFonts w:asciiTheme="majorBidi" w:hAnsiTheme="majorBidi" w:cstheme="majorBidi"/>
          <w:sz w:val="24"/>
          <w:szCs w:val="24"/>
        </w:rPr>
        <w:t xml:space="preserve"> Purwanto, A., Bernarto, I., Asbari, M., Wijayanti, L. M., &amp; Hyun, C. C. (2020). Effect of transformational and transactional leadership style on public health centre performance. </w:t>
      </w:r>
      <w:r w:rsidRPr="00C83278">
        <w:rPr>
          <w:rStyle w:val="Emphasis"/>
          <w:rFonts w:asciiTheme="majorBidi" w:hAnsiTheme="majorBidi" w:cstheme="majorBidi"/>
          <w:i w:val="0"/>
          <w:iCs w:val="0"/>
          <w:sz w:val="24"/>
          <w:szCs w:val="24"/>
        </w:rPr>
        <w:t>Journal of Research in Business, Economics, and Education</w:t>
      </w:r>
      <w:r w:rsidRPr="00C83278">
        <w:rPr>
          <w:rFonts w:asciiTheme="majorBidi" w:hAnsiTheme="majorBidi" w:cstheme="majorBidi"/>
          <w:sz w:val="24"/>
          <w:szCs w:val="24"/>
        </w:rPr>
        <w:t>, 2(1), 1–10.</w:t>
      </w:r>
    </w:p>
    <w:p w14:paraId="718CE9C2" w14:textId="77777777" w:rsidR="000B2699" w:rsidRPr="00C83278" w:rsidRDefault="00DC431F" w:rsidP="00C83278">
      <w:pPr>
        <w:pStyle w:val="ListParagraph"/>
        <w:numPr>
          <w:ilvl w:val="0"/>
          <w:numId w:val="44"/>
        </w:numPr>
        <w:spacing w:after="200" w:line="360" w:lineRule="auto"/>
        <w:rPr>
          <w:rFonts w:asciiTheme="majorBidi" w:hAnsiTheme="majorBidi" w:cstheme="majorBidi"/>
          <w:sz w:val="24"/>
          <w:szCs w:val="24"/>
          <w:lang w:bidi="ar-EG"/>
        </w:rPr>
      </w:pPr>
      <w:r w:rsidRPr="00C83278">
        <w:rPr>
          <w:rFonts w:asciiTheme="majorBidi" w:hAnsiTheme="majorBidi" w:cstheme="majorBidi"/>
          <w:sz w:val="24"/>
          <w:szCs w:val="24"/>
        </w:rPr>
        <w:t xml:space="preserve"> Reason, J. (2000). Human error: Models and management. </w:t>
      </w:r>
      <w:r w:rsidRPr="00C83278">
        <w:rPr>
          <w:rStyle w:val="Emphasis"/>
          <w:rFonts w:asciiTheme="majorBidi" w:hAnsiTheme="majorBidi" w:cstheme="majorBidi"/>
          <w:i w:val="0"/>
          <w:iCs w:val="0"/>
          <w:sz w:val="24"/>
          <w:szCs w:val="24"/>
        </w:rPr>
        <w:t>BMJ</w:t>
      </w:r>
      <w:r w:rsidRPr="00C83278">
        <w:rPr>
          <w:rFonts w:asciiTheme="majorBidi" w:hAnsiTheme="majorBidi" w:cstheme="majorBidi"/>
          <w:sz w:val="24"/>
          <w:szCs w:val="24"/>
        </w:rPr>
        <w:t xml:space="preserve">, 320(7237), 768–770. </w:t>
      </w:r>
      <w:hyperlink r:id="rId82" w:history="1">
        <w:r w:rsidRPr="00C83278">
          <w:rPr>
            <w:rStyle w:val="Hyperlink"/>
            <w:rFonts w:asciiTheme="majorBidi" w:hAnsiTheme="majorBidi" w:cstheme="majorBidi"/>
            <w:sz w:val="24"/>
            <w:szCs w:val="24"/>
          </w:rPr>
          <w:t>https://doi.org/10.1136/bmj.320.7237.768</w:t>
        </w:r>
      </w:hyperlink>
    </w:p>
    <w:p w14:paraId="4BA93F55" w14:textId="77777777" w:rsidR="000B2699" w:rsidRPr="00C83278" w:rsidRDefault="00DC431F" w:rsidP="00C83278">
      <w:pPr>
        <w:pStyle w:val="ListParagraph"/>
        <w:numPr>
          <w:ilvl w:val="0"/>
          <w:numId w:val="44"/>
        </w:numPr>
        <w:spacing w:after="200" w:line="360" w:lineRule="auto"/>
        <w:rPr>
          <w:rFonts w:asciiTheme="majorBidi" w:hAnsiTheme="majorBidi" w:cstheme="majorBidi"/>
          <w:sz w:val="24"/>
          <w:szCs w:val="24"/>
          <w:lang w:bidi="ar-EG"/>
        </w:rPr>
      </w:pPr>
      <w:r w:rsidRPr="00C83278">
        <w:rPr>
          <w:rFonts w:asciiTheme="majorBidi" w:hAnsiTheme="majorBidi" w:cstheme="majorBidi"/>
          <w:sz w:val="24"/>
          <w:szCs w:val="24"/>
          <w:lang w:bidi="ar-EG"/>
        </w:rPr>
        <w:t xml:space="preserve">Hamdan, M., Jaaffar, A. H., Khraisat, O., Issa, M. R., &amp; Jarrar, M. (2024). The Association of Transformational Leadership on Safety Practices Among Nurses: </w:t>
      </w:r>
      <w:r w:rsidRPr="00C83278">
        <w:rPr>
          <w:rFonts w:asciiTheme="majorBidi" w:hAnsiTheme="majorBidi" w:cstheme="majorBidi"/>
          <w:sz w:val="24"/>
          <w:szCs w:val="24"/>
          <w:lang w:bidi="ar-EG"/>
        </w:rPr>
        <w:lastRenderedPageBreak/>
        <w:t xml:space="preserve">The Mediating Role of Patient Safety Culture. Risk Management and Healthcare Policy. </w:t>
      </w:r>
    </w:p>
    <w:p w14:paraId="2E2641FF" w14:textId="77777777" w:rsidR="000B2699" w:rsidRPr="00C83278" w:rsidRDefault="00DC431F" w:rsidP="00C83278">
      <w:pPr>
        <w:pStyle w:val="ListParagraph"/>
        <w:numPr>
          <w:ilvl w:val="0"/>
          <w:numId w:val="44"/>
        </w:numPr>
        <w:spacing w:after="200" w:line="360" w:lineRule="auto"/>
        <w:rPr>
          <w:rFonts w:asciiTheme="majorBidi" w:hAnsiTheme="majorBidi" w:cstheme="majorBidi"/>
          <w:sz w:val="24"/>
          <w:szCs w:val="24"/>
          <w:lang w:bidi="ar-EG"/>
        </w:rPr>
      </w:pPr>
      <w:r w:rsidRPr="00C83278">
        <w:rPr>
          <w:rFonts w:asciiTheme="majorBidi" w:hAnsiTheme="majorBidi" w:cstheme="majorBidi"/>
          <w:sz w:val="24"/>
          <w:szCs w:val="24"/>
          <w:lang w:bidi="ar-EG"/>
        </w:rPr>
        <w:t>Kunda, G. (2006). Engineering culture: Control and commitment in a high-tech corporation. Temple University Press.</w:t>
      </w:r>
    </w:p>
    <w:p w14:paraId="00EF350C" w14:textId="77777777" w:rsidR="000B2699" w:rsidRPr="00C83278" w:rsidRDefault="00DC431F" w:rsidP="00C83278">
      <w:pPr>
        <w:pStyle w:val="ListParagraph"/>
        <w:numPr>
          <w:ilvl w:val="0"/>
          <w:numId w:val="44"/>
        </w:numPr>
        <w:spacing w:after="200" w:line="360" w:lineRule="auto"/>
        <w:rPr>
          <w:rFonts w:asciiTheme="majorBidi" w:hAnsiTheme="majorBidi" w:cstheme="majorBidi"/>
          <w:sz w:val="24"/>
          <w:szCs w:val="24"/>
          <w:lang w:bidi="ar-EG"/>
        </w:rPr>
      </w:pPr>
      <w:r w:rsidRPr="00C83278">
        <w:rPr>
          <w:rFonts w:asciiTheme="majorBidi" w:hAnsiTheme="majorBidi" w:cstheme="majorBidi"/>
          <w:sz w:val="24"/>
          <w:szCs w:val="24"/>
          <w:lang w:bidi="ar-EG"/>
        </w:rPr>
        <w:t xml:space="preserve">Lachman, P., Runnacles, J., Jayadev, A., Brennan, J., &amp; Fitzsimons, J. (2022). Oxford Professional Practice: Handbook of Patient Safety (p. 12). Oxford University Press. </w:t>
      </w:r>
    </w:p>
    <w:p w14:paraId="5466F77E" w14:textId="77777777" w:rsidR="000B2699" w:rsidRPr="00C83278" w:rsidRDefault="00DC431F" w:rsidP="00C83278">
      <w:pPr>
        <w:pStyle w:val="ListParagraph"/>
        <w:numPr>
          <w:ilvl w:val="0"/>
          <w:numId w:val="44"/>
        </w:numPr>
        <w:spacing w:after="200" w:line="360" w:lineRule="auto"/>
        <w:rPr>
          <w:rFonts w:asciiTheme="majorBidi" w:hAnsiTheme="majorBidi" w:cstheme="majorBidi"/>
          <w:sz w:val="24"/>
          <w:szCs w:val="24"/>
          <w:lang w:bidi="ar-EG"/>
        </w:rPr>
      </w:pPr>
      <w:r w:rsidRPr="00C83278">
        <w:rPr>
          <w:rFonts w:asciiTheme="majorBidi" w:hAnsiTheme="majorBidi" w:cstheme="majorBidi"/>
          <w:sz w:val="24"/>
          <w:szCs w:val="24"/>
          <w:lang w:bidi="ar-EG"/>
        </w:rPr>
        <w:t>Milligan, F. (2007). Patient safety and human factors theory. University of Bedfordshire. Retrieved from University of Bedfordshire.</w:t>
      </w:r>
    </w:p>
    <w:p w14:paraId="3ED1B693" w14:textId="77777777" w:rsidR="000B2699" w:rsidRPr="00C83278" w:rsidRDefault="00DC431F" w:rsidP="00C83278">
      <w:pPr>
        <w:pStyle w:val="ListParagraph"/>
        <w:numPr>
          <w:ilvl w:val="0"/>
          <w:numId w:val="44"/>
        </w:numPr>
        <w:spacing w:after="200" w:line="360" w:lineRule="auto"/>
        <w:rPr>
          <w:rFonts w:asciiTheme="majorBidi" w:hAnsiTheme="majorBidi" w:cstheme="majorBidi"/>
          <w:sz w:val="24"/>
          <w:szCs w:val="24"/>
          <w:lang w:bidi="ar-EG"/>
        </w:rPr>
      </w:pPr>
      <w:r w:rsidRPr="00C83278">
        <w:rPr>
          <w:rFonts w:asciiTheme="majorBidi" w:hAnsiTheme="majorBidi" w:cstheme="majorBidi"/>
          <w:sz w:val="24"/>
          <w:szCs w:val="24"/>
          <w:lang w:bidi="ar-EG"/>
        </w:rPr>
        <w:t xml:space="preserve">Oliveira, T., &amp; Ribeiro, J. (2023). Risk Management. In S. Idowu, M. Sitnikov, &amp; A. Moratis (Eds.), Encyclopedia of Sustainable Management. Springer. </w:t>
      </w:r>
      <w:hyperlink r:id="rId83" w:history="1">
        <w:r w:rsidRPr="00C83278">
          <w:rPr>
            <w:rStyle w:val="Hyperlink"/>
            <w:rFonts w:asciiTheme="majorBidi" w:hAnsiTheme="majorBidi" w:cstheme="majorBidi"/>
            <w:sz w:val="24"/>
            <w:szCs w:val="24"/>
            <w:lang w:bidi="ar-EG"/>
          </w:rPr>
          <w:t>https://doi.org/10.1007/978-3-030-50877-4_100-1</w:t>
        </w:r>
      </w:hyperlink>
    </w:p>
    <w:p w14:paraId="14645CBE" w14:textId="77777777" w:rsidR="000B2699" w:rsidRPr="00C83278" w:rsidRDefault="00DC431F" w:rsidP="00C83278">
      <w:pPr>
        <w:pStyle w:val="ListParagraph"/>
        <w:numPr>
          <w:ilvl w:val="0"/>
          <w:numId w:val="44"/>
        </w:numPr>
        <w:spacing w:after="200" w:line="360" w:lineRule="auto"/>
        <w:rPr>
          <w:rFonts w:asciiTheme="majorBidi" w:hAnsiTheme="majorBidi" w:cstheme="majorBidi"/>
          <w:sz w:val="24"/>
          <w:szCs w:val="24"/>
          <w:lang w:bidi="ar-EG"/>
        </w:rPr>
      </w:pPr>
      <w:r w:rsidRPr="00C83278">
        <w:rPr>
          <w:rFonts w:asciiTheme="majorBidi" w:hAnsiTheme="majorBidi" w:cstheme="majorBidi"/>
          <w:sz w:val="24"/>
          <w:szCs w:val="24"/>
          <w:lang w:bidi="ar-EG"/>
        </w:rPr>
        <w:t xml:space="preserve">Payne, J. (2025, July 30). 18 Best Healthcare Risk Management Software Tools In 2025. The Medical Practice. </w:t>
      </w:r>
    </w:p>
    <w:p w14:paraId="78F5D60F" w14:textId="77777777" w:rsidR="000B2699" w:rsidRPr="00C83278" w:rsidRDefault="00DC431F" w:rsidP="00C83278">
      <w:pPr>
        <w:pStyle w:val="ListParagraph"/>
        <w:numPr>
          <w:ilvl w:val="0"/>
          <w:numId w:val="44"/>
        </w:numPr>
        <w:spacing w:after="200" w:line="360" w:lineRule="auto"/>
        <w:rPr>
          <w:rFonts w:asciiTheme="majorBidi" w:hAnsiTheme="majorBidi" w:cstheme="majorBidi"/>
          <w:sz w:val="24"/>
          <w:szCs w:val="24"/>
          <w:lang w:bidi="ar-EG"/>
        </w:rPr>
      </w:pPr>
      <w:r w:rsidRPr="00C83278">
        <w:rPr>
          <w:rFonts w:asciiTheme="majorBidi" w:hAnsiTheme="majorBidi" w:cstheme="majorBidi"/>
          <w:sz w:val="24"/>
          <w:szCs w:val="24"/>
          <w:lang w:bidi="ar-EG"/>
        </w:rPr>
        <w:t xml:space="preserve">Pfaff, H., &amp; Braithwaite, J. (2020). A Parsonian Approach to Patient Safety: Transformational Leadership and Social Capital as Preconditions for Clinical Risk Management. International Journal of Environmental Research and Public Health, 17(11), 3989. </w:t>
      </w:r>
      <w:hyperlink r:id="rId84" w:history="1">
        <w:r w:rsidRPr="00C83278">
          <w:rPr>
            <w:rStyle w:val="Hyperlink"/>
            <w:rFonts w:asciiTheme="majorBidi" w:hAnsiTheme="majorBidi" w:cstheme="majorBidi"/>
            <w:sz w:val="24"/>
            <w:szCs w:val="24"/>
            <w:lang w:bidi="ar-EG"/>
          </w:rPr>
          <w:t>https://doi.org/10.3390/ijerph17113989</w:t>
        </w:r>
      </w:hyperlink>
    </w:p>
    <w:p w14:paraId="21D0C2A6" w14:textId="77777777" w:rsidR="000B2699" w:rsidRPr="00C83278" w:rsidRDefault="00DC431F" w:rsidP="00C83278">
      <w:pPr>
        <w:pStyle w:val="ListParagraph"/>
        <w:numPr>
          <w:ilvl w:val="0"/>
          <w:numId w:val="44"/>
        </w:numPr>
        <w:spacing w:after="200" w:line="360" w:lineRule="auto"/>
        <w:rPr>
          <w:rFonts w:asciiTheme="majorBidi" w:hAnsiTheme="majorBidi" w:cstheme="majorBidi"/>
          <w:sz w:val="24"/>
          <w:szCs w:val="24"/>
          <w:lang w:bidi="ar-EG"/>
        </w:rPr>
      </w:pPr>
      <w:r w:rsidRPr="00C83278">
        <w:rPr>
          <w:rFonts w:asciiTheme="majorBidi" w:hAnsiTheme="majorBidi" w:cstheme="majorBidi"/>
          <w:sz w:val="24"/>
          <w:szCs w:val="24"/>
          <w:lang w:bidi="ar-EG"/>
        </w:rPr>
        <w:t xml:space="preserve">Porcaro, J. M. (2025, May 16). Top risks in healthcare for 2025–26. Willis Towers Watson. </w:t>
      </w:r>
      <w:hyperlink r:id="rId85" w:history="1">
        <w:r w:rsidRPr="00C83278">
          <w:rPr>
            <w:rStyle w:val="Hyperlink"/>
            <w:rFonts w:asciiTheme="majorBidi" w:hAnsiTheme="majorBidi" w:cstheme="majorBidi"/>
            <w:sz w:val="24"/>
            <w:szCs w:val="24"/>
            <w:lang w:bidi="ar-EG"/>
          </w:rPr>
          <w:t>Top risks in healthcare</w:t>
        </w:r>
      </w:hyperlink>
    </w:p>
    <w:p w14:paraId="72F92972" w14:textId="77777777" w:rsidR="000B2699" w:rsidRPr="00C83278" w:rsidRDefault="00DC431F" w:rsidP="00C83278">
      <w:pPr>
        <w:pStyle w:val="ListParagraph"/>
        <w:numPr>
          <w:ilvl w:val="0"/>
          <w:numId w:val="44"/>
        </w:numPr>
        <w:spacing w:after="200" w:line="360" w:lineRule="auto"/>
        <w:rPr>
          <w:rFonts w:asciiTheme="majorBidi" w:hAnsiTheme="majorBidi" w:cstheme="majorBidi"/>
          <w:sz w:val="24"/>
          <w:szCs w:val="24"/>
          <w:lang w:bidi="ar-EG"/>
        </w:rPr>
      </w:pPr>
      <w:r w:rsidRPr="00C83278">
        <w:rPr>
          <w:rFonts w:asciiTheme="majorBidi" w:hAnsiTheme="majorBidi" w:cstheme="majorBidi"/>
          <w:sz w:val="24"/>
          <w:szCs w:val="24"/>
          <w:lang w:bidi="ar-EG"/>
        </w:rPr>
        <w:t xml:space="preserve">Ricciardi, W., &amp; Cascini, F. (2021). Guidelines and Safety Practices for Improving Patient Safety. In L. Donaldson, W. Ricciardi, S. Sheridan, &amp; R. Tartaglia (Eds.), Textbook of Patient Safety and Clinical Risk Management (p. 5). Springer. </w:t>
      </w:r>
    </w:p>
    <w:p w14:paraId="58564358" w14:textId="77777777" w:rsidR="000B2699" w:rsidRPr="00C83278" w:rsidRDefault="00DC431F" w:rsidP="00C83278">
      <w:pPr>
        <w:pStyle w:val="ListParagraph"/>
        <w:numPr>
          <w:ilvl w:val="0"/>
          <w:numId w:val="44"/>
        </w:numPr>
        <w:spacing w:after="200" w:line="360" w:lineRule="auto"/>
        <w:rPr>
          <w:rFonts w:asciiTheme="majorBidi" w:hAnsiTheme="majorBidi" w:cstheme="majorBidi"/>
          <w:sz w:val="24"/>
          <w:szCs w:val="24"/>
          <w:lang w:bidi="ar-EG"/>
        </w:rPr>
      </w:pPr>
      <w:r w:rsidRPr="00C83278">
        <w:rPr>
          <w:rFonts w:asciiTheme="majorBidi" w:hAnsiTheme="majorBidi" w:cstheme="majorBidi"/>
          <w:sz w:val="24"/>
          <w:szCs w:val="24"/>
          <w:lang w:bidi="ar-EG"/>
        </w:rPr>
        <w:t xml:space="preserve">Shinz, B., &amp; Schilling, J. (2013). How bad are the effects of bad leaders? A meta-analysis of destructive leadership and its outcomes. Leadership Quarterly, 24(1), 138–158. </w:t>
      </w:r>
      <w:hyperlink r:id="rId86" w:history="1">
        <w:r w:rsidRPr="00C83278">
          <w:rPr>
            <w:rStyle w:val="Hyperlink"/>
            <w:rFonts w:asciiTheme="majorBidi" w:hAnsiTheme="majorBidi" w:cstheme="majorBidi"/>
            <w:sz w:val="24"/>
            <w:szCs w:val="24"/>
            <w:lang w:bidi="ar-EG"/>
          </w:rPr>
          <w:t>https://doi.org/10.1016/j.leaqua.2012.09.001</w:t>
        </w:r>
      </w:hyperlink>
    </w:p>
    <w:p w14:paraId="395B2E9D" w14:textId="77777777" w:rsidR="000B2699" w:rsidRPr="00C83278" w:rsidRDefault="00DC431F" w:rsidP="00C83278">
      <w:pPr>
        <w:pStyle w:val="ListParagraph"/>
        <w:numPr>
          <w:ilvl w:val="0"/>
          <w:numId w:val="44"/>
        </w:numPr>
        <w:spacing w:after="200" w:line="360" w:lineRule="auto"/>
        <w:rPr>
          <w:rFonts w:asciiTheme="majorBidi" w:hAnsiTheme="majorBidi" w:cstheme="majorBidi"/>
          <w:sz w:val="24"/>
          <w:szCs w:val="24"/>
          <w:lang w:bidi="ar-EG"/>
        </w:rPr>
      </w:pPr>
      <w:r w:rsidRPr="00C83278">
        <w:rPr>
          <w:rFonts w:asciiTheme="majorBidi" w:hAnsiTheme="majorBidi" w:cstheme="majorBidi"/>
          <w:sz w:val="24"/>
          <w:szCs w:val="24"/>
          <w:lang w:bidi="ar-EG"/>
        </w:rPr>
        <w:t>Smith, A., et al. (2017). The impact of risk management on patient safety in hospitals. Journal of Patient Safety.</w:t>
      </w:r>
    </w:p>
    <w:p w14:paraId="35F336A0" w14:textId="77777777" w:rsidR="000B2699" w:rsidRPr="00C83278" w:rsidRDefault="00E51DD3" w:rsidP="00C83278">
      <w:pPr>
        <w:pStyle w:val="ListParagraph"/>
        <w:numPr>
          <w:ilvl w:val="0"/>
          <w:numId w:val="44"/>
        </w:numPr>
        <w:spacing w:after="200" w:line="360" w:lineRule="auto"/>
        <w:rPr>
          <w:rFonts w:asciiTheme="majorBidi" w:hAnsiTheme="majorBidi" w:cstheme="majorBidi"/>
          <w:sz w:val="24"/>
          <w:szCs w:val="24"/>
          <w:lang w:bidi="ar-EG"/>
        </w:rPr>
      </w:pPr>
      <w:r w:rsidRPr="00C83278">
        <w:rPr>
          <w:rFonts w:asciiTheme="majorBidi" w:hAnsiTheme="majorBidi" w:cstheme="majorBidi"/>
          <w:sz w:val="24"/>
          <w:szCs w:val="24"/>
          <w:lang w:bidi="ar-EG"/>
        </w:rPr>
        <w:t xml:space="preserve">Alahmadi, H. (2010). Assessment of patient safety culture in Saudi Arabian hospitals. </w:t>
      </w:r>
      <w:r w:rsidRPr="00C83278">
        <w:rPr>
          <w:rFonts w:asciiTheme="majorBidi" w:hAnsiTheme="majorBidi" w:cstheme="majorBidi"/>
          <w:i/>
          <w:iCs/>
          <w:sz w:val="24"/>
          <w:szCs w:val="24"/>
          <w:lang w:bidi="ar-EG"/>
        </w:rPr>
        <w:t>Quality and Safety in Health Care</w:t>
      </w:r>
      <w:r w:rsidRPr="00C83278">
        <w:rPr>
          <w:rFonts w:asciiTheme="majorBidi" w:hAnsiTheme="majorBidi" w:cstheme="majorBidi"/>
          <w:sz w:val="24"/>
          <w:szCs w:val="24"/>
          <w:lang w:bidi="ar-EG"/>
        </w:rPr>
        <w:t>, 19(5), e17.</w:t>
      </w:r>
    </w:p>
    <w:p w14:paraId="033E4D65" w14:textId="77777777" w:rsidR="000B2699" w:rsidRPr="001335DF" w:rsidRDefault="00F73817" w:rsidP="00C83278">
      <w:pPr>
        <w:pStyle w:val="ListParagraph"/>
        <w:numPr>
          <w:ilvl w:val="0"/>
          <w:numId w:val="44"/>
        </w:numPr>
        <w:spacing w:after="200" w:line="360" w:lineRule="auto"/>
        <w:rPr>
          <w:rFonts w:asciiTheme="majorBidi" w:hAnsiTheme="majorBidi" w:cstheme="majorBidi"/>
          <w:sz w:val="24"/>
          <w:szCs w:val="24"/>
          <w:lang w:bidi="ar-EG"/>
        </w:rPr>
      </w:pPr>
      <w:r w:rsidRPr="001335DF">
        <w:rPr>
          <w:rFonts w:asciiTheme="majorBidi" w:hAnsiTheme="majorBidi" w:cstheme="majorBidi"/>
          <w:sz w:val="24"/>
          <w:szCs w:val="24"/>
          <w:lang w:bidi="ar-EG"/>
        </w:rPr>
        <w:lastRenderedPageBreak/>
        <w:t>Bass, B. M., &amp; Avolio, B. J. (1995). MLQ Multifactor Leadership Questionnaire Manual. Mind Garden Inc.</w:t>
      </w:r>
    </w:p>
    <w:p w14:paraId="713B44FD" w14:textId="77777777" w:rsidR="000B2699" w:rsidRPr="00C83278" w:rsidRDefault="00E51DD3" w:rsidP="00C83278">
      <w:pPr>
        <w:pStyle w:val="ListParagraph"/>
        <w:numPr>
          <w:ilvl w:val="0"/>
          <w:numId w:val="44"/>
        </w:numPr>
        <w:spacing w:after="200" w:line="360" w:lineRule="auto"/>
        <w:rPr>
          <w:rFonts w:asciiTheme="majorBidi" w:hAnsiTheme="majorBidi" w:cstheme="majorBidi"/>
          <w:sz w:val="24"/>
          <w:szCs w:val="24"/>
          <w:lang w:bidi="ar-EG"/>
        </w:rPr>
      </w:pPr>
      <w:r w:rsidRPr="00C83278">
        <w:rPr>
          <w:rFonts w:asciiTheme="majorBidi" w:hAnsiTheme="majorBidi" w:cstheme="majorBidi"/>
          <w:sz w:val="24"/>
          <w:szCs w:val="24"/>
          <w:lang w:bidi="ar-EG"/>
        </w:rPr>
        <w:t xml:space="preserve">Almalki, M., FitzGerald, G., &amp; Clark, M. (2011). Health care system in Saudi Arabia: An overview. </w:t>
      </w:r>
      <w:r w:rsidRPr="00C83278">
        <w:rPr>
          <w:rFonts w:asciiTheme="majorBidi" w:hAnsiTheme="majorBidi" w:cstheme="majorBidi"/>
          <w:i/>
          <w:iCs/>
          <w:sz w:val="24"/>
          <w:szCs w:val="24"/>
          <w:lang w:bidi="ar-EG"/>
        </w:rPr>
        <w:t>Eastern Mediterranean Health Journal</w:t>
      </w:r>
      <w:r w:rsidRPr="00C83278">
        <w:rPr>
          <w:rFonts w:asciiTheme="majorBidi" w:hAnsiTheme="majorBidi" w:cstheme="majorBidi"/>
          <w:sz w:val="24"/>
          <w:szCs w:val="24"/>
          <w:lang w:bidi="ar-EG"/>
        </w:rPr>
        <w:t>, 17(10), 784–793.</w:t>
      </w:r>
    </w:p>
    <w:p w14:paraId="4773F509" w14:textId="77777777" w:rsidR="000B2699" w:rsidRPr="00C83278" w:rsidRDefault="00E51DD3" w:rsidP="00C83278">
      <w:pPr>
        <w:pStyle w:val="ListParagraph"/>
        <w:numPr>
          <w:ilvl w:val="0"/>
          <w:numId w:val="44"/>
        </w:numPr>
        <w:spacing w:after="200" w:line="360" w:lineRule="auto"/>
        <w:rPr>
          <w:rFonts w:asciiTheme="majorBidi" w:hAnsiTheme="majorBidi" w:cstheme="majorBidi"/>
          <w:sz w:val="24"/>
          <w:szCs w:val="24"/>
          <w:lang w:bidi="ar-EG"/>
        </w:rPr>
      </w:pPr>
      <w:r w:rsidRPr="00C83278">
        <w:rPr>
          <w:rFonts w:asciiTheme="majorBidi" w:hAnsiTheme="majorBidi" w:cstheme="majorBidi"/>
          <w:sz w:val="24"/>
          <w:szCs w:val="24"/>
          <w:lang w:bidi="ar-EG"/>
        </w:rPr>
        <w:t xml:space="preserve">Aboshaiqah, A. E. (2015). Barriers to effective incident reporting among nurses in Saudi Arabia. </w:t>
      </w:r>
      <w:r w:rsidRPr="00C83278">
        <w:rPr>
          <w:rFonts w:asciiTheme="majorBidi" w:hAnsiTheme="majorBidi" w:cstheme="majorBidi"/>
          <w:i/>
          <w:iCs/>
          <w:sz w:val="24"/>
          <w:szCs w:val="24"/>
          <w:lang w:bidi="ar-EG"/>
        </w:rPr>
        <w:t>International Journal of Nursing Practice</w:t>
      </w:r>
      <w:r w:rsidRPr="00C83278">
        <w:rPr>
          <w:rFonts w:asciiTheme="majorBidi" w:hAnsiTheme="majorBidi" w:cstheme="majorBidi"/>
          <w:sz w:val="24"/>
          <w:szCs w:val="24"/>
          <w:lang w:bidi="ar-EG"/>
        </w:rPr>
        <w:t>, 21(S2), 5–10.</w:t>
      </w:r>
    </w:p>
    <w:p w14:paraId="684F3292" w14:textId="77777777" w:rsidR="000B2699" w:rsidRPr="00C83278" w:rsidRDefault="00E51DD3" w:rsidP="00C83278">
      <w:pPr>
        <w:pStyle w:val="ListParagraph"/>
        <w:numPr>
          <w:ilvl w:val="0"/>
          <w:numId w:val="44"/>
        </w:numPr>
        <w:spacing w:after="200" w:line="360" w:lineRule="auto"/>
        <w:rPr>
          <w:rFonts w:asciiTheme="majorBidi" w:hAnsiTheme="majorBidi" w:cstheme="majorBidi"/>
          <w:sz w:val="24"/>
          <w:szCs w:val="24"/>
          <w:lang w:bidi="ar-EG"/>
        </w:rPr>
      </w:pPr>
      <w:r w:rsidRPr="00C83278">
        <w:rPr>
          <w:rFonts w:asciiTheme="majorBidi" w:hAnsiTheme="majorBidi" w:cstheme="majorBidi"/>
          <w:sz w:val="24"/>
          <w:szCs w:val="24"/>
          <w:lang w:bidi="ar-EG"/>
        </w:rPr>
        <w:t xml:space="preserve">Alzahrani, S., &amp; Jones, R. (2018). Risk management practices in Saudi hospitals: A study of public and private sectors. </w:t>
      </w:r>
      <w:r w:rsidRPr="00C83278">
        <w:rPr>
          <w:rFonts w:asciiTheme="majorBidi" w:hAnsiTheme="majorBidi" w:cstheme="majorBidi"/>
          <w:i/>
          <w:iCs/>
          <w:sz w:val="24"/>
          <w:szCs w:val="24"/>
          <w:lang w:bidi="ar-EG"/>
        </w:rPr>
        <w:t>Journal of Health Management</w:t>
      </w:r>
      <w:r w:rsidRPr="00C83278">
        <w:rPr>
          <w:rFonts w:asciiTheme="majorBidi" w:hAnsiTheme="majorBidi" w:cstheme="majorBidi"/>
          <w:sz w:val="24"/>
          <w:szCs w:val="24"/>
          <w:lang w:bidi="ar-EG"/>
        </w:rPr>
        <w:t>, 20(2), 123–132.</w:t>
      </w:r>
    </w:p>
    <w:p w14:paraId="3FE153C2" w14:textId="77777777" w:rsidR="000B2699" w:rsidRPr="00C83278" w:rsidRDefault="00DC431F" w:rsidP="00C83278">
      <w:pPr>
        <w:pStyle w:val="ListParagraph"/>
        <w:numPr>
          <w:ilvl w:val="0"/>
          <w:numId w:val="44"/>
        </w:numPr>
        <w:spacing w:after="200" w:line="360" w:lineRule="auto"/>
        <w:rPr>
          <w:rFonts w:asciiTheme="majorBidi" w:hAnsiTheme="majorBidi" w:cstheme="majorBidi"/>
          <w:sz w:val="24"/>
          <w:szCs w:val="24"/>
          <w:lang w:bidi="ar-EG"/>
        </w:rPr>
      </w:pPr>
      <w:r w:rsidRPr="00C83278">
        <w:rPr>
          <w:rFonts w:asciiTheme="majorBidi" w:hAnsiTheme="majorBidi" w:cstheme="majorBidi"/>
          <w:sz w:val="24"/>
          <w:szCs w:val="24"/>
          <w:lang w:bidi="ar-EG"/>
        </w:rPr>
        <w:t>Weick, K. E., &amp; Sutcliffe, K. M. (2007). Managing the unexpected: Resilient performance in an age of uncertainty. John Wiley &amp; Sons.</w:t>
      </w:r>
    </w:p>
    <w:p w14:paraId="3DDBCF51" w14:textId="77777777" w:rsidR="000B2699" w:rsidRPr="00C83278" w:rsidRDefault="00DC431F" w:rsidP="00C83278">
      <w:pPr>
        <w:pStyle w:val="ListParagraph"/>
        <w:numPr>
          <w:ilvl w:val="0"/>
          <w:numId w:val="44"/>
        </w:numPr>
        <w:spacing w:after="200" w:line="360" w:lineRule="auto"/>
        <w:rPr>
          <w:rFonts w:asciiTheme="majorBidi" w:hAnsiTheme="majorBidi" w:cstheme="majorBidi"/>
          <w:sz w:val="24"/>
          <w:szCs w:val="24"/>
          <w:lang w:bidi="ar-EG"/>
        </w:rPr>
      </w:pPr>
      <w:r w:rsidRPr="00C83278">
        <w:rPr>
          <w:rFonts w:asciiTheme="majorBidi" w:hAnsiTheme="majorBidi" w:cstheme="majorBidi"/>
          <w:sz w:val="24"/>
          <w:szCs w:val="24"/>
          <w:lang w:bidi="ar-EG"/>
        </w:rPr>
        <w:t xml:space="preserve">World Health Organization. (2023). Patient safety. </w:t>
      </w:r>
      <w:hyperlink r:id="rId87" w:history="1">
        <w:r w:rsidRPr="00C83278">
          <w:rPr>
            <w:rStyle w:val="Hyperlink"/>
            <w:rFonts w:asciiTheme="majorBidi" w:hAnsiTheme="majorBidi" w:cstheme="majorBidi"/>
            <w:sz w:val="24"/>
            <w:szCs w:val="24"/>
            <w:lang w:bidi="ar-EG"/>
          </w:rPr>
          <w:t>https://www.who.int/ar/news-room/fact-sheets/detail/patient-safety</w:t>
        </w:r>
      </w:hyperlink>
    </w:p>
    <w:p w14:paraId="748AD564" w14:textId="77777777" w:rsidR="000B2699" w:rsidRPr="00C83278" w:rsidRDefault="00DC431F" w:rsidP="00C83278">
      <w:pPr>
        <w:pStyle w:val="ListParagraph"/>
        <w:numPr>
          <w:ilvl w:val="0"/>
          <w:numId w:val="44"/>
        </w:numPr>
        <w:spacing w:after="200" w:line="360" w:lineRule="auto"/>
        <w:rPr>
          <w:rFonts w:asciiTheme="majorBidi" w:hAnsiTheme="majorBidi" w:cstheme="majorBidi"/>
          <w:sz w:val="24"/>
          <w:szCs w:val="24"/>
          <w:lang w:bidi="ar-EG"/>
        </w:rPr>
      </w:pPr>
      <w:r w:rsidRPr="00C83278">
        <w:rPr>
          <w:rFonts w:asciiTheme="majorBidi" w:hAnsiTheme="majorBidi" w:cstheme="majorBidi"/>
          <w:sz w:val="24"/>
          <w:szCs w:val="24"/>
          <w:lang w:bidi="ar-EG"/>
        </w:rPr>
        <w:t xml:space="preserve">World Health Organization. (2024). Global report on patient safety: Analysis of 102 countries. </w:t>
      </w:r>
    </w:p>
    <w:p w14:paraId="06802189" w14:textId="5BB8E04D" w:rsidR="000B2699" w:rsidRPr="00C83278" w:rsidRDefault="000B2699" w:rsidP="00C83278">
      <w:pPr>
        <w:pStyle w:val="ListParagraph"/>
        <w:numPr>
          <w:ilvl w:val="0"/>
          <w:numId w:val="44"/>
        </w:numPr>
        <w:spacing w:after="200" w:line="360" w:lineRule="auto"/>
        <w:rPr>
          <w:rFonts w:asciiTheme="majorBidi" w:hAnsiTheme="majorBidi" w:cstheme="majorBidi"/>
          <w:sz w:val="24"/>
          <w:szCs w:val="24"/>
          <w:lang w:bidi="ar-EG"/>
        </w:rPr>
      </w:pPr>
      <w:r w:rsidRPr="00C83278">
        <w:rPr>
          <w:rFonts w:asciiTheme="majorBidi" w:eastAsia="Calibri" w:hAnsiTheme="majorBidi" w:cstheme="majorBidi"/>
          <w:sz w:val="24"/>
          <w:szCs w:val="24"/>
        </w:rPr>
        <w:t xml:space="preserve">Krejcie, R. V., &amp; Morgan, D. W. (1970). Determining sample size for research activities. Educational and Psychological Measurement, 30(3), 607–610. </w:t>
      </w:r>
      <w:hyperlink r:id="rId88" w:history="1">
        <w:r w:rsidRPr="00C83278">
          <w:rPr>
            <w:rStyle w:val="Hyperlink"/>
            <w:rFonts w:asciiTheme="majorBidi" w:eastAsia="Calibri" w:hAnsiTheme="majorBidi" w:cstheme="majorBidi"/>
            <w:sz w:val="24"/>
            <w:szCs w:val="24"/>
          </w:rPr>
          <w:t>https://doi.org/10.1177/001316447003000308</w:t>
        </w:r>
      </w:hyperlink>
    </w:p>
    <w:p w14:paraId="49A3806B" w14:textId="445B885A" w:rsidR="000B2699" w:rsidRPr="00C83278" w:rsidRDefault="000B2699" w:rsidP="00C83278">
      <w:pPr>
        <w:pStyle w:val="ListParagraph"/>
        <w:numPr>
          <w:ilvl w:val="0"/>
          <w:numId w:val="44"/>
        </w:numPr>
        <w:spacing w:after="200" w:line="360" w:lineRule="auto"/>
        <w:rPr>
          <w:rFonts w:asciiTheme="majorBidi" w:hAnsiTheme="majorBidi" w:cstheme="majorBidi"/>
          <w:sz w:val="24"/>
          <w:szCs w:val="24"/>
          <w:lang w:bidi="ar-EG"/>
        </w:rPr>
      </w:pPr>
      <w:r w:rsidRPr="00C83278">
        <w:rPr>
          <w:rFonts w:asciiTheme="majorBidi" w:hAnsiTheme="majorBidi" w:cstheme="majorBidi"/>
          <w:sz w:val="24"/>
          <w:szCs w:val="24"/>
          <w:lang w:bidi="ar-EG"/>
        </w:rPr>
        <w:t>Yamane, T. (1967). Statistics: An Introductory Analysis (2nd ed.). New York: Harper and Row.</w:t>
      </w:r>
    </w:p>
    <w:p w14:paraId="31B51ADD" w14:textId="3D8ACB90" w:rsidR="003779A4" w:rsidRPr="007102D5" w:rsidRDefault="006E437C" w:rsidP="00B55BE5">
      <w:pPr>
        <w:pStyle w:val="ListParagraph"/>
        <w:bidi/>
        <w:spacing w:after="200"/>
        <w:ind w:left="360"/>
        <w:jc w:val="both"/>
        <w:rPr>
          <w:rFonts w:ascii="Traditional Arabic" w:eastAsia="Calibri" w:hAnsi="Traditional Arabic" w:cs="Traditional Arabic"/>
          <w:b/>
          <w:bCs/>
          <w:sz w:val="28"/>
          <w:szCs w:val="28"/>
          <w:u w:val="single"/>
          <w:rtl/>
        </w:rPr>
      </w:pPr>
      <w:r w:rsidRPr="007102D5">
        <w:rPr>
          <w:rFonts w:ascii="Traditional Arabic" w:eastAsia="Calibri" w:hAnsi="Traditional Arabic" w:cs="Traditional Arabic" w:hint="cs"/>
          <w:b/>
          <w:bCs/>
          <w:sz w:val="28"/>
          <w:szCs w:val="28"/>
          <w:u w:val="single"/>
          <w:rtl/>
        </w:rPr>
        <w:t xml:space="preserve">ثالثاً: </w:t>
      </w:r>
      <w:r w:rsidR="003779A4" w:rsidRPr="007102D5">
        <w:rPr>
          <w:rFonts w:ascii="Traditional Arabic" w:eastAsia="Calibri" w:hAnsi="Traditional Arabic" w:cs="Traditional Arabic" w:hint="cs"/>
          <w:b/>
          <w:bCs/>
          <w:sz w:val="28"/>
          <w:szCs w:val="28"/>
          <w:u w:val="single"/>
          <w:rtl/>
        </w:rPr>
        <w:t>مراجع إلكترونية (روابط مواقع)</w:t>
      </w:r>
      <w:r w:rsidR="003779A4" w:rsidRPr="007102D5">
        <w:rPr>
          <w:rFonts w:ascii="Traditional Arabic" w:eastAsia="Calibri" w:hAnsi="Traditional Arabic" w:cs="Traditional Arabic" w:hint="cs"/>
          <w:b/>
          <w:bCs/>
          <w:sz w:val="28"/>
          <w:szCs w:val="28"/>
          <w:u w:val="single"/>
        </w:rPr>
        <w:t>:</w:t>
      </w:r>
    </w:p>
    <w:p w14:paraId="42CC7DF7" w14:textId="72050E0A" w:rsidR="00B55BE5" w:rsidRPr="007102D5" w:rsidRDefault="00B55BE5" w:rsidP="007102D5">
      <w:pPr>
        <w:pStyle w:val="ListParagraph"/>
        <w:numPr>
          <w:ilvl w:val="0"/>
          <w:numId w:val="13"/>
        </w:numPr>
        <w:bidi/>
        <w:spacing w:after="200" w:line="360" w:lineRule="auto"/>
        <w:rPr>
          <w:rFonts w:ascii="Traditional Arabic" w:eastAsia="Calibri" w:hAnsi="Traditional Arabic" w:cs="Traditional Arabic"/>
          <w:sz w:val="24"/>
          <w:szCs w:val="24"/>
        </w:rPr>
      </w:pPr>
      <w:r w:rsidRPr="007102D5">
        <w:rPr>
          <w:rFonts w:ascii="Traditional Arabic" w:eastAsia="Calibri" w:hAnsi="Traditional Arabic" w:cs="Traditional Arabic" w:hint="cs"/>
          <w:sz w:val="24"/>
          <w:szCs w:val="24"/>
          <w:rtl/>
        </w:rPr>
        <w:t>المركز السعودي لسلامة المرضى. (٢٠٢٢)</w:t>
      </w:r>
      <w:r w:rsidRPr="007102D5">
        <w:rPr>
          <w:rFonts w:ascii="Traditional Arabic" w:eastAsia="Calibri" w:hAnsi="Traditional Arabic" w:cs="Traditional Arabic" w:hint="cs"/>
          <w:sz w:val="24"/>
          <w:szCs w:val="24"/>
        </w:rPr>
        <w:t xml:space="preserve">. </w:t>
      </w:r>
      <w:r w:rsidRPr="007102D5">
        <w:rPr>
          <w:rFonts w:ascii="Traditional Arabic" w:eastAsia="Calibri" w:hAnsi="Traditional Arabic" w:cs="Traditional Arabic" w:hint="cs"/>
          <w:sz w:val="24"/>
          <w:szCs w:val="24"/>
          <w:rtl/>
        </w:rPr>
        <w:t>تقرير قياس وتحسين ثقافة سلامة المرضى في المستشفيات السعودية</w:t>
      </w:r>
      <w:r w:rsidRPr="007102D5">
        <w:rPr>
          <w:rFonts w:ascii="Traditional Arabic" w:eastAsia="Calibri" w:hAnsi="Traditional Arabic" w:cs="Traditional Arabic" w:hint="cs"/>
          <w:sz w:val="24"/>
          <w:szCs w:val="24"/>
        </w:rPr>
        <w:t xml:space="preserve">. </w:t>
      </w:r>
      <w:hyperlink r:id="rId89" w:tgtFrame="_blank" w:tooltip="www.spsc.gov.sa" w:history="1">
        <w:r w:rsidRPr="007102D5">
          <w:rPr>
            <w:rStyle w:val="Hyperlink"/>
            <w:rFonts w:ascii="Traditional Arabic" w:eastAsia="Calibri" w:hAnsi="Traditional Arabic" w:cs="Traditional Arabic" w:hint="cs"/>
            <w:sz w:val="24"/>
            <w:szCs w:val="24"/>
          </w:rPr>
          <w:t>https://www.spsc.gov.sa</w:t>
        </w:r>
      </w:hyperlink>
    </w:p>
    <w:p w14:paraId="3A095674" w14:textId="77777777" w:rsidR="00B55BE5" w:rsidRPr="007102D5" w:rsidRDefault="00B55BE5" w:rsidP="007102D5">
      <w:pPr>
        <w:pStyle w:val="ListParagraph"/>
        <w:numPr>
          <w:ilvl w:val="0"/>
          <w:numId w:val="13"/>
        </w:numPr>
        <w:bidi/>
        <w:spacing w:after="200" w:line="360" w:lineRule="auto"/>
        <w:rPr>
          <w:rFonts w:ascii="Traditional Arabic" w:eastAsia="Calibri" w:hAnsi="Traditional Arabic" w:cs="Traditional Arabic"/>
          <w:sz w:val="24"/>
          <w:szCs w:val="24"/>
        </w:rPr>
      </w:pPr>
      <w:r w:rsidRPr="007102D5">
        <w:rPr>
          <w:rFonts w:ascii="Traditional Arabic" w:eastAsia="Calibri" w:hAnsi="Traditional Arabic" w:cs="Traditional Arabic" w:hint="cs"/>
          <w:sz w:val="24"/>
          <w:szCs w:val="24"/>
          <w:rtl/>
        </w:rPr>
        <w:t>منظمة الصحة العالمية. (٢٠٢١)</w:t>
      </w:r>
      <w:r w:rsidRPr="007102D5">
        <w:rPr>
          <w:rFonts w:ascii="Traditional Arabic" w:eastAsia="Calibri" w:hAnsi="Traditional Arabic" w:cs="Traditional Arabic" w:hint="cs"/>
          <w:sz w:val="24"/>
          <w:szCs w:val="24"/>
        </w:rPr>
        <w:t xml:space="preserve">. </w:t>
      </w:r>
      <w:r w:rsidRPr="007102D5">
        <w:rPr>
          <w:rFonts w:ascii="Traditional Arabic" w:eastAsia="Calibri" w:hAnsi="Traditional Arabic" w:cs="Traditional Arabic" w:hint="cs"/>
          <w:sz w:val="24"/>
          <w:szCs w:val="24"/>
          <w:rtl/>
        </w:rPr>
        <w:t>خطة العمل العالمية لسلامة المرضى ٢٠٢١–٢٠٣٠</w:t>
      </w:r>
      <w:r w:rsidRPr="007102D5">
        <w:rPr>
          <w:rFonts w:ascii="Traditional Arabic" w:eastAsia="Calibri" w:hAnsi="Traditional Arabic" w:cs="Traditional Arabic" w:hint="cs"/>
          <w:sz w:val="24"/>
          <w:szCs w:val="24"/>
        </w:rPr>
        <w:t xml:space="preserve">. </w:t>
      </w:r>
      <w:hyperlink r:id="rId90" w:tgtFrame="_blank" w:tooltip="www.who.int" w:history="1">
        <w:r w:rsidRPr="007102D5">
          <w:rPr>
            <w:rStyle w:val="Hyperlink"/>
            <w:rFonts w:ascii="Traditional Arabic" w:eastAsia="Calibri" w:hAnsi="Traditional Arabic" w:cs="Traditional Arabic" w:hint="cs"/>
            <w:sz w:val="24"/>
            <w:szCs w:val="24"/>
          </w:rPr>
          <w:t>https://www.who.int/ar/news-room/fact-sheets/detail/patient-safety</w:t>
        </w:r>
      </w:hyperlink>
    </w:p>
    <w:p w14:paraId="1346854C" w14:textId="77777777" w:rsidR="00B55BE5" w:rsidRPr="007102D5" w:rsidRDefault="00B55BE5" w:rsidP="007102D5">
      <w:pPr>
        <w:pStyle w:val="ListParagraph"/>
        <w:numPr>
          <w:ilvl w:val="0"/>
          <w:numId w:val="13"/>
        </w:numPr>
        <w:bidi/>
        <w:spacing w:after="200" w:line="360" w:lineRule="auto"/>
        <w:rPr>
          <w:rFonts w:ascii="Traditional Arabic" w:eastAsia="Calibri" w:hAnsi="Traditional Arabic" w:cs="Traditional Arabic"/>
          <w:sz w:val="24"/>
          <w:szCs w:val="24"/>
        </w:rPr>
      </w:pPr>
      <w:r w:rsidRPr="007102D5">
        <w:rPr>
          <w:rFonts w:ascii="Traditional Arabic" w:eastAsia="Calibri" w:hAnsi="Traditional Arabic" w:cs="Traditional Arabic" w:hint="cs"/>
          <w:sz w:val="24"/>
          <w:szCs w:val="24"/>
          <w:rtl/>
        </w:rPr>
        <w:t>منظمة الصحة العالمية. (بدون تاريخ)</w:t>
      </w:r>
      <w:r w:rsidRPr="007102D5">
        <w:rPr>
          <w:rFonts w:ascii="Traditional Arabic" w:eastAsia="Calibri" w:hAnsi="Traditional Arabic" w:cs="Traditional Arabic" w:hint="cs"/>
          <w:sz w:val="24"/>
          <w:szCs w:val="24"/>
        </w:rPr>
        <w:t xml:space="preserve">. </w:t>
      </w:r>
      <w:r w:rsidRPr="007102D5">
        <w:rPr>
          <w:rFonts w:ascii="Traditional Arabic" w:eastAsia="Calibri" w:hAnsi="Traditional Arabic" w:cs="Traditional Arabic" w:hint="cs"/>
          <w:sz w:val="24"/>
          <w:szCs w:val="24"/>
          <w:rtl/>
        </w:rPr>
        <w:t>سلامة المرضى</w:t>
      </w:r>
      <w:r w:rsidRPr="007102D5">
        <w:rPr>
          <w:rFonts w:ascii="Traditional Arabic" w:eastAsia="Calibri" w:hAnsi="Traditional Arabic" w:cs="Traditional Arabic" w:hint="cs"/>
          <w:sz w:val="24"/>
          <w:szCs w:val="24"/>
        </w:rPr>
        <w:t xml:space="preserve">. </w:t>
      </w:r>
      <w:hyperlink r:id="rId91" w:tgtFrame="_blank" w:tooltip="www.who.int" w:history="1">
        <w:r w:rsidRPr="007102D5">
          <w:rPr>
            <w:rStyle w:val="Hyperlink"/>
            <w:rFonts w:ascii="Traditional Arabic" w:eastAsia="Calibri" w:hAnsi="Traditional Arabic" w:cs="Traditional Arabic" w:hint="cs"/>
            <w:sz w:val="24"/>
            <w:szCs w:val="24"/>
          </w:rPr>
          <w:t>https://www.who.int/ar/news-room/fact-sheets/detail/patient-safety</w:t>
        </w:r>
      </w:hyperlink>
    </w:p>
    <w:p w14:paraId="13747055" w14:textId="77777777" w:rsidR="00B55BE5" w:rsidRPr="007102D5" w:rsidRDefault="00B55BE5" w:rsidP="007102D5">
      <w:pPr>
        <w:pStyle w:val="ListParagraph"/>
        <w:numPr>
          <w:ilvl w:val="0"/>
          <w:numId w:val="13"/>
        </w:numPr>
        <w:bidi/>
        <w:spacing w:after="200" w:line="360" w:lineRule="auto"/>
        <w:rPr>
          <w:rFonts w:ascii="Traditional Arabic" w:eastAsia="Calibri" w:hAnsi="Traditional Arabic" w:cs="Traditional Arabic"/>
          <w:sz w:val="24"/>
          <w:szCs w:val="24"/>
        </w:rPr>
      </w:pPr>
      <w:r w:rsidRPr="007102D5">
        <w:rPr>
          <w:rFonts w:ascii="Traditional Arabic" w:eastAsia="Calibri" w:hAnsi="Traditional Arabic" w:cs="Traditional Arabic" w:hint="cs"/>
          <w:sz w:val="24"/>
          <w:szCs w:val="24"/>
          <w:rtl/>
        </w:rPr>
        <w:t>الهيئة السعودية للتخصصات الصحية. (٢٠٢٥)</w:t>
      </w:r>
      <w:r w:rsidRPr="007102D5">
        <w:rPr>
          <w:rFonts w:ascii="Traditional Arabic" w:eastAsia="Calibri" w:hAnsi="Traditional Arabic" w:cs="Traditional Arabic" w:hint="cs"/>
          <w:sz w:val="24"/>
          <w:szCs w:val="24"/>
        </w:rPr>
        <w:t xml:space="preserve">. </w:t>
      </w:r>
      <w:r w:rsidRPr="007102D5">
        <w:rPr>
          <w:rFonts w:ascii="Traditional Arabic" w:eastAsia="Calibri" w:hAnsi="Traditional Arabic" w:cs="Traditional Arabic" w:hint="cs"/>
          <w:sz w:val="24"/>
          <w:szCs w:val="24"/>
          <w:rtl/>
        </w:rPr>
        <w:t>دمج مفاهيم سلامة المرضى في التعليم الصحي</w:t>
      </w:r>
      <w:r w:rsidRPr="007102D5">
        <w:rPr>
          <w:rFonts w:ascii="Traditional Arabic" w:eastAsia="Calibri" w:hAnsi="Traditional Arabic" w:cs="Traditional Arabic" w:hint="cs"/>
          <w:sz w:val="24"/>
          <w:szCs w:val="24"/>
        </w:rPr>
        <w:t xml:space="preserve">. </w:t>
      </w:r>
      <w:hyperlink r:id="rId92" w:tgtFrame="_blank" w:tooltip="www.scfhs.org.sa" w:history="1">
        <w:r w:rsidRPr="007102D5">
          <w:rPr>
            <w:rStyle w:val="Hyperlink"/>
            <w:rFonts w:ascii="Traditional Arabic" w:eastAsia="Calibri" w:hAnsi="Traditional Arabic" w:cs="Traditional Arabic" w:hint="cs"/>
            <w:sz w:val="24"/>
            <w:szCs w:val="24"/>
          </w:rPr>
          <w:t>https://www.scfhs.org.sa</w:t>
        </w:r>
      </w:hyperlink>
    </w:p>
    <w:p w14:paraId="7506176F" w14:textId="77777777" w:rsidR="00B55BE5" w:rsidRPr="007102D5" w:rsidRDefault="00B55BE5" w:rsidP="007102D5">
      <w:pPr>
        <w:pStyle w:val="ListParagraph"/>
        <w:numPr>
          <w:ilvl w:val="0"/>
          <w:numId w:val="13"/>
        </w:numPr>
        <w:bidi/>
        <w:spacing w:after="200" w:line="360" w:lineRule="auto"/>
        <w:rPr>
          <w:rFonts w:ascii="Traditional Arabic" w:eastAsia="Calibri" w:hAnsi="Traditional Arabic" w:cs="Traditional Arabic"/>
          <w:sz w:val="24"/>
          <w:szCs w:val="24"/>
        </w:rPr>
      </w:pPr>
      <w:r w:rsidRPr="007102D5">
        <w:rPr>
          <w:rFonts w:ascii="Traditional Arabic" w:eastAsia="Calibri" w:hAnsi="Traditional Arabic" w:cs="Traditional Arabic" w:hint="cs"/>
          <w:sz w:val="24"/>
          <w:szCs w:val="24"/>
          <w:rtl/>
        </w:rPr>
        <w:lastRenderedPageBreak/>
        <w:t>وزارة الصحة المصرية. (٢٠٢٣)</w:t>
      </w:r>
      <w:r w:rsidRPr="007102D5">
        <w:rPr>
          <w:rFonts w:ascii="Traditional Arabic" w:eastAsia="Calibri" w:hAnsi="Traditional Arabic" w:cs="Traditional Arabic" w:hint="cs"/>
          <w:sz w:val="24"/>
          <w:szCs w:val="24"/>
        </w:rPr>
        <w:t xml:space="preserve">. </w:t>
      </w:r>
      <w:r w:rsidRPr="007102D5">
        <w:rPr>
          <w:rFonts w:ascii="Traditional Arabic" w:eastAsia="Calibri" w:hAnsi="Traditional Arabic" w:cs="Traditional Arabic" w:hint="cs"/>
          <w:sz w:val="24"/>
          <w:szCs w:val="24"/>
          <w:rtl/>
        </w:rPr>
        <w:t>تجربة مستشفى شبين الكوم في إنشاء إدارة لسلامة المرضى</w:t>
      </w:r>
      <w:r w:rsidRPr="007102D5">
        <w:rPr>
          <w:rFonts w:ascii="Traditional Arabic" w:eastAsia="Calibri" w:hAnsi="Traditional Arabic" w:cs="Traditional Arabic" w:hint="cs"/>
          <w:sz w:val="24"/>
          <w:szCs w:val="24"/>
        </w:rPr>
        <w:t xml:space="preserve">. </w:t>
      </w:r>
      <w:hyperlink r:id="rId93" w:tgtFrame="_blank" w:tooltip="www.mohp.gov.eg" w:history="1">
        <w:r w:rsidRPr="007102D5">
          <w:rPr>
            <w:rStyle w:val="Hyperlink"/>
            <w:rFonts w:ascii="Traditional Arabic" w:eastAsia="Calibri" w:hAnsi="Traditional Arabic" w:cs="Traditional Arabic" w:hint="cs"/>
            <w:sz w:val="24"/>
            <w:szCs w:val="24"/>
          </w:rPr>
          <w:t>https://www.mohp.gov.eg</w:t>
        </w:r>
      </w:hyperlink>
    </w:p>
    <w:p w14:paraId="2A12DA94" w14:textId="6859F4F7" w:rsidR="00D62541" w:rsidRPr="00E93ACB" w:rsidRDefault="00B55BE5" w:rsidP="0048439A">
      <w:pPr>
        <w:pStyle w:val="ListParagraph"/>
        <w:numPr>
          <w:ilvl w:val="0"/>
          <w:numId w:val="13"/>
        </w:numPr>
        <w:spacing w:after="200" w:line="360" w:lineRule="auto"/>
        <w:jc w:val="right"/>
        <w:rPr>
          <w:rFonts w:ascii="Traditional Arabic" w:eastAsia="Calibri" w:hAnsi="Traditional Arabic" w:cs="Traditional Arabic"/>
          <w:sz w:val="24"/>
          <w:szCs w:val="24"/>
        </w:rPr>
      </w:pPr>
      <w:r w:rsidRPr="007102D5">
        <w:rPr>
          <w:rFonts w:ascii="Traditional Arabic" w:eastAsia="Calibri" w:hAnsi="Traditional Arabic" w:cs="Traditional Arabic" w:hint="cs"/>
          <w:sz w:val="24"/>
          <w:szCs w:val="24"/>
        </w:rPr>
        <w:t>HCAC. (</w:t>
      </w:r>
      <w:r w:rsidR="0048439A">
        <w:rPr>
          <w:rFonts w:ascii="Traditional Arabic" w:eastAsia="Calibri" w:hAnsi="Traditional Arabic" w:cs="Traditional Arabic"/>
          <w:sz w:val="24"/>
          <w:szCs w:val="24"/>
        </w:rPr>
        <w:t>2022</w:t>
      </w:r>
      <w:r w:rsidRPr="007102D5">
        <w:rPr>
          <w:rFonts w:ascii="Traditional Arabic" w:eastAsia="Calibri" w:hAnsi="Traditional Arabic" w:cs="Traditional Arabic" w:hint="cs"/>
          <w:sz w:val="24"/>
          <w:szCs w:val="24"/>
        </w:rPr>
        <w:t xml:space="preserve">). </w:t>
      </w:r>
      <w:r w:rsidRPr="007102D5">
        <w:rPr>
          <w:rFonts w:ascii="Traditional Arabic" w:eastAsia="Calibri" w:hAnsi="Traditional Arabic" w:cs="Traditional Arabic" w:hint="cs"/>
          <w:sz w:val="24"/>
          <w:szCs w:val="24"/>
          <w:rtl/>
        </w:rPr>
        <w:t>سلامة المرضى: المفهوم والتطبيقات</w:t>
      </w:r>
      <w:r w:rsidRPr="007102D5">
        <w:rPr>
          <w:rFonts w:ascii="Traditional Arabic" w:eastAsia="Calibri" w:hAnsi="Traditional Arabic" w:cs="Traditional Arabic" w:hint="cs"/>
          <w:sz w:val="24"/>
          <w:szCs w:val="24"/>
        </w:rPr>
        <w:t xml:space="preserve">. </w:t>
      </w:r>
      <w:hyperlink r:id="rId94" w:tgtFrame="_blank" w:tooltip="hcac.jo" w:history="1">
        <w:r w:rsidRPr="007102D5">
          <w:rPr>
            <w:rStyle w:val="Hyperlink"/>
            <w:rFonts w:ascii="Traditional Arabic" w:eastAsia="Calibri" w:hAnsi="Traditional Arabic" w:cs="Traditional Arabic" w:hint="cs"/>
            <w:sz w:val="24"/>
            <w:szCs w:val="24"/>
          </w:rPr>
          <w:t>https://hcac.jo/en-us/News-Center/News-Detail-View/ArticleId/1470</w:t>
        </w:r>
      </w:hyperlink>
    </w:p>
    <w:sectPr w:rsidR="00D62541" w:rsidRPr="00E93ACB" w:rsidSect="00CE53EF">
      <w:footerReference w:type="default" r:id="rId95"/>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54"/>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72D7BF" w14:textId="77777777" w:rsidR="008A67AD" w:rsidRDefault="008A67AD" w:rsidP="00F628F0">
      <w:pPr>
        <w:spacing w:after="0" w:line="240" w:lineRule="auto"/>
      </w:pPr>
      <w:r>
        <w:separator/>
      </w:r>
    </w:p>
  </w:endnote>
  <w:endnote w:type="continuationSeparator" w:id="0">
    <w:p w14:paraId="69728D35" w14:textId="77777777" w:rsidR="008A67AD" w:rsidRDefault="008A67AD"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Simplified Arabic">
    <w:panose1 w:val="02020603050405020304"/>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B2"/>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716C0" w14:textId="585A7128" w:rsidR="00EB5DC9" w:rsidRDefault="00EB5DC9">
    <w:pPr>
      <w:pStyle w:val="Footer"/>
      <w:jc w:val="center"/>
    </w:pPr>
  </w:p>
  <w:p w14:paraId="644AB2C2" w14:textId="41C16045" w:rsidR="00883E09" w:rsidRPr="00883E09" w:rsidRDefault="00883E09" w:rsidP="00883E09">
    <w:pPr>
      <w:pStyle w:val="Footer"/>
      <w:bidi/>
      <w:rPr>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771E3" w14:textId="743C552A" w:rsidR="00EB5DC9" w:rsidRDefault="00EB5DC9">
    <w:pPr>
      <w:pStyle w:val="Footer"/>
      <w:jc w:val="center"/>
    </w:pPr>
  </w:p>
  <w:p w14:paraId="4E98DDAB" w14:textId="77777777" w:rsidR="00EB5DC9" w:rsidRPr="00883E09" w:rsidRDefault="00EB5DC9" w:rsidP="00883E09">
    <w:pPr>
      <w:pStyle w:val="Footer"/>
      <w:bidi/>
      <w:rPr>
        <w:sz w:val="24"/>
        <w:szCs w:val="2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0548147"/>
      <w:docPartObj>
        <w:docPartGallery w:val="Page Numbers (Bottom of Page)"/>
        <w:docPartUnique/>
      </w:docPartObj>
    </w:sdtPr>
    <w:sdtEndPr>
      <w:rPr>
        <w:noProof/>
      </w:rPr>
    </w:sdtEndPr>
    <w:sdtContent>
      <w:p w14:paraId="558DCF30" w14:textId="00905FDC" w:rsidR="00EB5DC9" w:rsidRDefault="00EB5DC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523CEE" w14:textId="77777777" w:rsidR="00EB5DC9" w:rsidRPr="00883E09" w:rsidRDefault="00EB5DC9" w:rsidP="00883E09">
    <w:pPr>
      <w:pStyle w:val="Footer"/>
      <w:bidi/>
      <w:rPr>
        <w:sz w:val="24"/>
        <w:szCs w:val="24"/>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5D6EB" w14:textId="2018A1DF" w:rsidR="004C51B2" w:rsidRDefault="004C51B2">
    <w:pPr>
      <w:pStyle w:val="Footer"/>
      <w:jc w:val="center"/>
    </w:pPr>
  </w:p>
  <w:p w14:paraId="5BB2B595" w14:textId="77777777" w:rsidR="004C51B2" w:rsidRPr="00883E09" w:rsidRDefault="004C51B2" w:rsidP="00883E09">
    <w:pPr>
      <w:pStyle w:val="Footer"/>
      <w:bidi/>
      <w:rPr>
        <w:sz w:val="24"/>
        <w:szCs w:val="24"/>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4661515"/>
      <w:docPartObj>
        <w:docPartGallery w:val="Page Numbers (Bottom of Page)"/>
        <w:docPartUnique/>
      </w:docPartObj>
    </w:sdtPr>
    <w:sdtEndPr>
      <w:rPr>
        <w:noProof/>
      </w:rPr>
    </w:sdtEndPr>
    <w:sdtContent>
      <w:p w14:paraId="690C818B" w14:textId="77777777" w:rsidR="004C51B2" w:rsidRDefault="004C51B2">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1FD29C7F" w14:textId="77777777" w:rsidR="004C51B2" w:rsidRDefault="004C51B2">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76B55" w14:textId="77777777" w:rsidR="00C31C4E" w:rsidRDefault="00C31C4E" w:rsidP="00C31C4E">
    <w:pPr>
      <w:pStyle w:val="Footer"/>
      <w:rPr>
        <w:lang w:bidi="ar-EG"/>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476875"/>
      <w:docPartObj>
        <w:docPartGallery w:val="Page Numbers (Bottom of Page)"/>
        <w:docPartUnique/>
      </w:docPartObj>
    </w:sdtPr>
    <w:sdtEndPr>
      <w:rPr>
        <w:noProof/>
      </w:rPr>
    </w:sdtEndPr>
    <w:sdtContent>
      <w:p w14:paraId="72EBE6E1" w14:textId="468F4A14" w:rsidR="00C31C4E" w:rsidRDefault="00C31C4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47B223" w14:textId="77777777" w:rsidR="00C31C4E" w:rsidRDefault="00C31C4E" w:rsidP="00C31C4E">
    <w:pPr>
      <w:pStyle w:val="Footer"/>
      <w:rPr>
        <w:lang w:bidi="ar-EG"/>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68D0F" w14:textId="310D4F10" w:rsidR="003B1A00" w:rsidRDefault="003B1A00">
    <w:pPr>
      <w:pStyle w:val="Footer"/>
      <w:jc w:val="center"/>
    </w:pPr>
  </w:p>
  <w:p w14:paraId="721AA821" w14:textId="77777777" w:rsidR="003B1A00" w:rsidRDefault="003B1A00" w:rsidP="00C31C4E">
    <w:pPr>
      <w:pStyle w:val="Footer"/>
      <w:rPr>
        <w:lang w:bidi="ar-EG"/>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5369041"/>
      <w:docPartObj>
        <w:docPartGallery w:val="Page Numbers (Bottom of Page)"/>
        <w:docPartUnique/>
      </w:docPartObj>
    </w:sdtPr>
    <w:sdtEndPr>
      <w:rPr>
        <w:noProof/>
      </w:rPr>
    </w:sdtEndPr>
    <w:sdtContent>
      <w:p w14:paraId="6E7CC5ED" w14:textId="77777777" w:rsidR="003B1A00" w:rsidRDefault="003B1A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C21107" w14:textId="77777777" w:rsidR="003B1A00" w:rsidRDefault="003B1A00" w:rsidP="00C31C4E">
    <w:pPr>
      <w:pStyle w:val="Footer"/>
      <w:rPr>
        <w:lang w:bidi="ar-EG"/>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36C66" w14:textId="3064A17E" w:rsidR="00292E94" w:rsidRDefault="00292E94">
    <w:pPr>
      <w:pStyle w:val="Footer"/>
      <w:jc w:val="center"/>
    </w:pPr>
  </w:p>
  <w:p w14:paraId="19C273BC" w14:textId="77777777" w:rsidR="00292E94" w:rsidRDefault="00292E94" w:rsidP="00C31C4E">
    <w:pPr>
      <w:pStyle w:val="Footer"/>
      <w:rPr>
        <w:lang w:bidi="ar-EG"/>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153491"/>
      <w:docPartObj>
        <w:docPartGallery w:val="Page Numbers (Bottom of Page)"/>
        <w:docPartUnique/>
      </w:docPartObj>
    </w:sdtPr>
    <w:sdtEndPr>
      <w:rPr>
        <w:noProof/>
      </w:rPr>
    </w:sdtEndPr>
    <w:sdtContent>
      <w:p w14:paraId="37D46732" w14:textId="20191D33" w:rsidR="00292E94" w:rsidRDefault="00292E9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1960BC" w14:textId="77777777" w:rsidR="00292E94" w:rsidRDefault="00292E94" w:rsidP="00C31C4E">
    <w:pPr>
      <w:pStyle w:val="Footer"/>
      <w:rPr>
        <w:lang w:bidi="ar-EG"/>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AFCC6" w14:textId="77777777" w:rsidR="00CD254D" w:rsidRDefault="00CD254D" w:rsidP="00C31C4E">
    <w:pPr>
      <w:pStyle w:val="Footer"/>
      <w:rPr>
        <w:lang w:bidi="ar-EG"/>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9202484"/>
      <w:docPartObj>
        <w:docPartGallery w:val="Page Numbers (Bottom of Page)"/>
        <w:docPartUnique/>
      </w:docPartObj>
    </w:sdtPr>
    <w:sdtEndPr>
      <w:rPr>
        <w:noProof/>
      </w:rPr>
    </w:sdtEndPr>
    <w:sdtContent>
      <w:p w14:paraId="36EA59CC" w14:textId="3FED6ECA" w:rsidR="00CD254D" w:rsidRDefault="00CD254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3DB7DA" w14:textId="77777777" w:rsidR="00CD254D" w:rsidRDefault="00CD254D" w:rsidP="00C31C4E">
    <w:pPr>
      <w:pStyle w:val="Footer"/>
      <w:rPr>
        <w:lang w:bidi="ar-EG"/>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72E8E" w14:textId="580B8C9E" w:rsidR="00674C3E" w:rsidRDefault="00674C3E">
    <w:pPr>
      <w:pStyle w:val="Footer"/>
      <w:jc w:val="center"/>
    </w:pPr>
  </w:p>
  <w:p w14:paraId="74F1D34D" w14:textId="77777777" w:rsidR="00674C3E" w:rsidRDefault="00674C3E" w:rsidP="00C31C4E">
    <w:pPr>
      <w:pStyle w:val="Footer"/>
      <w:rPr>
        <w:lang w:bidi="ar-EG"/>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9655735"/>
      <w:docPartObj>
        <w:docPartGallery w:val="Page Numbers (Bottom of Page)"/>
        <w:docPartUnique/>
      </w:docPartObj>
    </w:sdtPr>
    <w:sdtEndPr>
      <w:rPr>
        <w:noProof/>
      </w:rPr>
    </w:sdtEndPr>
    <w:sdtContent>
      <w:p w14:paraId="769280F7" w14:textId="77777777" w:rsidR="00674C3E" w:rsidRDefault="00674C3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6A6FD9" w14:textId="77777777" w:rsidR="00674C3E" w:rsidRDefault="00674C3E" w:rsidP="00C31C4E">
    <w:pPr>
      <w:pStyle w:val="Footer"/>
      <w:rPr>
        <w:lang w:bidi="ar-EG"/>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290BF" w14:textId="7A73E2A6" w:rsidR="00A77E86" w:rsidRDefault="00A77E86">
    <w:pPr>
      <w:pStyle w:val="Footer"/>
      <w:jc w:val="center"/>
    </w:pPr>
  </w:p>
  <w:p w14:paraId="65C7DDC1" w14:textId="77777777" w:rsidR="00A77E86" w:rsidRDefault="00A77E86" w:rsidP="00C31C4E">
    <w:pPr>
      <w:pStyle w:val="Footer"/>
      <w:rPr>
        <w:lang w:bidi="ar-EG"/>
      </w:rP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5637650"/>
      <w:docPartObj>
        <w:docPartGallery w:val="Page Numbers (Bottom of Page)"/>
        <w:docPartUnique/>
      </w:docPartObj>
    </w:sdtPr>
    <w:sdtEndPr>
      <w:rPr>
        <w:noProof/>
      </w:rPr>
    </w:sdtEndPr>
    <w:sdtContent>
      <w:p w14:paraId="6F2C903B" w14:textId="77777777" w:rsidR="00A77E86" w:rsidRDefault="00A77E8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A62265" w14:textId="77777777" w:rsidR="00A77E86" w:rsidRDefault="00A77E86" w:rsidP="00C31C4E">
    <w:pPr>
      <w:pStyle w:val="Footer"/>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05F7F" w14:textId="77777777" w:rsidR="008A67AD" w:rsidRDefault="008A67AD" w:rsidP="00F628F0">
      <w:pPr>
        <w:spacing w:after="0" w:line="240" w:lineRule="auto"/>
      </w:pPr>
      <w:r>
        <w:separator/>
      </w:r>
    </w:p>
  </w:footnote>
  <w:footnote w:type="continuationSeparator" w:id="0">
    <w:p w14:paraId="3351FCE6" w14:textId="77777777" w:rsidR="008A67AD" w:rsidRDefault="008A67AD"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8A67AD">
    <w:pPr>
      <w:pStyle w:val="Header"/>
    </w:pPr>
    <w:r>
      <w:rPr>
        <w:noProof/>
      </w:rPr>
      <w:pict w14:anchorId="12A479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alt="" style="position:absolute;margin-left:0;margin-top:0;width:415.2pt;height:182.4pt;z-index:-251648000;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8A67AD">
    <w:pPr>
      <w:pStyle w:val="Header"/>
    </w:pPr>
    <w:r>
      <w:rPr>
        <w:noProof/>
      </w:rPr>
      <w:pict w14:anchorId="1BA1A5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alt="" style="position:absolute;margin-left:0;margin-top:0;width:415.2pt;height:182.4pt;z-index:-251646976;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8A67AD">
        <w:pPr>
          <w:pStyle w:val="Header"/>
        </w:pPr>
        <w:r>
          <w:rPr>
            <w:noProof/>
          </w:rPr>
          <w:pict w14:anchorId="741F24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alt="" style="position:absolute;margin-left:0;margin-top:0;width:415.2pt;height:182.4pt;z-index:-251649024;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C1E20"/>
    <w:multiLevelType w:val="hybridMultilevel"/>
    <w:tmpl w:val="CB88C7EA"/>
    <w:lvl w:ilvl="0" w:tplc="CE2C0E38">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2496969"/>
    <w:multiLevelType w:val="hybridMultilevel"/>
    <w:tmpl w:val="EDD6BF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C8656E"/>
    <w:multiLevelType w:val="hybridMultilevel"/>
    <w:tmpl w:val="D31435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165AEA"/>
    <w:multiLevelType w:val="multilevel"/>
    <w:tmpl w:val="3C005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E90280"/>
    <w:multiLevelType w:val="multilevel"/>
    <w:tmpl w:val="0A2CA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727DE5"/>
    <w:multiLevelType w:val="hybridMultilevel"/>
    <w:tmpl w:val="84E0FACC"/>
    <w:lvl w:ilvl="0" w:tplc="9A96152E">
      <w:start w:val="1"/>
      <w:numFmt w:val="arabicAlpha"/>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11285C1D"/>
    <w:multiLevelType w:val="hybridMultilevel"/>
    <w:tmpl w:val="F682739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D0799E"/>
    <w:multiLevelType w:val="hybridMultilevel"/>
    <w:tmpl w:val="0A36F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5E30FF"/>
    <w:multiLevelType w:val="hybridMultilevel"/>
    <w:tmpl w:val="12D837C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EE4446"/>
    <w:multiLevelType w:val="hybridMultilevel"/>
    <w:tmpl w:val="AB4AB0B0"/>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1" w15:restartNumberingAfterBreak="0">
    <w:nsid w:val="1B3C788E"/>
    <w:multiLevelType w:val="multilevel"/>
    <w:tmpl w:val="6B809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F76A2D"/>
    <w:multiLevelType w:val="hybridMultilevel"/>
    <w:tmpl w:val="A9F0DD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4C28C4"/>
    <w:multiLevelType w:val="hybridMultilevel"/>
    <w:tmpl w:val="5CCC6940"/>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1E1D7EC3"/>
    <w:multiLevelType w:val="hybridMultilevel"/>
    <w:tmpl w:val="22DCB4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4BC6BDD"/>
    <w:multiLevelType w:val="hybridMultilevel"/>
    <w:tmpl w:val="9EA4A3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DE6423"/>
    <w:multiLevelType w:val="hybridMultilevel"/>
    <w:tmpl w:val="E13C3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3256B1"/>
    <w:multiLevelType w:val="multilevel"/>
    <w:tmpl w:val="A300B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D3F7BB0"/>
    <w:multiLevelType w:val="multilevel"/>
    <w:tmpl w:val="A300B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E5652FB"/>
    <w:multiLevelType w:val="multilevel"/>
    <w:tmpl w:val="665096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F092562"/>
    <w:multiLevelType w:val="multilevel"/>
    <w:tmpl w:val="C1B4B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0015195"/>
    <w:multiLevelType w:val="multilevel"/>
    <w:tmpl w:val="3078F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1001C09"/>
    <w:multiLevelType w:val="hybridMultilevel"/>
    <w:tmpl w:val="5EBCAF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13869DE"/>
    <w:multiLevelType w:val="hybridMultilevel"/>
    <w:tmpl w:val="03E0ED9E"/>
    <w:lvl w:ilvl="0" w:tplc="0409000F">
      <w:start w:val="1"/>
      <w:numFmt w:val="decimal"/>
      <w:lvlText w:val="%1."/>
      <w:lvlJc w:val="left"/>
      <w:pPr>
        <w:ind w:left="720" w:hanging="360"/>
      </w:pPr>
    </w:lvl>
    <w:lvl w:ilvl="1" w:tplc="50487016">
      <w:start w:val="1"/>
      <w:numFmt w:val="arabicAlpha"/>
      <w:lvlText w:val="%2."/>
      <w:lvlJc w:val="left"/>
      <w:pPr>
        <w:ind w:left="1440" w:hanging="360"/>
      </w:pPr>
      <w:rPr>
        <w:rFonts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C1708A9"/>
    <w:multiLevelType w:val="multilevel"/>
    <w:tmpl w:val="F15CD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1301872"/>
    <w:multiLevelType w:val="multilevel"/>
    <w:tmpl w:val="F0B84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E93ADC"/>
    <w:multiLevelType w:val="hybridMultilevel"/>
    <w:tmpl w:val="94668066"/>
    <w:lvl w:ilvl="0" w:tplc="77D6C376">
      <w:start w:val="1"/>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72941CC"/>
    <w:multiLevelType w:val="multilevel"/>
    <w:tmpl w:val="DEBED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77B7E19"/>
    <w:multiLevelType w:val="hybridMultilevel"/>
    <w:tmpl w:val="A314C13E"/>
    <w:lvl w:ilvl="0" w:tplc="77D6C376">
      <w:start w:val="1"/>
      <w:numFmt w:val="bullet"/>
      <w:lvlText w:val="-"/>
      <w:lvlJc w:val="left"/>
      <w:pPr>
        <w:ind w:left="360" w:hanging="360"/>
      </w:pPr>
      <w:rPr>
        <w:rFonts w:ascii="Simplified Arabic" w:eastAsia="Calibri" w:hAnsi="Simplified Arabic" w:cs="Simplified Arabic"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9" w15:restartNumberingAfterBreak="0">
    <w:nsid w:val="48871D3B"/>
    <w:multiLevelType w:val="hybridMultilevel"/>
    <w:tmpl w:val="B2DE7B1A"/>
    <w:lvl w:ilvl="0" w:tplc="FFFFFFFF">
      <w:start w:val="1"/>
      <w:numFmt w:val="decimal"/>
      <w:lvlText w:val="%1."/>
      <w:lvlJc w:val="left"/>
      <w:pPr>
        <w:ind w:left="720" w:hanging="360"/>
      </w:pPr>
    </w:lvl>
    <w:lvl w:ilvl="1" w:tplc="50487016">
      <w:start w:val="1"/>
      <w:numFmt w:val="arabicAlpha"/>
      <w:lvlText w:val="%2."/>
      <w:lvlJc w:val="left"/>
      <w:pPr>
        <w:ind w:left="360" w:hanging="360"/>
      </w:pPr>
      <w:rPr>
        <w:rFonts w:cs="Times New Roman"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B570FE4"/>
    <w:multiLevelType w:val="multilevel"/>
    <w:tmpl w:val="B1C8D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C424820"/>
    <w:multiLevelType w:val="multilevel"/>
    <w:tmpl w:val="64080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D4E773F"/>
    <w:multiLevelType w:val="hybridMultilevel"/>
    <w:tmpl w:val="7602990C"/>
    <w:lvl w:ilvl="0" w:tplc="9E2C87F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E170261"/>
    <w:multiLevelType w:val="multilevel"/>
    <w:tmpl w:val="F7889E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3412364"/>
    <w:multiLevelType w:val="hybridMultilevel"/>
    <w:tmpl w:val="6ABC1C1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3621CC2"/>
    <w:multiLevelType w:val="hybridMultilevel"/>
    <w:tmpl w:val="2F08A8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43425FE"/>
    <w:multiLevelType w:val="hybridMultilevel"/>
    <w:tmpl w:val="8EAA854A"/>
    <w:lvl w:ilvl="0" w:tplc="0409000F">
      <w:start w:val="1"/>
      <w:numFmt w:val="decimal"/>
      <w:lvlText w:val="%1."/>
      <w:lvlJc w:val="left"/>
      <w:pPr>
        <w:ind w:left="720" w:hanging="360"/>
      </w:pPr>
    </w:lvl>
    <w:lvl w:ilvl="1" w:tplc="04090019">
      <w:start w:val="1"/>
      <w:numFmt w:val="lowerLetter"/>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4A87811"/>
    <w:multiLevelType w:val="hybridMultilevel"/>
    <w:tmpl w:val="6FE8949E"/>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55DA46FD"/>
    <w:multiLevelType w:val="hybridMultilevel"/>
    <w:tmpl w:val="5C2EC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67334F8"/>
    <w:multiLevelType w:val="hybridMultilevel"/>
    <w:tmpl w:val="28D619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95B2F00"/>
    <w:multiLevelType w:val="multilevel"/>
    <w:tmpl w:val="97E6E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A4F54B8"/>
    <w:multiLevelType w:val="hybridMultilevel"/>
    <w:tmpl w:val="1F3A675E"/>
    <w:lvl w:ilvl="0" w:tplc="77D6C376">
      <w:start w:val="1"/>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B3B30A4"/>
    <w:multiLevelType w:val="hybridMultilevel"/>
    <w:tmpl w:val="73B464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EE668BE"/>
    <w:multiLevelType w:val="hybridMultilevel"/>
    <w:tmpl w:val="8D5206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69412BD9"/>
    <w:multiLevelType w:val="multilevel"/>
    <w:tmpl w:val="32E28416"/>
    <w:lvl w:ilvl="0">
      <w:start w:val="1"/>
      <w:numFmt w:val="decimal"/>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5" w15:restartNumberingAfterBreak="0">
    <w:nsid w:val="69DD124A"/>
    <w:multiLevelType w:val="hybridMultilevel"/>
    <w:tmpl w:val="419096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23478FB"/>
    <w:multiLevelType w:val="multilevel"/>
    <w:tmpl w:val="09AA0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42631F5"/>
    <w:multiLevelType w:val="multilevel"/>
    <w:tmpl w:val="C3869A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4896AC1"/>
    <w:multiLevelType w:val="multilevel"/>
    <w:tmpl w:val="7F2656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5080035"/>
    <w:multiLevelType w:val="multilevel"/>
    <w:tmpl w:val="97E6E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7DF7A69"/>
    <w:multiLevelType w:val="hybridMultilevel"/>
    <w:tmpl w:val="D55E31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8E8378F"/>
    <w:multiLevelType w:val="hybridMultilevel"/>
    <w:tmpl w:val="3E3292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15:restartNumberingAfterBreak="0">
    <w:nsid w:val="79B27367"/>
    <w:multiLevelType w:val="hybridMultilevel"/>
    <w:tmpl w:val="A14A4214"/>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7A3937B6"/>
    <w:multiLevelType w:val="hybridMultilevel"/>
    <w:tmpl w:val="E41C8C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74724414">
    <w:abstractNumId w:val="2"/>
  </w:num>
  <w:num w:numId="2" w16cid:durableId="1197161985">
    <w:abstractNumId w:val="43"/>
  </w:num>
  <w:num w:numId="3" w16cid:durableId="983699318">
    <w:abstractNumId w:val="23"/>
  </w:num>
  <w:num w:numId="4" w16cid:durableId="1349065945">
    <w:abstractNumId w:val="50"/>
  </w:num>
  <w:num w:numId="5" w16cid:durableId="1101070818">
    <w:abstractNumId w:val="1"/>
  </w:num>
  <w:num w:numId="6" w16cid:durableId="1688407917">
    <w:abstractNumId w:val="0"/>
  </w:num>
  <w:num w:numId="7" w16cid:durableId="513961817">
    <w:abstractNumId w:val="14"/>
  </w:num>
  <w:num w:numId="8" w16cid:durableId="1069309133">
    <w:abstractNumId w:val="37"/>
  </w:num>
  <w:num w:numId="9" w16cid:durableId="1239250981">
    <w:abstractNumId w:val="36"/>
  </w:num>
  <w:num w:numId="10" w16cid:durableId="717627592">
    <w:abstractNumId w:val="22"/>
  </w:num>
  <w:num w:numId="11" w16cid:durableId="1551189597">
    <w:abstractNumId w:val="10"/>
  </w:num>
  <w:num w:numId="12" w16cid:durableId="620723668">
    <w:abstractNumId w:val="13"/>
  </w:num>
  <w:num w:numId="13" w16cid:durableId="834493570">
    <w:abstractNumId w:val="51"/>
  </w:num>
  <w:num w:numId="14" w16cid:durableId="1009603238">
    <w:abstractNumId w:val="42"/>
  </w:num>
  <w:num w:numId="15" w16cid:durableId="1545825969">
    <w:abstractNumId w:val="7"/>
  </w:num>
  <w:num w:numId="16" w16cid:durableId="659961319">
    <w:abstractNumId w:val="41"/>
  </w:num>
  <w:num w:numId="17" w16cid:durableId="712190732">
    <w:abstractNumId w:val="31"/>
  </w:num>
  <w:num w:numId="18" w16cid:durableId="363798810">
    <w:abstractNumId w:val="4"/>
  </w:num>
  <w:num w:numId="19" w16cid:durableId="530802685">
    <w:abstractNumId w:val="33"/>
  </w:num>
  <w:num w:numId="20" w16cid:durableId="242419173">
    <w:abstractNumId w:val="52"/>
  </w:num>
  <w:num w:numId="21" w16cid:durableId="389546894">
    <w:abstractNumId w:val="26"/>
  </w:num>
  <w:num w:numId="22" w16cid:durableId="266815641">
    <w:abstractNumId w:val="34"/>
  </w:num>
  <w:num w:numId="23" w16cid:durableId="1557469921">
    <w:abstractNumId w:val="35"/>
  </w:num>
  <w:num w:numId="24" w16cid:durableId="1780493159">
    <w:abstractNumId w:val="32"/>
  </w:num>
  <w:num w:numId="25" w16cid:durableId="1696617400">
    <w:abstractNumId w:val="11"/>
  </w:num>
  <w:num w:numId="26" w16cid:durableId="2033453431">
    <w:abstractNumId w:val="46"/>
  </w:num>
  <w:num w:numId="27" w16cid:durableId="860003">
    <w:abstractNumId w:val="38"/>
  </w:num>
  <w:num w:numId="28" w16cid:durableId="1938631365">
    <w:abstractNumId w:val="39"/>
  </w:num>
  <w:num w:numId="29" w16cid:durableId="2133355484">
    <w:abstractNumId w:val="9"/>
  </w:num>
  <w:num w:numId="30" w16cid:durableId="732310268">
    <w:abstractNumId w:val="19"/>
  </w:num>
  <w:num w:numId="31" w16cid:durableId="975449544">
    <w:abstractNumId w:val="5"/>
  </w:num>
  <w:num w:numId="32" w16cid:durableId="916668141">
    <w:abstractNumId w:val="18"/>
  </w:num>
  <w:num w:numId="33" w16cid:durableId="903832706">
    <w:abstractNumId w:val="48"/>
  </w:num>
  <w:num w:numId="34" w16cid:durableId="2111124067">
    <w:abstractNumId w:val="40"/>
  </w:num>
  <w:num w:numId="35" w16cid:durableId="1738281528">
    <w:abstractNumId w:val="30"/>
  </w:num>
  <w:num w:numId="36" w16cid:durableId="836305033">
    <w:abstractNumId w:val="24"/>
  </w:num>
  <w:num w:numId="37" w16cid:durableId="134878554">
    <w:abstractNumId w:val="17"/>
  </w:num>
  <w:num w:numId="38" w16cid:durableId="229342195">
    <w:abstractNumId w:val="49"/>
  </w:num>
  <w:num w:numId="39" w16cid:durableId="571694158">
    <w:abstractNumId w:val="20"/>
  </w:num>
  <w:num w:numId="40" w16cid:durableId="370303772">
    <w:abstractNumId w:val="47"/>
  </w:num>
  <w:num w:numId="41" w16cid:durableId="1070735824">
    <w:abstractNumId w:val="53"/>
  </w:num>
  <w:num w:numId="42" w16cid:durableId="1936356809">
    <w:abstractNumId w:val="21"/>
  </w:num>
  <w:num w:numId="43" w16cid:durableId="428356252">
    <w:abstractNumId w:val="25"/>
  </w:num>
  <w:num w:numId="44" w16cid:durableId="1771319478">
    <w:abstractNumId w:val="28"/>
  </w:num>
  <w:num w:numId="45" w16cid:durableId="1480145023">
    <w:abstractNumId w:val="15"/>
  </w:num>
  <w:num w:numId="46" w16cid:durableId="938876959">
    <w:abstractNumId w:val="3"/>
  </w:num>
  <w:num w:numId="47" w16cid:durableId="106971314">
    <w:abstractNumId w:val="45"/>
  </w:num>
  <w:num w:numId="48" w16cid:durableId="421683996">
    <w:abstractNumId w:val="16"/>
  </w:num>
  <w:num w:numId="49" w16cid:durableId="1570386145">
    <w:abstractNumId w:val="12"/>
  </w:num>
  <w:num w:numId="50" w16cid:durableId="339545241">
    <w:abstractNumId w:val="8"/>
  </w:num>
  <w:num w:numId="51" w16cid:durableId="1089430188">
    <w:abstractNumId w:val="44"/>
  </w:num>
  <w:num w:numId="52" w16cid:durableId="1944415205">
    <w:abstractNumId w:val="27"/>
  </w:num>
  <w:num w:numId="53" w16cid:durableId="637684359">
    <w:abstractNumId w:val="29"/>
  </w:num>
  <w:num w:numId="54" w16cid:durableId="258955324">
    <w:abstractNumId w:val="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2316"/>
    <w:rsid w:val="00004955"/>
    <w:rsid w:val="0000785F"/>
    <w:rsid w:val="00007F0C"/>
    <w:rsid w:val="00013604"/>
    <w:rsid w:val="00015F0D"/>
    <w:rsid w:val="000166BF"/>
    <w:rsid w:val="00020B89"/>
    <w:rsid w:val="00027A34"/>
    <w:rsid w:val="00030DE3"/>
    <w:rsid w:val="000322E7"/>
    <w:rsid w:val="00033353"/>
    <w:rsid w:val="000408F5"/>
    <w:rsid w:val="0004100F"/>
    <w:rsid w:val="0004496C"/>
    <w:rsid w:val="00044CFD"/>
    <w:rsid w:val="000454AC"/>
    <w:rsid w:val="00045738"/>
    <w:rsid w:val="00045CDA"/>
    <w:rsid w:val="00046558"/>
    <w:rsid w:val="0004697E"/>
    <w:rsid w:val="00046A3F"/>
    <w:rsid w:val="00056542"/>
    <w:rsid w:val="0005738A"/>
    <w:rsid w:val="00060931"/>
    <w:rsid w:val="00061A09"/>
    <w:rsid w:val="0006251E"/>
    <w:rsid w:val="00063B23"/>
    <w:rsid w:val="00065189"/>
    <w:rsid w:val="000657FB"/>
    <w:rsid w:val="00075E9C"/>
    <w:rsid w:val="0007622C"/>
    <w:rsid w:val="00076DA4"/>
    <w:rsid w:val="000776C1"/>
    <w:rsid w:val="00080B2E"/>
    <w:rsid w:val="00085B4F"/>
    <w:rsid w:val="00087385"/>
    <w:rsid w:val="00087AB4"/>
    <w:rsid w:val="00087E4F"/>
    <w:rsid w:val="000906DE"/>
    <w:rsid w:val="00090A9C"/>
    <w:rsid w:val="0009265B"/>
    <w:rsid w:val="000929CE"/>
    <w:rsid w:val="00092C24"/>
    <w:rsid w:val="000940A0"/>
    <w:rsid w:val="000A0C09"/>
    <w:rsid w:val="000A0D73"/>
    <w:rsid w:val="000A1D3E"/>
    <w:rsid w:val="000A1E46"/>
    <w:rsid w:val="000A2AC2"/>
    <w:rsid w:val="000A310D"/>
    <w:rsid w:val="000A49ED"/>
    <w:rsid w:val="000A749C"/>
    <w:rsid w:val="000A76D7"/>
    <w:rsid w:val="000B06A3"/>
    <w:rsid w:val="000B0B32"/>
    <w:rsid w:val="000B23A5"/>
    <w:rsid w:val="000B2699"/>
    <w:rsid w:val="000B537F"/>
    <w:rsid w:val="000B645F"/>
    <w:rsid w:val="000B706D"/>
    <w:rsid w:val="000B7762"/>
    <w:rsid w:val="000C039B"/>
    <w:rsid w:val="000C04F1"/>
    <w:rsid w:val="000C106B"/>
    <w:rsid w:val="000C1499"/>
    <w:rsid w:val="000C4D41"/>
    <w:rsid w:val="000C66CB"/>
    <w:rsid w:val="000D0869"/>
    <w:rsid w:val="000D1201"/>
    <w:rsid w:val="000D3EAE"/>
    <w:rsid w:val="000D5020"/>
    <w:rsid w:val="000D5131"/>
    <w:rsid w:val="000D57FC"/>
    <w:rsid w:val="000D690F"/>
    <w:rsid w:val="000D6CCA"/>
    <w:rsid w:val="000E1E97"/>
    <w:rsid w:val="000E23AB"/>
    <w:rsid w:val="000E27F6"/>
    <w:rsid w:val="000E3095"/>
    <w:rsid w:val="000E35F8"/>
    <w:rsid w:val="000E37BA"/>
    <w:rsid w:val="000E55D9"/>
    <w:rsid w:val="000E637E"/>
    <w:rsid w:val="000E6887"/>
    <w:rsid w:val="000E6E9F"/>
    <w:rsid w:val="000E70C2"/>
    <w:rsid w:val="000F0A0D"/>
    <w:rsid w:val="000F2B55"/>
    <w:rsid w:val="000F35E6"/>
    <w:rsid w:val="000F51D4"/>
    <w:rsid w:val="000F55C4"/>
    <w:rsid w:val="000F5925"/>
    <w:rsid w:val="000F7ABC"/>
    <w:rsid w:val="000F7C5D"/>
    <w:rsid w:val="000F7F04"/>
    <w:rsid w:val="00100562"/>
    <w:rsid w:val="00106AFB"/>
    <w:rsid w:val="00107B81"/>
    <w:rsid w:val="001101CF"/>
    <w:rsid w:val="00110665"/>
    <w:rsid w:val="00110989"/>
    <w:rsid w:val="0011126E"/>
    <w:rsid w:val="0011206B"/>
    <w:rsid w:val="001122EE"/>
    <w:rsid w:val="00114404"/>
    <w:rsid w:val="00116AE4"/>
    <w:rsid w:val="00117CA1"/>
    <w:rsid w:val="00121548"/>
    <w:rsid w:val="0012492F"/>
    <w:rsid w:val="00126FB6"/>
    <w:rsid w:val="001319B9"/>
    <w:rsid w:val="00132355"/>
    <w:rsid w:val="00133362"/>
    <w:rsid w:val="001335DF"/>
    <w:rsid w:val="00137215"/>
    <w:rsid w:val="001407E6"/>
    <w:rsid w:val="00140C83"/>
    <w:rsid w:val="00141A3B"/>
    <w:rsid w:val="00142EED"/>
    <w:rsid w:val="00146303"/>
    <w:rsid w:val="00146945"/>
    <w:rsid w:val="00146CFE"/>
    <w:rsid w:val="00146D5F"/>
    <w:rsid w:val="001507D0"/>
    <w:rsid w:val="00151744"/>
    <w:rsid w:val="00151919"/>
    <w:rsid w:val="00151D30"/>
    <w:rsid w:val="00152104"/>
    <w:rsid w:val="001527AB"/>
    <w:rsid w:val="00153BD5"/>
    <w:rsid w:val="00154AF7"/>
    <w:rsid w:val="00156026"/>
    <w:rsid w:val="00156B08"/>
    <w:rsid w:val="00157EE7"/>
    <w:rsid w:val="001603EF"/>
    <w:rsid w:val="00161842"/>
    <w:rsid w:val="001618EF"/>
    <w:rsid w:val="001624C4"/>
    <w:rsid w:val="0016365B"/>
    <w:rsid w:val="001654CD"/>
    <w:rsid w:val="00166680"/>
    <w:rsid w:val="001709BA"/>
    <w:rsid w:val="00171150"/>
    <w:rsid w:val="001715F3"/>
    <w:rsid w:val="0017199F"/>
    <w:rsid w:val="0017327A"/>
    <w:rsid w:val="00174870"/>
    <w:rsid w:val="001762F4"/>
    <w:rsid w:val="0017645E"/>
    <w:rsid w:val="001771A4"/>
    <w:rsid w:val="00180799"/>
    <w:rsid w:val="00180A9B"/>
    <w:rsid w:val="001819FD"/>
    <w:rsid w:val="001826A3"/>
    <w:rsid w:val="00185F2C"/>
    <w:rsid w:val="00185F71"/>
    <w:rsid w:val="00187016"/>
    <w:rsid w:val="001915F2"/>
    <w:rsid w:val="00193696"/>
    <w:rsid w:val="00193F62"/>
    <w:rsid w:val="00194F8B"/>
    <w:rsid w:val="00195226"/>
    <w:rsid w:val="001955FE"/>
    <w:rsid w:val="00195681"/>
    <w:rsid w:val="001A012D"/>
    <w:rsid w:val="001A2117"/>
    <w:rsid w:val="001A390A"/>
    <w:rsid w:val="001A5804"/>
    <w:rsid w:val="001A680C"/>
    <w:rsid w:val="001A68AA"/>
    <w:rsid w:val="001A6D31"/>
    <w:rsid w:val="001A6D49"/>
    <w:rsid w:val="001B28D4"/>
    <w:rsid w:val="001B4E85"/>
    <w:rsid w:val="001C01BE"/>
    <w:rsid w:val="001C02C8"/>
    <w:rsid w:val="001C0712"/>
    <w:rsid w:val="001C3DA0"/>
    <w:rsid w:val="001C426A"/>
    <w:rsid w:val="001C4D6E"/>
    <w:rsid w:val="001C5657"/>
    <w:rsid w:val="001C6D14"/>
    <w:rsid w:val="001C795C"/>
    <w:rsid w:val="001C7DB2"/>
    <w:rsid w:val="001D0C86"/>
    <w:rsid w:val="001D0F0C"/>
    <w:rsid w:val="001D11E5"/>
    <w:rsid w:val="001D1FD6"/>
    <w:rsid w:val="001D47AD"/>
    <w:rsid w:val="001D5EB4"/>
    <w:rsid w:val="001D772D"/>
    <w:rsid w:val="001E0DB6"/>
    <w:rsid w:val="001E1F64"/>
    <w:rsid w:val="001E252D"/>
    <w:rsid w:val="001E2574"/>
    <w:rsid w:val="001E32DF"/>
    <w:rsid w:val="001E3406"/>
    <w:rsid w:val="001F05BC"/>
    <w:rsid w:val="001F4BA4"/>
    <w:rsid w:val="001F5242"/>
    <w:rsid w:val="001F55EC"/>
    <w:rsid w:val="001F72A1"/>
    <w:rsid w:val="001F7E9D"/>
    <w:rsid w:val="00201744"/>
    <w:rsid w:val="00202054"/>
    <w:rsid w:val="0020239B"/>
    <w:rsid w:val="00202668"/>
    <w:rsid w:val="00202713"/>
    <w:rsid w:val="00202FBE"/>
    <w:rsid w:val="00204AEE"/>
    <w:rsid w:val="00213216"/>
    <w:rsid w:val="0021352C"/>
    <w:rsid w:val="00215523"/>
    <w:rsid w:val="0021562A"/>
    <w:rsid w:val="002167A8"/>
    <w:rsid w:val="0022051E"/>
    <w:rsid w:val="00220E0D"/>
    <w:rsid w:val="00221631"/>
    <w:rsid w:val="00222468"/>
    <w:rsid w:val="00223D15"/>
    <w:rsid w:val="00225B6F"/>
    <w:rsid w:val="00225F6E"/>
    <w:rsid w:val="002267E3"/>
    <w:rsid w:val="00226DEA"/>
    <w:rsid w:val="00231AB1"/>
    <w:rsid w:val="00232A16"/>
    <w:rsid w:val="0023492D"/>
    <w:rsid w:val="002376F7"/>
    <w:rsid w:val="00237BDF"/>
    <w:rsid w:val="0024045F"/>
    <w:rsid w:val="00244FC7"/>
    <w:rsid w:val="0024537B"/>
    <w:rsid w:val="00247B2B"/>
    <w:rsid w:val="00250CC6"/>
    <w:rsid w:val="00251580"/>
    <w:rsid w:val="002548F5"/>
    <w:rsid w:val="0025600C"/>
    <w:rsid w:val="0025733B"/>
    <w:rsid w:val="00257F01"/>
    <w:rsid w:val="00260C64"/>
    <w:rsid w:val="002616CF"/>
    <w:rsid w:val="00261841"/>
    <w:rsid w:val="00262C3B"/>
    <w:rsid w:val="00263733"/>
    <w:rsid w:val="00263A72"/>
    <w:rsid w:val="00263F0F"/>
    <w:rsid w:val="0026403B"/>
    <w:rsid w:val="00264677"/>
    <w:rsid w:val="00264684"/>
    <w:rsid w:val="00265C31"/>
    <w:rsid w:val="00266487"/>
    <w:rsid w:val="00273E39"/>
    <w:rsid w:val="00274C5B"/>
    <w:rsid w:val="0027719F"/>
    <w:rsid w:val="002778AE"/>
    <w:rsid w:val="00280EFA"/>
    <w:rsid w:val="00290DC2"/>
    <w:rsid w:val="00292189"/>
    <w:rsid w:val="00292659"/>
    <w:rsid w:val="00292E94"/>
    <w:rsid w:val="00294CC1"/>
    <w:rsid w:val="00294D20"/>
    <w:rsid w:val="00294E45"/>
    <w:rsid w:val="00297399"/>
    <w:rsid w:val="00297B3D"/>
    <w:rsid w:val="002A113E"/>
    <w:rsid w:val="002A403A"/>
    <w:rsid w:val="002A76A7"/>
    <w:rsid w:val="002B1EBD"/>
    <w:rsid w:val="002B2F56"/>
    <w:rsid w:val="002B42E0"/>
    <w:rsid w:val="002B6043"/>
    <w:rsid w:val="002B6186"/>
    <w:rsid w:val="002B6766"/>
    <w:rsid w:val="002B6E46"/>
    <w:rsid w:val="002B6EE6"/>
    <w:rsid w:val="002B7450"/>
    <w:rsid w:val="002B74CB"/>
    <w:rsid w:val="002C0690"/>
    <w:rsid w:val="002C0813"/>
    <w:rsid w:val="002C0DA4"/>
    <w:rsid w:val="002C2285"/>
    <w:rsid w:val="002C38A2"/>
    <w:rsid w:val="002C40A4"/>
    <w:rsid w:val="002C51FD"/>
    <w:rsid w:val="002D019D"/>
    <w:rsid w:val="002D0E5B"/>
    <w:rsid w:val="002D1EC7"/>
    <w:rsid w:val="002D2ED0"/>
    <w:rsid w:val="002D3349"/>
    <w:rsid w:val="002D638C"/>
    <w:rsid w:val="002D68BB"/>
    <w:rsid w:val="002D7581"/>
    <w:rsid w:val="002D7CC5"/>
    <w:rsid w:val="002E03CF"/>
    <w:rsid w:val="002E232C"/>
    <w:rsid w:val="002E43AD"/>
    <w:rsid w:val="002E515E"/>
    <w:rsid w:val="002E5D4E"/>
    <w:rsid w:val="002E7457"/>
    <w:rsid w:val="002F0EEA"/>
    <w:rsid w:val="002F1E27"/>
    <w:rsid w:val="002F20A7"/>
    <w:rsid w:val="002F20B5"/>
    <w:rsid w:val="002F563E"/>
    <w:rsid w:val="002F7A16"/>
    <w:rsid w:val="002F7B6E"/>
    <w:rsid w:val="00302D8D"/>
    <w:rsid w:val="003037DC"/>
    <w:rsid w:val="003101DA"/>
    <w:rsid w:val="003165AF"/>
    <w:rsid w:val="00316776"/>
    <w:rsid w:val="003168A1"/>
    <w:rsid w:val="00320C2F"/>
    <w:rsid w:val="003223F2"/>
    <w:rsid w:val="00322838"/>
    <w:rsid w:val="00322A0D"/>
    <w:rsid w:val="00322CDE"/>
    <w:rsid w:val="003235C8"/>
    <w:rsid w:val="0032456E"/>
    <w:rsid w:val="0032534E"/>
    <w:rsid w:val="003254B7"/>
    <w:rsid w:val="003262E5"/>
    <w:rsid w:val="003263AB"/>
    <w:rsid w:val="00326F69"/>
    <w:rsid w:val="00331783"/>
    <w:rsid w:val="00331B02"/>
    <w:rsid w:val="00333FF1"/>
    <w:rsid w:val="00334002"/>
    <w:rsid w:val="00336D80"/>
    <w:rsid w:val="00337779"/>
    <w:rsid w:val="00340B5E"/>
    <w:rsid w:val="00341A73"/>
    <w:rsid w:val="00342847"/>
    <w:rsid w:val="00343773"/>
    <w:rsid w:val="00343864"/>
    <w:rsid w:val="00345758"/>
    <w:rsid w:val="00347D81"/>
    <w:rsid w:val="00350CFE"/>
    <w:rsid w:val="00353533"/>
    <w:rsid w:val="00354AE4"/>
    <w:rsid w:val="00354D5C"/>
    <w:rsid w:val="00356156"/>
    <w:rsid w:val="00356A50"/>
    <w:rsid w:val="00356A66"/>
    <w:rsid w:val="00356CC0"/>
    <w:rsid w:val="00357772"/>
    <w:rsid w:val="00360A3F"/>
    <w:rsid w:val="00361988"/>
    <w:rsid w:val="00364C07"/>
    <w:rsid w:val="00365D56"/>
    <w:rsid w:val="00373DF7"/>
    <w:rsid w:val="00377280"/>
    <w:rsid w:val="003779A4"/>
    <w:rsid w:val="00377CB0"/>
    <w:rsid w:val="00381414"/>
    <w:rsid w:val="00381C34"/>
    <w:rsid w:val="00381E67"/>
    <w:rsid w:val="003849C3"/>
    <w:rsid w:val="00384FD2"/>
    <w:rsid w:val="0038653A"/>
    <w:rsid w:val="003877A2"/>
    <w:rsid w:val="003902F8"/>
    <w:rsid w:val="003917DF"/>
    <w:rsid w:val="00391B6E"/>
    <w:rsid w:val="00392D66"/>
    <w:rsid w:val="00393306"/>
    <w:rsid w:val="00395E1F"/>
    <w:rsid w:val="00395EF6"/>
    <w:rsid w:val="00396DF7"/>
    <w:rsid w:val="0039704E"/>
    <w:rsid w:val="00397058"/>
    <w:rsid w:val="003979B0"/>
    <w:rsid w:val="003A3C12"/>
    <w:rsid w:val="003A4334"/>
    <w:rsid w:val="003A4CBA"/>
    <w:rsid w:val="003A5A12"/>
    <w:rsid w:val="003A651D"/>
    <w:rsid w:val="003B032D"/>
    <w:rsid w:val="003B0F00"/>
    <w:rsid w:val="003B1418"/>
    <w:rsid w:val="003B1A00"/>
    <w:rsid w:val="003B6969"/>
    <w:rsid w:val="003B75CA"/>
    <w:rsid w:val="003B7B0C"/>
    <w:rsid w:val="003C05E1"/>
    <w:rsid w:val="003C4157"/>
    <w:rsid w:val="003C7BFA"/>
    <w:rsid w:val="003D1399"/>
    <w:rsid w:val="003D2689"/>
    <w:rsid w:val="003D2D97"/>
    <w:rsid w:val="003D3563"/>
    <w:rsid w:val="003D4292"/>
    <w:rsid w:val="003D4394"/>
    <w:rsid w:val="003D5F89"/>
    <w:rsid w:val="003D6EA9"/>
    <w:rsid w:val="003D7E7F"/>
    <w:rsid w:val="003E1E60"/>
    <w:rsid w:val="003E43C2"/>
    <w:rsid w:val="003E4437"/>
    <w:rsid w:val="003E4669"/>
    <w:rsid w:val="003E7D78"/>
    <w:rsid w:val="003E7F3C"/>
    <w:rsid w:val="003F1C06"/>
    <w:rsid w:val="003F6189"/>
    <w:rsid w:val="003F69BC"/>
    <w:rsid w:val="004018BE"/>
    <w:rsid w:val="00402440"/>
    <w:rsid w:val="004044BB"/>
    <w:rsid w:val="004048E0"/>
    <w:rsid w:val="0040510D"/>
    <w:rsid w:val="0040575C"/>
    <w:rsid w:val="00413138"/>
    <w:rsid w:val="004149BB"/>
    <w:rsid w:val="0042304B"/>
    <w:rsid w:val="00423C98"/>
    <w:rsid w:val="00423CBE"/>
    <w:rsid w:val="00426048"/>
    <w:rsid w:val="00426144"/>
    <w:rsid w:val="00426C06"/>
    <w:rsid w:val="00430404"/>
    <w:rsid w:val="004323BE"/>
    <w:rsid w:val="00433BAD"/>
    <w:rsid w:val="0043449E"/>
    <w:rsid w:val="004362BF"/>
    <w:rsid w:val="00436B59"/>
    <w:rsid w:val="00437CCA"/>
    <w:rsid w:val="004413CD"/>
    <w:rsid w:val="00442155"/>
    <w:rsid w:val="0044258D"/>
    <w:rsid w:val="00443206"/>
    <w:rsid w:val="00443A60"/>
    <w:rsid w:val="004441EE"/>
    <w:rsid w:val="004446C9"/>
    <w:rsid w:val="00444B1D"/>
    <w:rsid w:val="00444B3C"/>
    <w:rsid w:val="00445C76"/>
    <w:rsid w:val="0044630D"/>
    <w:rsid w:val="00451405"/>
    <w:rsid w:val="004569F5"/>
    <w:rsid w:val="00460553"/>
    <w:rsid w:val="004643B1"/>
    <w:rsid w:val="00465F4D"/>
    <w:rsid w:val="00466097"/>
    <w:rsid w:val="00472477"/>
    <w:rsid w:val="00473F99"/>
    <w:rsid w:val="004743BB"/>
    <w:rsid w:val="004773A9"/>
    <w:rsid w:val="00480034"/>
    <w:rsid w:val="00481B86"/>
    <w:rsid w:val="0048386C"/>
    <w:rsid w:val="0048439A"/>
    <w:rsid w:val="00484574"/>
    <w:rsid w:val="00485BD0"/>
    <w:rsid w:val="00486B51"/>
    <w:rsid w:val="00487152"/>
    <w:rsid w:val="0049189C"/>
    <w:rsid w:val="00491E7B"/>
    <w:rsid w:val="00492E40"/>
    <w:rsid w:val="00494334"/>
    <w:rsid w:val="00495DAE"/>
    <w:rsid w:val="004972AE"/>
    <w:rsid w:val="004A10BC"/>
    <w:rsid w:val="004A557A"/>
    <w:rsid w:val="004A7336"/>
    <w:rsid w:val="004B1105"/>
    <w:rsid w:val="004B2EAB"/>
    <w:rsid w:val="004B35C5"/>
    <w:rsid w:val="004B3F0D"/>
    <w:rsid w:val="004B484B"/>
    <w:rsid w:val="004B4F17"/>
    <w:rsid w:val="004B5AF5"/>
    <w:rsid w:val="004B7147"/>
    <w:rsid w:val="004B78C6"/>
    <w:rsid w:val="004B7F62"/>
    <w:rsid w:val="004C1CC5"/>
    <w:rsid w:val="004C3B7B"/>
    <w:rsid w:val="004C51B2"/>
    <w:rsid w:val="004C7B52"/>
    <w:rsid w:val="004D075E"/>
    <w:rsid w:val="004D0D80"/>
    <w:rsid w:val="004D121C"/>
    <w:rsid w:val="004D2A39"/>
    <w:rsid w:val="004D34CC"/>
    <w:rsid w:val="004D510A"/>
    <w:rsid w:val="004D55C1"/>
    <w:rsid w:val="004D6DB2"/>
    <w:rsid w:val="004D7783"/>
    <w:rsid w:val="004D7F28"/>
    <w:rsid w:val="004E01F6"/>
    <w:rsid w:val="004E0267"/>
    <w:rsid w:val="004E1E81"/>
    <w:rsid w:val="004E2CA4"/>
    <w:rsid w:val="004E3E46"/>
    <w:rsid w:val="004F1607"/>
    <w:rsid w:val="004F1964"/>
    <w:rsid w:val="004F1CF1"/>
    <w:rsid w:val="004F449D"/>
    <w:rsid w:val="004F4931"/>
    <w:rsid w:val="004F7CE9"/>
    <w:rsid w:val="0050023D"/>
    <w:rsid w:val="0050123E"/>
    <w:rsid w:val="0050451B"/>
    <w:rsid w:val="00505AA0"/>
    <w:rsid w:val="00510BF2"/>
    <w:rsid w:val="00510D99"/>
    <w:rsid w:val="0051306C"/>
    <w:rsid w:val="005144E3"/>
    <w:rsid w:val="00515088"/>
    <w:rsid w:val="0052019E"/>
    <w:rsid w:val="0052377B"/>
    <w:rsid w:val="00526B0F"/>
    <w:rsid w:val="005317AE"/>
    <w:rsid w:val="00532954"/>
    <w:rsid w:val="0053336F"/>
    <w:rsid w:val="0053367E"/>
    <w:rsid w:val="00533AA9"/>
    <w:rsid w:val="00534A50"/>
    <w:rsid w:val="00535E7D"/>
    <w:rsid w:val="00535ED5"/>
    <w:rsid w:val="00535FA7"/>
    <w:rsid w:val="0053681E"/>
    <w:rsid w:val="00536C97"/>
    <w:rsid w:val="005372F2"/>
    <w:rsid w:val="0054152F"/>
    <w:rsid w:val="005433BE"/>
    <w:rsid w:val="00544C03"/>
    <w:rsid w:val="00545742"/>
    <w:rsid w:val="00546BB3"/>
    <w:rsid w:val="005529B0"/>
    <w:rsid w:val="005532E5"/>
    <w:rsid w:val="00557A32"/>
    <w:rsid w:val="00557B78"/>
    <w:rsid w:val="00560CC1"/>
    <w:rsid w:val="005612A0"/>
    <w:rsid w:val="00565461"/>
    <w:rsid w:val="00565903"/>
    <w:rsid w:val="00570E42"/>
    <w:rsid w:val="0057565D"/>
    <w:rsid w:val="00575FAD"/>
    <w:rsid w:val="00583886"/>
    <w:rsid w:val="00587EDA"/>
    <w:rsid w:val="00591435"/>
    <w:rsid w:val="00593118"/>
    <w:rsid w:val="00595465"/>
    <w:rsid w:val="00595574"/>
    <w:rsid w:val="005959D3"/>
    <w:rsid w:val="00597208"/>
    <w:rsid w:val="00597FC5"/>
    <w:rsid w:val="005A0D2D"/>
    <w:rsid w:val="005A111C"/>
    <w:rsid w:val="005A1196"/>
    <w:rsid w:val="005A3266"/>
    <w:rsid w:val="005A32BB"/>
    <w:rsid w:val="005A3959"/>
    <w:rsid w:val="005A4F66"/>
    <w:rsid w:val="005A5029"/>
    <w:rsid w:val="005A76D0"/>
    <w:rsid w:val="005A7EB2"/>
    <w:rsid w:val="005B25B6"/>
    <w:rsid w:val="005B2E32"/>
    <w:rsid w:val="005B569C"/>
    <w:rsid w:val="005B65AE"/>
    <w:rsid w:val="005B6F34"/>
    <w:rsid w:val="005B79CC"/>
    <w:rsid w:val="005B7B7D"/>
    <w:rsid w:val="005C0606"/>
    <w:rsid w:val="005C0D19"/>
    <w:rsid w:val="005C1BD4"/>
    <w:rsid w:val="005C3137"/>
    <w:rsid w:val="005C3DA2"/>
    <w:rsid w:val="005D0F75"/>
    <w:rsid w:val="005D0FC0"/>
    <w:rsid w:val="005D1768"/>
    <w:rsid w:val="005D18D2"/>
    <w:rsid w:val="005D1959"/>
    <w:rsid w:val="005D1BCA"/>
    <w:rsid w:val="005D2492"/>
    <w:rsid w:val="005D30DE"/>
    <w:rsid w:val="005D4601"/>
    <w:rsid w:val="005E1B7D"/>
    <w:rsid w:val="005E24FB"/>
    <w:rsid w:val="005E367A"/>
    <w:rsid w:val="005E4CA5"/>
    <w:rsid w:val="005E52AA"/>
    <w:rsid w:val="005F0A40"/>
    <w:rsid w:val="005F0F8A"/>
    <w:rsid w:val="005F2661"/>
    <w:rsid w:val="005F29AA"/>
    <w:rsid w:val="005F4155"/>
    <w:rsid w:val="005F5AF5"/>
    <w:rsid w:val="005F5D54"/>
    <w:rsid w:val="0060279C"/>
    <w:rsid w:val="0060760B"/>
    <w:rsid w:val="0061026F"/>
    <w:rsid w:val="00612C61"/>
    <w:rsid w:val="00614A5F"/>
    <w:rsid w:val="00616F16"/>
    <w:rsid w:val="0061712E"/>
    <w:rsid w:val="006201A7"/>
    <w:rsid w:val="00620523"/>
    <w:rsid w:val="00622EB6"/>
    <w:rsid w:val="00623BB8"/>
    <w:rsid w:val="0062589E"/>
    <w:rsid w:val="00625A3C"/>
    <w:rsid w:val="006308D3"/>
    <w:rsid w:val="006324C3"/>
    <w:rsid w:val="00633EA1"/>
    <w:rsid w:val="00633F98"/>
    <w:rsid w:val="00634932"/>
    <w:rsid w:val="006440BC"/>
    <w:rsid w:val="006441C4"/>
    <w:rsid w:val="006447D8"/>
    <w:rsid w:val="00644F28"/>
    <w:rsid w:val="00647A28"/>
    <w:rsid w:val="0065187E"/>
    <w:rsid w:val="00653C77"/>
    <w:rsid w:val="006549C3"/>
    <w:rsid w:val="00655684"/>
    <w:rsid w:val="00657A3D"/>
    <w:rsid w:val="00661A1D"/>
    <w:rsid w:val="00667BBF"/>
    <w:rsid w:val="006731F3"/>
    <w:rsid w:val="00674C3E"/>
    <w:rsid w:val="00674EED"/>
    <w:rsid w:val="006760A1"/>
    <w:rsid w:val="00676B85"/>
    <w:rsid w:val="0068224F"/>
    <w:rsid w:val="006822F2"/>
    <w:rsid w:val="00683882"/>
    <w:rsid w:val="00685C64"/>
    <w:rsid w:val="00685E5C"/>
    <w:rsid w:val="00687F77"/>
    <w:rsid w:val="00690918"/>
    <w:rsid w:val="006920BC"/>
    <w:rsid w:val="00694A68"/>
    <w:rsid w:val="00696B36"/>
    <w:rsid w:val="006A014B"/>
    <w:rsid w:val="006A21D6"/>
    <w:rsid w:val="006A285D"/>
    <w:rsid w:val="006A3214"/>
    <w:rsid w:val="006A4781"/>
    <w:rsid w:val="006A70AA"/>
    <w:rsid w:val="006A7DC3"/>
    <w:rsid w:val="006B1075"/>
    <w:rsid w:val="006B366F"/>
    <w:rsid w:val="006B4876"/>
    <w:rsid w:val="006B51C2"/>
    <w:rsid w:val="006B571C"/>
    <w:rsid w:val="006B5F98"/>
    <w:rsid w:val="006C10F3"/>
    <w:rsid w:val="006C11A4"/>
    <w:rsid w:val="006C157C"/>
    <w:rsid w:val="006C2E76"/>
    <w:rsid w:val="006C4114"/>
    <w:rsid w:val="006C533A"/>
    <w:rsid w:val="006C54C9"/>
    <w:rsid w:val="006C5D0B"/>
    <w:rsid w:val="006C7E2A"/>
    <w:rsid w:val="006D2ADD"/>
    <w:rsid w:val="006D4527"/>
    <w:rsid w:val="006D49CF"/>
    <w:rsid w:val="006D4B41"/>
    <w:rsid w:val="006D516E"/>
    <w:rsid w:val="006D7299"/>
    <w:rsid w:val="006E2632"/>
    <w:rsid w:val="006E2E73"/>
    <w:rsid w:val="006E2FB7"/>
    <w:rsid w:val="006E437C"/>
    <w:rsid w:val="006E5B94"/>
    <w:rsid w:val="006E6B45"/>
    <w:rsid w:val="006E7D46"/>
    <w:rsid w:val="006F00E7"/>
    <w:rsid w:val="006F1837"/>
    <w:rsid w:val="006F2881"/>
    <w:rsid w:val="006F326C"/>
    <w:rsid w:val="006F3CD1"/>
    <w:rsid w:val="0070272D"/>
    <w:rsid w:val="00703A9A"/>
    <w:rsid w:val="00704C25"/>
    <w:rsid w:val="00705F1D"/>
    <w:rsid w:val="00706AC7"/>
    <w:rsid w:val="007102D5"/>
    <w:rsid w:val="00711248"/>
    <w:rsid w:val="00713E1B"/>
    <w:rsid w:val="00716BA7"/>
    <w:rsid w:val="00717D2A"/>
    <w:rsid w:val="007239AC"/>
    <w:rsid w:val="00723D8B"/>
    <w:rsid w:val="00723E95"/>
    <w:rsid w:val="00724638"/>
    <w:rsid w:val="00724933"/>
    <w:rsid w:val="0072686E"/>
    <w:rsid w:val="00730055"/>
    <w:rsid w:val="0073051C"/>
    <w:rsid w:val="0073301C"/>
    <w:rsid w:val="00733953"/>
    <w:rsid w:val="00734C4F"/>
    <w:rsid w:val="00735E84"/>
    <w:rsid w:val="00735E9C"/>
    <w:rsid w:val="00736364"/>
    <w:rsid w:val="0073642B"/>
    <w:rsid w:val="00740AB1"/>
    <w:rsid w:val="007417AC"/>
    <w:rsid w:val="00742BC9"/>
    <w:rsid w:val="00742DEA"/>
    <w:rsid w:val="00743145"/>
    <w:rsid w:val="00743E61"/>
    <w:rsid w:val="007440D3"/>
    <w:rsid w:val="0074582D"/>
    <w:rsid w:val="00745CB7"/>
    <w:rsid w:val="007507AF"/>
    <w:rsid w:val="00750F2F"/>
    <w:rsid w:val="00754496"/>
    <w:rsid w:val="00756AB6"/>
    <w:rsid w:val="00757BAA"/>
    <w:rsid w:val="0076684E"/>
    <w:rsid w:val="007668BB"/>
    <w:rsid w:val="00766A58"/>
    <w:rsid w:val="007671BB"/>
    <w:rsid w:val="00771848"/>
    <w:rsid w:val="00771FA8"/>
    <w:rsid w:val="007734A7"/>
    <w:rsid w:val="007764F4"/>
    <w:rsid w:val="00776AB8"/>
    <w:rsid w:val="00777ECD"/>
    <w:rsid w:val="00780A1D"/>
    <w:rsid w:val="00781550"/>
    <w:rsid w:val="007822A3"/>
    <w:rsid w:val="00787A81"/>
    <w:rsid w:val="00790119"/>
    <w:rsid w:val="00790965"/>
    <w:rsid w:val="00791707"/>
    <w:rsid w:val="00792059"/>
    <w:rsid w:val="00793616"/>
    <w:rsid w:val="00793975"/>
    <w:rsid w:val="007969DC"/>
    <w:rsid w:val="007969FA"/>
    <w:rsid w:val="00797AF9"/>
    <w:rsid w:val="007A18CA"/>
    <w:rsid w:val="007A31DC"/>
    <w:rsid w:val="007A40F7"/>
    <w:rsid w:val="007A48E9"/>
    <w:rsid w:val="007A6105"/>
    <w:rsid w:val="007A6E11"/>
    <w:rsid w:val="007B29E4"/>
    <w:rsid w:val="007B3A5C"/>
    <w:rsid w:val="007B67FE"/>
    <w:rsid w:val="007B6CBF"/>
    <w:rsid w:val="007C06AF"/>
    <w:rsid w:val="007C1F01"/>
    <w:rsid w:val="007C2DBE"/>
    <w:rsid w:val="007C3457"/>
    <w:rsid w:val="007C428F"/>
    <w:rsid w:val="007C546B"/>
    <w:rsid w:val="007C57C0"/>
    <w:rsid w:val="007C69F7"/>
    <w:rsid w:val="007D0FF9"/>
    <w:rsid w:val="007D1C68"/>
    <w:rsid w:val="007D39B9"/>
    <w:rsid w:val="007D4291"/>
    <w:rsid w:val="007D7D94"/>
    <w:rsid w:val="007E01E1"/>
    <w:rsid w:val="007E1AEB"/>
    <w:rsid w:val="007E2994"/>
    <w:rsid w:val="007E2E36"/>
    <w:rsid w:val="007E3985"/>
    <w:rsid w:val="007E4373"/>
    <w:rsid w:val="007E57A2"/>
    <w:rsid w:val="007E5AC3"/>
    <w:rsid w:val="007E6E5B"/>
    <w:rsid w:val="007F115B"/>
    <w:rsid w:val="007F27C9"/>
    <w:rsid w:val="007F35E0"/>
    <w:rsid w:val="007F394A"/>
    <w:rsid w:val="007F4183"/>
    <w:rsid w:val="00801359"/>
    <w:rsid w:val="008022F1"/>
    <w:rsid w:val="00802EEF"/>
    <w:rsid w:val="00807073"/>
    <w:rsid w:val="00810AE7"/>
    <w:rsid w:val="00814409"/>
    <w:rsid w:val="00816E8B"/>
    <w:rsid w:val="008173B3"/>
    <w:rsid w:val="00817E2A"/>
    <w:rsid w:val="00820E0C"/>
    <w:rsid w:val="00822A07"/>
    <w:rsid w:val="00823D0A"/>
    <w:rsid w:val="008245FA"/>
    <w:rsid w:val="00826DAE"/>
    <w:rsid w:val="00827C1C"/>
    <w:rsid w:val="008309DF"/>
    <w:rsid w:val="0083112E"/>
    <w:rsid w:val="00831B04"/>
    <w:rsid w:val="00832CC4"/>
    <w:rsid w:val="00834740"/>
    <w:rsid w:val="00834E47"/>
    <w:rsid w:val="00835244"/>
    <w:rsid w:val="008379AF"/>
    <w:rsid w:val="00840269"/>
    <w:rsid w:val="00840F74"/>
    <w:rsid w:val="00841103"/>
    <w:rsid w:val="008421F6"/>
    <w:rsid w:val="00844164"/>
    <w:rsid w:val="00845ECF"/>
    <w:rsid w:val="008521C6"/>
    <w:rsid w:val="008523C4"/>
    <w:rsid w:val="00854E14"/>
    <w:rsid w:val="00860106"/>
    <w:rsid w:val="00860AEA"/>
    <w:rsid w:val="0086333D"/>
    <w:rsid w:val="0086422C"/>
    <w:rsid w:val="00864B2B"/>
    <w:rsid w:val="0086726F"/>
    <w:rsid w:val="008731D7"/>
    <w:rsid w:val="008734CD"/>
    <w:rsid w:val="00876D6E"/>
    <w:rsid w:val="008776B5"/>
    <w:rsid w:val="0088009E"/>
    <w:rsid w:val="008806D9"/>
    <w:rsid w:val="00881C14"/>
    <w:rsid w:val="00882035"/>
    <w:rsid w:val="0088301D"/>
    <w:rsid w:val="00883E09"/>
    <w:rsid w:val="008854E1"/>
    <w:rsid w:val="00886510"/>
    <w:rsid w:val="008927A9"/>
    <w:rsid w:val="00894F92"/>
    <w:rsid w:val="008A0024"/>
    <w:rsid w:val="008A0800"/>
    <w:rsid w:val="008A09DC"/>
    <w:rsid w:val="008A09FE"/>
    <w:rsid w:val="008A1CF3"/>
    <w:rsid w:val="008A2025"/>
    <w:rsid w:val="008A46E4"/>
    <w:rsid w:val="008A6451"/>
    <w:rsid w:val="008A67AD"/>
    <w:rsid w:val="008A69EA"/>
    <w:rsid w:val="008A7D25"/>
    <w:rsid w:val="008B0F36"/>
    <w:rsid w:val="008B1D65"/>
    <w:rsid w:val="008B2E01"/>
    <w:rsid w:val="008B484A"/>
    <w:rsid w:val="008B4F4B"/>
    <w:rsid w:val="008B5953"/>
    <w:rsid w:val="008B68BA"/>
    <w:rsid w:val="008C140C"/>
    <w:rsid w:val="008C15B7"/>
    <w:rsid w:val="008C1BD8"/>
    <w:rsid w:val="008C2AA8"/>
    <w:rsid w:val="008C4BF8"/>
    <w:rsid w:val="008C5758"/>
    <w:rsid w:val="008C7DCB"/>
    <w:rsid w:val="008D00FC"/>
    <w:rsid w:val="008D1B3B"/>
    <w:rsid w:val="008D1B67"/>
    <w:rsid w:val="008D2632"/>
    <w:rsid w:val="008D4126"/>
    <w:rsid w:val="008D43D7"/>
    <w:rsid w:val="008D5F2C"/>
    <w:rsid w:val="008E136D"/>
    <w:rsid w:val="008E18C4"/>
    <w:rsid w:val="008E1DF8"/>
    <w:rsid w:val="008E3C1A"/>
    <w:rsid w:val="008E409B"/>
    <w:rsid w:val="008E7947"/>
    <w:rsid w:val="008F1AF4"/>
    <w:rsid w:val="008F1EB2"/>
    <w:rsid w:val="008F3298"/>
    <w:rsid w:val="008F5D08"/>
    <w:rsid w:val="008F7053"/>
    <w:rsid w:val="0090102E"/>
    <w:rsid w:val="0090450C"/>
    <w:rsid w:val="009055BD"/>
    <w:rsid w:val="0091048B"/>
    <w:rsid w:val="0091052B"/>
    <w:rsid w:val="009107CB"/>
    <w:rsid w:val="00911E31"/>
    <w:rsid w:val="0091303D"/>
    <w:rsid w:val="009139AE"/>
    <w:rsid w:val="009149B6"/>
    <w:rsid w:val="0091552D"/>
    <w:rsid w:val="009159DA"/>
    <w:rsid w:val="00916022"/>
    <w:rsid w:val="00916122"/>
    <w:rsid w:val="00917C97"/>
    <w:rsid w:val="009211EA"/>
    <w:rsid w:val="00921FD9"/>
    <w:rsid w:val="00922314"/>
    <w:rsid w:val="00922FFA"/>
    <w:rsid w:val="009236F6"/>
    <w:rsid w:val="009267A7"/>
    <w:rsid w:val="009268EB"/>
    <w:rsid w:val="00935618"/>
    <w:rsid w:val="0093756B"/>
    <w:rsid w:val="009400C2"/>
    <w:rsid w:val="00941931"/>
    <w:rsid w:val="009462FA"/>
    <w:rsid w:val="00946E44"/>
    <w:rsid w:val="009505DD"/>
    <w:rsid w:val="00952305"/>
    <w:rsid w:val="00955905"/>
    <w:rsid w:val="009559E9"/>
    <w:rsid w:val="00956AFF"/>
    <w:rsid w:val="00960A1F"/>
    <w:rsid w:val="00962AD0"/>
    <w:rsid w:val="00962E14"/>
    <w:rsid w:val="00963659"/>
    <w:rsid w:val="00967466"/>
    <w:rsid w:val="0096761A"/>
    <w:rsid w:val="009705B3"/>
    <w:rsid w:val="00970BAB"/>
    <w:rsid w:val="00971016"/>
    <w:rsid w:val="00971397"/>
    <w:rsid w:val="00972407"/>
    <w:rsid w:val="00973709"/>
    <w:rsid w:val="009739B0"/>
    <w:rsid w:val="009813A6"/>
    <w:rsid w:val="00983245"/>
    <w:rsid w:val="00983EA2"/>
    <w:rsid w:val="009851D9"/>
    <w:rsid w:val="00985E6E"/>
    <w:rsid w:val="00987483"/>
    <w:rsid w:val="00996E45"/>
    <w:rsid w:val="00997A3F"/>
    <w:rsid w:val="009A56A7"/>
    <w:rsid w:val="009A7238"/>
    <w:rsid w:val="009A7857"/>
    <w:rsid w:val="009B05B8"/>
    <w:rsid w:val="009B2195"/>
    <w:rsid w:val="009B3A99"/>
    <w:rsid w:val="009B590A"/>
    <w:rsid w:val="009B7B1F"/>
    <w:rsid w:val="009B7BCA"/>
    <w:rsid w:val="009B7D3B"/>
    <w:rsid w:val="009C0E94"/>
    <w:rsid w:val="009C16EA"/>
    <w:rsid w:val="009C2244"/>
    <w:rsid w:val="009C3AB4"/>
    <w:rsid w:val="009C3C7B"/>
    <w:rsid w:val="009C55F1"/>
    <w:rsid w:val="009D0A17"/>
    <w:rsid w:val="009D1D31"/>
    <w:rsid w:val="009D1DE7"/>
    <w:rsid w:val="009D4425"/>
    <w:rsid w:val="009D5A23"/>
    <w:rsid w:val="009D5A70"/>
    <w:rsid w:val="009E2AFA"/>
    <w:rsid w:val="009E3B82"/>
    <w:rsid w:val="009E4604"/>
    <w:rsid w:val="009F1183"/>
    <w:rsid w:val="009F1514"/>
    <w:rsid w:val="009F1724"/>
    <w:rsid w:val="009F2F7B"/>
    <w:rsid w:val="009F44B4"/>
    <w:rsid w:val="009F45C8"/>
    <w:rsid w:val="009F589F"/>
    <w:rsid w:val="009F6E86"/>
    <w:rsid w:val="009F7119"/>
    <w:rsid w:val="009F7BA0"/>
    <w:rsid w:val="00A00401"/>
    <w:rsid w:val="00A026DC"/>
    <w:rsid w:val="00A03FFC"/>
    <w:rsid w:val="00A043DE"/>
    <w:rsid w:val="00A05BAE"/>
    <w:rsid w:val="00A07997"/>
    <w:rsid w:val="00A10C11"/>
    <w:rsid w:val="00A11618"/>
    <w:rsid w:val="00A12FCD"/>
    <w:rsid w:val="00A13255"/>
    <w:rsid w:val="00A14CF4"/>
    <w:rsid w:val="00A1570C"/>
    <w:rsid w:val="00A15ACE"/>
    <w:rsid w:val="00A15C4F"/>
    <w:rsid w:val="00A167FE"/>
    <w:rsid w:val="00A16E60"/>
    <w:rsid w:val="00A21099"/>
    <w:rsid w:val="00A22E1E"/>
    <w:rsid w:val="00A22EA0"/>
    <w:rsid w:val="00A23560"/>
    <w:rsid w:val="00A2724A"/>
    <w:rsid w:val="00A27E04"/>
    <w:rsid w:val="00A27E49"/>
    <w:rsid w:val="00A304BA"/>
    <w:rsid w:val="00A31F26"/>
    <w:rsid w:val="00A3460D"/>
    <w:rsid w:val="00A36978"/>
    <w:rsid w:val="00A37539"/>
    <w:rsid w:val="00A37A4B"/>
    <w:rsid w:val="00A409E8"/>
    <w:rsid w:val="00A40B4C"/>
    <w:rsid w:val="00A42379"/>
    <w:rsid w:val="00A437AB"/>
    <w:rsid w:val="00A44ABC"/>
    <w:rsid w:val="00A4682D"/>
    <w:rsid w:val="00A469AB"/>
    <w:rsid w:val="00A47FFB"/>
    <w:rsid w:val="00A50C6C"/>
    <w:rsid w:val="00A51217"/>
    <w:rsid w:val="00A51842"/>
    <w:rsid w:val="00A51920"/>
    <w:rsid w:val="00A53834"/>
    <w:rsid w:val="00A53F00"/>
    <w:rsid w:val="00A60118"/>
    <w:rsid w:val="00A60347"/>
    <w:rsid w:val="00A61A47"/>
    <w:rsid w:val="00A62487"/>
    <w:rsid w:val="00A63AF0"/>
    <w:rsid w:val="00A65D4A"/>
    <w:rsid w:val="00A67E70"/>
    <w:rsid w:val="00A70534"/>
    <w:rsid w:val="00A706D2"/>
    <w:rsid w:val="00A72AC1"/>
    <w:rsid w:val="00A73147"/>
    <w:rsid w:val="00A73A46"/>
    <w:rsid w:val="00A73EA2"/>
    <w:rsid w:val="00A74A2B"/>
    <w:rsid w:val="00A7525C"/>
    <w:rsid w:val="00A76F84"/>
    <w:rsid w:val="00A77B25"/>
    <w:rsid w:val="00A77E86"/>
    <w:rsid w:val="00A813B8"/>
    <w:rsid w:val="00A83153"/>
    <w:rsid w:val="00A83929"/>
    <w:rsid w:val="00A84F78"/>
    <w:rsid w:val="00A8785A"/>
    <w:rsid w:val="00A90432"/>
    <w:rsid w:val="00A938AE"/>
    <w:rsid w:val="00A93B7F"/>
    <w:rsid w:val="00A94132"/>
    <w:rsid w:val="00A95932"/>
    <w:rsid w:val="00A967BA"/>
    <w:rsid w:val="00A96864"/>
    <w:rsid w:val="00A97F4A"/>
    <w:rsid w:val="00AA7C9E"/>
    <w:rsid w:val="00AB04D3"/>
    <w:rsid w:val="00AB0D32"/>
    <w:rsid w:val="00AB0DB7"/>
    <w:rsid w:val="00AB0E27"/>
    <w:rsid w:val="00AB0F91"/>
    <w:rsid w:val="00AB48A3"/>
    <w:rsid w:val="00AB5599"/>
    <w:rsid w:val="00AB6FD4"/>
    <w:rsid w:val="00AC16E1"/>
    <w:rsid w:val="00AC24D4"/>
    <w:rsid w:val="00AC33B8"/>
    <w:rsid w:val="00AC4010"/>
    <w:rsid w:val="00AC46F5"/>
    <w:rsid w:val="00AC4F32"/>
    <w:rsid w:val="00AC7E98"/>
    <w:rsid w:val="00AD012B"/>
    <w:rsid w:val="00AD01DF"/>
    <w:rsid w:val="00AD191A"/>
    <w:rsid w:val="00AD5DDB"/>
    <w:rsid w:val="00AD783C"/>
    <w:rsid w:val="00AE0AB7"/>
    <w:rsid w:val="00AE31D9"/>
    <w:rsid w:val="00AE4848"/>
    <w:rsid w:val="00AE6B9C"/>
    <w:rsid w:val="00AE77BE"/>
    <w:rsid w:val="00AF3161"/>
    <w:rsid w:val="00AF380A"/>
    <w:rsid w:val="00AF3C3E"/>
    <w:rsid w:val="00AF4242"/>
    <w:rsid w:val="00AF4DBC"/>
    <w:rsid w:val="00AF62C2"/>
    <w:rsid w:val="00B00809"/>
    <w:rsid w:val="00B00D76"/>
    <w:rsid w:val="00B0165C"/>
    <w:rsid w:val="00B03D10"/>
    <w:rsid w:val="00B05323"/>
    <w:rsid w:val="00B0573B"/>
    <w:rsid w:val="00B05FDA"/>
    <w:rsid w:val="00B07A45"/>
    <w:rsid w:val="00B12489"/>
    <w:rsid w:val="00B146C0"/>
    <w:rsid w:val="00B1476D"/>
    <w:rsid w:val="00B14C33"/>
    <w:rsid w:val="00B240A2"/>
    <w:rsid w:val="00B25DBD"/>
    <w:rsid w:val="00B32E4E"/>
    <w:rsid w:val="00B33857"/>
    <w:rsid w:val="00B40BA2"/>
    <w:rsid w:val="00B41539"/>
    <w:rsid w:val="00B43F32"/>
    <w:rsid w:val="00B441CB"/>
    <w:rsid w:val="00B442AE"/>
    <w:rsid w:val="00B4456F"/>
    <w:rsid w:val="00B46E68"/>
    <w:rsid w:val="00B50195"/>
    <w:rsid w:val="00B55185"/>
    <w:rsid w:val="00B552F4"/>
    <w:rsid w:val="00B55BE5"/>
    <w:rsid w:val="00B568A0"/>
    <w:rsid w:val="00B603B4"/>
    <w:rsid w:val="00B60F78"/>
    <w:rsid w:val="00B61ECE"/>
    <w:rsid w:val="00B61F61"/>
    <w:rsid w:val="00B63BBC"/>
    <w:rsid w:val="00B64913"/>
    <w:rsid w:val="00B712BF"/>
    <w:rsid w:val="00B71598"/>
    <w:rsid w:val="00B720AE"/>
    <w:rsid w:val="00B740E8"/>
    <w:rsid w:val="00B74DD7"/>
    <w:rsid w:val="00B75EBB"/>
    <w:rsid w:val="00B7655F"/>
    <w:rsid w:val="00B76AD6"/>
    <w:rsid w:val="00B77386"/>
    <w:rsid w:val="00B802A8"/>
    <w:rsid w:val="00B822F1"/>
    <w:rsid w:val="00B82B77"/>
    <w:rsid w:val="00B83110"/>
    <w:rsid w:val="00B85C4B"/>
    <w:rsid w:val="00B9004D"/>
    <w:rsid w:val="00B903CD"/>
    <w:rsid w:val="00B90CF8"/>
    <w:rsid w:val="00B91986"/>
    <w:rsid w:val="00B91C74"/>
    <w:rsid w:val="00B94EB0"/>
    <w:rsid w:val="00B94F9B"/>
    <w:rsid w:val="00B96E4F"/>
    <w:rsid w:val="00BA1085"/>
    <w:rsid w:val="00BA2622"/>
    <w:rsid w:val="00BA2FB5"/>
    <w:rsid w:val="00BA51F4"/>
    <w:rsid w:val="00BA5F4E"/>
    <w:rsid w:val="00BA62B5"/>
    <w:rsid w:val="00BA688E"/>
    <w:rsid w:val="00BA7C6F"/>
    <w:rsid w:val="00BB230D"/>
    <w:rsid w:val="00BB2FB5"/>
    <w:rsid w:val="00BB3408"/>
    <w:rsid w:val="00BB4052"/>
    <w:rsid w:val="00BB46BB"/>
    <w:rsid w:val="00BB47D5"/>
    <w:rsid w:val="00BB5DCC"/>
    <w:rsid w:val="00BC2A86"/>
    <w:rsid w:val="00BC40AE"/>
    <w:rsid w:val="00BC5A79"/>
    <w:rsid w:val="00BC7341"/>
    <w:rsid w:val="00BC7870"/>
    <w:rsid w:val="00BC78DA"/>
    <w:rsid w:val="00BD17E4"/>
    <w:rsid w:val="00BD4333"/>
    <w:rsid w:val="00BD5E87"/>
    <w:rsid w:val="00BE079E"/>
    <w:rsid w:val="00BE07E2"/>
    <w:rsid w:val="00BE2447"/>
    <w:rsid w:val="00BE2A64"/>
    <w:rsid w:val="00BE2AD6"/>
    <w:rsid w:val="00BE4763"/>
    <w:rsid w:val="00BE609B"/>
    <w:rsid w:val="00BE6EF3"/>
    <w:rsid w:val="00BF00BC"/>
    <w:rsid w:val="00BF0F0E"/>
    <w:rsid w:val="00BF10E4"/>
    <w:rsid w:val="00BF20DB"/>
    <w:rsid w:val="00BF2A76"/>
    <w:rsid w:val="00BF4225"/>
    <w:rsid w:val="00BF4801"/>
    <w:rsid w:val="00BF54DD"/>
    <w:rsid w:val="00C006C9"/>
    <w:rsid w:val="00C03FE4"/>
    <w:rsid w:val="00C0432B"/>
    <w:rsid w:val="00C04817"/>
    <w:rsid w:val="00C04B1F"/>
    <w:rsid w:val="00C06C8B"/>
    <w:rsid w:val="00C11026"/>
    <w:rsid w:val="00C115B3"/>
    <w:rsid w:val="00C1168C"/>
    <w:rsid w:val="00C125A4"/>
    <w:rsid w:val="00C1324B"/>
    <w:rsid w:val="00C13460"/>
    <w:rsid w:val="00C13925"/>
    <w:rsid w:val="00C13EBC"/>
    <w:rsid w:val="00C144E4"/>
    <w:rsid w:val="00C1475A"/>
    <w:rsid w:val="00C2028A"/>
    <w:rsid w:val="00C2122A"/>
    <w:rsid w:val="00C22756"/>
    <w:rsid w:val="00C22C5A"/>
    <w:rsid w:val="00C2376A"/>
    <w:rsid w:val="00C237AD"/>
    <w:rsid w:val="00C24FFB"/>
    <w:rsid w:val="00C26D4E"/>
    <w:rsid w:val="00C3076E"/>
    <w:rsid w:val="00C31720"/>
    <w:rsid w:val="00C31C4E"/>
    <w:rsid w:val="00C34D41"/>
    <w:rsid w:val="00C354C4"/>
    <w:rsid w:val="00C35EB8"/>
    <w:rsid w:val="00C3610C"/>
    <w:rsid w:val="00C40472"/>
    <w:rsid w:val="00C40A1A"/>
    <w:rsid w:val="00C43B15"/>
    <w:rsid w:val="00C43DEA"/>
    <w:rsid w:val="00C44E75"/>
    <w:rsid w:val="00C45804"/>
    <w:rsid w:val="00C45F62"/>
    <w:rsid w:val="00C472D8"/>
    <w:rsid w:val="00C476E1"/>
    <w:rsid w:val="00C52853"/>
    <w:rsid w:val="00C52F83"/>
    <w:rsid w:val="00C53129"/>
    <w:rsid w:val="00C5338A"/>
    <w:rsid w:val="00C56B6D"/>
    <w:rsid w:val="00C57378"/>
    <w:rsid w:val="00C61182"/>
    <w:rsid w:val="00C61A66"/>
    <w:rsid w:val="00C62DC1"/>
    <w:rsid w:val="00C63202"/>
    <w:rsid w:val="00C6360A"/>
    <w:rsid w:val="00C639BD"/>
    <w:rsid w:val="00C67F7A"/>
    <w:rsid w:val="00C74AAF"/>
    <w:rsid w:val="00C74EAC"/>
    <w:rsid w:val="00C75A49"/>
    <w:rsid w:val="00C76706"/>
    <w:rsid w:val="00C77BAE"/>
    <w:rsid w:val="00C83278"/>
    <w:rsid w:val="00C84234"/>
    <w:rsid w:val="00C87AB5"/>
    <w:rsid w:val="00C87ECB"/>
    <w:rsid w:val="00C92DA1"/>
    <w:rsid w:val="00C93ED6"/>
    <w:rsid w:val="00CA1B14"/>
    <w:rsid w:val="00CA3A12"/>
    <w:rsid w:val="00CB0A76"/>
    <w:rsid w:val="00CB0ABC"/>
    <w:rsid w:val="00CB0E67"/>
    <w:rsid w:val="00CC175A"/>
    <w:rsid w:val="00CC2691"/>
    <w:rsid w:val="00CC365B"/>
    <w:rsid w:val="00CC3C32"/>
    <w:rsid w:val="00CC59ED"/>
    <w:rsid w:val="00CC745E"/>
    <w:rsid w:val="00CD254D"/>
    <w:rsid w:val="00CD29C3"/>
    <w:rsid w:val="00CD3C73"/>
    <w:rsid w:val="00CD67C0"/>
    <w:rsid w:val="00CD715A"/>
    <w:rsid w:val="00CE13A5"/>
    <w:rsid w:val="00CE27B9"/>
    <w:rsid w:val="00CE2C6F"/>
    <w:rsid w:val="00CE39F0"/>
    <w:rsid w:val="00CE3A00"/>
    <w:rsid w:val="00CE45FE"/>
    <w:rsid w:val="00CE53EF"/>
    <w:rsid w:val="00CE7DB3"/>
    <w:rsid w:val="00CF38E8"/>
    <w:rsid w:val="00CF3E91"/>
    <w:rsid w:val="00CF407A"/>
    <w:rsid w:val="00CF5D23"/>
    <w:rsid w:val="00CF7747"/>
    <w:rsid w:val="00D0035F"/>
    <w:rsid w:val="00D012B5"/>
    <w:rsid w:val="00D038A3"/>
    <w:rsid w:val="00D03E69"/>
    <w:rsid w:val="00D046CC"/>
    <w:rsid w:val="00D05EDF"/>
    <w:rsid w:val="00D0782F"/>
    <w:rsid w:val="00D119D5"/>
    <w:rsid w:val="00D1286C"/>
    <w:rsid w:val="00D16CAC"/>
    <w:rsid w:val="00D17A2F"/>
    <w:rsid w:val="00D17B05"/>
    <w:rsid w:val="00D20E96"/>
    <w:rsid w:val="00D21493"/>
    <w:rsid w:val="00D21F42"/>
    <w:rsid w:val="00D235C5"/>
    <w:rsid w:val="00D23CA7"/>
    <w:rsid w:val="00D272E7"/>
    <w:rsid w:val="00D273DD"/>
    <w:rsid w:val="00D3118E"/>
    <w:rsid w:val="00D31D7E"/>
    <w:rsid w:val="00D32756"/>
    <w:rsid w:val="00D3278D"/>
    <w:rsid w:val="00D33EE4"/>
    <w:rsid w:val="00D3428D"/>
    <w:rsid w:val="00D361C4"/>
    <w:rsid w:val="00D37004"/>
    <w:rsid w:val="00D376F3"/>
    <w:rsid w:val="00D42EB1"/>
    <w:rsid w:val="00D4390D"/>
    <w:rsid w:val="00D45743"/>
    <w:rsid w:val="00D4794E"/>
    <w:rsid w:val="00D47F4C"/>
    <w:rsid w:val="00D51636"/>
    <w:rsid w:val="00D53999"/>
    <w:rsid w:val="00D54CDA"/>
    <w:rsid w:val="00D6026D"/>
    <w:rsid w:val="00D62444"/>
    <w:rsid w:val="00D62519"/>
    <w:rsid w:val="00D62541"/>
    <w:rsid w:val="00D6446C"/>
    <w:rsid w:val="00D64696"/>
    <w:rsid w:val="00D662B8"/>
    <w:rsid w:val="00D66F8C"/>
    <w:rsid w:val="00D70797"/>
    <w:rsid w:val="00D73F64"/>
    <w:rsid w:val="00D74184"/>
    <w:rsid w:val="00D74A65"/>
    <w:rsid w:val="00D825C8"/>
    <w:rsid w:val="00D858AF"/>
    <w:rsid w:val="00D87F19"/>
    <w:rsid w:val="00D90807"/>
    <w:rsid w:val="00D9144F"/>
    <w:rsid w:val="00D931E0"/>
    <w:rsid w:val="00D95E0D"/>
    <w:rsid w:val="00D961F4"/>
    <w:rsid w:val="00D971ED"/>
    <w:rsid w:val="00DA1248"/>
    <w:rsid w:val="00DA5FAE"/>
    <w:rsid w:val="00DA6668"/>
    <w:rsid w:val="00DB1C49"/>
    <w:rsid w:val="00DB33E7"/>
    <w:rsid w:val="00DB4640"/>
    <w:rsid w:val="00DB573E"/>
    <w:rsid w:val="00DB5D99"/>
    <w:rsid w:val="00DB67ED"/>
    <w:rsid w:val="00DB6FFA"/>
    <w:rsid w:val="00DC034B"/>
    <w:rsid w:val="00DC1812"/>
    <w:rsid w:val="00DC34EC"/>
    <w:rsid w:val="00DC431F"/>
    <w:rsid w:val="00DC7903"/>
    <w:rsid w:val="00DD4E42"/>
    <w:rsid w:val="00DD4E9D"/>
    <w:rsid w:val="00DD6A9B"/>
    <w:rsid w:val="00DE0266"/>
    <w:rsid w:val="00DE0D97"/>
    <w:rsid w:val="00DE1021"/>
    <w:rsid w:val="00DE29E5"/>
    <w:rsid w:val="00DE3C2D"/>
    <w:rsid w:val="00DE4849"/>
    <w:rsid w:val="00DE745D"/>
    <w:rsid w:val="00DF30DF"/>
    <w:rsid w:val="00DF41B5"/>
    <w:rsid w:val="00DF5CAE"/>
    <w:rsid w:val="00DF5F88"/>
    <w:rsid w:val="00DF67BA"/>
    <w:rsid w:val="00DF6DD4"/>
    <w:rsid w:val="00DF78B3"/>
    <w:rsid w:val="00E01563"/>
    <w:rsid w:val="00E02BB0"/>
    <w:rsid w:val="00E031FB"/>
    <w:rsid w:val="00E03B44"/>
    <w:rsid w:val="00E0692D"/>
    <w:rsid w:val="00E07023"/>
    <w:rsid w:val="00E10426"/>
    <w:rsid w:val="00E10913"/>
    <w:rsid w:val="00E11EF3"/>
    <w:rsid w:val="00E12BFB"/>
    <w:rsid w:val="00E14A36"/>
    <w:rsid w:val="00E1749B"/>
    <w:rsid w:val="00E25757"/>
    <w:rsid w:val="00E26251"/>
    <w:rsid w:val="00E26FCC"/>
    <w:rsid w:val="00E319F1"/>
    <w:rsid w:val="00E3299D"/>
    <w:rsid w:val="00E33DEA"/>
    <w:rsid w:val="00E33FD7"/>
    <w:rsid w:val="00E34F6D"/>
    <w:rsid w:val="00E3576C"/>
    <w:rsid w:val="00E36535"/>
    <w:rsid w:val="00E415CF"/>
    <w:rsid w:val="00E448FC"/>
    <w:rsid w:val="00E45CF5"/>
    <w:rsid w:val="00E45FD8"/>
    <w:rsid w:val="00E46EA5"/>
    <w:rsid w:val="00E47A73"/>
    <w:rsid w:val="00E47D2D"/>
    <w:rsid w:val="00E501DC"/>
    <w:rsid w:val="00E50577"/>
    <w:rsid w:val="00E51DD3"/>
    <w:rsid w:val="00E523E4"/>
    <w:rsid w:val="00E52459"/>
    <w:rsid w:val="00E55C3F"/>
    <w:rsid w:val="00E57E7F"/>
    <w:rsid w:val="00E638A6"/>
    <w:rsid w:val="00E65FA9"/>
    <w:rsid w:val="00E66563"/>
    <w:rsid w:val="00E667FB"/>
    <w:rsid w:val="00E70A28"/>
    <w:rsid w:val="00E70E4C"/>
    <w:rsid w:val="00E729F1"/>
    <w:rsid w:val="00E7363B"/>
    <w:rsid w:val="00E755F9"/>
    <w:rsid w:val="00E81DC7"/>
    <w:rsid w:val="00E829ED"/>
    <w:rsid w:val="00E82D20"/>
    <w:rsid w:val="00E839FF"/>
    <w:rsid w:val="00E83CE6"/>
    <w:rsid w:val="00E91146"/>
    <w:rsid w:val="00E93804"/>
    <w:rsid w:val="00E93ACB"/>
    <w:rsid w:val="00E9530D"/>
    <w:rsid w:val="00E96506"/>
    <w:rsid w:val="00E96D40"/>
    <w:rsid w:val="00E96DB2"/>
    <w:rsid w:val="00E97252"/>
    <w:rsid w:val="00E977C1"/>
    <w:rsid w:val="00EA0044"/>
    <w:rsid w:val="00EA0060"/>
    <w:rsid w:val="00EA2C08"/>
    <w:rsid w:val="00EA69AC"/>
    <w:rsid w:val="00EB2D1F"/>
    <w:rsid w:val="00EB411A"/>
    <w:rsid w:val="00EB5DC9"/>
    <w:rsid w:val="00EB684E"/>
    <w:rsid w:val="00EB755D"/>
    <w:rsid w:val="00EC0719"/>
    <w:rsid w:val="00EC25CF"/>
    <w:rsid w:val="00EC2722"/>
    <w:rsid w:val="00EC4694"/>
    <w:rsid w:val="00EC4AA4"/>
    <w:rsid w:val="00ED03BF"/>
    <w:rsid w:val="00ED053A"/>
    <w:rsid w:val="00ED2E9A"/>
    <w:rsid w:val="00EE0185"/>
    <w:rsid w:val="00EE0CBF"/>
    <w:rsid w:val="00EE53CA"/>
    <w:rsid w:val="00EE7D55"/>
    <w:rsid w:val="00EE7DF7"/>
    <w:rsid w:val="00EF040F"/>
    <w:rsid w:val="00EF1678"/>
    <w:rsid w:val="00EF26D0"/>
    <w:rsid w:val="00EF5FDB"/>
    <w:rsid w:val="00EF60E9"/>
    <w:rsid w:val="00EF7CF6"/>
    <w:rsid w:val="00F02BDD"/>
    <w:rsid w:val="00F05002"/>
    <w:rsid w:val="00F13D3F"/>
    <w:rsid w:val="00F1554E"/>
    <w:rsid w:val="00F17A30"/>
    <w:rsid w:val="00F20D35"/>
    <w:rsid w:val="00F21CF6"/>
    <w:rsid w:val="00F24922"/>
    <w:rsid w:val="00F279AD"/>
    <w:rsid w:val="00F300E0"/>
    <w:rsid w:val="00F30DB3"/>
    <w:rsid w:val="00F3142A"/>
    <w:rsid w:val="00F31CD6"/>
    <w:rsid w:val="00F321AF"/>
    <w:rsid w:val="00F33E36"/>
    <w:rsid w:val="00F4197B"/>
    <w:rsid w:val="00F41C1B"/>
    <w:rsid w:val="00F43BA7"/>
    <w:rsid w:val="00F440EF"/>
    <w:rsid w:val="00F44C52"/>
    <w:rsid w:val="00F4536C"/>
    <w:rsid w:val="00F50E64"/>
    <w:rsid w:val="00F50EEF"/>
    <w:rsid w:val="00F548D9"/>
    <w:rsid w:val="00F55531"/>
    <w:rsid w:val="00F5556D"/>
    <w:rsid w:val="00F5781A"/>
    <w:rsid w:val="00F579DE"/>
    <w:rsid w:val="00F610E1"/>
    <w:rsid w:val="00F628F0"/>
    <w:rsid w:val="00F6529C"/>
    <w:rsid w:val="00F70920"/>
    <w:rsid w:val="00F71AB1"/>
    <w:rsid w:val="00F71C4B"/>
    <w:rsid w:val="00F73817"/>
    <w:rsid w:val="00F73EE4"/>
    <w:rsid w:val="00F74068"/>
    <w:rsid w:val="00F77CC4"/>
    <w:rsid w:val="00F85136"/>
    <w:rsid w:val="00F86114"/>
    <w:rsid w:val="00F909EF"/>
    <w:rsid w:val="00F92126"/>
    <w:rsid w:val="00F92EA4"/>
    <w:rsid w:val="00F96BF4"/>
    <w:rsid w:val="00F972C1"/>
    <w:rsid w:val="00FA0B68"/>
    <w:rsid w:val="00FA0B90"/>
    <w:rsid w:val="00FA0C5C"/>
    <w:rsid w:val="00FA17BC"/>
    <w:rsid w:val="00FA28F4"/>
    <w:rsid w:val="00FA4160"/>
    <w:rsid w:val="00FA5AD6"/>
    <w:rsid w:val="00FA5F3A"/>
    <w:rsid w:val="00FA6485"/>
    <w:rsid w:val="00FB3600"/>
    <w:rsid w:val="00FB40CE"/>
    <w:rsid w:val="00FB4EC1"/>
    <w:rsid w:val="00FB5943"/>
    <w:rsid w:val="00FB599B"/>
    <w:rsid w:val="00FB67F2"/>
    <w:rsid w:val="00FB72FE"/>
    <w:rsid w:val="00FB7B59"/>
    <w:rsid w:val="00FC01AC"/>
    <w:rsid w:val="00FC1887"/>
    <w:rsid w:val="00FC230D"/>
    <w:rsid w:val="00FC2A3E"/>
    <w:rsid w:val="00FC3BCE"/>
    <w:rsid w:val="00FC4679"/>
    <w:rsid w:val="00FC5814"/>
    <w:rsid w:val="00FD131E"/>
    <w:rsid w:val="00FD1637"/>
    <w:rsid w:val="00FD2175"/>
    <w:rsid w:val="00FD65D4"/>
    <w:rsid w:val="00FD6E7D"/>
    <w:rsid w:val="00FE2AD4"/>
    <w:rsid w:val="00FE464C"/>
    <w:rsid w:val="00FE531B"/>
    <w:rsid w:val="00FE572B"/>
    <w:rsid w:val="00FE6577"/>
    <w:rsid w:val="00FF1D14"/>
    <w:rsid w:val="00FF1E0A"/>
    <w:rsid w:val="00FF2D1F"/>
    <w:rsid w:val="00FF39C0"/>
    <w:rsid w:val="00FF4BF0"/>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52377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DB5D99"/>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semiHidden/>
    <w:rsid w:val="0052377B"/>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A706D2"/>
    <w:rPr>
      <w:color w:val="0000FF" w:themeColor="hyperlink"/>
      <w:u w:val="single"/>
    </w:rPr>
  </w:style>
  <w:style w:type="character" w:styleId="UnresolvedMention">
    <w:name w:val="Unresolved Mention"/>
    <w:basedOn w:val="DefaultParagraphFont"/>
    <w:uiPriority w:val="99"/>
    <w:semiHidden/>
    <w:unhideWhenUsed/>
    <w:rsid w:val="00A706D2"/>
    <w:rPr>
      <w:color w:val="605E5C"/>
      <w:shd w:val="clear" w:color="auto" w:fill="E1DFDD"/>
    </w:rPr>
  </w:style>
  <w:style w:type="table" w:styleId="GridTable6Colorful">
    <w:name w:val="Grid Table 6 Colorful"/>
    <w:basedOn w:val="TableNormal"/>
    <w:uiPriority w:val="51"/>
    <w:rsid w:val="00B07A4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
    <w:name w:val="Grid Table 1 Light"/>
    <w:basedOn w:val="TableNormal"/>
    <w:uiPriority w:val="46"/>
    <w:rsid w:val="00B07A4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Emphasis">
    <w:name w:val="Emphasis"/>
    <w:basedOn w:val="DefaultParagraphFont"/>
    <w:uiPriority w:val="20"/>
    <w:qFormat/>
    <w:rsid w:val="00A51920"/>
    <w:rPr>
      <w:i/>
      <w:iCs/>
    </w:rPr>
  </w:style>
  <w:style w:type="character" w:customStyle="1" w:styleId="Heading4Char">
    <w:name w:val="Heading 4 Char"/>
    <w:basedOn w:val="DefaultParagraphFont"/>
    <w:link w:val="Heading4"/>
    <w:uiPriority w:val="9"/>
    <w:semiHidden/>
    <w:rsid w:val="00DB5D99"/>
    <w:rPr>
      <w:rFonts w:asciiTheme="majorHAnsi" w:eastAsiaTheme="majorEastAsia" w:hAnsiTheme="majorHAnsi" w:cstheme="majorBidi"/>
      <w:i/>
      <w:iCs/>
      <w:color w:val="365F91" w:themeColor="accent1" w:themeShade="BF"/>
    </w:rPr>
  </w:style>
  <w:style w:type="table" w:styleId="TableGridLight">
    <w:name w:val="Grid Table Light"/>
    <w:basedOn w:val="TableNormal"/>
    <w:uiPriority w:val="40"/>
    <w:rsid w:val="001715F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FollowedHyperlink">
    <w:name w:val="FollowedHyperlink"/>
    <w:basedOn w:val="DefaultParagraphFont"/>
    <w:uiPriority w:val="99"/>
    <w:semiHidden/>
    <w:unhideWhenUsed/>
    <w:rsid w:val="00E729F1"/>
    <w:rPr>
      <w:color w:val="800080" w:themeColor="followedHyperlink"/>
      <w:u w:val="single"/>
    </w:rPr>
  </w:style>
  <w:style w:type="paragraph" w:styleId="NoSpacing">
    <w:name w:val="No Spacing"/>
    <w:link w:val="NoSpacingChar"/>
    <w:uiPriority w:val="1"/>
    <w:qFormat/>
    <w:rsid w:val="00620523"/>
    <w:pPr>
      <w:spacing w:after="0" w:line="240" w:lineRule="auto"/>
    </w:pPr>
    <w:rPr>
      <w:rFonts w:eastAsiaTheme="minorEastAsia"/>
    </w:rPr>
  </w:style>
  <w:style w:type="character" w:customStyle="1" w:styleId="NoSpacingChar">
    <w:name w:val="No Spacing Char"/>
    <w:basedOn w:val="DefaultParagraphFont"/>
    <w:link w:val="NoSpacing"/>
    <w:uiPriority w:val="1"/>
    <w:rsid w:val="00620523"/>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702018">
      <w:bodyDiv w:val="1"/>
      <w:marLeft w:val="0"/>
      <w:marRight w:val="0"/>
      <w:marTop w:val="0"/>
      <w:marBottom w:val="0"/>
      <w:divBdr>
        <w:top w:val="none" w:sz="0" w:space="0" w:color="auto"/>
        <w:left w:val="none" w:sz="0" w:space="0" w:color="auto"/>
        <w:bottom w:val="none" w:sz="0" w:space="0" w:color="auto"/>
        <w:right w:val="none" w:sz="0" w:space="0" w:color="auto"/>
      </w:divBdr>
    </w:div>
    <w:div w:id="77136225">
      <w:bodyDiv w:val="1"/>
      <w:marLeft w:val="0"/>
      <w:marRight w:val="0"/>
      <w:marTop w:val="0"/>
      <w:marBottom w:val="0"/>
      <w:divBdr>
        <w:top w:val="none" w:sz="0" w:space="0" w:color="auto"/>
        <w:left w:val="none" w:sz="0" w:space="0" w:color="auto"/>
        <w:bottom w:val="none" w:sz="0" w:space="0" w:color="auto"/>
        <w:right w:val="none" w:sz="0" w:space="0" w:color="auto"/>
      </w:divBdr>
    </w:div>
    <w:div w:id="77140774">
      <w:bodyDiv w:val="1"/>
      <w:marLeft w:val="0"/>
      <w:marRight w:val="0"/>
      <w:marTop w:val="0"/>
      <w:marBottom w:val="0"/>
      <w:divBdr>
        <w:top w:val="none" w:sz="0" w:space="0" w:color="auto"/>
        <w:left w:val="none" w:sz="0" w:space="0" w:color="auto"/>
        <w:bottom w:val="none" w:sz="0" w:space="0" w:color="auto"/>
        <w:right w:val="none" w:sz="0" w:space="0" w:color="auto"/>
      </w:divBdr>
    </w:div>
    <w:div w:id="97213352">
      <w:bodyDiv w:val="1"/>
      <w:marLeft w:val="0"/>
      <w:marRight w:val="0"/>
      <w:marTop w:val="0"/>
      <w:marBottom w:val="0"/>
      <w:divBdr>
        <w:top w:val="none" w:sz="0" w:space="0" w:color="auto"/>
        <w:left w:val="none" w:sz="0" w:space="0" w:color="auto"/>
        <w:bottom w:val="none" w:sz="0" w:space="0" w:color="auto"/>
        <w:right w:val="none" w:sz="0" w:space="0" w:color="auto"/>
      </w:divBdr>
    </w:div>
    <w:div w:id="102503030">
      <w:bodyDiv w:val="1"/>
      <w:marLeft w:val="0"/>
      <w:marRight w:val="0"/>
      <w:marTop w:val="0"/>
      <w:marBottom w:val="0"/>
      <w:divBdr>
        <w:top w:val="none" w:sz="0" w:space="0" w:color="auto"/>
        <w:left w:val="none" w:sz="0" w:space="0" w:color="auto"/>
        <w:bottom w:val="none" w:sz="0" w:space="0" w:color="auto"/>
        <w:right w:val="none" w:sz="0" w:space="0" w:color="auto"/>
      </w:divBdr>
    </w:div>
    <w:div w:id="111289796">
      <w:bodyDiv w:val="1"/>
      <w:marLeft w:val="0"/>
      <w:marRight w:val="0"/>
      <w:marTop w:val="0"/>
      <w:marBottom w:val="0"/>
      <w:divBdr>
        <w:top w:val="none" w:sz="0" w:space="0" w:color="auto"/>
        <w:left w:val="none" w:sz="0" w:space="0" w:color="auto"/>
        <w:bottom w:val="none" w:sz="0" w:space="0" w:color="auto"/>
        <w:right w:val="none" w:sz="0" w:space="0" w:color="auto"/>
      </w:divBdr>
    </w:div>
    <w:div w:id="149948666">
      <w:bodyDiv w:val="1"/>
      <w:marLeft w:val="0"/>
      <w:marRight w:val="0"/>
      <w:marTop w:val="0"/>
      <w:marBottom w:val="0"/>
      <w:divBdr>
        <w:top w:val="none" w:sz="0" w:space="0" w:color="auto"/>
        <w:left w:val="none" w:sz="0" w:space="0" w:color="auto"/>
        <w:bottom w:val="none" w:sz="0" w:space="0" w:color="auto"/>
        <w:right w:val="none" w:sz="0" w:space="0" w:color="auto"/>
      </w:divBdr>
    </w:div>
    <w:div w:id="164708665">
      <w:bodyDiv w:val="1"/>
      <w:marLeft w:val="0"/>
      <w:marRight w:val="0"/>
      <w:marTop w:val="0"/>
      <w:marBottom w:val="0"/>
      <w:divBdr>
        <w:top w:val="none" w:sz="0" w:space="0" w:color="auto"/>
        <w:left w:val="none" w:sz="0" w:space="0" w:color="auto"/>
        <w:bottom w:val="none" w:sz="0" w:space="0" w:color="auto"/>
        <w:right w:val="none" w:sz="0" w:space="0" w:color="auto"/>
      </w:divBdr>
    </w:div>
    <w:div w:id="170531350">
      <w:bodyDiv w:val="1"/>
      <w:marLeft w:val="0"/>
      <w:marRight w:val="0"/>
      <w:marTop w:val="0"/>
      <w:marBottom w:val="0"/>
      <w:divBdr>
        <w:top w:val="none" w:sz="0" w:space="0" w:color="auto"/>
        <w:left w:val="none" w:sz="0" w:space="0" w:color="auto"/>
        <w:bottom w:val="none" w:sz="0" w:space="0" w:color="auto"/>
        <w:right w:val="none" w:sz="0" w:space="0" w:color="auto"/>
      </w:divBdr>
    </w:div>
    <w:div w:id="189925060">
      <w:bodyDiv w:val="1"/>
      <w:marLeft w:val="0"/>
      <w:marRight w:val="0"/>
      <w:marTop w:val="0"/>
      <w:marBottom w:val="0"/>
      <w:divBdr>
        <w:top w:val="none" w:sz="0" w:space="0" w:color="auto"/>
        <w:left w:val="none" w:sz="0" w:space="0" w:color="auto"/>
        <w:bottom w:val="none" w:sz="0" w:space="0" w:color="auto"/>
        <w:right w:val="none" w:sz="0" w:space="0" w:color="auto"/>
      </w:divBdr>
    </w:div>
    <w:div w:id="230311650">
      <w:bodyDiv w:val="1"/>
      <w:marLeft w:val="0"/>
      <w:marRight w:val="0"/>
      <w:marTop w:val="0"/>
      <w:marBottom w:val="0"/>
      <w:divBdr>
        <w:top w:val="none" w:sz="0" w:space="0" w:color="auto"/>
        <w:left w:val="none" w:sz="0" w:space="0" w:color="auto"/>
        <w:bottom w:val="none" w:sz="0" w:space="0" w:color="auto"/>
        <w:right w:val="none" w:sz="0" w:space="0" w:color="auto"/>
      </w:divBdr>
    </w:div>
    <w:div w:id="244339101">
      <w:bodyDiv w:val="1"/>
      <w:marLeft w:val="0"/>
      <w:marRight w:val="0"/>
      <w:marTop w:val="0"/>
      <w:marBottom w:val="0"/>
      <w:divBdr>
        <w:top w:val="none" w:sz="0" w:space="0" w:color="auto"/>
        <w:left w:val="none" w:sz="0" w:space="0" w:color="auto"/>
        <w:bottom w:val="none" w:sz="0" w:space="0" w:color="auto"/>
        <w:right w:val="none" w:sz="0" w:space="0" w:color="auto"/>
      </w:divBdr>
    </w:div>
    <w:div w:id="311636871">
      <w:bodyDiv w:val="1"/>
      <w:marLeft w:val="0"/>
      <w:marRight w:val="0"/>
      <w:marTop w:val="0"/>
      <w:marBottom w:val="0"/>
      <w:divBdr>
        <w:top w:val="none" w:sz="0" w:space="0" w:color="auto"/>
        <w:left w:val="none" w:sz="0" w:space="0" w:color="auto"/>
        <w:bottom w:val="none" w:sz="0" w:space="0" w:color="auto"/>
        <w:right w:val="none" w:sz="0" w:space="0" w:color="auto"/>
      </w:divBdr>
    </w:div>
    <w:div w:id="336881863">
      <w:bodyDiv w:val="1"/>
      <w:marLeft w:val="0"/>
      <w:marRight w:val="0"/>
      <w:marTop w:val="0"/>
      <w:marBottom w:val="0"/>
      <w:divBdr>
        <w:top w:val="none" w:sz="0" w:space="0" w:color="auto"/>
        <w:left w:val="none" w:sz="0" w:space="0" w:color="auto"/>
        <w:bottom w:val="none" w:sz="0" w:space="0" w:color="auto"/>
        <w:right w:val="none" w:sz="0" w:space="0" w:color="auto"/>
      </w:divBdr>
    </w:div>
    <w:div w:id="404575360">
      <w:bodyDiv w:val="1"/>
      <w:marLeft w:val="0"/>
      <w:marRight w:val="0"/>
      <w:marTop w:val="0"/>
      <w:marBottom w:val="0"/>
      <w:divBdr>
        <w:top w:val="none" w:sz="0" w:space="0" w:color="auto"/>
        <w:left w:val="none" w:sz="0" w:space="0" w:color="auto"/>
        <w:bottom w:val="none" w:sz="0" w:space="0" w:color="auto"/>
        <w:right w:val="none" w:sz="0" w:space="0" w:color="auto"/>
      </w:divBdr>
    </w:div>
    <w:div w:id="421998345">
      <w:bodyDiv w:val="1"/>
      <w:marLeft w:val="0"/>
      <w:marRight w:val="0"/>
      <w:marTop w:val="0"/>
      <w:marBottom w:val="0"/>
      <w:divBdr>
        <w:top w:val="none" w:sz="0" w:space="0" w:color="auto"/>
        <w:left w:val="none" w:sz="0" w:space="0" w:color="auto"/>
        <w:bottom w:val="none" w:sz="0" w:space="0" w:color="auto"/>
        <w:right w:val="none" w:sz="0" w:space="0" w:color="auto"/>
      </w:divBdr>
    </w:div>
    <w:div w:id="431514229">
      <w:bodyDiv w:val="1"/>
      <w:marLeft w:val="0"/>
      <w:marRight w:val="0"/>
      <w:marTop w:val="0"/>
      <w:marBottom w:val="0"/>
      <w:divBdr>
        <w:top w:val="none" w:sz="0" w:space="0" w:color="auto"/>
        <w:left w:val="none" w:sz="0" w:space="0" w:color="auto"/>
        <w:bottom w:val="none" w:sz="0" w:space="0" w:color="auto"/>
        <w:right w:val="none" w:sz="0" w:space="0" w:color="auto"/>
      </w:divBdr>
    </w:div>
    <w:div w:id="460270412">
      <w:bodyDiv w:val="1"/>
      <w:marLeft w:val="0"/>
      <w:marRight w:val="0"/>
      <w:marTop w:val="0"/>
      <w:marBottom w:val="0"/>
      <w:divBdr>
        <w:top w:val="none" w:sz="0" w:space="0" w:color="auto"/>
        <w:left w:val="none" w:sz="0" w:space="0" w:color="auto"/>
        <w:bottom w:val="none" w:sz="0" w:space="0" w:color="auto"/>
        <w:right w:val="none" w:sz="0" w:space="0" w:color="auto"/>
      </w:divBdr>
    </w:div>
    <w:div w:id="463471044">
      <w:bodyDiv w:val="1"/>
      <w:marLeft w:val="0"/>
      <w:marRight w:val="0"/>
      <w:marTop w:val="0"/>
      <w:marBottom w:val="0"/>
      <w:divBdr>
        <w:top w:val="none" w:sz="0" w:space="0" w:color="auto"/>
        <w:left w:val="none" w:sz="0" w:space="0" w:color="auto"/>
        <w:bottom w:val="none" w:sz="0" w:space="0" w:color="auto"/>
        <w:right w:val="none" w:sz="0" w:space="0" w:color="auto"/>
      </w:divBdr>
    </w:div>
    <w:div w:id="527374220">
      <w:bodyDiv w:val="1"/>
      <w:marLeft w:val="0"/>
      <w:marRight w:val="0"/>
      <w:marTop w:val="0"/>
      <w:marBottom w:val="0"/>
      <w:divBdr>
        <w:top w:val="none" w:sz="0" w:space="0" w:color="auto"/>
        <w:left w:val="none" w:sz="0" w:space="0" w:color="auto"/>
        <w:bottom w:val="none" w:sz="0" w:space="0" w:color="auto"/>
        <w:right w:val="none" w:sz="0" w:space="0" w:color="auto"/>
      </w:divBdr>
    </w:div>
    <w:div w:id="573852361">
      <w:bodyDiv w:val="1"/>
      <w:marLeft w:val="0"/>
      <w:marRight w:val="0"/>
      <w:marTop w:val="0"/>
      <w:marBottom w:val="0"/>
      <w:divBdr>
        <w:top w:val="none" w:sz="0" w:space="0" w:color="auto"/>
        <w:left w:val="none" w:sz="0" w:space="0" w:color="auto"/>
        <w:bottom w:val="none" w:sz="0" w:space="0" w:color="auto"/>
        <w:right w:val="none" w:sz="0" w:space="0" w:color="auto"/>
      </w:divBdr>
    </w:div>
    <w:div w:id="595210389">
      <w:bodyDiv w:val="1"/>
      <w:marLeft w:val="0"/>
      <w:marRight w:val="0"/>
      <w:marTop w:val="0"/>
      <w:marBottom w:val="0"/>
      <w:divBdr>
        <w:top w:val="none" w:sz="0" w:space="0" w:color="auto"/>
        <w:left w:val="none" w:sz="0" w:space="0" w:color="auto"/>
        <w:bottom w:val="none" w:sz="0" w:space="0" w:color="auto"/>
        <w:right w:val="none" w:sz="0" w:space="0" w:color="auto"/>
      </w:divBdr>
    </w:div>
    <w:div w:id="639651942">
      <w:bodyDiv w:val="1"/>
      <w:marLeft w:val="0"/>
      <w:marRight w:val="0"/>
      <w:marTop w:val="0"/>
      <w:marBottom w:val="0"/>
      <w:divBdr>
        <w:top w:val="none" w:sz="0" w:space="0" w:color="auto"/>
        <w:left w:val="none" w:sz="0" w:space="0" w:color="auto"/>
        <w:bottom w:val="none" w:sz="0" w:space="0" w:color="auto"/>
        <w:right w:val="none" w:sz="0" w:space="0" w:color="auto"/>
      </w:divBdr>
    </w:div>
    <w:div w:id="669917470">
      <w:bodyDiv w:val="1"/>
      <w:marLeft w:val="0"/>
      <w:marRight w:val="0"/>
      <w:marTop w:val="0"/>
      <w:marBottom w:val="0"/>
      <w:divBdr>
        <w:top w:val="none" w:sz="0" w:space="0" w:color="auto"/>
        <w:left w:val="none" w:sz="0" w:space="0" w:color="auto"/>
        <w:bottom w:val="none" w:sz="0" w:space="0" w:color="auto"/>
        <w:right w:val="none" w:sz="0" w:space="0" w:color="auto"/>
      </w:divBdr>
    </w:div>
    <w:div w:id="731343356">
      <w:bodyDiv w:val="1"/>
      <w:marLeft w:val="0"/>
      <w:marRight w:val="0"/>
      <w:marTop w:val="0"/>
      <w:marBottom w:val="0"/>
      <w:divBdr>
        <w:top w:val="none" w:sz="0" w:space="0" w:color="auto"/>
        <w:left w:val="none" w:sz="0" w:space="0" w:color="auto"/>
        <w:bottom w:val="none" w:sz="0" w:space="0" w:color="auto"/>
        <w:right w:val="none" w:sz="0" w:space="0" w:color="auto"/>
      </w:divBdr>
    </w:div>
    <w:div w:id="754670426">
      <w:bodyDiv w:val="1"/>
      <w:marLeft w:val="0"/>
      <w:marRight w:val="0"/>
      <w:marTop w:val="0"/>
      <w:marBottom w:val="0"/>
      <w:divBdr>
        <w:top w:val="none" w:sz="0" w:space="0" w:color="auto"/>
        <w:left w:val="none" w:sz="0" w:space="0" w:color="auto"/>
        <w:bottom w:val="none" w:sz="0" w:space="0" w:color="auto"/>
        <w:right w:val="none" w:sz="0" w:space="0" w:color="auto"/>
      </w:divBdr>
    </w:div>
    <w:div w:id="757796849">
      <w:bodyDiv w:val="1"/>
      <w:marLeft w:val="0"/>
      <w:marRight w:val="0"/>
      <w:marTop w:val="0"/>
      <w:marBottom w:val="0"/>
      <w:divBdr>
        <w:top w:val="none" w:sz="0" w:space="0" w:color="auto"/>
        <w:left w:val="none" w:sz="0" w:space="0" w:color="auto"/>
        <w:bottom w:val="none" w:sz="0" w:space="0" w:color="auto"/>
        <w:right w:val="none" w:sz="0" w:space="0" w:color="auto"/>
      </w:divBdr>
    </w:div>
    <w:div w:id="800072375">
      <w:bodyDiv w:val="1"/>
      <w:marLeft w:val="0"/>
      <w:marRight w:val="0"/>
      <w:marTop w:val="0"/>
      <w:marBottom w:val="0"/>
      <w:divBdr>
        <w:top w:val="none" w:sz="0" w:space="0" w:color="auto"/>
        <w:left w:val="none" w:sz="0" w:space="0" w:color="auto"/>
        <w:bottom w:val="none" w:sz="0" w:space="0" w:color="auto"/>
        <w:right w:val="none" w:sz="0" w:space="0" w:color="auto"/>
      </w:divBdr>
    </w:div>
    <w:div w:id="832797644">
      <w:bodyDiv w:val="1"/>
      <w:marLeft w:val="0"/>
      <w:marRight w:val="0"/>
      <w:marTop w:val="0"/>
      <w:marBottom w:val="0"/>
      <w:divBdr>
        <w:top w:val="none" w:sz="0" w:space="0" w:color="auto"/>
        <w:left w:val="none" w:sz="0" w:space="0" w:color="auto"/>
        <w:bottom w:val="none" w:sz="0" w:space="0" w:color="auto"/>
        <w:right w:val="none" w:sz="0" w:space="0" w:color="auto"/>
      </w:divBdr>
    </w:div>
    <w:div w:id="916330612">
      <w:bodyDiv w:val="1"/>
      <w:marLeft w:val="0"/>
      <w:marRight w:val="0"/>
      <w:marTop w:val="0"/>
      <w:marBottom w:val="0"/>
      <w:divBdr>
        <w:top w:val="none" w:sz="0" w:space="0" w:color="auto"/>
        <w:left w:val="none" w:sz="0" w:space="0" w:color="auto"/>
        <w:bottom w:val="none" w:sz="0" w:space="0" w:color="auto"/>
        <w:right w:val="none" w:sz="0" w:space="0" w:color="auto"/>
      </w:divBdr>
    </w:div>
    <w:div w:id="935558579">
      <w:bodyDiv w:val="1"/>
      <w:marLeft w:val="0"/>
      <w:marRight w:val="0"/>
      <w:marTop w:val="0"/>
      <w:marBottom w:val="0"/>
      <w:divBdr>
        <w:top w:val="none" w:sz="0" w:space="0" w:color="auto"/>
        <w:left w:val="none" w:sz="0" w:space="0" w:color="auto"/>
        <w:bottom w:val="none" w:sz="0" w:space="0" w:color="auto"/>
        <w:right w:val="none" w:sz="0" w:space="0" w:color="auto"/>
      </w:divBdr>
    </w:div>
    <w:div w:id="945843741">
      <w:bodyDiv w:val="1"/>
      <w:marLeft w:val="0"/>
      <w:marRight w:val="0"/>
      <w:marTop w:val="0"/>
      <w:marBottom w:val="0"/>
      <w:divBdr>
        <w:top w:val="none" w:sz="0" w:space="0" w:color="auto"/>
        <w:left w:val="none" w:sz="0" w:space="0" w:color="auto"/>
        <w:bottom w:val="none" w:sz="0" w:space="0" w:color="auto"/>
        <w:right w:val="none" w:sz="0" w:space="0" w:color="auto"/>
      </w:divBdr>
    </w:div>
    <w:div w:id="956178637">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81545436">
      <w:bodyDiv w:val="1"/>
      <w:marLeft w:val="0"/>
      <w:marRight w:val="0"/>
      <w:marTop w:val="0"/>
      <w:marBottom w:val="0"/>
      <w:divBdr>
        <w:top w:val="none" w:sz="0" w:space="0" w:color="auto"/>
        <w:left w:val="none" w:sz="0" w:space="0" w:color="auto"/>
        <w:bottom w:val="none" w:sz="0" w:space="0" w:color="auto"/>
        <w:right w:val="none" w:sz="0" w:space="0" w:color="auto"/>
      </w:divBdr>
    </w:div>
    <w:div w:id="1046837629">
      <w:bodyDiv w:val="1"/>
      <w:marLeft w:val="0"/>
      <w:marRight w:val="0"/>
      <w:marTop w:val="0"/>
      <w:marBottom w:val="0"/>
      <w:divBdr>
        <w:top w:val="none" w:sz="0" w:space="0" w:color="auto"/>
        <w:left w:val="none" w:sz="0" w:space="0" w:color="auto"/>
        <w:bottom w:val="none" w:sz="0" w:space="0" w:color="auto"/>
        <w:right w:val="none" w:sz="0" w:space="0" w:color="auto"/>
      </w:divBdr>
    </w:div>
    <w:div w:id="1052271181">
      <w:bodyDiv w:val="1"/>
      <w:marLeft w:val="0"/>
      <w:marRight w:val="0"/>
      <w:marTop w:val="0"/>
      <w:marBottom w:val="0"/>
      <w:divBdr>
        <w:top w:val="none" w:sz="0" w:space="0" w:color="auto"/>
        <w:left w:val="none" w:sz="0" w:space="0" w:color="auto"/>
        <w:bottom w:val="none" w:sz="0" w:space="0" w:color="auto"/>
        <w:right w:val="none" w:sz="0" w:space="0" w:color="auto"/>
      </w:divBdr>
    </w:div>
    <w:div w:id="1119492218">
      <w:bodyDiv w:val="1"/>
      <w:marLeft w:val="0"/>
      <w:marRight w:val="0"/>
      <w:marTop w:val="0"/>
      <w:marBottom w:val="0"/>
      <w:divBdr>
        <w:top w:val="none" w:sz="0" w:space="0" w:color="auto"/>
        <w:left w:val="none" w:sz="0" w:space="0" w:color="auto"/>
        <w:bottom w:val="none" w:sz="0" w:space="0" w:color="auto"/>
        <w:right w:val="none" w:sz="0" w:space="0" w:color="auto"/>
      </w:divBdr>
    </w:div>
    <w:div w:id="1133475860">
      <w:bodyDiv w:val="1"/>
      <w:marLeft w:val="0"/>
      <w:marRight w:val="0"/>
      <w:marTop w:val="0"/>
      <w:marBottom w:val="0"/>
      <w:divBdr>
        <w:top w:val="none" w:sz="0" w:space="0" w:color="auto"/>
        <w:left w:val="none" w:sz="0" w:space="0" w:color="auto"/>
        <w:bottom w:val="none" w:sz="0" w:space="0" w:color="auto"/>
        <w:right w:val="none" w:sz="0" w:space="0" w:color="auto"/>
      </w:divBdr>
    </w:div>
    <w:div w:id="1158497594">
      <w:bodyDiv w:val="1"/>
      <w:marLeft w:val="0"/>
      <w:marRight w:val="0"/>
      <w:marTop w:val="0"/>
      <w:marBottom w:val="0"/>
      <w:divBdr>
        <w:top w:val="none" w:sz="0" w:space="0" w:color="auto"/>
        <w:left w:val="none" w:sz="0" w:space="0" w:color="auto"/>
        <w:bottom w:val="none" w:sz="0" w:space="0" w:color="auto"/>
        <w:right w:val="none" w:sz="0" w:space="0" w:color="auto"/>
      </w:divBdr>
    </w:div>
    <w:div w:id="1163854386">
      <w:bodyDiv w:val="1"/>
      <w:marLeft w:val="0"/>
      <w:marRight w:val="0"/>
      <w:marTop w:val="0"/>
      <w:marBottom w:val="0"/>
      <w:divBdr>
        <w:top w:val="none" w:sz="0" w:space="0" w:color="auto"/>
        <w:left w:val="none" w:sz="0" w:space="0" w:color="auto"/>
        <w:bottom w:val="none" w:sz="0" w:space="0" w:color="auto"/>
        <w:right w:val="none" w:sz="0" w:space="0" w:color="auto"/>
      </w:divBdr>
    </w:div>
    <w:div w:id="1176724682">
      <w:bodyDiv w:val="1"/>
      <w:marLeft w:val="0"/>
      <w:marRight w:val="0"/>
      <w:marTop w:val="0"/>
      <w:marBottom w:val="0"/>
      <w:divBdr>
        <w:top w:val="none" w:sz="0" w:space="0" w:color="auto"/>
        <w:left w:val="none" w:sz="0" w:space="0" w:color="auto"/>
        <w:bottom w:val="none" w:sz="0" w:space="0" w:color="auto"/>
        <w:right w:val="none" w:sz="0" w:space="0" w:color="auto"/>
      </w:divBdr>
    </w:div>
    <w:div w:id="1188758728">
      <w:bodyDiv w:val="1"/>
      <w:marLeft w:val="0"/>
      <w:marRight w:val="0"/>
      <w:marTop w:val="0"/>
      <w:marBottom w:val="0"/>
      <w:divBdr>
        <w:top w:val="none" w:sz="0" w:space="0" w:color="auto"/>
        <w:left w:val="none" w:sz="0" w:space="0" w:color="auto"/>
        <w:bottom w:val="none" w:sz="0" w:space="0" w:color="auto"/>
        <w:right w:val="none" w:sz="0" w:space="0" w:color="auto"/>
      </w:divBdr>
    </w:div>
    <w:div w:id="1238397087">
      <w:bodyDiv w:val="1"/>
      <w:marLeft w:val="0"/>
      <w:marRight w:val="0"/>
      <w:marTop w:val="0"/>
      <w:marBottom w:val="0"/>
      <w:divBdr>
        <w:top w:val="none" w:sz="0" w:space="0" w:color="auto"/>
        <w:left w:val="none" w:sz="0" w:space="0" w:color="auto"/>
        <w:bottom w:val="none" w:sz="0" w:space="0" w:color="auto"/>
        <w:right w:val="none" w:sz="0" w:space="0" w:color="auto"/>
      </w:divBdr>
    </w:div>
    <w:div w:id="1244878441">
      <w:bodyDiv w:val="1"/>
      <w:marLeft w:val="0"/>
      <w:marRight w:val="0"/>
      <w:marTop w:val="0"/>
      <w:marBottom w:val="0"/>
      <w:divBdr>
        <w:top w:val="none" w:sz="0" w:space="0" w:color="auto"/>
        <w:left w:val="none" w:sz="0" w:space="0" w:color="auto"/>
        <w:bottom w:val="none" w:sz="0" w:space="0" w:color="auto"/>
        <w:right w:val="none" w:sz="0" w:space="0" w:color="auto"/>
      </w:divBdr>
    </w:div>
    <w:div w:id="1279097198">
      <w:bodyDiv w:val="1"/>
      <w:marLeft w:val="0"/>
      <w:marRight w:val="0"/>
      <w:marTop w:val="0"/>
      <w:marBottom w:val="0"/>
      <w:divBdr>
        <w:top w:val="none" w:sz="0" w:space="0" w:color="auto"/>
        <w:left w:val="none" w:sz="0" w:space="0" w:color="auto"/>
        <w:bottom w:val="none" w:sz="0" w:space="0" w:color="auto"/>
        <w:right w:val="none" w:sz="0" w:space="0" w:color="auto"/>
      </w:divBdr>
    </w:div>
    <w:div w:id="1321956555">
      <w:bodyDiv w:val="1"/>
      <w:marLeft w:val="0"/>
      <w:marRight w:val="0"/>
      <w:marTop w:val="0"/>
      <w:marBottom w:val="0"/>
      <w:divBdr>
        <w:top w:val="none" w:sz="0" w:space="0" w:color="auto"/>
        <w:left w:val="none" w:sz="0" w:space="0" w:color="auto"/>
        <w:bottom w:val="none" w:sz="0" w:space="0" w:color="auto"/>
        <w:right w:val="none" w:sz="0" w:space="0" w:color="auto"/>
      </w:divBdr>
    </w:div>
    <w:div w:id="1322613376">
      <w:bodyDiv w:val="1"/>
      <w:marLeft w:val="0"/>
      <w:marRight w:val="0"/>
      <w:marTop w:val="0"/>
      <w:marBottom w:val="0"/>
      <w:divBdr>
        <w:top w:val="none" w:sz="0" w:space="0" w:color="auto"/>
        <w:left w:val="none" w:sz="0" w:space="0" w:color="auto"/>
        <w:bottom w:val="none" w:sz="0" w:space="0" w:color="auto"/>
        <w:right w:val="none" w:sz="0" w:space="0" w:color="auto"/>
      </w:divBdr>
    </w:div>
    <w:div w:id="1333408134">
      <w:bodyDiv w:val="1"/>
      <w:marLeft w:val="0"/>
      <w:marRight w:val="0"/>
      <w:marTop w:val="0"/>
      <w:marBottom w:val="0"/>
      <w:divBdr>
        <w:top w:val="none" w:sz="0" w:space="0" w:color="auto"/>
        <w:left w:val="none" w:sz="0" w:space="0" w:color="auto"/>
        <w:bottom w:val="none" w:sz="0" w:space="0" w:color="auto"/>
        <w:right w:val="none" w:sz="0" w:space="0" w:color="auto"/>
      </w:divBdr>
    </w:div>
    <w:div w:id="1421023870">
      <w:bodyDiv w:val="1"/>
      <w:marLeft w:val="0"/>
      <w:marRight w:val="0"/>
      <w:marTop w:val="0"/>
      <w:marBottom w:val="0"/>
      <w:divBdr>
        <w:top w:val="none" w:sz="0" w:space="0" w:color="auto"/>
        <w:left w:val="none" w:sz="0" w:space="0" w:color="auto"/>
        <w:bottom w:val="none" w:sz="0" w:space="0" w:color="auto"/>
        <w:right w:val="none" w:sz="0" w:space="0" w:color="auto"/>
      </w:divBdr>
    </w:div>
    <w:div w:id="1451634086">
      <w:bodyDiv w:val="1"/>
      <w:marLeft w:val="0"/>
      <w:marRight w:val="0"/>
      <w:marTop w:val="0"/>
      <w:marBottom w:val="0"/>
      <w:divBdr>
        <w:top w:val="none" w:sz="0" w:space="0" w:color="auto"/>
        <w:left w:val="none" w:sz="0" w:space="0" w:color="auto"/>
        <w:bottom w:val="none" w:sz="0" w:space="0" w:color="auto"/>
        <w:right w:val="none" w:sz="0" w:space="0" w:color="auto"/>
      </w:divBdr>
    </w:div>
    <w:div w:id="1454523612">
      <w:bodyDiv w:val="1"/>
      <w:marLeft w:val="0"/>
      <w:marRight w:val="0"/>
      <w:marTop w:val="0"/>
      <w:marBottom w:val="0"/>
      <w:divBdr>
        <w:top w:val="none" w:sz="0" w:space="0" w:color="auto"/>
        <w:left w:val="none" w:sz="0" w:space="0" w:color="auto"/>
        <w:bottom w:val="none" w:sz="0" w:space="0" w:color="auto"/>
        <w:right w:val="none" w:sz="0" w:space="0" w:color="auto"/>
      </w:divBdr>
    </w:div>
    <w:div w:id="1477649087">
      <w:bodyDiv w:val="1"/>
      <w:marLeft w:val="0"/>
      <w:marRight w:val="0"/>
      <w:marTop w:val="0"/>
      <w:marBottom w:val="0"/>
      <w:divBdr>
        <w:top w:val="none" w:sz="0" w:space="0" w:color="auto"/>
        <w:left w:val="none" w:sz="0" w:space="0" w:color="auto"/>
        <w:bottom w:val="none" w:sz="0" w:space="0" w:color="auto"/>
        <w:right w:val="none" w:sz="0" w:space="0" w:color="auto"/>
      </w:divBdr>
    </w:div>
    <w:div w:id="1546747302">
      <w:bodyDiv w:val="1"/>
      <w:marLeft w:val="0"/>
      <w:marRight w:val="0"/>
      <w:marTop w:val="0"/>
      <w:marBottom w:val="0"/>
      <w:divBdr>
        <w:top w:val="none" w:sz="0" w:space="0" w:color="auto"/>
        <w:left w:val="none" w:sz="0" w:space="0" w:color="auto"/>
        <w:bottom w:val="none" w:sz="0" w:space="0" w:color="auto"/>
        <w:right w:val="none" w:sz="0" w:space="0" w:color="auto"/>
      </w:divBdr>
    </w:div>
    <w:div w:id="1568759123">
      <w:bodyDiv w:val="1"/>
      <w:marLeft w:val="0"/>
      <w:marRight w:val="0"/>
      <w:marTop w:val="0"/>
      <w:marBottom w:val="0"/>
      <w:divBdr>
        <w:top w:val="none" w:sz="0" w:space="0" w:color="auto"/>
        <w:left w:val="none" w:sz="0" w:space="0" w:color="auto"/>
        <w:bottom w:val="none" w:sz="0" w:space="0" w:color="auto"/>
        <w:right w:val="none" w:sz="0" w:space="0" w:color="auto"/>
      </w:divBdr>
    </w:div>
    <w:div w:id="1574386732">
      <w:bodyDiv w:val="1"/>
      <w:marLeft w:val="0"/>
      <w:marRight w:val="0"/>
      <w:marTop w:val="0"/>
      <w:marBottom w:val="0"/>
      <w:divBdr>
        <w:top w:val="none" w:sz="0" w:space="0" w:color="auto"/>
        <w:left w:val="none" w:sz="0" w:space="0" w:color="auto"/>
        <w:bottom w:val="none" w:sz="0" w:space="0" w:color="auto"/>
        <w:right w:val="none" w:sz="0" w:space="0" w:color="auto"/>
      </w:divBdr>
    </w:div>
    <w:div w:id="1589802745">
      <w:bodyDiv w:val="1"/>
      <w:marLeft w:val="0"/>
      <w:marRight w:val="0"/>
      <w:marTop w:val="0"/>
      <w:marBottom w:val="0"/>
      <w:divBdr>
        <w:top w:val="none" w:sz="0" w:space="0" w:color="auto"/>
        <w:left w:val="none" w:sz="0" w:space="0" w:color="auto"/>
        <w:bottom w:val="none" w:sz="0" w:space="0" w:color="auto"/>
        <w:right w:val="none" w:sz="0" w:space="0" w:color="auto"/>
      </w:divBdr>
    </w:div>
    <w:div w:id="1615087796">
      <w:bodyDiv w:val="1"/>
      <w:marLeft w:val="0"/>
      <w:marRight w:val="0"/>
      <w:marTop w:val="0"/>
      <w:marBottom w:val="0"/>
      <w:divBdr>
        <w:top w:val="none" w:sz="0" w:space="0" w:color="auto"/>
        <w:left w:val="none" w:sz="0" w:space="0" w:color="auto"/>
        <w:bottom w:val="none" w:sz="0" w:space="0" w:color="auto"/>
        <w:right w:val="none" w:sz="0" w:space="0" w:color="auto"/>
      </w:divBdr>
    </w:div>
    <w:div w:id="1617982557">
      <w:bodyDiv w:val="1"/>
      <w:marLeft w:val="0"/>
      <w:marRight w:val="0"/>
      <w:marTop w:val="0"/>
      <w:marBottom w:val="0"/>
      <w:divBdr>
        <w:top w:val="none" w:sz="0" w:space="0" w:color="auto"/>
        <w:left w:val="none" w:sz="0" w:space="0" w:color="auto"/>
        <w:bottom w:val="none" w:sz="0" w:space="0" w:color="auto"/>
        <w:right w:val="none" w:sz="0" w:space="0" w:color="auto"/>
      </w:divBdr>
    </w:div>
    <w:div w:id="1644046758">
      <w:bodyDiv w:val="1"/>
      <w:marLeft w:val="0"/>
      <w:marRight w:val="0"/>
      <w:marTop w:val="0"/>
      <w:marBottom w:val="0"/>
      <w:divBdr>
        <w:top w:val="none" w:sz="0" w:space="0" w:color="auto"/>
        <w:left w:val="none" w:sz="0" w:space="0" w:color="auto"/>
        <w:bottom w:val="none" w:sz="0" w:space="0" w:color="auto"/>
        <w:right w:val="none" w:sz="0" w:space="0" w:color="auto"/>
      </w:divBdr>
    </w:div>
    <w:div w:id="1666932929">
      <w:bodyDiv w:val="1"/>
      <w:marLeft w:val="0"/>
      <w:marRight w:val="0"/>
      <w:marTop w:val="0"/>
      <w:marBottom w:val="0"/>
      <w:divBdr>
        <w:top w:val="none" w:sz="0" w:space="0" w:color="auto"/>
        <w:left w:val="none" w:sz="0" w:space="0" w:color="auto"/>
        <w:bottom w:val="none" w:sz="0" w:space="0" w:color="auto"/>
        <w:right w:val="none" w:sz="0" w:space="0" w:color="auto"/>
      </w:divBdr>
    </w:div>
    <w:div w:id="1729062198">
      <w:bodyDiv w:val="1"/>
      <w:marLeft w:val="0"/>
      <w:marRight w:val="0"/>
      <w:marTop w:val="0"/>
      <w:marBottom w:val="0"/>
      <w:divBdr>
        <w:top w:val="none" w:sz="0" w:space="0" w:color="auto"/>
        <w:left w:val="none" w:sz="0" w:space="0" w:color="auto"/>
        <w:bottom w:val="none" w:sz="0" w:space="0" w:color="auto"/>
        <w:right w:val="none" w:sz="0" w:space="0" w:color="auto"/>
      </w:divBdr>
    </w:div>
    <w:div w:id="1784184262">
      <w:bodyDiv w:val="1"/>
      <w:marLeft w:val="0"/>
      <w:marRight w:val="0"/>
      <w:marTop w:val="0"/>
      <w:marBottom w:val="0"/>
      <w:divBdr>
        <w:top w:val="none" w:sz="0" w:space="0" w:color="auto"/>
        <w:left w:val="none" w:sz="0" w:space="0" w:color="auto"/>
        <w:bottom w:val="none" w:sz="0" w:space="0" w:color="auto"/>
        <w:right w:val="none" w:sz="0" w:space="0" w:color="auto"/>
      </w:divBdr>
    </w:div>
    <w:div w:id="1800800028">
      <w:bodyDiv w:val="1"/>
      <w:marLeft w:val="0"/>
      <w:marRight w:val="0"/>
      <w:marTop w:val="0"/>
      <w:marBottom w:val="0"/>
      <w:divBdr>
        <w:top w:val="none" w:sz="0" w:space="0" w:color="auto"/>
        <w:left w:val="none" w:sz="0" w:space="0" w:color="auto"/>
        <w:bottom w:val="none" w:sz="0" w:space="0" w:color="auto"/>
        <w:right w:val="none" w:sz="0" w:space="0" w:color="auto"/>
      </w:divBdr>
    </w:div>
    <w:div w:id="1855654039">
      <w:bodyDiv w:val="1"/>
      <w:marLeft w:val="0"/>
      <w:marRight w:val="0"/>
      <w:marTop w:val="0"/>
      <w:marBottom w:val="0"/>
      <w:divBdr>
        <w:top w:val="none" w:sz="0" w:space="0" w:color="auto"/>
        <w:left w:val="none" w:sz="0" w:space="0" w:color="auto"/>
        <w:bottom w:val="none" w:sz="0" w:space="0" w:color="auto"/>
        <w:right w:val="none" w:sz="0" w:space="0" w:color="auto"/>
      </w:divBdr>
    </w:div>
    <w:div w:id="1888495129">
      <w:bodyDiv w:val="1"/>
      <w:marLeft w:val="0"/>
      <w:marRight w:val="0"/>
      <w:marTop w:val="0"/>
      <w:marBottom w:val="0"/>
      <w:divBdr>
        <w:top w:val="none" w:sz="0" w:space="0" w:color="auto"/>
        <w:left w:val="none" w:sz="0" w:space="0" w:color="auto"/>
        <w:bottom w:val="none" w:sz="0" w:space="0" w:color="auto"/>
        <w:right w:val="none" w:sz="0" w:space="0" w:color="auto"/>
      </w:divBdr>
    </w:div>
    <w:div w:id="1894269828">
      <w:bodyDiv w:val="1"/>
      <w:marLeft w:val="0"/>
      <w:marRight w:val="0"/>
      <w:marTop w:val="0"/>
      <w:marBottom w:val="0"/>
      <w:divBdr>
        <w:top w:val="none" w:sz="0" w:space="0" w:color="auto"/>
        <w:left w:val="none" w:sz="0" w:space="0" w:color="auto"/>
        <w:bottom w:val="none" w:sz="0" w:space="0" w:color="auto"/>
        <w:right w:val="none" w:sz="0" w:space="0" w:color="auto"/>
      </w:divBdr>
    </w:div>
    <w:div w:id="1921670872">
      <w:bodyDiv w:val="1"/>
      <w:marLeft w:val="0"/>
      <w:marRight w:val="0"/>
      <w:marTop w:val="0"/>
      <w:marBottom w:val="0"/>
      <w:divBdr>
        <w:top w:val="none" w:sz="0" w:space="0" w:color="auto"/>
        <w:left w:val="none" w:sz="0" w:space="0" w:color="auto"/>
        <w:bottom w:val="none" w:sz="0" w:space="0" w:color="auto"/>
        <w:right w:val="none" w:sz="0" w:space="0" w:color="auto"/>
      </w:divBdr>
    </w:div>
    <w:div w:id="1930381579">
      <w:bodyDiv w:val="1"/>
      <w:marLeft w:val="0"/>
      <w:marRight w:val="0"/>
      <w:marTop w:val="0"/>
      <w:marBottom w:val="0"/>
      <w:divBdr>
        <w:top w:val="none" w:sz="0" w:space="0" w:color="auto"/>
        <w:left w:val="none" w:sz="0" w:space="0" w:color="auto"/>
        <w:bottom w:val="none" w:sz="0" w:space="0" w:color="auto"/>
        <w:right w:val="none" w:sz="0" w:space="0" w:color="auto"/>
      </w:divBdr>
    </w:div>
    <w:div w:id="1952472079">
      <w:bodyDiv w:val="1"/>
      <w:marLeft w:val="0"/>
      <w:marRight w:val="0"/>
      <w:marTop w:val="0"/>
      <w:marBottom w:val="0"/>
      <w:divBdr>
        <w:top w:val="none" w:sz="0" w:space="0" w:color="auto"/>
        <w:left w:val="none" w:sz="0" w:space="0" w:color="auto"/>
        <w:bottom w:val="none" w:sz="0" w:space="0" w:color="auto"/>
        <w:right w:val="none" w:sz="0" w:space="0" w:color="auto"/>
      </w:divBdr>
    </w:div>
    <w:div w:id="1968588007">
      <w:bodyDiv w:val="1"/>
      <w:marLeft w:val="0"/>
      <w:marRight w:val="0"/>
      <w:marTop w:val="0"/>
      <w:marBottom w:val="0"/>
      <w:divBdr>
        <w:top w:val="none" w:sz="0" w:space="0" w:color="auto"/>
        <w:left w:val="none" w:sz="0" w:space="0" w:color="auto"/>
        <w:bottom w:val="none" w:sz="0" w:space="0" w:color="auto"/>
        <w:right w:val="none" w:sz="0" w:space="0" w:color="auto"/>
      </w:divBdr>
    </w:div>
    <w:div w:id="1996251278">
      <w:bodyDiv w:val="1"/>
      <w:marLeft w:val="0"/>
      <w:marRight w:val="0"/>
      <w:marTop w:val="0"/>
      <w:marBottom w:val="0"/>
      <w:divBdr>
        <w:top w:val="none" w:sz="0" w:space="0" w:color="auto"/>
        <w:left w:val="none" w:sz="0" w:space="0" w:color="auto"/>
        <w:bottom w:val="none" w:sz="0" w:space="0" w:color="auto"/>
        <w:right w:val="none" w:sz="0" w:space="0" w:color="auto"/>
      </w:divBdr>
    </w:div>
    <w:div w:id="2059275301">
      <w:bodyDiv w:val="1"/>
      <w:marLeft w:val="0"/>
      <w:marRight w:val="0"/>
      <w:marTop w:val="0"/>
      <w:marBottom w:val="0"/>
      <w:divBdr>
        <w:top w:val="none" w:sz="0" w:space="0" w:color="auto"/>
        <w:left w:val="none" w:sz="0" w:space="0" w:color="auto"/>
        <w:bottom w:val="none" w:sz="0" w:space="0" w:color="auto"/>
        <w:right w:val="none" w:sz="0" w:space="0" w:color="auto"/>
      </w:divBdr>
    </w:div>
    <w:div w:id="2063478067">
      <w:bodyDiv w:val="1"/>
      <w:marLeft w:val="0"/>
      <w:marRight w:val="0"/>
      <w:marTop w:val="0"/>
      <w:marBottom w:val="0"/>
      <w:divBdr>
        <w:top w:val="none" w:sz="0" w:space="0" w:color="auto"/>
        <w:left w:val="none" w:sz="0" w:space="0" w:color="auto"/>
        <w:bottom w:val="none" w:sz="0" w:space="0" w:color="auto"/>
        <w:right w:val="none" w:sz="0" w:space="0" w:color="auto"/>
      </w:divBdr>
    </w:div>
    <w:div w:id="2066025860">
      <w:bodyDiv w:val="1"/>
      <w:marLeft w:val="0"/>
      <w:marRight w:val="0"/>
      <w:marTop w:val="0"/>
      <w:marBottom w:val="0"/>
      <w:divBdr>
        <w:top w:val="none" w:sz="0" w:space="0" w:color="auto"/>
        <w:left w:val="none" w:sz="0" w:space="0" w:color="auto"/>
        <w:bottom w:val="none" w:sz="0" w:space="0" w:color="auto"/>
        <w:right w:val="none" w:sz="0" w:space="0" w:color="auto"/>
      </w:divBdr>
    </w:div>
    <w:div w:id="2081782592">
      <w:bodyDiv w:val="1"/>
      <w:marLeft w:val="0"/>
      <w:marRight w:val="0"/>
      <w:marTop w:val="0"/>
      <w:marBottom w:val="0"/>
      <w:divBdr>
        <w:top w:val="none" w:sz="0" w:space="0" w:color="auto"/>
        <w:left w:val="none" w:sz="0" w:space="0" w:color="auto"/>
        <w:bottom w:val="none" w:sz="0" w:space="0" w:color="auto"/>
        <w:right w:val="none" w:sz="0" w:space="0" w:color="auto"/>
      </w:divBdr>
    </w:div>
    <w:div w:id="209408878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11584189">
      <w:bodyDiv w:val="1"/>
      <w:marLeft w:val="0"/>
      <w:marRight w:val="0"/>
      <w:marTop w:val="0"/>
      <w:marBottom w:val="0"/>
      <w:divBdr>
        <w:top w:val="none" w:sz="0" w:space="0" w:color="auto"/>
        <w:left w:val="none" w:sz="0" w:space="0" w:color="auto"/>
        <w:bottom w:val="none" w:sz="0" w:space="0" w:color="auto"/>
        <w:right w:val="none" w:sz="0" w:space="0" w:color="auto"/>
      </w:divBdr>
    </w:div>
    <w:div w:id="2142192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diagramData" Target="diagrams/data2.xml"/><Relationship Id="rId21" Type="http://schemas.microsoft.com/office/2007/relationships/diagramDrawing" Target="diagrams/drawing1.xml"/><Relationship Id="rId42" Type="http://schemas.openxmlformats.org/officeDocument/2006/relationships/diagramLayout" Target="diagrams/layout5.xml"/><Relationship Id="rId47" Type="http://schemas.openxmlformats.org/officeDocument/2006/relationships/footer" Target="footer7.xml"/><Relationship Id="rId63" Type="http://schemas.openxmlformats.org/officeDocument/2006/relationships/hyperlink" Target="https://www.madounhar.com/risk-management-healthcare?utm_source=copilot.com" TargetMode="External"/><Relationship Id="rId68" Type="http://schemas.openxmlformats.org/officeDocument/2006/relationships/hyperlink" Target="https://doi.org/10.1136/qshc.2005.014761" TargetMode="External"/><Relationship Id="rId84" Type="http://schemas.openxmlformats.org/officeDocument/2006/relationships/hyperlink" Target="https://doi.org/10.3390/ijerph17113989" TargetMode="External"/><Relationship Id="rId89" Type="http://schemas.openxmlformats.org/officeDocument/2006/relationships/hyperlink" Target="https://www.spsc.gov.sa/?utm_source=copilot.com" TargetMode="External"/><Relationship Id="rId16" Type="http://schemas.openxmlformats.org/officeDocument/2006/relationships/footer" Target="footer5.xml"/><Relationship Id="rId11" Type="http://schemas.openxmlformats.org/officeDocument/2006/relationships/footer" Target="footer1.xml"/><Relationship Id="rId32" Type="http://schemas.openxmlformats.org/officeDocument/2006/relationships/diagramLayout" Target="diagrams/layout3.xml"/><Relationship Id="rId37" Type="http://schemas.openxmlformats.org/officeDocument/2006/relationships/diagramLayout" Target="diagrams/layout4.xml"/><Relationship Id="rId53" Type="http://schemas.openxmlformats.org/officeDocument/2006/relationships/footer" Target="footer12.xml"/><Relationship Id="rId58" Type="http://schemas.openxmlformats.org/officeDocument/2006/relationships/footer" Target="footer17.xml"/><Relationship Id="rId74" Type="http://schemas.openxmlformats.org/officeDocument/2006/relationships/hyperlink" Target="https://www.jointcommissioninternational.org" TargetMode="External"/><Relationship Id="rId79" Type="http://schemas.openxmlformats.org/officeDocument/2006/relationships/hyperlink" Target="https://doi.org/10.1002/job.2124" TargetMode="External"/><Relationship Id="rId5" Type="http://schemas.openxmlformats.org/officeDocument/2006/relationships/webSettings" Target="webSettings.xml"/><Relationship Id="rId90" Type="http://schemas.openxmlformats.org/officeDocument/2006/relationships/hyperlink" Target="https://www.who.int/ar/news-room/fact-sheets/detail/patient-safety?utm_source=copilot.com" TargetMode="External"/><Relationship Id="rId95" Type="http://schemas.openxmlformats.org/officeDocument/2006/relationships/footer" Target="footer18.xml"/><Relationship Id="rId22" Type="http://schemas.openxmlformats.org/officeDocument/2006/relationships/hyperlink" Target="https://www.who.int/ar/news-room/fact-sheets/detail/patient-safety" TargetMode="External"/><Relationship Id="rId27" Type="http://schemas.openxmlformats.org/officeDocument/2006/relationships/diagramLayout" Target="diagrams/layout2.xml"/><Relationship Id="rId43" Type="http://schemas.openxmlformats.org/officeDocument/2006/relationships/diagramQuickStyle" Target="diagrams/quickStyle5.xml"/><Relationship Id="rId48" Type="http://schemas.openxmlformats.org/officeDocument/2006/relationships/hyperlink" Target="https://www.moh.gov.sa/statistics/Pages/dashboard.aspx" TargetMode="External"/><Relationship Id="rId64" Type="http://schemas.openxmlformats.org/officeDocument/2006/relationships/hyperlink" Target="https://www.stats.gov.sa/?utm_source=copilot.com" TargetMode="External"/><Relationship Id="rId69" Type="http://schemas.openxmlformats.org/officeDocument/2006/relationships/hyperlink" Target="https://doi.org/10.1108/09596110610681511" TargetMode="External"/><Relationship Id="rId80" Type="http://schemas.openxmlformats.org/officeDocument/2006/relationships/hyperlink" Target="https://doi.org/10.1016/j.childyouth.2005.06.003" TargetMode="External"/><Relationship Id="rId85" Type="http://schemas.openxmlformats.org/officeDocument/2006/relationships/hyperlink" Target="https://www.wtwco.com/en-us/insights/2025/05/top-risks-in-healthcare-for-2025-26" TargetMode="Externa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diagramData" Target="diagrams/data1.xml"/><Relationship Id="rId25" Type="http://schemas.openxmlformats.org/officeDocument/2006/relationships/hyperlink" Target="https://www.who.int/ar/news-room/fact-sheets/detail/patient-safety" TargetMode="External"/><Relationship Id="rId33" Type="http://schemas.openxmlformats.org/officeDocument/2006/relationships/diagramQuickStyle" Target="diagrams/quickStyle3.xml"/><Relationship Id="rId38" Type="http://schemas.openxmlformats.org/officeDocument/2006/relationships/diagramQuickStyle" Target="diagrams/quickStyle4.xml"/><Relationship Id="rId46" Type="http://schemas.openxmlformats.org/officeDocument/2006/relationships/footer" Target="footer6.xml"/><Relationship Id="rId59" Type="http://schemas.openxmlformats.org/officeDocument/2006/relationships/hyperlink" Target="https://www.british-training.com" TargetMode="External"/><Relationship Id="rId67" Type="http://schemas.openxmlformats.org/officeDocument/2006/relationships/hyperlink" Target="https://www.blackbird-training.com" TargetMode="External"/><Relationship Id="rId20" Type="http://schemas.openxmlformats.org/officeDocument/2006/relationships/diagramColors" Target="diagrams/colors1.xml"/><Relationship Id="rId41" Type="http://schemas.openxmlformats.org/officeDocument/2006/relationships/diagramData" Target="diagrams/data5.xml"/><Relationship Id="rId54" Type="http://schemas.openxmlformats.org/officeDocument/2006/relationships/footer" Target="footer13.xml"/><Relationship Id="rId62" Type="http://schemas.openxmlformats.org/officeDocument/2006/relationships/hyperlink" Target="https://blog.medicalacademy.org/&#1575;&#1604;&#1580;&#1608;&#1583;&#1577;-&#1601;&#1610;-&#1575;&#1604;&#1585;&#1593;&#1575;&#1610;&#1577;-&#1575;&#1604;&#1589;&#1581;&#1610;&#1577;/" TargetMode="External"/><Relationship Id="rId70" Type="http://schemas.openxmlformats.org/officeDocument/2006/relationships/hyperlink" Target="https://www.who.int/publications/montreux-charter" TargetMode="External"/><Relationship Id="rId75" Type="http://schemas.openxmlformats.org/officeDocument/2006/relationships/hyperlink" Target="https://doi.org/10.1097/JOM.0b013e31817e918d" TargetMode="External"/><Relationship Id="rId83" Type="http://schemas.openxmlformats.org/officeDocument/2006/relationships/hyperlink" Target="https://doi.org/10.1007/978-3-030-50877-4_100-1" TargetMode="External"/><Relationship Id="rId88" Type="http://schemas.openxmlformats.org/officeDocument/2006/relationships/hyperlink" Target="https://doi.org/10.1177/001316447003000308" TargetMode="External"/><Relationship Id="rId91" Type="http://schemas.openxmlformats.org/officeDocument/2006/relationships/hyperlink" Target="https://www.who.int/ar/news-room/fact-sheets/detail/patient-safety?utm_source=copilot.com"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yperlink" Target="https://hcac.jo/en-us/News-Center/News-Detail-View/ArticleId/1470" TargetMode="External"/><Relationship Id="rId28" Type="http://schemas.openxmlformats.org/officeDocument/2006/relationships/diagramQuickStyle" Target="diagrams/quickStyle2.xml"/><Relationship Id="rId36" Type="http://schemas.openxmlformats.org/officeDocument/2006/relationships/diagramData" Target="diagrams/data4.xml"/><Relationship Id="rId49" Type="http://schemas.openxmlformats.org/officeDocument/2006/relationships/footer" Target="footer8.xml"/><Relationship Id="rId57" Type="http://schemas.openxmlformats.org/officeDocument/2006/relationships/footer" Target="footer16.xml"/><Relationship Id="rId10" Type="http://schemas.openxmlformats.org/officeDocument/2006/relationships/header" Target="header2.xml"/><Relationship Id="rId31" Type="http://schemas.openxmlformats.org/officeDocument/2006/relationships/diagramData" Target="diagrams/data3.xml"/><Relationship Id="rId44" Type="http://schemas.openxmlformats.org/officeDocument/2006/relationships/diagramColors" Target="diagrams/colors5.xml"/><Relationship Id="rId52" Type="http://schemas.openxmlformats.org/officeDocument/2006/relationships/footer" Target="footer11.xml"/><Relationship Id="rId60" Type="http://schemas.openxmlformats.org/officeDocument/2006/relationships/hyperlink" Target="https://batdacademy.com/ar/post/%D8%AF%D9%84%D9%8A%D9%84-%D8%B4%D8%A7%D9%85%D9%84-%D9%81%D9%8A-%D8%A5%D8%AF%D8%A7%D8%B1%D8%A9-%D8%A7%D9%84%D9%85%D8%AE%D8%A7%D8%B7%D8%B1-%D9%81%D9%8A-%D8%A7%D9%84%D8%B1%D8%B9%D8%A7%D9%8A%D8%A9-%D8%A7%D9%84%D8%B5%D8%AD%D9%8A%D8%A9" TargetMode="External"/><Relationship Id="rId65" Type="http://schemas.openxmlformats.org/officeDocument/2006/relationships/hyperlink" Target="https://www.moh.gov.sa/?utm_source=copilot.com" TargetMode="External"/><Relationship Id="rId73" Type="http://schemas.openxmlformats.org/officeDocument/2006/relationships/hyperlink" Target="https://doi.org/10.1136/qshc.2007.023622" TargetMode="External"/><Relationship Id="rId78" Type="http://schemas.openxmlformats.org/officeDocument/2006/relationships/hyperlink" Target="https://doi.org/10.1016/S1048-9843(96)90027-2" TargetMode="External"/><Relationship Id="rId81" Type="http://schemas.openxmlformats.org/officeDocument/2006/relationships/hyperlink" Target="https://www.designkit.org/resources/1" TargetMode="External"/><Relationship Id="rId86" Type="http://schemas.openxmlformats.org/officeDocument/2006/relationships/hyperlink" Target="https://doi.org/10.1016/j.leaqua.2012.09.001" TargetMode="External"/><Relationship Id="rId94" Type="http://schemas.openxmlformats.org/officeDocument/2006/relationships/hyperlink" Target="https://hcac.jo/en-us/News-Center/News-Detail-View/ArticleId/1470?utm_source=copilot.com"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footer" Target="footer2.xml"/><Relationship Id="rId18" Type="http://schemas.openxmlformats.org/officeDocument/2006/relationships/diagramLayout" Target="diagrams/layout1.xml"/><Relationship Id="rId39" Type="http://schemas.openxmlformats.org/officeDocument/2006/relationships/diagramColors" Target="diagrams/colors4.xml"/><Relationship Id="rId34" Type="http://schemas.openxmlformats.org/officeDocument/2006/relationships/diagramColors" Target="diagrams/colors3.xml"/><Relationship Id="rId50" Type="http://schemas.openxmlformats.org/officeDocument/2006/relationships/footer" Target="footer9.xml"/><Relationship Id="rId55" Type="http://schemas.openxmlformats.org/officeDocument/2006/relationships/footer" Target="footer14.xml"/><Relationship Id="rId76" Type="http://schemas.openxmlformats.org/officeDocument/2006/relationships/hyperlink" Target="https://doi.org/10.2147/PRBM.S206636"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www.healthgovernanceunit.com/images/insert/1/PSFH%20-%20Starter%20version.pdf" TargetMode="External"/><Relationship Id="rId92" Type="http://schemas.openxmlformats.org/officeDocument/2006/relationships/hyperlink" Target="https://www.scfhs.org.sa/?utm_source=copilot.com" TargetMode="External"/><Relationship Id="rId2" Type="http://schemas.openxmlformats.org/officeDocument/2006/relationships/numbering" Target="numbering.xml"/><Relationship Id="rId29" Type="http://schemas.openxmlformats.org/officeDocument/2006/relationships/diagramColors" Target="diagrams/colors2.xml"/><Relationship Id="rId24" Type="http://schemas.openxmlformats.org/officeDocument/2006/relationships/hyperlink" Target="https://www.who.int/ar/news-room/fact-sheets/detail/patient-safety" TargetMode="External"/><Relationship Id="rId40" Type="http://schemas.microsoft.com/office/2007/relationships/diagramDrawing" Target="diagrams/drawing4.xml"/><Relationship Id="rId45" Type="http://schemas.microsoft.com/office/2007/relationships/diagramDrawing" Target="diagrams/drawing5.xml"/><Relationship Id="rId66" Type="http://schemas.openxmlformats.org/officeDocument/2006/relationships/hyperlink" Target="https://doi.org/10.1177/2158244018794224" TargetMode="External"/><Relationship Id="rId87" Type="http://schemas.openxmlformats.org/officeDocument/2006/relationships/hyperlink" Target="https://www.who.int/ar/news-room/fact-sheets/detail/patient-safety" TargetMode="External"/><Relationship Id="rId61" Type="http://schemas.openxmlformats.org/officeDocument/2006/relationships/hyperlink" Target="https://journals.ekb.eg/article_295873_0.html" TargetMode="External"/><Relationship Id="rId82" Type="http://schemas.openxmlformats.org/officeDocument/2006/relationships/hyperlink" Target="https://doi.org/10.1136/bmj.320.7237.768" TargetMode="External"/><Relationship Id="rId19" Type="http://schemas.openxmlformats.org/officeDocument/2006/relationships/diagramQuickStyle" Target="diagrams/quickStyle1.xml"/><Relationship Id="rId14" Type="http://schemas.openxmlformats.org/officeDocument/2006/relationships/footer" Target="footer3.xml"/><Relationship Id="rId30" Type="http://schemas.microsoft.com/office/2007/relationships/diagramDrawing" Target="diagrams/drawing2.xml"/><Relationship Id="rId35" Type="http://schemas.microsoft.com/office/2007/relationships/diagramDrawing" Target="diagrams/drawing3.xml"/><Relationship Id="rId56" Type="http://schemas.openxmlformats.org/officeDocument/2006/relationships/footer" Target="footer15.xml"/><Relationship Id="rId77" Type="http://schemas.openxmlformats.org/officeDocument/2006/relationships/hyperlink" Target="https://doi.org/10.1080/09638230020023642" TargetMode="External"/><Relationship Id="rId8" Type="http://schemas.openxmlformats.org/officeDocument/2006/relationships/image" Target="media/image1.jpeg"/><Relationship Id="rId51" Type="http://schemas.openxmlformats.org/officeDocument/2006/relationships/footer" Target="footer10.xml"/><Relationship Id="rId72" Type="http://schemas.openxmlformats.org/officeDocument/2006/relationships/hyperlink" Target="https://www.healthysimulation.com" TargetMode="External"/><Relationship Id="rId93" Type="http://schemas.openxmlformats.org/officeDocument/2006/relationships/hyperlink" Target="https://www.mohp.gov.eg/?utm_source=copilo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EE82302-C2E7-470C-A6FE-645348BE398E}" type="doc">
      <dgm:prSet loTypeId="urn:microsoft.com/office/officeart/2005/8/layout/radial1" loCatId="cycle" qsTypeId="urn:microsoft.com/office/officeart/2005/8/quickstyle/simple1" qsCatId="simple" csTypeId="urn:microsoft.com/office/officeart/2005/8/colors/colorful5" csCatId="colorful" phldr="1"/>
      <dgm:spPr/>
      <dgm:t>
        <a:bodyPr/>
        <a:lstStyle/>
        <a:p>
          <a:endParaRPr lang="en-US"/>
        </a:p>
      </dgm:t>
    </dgm:pt>
    <dgm:pt modelId="{63B7AF26-7C12-41D4-B83B-25B29A8FA3EC}">
      <dgm:prSet phldrT="[Text]"/>
      <dgm:spPr/>
      <dgm:t>
        <a:bodyPr/>
        <a:lstStyle/>
        <a:p>
          <a:pPr algn="ctr"/>
          <a:r>
            <a:rPr lang="ar-EG"/>
            <a:t>أبعاد إدارة المخاطر</a:t>
          </a:r>
          <a:endParaRPr lang="en-US"/>
        </a:p>
      </dgm:t>
    </dgm:pt>
    <dgm:pt modelId="{7236CCAE-165D-4B06-85DB-F82C9EBC006C}" type="parTrans" cxnId="{1CBCD05C-4BD2-44EF-886B-198331DC5229}">
      <dgm:prSet/>
      <dgm:spPr/>
      <dgm:t>
        <a:bodyPr/>
        <a:lstStyle/>
        <a:p>
          <a:pPr algn="ctr"/>
          <a:endParaRPr lang="en-US"/>
        </a:p>
      </dgm:t>
    </dgm:pt>
    <dgm:pt modelId="{55D0BE36-182A-404C-8CDD-25445F428C24}" type="sibTrans" cxnId="{1CBCD05C-4BD2-44EF-886B-198331DC5229}">
      <dgm:prSet/>
      <dgm:spPr/>
      <dgm:t>
        <a:bodyPr/>
        <a:lstStyle/>
        <a:p>
          <a:pPr algn="ctr"/>
          <a:endParaRPr lang="en-US"/>
        </a:p>
      </dgm:t>
    </dgm:pt>
    <dgm:pt modelId="{2416E40A-26E1-4372-87E4-85886D95F28D}">
      <dgm:prSet phldrT="[Text]"/>
      <dgm:spPr/>
      <dgm:t>
        <a:bodyPr/>
        <a:lstStyle/>
        <a:p>
          <a:pPr algn="ctr"/>
          <a:r>
            <a:rPr lang="ar-EG"/>
            <a:t>تحديد المخاطر</a:t>
          </a:r>
          <a:endParaRPr lang="en-US"/>
        </a:p>
      </dgm:t>
    </dgm:pt>
    <dgm:pt modelId="{D121C625-C4E1-42DE-BCF0-D0368C913D8A}" type="parTrans" cxnId="{92EA4A4B-E60D-41B0-8F0F-138F51D2A562}">
      <dgm:prSet/>
      <dgm:spPr/>
      <dgm:t>
        <a:bodyPr/>
        <a:lstStyle/>
        <a:p>
          <a:pPr algn="ctr"/>
          <a:endParaRPr lang="en-US"/>
        </a:p>
      </dgm:t>
    </dgm:pt>
    <dgm:pt modelId="{B4FA5834-188B-421E-9F8C-F9D972C4CD31}" type="sibTrans" cxnId="{92EA4A4B-E60D-41B0-8F0F-138F51D2A562}">
      <dgm:prSet/>
      <dgm:spPr/>
      <dgm:t>
        <a:bodyPr/>
        <a:lstStyle/>
        <a:p>
          <a:pPr algn="ctr"/>
          <a:endParaRPr lang="en-US"/>
        </a:p>
      </dgm:t>
    </dgm:pt>
    <dgm:pt modelId="{56B58796-6EC3-4B87-863B-A0234235A1D2}">
      <dgm:prSet phldrT="[Text]"/>
      <dgm:spPr/>
      <dgm:t>
        <a:bodyPr/>
        <a:lstStyle/>
        <a:p>
          <a:pPr algn="ctr"/>
          <a:r>
            <a:rPr lang="ar-EG"/>
            <a:t>تحليل المخاطر</a:t>
          </a:r>
          <a:endParaRPr lang="en-US"/>
        </a:p>
      </dgm:t>
    </dgm:pt>
    <dgm:pt modelId="{5C157030-4266-49BD-9A0C-A63E0E469E8D}" type="parTrans" cxnId="{E5679323-BEF3-4755-8F8D-768E3EEC3F3C}">
      <dgm:prSet/>
      <dgm:spPr/>
      <dgm:t>
        <a:bodyPr/>
        <a:lstStyle/>
        <a:p>
          <a:pPr algn="ctr"/>
          <a:endParaRPr lang="en-US"/>
        </a:p>
      </dgm:t>
    </dgm:pt>
    <dgm:pt modelId="{48763620-2DC2-4226-B581-5FDB567127AC}" type="sibTrans" cxnId="{E5679323-BEF3-4755-8F8D-768E3EEC3F3C}">
      <dgm:prSet/>
      <dgm:spPr/>
      <dgm:t>
        <a:bodyPr/>
        <a:lstStyle/>
        <a:p>
          <a:pPr algn="ctr"/>
          <a:endParaRPr lang="en-US"/>
        </a:p>
      </dgm:t>
    </dgm:pt>
    <dgm:pt modelId="{BBC99381-5545-4318-9E5C-9B8373BA284E}">
      <dgm:prSet phldrT="[Text]"/>
      <dgm:spPr/>
      <dgm:t>
        <a:bodyPr/>
        <a:lstStyle/>
        <a:p>
          <a:pPr algn="ctr"/>
          <a:r>
            <a:rPr lang="ar-EG"/>
            <a:t>الاستجابة للمخاطر</a:t>
          </a:r>
          <a:endParaRPr lang="en-US"/>
        </a:p>
      </dgm:t>
    </dgm:pt>
    <dgm:pt modelId="{2A3424EC-E52E-452C-8A51-2DC8C8453782}" type="parTrans" cxnId="{C1C6366D-3776-4F1A-A4BA-316F7589CBC3}">
      <dgm:prSet/>
      <dgm:spPr/>
      <dgm:t>
        <a:bodyPr/>
        <a:lstStyle/>
        <a:p>
          <a:pPr algn="ctr"/>
          <a:endParaRPr lang="en-US"/>
        </a:p>
      </dgm:t>
    </dgm:pt>
    <dgm:pt modelId="{EAC6C6B6-5F9C-4F16-A5B6-3E5533DD5640}" type="sibTrans" cxnId="{C1C6366D-3776-4F1A-A4BA-316F7589CBC3}">
      <dgm:prSet/>
      <dgm:spPr/>
      <dgm:t>
        <a:bodyPr/>
        <a:lstStyle/>
        <a:p>
          <a:pPr algn="ctr"/>
          <a:endParaRPr lang="en-US"/>
        </a:p>
      </dgm:t>
    </dgm:pt>
    <dgm:pt modelId="{835D85E8-722D-4556-9853-19289870CD47}">
      <dgm:prSet phldrT="[Text]"/>
      <dgm:spPr/>
      <dgm:t>
        <a:bodyPr/>
        <a:lstStyle/>
        <a:p>
          <a:pPr algn="ctr"/>
          <a:r>
            <a:rPr lang="ar-EG"/>
            <a:t>تقييم المخاطر</a:t>
          </a:r>
          <a:endParaRPr lang="en-US"/>
        </a:p>
      </dgm:t>
    </dgm:pt>
    <dgm:pt modelId="{D1A9D970-EAD8-4EB2-BB7F-6963325B6CDD}" type="parTrans" cxnId="{2856402C-CF06-4934-99B6-8B666FAD50E1}">
      <dgm:prSet/>
      <dgm:spPr/>
      <dgm:t>
        <a:bodyPr/>
        <a:lstStyle/>
        <a:p>
          <a:pPr algn="ctr"/>
          <a:endParaRPr lang="en-US"/>
        </a:p>
      </dgm:t>
    </dgm:pt>
    <dgm:pt modelId="{432484EF-51AB-4498-A943-F0A7D85FF5AB}" type="sibTrans" cxnId="{2856402C-CF06-4934-99B6-8B666FAD50E1}">
      <dgm:prSet/>
      <dgm:spPr/>
      <dgm:t>
        <a:bodyPr/>
        <a:lstStyle/>
        <a:p>
          <a:pPr algn="ctr"/>
          <a:endParaRPr lang="en-US"/>
        </a:p>
      </dgm:t>
    </dgm:pt>
    <dgm:pt modelId="{5130DEB4-60EF-4716-9C07-CDF84F7FD9F0}" type="pres">
      <dgm:prSet presAssocID="{9EE82302-C2E7-470C-A6FE-645348BE398E}" presName="cycle" presStyleCnt="0">
        <dgm:presLayoutVars>
          <dgm:chMax val="1"/>
          <dgm:dir/>
          <dgm:animLvl val="ctr"/>
          <dgm:resizeHandles val="exact"/>
        </dgm:presLayoutVars>
      </dgm:prSet>
      <dgm:spPr/>
    </dgm:pt>
    <dgm:pt modelId="{F4A2C522-A7A2-40CD-85AD-36C503A347A9}" type="pres">
      <dgm:prSet presAssocID="{63B7AF26-7C12-41D4-B83B-25B29A8FA3EC}" presName="centerShape" presStyleLbl="node0" presStyleIdx="0" presStyleCnt="1"/>
      <dgm:spPr/>
    </dgm:pt>
    <dgm:pt modelId="{F3786598-F9C3-4D15-8C10-C97085F0B6CF}" type="pres">
      <dgm:prSet presAssocID="{D121C625-C4E1-42DE-BCF0-D0368C913D8A}" presName="Name9" presStyleLbl="parChTrans1D2" presStyleIdx="0" presStyleCnt="4"/>
      <dgm:spPr/>
    </dgm:pt>
    <dgm:pt modelId="{08D6F0C0-6336-47E8-AACC-28CB1EB18245}" type="pres">
      <dgm:prSet presAssocID="{D121C625-C4E1-42DE-BCF0-D0368C913D8A}" presName="connTx" presStyleLbl="parChTrans1D2" presStyleIdx="0" presStyleCnt="4"/>
      <dgm:spPr/>
    </dgm:pt>
    <dgm:pt modelId="{2B9350A6-7071-4409-A6A3-3FEA39AA6ED7}" type="pres">
      <dgm:prSet presAssocID="{2416E40A-26E1-4372-87E4-85886D95F28D}" presName="node" presStyleLbl="node1" presStyleIdx="0" presStyleCnt="4">
        <dgm:presLayoutVars>
          <dgm:bulletEnabled val="1"/>
        </dgm:presLayoutVars>
      </dgm:prSet>
      <dgm:spPr/>
    </dgm:pt>
    <dgm:pt modelId="{9E857E10-56F5-4C67-BCBD-1A3ED972A95D}" type="pres">
      <dgm:prSet presAssocID="{5C157030-4266-49BD-9A0C-A63E0E469E8D}" presName="Name9" presStyleLbl="parChTrans1D2" presStyleIdx="1" presStyleCnt="4"/>
      <dgm:spPr/>
    </dgm:pt>
    <dgm:pt modelId="{6043B6E0-1734-48B6-9E34-2ADC4B5C7A7D}" type="pres">
      <dgm:prSet presAssocID="{5C157030-4266-49BD-9A0C-A63E0E469E8D}" presName="connTx" presStyleLbl="parChTrans1D2" presStyleIdx="1" presStyleCnt="4"/>
      <dgm:spPr/>
    </dgm:pt>
    <dgm:pt modelId="{7A9C2E90-DF90-497C-A0E1-BB0DCD8765A8}" type="pres">
      <dgm:prSet presAssocID="{56B58796-6EC3-4B87-863B-A0234235A1D2}" presName="node" presStyleLbl="node1" presStyleIdx="1" presStyleCnt="4">
        <dgm:presLayoutVars>
          <dgm:bulletEnabled val="1"/>
        </dgm:presLayoutVars>
      </dgm:prSet>
      <dgm:spPr/>
    </dgm:pt>
    <dgm:pt modelId="{F835FCEA-6446-414D-BDB4-8B50D64ABCCB}" type="pres">
      <dgm:prSet presAssocID="{2A3424EC-E52E-452C-8A51-2DC8C8453782}" presName="Name9" presStyleLbl="parChTrans1D2" presStyleIdx="2" presStyleCnt="4"/>
      <dgm:spPr/>
    </dgm:pt>
    <dgm:pt modelId="{1CE9AE9F-C9BA-4646-A0F5-E7B1FF0CA49D}" type="pres">
      <dgm:prSet presAssocID="{2A3424EC-E52E-452C-8A51-2DC8C8453782}" presName="connTx" presStyleLbl="parChTrans1D2" presStyleIdx="2" presStyleCnt="4"/>
      <dgm:spPr/>
    </dgm:pt>
    <dgm:pt modelId="{90543D89-8A4D-4183-824A-25C9DDDB3169}" type="pres">
      <dgm:prSet presAssocID="{BBC99381-5545-4318-9E5C-9B8373BA284E}" presName="node" presStyleLbl="node1" presStyleIdx="2" presStyleCnt="4">
        <dgm:presLayoutVars>
          <dgm:bulletEnabled val="1"/>
        </dgm:presLayoutVars>
      </dgm:prSet>
      <dgm:spPr/>
    </dgm:pt>
    <dgm:pt modelId="{F509F167-9A9B-4BC9-9EF0-98434E0A1FC5}" type="pres">
      <dgm:prSet presAssocID="{D1A9D970-EAD8-4EB2-BB7F-6963325B6CDD}" presName="Name9" presStyleLbl="parChTrans1D2" presStyleIdx="3" presStyleCnt="4"/>
      <dgm:spPr/>
    </dgm:pt>
    <dgm:pt modelId="{2DB876B2-CE7E-44DE-B979-8B68B3120A83}" type="pres">
      <dgm:prSet presAssocID="{D1A9D970-EAD8-4EB2-BB7F-6963325B6CDD}" presName="connTx" presStyleLbl="parChTrans1D2" presStyleIdx="3" presStyleCnt="4"/>
      <dgm:spPr/>
    </dgm:pt>
    <dgm:pt modelId="{9C1094D5-1873-48C3-8E50-DFD1A551FFE6}" type="pres">
      <dgm:prSet presAssocID="{835D85E8-722D-4556-9853-19289870CD47}" presName="node" presStyleLbl="node1" presStyleIdx="3" presStyleCnt="4">
        <dgm:presLayoutVars>
          <dgm:bulletEnabled val="1"/>
        </dgm:presLayoutVars>
      </dgm:prSet>
      <dgm:spPr/>
    </dgm:pt>
  </dgm:ptLst>
  <dgm:cxnLst>
    <dgm:cxn modelId="{84CDD30E-F5F6-40FD-8EEA-B907ED5D9179}" type="presOf" srcId="{D1A9D970-EAD8-4EB2-BB7F-6963325B6CDD}" destId="{F509F167-9A9B-4BC9-9EF0-98434E0A1FC5}" srcOrd="0" destOrd="0" presId="urn:microsoft.com/office/officeart/2005/8/layout/radial1"/>
    <dgm:cxn modelId="{A701731C-B805-4D6D-8061-68EE7EFAABBA}" type="presOf" srcId="{D1A9D970-EAD8-4EB2-BB7F-6963325B6CDD}" destId="{2DB876B2-CE7E-44DE-B979-8B68B3120A83}" srcOrd="1" destOrd="0" presId="urn:microsoft.com/office/officeart/2005/8/layout/radial1"/>
    <dgm:cxn modelId="{E5679323-BEF3-4755-8F8D-768E3EEC3F3C}" srcId="{63B7AF26-7C12-41D4-B83B-25B29A8FA3EC}" destId="{56B58796-6EC3-4B87-863B-A0234235A1D2}" srcOrd="1" destOrd="0" parTransId="{5C157030-4266-49BD-9A0C-A63E0E469E8D}" sibTransId="{48763620-2DC2-4226-B581-5FDB567127AC}"/>
    <dgm:cxn modelId="{2856402C-CF06-4934-99B6-8B666FAD50E1}" srcId="{63B7AF26-7C12-41D4-B83B-25B29A8FA3EC}" destId="{835D85E8-722D-4556-9853-19289870CD47}" srcOrd="3" destOrd="0" parTransId="{D1A9D970-EAD8-4EB2-BB7F-6963325B6CDD}" sibTransId="{432484EF-51AB-4498-A943-F0A7D85FF5AB}"/>
    <dgm:cxn modelId="{733BE634-FA85-4393-AB8A-435508B8BCDA}" type="presOf" srcId="{63B7AF26-7C12-41D4-B83B-25B29A8FA3EC}" destId="{F4A2C522-A7A2-40CD-85AD-36C503A347A9}" srcOrd="0" destOrd="0" presId="urn:microsoft.com/office/officeart/2005/8/layout/radial1"/>
    <dgm:cxn modelId="{FD1E0640-902E-46AE-A144-3E18B388811B}" type="presOf" srcId="{5C157030-4266-49BD-9A0C-A63E0E469E8D}" destId="{6043B6E0-1734-48B6-9E34-2ADC4B5C7A7D}" srcOrd="1" destOrd="0" presId="urn:microsoft.com/office/officeart/2005/8/layout/radial1"/>
    <dgm:cxn modelId="{92EA4A4B-E60D-41B0-8F0F-138F51D2A562}" srcId="{63B7AF26-7C12-41D4-B83B-25B29A8FA3EC}" destId="{2416E40A-26E1-4372-87E4-85886D95F28D}" srcOrd="0" destOrd="0" parTransId="{D121C625-C4E1-42DE-BCF0-D0368C913D8A}" sibTransId="{B4FA5834-188B-421E-9F8C-F9D972C4CD31}"/>
    <dgm:cxn modelId="{1CBCD05C-4BD2-44EF-886B-198331DC5229}" srcId="{9EE82302-C2E7-470C-A6FE-645348BE398E}" destId="{63B7AF26-7C12-41D4-B83B-25B29A8FA3EC}" srcOrd="0" destOrd="0" parTransId="{7236CCAE-165D-4B06-85DB-F82C9EBC006C}" sibTransId="{55D0BE36-182A-404C-8CDD-25445F428C24}"/>
    <dgm:cxn modelId="{FC7BDB62-4FBB-47A1-8B70-8EBECE373699}" type="presOf" srcId="{2A3424EC-E52E-452C-8A51-2DC8C8453782}" destId="{F835FCEA-6446-414D-BDB4-8B50D64ABCCB}" srcOrd="0" destOrd="0" presId="urn:microsoft.com/office/officeart/2005/8/layout/radial1"/>
    <dgm:cxn modelId="{1D01386C-0658-47DE-9511-08EF4AD166AD}" type="presOf" srcId="{835D85E8-722D-4556-9853-19289870CD47}" destId="{9C1094D5-1873-48C3-8E50-DFD1A551FFE6}" srcOrd="0" destOrd="0" presId="urn:microsoft.com/office/officeart/2005/8/layout/radial1"/>
    <dgm:cxn modelId="{C1C6366D-3776-4F1A-A4BA-316F7589CBC3}" srcId="{63B7AF26-7C12-41D4-B83B-25B29A8FA3EC}" destId="{BBC99381-5545-4318-9E5C-9B8373BA284E}" srcOrd="2" destOrd="0" parTransId="{2A3424EC-E52E-452C-8A51-2DC8C8453782}" sibTransId="{EAC6C6B6-5F9C-4F16-A5B6-3E5533DD5640}"/>
    <dgm:cxn modelId="{C977F472-DC9F-4003-B706-E1CD583FD73B}" type="presOf" srcId="{BBC99381-5545-4318-9E5C-9B8373BA284E}" destId="{90543D89-8A4D-4183-824A-25C9DDDB3169}" srcOrd="0" destOrd="0" presId="urn:microsoft.com/office/officeart/2005/8/layout/radial1"/>
    <dgm:cxn modelId="{E903ED7C-7F84-4146-B415-2DEC9C8560EB}" type="presOf" srcId="{5C157030-4266-49BD-9A0C-A63E0E469E8D}" destId="{9E857E10-56F5-4C67-BCBD-1A3ED972A95D}" srcOrd="0" destOrd="0" presId="urn:microsoft.com/office/officeart/2005/8/layout/radial1"/>
    <dgm:cxn modelId="{BAD4D6A9-AFCF-453B-8196-4A250812ECE8}" type="presOf" srcId="{D121C625-C4E1-42DE-BCF0-D0368C913D8A}" destId="{08D6F0C0-6336-47E8-AACC-28CB1EB18245}" srcOrd="1" destOrd="0" presId="urn:microsoft.com/office/officeart/2005/8/layout/radial1"/>
    <dgm:cxn modelId="{DC70F2B5-9D9D-4146-A296-4D4FC8E7D42E}" type="presOf" srcId="{D121C625-C4E1-42DE-BCF0-D0368C913D8A}" destId="{F3786598-F9C3-4D15-8C10-C97085F0B6CF}" srcOrd="0" destOrd="0" presId="urn:microsoft.com/office/officeart/2005/8/layout/radial1"/>
    <dgm:cxn modelId="{702B44C9-3A71-49CE-A59C-F5DFBC6E2497}" type="presOf" srcId="{2416E40A-26E1-4372-87E4-85886D95F28D}" destId="{2B9350A6-7071-4409-A6A3-3FEA39AA6ED7}" srcOrd="0" destOrd="0" presId="urn:microsoft.com/office/officeart/2005/8/layout/radial1"/>
    <dgm:cxn modelId="{DBBF31CB-6EF0-4A43-984D-9E4F63A51B52}" type="presOf" srcId="{2A3424EC-E52E-452C-8A51-2DC8C8453782}" destId="{1CE9AE9F-C9BA-4646-A0F5-E7B1FF0CA49D}" srcOrd="1" destOrd="0" presId="urn:microsoft.com/office/officeart/2005/8/layout/radial1"/>
    <dgm:cxn modelId="{4B971ADE-F70B-42E3-B6B9-E93EE1767A86}" type="presOf" srcId="{56B58796-6EC3-4B87-863B-A0234235A1D2}" destId="{7A9C2E90-DF90-497C-A0E1-BB0DCD8765A8}" srcOrd="0" destOrd="0" presId="urn:microsoft.com/office/officeart/2005/8/layout/radial1"/>
    <dgm:cxn modelId="{2524C0EA-354C-47D6-9A12-0EEC465675D9}" type="presOf" srcId="{9EE82302-C2E7-470C-A6FE-645348BE398E}" destId="{5130DEB4-60EF-4716-9C07-CDF84F7FD9F0}" srcOrd="0" destOrd="0" presId="urn:microsoft.com/office/officeart/2005/8/layout/radial1"/>
    <dgm:cxn modelId="{ECD85F20-4B91-42D6-84BA-BD5D88BEC7BE}" type="presParOf" srcId="{5130DEB4-60EF-4716-9C07-CDF84F7FD9F0}" destId="{F4A2C522-A7A2-40CD-85AD-36C503A347A9}" srcOrd="0" destOrd="0" presId="urn:microsoft.com/office/officeart/2005/8/layout/radial1"/>
    <dgm:cxn modelId="{E4AD71A2-4D1D-4B5C-B331-2C16C9A5303A}" type="presParOf" srcId="{5130DEB4-60EF-4716-9C07-CDF84F7FD9F0}" destId="{F3786598-F9C3-4D15-8C10-C97085F0B6CF}" srcOrd="1" destOrd="0" presId="urn:microsoft.com/office/officeart/2005/8/layout/radial1"/>
    <dgm:cxn modelId="{D190CE8A-A8E4-484E-91B4-F0814676A5E6}" type="presParOf" srcId="{F3786598-F9C3-4D15-8C10-C97085F0B6CF}" destId="{08D6F0C0-6336-47E8-AACC-28CB1EB18245}" srcOrd="0" destOrd="0" presId="urn:microsoft.com/office/officeart/2005/8/layout/radial1"/>
    <dgm:cxn modelId="{48A37C57-E4CE-45EA-9BC9-14BB0EE08A57}" type="presParOf" srcId="{5130DEB4-60EF-4716-9C07-CDF84F7FD9F0}" destId="{2B9350A6-7071-4409-A6A3-3FEA39AA6ED7}" srcOrd="2" destOrd="0" presId="urn:microsoft.com/office/officeart/2005/8/layout/radial1"/>
    <dgm:cxn modelId="{D834944B-1A71-44FF-B369-C59708D0586F}" type="presParOf" srcId="{5130DEB4-60EF-4716-9C07-CDF84F7FD9F0}" destId="{9E857E10-56F5-4C67-BCBD-1A3ED972A95D}" srcOrd="3" destOrd="0" presId="urn:microsoft.com/office/officeart/2005/8/layout/radial1"/>
    <dgm:cxn modelId="{1CC90D74-26E2-4F49-A81A-B8A41E2DE2BE}" type="presParOf" srcId="{9E857E10-56F5-4C67-BCBD-1A3ED972A95D}" destId="{6043B6E0-1734-48B6-9E34-2ADC4B5C7A7D}" srcOrd="0" destOrd="0" presId="urn:microsoft.com/office/officeart/2005/8/layout/radial1"/>
    <dgm:cxn modelId="{840D1226-269A-4077-B178-5626998ECEF9}" type="presParOf" srcId="{5130DEB4-60EF-4716-9C07-CDF84F7FD9F0}" destId="{7A9C2E90-DF90-497C-A0E1-BB0DCD8765A8}" srcOrd="4" destOrd="0" presId="urn:microsoft.com/office/officeart/2005/8/layout/radial1"/>
    <dgm:cxn modelId="{8AE944DE-0741-4569-BE23-FF77CBD00E26}" type="presParOf" srcId="{5130DEB4-60EF-4716-9C07-CDF84F7FD9F0}" destId="{F835FCEA-6446-414D-BDB4-8B50D64ABCCB}" srcOrd="5" destOrd="0" presId="urn:microsoft.com/office/officeart/2005/8/layout/radial1"/>
    <dgm:cxn modelId="{9AF2939A-D5F0-481E-BA9E-4CECD0FE9259}" type="presParOf" srcId="{F835FCEA-6446-414D-BDB4-8B50D64ABCCB}" destId="{1CE9AE9F-C9BA-4646-A0F5-E7B1FF0CA49D}" srcOrd="0" destOrd="0" presId="urn:microsoft.com/office/officeart/2005/8/layout/radial1"/>
    <dgm:cxn modelId="{FD0E387A-C37A-49D0-87B4-B8ED10FF8EF8}" type="presParOf" srcId="{5130DEB4-60EF-4716-9C07-CDF84F7FD9F0}" destId="{90543D89-8A4D-4183-824A-25C9DDDB3169}" srcOrd="6" destOrd="0" presId="urn:microsoft.com/office/officeart/2005/8/layout/radial1"/>
    <dgm:cxn modelId="{4555300F-BCA8-4912-969C-F7DC89F6C4F9}" type="presParOf" srcId="{5130DEB4-60EF-4716-9C07-CDF84F7FD9F0}" destId="{F509F167-9A9B-4BC9-9EF0-98434E0A1FC5}" srcOrd="7" destOrd="0" presId="urn:microsoft.com/office/officeart/2005/8/layout/radial1"/>
    <dgm:cxn modelId="{BD15BD22-3F4B-4464-B3D5-8B1778BAFB80}" type="presParOf" srcId="{F509F167-9A9B-4BC9-9EF0-98434E0A1FC5}" destId="{2DB876B2-CE7E-44DE-B979-8B68B3120A83}" srcOrd="0" destOrd="0" presId="urn:microsoft.com/office/officeart/2005/8/layout/radial1"/>
    <dgm:cxn modelId="{34F48EE5-045C-458E-8DDB-4C7DEAC13848}" type="presParOf" srcId="{5130DEB4-60EF-4716-9C07-CDF84F7FD9F0}" destId="{9C1094D5-1873-48C3-8E50-DFD1A551FFE6}" srcOrd="8" destOrd="0" presId="urn:microsoft.com/office/officeart/2005/8/layout/radial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06C81B2-6F7B-480E-83FB-20E98F590E06}" type="doc">
      <dgm:prSet loTypeId="urn:microsoft.com/office/officeart/2011/layout/HexagonRadial" loCatId="officeonline" qsTypeId="urn:microsoft.com/office/officeart/2005/8/quickstyle/simple1" qsCatId="simple" csTypeId="urn:microsoft.com/office/officeart/2005/8/colors/colorful5" csCatId="colorful" phldr="1"/>
      <dgm:spPr/>
      <dgm:t>
        <a:bodyPr/>
        <a:lstStyle/>
        <a:p>
          <a:endParaRPr lang="en-US"/>
        </a:p>
      </dgm:t>
    </dgm:pt>
    <dgm:pt modelId="{6F4BF23B-607A-4A0E-915B-499A92377555}">
      <dgm:prSet phldrT="[Text]" custT="1"/>
      <dgm:spPr/>
      <dgm:t>
        <a:bodyPr/>
        <a:lstStyle/>
        <a:p>
          <a:r>
            <a:rPr lang="ar-EG" sz="1200">
              <a:latin typeface="Traditional Arabic" panose="02020603050405020304" pitchFamily="18" charset="-78"/>
              <a:cs typeface="Traditional Arabic" panose="02020603050405020304" pitchFamily="18" charset="-78"/>
            </a:rPr>
            <a:t>أبعاد سلامة المرضى</a:t>
          </a:r>
          <a:endParaRPr lang="en-US" sz="1200">
            <a:latin typeface="Traditional Arabic" panose="02020603050405020304" pitchFamily="18" charset="-78"/>
            <a:cs typeface="Traditional Arabic" panose="02020603050405020304" pitchFamily="18" charset="-78"/>
          </a:endParaRPr>
        </a:p>
      </dgm:t>
    </dgm:pt>
    <dgm:pt modelId="{55136D1C-ACD2-442D-8227-AA3D9CDBD68A}" type="parTrans" cxnId="{D4705C03-D36E-4EF1-92C8-2F81D85B29A2}">
      <dgm:prSet/>
      <dgm:spPr/>
      <dgm:t>
        <a:bodyPr/>
        <a:lstStyle/>
        <a:p>
          <a:endParaRPr lang="en-US"/>
        </a:p>
      </dgm:t>
    </dgm:pt>
    <dgm:pt modelId="{99B51D58-B0CF-4B35-985F-5EE68ACBE0A6}" type="sibTrans" cxnId="{D4705C03-D36E-4EF1-92C8-2F81D85B29A2}">
      <dgm:prSet/>
      <dgm:spPr/>
      <dgm:t>
        <a:bodyPr/>
        <a:lstStyle/>
        <a:p>
          <a:endParaRPr lang="en-US"/>
        </a:p>
      </dgm:t>
    </dgm:pt>
    <dgm:pt modelId="{945BFC78-9967-4BB2-872C-4BCA450E19EB}">
      <dgm:prSet phldrT="[Text]" custT="1"/>
      <dgm:spPr/>
      <dgm:t>
        <a:bodyPr/>
        <a:lstStyle/>
        <a:p>
          <a:pPr>
            <a:buNone/>
          </a:pPr>
          <a:r>
            <a:rPr lang="ar-SA" sz="1200" b="1">
              <a:latin typeface="Traditional Arabic" panose="02020603050405020304" pitchFamily="18" charset="-78"/>
              <a:cs typeface="Traditional Arabic" panose="02020603050405020304" pitchFamily="18" charset="-78"/>
            </a:rPr>
            <a:t>تقليل الأخطاء الطبية </a:t>
          </a:r>
          <a:endParaRPr lang="en-US" sz="1200">
            <a:latin typeface="Traditional Arabic" panose="02020603050405020304" pitchFamily="18" charset="-78"/>
            <a:cs typeface="Traditional Arabic" panose="02020603050405020304" pitchFamily="18" charset="-78"/>
          </a:endParaRPr>
        </a:p>
      </dgm:t>
    </dgm:pt>
    <dgm:pt modelId="{2FA5D44E-9D2C-4B31-BFD0-376A7E3517C0}" type="parTrans" cxnId="{45C806E5-5A9C-4A18-BD8C-18C825DFB230}">
      <dgm:prSet/>
      <dgm:spPr/>
      <dgm:t>
        <a:bodyPr/>
        <a:lstStyle/>
        <a:p>
          <a:endParaRPr lang="en-US"/>
        </a:p>
      </dgm:t>
    </dgm:pt>
    <dgm:pt modelId="{8A5CBFAA-2962-4AD7-9257-27AC134D8BAC}" type="sibTrans" cxnId="{45C806E5-5A9C-4A18-BD8C-18C825DFB230}">
      <dgm:prSet/>
      <dgm:spPr/>
      <dgm:t>
        <a:bodyPr/>
        <a:lstStyle/>
        <a:p>
          <a:endParaRPr lang="en-US"/>
        </a:p>
      </dgm:t>
    </dgm:pt>
    <dgm:pt modelId="{CE1C11EF-BC62-4C48-B499-16870ABF6323}">
      <dgm:prSet phldrT="[Text]" custT="1"/>
      <dgm:spPr/>
      <dgm:t>
        <a:bodyPr/>
        <a:lstStyle/>
        <a:p>
          <a:pPr>
            <a:buNone/>
          </a:pPr>
          <a:r>
            <a:rPr lang="ar-SA" sz="1200" b="1">
              <a:latin typeface="Traditional Arabic" panose="02020603050405020304" pitchFamily="18" charset="-78"/>
              <a:cs typeface="Traditional Arabic" panose="02020603050405020304" pitchFamily="18" charset="-78"/>
            </a:rPr>
            <a:t>فعالية أنظمة الإبلاغ عن الحوادث </a:t>
          </a:r>
          <a:endParaRPr lang="en-US" sz="1200">
            <a:latin typeface="Traditional Arabic" panose="02020603050405020304" pitchFamily="18" charset="-78"/>
            <a:cs typeface="Traditional Arabic" panose="02020603050405020304" pitchFamily="18" charset="-78"/>
          </a:endParaRPr>
        </a:p>
      </dgm:t>
    </dgm:pt>
    <dgm:pt modelId="{81775252-B0FD-4F4A-B7CE-C0D2A7442A2B}" type="parTrans" cxnId="{DB78713C-D375-4E9E-84C4-85B4A69024FE}">
      <dgm:prSet/>
      <dgm:spPr/>
      <dgm:t>
        <a:bodyPr/>
        <a:lstStyle/>
        <a:p>
          <a:endParaRPr lang="en-US"/>
        </a:p>
      </dgm:t>
    </dgm:pt>
    <dgm:pt modelId="{FD750C07-F87E-483C-A641-5751F1EF6117}" type="sibTrans" cxnId="{DB78713C-D375-4E9E-84C4-85B4A69024FE}">
      <dgm:prSet/>
      <dgm:spPr/>
      <dgm:t>
        <a:bodyPr/>
        <a:lstStyle/>
        <a:p>
          <a:endParaRPr lang="en-US"/>
        </a:p>
      </dgm:t>
    </dgm:pt>
    <dgm:pt modelId="{3C0FA739-C65B-481C-B5BD-331FD4573F85}">
      <dgm:prSet phldrT="[Text]" custT="1"/>
      <dgm:spPr/>
      <dgm:t>
        <a:bodyPr/>
        <a:lstStyle/>
        <a:p>
          <a:r>
            <a:rPr lang="ar-EG" sz="1200">
              <a:latin typeface="Traditional Arabic" panose="02020603050405020304" pitchFamily="18" charset="-78"/>
              <a:cs typeface="Traditional Arabic" panose="02020603050405020304" pitchFamily="18" charset="-78"/>
            </a:rPr>
            <a:t>جودة الرعاية السريرية</a:t>
          </a:r>
          <a:endParaRPr lang="en-US" sz="1200">
            <a:latin typeface="Traditional Arabic" panose="02020603050405020304" pitchFamily="18" charset="-78"/>
            <a:cs typeface="Traditional Arabic" panose="02020603050405020304" pitchFamily="18" charset="-78"/>
          </a:endParaRPr>
        </a:p>
      </dgm:t>
    </dgm:pt>
    <dgm:pt modelId="{B4029644-D4AF-4ECE-A4CF-433A9BF2C30B}" type="parTrans" cxnId="{A4DAA516-9A79-4278-ACA6-8D4E73495737}">
      <dgm:prSet/>
      <dgm:spPr/>
      <dgm:t>
        <a:bodyPr/>
        <a:lstStyle/>
        <a:p>
          <a:endParaRPr lang="en-US"/>
        </a:p>
      </dgm:t>
    </dgm:pt>
    <dgm:pt modelId="{C8B5B46A-3206-4520-A305-1ABEA4231BDF}" type="sibTrans" cxnId="{A4DAA516-9A79-4278-ACA6-8D4E73495737}">
      <dgm:prSet/>
      <dgm:spPr/>
      <dgm:t>
        <a:bodyPr/>
        <a:lstStyle/>
        <a:p>
          <a:endParaRPr lang="en-US"/>
        </a:p>
      </dgm:t>
    </dgm:pt>
    <dgm:pt modelId="{F4869D4F-8738-4CB5-B2A6-9ED8A6DD20CD}">
      <dgm:prSet phldrT="[Text]" custT="1"/>
      <dgm:spPr/>
      <dgm:t>
        <a:bodyPr/>
        <a:lstStyle/>
        <a:p>
          <a:r>
            <a:rPr lang="ar-EG" sz="1200">
              <a:latin typeface="Traditional Arabic" panose="02020603050405020304" pitchFamily="18" charset="-78"/>
              <a:cs typeface="Traditional Arabic" panose="02020603050405020304" pitchFamily="18" charset="-78"/>
            </a:rPr>
            <a:t>بيئة العمل الآمنة</a:t>
          </a:r>
          <a:endParaRPr lang="en-US" sz="1200">
            <a:latin typeface="Traditional Arabic" panose="02020603050405020304" pitchFamily="18" charset="-78"/>
            <a:cs typeface="Traditional Arabic" panose="02020603050405020304" pitchFamily="18" charset="-78"/>
          </a:endParaRPr>
        </a:p>
      </dgm:t>
    </dgm:pt>
    <dgm:pt modelId="{63D7DB25-251C-446F-99D0-5DECE091DE6D}" type="parTrans" cxnId="{04EE753B-7869-4ED7-9ED4-1A47B0576248}">
      <dgm:prSet/>
      <dgm:spPr/>
      <dgm:t>
        <a:bodyPr/>
        <a:lstStyle/>
        <a:p>
          <a:endParaRPr lang="en-US"/>
        </a:p>
      </dgm:t>
    </dgm:pt>
    <dgm:pt modelId="{43E31BCD-DCA4-4982-92C3-391903FDF38D}" type="sibTrans" cxnId="{04EE753B-7869-4ED7-9ED4-1A47B0576248}">
      <dgm:prSet/>
      <dgm:spPr/>
      <dgm:t>
        <a:bodyPr/>
        <a:lstStyle/>
        <a:p>
          <a:endParaRPr lang="en-US"/>
        </a:p>
      </dgm:t>
    </dgm:pt>
    <dgm:pt modelId="{4C82A033-279E-4430-A98B-2F96FA1D7167}">
      <dgm:prSet phldrT="[Text]" custT="1"/>
      <dgm:spPr/>
      <dgm:t>
        <a:bodyPr/>
        <a:lstStyle/>
        <a:p>
          <a:r>
            <a:rPr lang="ar-EG" sz="1200">
              <a:latin typeface="Traditional Arabic" panose="02020603050405020304" pitchFamily="18" charset="-78"/>
              <a:cs typeface="Traditional Arabic" panose="02020603050405020304" pitchFamily="18" charset="-78"/>
            </a:rPr>
            <a:t>إشراك المرضى في الرعاية</a:t>
          </a:r>
          <a:endParaRPr lang="en-US" sz="1200">
            <a:latin typeface="Traditional Arabic" panose="02020603050405020304" pitchFamily="18" charset="-78"/>
            <a:cs typeface="Traditional Arabic" panose="02020603050405020304" pitchFamily="18" charset="-78"/>
          </a:endParaRPr>
        </a:p>
      </dgm:t>
    </dgm:pt>
    <dgm:pt modelId="{4A0762DC-F9B0-43B4-9230-5D5E442CD025}" type="parTrans" cxnId="{5D213605-46CA-4984-B2A2-596B4C2DB8D3}">
      <dgm:prSet/>
      <dgm:spPr/>
      <dgm:t>
        <a:bodyPr/>
        <a:lstStyle/>
        <a:p>
          <a:endParaRPr lang="en-US"/>
        </a:p>
      </dgm:t>
    </dgm:pt>
    <dgm:pt modelId="{118F5042-98B1-4488-A225-AB29DA2E5F93}" type="sibTrans" cxnId="{5D213605-46CA-4984-B2A2-596B4C2DB8D3}">
      <dgm:prSet/>
      <dgm:spPr/>
      <dgm:t>
        <a:bodyPr/>
        <a:lstStyle/>
        <a:p>
          <a:endParaRPr lang="en-US"/>
        </a:p>
      </dgm:t>
    </dgm:pt>
    <dgm:pt modelId="{D91854B5-585E-4482-9140-F50A980072B3}" type="pres">
      <dgm:prSet presAssocID="{406C81B2-6F7B-480E-83FB-20E98F590E06}" presName="Name0" presStyleCnt="0">
        <dgm:presLayoutVars>
          <dgm:chMax val="1"/>
          <dgm:chPref val="1"/>
          <dgm:dir/>
          <dgm:animOne val="branch"/>
          <dgm:animLvl val="lvl"/>
        </dgm:presLayoutVars>
      </dgm:prSet>
      <dgm:spPr/>
    </dgm:pt>
    <dgm:pt modelId="{E50D78F5-6784-4175-A8E0-FE6753DD78D7}" type="pres">
      <dgm:prSet presAssocID="{6F4BF23B-607A-4A0E-915B-499A92377555}" presName="Parent" presStyleLbl="node0" presStyleIdx="0" presStyleCnt="1">
        <dgm:presLayoutVars>
          <dgm:chMax val="6"/>
          <dgm:chPref val="6"/>
        </dgm:presLayoutVars>
      </dgm:prSet>
      <dgm:spPr/>
    </dgm:pt>
    <dgm:pt modelId="{0CD761AC-658B-4FC7-A2F9-E42144B2CABB}" type="pres">
      <dgm:prSet presAssocID="{945BFC78-9967-4BB2-872C-4BCA450E19EB}" presName="Accent1" presStyleCnt="0"/>
      <dgm:spPr/>
    </dgm:pt>
    <dgm:pt modelId="{26590B2D-483B-45D7-83AA-4322BA707E7A}" type="pres">
      <dgm:prSet presAssocID="{945BFC78-9967-4BB2-872C-4BCA450E19EB}" presName="Accent" presStyleLbl="bgShp" presStyleIdx="0" presStyleCnt="5"/>
      <dgm:spPr/>
    </dgm:pt>
    <dgm:pt modelId="{9A066EF5-943E-4EE9-B763-835FD7B1ADFC}" type="pres">
      <dgm:prSet presAssocID="{945BFC78-9967-4BB2-872C-4BCA450E19EB}" presName="Child1" presStyleLbl="node1" presStyleIdx="0" presStyleCnt="5">
        <dgm:presLayoutVars>
          <dgm:chMax val="0"/>
          <dgm:chPref val="0"/>
          <dgm:bulletEnabled val="1"/>
        </dgm:presLayoutVars>
      </dgm:prSet>
      <dgm:spPr/>
    </dgm:pt>
    <dgm:pt modelId="{5FF3F99D-89BA-4801-8C3B-3B7CEC22C844}" type="pres">
      <dgm:prSet presAssocID="{CE1C11EF-BC62-4C48-B499-16870ABF6323}" presName="Accent2" presStyleCnt="0"/>
      <dgm:spPr/>
    </dgm:pt>
    <dgm:pt modelId="{DA9728D2-FE8B-4155-B5DC-3B4E88CF68B3}" type="pres">
      <dgm:prSet presAssocID="{CE1C11EF-BC62-4C48-B499-16870ABF6323}" presName="Accent" presStyleLbl="bgShp" presStyleIdx="1" presStyleCnt="5"/>
      <dgm:spPr/>
    </dgm:pt>
    <dgm:pt modelId="{065425EA-BFBC-4F5B-896A-87EF310F1789}" type="pres">
      <dgm:prSet presAssocID="{CE1C11EF-BC62-4C48-B499-16870ABF6323}" presName="Child2" presStyleLbl="node1" presStyleIdx="1" presStyleCnt="5">
        <dgm:presLayoutVars>
          <dgm:chMax val="0"/>
          <dgm:chPref val="0"/>
          <dgm:bulletEnabled val="1"/>
        </dgm:presLayoutVars>
      </dgm:prSet>
      <dgm:spPr/>
    </dgm:pt>
    <dgm:pt modelId="{2C473192-507E-48D4-B03A-400156D22B73}" type="pres">
      <dgm:prSet presAssocID="{3C0FA739-C65B-481C-B5BD-331FD4573F85}" presName="Accent3" presStyleCnt="0"/>
      <dgm:spPr/>
    </dgm:pt>
    <dgm:pt modelId="{AE0F9A88-DC2C-408B-81C1-057E0AA334C6}" type="pres">
      <dgm:prSet presAssocID="{3C0FA739-C65B-481C-B5BD-331FD4573F85}" presName="Accent" presStyleLbl="bgShp" presStyleIdx="2" presStyleCnt="5"/>
      <dgm:spPr/>
    </dgm:pt>
    <dgm:pt modelId="{12BC5208-B40D-4C78-9AD7-2A80012BF1D4}" type="pres">
      <dgm:prSet presAssocID="{3C0FA739-C65B-481C-B5BD-331FD4573F85}" presName="Child3" presStyleLbl="node1" presStyleIdx="2" presStyleCnt="5">
        <dgm:presLayoutVars>
          <dgm:chMax val="0"/>
          <dgm:chPref val="0"/>
          <dgm:bulletEnabled val="1"/>
        </dgm:presLayoutVars>
      </dgm:prSet>
      <dgm:spPr/>
    </dgm:pt>
    <dgm:pt modelId="{209E1585-9B1A-41F8-ADC2-19ECB6C94615}" type="pres">
      <dgm:prSet presAssocID="{F4869D4F-8738-4CB5-B2A6-9ED8A6DD20CD}" presName="Accent4" presStyleCnt="0"/>
      <dgm:spPr/>
    </dgm:pt>
    <dgm:pt modelId="{E3E00F3B-9402-4420-9FA5-955E7CDE71AC}" type="pres">
      <dgm:prSet presAssocID="{F4869D4F-8738-4CB5-B2A6-9ED8A6DD20CD}" presName="Accent" presStyleLbl="bgShp" presStyleIdx="3" presStyleCnt="5"/>
      <dgm:spPr/>
    </dgm:pt>
    <dgm:pt modelId="{9063182D-471F-4B22-B1DC-E191435DE150}" type="pres">
      <dgm:prSet presAssocID="{F4869D4F-8738-4CB5-B2A6-9ED8A6DD20CD}" presName="Child4" presStyleLbl="node1" presStyleIdx="3" presStyleCnt="5">
        <dgm:presLayoutVars>
          <dgm:chMax val="0"/>
          <dgm:chPref val="0"/>
          <dgm:bulletEnabled val="1"/>
        </dgm:presLayoutVars>
      </dgm:prSet>
      <dgm:spPr/>
    </dgm:pt>
    <dgm:pt modelId="{3FF69E3D-CE01-47FD-9470-FD1DB5A94793}" type="pres">
      <dgm:prSet presAssocID="{4C82A033-279E-4430-A98B-2F96FA1D7167}" presName="Accent5" presStyleCnt="0"/>
      <dgm:spPr/>
    </dgm:pt>
    <dgm:pt modelId="{E5751212-FB36-4942-B2EA-1080E63DB5ED}" type="pres">
      <dgm:prSet presAssocID="{4C82A033-279E-4430-A98B-2F96FA1D7167}" presName="Accent" presStyleLbl="bgShp" presStyleIdx="4" presStyleCnt="5"/>
      <dgm:spPr/>
    </dgm:pt>
    <dgm:pt modelId="{D60ACA30-2326-4F8E-A170-1DF58B0C828D}" type="pres">
      <dgm:prSet presAssocID="{4C82A033-279E-4430-A98B-2F96FA1D7167}" presName="Child5" presStyleLbl="node1" presStyleIdx="4" presStyleCnt="5">
        <dgm:presLayoutVars>
          <dgm:chMax val="0"/>
          <dgm:chPref val="0"/>
          <dgm:bulletEnabled val="1"/>
        </dgm:presLayoutVars>
      </dgm:prSet>
      <dgm:spPr/>
    </dgm:pt>
  </dgm:ptLst>
  <dgm:cxnLst>
    <dgm:cxn modelId="{58508C02-2336-4D48-B777-74D0E6C09F13}" type="presOf" srcId="{945BFC78-9967-4BB2-872C-4BCA450E19EB}" destId="{9A066EF5-943E-4EE9-B763-835FD7B1ADFC}" srcOrd="0" destOrd="0" presId="urn:microsoft.com/office/officeart/2011/layout/HexagonRadial"/>
    <dgm:cxn modelId="{D4705C03-D36E-4EF1-92C8-2F81D85B29A2}" srcId="{406C81B2-6F7B-480E-83FB-20E98F590E06}" destId="{6F4BF23B-607A-4A0E-915B-499A92377555}" srcOrd="0" destOrd="0" parTransId="{55136D1C-ACD2-442D-8227-AA3D9CDBD68A}" sibTransId="{99B51D58-B0CF-4B35-985F-5EE68ACBE0A6}"/>
    <dgm:cxn modelId="{5D213605-46CA-4984-B2A2-596B4C2DB8D3}" srcId="{6F4BF23B-607A-4A0E-915B-499A92377555}" destId="{4C82A033-279E-4430-A98B-2F96FA1D7167}" srcOrd="4" destOrd="0" parTransId="{4A0762DC-F9B0-43B4-9230-5D5E442CD025}" sibTransId="{118F5042-98B1-4488-A225-AB29DA2E5F93}"/>
    <dgm:cxn modelId="{A4DAA516-9A79-4278-ACA6-8D4E73495737}" srcId="{6F4BF23B-607A-4A0E-915B-499A92377555}" destId="{3C0FA739-C65B-481C-B5BD-331FD4573F85}" srcOrd="2" destOrd="0" parTransId="{B4029644-D4AF-4ECE-A4CF-433A9BF2C30B}" sibTransId="{C8B5B46A-3206-4520-A305-1ABEA4231BDF}"/>
    <dgm:cxn modelId="{C1A0A419-CC6A-44A1-B71B-E4C9456D4773}" type="presOf" srcId="{4C82A033-279E-4430-A98B-2F96FA1D7167}" destId="{D60ACA30-2326-4F8E-A170-1DF58B0C828D}" srcOrd="0" destOrd="0" presId="urn:microsoft.com/office/officeart/2011/layout/HexagonRadial"/>
    <dgm:cxn modelId="{04EE753B-7869-4ED7-9ED4-1A47B0576248}" srcId="{6F4BF23B-607A-4A0E-915B-499A92377555}" destId="{F4869D4F-8738-4CB5-B2A6-9ED8A6DD20CD}" srcOrd="3" destOrd="0" parTransId="{63D7DB25-251C-446F-99D0-5DECE091DE6D}" sibTransId="{43E31BCD-DCA4-4982-92C3-391903FDF38D}"/>
    <dgm:cxn modelId="{DB78713C-D375-4E9E-84C4-85B4A69024FE}" srcId="{6F4BF23B-607A-4A0E-915B-499A92377555}" destId="{CE1C11EF-BC62-4C48-B499-16870ABF6323}" srcOrd="1" destOrd="0" parTransId="{81775252-B0FD-4F4A-B7CE-C0D2A7442A2B}" sibTransId="{FD750C07-F87E-483C-A641-5751F1EF6117}"/>
    <dgm:cxn modelId="{04C57D70-EC48-4DAF-A51C-F5CB594A0D0F}" type="presOf" srcId="{406C81B2-6F7B-480E-83FB-20E98F590E06}" destId="{D91854B5-585E-4482-9140-F50A980072B3}" srcOrd="0" destOrd="0" presId="urn:microsoft.com/office/officeart/2011/layout/HexagonRadial"/>
    <dgm:cxn modelId="{DD0332AD-2325-443A-AF99-2B9B21A06BDA}" type="presOf" srcId="{6F4BF23B-607A-4A0E-915B-499A92377555}" destId="{E50D78F5-6784-4175-A8E0-FE6753DD78D7}" srcOrd="0" destOrd="0" presId="urn:microsoft.com/office/officeart/2011/layout/HexagonRadial"/>
    <dgm:cxn modelId="{7AE6AAB0-89B1-4219-8646-6C4973895BA0}" type="presOf" srcId="{F4869D4F-8738-4CB5-B2A6-9ED8A6DD20CD}" destId="{9063182D-471F-4B22-B1DC-E191435DE150}" srcOrd="0" destOrd="0" presId="urn:microsoft.com/office/officeart/2011/layout/HexagonRadial"/>
    <dgm:cxn modelId="{BC26F3E2-D208-4C93-A849-3D470967A306}" type="presOf" srcId="{3C0FA739-C65B-481C-B5BD-331FD4573F85}" destId="{12BC5208-B40D-4C78-9AD7-2A80012BF1D4}" srcOrd="0" destOrd="0" presId="urn:microsoft.com/office/officeart/2011/layout/HexagonRadial"/>
    <dgm:cxn modelId="{45C806E5-5A9C-4A18-BD8C-18C825DFB230}" srcId="{6F4BF23B-607A-4A0E-915B-499A92377555}" destId="{945BFC78-9967-4BB2-872C-4BCA450E19EB}" srcOrd="0" destOrd="0" parTransId="{2FA5D44E-9D2C-4B31-BFD0-376A7E3517C0}" sibTransId="{8A5CBFAA-2962-4AD7-9257-27AC134D8BAC}"/>
    <dgm:cxn modelId="{F58FAAF0-7515-4E76-90E2-3E2581674B2F}" type="presOf" srcId="{CE1C11EF-BC62-4C48-B499-16870ABF6323}" destId="{065425EA-BFBC-4F5B-896A-87EF310F1789}" srcOrd="0" destOrd="0" presId="urn:microsoft.com/office/officeart/2011/layout/HexagonRadial"/>
    <dgm:cxn modelId="{66F56452-7093-49E3-9691-EC34527D7257}" type="presParOf" srcId="{D91854B5-585E-4482-9140-F50A980072B3}" destId="{E50D78F5-6784-4175-A8E0-FE6753DD78D7}" srcOrd="0" destOrd="0" presId="urn:microsoft.com/office/officeart/2011/layout/HexagonRadial"/>
    <dgm:cxn modelId="{7A3BE0FF-C6A4-4106-840B-A93352523919}" type="presParOf" srcId="{D91854B5-585E-4482-9140-F50A980072B3}" destId="{0CD761AC-658B-4FC7-A2F9-E42144B2CABB}" srcOrd="1" destOrd="0" presId="urn:microsoft.com/office/officeart/2011/layout/HexagonRadial"/>
    <dgm:cxn modelId="{C00E7E53-E396-4392-9658-9F72D7E6F918}" type="presParOf" srcId="{0CD761AC-658B-4FC7-A2F9-E42144B2CABB}" destId="{26590B2D-483B-45D7-83AA-4322BA707E7A}" srcOrd="0" destOrd="0" presId="urn:microsoft.com/office/officeart/2011/layout/HexagonRadial"/>
    <dgm:cxn modelId="{58DFDAB2-C1AD-4946-B991-A182BDD6AC2B}" type="presParOf" srcId="{D91854B5-585E-4482-9140-F50A980072B3}" destId="{9A066EF5-943E-4EE9-B763-835FD7B1ADFC}" srcOrd="2" destOrd="0" presId="urn:microsoft.com/office/officeart/2011/layout/HexagonRadial"/>
    <dgm:cxn modelId="{20477B49-0B60-4298-8694-CFAA48D94023}" type="presParOf" srcId="{D91854B5-585E-4482-9140-F50A980072B3}" destId="{5FF3F99D-89BA-4801-8C3B-3B7CEC22C844}" srcOrd="3" destOrd="0" presId="urn:microsoft.com/office/officeart/2011/layout/HexagonRadial"/>
    <dgm:cxn modelId="{5A2EEBA8-B1FB-4EDD-8AF9-8A2EBCB7FDB0}" type="presParOf" srcId="{5FF3F99D-89BA-4801-8C3B-3B7CEC22C844}" destId="{DA9728D2-FE8B-4155-B5DC-3B4E88CF68B3}" srcOrd="0" destOrd="0" presId="urn:microsoft.com/office/officeart/2011/layout/HexagonRadial"/>
    <dgm:cxn modelId="{758D94C9-71A1-4380-8504-92984C7C81CD}" type="presParOf" srcId="{D91854B5-585E-4482-9140-F50A980072B3}" destId="{065425EA-BFBC-4F5B-896A-87EF310F1789}" srcOrd="4" destOrd="0" presId="urn:microsoft.com/office/officeart/2011/layout/HexagonRadial"/>
    <dgm:cxn modelId="{65DC5C7F-2C92-4F84-BD8E-916BB1419858}" type="presParOf" srcId="{D91854B5-585E-4482-9140-F50A980072B3}" destId="{2C473192-507E-48D4-B03A-400156D22B73}" srcOrd="5" destOrd="0" presId="urn:microsoft.com/office/officeart/2011/layout/HexagonRadial"/>
    <dgm:cxn modelId="{022C033F-6A09-4BD8-925A-0FBDD1542743}" type="presParOf" srcId="{2C473192-507E-48D4-B03A-400156D22B73}" destId="{AE0F9A88-DC2C-408B-81C1-057E0AA334C6}" srcOrd="0" destOrd="0" presId="urn:microsoft.com/office/officeart/2011/layout/HexagonRadial"/>
    <dgm:cxn modelId="{0F49671E-62C9-4295-822A-5ADFF2CD2B2D}" type="presParOf" srcId="{D91854B5-585E-4482-9140-F50A980072B3}" destId="{12BC5208-B40D-4C78-9AD7-2A80012BF1D4}" srcOrd="6" destOrd="0" presId="urn:microsoft.com/office/officeart/2011/layout/HexagonRadial"/>
    <dgm:cxn modelId="{FE3954C8-2BFC-4A03-9565-0B4F3ADAA3ED}" type="presParOf" srcId="{D91854B5-585E-4482-9140-F50A980072B3}" destId="{209E1585-9B1A-41F8-ADC2-19ECB6C94615}" srcOrd="7" destOrd="0" presId="urn:microsoft.com/office/officeart/2011/layout/HexagonRadial"/>
    <dgm:cxn modelId="{9D1CDF9E-1DDA-4BD7-9165-E342885E5731}" type="presParOf" srcId="{209E1585-9B1A-41F8-ADC2-19ECB6C94615}" destId="{E3E00F3B-9402-4420-9FA5-955E7CDE71AC}" srcOrd="0" destOrd="0" presId="urn:microsoft.com/office/officeart/2011/layout/HexagonRadial"/>
    <dgm:cxn modelId="{60D9C7B7-424E-4494-AF63-3BBD2068193F}" type="presParOf" srcId="{D91854B5-585E-4482-9140-F50A980072B3}" destId="{9063182D-471F-4B22-B1DC-E191435DE150}" srcOrd="8" destOrd="0" presId="urn:microsoft.com/office/officeart/2011/layout/HexagonRadial"/>
    <dgm:cxn modelId="{8686F6BC-51A2-4709-92A1-72881BBAD3CB}" type="presParOf" srcId="{D91854B5-585E-4482-9140-F50A980072B3}" destId="{3FF69E3D-CE01-47FD-9470-FD1DB5A94793}" srcOrd="9" destOrd="0" presId="urn:microsoft.com/office/officeart/2011/layout/HexagonRadial"/>
    <dgm:cxn modelId="{05BDCC1F-1A70-4D52-99A9-49B9D648CAC6}" type="presParOf" srcId="{3FF69E3D-CE01-47FD-9470-FD1DB5A94793}" destId="{E5751212-FB36-4942-B2EA-1080E63DB5ED}" srcOrd="0" destOrd="0" presId="urn:microsoft.com/office/officeart/2011/layout/HexagonRadial"/>
    <dgm:cxn modelId="{84A97D30-0858-40A6-BD31-4B4CAA62C9C8}" type="presParOf" srcId="{D91854B5-585E-4482-9140-F50A980072B3}" destId="{D60ACA30-2326-4F8E-A170-1DF58B0C828D}" srcOrd="10" destOrd="0" presId="urn:microsoft.com/office/officeart/2011/layout/HexagonRadial"/>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5A2E1EE-B91A-44A0-B34E-A60B6E63A510}" type="doc">
      <dgm:prSet loTypeId="urn:microsoft.com/office/officeart/2005/8/layout/cycle2" loCatId="cycle" qsTypeId="urn:microsoft.com/office/officeart/2005/8/quickstyle/simple1" qsCatId="simple" csTypeId="urn:microsoft.com/office/officeart/2005/8/colors/colorful1" csCatId="colorful" phldr="1"/>
      <dgm:spPr/>
      <dgm:t>
        <a:bodyPr/>
        <a:lstStyle/>
        <a:p>
          <a:endParaRPr lang="en-US"/>
        </a:p>
      </dgm:t>
    </dgm:pt>
    <dgm:pt modelId="{316DE300-BC16-46AB-B3A3-AB079208F8CD}">
      <dgm:prSet phldrT="[Text]" custT="1"/>
      <dgm:spPr/>
      <dgm:t>
        <a:bodyPr/>
        <a:lstStyle/>
        <a:p>
          <a:r>
            <a:rPr lang="ar-EG" sz="1400">
              <a:latin typeface="Traditional Arabic" panose="02020603050405020304" pitchFamily="18" charset="-78"/>
              <a:cs typeface="Traditional Arabic" panose="02020603050405020304" pitchFamily="18" charset="-78"/>
            </a:rPr>
            <a:t>العقوبة المشروطة</a:t>
          </a:r>
          <a:endParaRPr lang="en-US" sz="1400">
            <a:latin typeface="Traditional Arabic" panose="02020603050405020304" pitchFamily="18" charset="-78"/>
            <a:cs typeface="Traditional Arabic" panose="02020603050405020304" pitchFamily="18" charset="-78"/>
          </a:endParaRPr>
        </a:p>
      </dgm:t>
    </dgm:pt>
    <dgm:pt modelId="{29290A4A-B86E-4D75-A63A-C42396B544BF}" type="parTrans" cxnId="{C306633A-D0A0-47EF-BA0E-689DE5620BB3}">
      <dgm:prSet/>
      <dgm:spPr/>
      <dgm:t>
        <a:bodyPr/>
        <a:lstStyle/>
        <a:p>
          <a:endParaRPr lang="en-US"/>
        </a:p>
      </dgm:t>
    </dgm:pt>
    <dgm:pt modelId="{937920FE-8E2B-40B3-8FA4-990A1A0AF435}" type="sibTrans" cxnId="{C306633A-D0A0-47EF-BA0E-689DE5620BB3}">
      <dgm:prSet/>
      <dgm:spPr/>
      <dgm:t>
        <a:bodyPr/>
        <a:lstStyle/>
        <a:p>
          <a:endParaRPr lang="en-US"/>
        </a:p>
      </dgm:t>
    </dgm:pt>
    <dgm:pt modelId="{769F7BB4-B13C-4761-84CF-7A627A5F7168}">
      <dgm:prSet phldrT="[Text]" custT="1"/>
      <dgm:spPr/>
      <dgm:t>
        <a:bodyPr/>
        <a:lstStyle/>
        <a:p>
          <a:r>
            <a:rPr lang="ar-EG" sz="1400">
              <a:latin typeface="Traditional Arabic" panose="02020603050405020304" pitchFamily="18" charset="-78"/>
              <a:cs typeface="Traditional Arabic" panose="02020603050405020304" pitchFamily="18" charset="-78"/>
            </a:rPr>
            <a:t>المكافأة المشروطة</a:t>
          </a:r>
          <a:endParaRPr lang="en-US" sz="1400">
            <a:latin typeface="Traditional Arabic" panose="02020603050405020304" pitchFamily="18" charset="-78"/>
            <a:cs typeface="Traditional Arabic" panose="02020603050405020304" pitchFamily="18" charset="-78"/>
          </a:endParaRPr>
        </a:p>
      </dgm:t>
    </dgm:pt>
    <dgm:pt modelId="{71131BCE-ADC4-4720-86EB-C5A2F9FBBA3C}" type="parTrans" cxnId="{EE8412D0-0246-4B15-847E-56B44373FE01}">
      <dgm:prSet/>
      <dgm:spPr/>
      <dgm:t>
        <a:bodyPr/>
        <a:lstStyle/>
        <a:p>
          <a:endParaRPr lang="en-US"/>
        </a:p>
      </dgm:t>
    </dgm:pt>
    <dgm:pt modelId="{C07B313E-B1FF-4F7C-A238-211A892BB991}" type="sibTrans" cxnId="{EE8412D0-0246-4B15-847E-56B44373FE01}">
      <dgm:prSet/>
      <dgm:spPr/>
      <dgm:t>
        <a:bodyPr/>
        <a:lstStyle/>
        <a:p>
          <a:endParaRPr lang="en-US"/>
        </a:p>
      </dgm:t>
    </dgm:pt>
    <dgm:pt modelId="{EDEECAF2-A5AC-4EEA-872B-F6FCEC7B9E49}">
      <dgm:prSet phldrT="[Text]" custT="1"/>
      <dgm:spPr/>
      <dgm:t>
        <a:bodyPr/>
        <a:lstStyle/>
        <a:p>
          <a:r>
            <a:rPr lang="ar-EG" sz="1400">
              <a:latin typeface="Traditional Arabic" panose="02020603050405020304" pitchFamily="18" charset="-78"/>
              <a:cs typeface="Traditional Arabic" panose="02020603050405020304" pitchFamily="18" charset="-78"/>
            </a:rPr>
            <a:t>الإدارة بالإستثناء (الساكنة)</a:t>
          </a:r>
          <a:endParaRPr lang="en-US" sz="1400">
            <a:latin typeface="Traditional Arabic" panose="02020603050405020304" pitchFamily="18" charset="-78"/>
            <a:cs typeface="Traditional Arabic" panose="02020603050405020304" pitchFamily="18" charset="-78"/>
          </a:endParaRPr>
        </a:p>
      </dgm:t>
    </dgm:pt>
    <dgm:pt modelId="{2C7F5335-3277-4036-A40F-D2768A080144}" type="parTrans" cxnId="{01D1A9EF-FE0C-49E1-8174-4204BF4B5D1C}">
      <dgm:prSet/>
      <dgm:spPr/>
      <dgm:t>
        <a:bodyPr/>
        <a:lstStyle/>
        <a:p>
          <a:endParaRPr lang="en-US"/>
        </a:p>
      </dgm:t>
    </dgm:pt>
    <dgm:pt modelId="{6D238E04-5ACE-4E52-9EEA-5DC2D1802BA8}" type="sibTrans" cxnId="{01D1A9EF-FE0C-49E1-8174-4204BF4B5D1C}">
      <dgm:prSet/>
      <dgm:spPr/>
      <dgm:t>
        <a:bodyPr/>
        <a:lstStyle/>
        <a:p>
          <a:endParaRPr lang="en-US"/>
        </a:p>
      </dgm:t>
    </dgm:pt>
    <dgm:pt modelId="{C2FE0EDD-E216-49C5-A102-0CF0B9D97A6D}">
      <dgm:prSet phldrT="[Text]" custT="1"/>
      <dgm:spPr/>
      <dgm:t>
        <a:bodyPr/>
        <a:lstStyle/>
        <a:p>
          <a:r>
            <a:rPr lang="ar-EG" sz="1400">
              <a:latin typeface="Traditional Arabic" panose="02020603050405020304" pitchFamily="18" charset="-78"/>
              <a:cs typeface="Traditional Arabic" panose="02020603050405020304" pitchFamily="18" charset="-78"/>
            </a:rPr>
            <a:t>الإدارة بالإستثناء ( النشطة)</a:t>
          </a:r>
          <a:endParaRPr lang="en-US" sz="1400">
            <a:latin typeface="Traditional Arabic" panose="02020603050405020304" pitchFamily="18" charset="-78"/>
            <a:cs typeface="Traditional Arabic" panose="02020603050405020304" pitchFamily="18" charset="-78"/>
          </a:endParaRPr>
        </a:p>
      </dgm:t>
    </dgm:pt>
    <dgm:pt modelId="{506E0878-C063-4F05-BD5A-A831CB794B92}" type="parTrans" cxnId="{54C99E0C-A5C0-46FC-8A67-C26BA91E99D1}">
      <dgm:prSet/>
      <dgm:spPr/>
      <dgm:t>
        <a:bodyPr/>
        <a:lstStyle/>
        <a:p>
          <a:endParaRPr lang="en-US"/>
        </a:p>
      </dgm:t>
    </dgm:pt>
    <dgm:pt modelId="{04839EAB-05B7-4240-B476-1AAC20793417}" type="sibTrans" cxnId="{54C99E0C-A5C0-46FC-8A67-C26BA91E99D1}">
      <dgm:prSet/>
      <dgm:spPr/>
      <dgm:t>
        <a:bodyPr/>
        <a:lstStyle/>
        <a:p>
          <a:endParaRPr lang="en-US"/>
        </a:p>
      </dgm:t>
    </dgm:pt>
    <dgm:pt modelId="{8F45C12C-3E56-46A7-BF5E-3877ECE057B0}">
      <dgm:prSet phldrT="[Text]" custT="1"/>
      <dgm:spPr/>
      <dgm:t>
        <a:bodyPr/>
        <a:lstStyle/>
        <a:p>
          <a:r>
            <a:rPr lang="ar-EG" sz="1400">
              <a:latin typeface="Traditional Arabic" panose="02020603050405020304" pitchFamily="18" charset="-78"/>
              <a:cs typeface="Traditional Arabic" panose="02020603050405020304" pitchFamily="18" charset="-78"/>
            </a:rPr>
            <a:t>مستلزمات الأداء</a:t>
          </a:r>
          <a:endParaRPr lang="en-US" sz="1400">
            <a:latin typeface="Traditional Arabic" panose="02020603050405020304" pitchFamily="18" charset="-78"/>
            <a:cs typeface="Traditional Arabic" panose="02020603050405020304" pitchFamily="18" charset="-78"/>
          </a:endParaRPr>
        </a:p>
      </dgm:t>
    </dgm:pt>
    <dgm:pt modelId="{CC5F4917-14E8-46D8-936B-13BF338FAF5C}" type="parTrans" cxnId="{05D7AEAC-5689-494F-9F41-D6B605564FED}">
      <dgm:prSet/>
      <dgm:spPr/>
      <dgm:t>
        <a:bodyPr/>
        <a:lstStyle/>
        <a:p>
          <a:endParaRPr lang="en-US"/>
        </a:p>
      </dgm:t>
    </dgm:pt>
    <dgm:pt modelId="{8C1DA97A-D774-4D09-98C1-18147439719D}" type="sibTrans" cxnId="{05D7AEAC-5689-494F-9F41-D6B605564FED}">
      <dgm:prSet/>
      <dgm:spPr/>
      <dgm:t>
        <a:bodyPr/>
        <a:lstStyle/>
        <a:p>
          <a:endParaRPr lang="en-US"/>
        </a:p>
      </dgm:t>
    </dgm:pt>
    <dgm:pt modelId="{C1635118-99E2-4382-8A0B-764B7DD74AB7}" type="pres">
      <dgm:prSet presAssocID="{D5A2E1EE-B91A-44A0-B34E-A60B6E63A510}" presName="cycle" presStyleCnt="0">
        <dgm:presLayoutVars>
          <dgm:dir/>
          <dgm:resizeHandles val="exact"/>
        </dgm:presLayoutVars>
      </dgm:prSet>
      <dgm:spPr/>
    </dgm:pt>
    <dgm:pt modelId="{4F986341-8791-4C28-9968-C598C91037D8}" type="pres">
      <dgm:prSet presAssocID="{316DE300-BC16-46AB-B3A3-AB079208F8CD}" presName="node" presStyleLbl="node1" presStyleIdx="0" presStyleCnt="5">
        <dgm:presLayoutVars>
          <dgm:bulletEnabled val="1"/>
        </dgm:presLayoutVars>
      </dgm:prSet>
      <dgm:spPr/>
    </dgm:pt>
    <dgm:pt modelId="{927FCD21-EB4E-458B-8788-DE6A1D18B3F2}" type="pres">
      <dgm:prSet presAssocID="{937920FE-8E2B-40B3-8FA4-990A1A0AF435}" presName="sibTrans" presStyleLbl="sibTrans2D1" presStyleIdx="0" presStyleCnt="5"/>
      <dgm:spPr/>
    </dgm:pt>
    <dgm:pt modelId="{BD180D6C-171A-482A-8AD3-14BEE08515BB}" type="pres">
      <dgm:prSet presAssocID="{937920FE-8E2B-40B3-8FA4-990A1A0AF435}" presName="connectorText" presStyleLbl="sibTrans2D1" presStyleIdx="0" presStyleCnt="5"/>
      <dgm:spPr/>
    </dgm:pt>
    <dgm:pt modelId="{1A14E00A-4429-4CD5-9D5B-4DA5F0700B1D}" type="pres">
      <dgm:prSet presAssocID="{769F7BB4-B13C-4761-84CF-7A627A5F7168}" presName="node" presStyleLbl="node1" presStyleIdx="1" presStyleCnt="5">
        <dgm:presLayoutVars>
          <dgm:bulletEnabled val="1"/>
        </dgm:presLayoutVars>
      </dgm:prSet>
      <dgm:spPr/>
    </dgm:pt>
    <dgm:pt modelId="{3030A735-1686-4EAA-BF9C-2C1BB12A1B20}" type="pres">
      <dgm:prSet presAssocID="{C07B313E-B1FF-4F7C-A238-211A892BB991}" presName="sibTrans" presStyleLbl="sibTrans2D1" presStyleIdx="1" presStyleCnt="5"/>
      <dgm:spPr/>
    </dgm:pt>
    <dgm:pt modelId="{759E3693-38AE-4286-8074-94B1CFA2F65B}" type="pres">
      <dgm:prSet presAssocID="{C07B313E-B1FF-4F7C-A238-211A892BB991}" presName="connectorText" presStyleLbl="sibTrans2D1" presStyleIdx="1" presStyleCnt="5"/>
      <dgm:spPr/>
    </dgm:pt>
    <dgm:pt modelId="{93320E12-0688-4BB1-85AF-121A509448D2}" type="pres">
      <dgm:prSet presAssocID="{EDEECAF2-A5AC-4EEA-872B-F6FCEC7B9E49}" presName="node" presStyleLbl="node1" presStyleIdx="2" presStyleCnt="5">
        <dgm:presLayoutVars>
          <dgm:bulletEnabled val="1"/>
        </dgm:presLayoutVars>
      </dgm:prSet>
      <dgm:spPr/>
    </dgm:pt>
    <dgm:pt modelId="{B8C070E4-685B-41A9-9E68-08EDD1968B16}" type="pres">
      <dgm:prSet presAssocID="{6D238E04-5ACE-4E52-9EEA-5DC2D1802BA8}" presName="sibTrans" presStyleLbl="sibTrans2D1" presStyleIdx="2" presStyleCnt="5"/>
      <dgm:spPr/>
    </dgm:pt>
    <dgm:pt modelId="{839D069F-172F-4810-ABFF-6E210BFF0A70}" type="pres">
      <dgm:prSet presAssocID="{6D238E04-5ACE-4E52-9EEA-5DC2D1802BA8}" presName="connectorText" presStyleLbl="sibTrans2D1" presStyleIdx="2" presStyleCnt="5"/>
      <dgm:spPr/>
    </dgm:pt>
    <dgm:pt modelId="{4285E783-BB67-4F23-AA12-EF7D37D40EB5}" type="pres">
      <dgm:prSet presAssocID="{C2FE0EDD-E216-49C5-A102-0CF0B9D97A6D}" presName="node" presStyleLbl="node1" presStyleIdx="3" presStyleCnt="5">
        <dgm:presLayoutVars>
          <dgm:bulletEnabled val="1"/>
        </dgm:presLayoutVars>
      </dgm:prSet>
      <dgm:spPr/>
    </dgm:pt>
    <dgm:pt modelId="{C14E68A7-56E7-47A4-B310-37B0E67D4A50}" type="pres">
      <dgm:prSet presAssocID="{04839EAB-05B7-4240-B476-1AAC20793417}" presName="sibTrans" presStyleLbl="sibTrans2D1" presStyleIdx="3" presStyleCnt="5"/>
      <dgm:spPr/>
    </dgm:pt>
    <dgm:pt modelId="{83DF85F3-BFDA-4A97-A35C-CE15441ABAD5}" type="pres">
      <dgm:prSet presAssocID="{04839EAB-05B7-4240-B476-1AAC20793417}" presName="connectorText" presStyleLbl="sibTrans2D1" presStyleIdx="3" presStyleCnt="5"/>
      <dgm:spPr/>
    </dgm:pt>
    <dgm:pt modelId="{CCEA4866-F5DE-44A0-92A1-E3755A1A8D75}" type="pres">
      <dgm:prSet presAssocID="{8F45C12C-3E56-46A7-BF5E-3877ECE057B0}" presName="node" presStyleLbl="node1" presStyleIdx="4" presStyleCnt="5">
        <dgm:presLayoutVars>
          <dgm:bulletEnabled val="1"/>
        </dgm:presLayoutVars>
      </dgm:prSet>
      <dgm:spPr/>
    </dgm:pt>
    <dgm:pt modelId="{39AF97AD-AB83-4C35-A8B7-196D2ECB8A9B}" type="pres">
      <dgm:prSet presAssocID="{8C1DA97A-D774-4D09-98C1-18147439719D}" presName="sibTrans" presStyleLbl="sibTrans2D1" presStyleIdx="4" presStyleCnt="5"/>
      <dgm:spPr/>
    </dgm:pt>
    <dgm:pt modelId="{6D523AE0-EE63-472D-9E2A-25DF1779E84F}" type="pres">
      <dgm:prSet presAssocID="{8C1DA97A-D774-4D09-98C1-18147439719D}" presName="connectorText" presStyleLbl="sibTrans2D1" presStyleIdx="4" presStyleCnt="5"/>
      <dgm:spPr/>
    </dgm:pt>
  </dgm:ptLst>
  <dgm:cxnLst>
    <dgm:cxn modelId="{54C99E0C-A5C0-46FC-8A67-C26BA91E99D1}" srcId="{D5A2E1EE-B91A-44A0-B34E-A60B6E63A510}" destId="{C2FE0EDD-E216-49C5-A102-0CF0B9D97A6D}" srcOrd="3" destOrd="0" parTransId="{506E0878-C063-4F05-BD5A-A831CB794B92}" sibTransId="{04839EAB-05B7-4240-B476-1AAC20793417}"/>
    <dgm:cxn modelId="{A8057C16-AB7C-41D5-A4AC-415AB0B3CDB8}" type="presOf" srcId="{C07B313E-B1FF-4F7C-A238-211A892BB991}" destId="{759E3693-38AE-4286-8074-94B1CFA2F65B}" srcOrd="1" destOrd="0" presId="urn:microsoft.com/office/officeart/2005/8/layout/cycle2"/>
    <dgm:cxn modelId="{5749AA1A-03A5-4024-9176-BA4C72E713C3}" type="presOf" srcId="{937920FE-8E2B-40B3-8FA4-990A1A0AF435}" destId="{BD180D6C-171A-482A-8AD3-14BEE08515BB}" srcOrd="1" destOrd="0" presId="urn:microsoft.com/office/officeart/2005/8/layout/cycle2"/>
    <dgm:cxn modelId="{055AE731-F8FB-4121-93D9-BEDE90A0DB9B}" type="presOf" srcId="{6D238E04-5ACE-4E52-9EEA-5DC2D1802BA8}" destId="{839D069F-172F-4810-ABFF-6E210BFF0A70}" srcOrd="1" destOrd="0" presId="urn:microsoft.com/office/officeart/2005/8/layout/cycle2"/>
    <dgm:cxn modelId="{87B31D35-D47C-4F3A-A387-4AD73CD0CEDF}" type="presOf" srcId="{C2FE0EDD-E216-49C5-A102-0CF0B9D97A6D}" destId="{4285E783-BB67-4F23-AA12-EF7D37D40EB5}" srcOrd="0" destOrd="0" presId="urn:microsoft.com/office/officeart/2005/8/layout/cycle2"/>
    <dgm:cxn modelId="{4776133A-B68D-4E8B-907D-1AB82A07684D}" type="presOf" srcId="{8C1DA97A-D774-4D09-98C1-18147439719D}" destId="{6D523AE0-EE63-472D-9E2A-25DF1779E84F}" srcOrd="1" destOrd="0" presId="urn:microsoft.com/office/officeart/2005/8/layout/cycle2"/>
    <dgm:cxn modelId="{C306633A-D0A0-47EF-BA0E-689DE5620BB3}" srcId="{D5A2E1EE-B91A-44A0-B34E-A60B6E63A510}" destId="{316DE300-BC16-46AB-B3A3-AB079208F8CD}" srcOrd="0" destOrd="0" parTransId="{29290A4A-B86E-4D75-A63A-C42396B544BF}" sibTransId="{937920FE-8E2B-40B3-8FA4-990A1A0AF435}"/>
    <dgm:cxn modelId="{4D0F1341-C60E-49FE-96CC-FC3274B35075}" type="presOf" srcId="{D5A2E1EE-B91A-44A0-B34E-A60B6E63A510}" destId="{C1635118-99E2-4382-8A0B-764B7DD74AB7}" srcOrd="0" destOrd="0" presId="urn:microsoft.com/office/officeart/2005/8/layout/cycle2"/>
    <dgm:cxn modelId="{6A6DC544-8F92-4956-BAB0-4EF42E3B18D9}" type="presOf" srcId="{8F45C12C-3E56-46A7-BF5E-3877ECE057B0}" destId="{CCEA4866-F5DE-44A0-92A1-E3755A1A8D75}" srcOrd="0" destOrd="0" presId="urn:microsoft.com/office/officeart/2005/8/layout/cycle2"/>
    <dgm:cxn modelId="{04A68D4A-2D64-44D5-8D78-8B1416A4A59D}" type="presOf" srcId="{EDEECAF2-A5AC-4EEA-872B-F6FCEC7B9E49}" destId="{93320E12-0688-4BB1-85AF-121A509448D2}" srcOrd="0" destOrd="0" presId="urn:microsoft.com/office/officeart/2005/8/layout/cycle2"/>
    <dgm:cxn modelId="{CCFD3259-AC42-422A-976A-D91E07DABB2D}" type="presOf" srcId="{04839EAB-05B7-4240-B476-1AAC20793417}" destId="{C14E68A7-56E7-47A4-B310-37B0E67D4A50}" srcOrd="0" destOrd="0" presId="urn:microsoft.com/office/officeart/2005/8/layout/cycle2"/>
    <dgm:cxn modelId="{6398A66E-69E0-44DE-AC54-39277C1E1796}" type="presOf" srcId="{C07B313E-B1FF-4F7C-A238-211A892BB991}" destId="{3030A735-1686-4EAA-BF9C-2C1BB12A1B20}" srcOrd="0" destOrd="0" presId="urn:microsoft.com/office/officeart/2005/8/layout/cycle2"/>
    <dgm:cxn modelId="{ADAA437E-452D-429A-9C7F-39AB12401A5E}" type="presOf" srcId="{769F7BB4-B13C-4761-84CF-7A627A5F7168}" destId="{1A14E00A-4429-4CD5-9D5B-4DA5F0700B1D}" srcOrd="0" destOrd="0" presId="urn:microsoft.com/office/officeart/2005/8/layout/cycle2"/>
    <dgm:cxn modelId="{57C8D983-FCE6-4F7B-A0C5-674486D9B2E6}" type="presOf" srcId="{937920FE-8E2B-40B3-8FA4-990A1A0AF435}" destId="{927FCD21-EB4E-458B-8788-DE6A1D18B3F2}" srcOrd="0" destOrd="0" presId="urn:microsoft.com/office/officeart/2005/8/layout/cycle2"/>
    <dgm:cxn modelId="{12759195-C934-4A7C-9F23-44F1DF91DBEA}" type="presOf" srcId="{04839EAB-05B7-4240-B476-1AAC20793417}" destId="{83DF85F3-BFDA-4A97-A35C-CE15441ABAD5}" srcOrd="1" destOrd="0" presId="urn:microsoft.com/office/officeart/2005/8/layout/cycle2"/>
    <dgm:cxn modelId="{74C812A2-6AEB-47E0-B554-536F89D8C10F}" type="presOf" srcId="{6D238E04-5ACE-4E52-9EEA-5DC2D1802BA8}" destId="{B8C070E4-685B-41A9-9E68-08EDD1968B16}" srcOrd="0" destOrd="0" presId="urn:microsoft.com/office/officeart/2005/8/layout/cycle2"/>
    <dgm:cxn modelId="{05D7AEAC-5689-494F-9F41-D6B605564FED}" srcId="{D5A2E1EE-B91A-44A0-B34E-A60B6E63A510}" destId="{8F45C12C-3E56-46A7-BF5E-3877ECE057B0}" srcOrd="4" destOrd="0" parTransId="{CC5F4917-14E8-46D8-936B-13BF338FAF5C}" sibTransId="{8C1DA97A-D774-4D09-98C1-18147439719D}"/>
    <dgm:cxn modelId="{3CF599AF-4E90-40F2-BC06-C302D2B5F3B1}" type="presOf" srcId="{316DE300-BC16-46AB-B3A3-AB079208F8CD}" destId="{4F986341-8791-4C28-9968-C598C91037D8}" srcOrd="0" destOrd="0" presId="urn:microsoft.com/office/officeart/2005/8/layout/cycle2"/>
    <dgm:cxn modelId="{F9E91CB8-6B90-49B5-8D10-31539DD4BA0F}" type="presOf" srcId="{8C1DA97A-D774-4D09-98C1-18147439719D}" destId="{39AF97AD-AB83-4C35-A8B7-196D2ECB8A9B}" srcOrd="0" destOrd="0" presId="urn:microsoft.com/office/officeart/2005/8/layout/cycle2"/>
    <dgm:cxn modelId="{EE8412D0-0246-4B15-847E-56B44373FE01}" srcId="{D5A2E1EE-B91A-44A0-B34E-A60B6E63A510}" destId="{769F7BB4-B13C-4761-84CF-7A627A5F7168}" srcOrd="1" destOrd="0" parTransId="{71131BCE-ADC4-4720-86EB-C5A2F9FBBA3C}" sibTransId="{C07B313E-B1FF-4F7C-A238-211A892BB991}"/>
    <dgm:cxn modelId="{01D1A9EF-FE0C-49E1-8174-4204BF4B5D1C}" srcId="{D5A2E1EE-B91A-44A0-B34E-A60B6E63A510}" destId="{EDEECAF2-A5AC-4EEA-872B-F6FCEC7B9E49}" srcOrd="2" destOrd="0" parTransId="{2C7F5335-3277-4036-A40F-D2768A080144}" sibTransId="{6D238E04-5ACE-4E52-9EEA-5DC2D1802BA8}"/>
    <dgm:cxn modelId="{9E200699-1CE3-42CA-957A-63F9FCD4BCC6}" type="presParOf" srcId="{C1635118-99E2-4382-8A0B-764B7DD74AB7}" destId="{4F986341-8791-4C28-9968-C598C91037D8}" srcOrd="0" destOrd="0" presId="urn:microsoft.com/office/officeart/2005/8/layout/cycle2"/>
    <dgm:cxn modelId="{7B9B17B4-9D75-4977-A315-127AB97B962E}" type="presParOf" srcId="{C1635118-99E2-4382-8A0B-764B7DD74AB7}" destId="{927FCD21-EB4E-458B-8788-DE6A1D18B3F2}" srcOrd="1" destOrd="0" presId="urn:microsoft.com/office/officeart/2005/8/layout/cycle2"/>
    <dgm:cxn modelId="{2C9A1B93-4B06-46B2-A3CC-A24E619B0EEE}" type="presParOf" srcId="{927FCD21-EB4E-458B-8788-DE6A1D18B3F2}" destId="{BD180D6C-171A-482A-8AD3-14BEE08515BB}" srcOrd="0" destOrd="0" presId="urn:microsoft.com/office/officeart/2005/8/layout/cycle2"/>
    <dgm:cxn modelId="{37961D5C-6BEC-455A-A5AC-C3B4F1644905}" type="presParOf" srcId="{C1635118-99E2-4382-8A0B-764B7DD74AB7}" destId="{1A14E00A-4429-4CD5-9D5B-4DA5F0700B1D}" srcOrd="2" destOrd="0" presId="urn:microsoft.com/office/officeart/2005/8/layout/cycle2"/>
    <dgm:cxn modelId="{9F0B5F19-FDDD-4067-9DB4-BA225712B603}" type="presParOf" srcId="{C1635118-99E2-4382-8A0B-764B7DD74AB7}" destId="{3030A735-1686-4EAA-BF9C-2C1BB12A1B20}" srcOrd="3" destOrd="0" presId="urn:microsoft.com/office/officeart/2005/8/layout/cycle2"/>
    <dgm:cxn modelId="{E0DB6127-A83B-4B8B-9380-788AB11A0FE7}" type="presParOf" srcId="{3030A735-1686-4EAA-BF9C-2C1BB12A1B20}" destId="{759E3693-38AE-4286-8074-94B1CFA2F65B}" srcOrd="0" destOrd="0" presId="urn:microsoft.com/office/officeart/2005/8/layout/cycle2"/>
    <dgm:cxn modelId="{62105672-A6DB-4CA0-BAE3-F399C8FD2642}" type="presParOf" srcId="{C1635118-99E2-4382-8A0B-764B7DD74AB7}" destId="{93320E12-0688-4BB1-85AF-121A509448D2}" srcOrd="4" destOrd="0" presId="urn:microsoft.com/office/officeart/2005/8/layout/cycle2"/>
    <dgm:cxn modelId="{7415372F-2E64-47A9-90A5-E1C808F7A2E6}" type="presParOf" srcId="{C1635118-99E2-4382-8A0B-764B7DD74AB7}" destId="{B8C070E4-685B-41A9-9E68-08EDD1968B16}" srcOrd="5" destOrd="0" presId="urn:microsoft.com/office/officeart/2005/8/layout/cycle2"/>
    <dgm:cxn modelId="{AAA9871E-6A7D-4A56-8EAE-7A0C46C9ACAB}" type="presParOf" srcId="{B8C070E4-685B-41A9-9E68-08EDD1968B16}" destId="{839D069F-172F-4810-ABFF-6E210BFF0A70}" srcOrd="0" destOrd="0" presId="urn:microsoft.com/office/officeart/2005/8/layout/cycle2"/>
    <dgm:cxn modelId="{584AF1EB-A1FD-46F6-800C-7CC77ED43B52}" type="presParOf" srcId="{C1635118-99E2-4382-8A0B-764B7DD74AB7}" destId="{4285E783-BB67-4F23-AA12-EF7D37D40EB5}" srcOrd="6" destOrd="0" presId="urn:microsoft.com/office/officeart/2005/8/layout/cycle2"/>
    <dgm:cxn modelId="{83D309BE-6F14-475D-BFDE-7701A885700A}" type="presParOf" srcId="{C1635118-99E2-4382-8A0B-764B7DD74AB7}" destId="{C14E68A7-56E7-47A4-B310-37B0E67D4A50}" srcOrd="7" destOrd="0" presId="urn:microsoft.com/office/officeart/2005/8/layout/cycle2"/>
    <dgm:cxn modelId="{EE114A0A-3197-483E-BFBD-5C9CEA038678}" type="presParOf" srcId="{C14E68A7-56E7-47A4-B310-37B0E67D4A50}" destId="{83DF85F3-BFDA-4A97-A35C-CE15441ABAD5}" srcOrd="0" destOrd="0" presId="urn:microsoft.com/office/officeart/2005/8/layout/cycle2"/>
    <dgm:cxn modelId="{D3979660-2B1E-491E-BB46-F0C05EF45112}" type="presParOf" srcId="{C1635118-99E2-4382-8A0B-764B7DD74AB7}" destId="{CCEA4866-F5DE-44A0-92A1-E3755A1A8D75}" srcOrd="8" destOrd="0" presId="urn:microsoft.com/office/officeart/2005/8/layout/cycle2"/>
    <dgm:cxn modelId="{3F316B8F-8753-4C50-B706-04D0739396AB}" type="presParOf" srcId="{C1635118-99E2-4382-8A0B-764B7DD74AB7}" destId="{39AF97AD-AB83-4C35-A8B7-196D2ECB8A9B}" srcOrd="9" destOrd="0" presId="urn:microsoft.com/office/officeart/2005/8/layout/cycle2"/>
    <dgm:cxn modelId="{8B243922-2C86-4DD6-A83D-5E60149700C3}" type="presParOf" srcId="{39AF97AD-AB83-4C35-A8B7-196D2ECB8A9B}" destId="{6D523AE0-EE63-472D-9E2A-25DF1779E84F}" srcOrd="0" destOrd="0" presId="urn:microsoft.com/office/officeart/2005/8/layout/cycle2"/>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3310D71F-6868-4E42-A626-044ADED93C31}" type="doc">
      <dgm:prSet loTypeId="urn:microsoft.com/office/officeart/2005/8/layout/radial3" loCatId="cycle" qsTypeId="urn:microsoft.com/office/officeart/2005/8/quickstyle/simple1" qsCatId="simple" csTypeId="urn:microsoft.com/office/officeart/2005/8/colors/colorful5" csCatId="colorful" phldr="1"/>
      <dgm:spPr/>
      <dgm:t>
        <a:bodyPr/>
        <a:lstStyle/>
        <a:p>
          <a:endParaRPr lang="en-US"/>
        </a:p>
      </dgm:t>
    </dgm:pt>
    <dgm:pt modelId="{F2E4801E-8742-4A47-B9A1-33BC515599FF}">
      <dgm:prSet phldrT="[Text]" custT="1"/>
      <dgm:spPr/>
      <dgm:t>
        <a:bodyPr/>
        <a:lstStyle/>
        <a:p>
          <a:r>
            <a:rPr lang="ar-EG" sz="1200" b="1">
              <a:latin typeface="Traditional Arabic" panose="02020603050405020304" pitchFamily="18" charset="-78"/>
              <a:cs typeface="Traditional Arabic" panose="02020603050405020304" pitchFamily="18" charset="-78"/>
            </a:rPr>
            <a:t>أبعاد القيادة التحويلية</a:t>
          </a:r>
          <a:endParaRPr lang="en-US" sz="1200" b="1">
            <a:latin typeface="Traditional Arabic" panose="02020603050405020304" pitchFamily="18" charset="-78"/>
            <a:cs typeface="Traditional Arabic" panose="02020603050405020304" pitchFamily="18" charset="-78"/>
          </a:endParaRPr>
        </a:p>
      </dgm:t>
    </dgm:pt>
    <dgm:pt modelId="{550420AE-76A3-4C37-89D0-1F15DAA6012B}" type="parTrans" cxnId="{90CD1CB3-6C2D-4C92-9A36-827620D4E0C7}">
      <dgm:prSet/>
      <dgm:spPr/>
      <dgm:t>
        <a:bodyPr/>
        <a:lstStyle/>
        <a:p>
          <a:endParaRPr lang="en-US"/>
        </a:p>
      </dgm:t>
    </dgm:pt>
    <dgm:pt modelId="{0D04C08A-BB99-453B-8A90-BEDD9AF4A667}" type="sibTrans" cxnId="{90CD1CB3-6C2D-4C92-9A36-827620D4E0C7}">
      <dgm:prSet/>
      <dgm:spPr/>
      <dgm:t>
        <a:bodyPr/>
        <a:lstStyle/>
        <a:p>
          <a:endParaRPr lang="en-US"/>
        </a:p>
      </dgm:t>
    </dgm:pt>
    <dgm:pt modelId="{4AEFD2C1-9A7E-45A5-9103-AD5E3FEC951B}">
      <dgm:prSet phldrT="[Text]" custT="1"/>
      <dgm:spPr/>
      <dgm:t>
        <a:bodyPr/>
        <a:lstStyle/>
        <a:p>
          <a:pPr>
            <a:buNone/>
          </a:pPr>
          <a:r>
            <a:rPr lang="ar-EG" sz="1200" b="1">
              <a:latin typeface="Traditional Arabic" panose="02020603050405020304" pitchFamily="18" charset="-78"/>
              <a:cs typeface="Traditional Arabic" panose="02020603050405020304" pitchFamily="18" charset="-78"/>
            </a:rPr>
            <a:t>الدافعية الالهامية</a:t>
          </a:r>
          <a:endParaRPr lang="en-US" sz="1200">
            <a:latin typeface="Traditional Arabic" panose="02020603050405020304" pitchFamily="18" charset="-78"/>
            <a:cs typeface="Traditional Arabic" panose="02020603050405020304" pitchFamily="18" charset="-78"/>
          </a:endParaRPr>
        </a:p>
      </dgm:t>
    </dgm:pt>
    <dgm:pt modelId="{3BC38585-CBD8-4F60-B408-A6F4A43C169C}" type="parTrans" cxnId="{E27AAF23-413D-4D45-B7F3-3961252E5F7A}">
      <dgm:prSet/>
      <dgm:spPr/>
      <dgm:t>
        <a:bodyPr/>
        <a:lstStyle/>
        <a:p>
          <a:endParaRPr lang="en-US"/>
        </a:p>
      </dgm:t>
    </dgm:pt>
    <dgm:pt modelId="{230A4E7B-1908-4F85-8471-5F21A23F3D2A}" type="sibTrans" cxnId="{E27AAF23-413D-4D45-B7F3-3961252E5F7A}">
      <dgm:prSet/>
      <dgm:spPr/>
      <dgm:t>
        <a:bodyPr/>
        <a:lstStyle/>
        <a:p>
          <a:endParaRPr lang="en-US"/>
        </a:p>
      </dgm:t>
    </dgm:pt>
    <dgm:pt modelId="{9259A191-077F-4EC5-BF4F-37306DAAC0D7}">
      <dgm:prSet phldrT="[Text]" custT="1"/>
      <dgm:spPr/>
      <dgm:t>
        <a:bodyPr/>
        <a:lstStyle/>
        <a:p>
          <a:pPr>
            <a:buNone/>
          </a:pPr>
          <a:r>
            <a:rPr lang="ar-EG" sz="1200" b="1">
              <a:latin typeface="Traditional Arabic" panose="02020603050405020304" pitchFamily="18" charset="-78"/>
              <a:cs typeface="Traditional Arabic" panose="02020603050405020304" pitchFamily="18" charset="-78"/>
            </a:rPr>
            <a:t>التأثير المثالي</a:t>
          </a:r>
          <a:endParaRPr lang="en-US" sz="1200">
            <a:latin typeface="Traditional Arabic" panose="02020603050405020304" pitchFamily="18" charset="-78"/>
            <a:cs typeface="Traditional Arabic" panose="02020603050405020304" pitchFamily="18" charset="-78"/>
          </a:endParaRPr>
        </a:p>
      </dgm:t>
    </dgm:pt>
    <dgm:pt modelId="{9BCC22CE-1DD1-4FD1-AD26-E5C6C9C73BC6}" type="parTrans" cxnId="{F9E2F3A2-8967-4B1A-B8C3-9455B97B7710}">
      <dgm:prSet/>
      <dgm:spPr/>
      <dgm:t>
        <a:bodyPr/>
        <a:lstStyle/>
        <a:p>
          <a:endParaRPr lang="en-US"/>
        </a:p>
      </dgm:t>
    </dgm:pt>
    <dgm:pt modelId="{51D72DFF-D21B-42E3-A7EB-57E97CD04FF4}" type="sibTrans" cxnId="{F9E2F3A2-8967-4B1A-B8C3-9455B97B7710}">
      <dgm:prSet/>
      <dgm:spPr/>
      <dgm:t>
        <a:bodyPr/>
        <a:lstStyle/>
        <a:p>
          <a:endParaRPr lang="en-US"/>
        </a:p>
      </dgm:t>
    </dgm:pt>
    <dgm:pt modelId="{195B415F-6E76-4B51-BB59-F5112A897237}">
      <dgm:prSet phldrT="[Text]" custT="1"/>
      <dgm:spPr/>
      <dgm:t>
        <a:bodyPr/>
        <a:lstStyle/>
        <a:p>
          <a:pPr>
            <a:buNone/>
          </a:pPr>
          <a:r>
            <a:rPr lang="ar-EG" sz="1200" b="1">
              <a:latin typeface="Traditional Arabic" panose="02020603050405020304" pitchFamily="18" charset="-78"/>
              <a:cs typeface="Traditional Arabic" panose="02020603050405020304" pitchFamily="18" charset="-78"/>
            </a:rPr>
            <a:t>الاعتبارية الفردية</a:t>
          </a:r>
          <a:endParaRPr lang="en-US" sz="1200">
            <a:latin typeface="Traditional Arabic" panose="02020603050405020304" pitchFamily="18" charset="-78"/>
            <a:cs typeface="Traditional Arabic" panose="02020603050405020304" pitchFamily="18" charset="-78"/>
          </a:endParaRPr>
        </a:p>
      </dgm:t>
    </dgm:pt>
    <dgm:pt modelId="{E4D1E679-4708-4B20-93A9-ED5E12528663}" type="parTrans" cxnId="{6AC9BDEB-F69B-4ECA-93B7-F8B7D804AA30}">
      <dgm:prSet/>
      <dgm:spPr/>
      <dgm:t>
        <a:bodyPr/>
        <a:lstStyle/>
        <a:p>
          <a:endParaRPr lang="en-US"/>
        </a:p>
      </dgm:t>
    </dgm:pt>
    <dgm:pt modelId="{03982CDB-4FB4-4B48-9089-A4718D8CA49A}" type="sibTrans" cxnId="{6AC9BDEB-F69B-4ECA-93B7-F8B7D804AA30}">
      <dgm:prSet/>
      <dgm:spPr/>
      <dgm:t>
        <a:bodyPr/>
        <a:lstStyle/>
        <a:p>
          <a:endParaRPr lang="en-US"/>
        </a:p>
      </dgm:t>
    </dgm:pt>
    <dgm:pt modelId="{1FC7C36A-358A-445F-9A20-0F5A569DF06C}">
      <dgm:prSet phldrT="[Text]" custT="1"/>
      <dgm:spPr/>
      <dgm:t>
        <a:bodyPr/>
        <a:lstStyle/>
        <a:p>
          <a:pPr>
            <a:buNone/>
          </a:pPr>
          <a:r>
            <a:rPr lang="ar-EG" sz="1200" b="1">
              <a:latin typeface="Traditional Arabic" panose="02020603050405020304" pitchFamily="18" charset="-78"/>
              <a:cs typeface="Traditional Arabic" panose="02020603050405020304" pitchFamily="18" charset="-78"/>
            </a:rPr>
            <a:t>الاستثارة الفكرية</a:t>
          </a:r>
          <a:endParaRPr lang="en-US" sz="1200">
            <a:latin typeface="Traditional Arabic" panose="02020603050405020304" pitchFamily="18" charset="-78"/>
            <a:cs typeface="Traditional Arabic" panose="02020603050405020304" pitchFamily="18" charset="-78"/>
          </a:endParaRPr>
        </a:p>
      </dgm:t>
    </dgm:pt>
    <dgm:pt modelId="{379EAADA-73F1-42B9-8E17-55E1DE0041AD}" type="parTrans" cxnId="{89AA4367-5EC6-4932-AEB9-792478433124}">
      <dgm:prSet/>
      <dgm:spPr/>
      <dgm:t>
        <a:bodyPr/>
        <a:lstStyle/>
        <a:p>
          <a:endParaRPr lang="en-US"/>
        </a:p>
      </dgm:t>
    </dgm:pt>
    <dgm:pt modelId="{02A09A09-1F3A-4626-BE91-1DB28FB0487C}" type="sibTrans" cxnId="{89AA4367-5EC6-4932-AEB9-792478433124}">
      <dgm:prSet/>
      <dgm:spPr/>
      <dgm:t>
        <a:bodyPr/>
        <a:lstStyle/>
        <a:p>
          <a:endParaRPr lang="en-US"/>
        </a:p>
      </dgm:t>
    </dgm:pt>
    <dgm:pt modelId="{54A64738-76C2-470E-9A3F-1D4D36862441}" type="pres">
      <dgm:prSet presAssocID="{3310D71F-6868-4E42-A626-044ADED93C31}" presName="composite" presStyleCnt="0">
        <dgm:presLayoutVars>
          <dgm:chMax val="1"/>
          <dgm:dir/>
          <dgm:resizeHandles val="exact"/>
        </dgm:presLayoutVars>
      </dgm:prSet>
      <dgm:spPr/>
    </dgm:pt>
    <dgm:pt modelId="{C43FCC12-AD02-4FFD-8164-AD2648A0DEE9}" type="pres">
      <dgm:prSet presAssocID="{3310D71F-6868-4E42-A626-044ADED93C31}" presName="radial" presStyleCnt="0">
        <dgm:presLayoutVars>
          <dgm:animLvl val="ctr"/>
        </dgm:presLayoutVars>
      </dgm:prSet>
      <dgm:spPr/>
    </dgm:pt>
    <dgm:pt modelId="{D581D2F1-5D69-4038-A5B5-1E4B3AB5FA00}" type="pres">
      <dgm:prSet presAssocID="{F2E4801E-8742-4A47-B9A1-33BC515599FF}" presName="centerShape" presStyleLbl="vennNode1" presStyleIdx="0" presStyleCnt="5"/>
      <dgm:spPr/>
    </dgm:pt>
    <dgm:pt modelId="{B1786B0B-B00B-405D-83A7-4F77D637618F}" type="pres">
      <dgm:prSet presAssocID="{4AEFD2C1-9A7E-45A5-9103-AD5E3FEC951B}" presName="node" presStyleLbl="vennNode1" presStyleIdx="1" presStyleCnt="5">
        <dgm:presLayoutVars>
          <dgm:bulletEnabled val="1"/>
        </dgm:presLayoutVars>
      </dgm:prSet>
      <dgm:spPr/>
    </dgm:pt>
    <dgm:pt modelId="{8D0A46D8-626E-4655-BD3C-58D47A037BC8}" type="pres">
      <dgm:prSet presAssocID="{9259A191-077F-4EC5-BF4F-37306DAAC0D7}" presName="node" presStyleLbl="vennNode1" presStyleIdx="2" presStyleCnt="5">
        <dgm:presLayoutVars>
          <dgm:bulletEnabled val="1"/>
        </dgm:presLayoutVars>
      </dgm:prSet>
      <dgm:spPr/>
    </dgm:pt>
    <dgm:pt modelId="{349B24AE-007A-4009-8D92-3CC06EDA259B}" type="pres">
      <dgm:prSet presAssocID="{195B415F-6E76-4B51-BB59-F5112A897237}" presName="node" presStyleLbl="vennNode1" presStyleIdx="3" presStyleCnt="5">
        <dgm:presLayoutVars>
          <dgm:bulletEnabled val="1"/>
        </dgm:presLayoutVars>
      </dgm:prSet>
      <dgm:spPr/>
    </dgm:pt>
    <dgm:pt modelId="{71E0D0FF-EC3D-4D84-AA03-E5B7E43076CF}" type="pres">
      <dgm:prSet presAssocID="{1FC7C36A-358A-445F-9A20-0F5A569DF06C}" presName="node" presStyleLbl="vennNode1" presStyleIdx="4" presStyleCnt="5">
        <dgm:presLayoutVars>
          <dgm:bulletEnabled val="1"/>
        </dgm:presLayoutVars>
      </dgm:prSet>
      <dgm:spPr/>
    </dgm:pt>
  </dgm:ptLst>
  <dgm:cxnLst>
    <dgm:cxn modelId="{E27AAF23-413D-4D45-B7F3-3961252E5F7A}" srcId="{F2E4801E-8742-4A47-B9A1-33BC515599FF}" destId="{4AEFD2C1-9A7E-45A5-9103-AD5E3FEC951B}" srcOrd="0" destOrd="0" parTransId="{3BC38585-CBD8-4F60-B408-A6F4A43C169C}" sibTransId="{230A4E7B-1908-4F85-8471-5F21A23F3D2A}"/>
    <dgm:cxn modelId="{1B19614D-FC21-4BF6-9587-2DAAFD67B6ED}" type="presOf" srcId="{4AEFD2C1-9A7E-45A5-9103-AD5E3FEC951B}" destId="{B1786B0B-B00B-405D-83A7-4F77D637618F}" srcOrd="0" destOrd="0" presId="urn:microsoft.com/office/officeart/2005/8/layout/radial3"/>
    <dgm:cxn modelId="{89AA4367-5EC6-4932-AEB9-792478433124}" srcId="{F2E4801E-8742-4A47-B9A1-33BC515599FF}" destId="{1FC7C36A-358A-445F-9A20-0F5A569DF06C}" srcOrd="3" destOrd="0" parTransId="{379EAADA-73F1-42B9-8E17-55E1DE0041AD}" sibTransId="{02A09A09-1F3A-4626-BE91-1DB28FB0487C}"/>
    <dgm:cxn modelId="{7FDCAE73-3A3E-483B-9329-32A6A79FE2EE}" type="presOf" srcId="{195B415F-6E76-4B51-BB59-F5112A897237}" destId="{349B24AE-007A-4009-8D92-3CC06EDA259B}" srcOrd="0" destOrd="0" presId="urn:microsoft.com/office/officeart/2005/8/layout/radial3"/>
    <dgm:cxn modelId="{8FCFC077-63F2-40FD-980D-7F44081D203D}" type="presOf" srcId="{F2E4801E-8742-4A47-B9A1-33BC515599FF}" destId="{D581D2F1-5D69-4038-A5B5-1E4B3AB5FA00}" srcOrd="0" destOrd="0" presId="urn:microsoft.com/office/officeart/2005/8/layout/radial3"/>
    <dgm:cxn modelId="{FF28C487-D888-47B4-8D14-22EE44E9CE66}" type="presOf" srcId="{9259A191-077F-4EC5-BF4F-37306DAAC0D7}" destId="{8D0A46D8-626E-4655-BD3C-58D47A037BC8}" srcOrd="0" destOrd="0" presId="urn:microsoft.com/office/officeart/2005/8/layout/radial3"/>
    <dgm:cxn modelId="{F9E2F3A2-8967-4B1A-B8C3-9455B97B7710}" srcId="{F2E4801E-8742-4A47-B9A1-33BC515599FF}" destId="{9259A191-077F-4EC5-BF4F-37306DAAC0D7}" srcOrd="1" destOrd="0" parTransId="{9BCC22CE-1DD1-4FD1-AD26-E5C6C9C73BC6}" sibTransId="{51D72DFF-D21B-42E3-A7EB-57E97CD04FF4}"/>
    <dgm:cxn modelId="{90CD1CB3-6C2D-4C92-9A36-827620D4E0C7}" srcId="{3310D71F-6868-4E42-A626-044ADED93C31}" destId="{F2E4801E-8742-4A47-B9A1-33BC515599FF}" srcOrd="0" destOrd="0" parTransId="{550420AE-76A3-4C37-89D0-1F15DAA6012B}" sibTransId="{0D04C08A-BB99-453B-8A90-BEDD9AF4A667}"/>
    <dgm:cxn modelId="{F4D3A0E4-838B-4B18-8049-32A029779B03}" type="presOf" srcId="{1FC7C36A-358A-445F-9A20-0F5A569DF06C}" destId="{71E0D0FF-EC3D-4D84-AA03-E5B7E43076CF}" srcOrd="0" destOrd="0" presId="urn:microsoft.com/office/officeart/2005/8/layout/radial3"/>
    <dgm:cxn modelId="{6AC9BDEB-F69B-4ECA-93B7-F8B7D804AA30}" srcId="{F2E4801E-8742-4A47-B9A1-33BC515599FF}" destId="{195B415F-6E76-4B51-BB59-F5112A897237}" srcOrd="2" destOrd="0" parTransId="{E4D1E679-4708-4B20-93A9-ED5E12528663}" sibTransId="{03982CDB-4FB4-4B48-9089-A4718D8CA49A}"/>
    <dgm:cxn modelId="{58CFE8F2-9615-4C54-B248-DA559A20FE92}" type="presOf" srcId="{3310D71F-6868-4E42-A626-044ADED93C31}" destId="{54A64738-76C2-470E-9A3F-1D4D36862441}" srcOrd="0" destOrd="0" presId="urn:microsoft.com/office/officeart/2005/8/layout/radial3"/>
    <dgm:cxn modelId="{F6E706B6-4113-45ED-8F14-37164CFB406E}" type="presParOf" srcId="{54A64738-76C2-470E-9A3F-1D4D36862441}" destId="{C43FCC12-AD02-4FFD-8164-AD2648A0DEE9}" srcOrd="0" destOrd="0" presId="urn:microsoft.com/office/officeart/2005/8/layout/radial3"/>
    <dgm:cxn modelId="{7520A6B4-1E40-4B8F-B64E-4F8C27A051B5}" type="presParOf" srcId="{C43FCC12-AD02-4FFD-8164-AD2648A0DEE9}" destId="{D581D2F1-5D69-4038-A5B5-1E4B3AB5FA00}" srcOrd="0" destOrd="0" presId="urn:microsoft.com/office/officeart/2005/8/layout/radial3"/>
    <dgm:cxn modelId="{7C60E03D-3BB5-405B-BEA8-16E5D4D17CD9}" type="presParOf" srcId="{C43FCC12-AD02-4FFD-8164-AD2648A0DEE9}" destId="{B1786B0B-B00B-405D-83A7-4F77D637618F}" srcOrd="1" destOrd="0" presId="urn:microsoft.com/office/officeart/2005/8/layout/radial3"/>
    <dgm:cxn modelId="{5A304E4D-6DE6-44E7-AE51-F65BD168417B}" type="presParOf" srcId="{C43FCC12-AD02-4FFD-8164-AD2648A0DEE9}" destId="{8D0A46D8-626E-4655-BD3C-58D47A037BC8}" srcOrd="2" destOrd="0" presId="urn:microsoft.com/office/officeart/2005/8/layout/radial3"/>
    <dgm:cxn modelId="{1535F047-C87A-4F53-A968-93A9237A69BE}" type="presParOf" srcId="{C43FCC12-AD02-4FFD-8164-AD2648A0DEE9}" destId="{349B24AE-007A-4009-8D92-3CC06EDA259B}" srcOrd="3" destOrd="0" presId="urn:microsoft.com/office/officeart/2005/8/layout/radial3"/>
    <dgm:cxn modelId="{B876C0A4-DEBB-47A4-827E-A9942A87991C}" type="presParOf" srcId="{C43FCC12-AD02-4FFD-8164-AD2648A0DEE9}" destId="{71E0D0FF-EC3D-4D84-AA03-E5B7E43076CF}" srcOrd="4" destOrd="0" presId="urn:microsoft.com/office/officeart/2005/8/layout/radial3"/>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66CD0945-D2C7-4894-8103-F6FDC1072536}" type="doc">
      <dgm:prSet loTypeId="urn:microsoft.com/office/officeart/2005/8/layout/radial5" loCatId="relationship" qsTypeId="urn:microsoft.com/office/officeart/2005/8/quickstyle/simple1" qsCatId="simple" csTypeId="urn:microsoft.com/office/officeart/2005/8/colors/colorful5" csCatId="colorful" phldr="1"/>
      <dgm:spPr/>
      <dgm:t>
        <a:bodyPr/>
        <a:lstStyle/>
        <a:p>
          <a:endParaRPr lang="en-US"/>
        </a:p>
      </dgm:t>
    </dgm:pt>
    <dgm:pt modelId="{36195FEA-A2C0-45BD-A244-33A830A8AA96}">
      <dgm:prSet phldrT="[Text]" custT="1"/>
      <dgm:spPr/>
      <dgm:t>
        <a:bodyPr/>
        <a:lstStyle/>
        <a:p>
          <a:r>
            <a:rPr lang="ar-EG" sz="1100" b="1">
              <a:latin typeface="Traditional Arabic" panose="02020603050405020304" pitchFamily="18" charset="-78"/>
              <a:cs typeface="Traditional Arabic" panose="02020603050405020304" pitchFamily="18" charset="-78"/>
            </a:rPr>
            <a:t>عوامل نجاح القيادة التحويلية</a:t>
          </a:r>
          <a:endParaRPr lang="en-US" sz="1100" b="1">
            <a:latin typeface="Traditional Arabic" panose="02020603050405020304" pitchFamily="18" charset="-78"/>
            <a:cs typeface="Traditional Arabic" panose="02020603050405020304" pitchFamily="18" charset="-78"/>
          </a:endParaRPr>
        </a:p>
      </dgm:t>
    </dgm:pt>
    <dgm:pt modelId="{9CD5DC5C-CB92-4742-ADE4-E71E2739B369}" type="parTrans" cxnId="{F5E47E26-4E60-475E-91D4-A885C766BD95}">
      <dgm:prSet/>
      <dgm:spPr/>
      <dgm:t>
        <a:bodyPr/>
        <a:lstStyle/>
        <a:p>
          <a:endParaRPr lang="en-US"/>
        </a:p>
      </dgm:t>
    </dgm:pt>
    <dgm:pt modelId="{8DEBE993-FA8F-4F99-8F5C-FC7C98E26D0B}" type="sibTrans" cxnId="{F5E47E26-4E60-475E-91D4-A885C766BD95}">
      <dgm:prSet/>
      <dgm:spPr/>
      <dgm:t>
        <a:bodyPr/>
        <a:lstStyle/>
        <a:p>
          <a:endParaRPr lang="en-US"/>
        </a:p>
      </dgm:t>
    </dgm:pt>
    <dgm:pt modelId="{BDAEE14F-62DD-49B4-B399-8820B2B85166}">
      <dgm:prSet phldrT="[Text]" custT="1"/>
      <dgm:spPr/>
      <dgm:t>
        <a:bodyPr/>
        <a:lstStyle/>
        <a:p>
          <a:r>
            <a:rPr lang="ar-EG" sz="1100" b="1">
              <a:latin typeface="Traditional Arabic" panose="02020603050405020304" pitchFamily="18" charset="-78"/>
              <a:cs typeface="Traditional Arabic" panose="02020603050405020304" pitchFamily="18" charset="-78"/>
            </a:rPr>
            <a:t>التطور</a:t>
          </a:r>
          <a:endParaRPr lang="en-US" sz="1100" b="1">
            <a:latin typeface="Traditional Arabic" panose="02020603050405020304" pitchFamily="18" charset="-78"/>
            <a:cs typeface="Traditional Arabic" panose="02020603050405020304" pitchFamily="18" charset="-78"/>
          </a:endParaRPr>
        </a:p>
      </dgm:t>
    </dgm:pt>
    <dgm:pt modelId="{16E6559D-1CA3-4797-A845-A9B52F987EB7}" type="parTrans" cxnId="{99DF9511-4B78-4197-A917-6A766784BA71}">
      <dgm:prSet/>
      <dgm:spPr/>
      <dgm:t>
        <a:bodyPr/>
        <a:lstStyle/>
        <a:p>
          <a:endParaRPr lang="en-US"/>
        </a:p>
      </dgm:t>
    </dgm:pt>
    <dgm:pt modelId="{AD75FE52-CBCD-4FC1-AE5C-3E80842D90D9}" type="sibTrans" cxnId="{99DF9511-4B78-4197-A917-6A766784BA71}">
      <dgm:prSet/>
      <dgm:spPr/>
      <dgm:t>
        <a:bodyPr/>
        <a:lstStyle/>
        <a:p>
          <a:endParaRPr lang="en-US"/>
        </a:p>
      </dgm:t>
    </dgm:pt>
    <dgm:pt modelId="{17049FDB-F079-4F43-BBAD-C0E7D70FC250}">
      <dgm:prSet phldrT="[Text]" custT="1"/>
      <dgm:spPr/>
      <dgm:t>
        <a:bodyPr/>
        <a:lstStyle/>
        <a:p>
          <a:r>
            <a:rPr lang="ar-EG" sz="1100" b="1">
              <a:latin typeface="Traditional Arabic" panose="02020603050405020304" pitchFamily="18" charset="-78"/>
              <a:cs typeface="Traditional Arabic" panose="02020603050405020304" pitchFamily="18" charset="-78"/>
            </a:rPr>
            <a:t>التفويض</a:t>
          </a:r>
          <a:endParaRPr lang="en-US" sz="1100" b="1">
            <a:latin typeface="Traditional Arabic" panose="02020603050405020304" pitchFamily="18" charset="-78"/>
            <a:cs typeface="Traditional Arabic" panose="02020603050405020304" pitchFamily="18" charset="-78"/>
          </a:endParaRPr>
        </a:p>
      </dgm:t>
    </dgm:pt>
    <dgm:pt modelId="{2EEE47CD-4091-4A94-AA8C-FA9152873DE9}" type="parTrans" cxnId="{2BE804B2-0EB0-410D-B31B-4C253FA8F49E}">
      <dgm:prSet/>
      <dgm:spPr/>
      <dgm:t>
        <a:bodyPr/>
        <a:lstStyle/>
        <a:p>
          <a:endParaRPr lang="en-US"/>
        </a:p>
      </dgm:t>
    </dgm:pt>
    <dgm:pt modelId="{7E7ACC76-C7C6-4185-AF02-46DDDEAA4CE2}" type="sibTrans" cxnId="{2BE804B2-0EB0-410D-B31B-4C253FA8F49E}">
      <dgm:prSet/>
      <dgm:spPr/>
      <dgm:t>
        <a:bodyPr/>
        <a:lstStyle/>
        <a:p>
          <a:endParaRPr lang="en-US"/>
        </a:p>
      </dgm:t>
    </dgm:pt>
    <dgm:pt modelId="{44AA8D2D-7EC2-4357-B751-FA06C12B3A68}">
      <dgm:prSet phldrT="[Text]" custT="1"/>
      <dgm:spPr/>
      <dgm:t>
        <a:bodyPr/>
        <a:lstStyle/>
        <a:p>
          <a:r>
            <a:rPr lang="ar-EG" sz="1100" b="1">
              <a:latin typeface="Traditional Arabic" panose="02020603050405020304" pitchFamily="18" charset="-78"/>
              <a:cs typeface="Traditional Arabic" panose="02020603050405020304" pitchFamily="18" charset="-78"/>
            </a:rPr>
            <a:t>الرؤية</a:t>
          </a:r>
          <a:endParaRPr lang="en-US" sz="1100" b="1">
            <a:latin typeface="Traditional Arabic" panose="02020603050405020304" pitchFamily="18" charset="-78"/>
            <a:cs typeface="Traditional Arabic" panose="02020603050405020304" pitchFamily="18" charset="-78"/>
          </a:endParaRPr>
        </a:p>
      </dgm:t>
    </dgm:pt>
    <dgm:pt modelId="{9907FC5F-0C1F-4376-BA0B-CC7A749A709B}" type="parTrans" cxnId="{06840891-A987-464D-9C10-F49DD4B1AF96}">
      <dgm:prSet/>
      <dgm:spPr/>
      <dgm:t>
        <a:bodyPr/>
        <a:lstStyle/>
        <a:p>
          <a:endParaRPr lang="en-US"/>
        </a:p>
      </dgm:t>
    </dgm:pt>
    <dgm:pt modelId="{B2659571-C6CC-40CB-BBC4-15890A04DF47}" type="sibTrans" cxnId="{06840891-A987-464D-9C10-F49DD4B1AF96}">
      <dgm:prSet/>
      <dgm:spPr/>
      <dgm:t>
        <a:bodyPr/>
        <a:lstStyle/>
        <a:p>
          <a:endParaRPr lang="en-US"/>
        </a:p>
      </dgm:t>
    </dgm:pt>
    <dgm:pt modelId="{516800C2-DDE1-4B1C-AAE6-17F09BB07DD6}">
      <dgm:prSet phldrT="[Text]" custT="1"/>
      <dgm:spPr/>
      <dgm:t>
        <a:bodyPr/>
        <a:lstStyle/>
        <a:p>
          <a:r>
            <a:rPr lang="ar-EG" sz="1100" b="1">
              <a:latin typeface="Traditional Arabic" panose="02020603050405020304" pitchFamily="18" charset="-78"/>
              <a:cs typeface="Traditional Arabic" panose="02020603050405020304" pitchFamily="18" charset="-78"/>
            </a:rPr>
            <a:t>التعلم</a:t>
          </a:r>
          <a:endParaRPr lang="en-US" sz="1100" b="1">
            <a:latin typeface="Traditional Arabic" panose="02020603050405020304" pitchFamily="18" charset="-78"/>
            <a:cs typeface="Traditional Arabic" panose="02020603050405020304" pitchFamily="18" charset="-78"/>
          </a:endParaRPr>
        </a:p>
      </dgm:t>
    </dgm:pt>
    <dgm:pt modelId="{EBB64DF0-F2D5-4CED-A49A-B7A8693A2065}" type="parTrans" cxnId="{695A46F1-18A9-4BAD-9674-89CDA7C4F7AA}">
      <dgm:prSet/>
      <dgm:spPr/>
      <dgm:t>
        <a:bodyPr/>
        <a:lstStyle/>
        <a:p>
          <a:endParaRPr lang="en-US"/>
        </a:p>
      </dgm:t>
    </dgm:pt>
    <dgm:pt modelId="{63C96EAC-12FA-46A2-BE75-23D3505469F3}" type="sibTrans" cxnId="{695A46F1-18A9-4BAD-9674-89CDA7C4F7AA}">
      <dgm:prSet/>
      <dgm:spPr/>
      <dgm:t>
        <a:bodyPr/>
        <a:lstStyle/>
        <a:p>
          <a:endParaRPr lang="en-US"/>
        </a:p>
      </dgm:t>
    </dgm:pt>
    <dgm:pt modelId="{75425320-1CEB-4692-B1BA-9ED1B68476EA}" type="pres">
      <dgm:prSet presAssocID="{66CD0945-D2C7-4894-8103-F6FDC1072536}" presName="Name0" presStyleCnt="0">
        <dgm:presLayoutVars>
          <dgm:chMax val="1"/>
          <dgm:dir/>
          <dgm:animLvl val="ctr"/>
          <dgm:resizeHandles val="exact"/>
        </dgm:presLayoutVars>
      </dgm:prSet>
      <dgm:spPr/>
    </dgm:pt>
    <dgm:pt modelId="{5DBA371F-A7E4-460D-B244-EE6AFF2B6627}" type="pres">
      <dgm:prSet presAssocID="{36195FEA-A2C0-45BD-A244-33A830A8AA96}" presName="centerShape" presStyleLbl="node0" presStyleIdx="0" presStyleCnt="1"/>
      <dgm:spPr/>
    </dgm:pt>
    <dgm:pt modelId="{706AF5A0-1D54-4F33-B17E-02BA208CA869}" type="pres">
      <dgm:prSet presAssocID="{16E6559D-1CA3-4797-A845-A9B52F987EB7}" presName="parTrans" presStyleLbl="sibTrans2D1" presStyleIdx="0" presStyleCnt="4"/>
      <dgm:spPr/>
    </dgm:pt>
    <dgm:pt modelId="{582B09B9-7298-4E42-BDB1-2A7CC66ACF56}" type="pres">
      <dgm:prSet presAssocID="{16E6559D-1CA3-4797-A845-A9B52F987EB7}" presName="connectorText" presStyleLbl="sibTrans2D1" presStyleIdx="0" presStyleCnt="4"/>
      <dgm:spPr/>
    </dgm:pt>
    <dgm:pt modelId="{0666AF14-42B4-4159-818F-2218B1C3A51E}" type="pres">
      <dgm:prSet presAssocID="{BDAEE14F-62DD-49B4-B399-8820B2B85166}" presName="node" presStyleLbl="node1" presStyleIdx="0" presStyleCnt="4">
        <dgm:presLayoutVars>
          <dgm:bulletEnabled val="1"/>
        </dgm:presLayoutVars>
      </dgm:prSet>
      <dgm:spPr/>
    </dgm:pt>
    <dgm:pt modelId="{8EC1460A-4572-424A-82D7-48DD5E6C8B0C}" type="pres">
      <dgm:prSet presAssocID="{2EEE47CD-4091-4A94-AA8C-FA9152873DE9}" presName="parTrans" presStyleLbl="sibTrans2D1" presStyleIdx="1" presStyleCnt="4"/>
      <dgm:spPr/>
    </dgm:pt>
    <dgm:pt modelId="{09BEE68B-85A9-48B2-B8EB-1DC39B641682}" type="pres">
      <dgm:prSet presAssocID="{2EEE47CD-4091-4A94-AA8C-FA9152873DE9}" presName="connectorText" presStyleLbl="sibTrans2D1" presStyleIdx="1" presStyleCnt="4"/>
      <dgm:spPr/>
    </dgm:pt>
    <dgm:pt modelId="{27463A98-AD57-4F8C-AF68-91C82C336F57}" type="pres">
      <dgm:prSet presAssocID="{17049FDB-F079-4F43-BBAD-C0E7D70FC250}" presName="node" presStyleLbl="node1" presStyleIdx="1" presStyleCnt="4">
        <dgm:presLayoutVars>
          <dgm:bulletEnabled val="1"/>
        </dgm:presLayoutVars>
      </dgm:prSet>
      <dgm:spPr/>
    </dgm:pt>
    <dgm:pt modelId="{174A9161-46DD-47F8-AA4A-4A3EC267F6C4}" type="pres">
      <dgm:prSet presAssocID="{9907FC5F-0C1F-4376-BA0B-CC7A749A709B}" presName="parTrans" presStyleLbl="sibTrans2D1" presStyleIdx="2" presStyleCnt="4"/>
      <dgm:spPr/>
    </dgm:pt>
    <dgm:pt modelId="{F9CF2106-07CC-4852-924D-25DA98DA2B30}" type="pres">
      <dgm:prSet presAssocID="{9907FC5F-0C1F-4376-BA0B-CC7A749A709B}" presName="connectorText" presStyleLbl="sibTrans2D1" presStyleIdx="2" presStyleCnt="4"/>
      <dgm:spPr/>
    </dgm:pt>
    <dgm:pt modelId="{9E11799A-FBBC-4A9D-9DE9-50989F55B58E}" type="pres">
      <dgm:prSet presAssocID="{44AA8D2D-7EC2-4357-B751-FA06C12B3A68}" presName="node" presStyleLbl="node1" presStyleIdx="2" presStyleCnt="4">
        <dgm:presLayoutVars>
          <dgm:bulletEnabled val="1"/>
        </dgm:presLayoutVars>
      </dgm:prSet>
      <dgm:spPr/>
    </dgm:pt>
    <dgm:pt modelId="{F68E73FD-DD57-475B-8C50-C05EF76AEBAC}" type="pres">
      <dgm:prSet presAssocID="{EBB64DF0-F2D5-4CED-A49A-B7A8693A2065}" presName="parTrans" presStyleLbl="sibTrans2D1" presStyleIdx="3" presStyleCnt="4"/>
      <dgm:spPr/>
    </dgm:pt>
    <dgm:pt modelId="{08034D95-D0B6-40AF-9A72-E9CD6870FE11}" type="pres">
      <dgm:prSet presAssocID="{EBB64DF0-F2D5-4CED-A49A-B7A8693A2065}" presName="connectorText" presStyleLbl="sibTrans2D1" presStyleIdx="3" presStyleCnt="4"/>
      <dgm:spPr/>
    </dgm:pt>
    <dgm:pt modelId="{D96BE9AA-D44D-4603-9283-B44B8D1092DB}" type="pres">
      <dgm:prSet presAssocID="{516800C2-DDE1-4B1C-AAE6-17F09BB07DD6}" presName="node" presStyleLbl="node1" presStyleIdx="3" presStyleCnt="4">
        <dgm:presLayoutVars>
          <dgm:bulletEnabled val="1"/>
        </dgm:presLayoutVars>
      </dgm:prSet>
      <dgm:spPr/>
    </dgm:pt>
  </dgm:ptLst>
  <dgm:cxnLst>
    <dgm:cxn modelId="{99DF9511-4B78-4197-A917-6A766784BA71}" srcId="{36195FEA-A2C0-45BD-A244-33A830A8AA96}" destId="{BDAEE14F-62DD-49B4-B399-8820B2B85166}" srcOrd="0" destOrd="0" parTransId="{16E6559D-1CA3-4797-A845-A9B52F987EB7}" sibTransId="{AD75FE52-CBCD-4FC1-AE5C-3E80842D90D9}"/>
    <dgm:cxn modelId="{B4B2D41E-819B-4204-8D49-68EC380EAD5D}" type="presOf" srcId="{44AA8D2D-7EC2-4357-B751-FA06C12B3A68}" destId="{9E11799A-FBBC-4A9D-9DE9-50989F55B58E}" srcOrd="0" destOrd="0" presId="urn:microsoft.com/office/officeart/2005/8/layout/radial5"/>
    <dgm:cxn modelId="{F5E47E26-4E60-475E-91D4-A885C766BD95}" srcId="{66CD0945-D2C7-4894-8103-F6FDC1072536}" destId="{36195FEA-A2C0-45BD-A244-33A830A8AA96}" srcOrd="0" destOrd="0" parTransId="{9CD5DC5C-CB92-4742-ADE4-E71E2739B369}" sibTransId="{8DEBE993-FA8F-4F99-8F5C-FC7C98E26D0B}"/>
    <dgm:cxn modelId="{40BE855E-4BE8-4E83-8213-548CA25955E3}" type="presOf" srcId="{16E6559D-1CA3-4797-A845-A9B52F987EB7}" destId="{706AF5A0-1D54-4F33-B17E-02BA208CA869}" srcOrd="0" destOrd="0" presId="urn:microsoft.com/office/officeart/2005/8/layout/radial5"/>
    <dgm:cxn modelId="{0103486E-3A36-4716-8E9B-F780AD283C0B}" type="presOf" srcId="{66CD0945-D2C7-4894-8103-F6FDC1072536}" destId="{75425320-1CEB-4692-B1BA-9ED1B68476EA}" srcOrd="0" destOrd="0" presId="urn:microsoft.com/office/officeart/2005/8/layout/radial5"/>
    <dgm:cxn modelId="{89D03671-F328-44AF-836A-DD60FCEB354B}" type="presOf" srcId="{9907FC5F-0C1F-4376-BA0B-CC7A749A709B}" destId="{F9CF2106-07CC-4852-924D-25DA98DA2B30}" srcOrd="1" destOrd="0" presId="urn:microsoft.com/office/officeart/2005/8/layout/radial5"/>
    <dgm:cxn modelId="{FC09FC86-679E-422A-BF07-C19DA5D29E44}" type="presOf" srcId="{EBB64DF0-F2D5-4CED-A49A-B7A8693A2065}" destId="{F68E73FD-DD57-475B-8C50-C05EF76AEBAC}" srcOrd="0" destOrd="0" presId="urn:microsoft.com/office/officeart/2005/8/layout/radial5"/>
    <dgm:cxn modelId="{CF8CFF86-B92A-472D-8559-AD9DE3667278}" type="presOf" srcId="{2EEE47CD-4091-4A94-AA8C-FA9152873DE9}" destId="{09BEE68B-85A9-48B2-B8EB-1DC39B641682}" srcOrd="1" destOrd="0" presId="urn:microsoft.com/office/officeart/2005/8/layout/radial5"/>
    <dgm:cxn modelId="{07FE9188-07A5-41C5-9E04-22FB302FE2EE}" type="presOf" srcId="{BDAEE14F-62DD-49B4-B399-8820B2B85166}" destId="{0666AF14-42B4-4159-818F-2218B1C3A51E}" srcOrd="0" destOrd="0" presId="urn:microsoft.com/office/officeart/2005/8/layout/radial5"/>
    <dgm:cxn modelId="{06840891-A987-464D-9C10-F49DD4B1AF96}" srcId="{36195FEA-A2C0-45BD-A244-33A830A8AA96}" destId="{44AA8D2D-7EC2-4357-B751-FA06C12B3A68}" srcOrd="2" destOrd="0" parTransId="{9907FC5F-0C1F-4376-BA0B-CC7A749A709B}" sibTransId="{B2659571-C6CC-40CB-BBC4-15890A04DF47}"/>
    <dgm:cxn modelId="{145DDB97-2A76-473D-8C37-58AAEE3009DF}" type="presOf" srcId="{2EEE47CD-4091-4A94-AA8C-FA9152873DE9}" destId="{8EC1460A-4572-424A-82D7-48DD5E6C8B0C}" srcOrd="0" destOrd="0" presId="urn:microsoft.com/office/officeart/2005/8/layout/radial5"/>
    <dgm:cxn modelId="{1E67E59B-BDAA-4922-809D-DEC2EE379BFB}" type="presOf" srcId="{16E6559D-1CA3-4797-A845-A9B52F987EB7}" destId="{582B09B9-7298-4E42-BDB1-2A7CC66ACF56}" srcOrd="1" destOrd="0" presId="urn:microsoft.com/office/officeart/2005/8/layout/radial5"/>
    <dgm:cxn modelId="{2BE804B2-0EB0-410D-B31B-4C253FA8F49E}" srcId="{36195FEA-A2C0-45BD-A244-33A830A8AA96}" destId="{17049FDB-F079-4F43-BBAD-C0E7D70FC250}" srcOrd="1" destOrd="0" parTransId="{2EEE47CD-4091-4A94-AA8C-FA9152873DE9}" sibTransId="{7E7ACC76-C7C6-4185-AF02-46DDDEAA4CE2}"/>
    <dgm:cxn modelId="{5FDDE2B6-BFFE-46BA-A78D-450229A3E6EE}" type="presOf" srcId="{17049FDB-F079-4F43-BBAD-C0E7D70FC250}" destId="{27463A98-AD57-4F8C-AF68-91C82C336F57}" srcOrd="0" destOrd="0" presId="urn:microsoft.com/office/officeart/2005/8/layout/radial5"/>
    <dgm:cxn modelId="{383E6FC3-BEF6-43BC-95DF-A1A7038E44B3}" type="presOf" srcId="{36195FEA-A2C0-45BD-A244-33A830A8AA96}" destId="{5DBA371F-A7E4-460D-B244-EE6AFF2B6627}" srcOrd="0" destOrd="0" presId="urn:microsoft.com/office/officeart/2005/8/layout/radial5"/>
    <dgm:cxn modelId="{A77BE2D5-E069-4278-A85B-6E794DF3A71C}" type="presOf" srcId="{9907FC5F-0C1F-4376-BA0B-CC7A749A709B}" destId="{174A9161-46DD-47F8-AA4A-4A3EC267F6C4}" srcOrd="0" destOrd="0" presId="urn:microsoft.com/office/officeart/2005/8/layout/radial5"/>
    <dgm:cxn modelId="{695A46F1-18A9-4BAD-9674-89CDA7C4F7AA}" srcId="{36195FEA-A2C0-45BD-A244-33A830A8AA96}" destId="{516800C2-DDE1-4B1C-AAE6-17F09BB07DD6}" srcOrd="3" destOrd="0" parTransId="{EBB64DF0-F2D5-4CED-A49A-B7A8693A2065}" sibTransId="{63C96EAC-12FA-46A2-BE75-23D3505469F3}"/>
    <dgm:cxn modelId="{2EBDE9F3-45F5-4B19-AB90-F6E75AD218D5}" type="presOf" srcId="{516800C2-DDE1-4B1C-AAE6-17F09BB07DD6}" destId="{D96BE9AA-D44D-4603-9283-B44B8D1092DB}" srcOrd="0" destOrd="0" presId="urn:microsoft.com/office/officeart/2005/8/layout/radial5"/>
    <dgm:cxn modelId="{F81163FB-4F5D-429C-B971-7A3AA0B68EDF}" type="presOf" srcId="{EBB64DF0-F2D5-4CED-A49A-B7A8693A2065}" destId="{08034D95-D0B6-40AF-9A72-E9CD6870FE11}" srcOrd="1" destOrd="0" presId="urn:microsoft.com/office/officeart/2005/8/layout/radial5"/>
    <dgm:cxn modelId="{376C318B-1A5D-420C-8AF9-8FD39F2267A3}" type="presParOf" srcId="{75425320-1CEB-4692-B1BA-9ED1B68476EA}" destId="{5DBA371F-A7E4-460D-B244-EE6AFF2B6627}" srcOrd="0" destOrd="0" presId="urn:microsoft.com/office/officeart/2005/8/layout/radial5"/>
    <dgm:cxn modelId="{2D318976-08B1-4F44-91B8-F7FD5BE73D71}" type="presParOf" srcId="{75425320-1CEB-4692-B1BA-9ED1B68476EA}" destId="{706AF5A0-1D54-4F33-B17E-02BA208CA869}" srcOrd="1" destOrd="0" presId="urn:microsoft.com/office/officeart/2005/8/layout/radial5"/>
    <dgm:cxn modelId="{C9DA9563-004F-4A36-9202-968E6877E6F0}" type="presParOf" srcId="{706AF5A0-1D54-4F33-B17E-02BA208CA869}" destId="{582B09B9-7298-4E42-BDB1-2A7CC66ACF56}" srcOrd="0" destOrd="0" presId="urn:microsoft.com/office/officeart/2005/8/layout/radial5"/>
    <dgm:cxn modelId="{39496060-926A-43E3-9E0A-AEF21976C28B}" type="presParOf" srcId="{75425320-1CEB-4692-B1BA-9ED1B68476EA}" destId="{0666AF14-42B4-4159-818F-2218B1C3A51E}" srcOrd="2" destOrd="0" presId="urn:microsoft.com/office/officeart/2005/8/layout/radial5"/>
    <dgm:cxn modelId="{F74A9DDA-DCBA-4E41-833D-1AC26215BD54}" type="presParOf" srcId="{75425320-1CEB-4692-B1BA-9ED1B68476EA}" destId="{8EC1460A-4572-424A-82D7-48DD5E6C8B0C}" srcOrd="3" destOrd="0" presId="urn:microsoft.com/office/officeart/2005/8/layout/radial5"/>
    <dgm:cxn modelId="{B08F3536-20AD-46D2-ADF5-BB199F9BE3E8}" type="presParOf" srcId="{8EC1460A-4572-424A-82D7-48DD5E6C8B0C}" destId="{09BEE68B-85A9-48B2-B8EB-1DC39B641682}" srcOrd="0" destOrd="0" presId="urn:microsoft.com/office/officeart/2005/8/layout/radial5"/>
    <dgm:cxn modelId="{F9201FB3-C822-4EC0-B913-D3074157CD24}" type="presParOf" srcId="{75425320-1CEB-4692-B1BA-9ED1B68476EA}" destId="{27463A98-AD57-4F8C-AF68-91C82C336F57}" srcOrd="4" destOrd="0" presId="urn:microsoft.com/office/officeart/2005/8/layout/radial5"/>
    <dgm:cxn modelId="{73B2B5AE-D2B6-42F3-B830-5358CD26BBD7}" type="presParOf" srcId="{75425320-1CEB-4692-B1BA-9ED1B68476EA}" destId="{174A9161-46DD-47F8-AA4A-4A3EC267F6C4}" srcOrd="5" destOrd="0" presId="urn:microsoft.com/office/officeart/2005/8/layout/radial5"/>
    <dgm:cxn modelId="{B4EF6FF2-921A-45C0-A635-9B0FCF59ACEE}" type="presParOf" srcId="{174A9161-46DD-47F8-AA4A-4A3EC267F6C4}" destId="{F9CF2106-07CC-4852-924D-25DA98DA2B30}" srcOrd="0" destOrd="0" presId="urn:microsoft.com/office/officeart/2005/8/layout/radial5"/>
    <dgm:cxn modelId="{87203F23-5111-4E8B-88BD-8814BDEEEE14}" type="presParOf" srcId="{75425320-1CEB-4692-B1BA-9ED1B68476EA}" destId="{9E11799A-FBBC-4A9D-9DE9-50989F55B58E}" srcOrd="6" destOrd="0" presId="urn:microsoft.com/office/officeart/2005/8/layout/radial5"/>
    <dgm:cxn modelId="{9F4C2E32-3EA1-492B-9149-85051825B0BD}" type="presParOf" srcId="{75425320-1CEB-4692-B1BA-9ED1B68476EA}" destId="{F68E73FD-DD57-475B-8C50-C05EF76AEBAC}" srcOrd="7" destOrd="0" presId="urn:microsoft.com/office/officeart/2005/8/layout/radial5"/>
    <dgm:cxn modelId="{20B4A7CA-7627-47AF-8605-F05155BFB093}" type="presParOf" srcId="{F68E73FD-DD57-475B-8C50-C05EF76AEBAC}" destId="{08034D95-D0B6-40AF-9A72-E9CD6870FE11}" srcOrd="0" destOrd="0" presId="urn:microsoft.com/office/officeart/2005/8/layout/radial5"/>
    <dgm:cxn modelId="{298D27DA-B703-4D87-A602-3131F26045BB}" type="presParOf" srcId="{75425320-1CEB-4692-B1BA-9ED1B68476EA}" destId="{D96BE9AA-D44D-4603-9283-B44B8D1092DB}" srcOrd="8" destOrd="0" presId="urn:microsoft.com/office/officeart/2005/8/layout/radial5"/>
  </dgm:cxnLst>
  <dgm:bg/>
  <dgm:whole/>
  <dgm:extLst>
    <a:ext uri="http://schemas.microsoft.com/office/drawing/2008/diagram">
      <dsp:dataModelExt xmlns:dsp="http://schemas.microsoft.com/office/drawing/2008/diagram" relId="rId4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4A2C522-A7A2-40CD-85AD-36C503A347A9}">
      <dsp:nvSpPr>
        <dsp:cNvPr id="0" name=""/>
        <dsp:cNvSpPr/>
      </dsp:nvSpPr>
      <dsp:spPr>
        <a:xfrm>
          <a:off x="2213626" y="1114758"/>
          <a:ext cx="847057" cy="847057"/>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EG" sz="1400" kern="1200"/>
            <a:t>أبعاد إدارة المخاطر</a:t>
          </a:r>
          <a:endParaRPr lang="en-US" sz="1400" kern="1200"/>
        </a:p>
      </dsp:txBody>
      <dsp:txXfrm>
        <a:off x="2337675" y="1238807"/>
        <a:ext cx="598959" cy="598959"/>
      </dsp:txXfrm>
    </dsp:sp>
    <dsp:sp modelId="{F3786598-F9C3-4D15-8C10-C97085F0B6CF}">
      <dsp:nvSpPr>
        <dsp:cNvPr id="0" name=""/>
        <dsp:cNvSpPr/>
      </dsp:nvSpPr>
      <dsp:spPr>
        <a:xfrm rot="16200000">
          <a:off x="2509514" y="972663"/>
          <a:ext cx="255281" cy="28908"/>
        </a:xfrm>
        <a:custGeom>
          <a:avLst/>
          <a:gdLst/>
          <a:ahLst/>
          <a:cxnLst/>
          <a:rect l="0" t="0" r="0" b="0"/>
          <a:pathLst>
            <a:path>
              <a:moveTo>
                <a:pt x="0" y="14454"/>
              </a:moveTo>
              <a:lnTo>
                <a:pt x="255281" y="14454"/>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630772" y="980735"/>
        <a:ext cx="12764" cy="12764"/>
      </dsp:txXfrm>
    </dsp:sp>
    <dsp:sp modelId="{2B9350A6-7071-4409-A6A3-3FEA39AA6ED7}">
      <dsp:nvSpPr>
        <dsp:cNvPr id="0" name=""/>
        <dsp:cNvSpPr/>
      </dsp:nvSpPr>
      <dsp:spPr>
        <a:xfrm>
          <a:off x="2213626" y="12419"/>
          <a:ext cx="847057" cy="847057"/>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ar-EG" sz="1500" kern="1200"/>
            <a:t>تحديد المخاطر</a:t>
          </a:r>
          <a:endParaRPr lang="en-US" sz="1500" kern="1200"/>
        </a:p>
      </dsp:txBody>
      <dsp:txXfrm>
        <a:off x="2337675" y="136468"/>
        <a:ext cx="598959" cy="598959"/>
      </dsp:txXfrm>
    </dsp:sp>
    <dsp:sp modelId="{9E857E10-56F5-4C67-BCBD-1A3ED972A95D}">
      <dsp:nvSpPr>
        <dsp:cNvPr id="0" name=""/>
        <dsp:cNvSpPr/>
      </dsp:nvSpPr>
      <dsp:spPr>
        <a:xfrm>
          <a:off x="3060683" y="1523833"/>
          <a:ext cx="255281" cy="28908"/>
        </a:xfrm>
        <a:custGeom>
          <a:avLst/>
          <a:gdLst/>
          <a:ahLst/>
          <a:cxnLst/>
          <a:rect l="0" t="0" r="0" b="0"/>
          <a:pathLst>
            <a:path>
              <a:moveTo>
                <a:pt x="0" y="14454"/>
              </a:moveTo>
              <a:lnTo>
                <a:pt x="255281" y="14454"/>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181942" y="1531905"/>
        <a:ext cx="12764" cy="12764"/>
      </dsp:txXfrm>
    </dsp:sp>
    <dsp:sp modelId="{7A9C2E90-DF90-497C-A0E1-BB0DCD8765A8}">
      <dsp:nvSpPr>
        <dsp:cNvPr id="0" name=""/>
        <dsp:cNvSpPr/>
      </dsp:nvSpPr>
      <dsp:spPr>
        <a:xfrm>
          <a:off x="3315965" y="1114758"/>
          <a:ext cx="847057" cy="847057"/>
        </a:xfrm>
        <a:prstGeom prst="ellipse">
          <a:avLst/>
        </a:prstGeom>
        <a:solidFill>
          <a:schemeClr val="accent5">
            <a:hueOff val="-3311292"/>
            <a:satOff val="13270"/>
            <a:lumOff val="287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ar-EG" sz="1500" kern="1200"/>
            <a:t>تحليل المخاطر</a:t>
          </a:r>
          <a:endParaRPr lang="en-US" sz="1500" kern="1200"/>
        </a:p>
      </dsp:txBody>
      <dsp:txXfrm>
        <a:off x="3440014" y="1238807"/>
        <a:ext cx="598959" cy="598959"/>
      </dsp:txXfrm>
    </dsp:sp>
    <dsp:sp modelId="{F835FCEA-6446-414D-BDB4-8B50D64ABCCB}">
      <dsp:nvSpPr>
        <dsp:cNvPr id="0" name=""/>
        <dsp:cNvSpPr/>
      </dsp:nvSpPr>
      <dsp:spPr>
        <a:xfrm rot="5400000">
          <a:off x="2509514" y="2075003"/>
          <a:ext cx="255281" cy="28908"/>
        </a:xfrm>
        <a:custGeom>
          <a:avLst/>
          <a:gdLst/>
          <a:ahLst/>
          <a:cxnLst/>
          <a:rect l="0" t="0" r="0" b="0"/>
          <a:pathLst>
            <a:path>
              <a:moveTo>
                <a:pt x="0" y="14454"/>
              </a:moveTo>
              <a:lnTo>
                <a:pt x="255281" y="14454"/>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630772" y="2083075"/>
        <a:ext cx="12764" cy="12764"/>
      </dsp:txXfrm>
    </dsp:sp>
    <dsp:sp modelId="{90543D89-8A4D-4183-824A-25C9DDDB3169}">
      <dsp:nvSpPr>
        <dsp:cNvPr id="0" name=""/>
        <dsp:cNvSpPr/>
      </dsp:nvSpPr>
      <dsp:spPr>
        <a:xfrm>
          <a:off x="2213626" y="2217098"/>
          <a:ext cx="847057" cy="847057"/>
        </a:xfrm>
        <a:prstGeom prst="ellipse">
          <a:avLst/>
        </a:prstGeom>
        <a:solidFill>
          <a:schemeClr val="accent5">
            <a:hueOff val="-6622584"/>
            <a:satOff val="26541"/>
            <a:lumOff val="575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ar-EG" sz="1500" kern="1200"/>
            <a:t>الاستجابة للمخاطر</a:t>
          </a:r>
          <a:endParaRPr lang="en-US" sz="1500" kern="1200"/>
        </a:p>
      </dsp:txBody>
      <dsp:txXfrm>
        <a:off x="2337675" y="2341147"/>
        <a:ext cx="598959" cy="598959"/>
      </dsp:txXfrm>
    </dsp:sp>
    <dsp:sp modelId="{F509F167-9A9B-4BC9-9EF0-98434E0A1FC5}">
      <dsp:nvSpPr>
        <dsp:cNvPr id="0" name=""/>
        <dsp:cNvSpPr/>
      </dsp:nvSpPr>
      <dsp:spPr>
        <a:xfrm rot="10800000">
          <a:off x="1958344" y="1523833"/>
          <a:ext cx="255281" cy="28908"/>
        </a:xfrm>
        <a:custGeom>
          <a:avLst/>
          <a:gdLst/>
          <a:ahLst/>
          <a:cxnLst/>
          <a:rect l="0" t="0" r="0" b="0"/>
          <a:pathLst>
            <a:path>
              <a:moveTo>
                <a:pt x="0" y="14454"/>
              </a:moveTo>
              <a:lnTo>
                <a:pt x="255281" y="14454"/>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079603" y="1531905"/>
        <a:ext cx="12764" cy="12764"/>
      </dsp:txXfrm>
    </dsp:sp>
    <dsp:sp modelId="{9C1094D5-1873-48C3-8E50-DFD1A551FFE6}">
      <dsp:nvSpPr>
        <dsp:cNvPr id="0" name=""/>
        <dsp:cNvSpPr/>
      </dsp:nvSpPr>
      <dsp:spPr>
        <a:xfrm>
          <a:off x="1111286" y="1114758"/>
          <a:ext cx="847057" cy="847057"/>
        </a:xfrm>
        <a:prstGeom prst="ellipse">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ar-EG" sz="1500" kern="1200"/>
            <a:t>تقييم المخاطر</a:t>
          </a:r>
          <a:endParaRPr lang="en-US" sz="1500" kern="1200"/>
        </a:p>
      </dsp:txBody>
      <dsp:txXfrm>
        <a:off x="1235335" y="1238807"/>
        <a:ext cx="598959" cy="59895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50D78F5-6784-4175-A8E0-FE6753DD78D7}">
      <dsp:nvSpPr>
        <dsp:cNvPr id="0" name=""/>
        <dsp:cNvSpPr/>
      </dsp:nvSpPr>
      <dsp:spPr>
        <a:xfrm>
          <a:off x="2006250" y="992503"/>
          <a:ext cx="1261514" cy="1091261"/>
        </a:xfrm>
        <a:prstGeom prst="hexagon">
          <a:avLst>
            <a:gd name="adj" fmla="val 28570"/>
            <a:gd name="vf" fmla="val 11547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kern="1200">
              <a:latin typeface="Traditional Arabic" panose="02020603050405020304" pitchFamily="18" charset="-78"/>
              <a:cs typeface="Traditional Arabic" panose="02020603050405020304" pitchFamily="18" charset="-78"/>
            </a:rPr>
            <a:t>أبعاد سلامة المرضى</a:t>
          </a:r>
          <a:endParaRPr lang="en-US" sz="1200" kern="1200">
            <a:latin typeface="Traditional Arabic" panose="02020603050405020304" pitchFamily="18" charset="-78"/>
            <a:cs typeface="Traditional Arabic" panose="02020603050405020304" pitchFamily="18" charset="-78"/>
          </a:endParaRPr>
        </a:p>
      </dsp:txBody>
      <dsp:txXfrm>
        <a:off x="2215301" y="1173340"/>
        <a:ext cx="843412" cy="729587"/>
      </dsp:txXfrm>
    </dsp:sp>
    <dsp:sp modelId="{DA9728D2-FE8B-4155-B5DC-3B4E88CF68B3}">
      <dsp:nvSpPr>
        <dsp:cNvPr id="0" name=""/>
        <dsp:cNvSpPr/>
      </dsp:nvSpPr>
      <dsp:spPr>
        <a:xfrm>
          <a:off x="2796201" y="470408"/>
          <a:ext cx="475965" cy="410107"/>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A066EF5-943E-4EE9-B763-835FD7B1ADFC}">
      <dsp:nvSpPr>
        <dsp:cNvPr id="0" name=""/>
        <dsp:cNvSpPr/>
      </dsp:nvSpPr>
      <dsp:spPr>
        <a:xfrm>
          <a:off x="2122454" y="0"/>
          <a:ext cx="1033802" cy="894360"/>
        </a:xfrm>
        <a:prstGeom prst="hexagon">
          <a:avLst>
            <a:gd name="adj" fmla="val 28570"/>
            <a:gd name="vf" fmla="val 11547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SA" sz="1200" b="1" kern="1200">
              <a:latin typeface="Traditional Arabic" panose="02020603050405020304" pitchFamily="18" charset="-78"/>
              <a:cs typeface="Traditional Arabic" panose="02020603050405020304" pitchFamily="18" charset="-78"/>
            </a:rPr>
            <a:t>تقليل الأخطاء الطبية </a:t>
          </a:r>
          <a:endParaRPr lang="en-US" sz="1200" kern="1200">
            <a:latin typeface="Traditional Arabic" panose="02020603050405020304" pitchFamily="18" charset="-78"/>
            <a:cs typeface="Traditional Arabic" panose="02020603050405020304" pitchFamily="18" charset="-78"/>
          </a:endParaRPr>
        </a:p>
      </dsp:txBody>
      <dsp:txXfrm>
        <a:off x="2293777" y="148215"/>
        <a:ext cx="691156" cy="597930"/>
      </dsp:txXfrm>
    </dsp:sp>
    <dsp:sp modelId="{AE0F9A88-DC2C-408B-81C1-057E0AA334C6}">
      <dsp:nvSpPr>
        <dsp:cNvPr id="0" name=""/>
        <dsp:cNvSpPr/>
      </dsp:nvSpPr>
      <dsp:spPr>
        <a:xfrm>
          <a:off x="3351690" y="1237090"/>
          <a:ext cx="475965" cy="410107"/>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65425EA-BFBC-4F5B-896A-87EF310F1789}">
      <dsp:nvSpPr>
        <dsp:cNvPr id="0" name=""/>
        <dsp:cNvSpPr/>
      </dsp:nvSpPr>
      <dsp:spPr>
        <a:xfrm>
          <a:off x="3070571" y="550091"/>
          <a:ext cx="1033802" cy="894360"/>
        </a:xfrm>
        <a:prstGeom prst="hexagon">
          <a:avLst>
            <a:gd name="adj" fmla="val 28570"/>
            <a:gd name="vf" fmla="val 115470"/>
          </a:avLst>
        </a:prstGeom>
        <a:solidFill>
          <a:schemeClr val="accent5">
            <a:hueOff val="-2483469"/>
            <a:satOff val="9953"/>
            <a:lumOff val="215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SA" sz="1200" b="1" kern="1200">
              <a:latin typeface="Traditional Arabic" panose="02020603050405020304" pitchFamily="18" charset="-78"/>
              <a:cs typeface="Traditional Arabic" panose="02020603050405020304" pitchFamily="18" charset="-78"/>
            </a:rPr>
            <a:t>فعالية أنظمة الإبلاغ عن الحوادث </a:t>
          </a:r>
          <a:endParaRPr lang="en-US" sz="1200" kern="1200">
            <a:latin typeface="Traditional Arabic" panose="02020603050405020304" pitchFamily="18" charset="-78"/>
            <a:cs typeface="Traditional Arabic" panose="02020603050405020304" pitchFamily="18" charset="-78"/>
          </a:endParaRPr>
        </a:p>
      </dsp:txBody>
      <dsp:txXfrm>
        <a:off x="3241894" y="698306"/>
        <a:ext cx="691156" cy="597930"/>
      </dsp:txXfrm>
    </dsp:sp>
    <dsp:sp modelId="{E3E00F3B-9402-4420-9FA5-955E7CDE71AC}">
      <dsp:nvSpPr>
        <dsp:cNvPr id="0" name=""/>
        <dsp:cNvSpPr/>
      </dsp:nvSpPr>
      <dsp:spPr>
        <a:xfrm>
          <a:off x="2965811" y="2102531"/>
          <a:ext cx="475965" cy="410107"/>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12BC5208-B40D-4C78-9AD7-2A80012BF1D4}">
      <dsp:nvSpPr>
        <dsp:cNvPr id="0" name=""/>
        <dsp:cNvSpPr/>
      </dsp:nvSpPr>
      <dsp:spPr>
        <a:xfrm>
          <a:off x="3070571" y="1631507"/>
          <a:ext cx="1033802" cy="894360"/>
        </a:xfrm>
        <a:prstGeom prst="hexagon">
          <a:avLst>
            <a:gd name="adj" fmla="val 28570"/>
            <a:gd name="vf" fmla="val 115470"/>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kern="1200">
              <a:latin typeface="Traditional Arabic" panose="02020603050405020304" pitchFamily="18" charset="-78"/>
              <a:cs typeface="Traditional Arabic" panose="02020603050405020304" pitchFamily="18" charset="-78"/>
            </a:rPr>
            <a:t>جودة الرعاية السريرية</a:t>
          </a:r>
          <a:endParaRPr lang="en-US" sz="1200" kern="1200">
            <a:latin typeface="Traditional Arabic" panose="02020603050405020304" pitchFamily="18" charset="-78"/>
            <a:cs typeface="Traditional Arabic" panose="02020603050405020304" pitchFamily="18" charset="-78"/>
          </a:endParaRPr>
        </a:p>
      </dsp:txBody>
      <dsp:txXfrm>
        <a:off x="3241894" y="1779722"/>
        <a:ext cx="691156" cy="597930"/>
      </dsp:txXfrm>
    </dsp:sp>
    <dsp:sp modelId="{E5751212-FB36-4942-B2EA-1080E63DB5ED}">
      <dsp:nvSpPr>
        <dsp:cNvPr id="0" name=""/>
        <dsp:cNvSpPr/>
      </dsp:nvSpPr>
      <dsp:spPr>
        <a:xfrm>
          <a:off x="2008598" y="2192367"/>
          <a:ext cx="475965" cy="410107"/>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063182D-471F-4B22-B1DC-E191435DE150}">
      <dsp:nvSpPr>
        <dsp:cNvPr id="0" name=""/>
        <dsp:cNvSpPr/>
      </dsp:nvSpPr>
      <dsp:spPr>
        <a:xfrm>
          <a:off x="2122454" y="2182214"/>
          <a:ext cx="1033802" cy="894360"/>
        </a:xfrm>
        <a:prstGeom prst="hexagon">
          <a:avLst>
            <a:gd name="adj" fmla="val 28570"/>
            <a:gd name="vf" fmla="val 115470"/>
          </a:avLst>
        </a:prstGeom>
        <a:solidFill>
          <a:schemeClr val="accent5">
            <a:hueOff val="-7450407"/>
            <a:satOff val="29858"/>
            <a:lumOff val="647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kern="1200">
              <a:latin typeface="Traditional Arabic" panose="02020603050405020304" pitchFamily="18" charset="-78"/>
              <a:cs typeface="Traditional Arabic" panose="02020603050405020304" pitchFamily="18" charset="-78"/>
            </a:rPr>
            <a:t>بيئة العمل الآمنة</a:t>
          </a:r>
          <a:endParaRPr lang="en-US" sz="1200" kern="1200">
            <a:latin typeface="Traditional Arabic" panose="02020603050405020304" pitchFamily="18" charset="-78"/>
            <a:cs typeface="Traditional Arabic" panose="02020603050405020304" pitchFamily="18" charset="-78"/>
          </a:endParaRPr>
        </a:p>
      </dsp:txBody>
      <dsp:txXfrm>
        <a:off x="2293777" y="2330429"/>
        <a:ext cx="691156" cy="597930"/>
      </dsp:txXfrm>
    </dsp:sp>
    <dsp:sp modelId="{D60ACA30-2326-4F8E-A170-1DF58B0C828D}">
      <dsp:nvSpPr>
        <dsp:cNvPr id="0" name=""/>
        <dsp:cNvSpPr/>
      </dsp:nvSpPr>
      <dsp:spPr>
        <a:xfrm>
          <a:off x="1169936" y="1632123"/>
          <a:ext cx="1033802" cy="894360"/>
        </a:xfrm>
        <a:prstGeom prst="hexagon">
          <a:avLst>
            <a:gd name="adj" fmla="val 28570"/>
            <a:gd name="vf" fmla="val 115470"/>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kern="1200">
              <a:latin typeface="Traditional Arabic" panose="02020603050405020304" pitchFamily="18" charset="-78"/>
              <a:cs typeface="Traditional Arabic" panose="02020603050405020304" pitchFamily="18" charset="-78"/>
            </a:rPr>
            <a:t>إشراك المرضى في الرعاية</a:t>
          </a:r>
          <a:endParaRPr lang="en-US" sz="1200" kern="1200">
            <a:latin typeface="Traditional Arabic" panose="02020603050405020304" pitchFamily="18" charset="-78"/>
            <a:cs typeface="Traditional Arabic" panose="02020603050405020304" pitchFamily="18" charset="-78"/>
          </a:endParaRPr>
        </a:p>
      </dsp:txBody>
      <dsp:txXfrm>
        <a:off x="1341259" y="1780338"/>
        <a:ext cx="691156" cy="59793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F986341-8791-4C28-9968-C598C91037D8}">
      <dsp:nvSpPr>
        <dsp:cNvPr id="0" name=""/>
        <dsp:cNvSpPr/>
      </dsp:nvSpPr>
      <dsp:spPr>
        <a:xfrm>
          <a:off x="2172304" y="359"/>
          <a:ext cx="929700" cy="929700"/>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kern="1200">
              <a:latin typeface="Traditional Arabic" panose="02020603050405020304" pitchFamily="18" charset="-78"/>
              <a:cs typeface="Traditional Arabic" panose="02020603050405020304" pitchFamily="18" charset="-78"/>
            </a:rPr>
            <a:t>العقوبة المشروطة</a:t>
          </a:r>
          <a:endParaRPr lang="en-US" sz="1400" kern="1200">
            <a:latin typeface="Traditional Arabic" panose="02020603050405020304" pitchFamily="18" charset="-78"/>
            <a:cs typeface="Traditional Arabic" panose="02020603050405020304" pitchFamily="18" charset="-78"/>
          </a:endParaRPr>
        </a:p>
      </dsp:txBody>
      <dsp:txXfrm>
        <a:off x="2308455" y="136510"/>
        <a:ext cx="657398" cy="657398"/>
      </dsp:txXfrm>
    </dsp:sp>
    <dsp:sp modelId="{927FCD21-EB4E-458B-8788-DE6A1D18B3F2}">
      <dsp:nvSpPr>
        <dsp:cNvPr id="0" name=""/>
        <dsp:cNvSpPr/>
      </dsp:nvSpPr>
      <dsp:spPr>
        <a:xfrm rot="2160000">
          <a:off x="3072449" y="714102"/>
          <a:ext cx="246426" cy="313773"/>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a:off x="3079508" y="755130"/>
        <a:ext cx="172498" cy="188263"/>
      </dsp:txXfrm>
    </dsp:sp>
    <dsp:sp modelId="{1A14E00A-4429-4CD5-9D5B-4DA5F0700B1D}">
      <dsp:nvSpPr>
        <dsp:cNvPr id="0" name=""/>
        <dsp:cNvSpPr/>
      </dsp:nvSpPr>
      <dsp:spPr>
        <a:xfrm>
          <a:off x="3300605" y="820118"/>
          <a:ext cx="929700" cy="929700"/>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kern="1200">
              <a:latin typeface="Traditional Arabic" panose="02020603050405020304" pitchFamily="18" charset="-78"/>
              <a:cs typeface="Traditional Arabic" panose="02020603050405020304" pitchFamily="18" charset="-78"/>
            </a:rPr>
            <a:t>المكافأة المشروطة</a:t>
          </a:r>
          <a:endParaRPr lang="en-US" sz="1400" kern="1200">
            <a:latin typeface="Traditional Arabic" panose="02020603050405020304" pitchFamily="18" charset="-78"/>
            <a:cs typeface="Traditional Arabic" panose="02020603050405020304" pitchFamily="18" charset="-78"/>
          </a:endParaRPr>
        </a:p>
      </dsp:txBody>
      <dsp:txXfrm>
        <a:off x="3436756" y="956269"/>
        <a:ext cx="657398" cy="657398"/>
      </dsp:txXfrm>
    </dsp:sp>
    <dsp:sp modelId="{3030A735-1686-4EAA-BF9C-2C1BB12A1B20}">
      <dsp:nvSpPr>
        <dsp:cNvPr id="0" name=""/>
        <dsp:cNvSpPr/>
      </dsp:nvSpPr>
      <dsp:spPr>
        <a:xfrm rot="6480000">
          <a:off x="3428911" y="1784646"/>
          <a:ext cx="246426" cy="313773"/>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rot="10800000">
        <a:off x="3477298" y="1812246"/>
        <a:ext cx="172498" cy="188263"/>
      </dsp:txXfrm>
    </dsp:sp>
    <dsp:sp modelId="{93320E12-0688-4BB1-85AF-121A509448D2}">
      <dsp:nvSpPr>
        <dsp:cNvPr id="0" name=""/>
        <dsp:cNvSpPr/>
      </dsp:nvSpPr>
      <dsp:spPr>
        <a:xfrm>
          <a:off x="2869633" y="2146515"/>
          <a:ext cx="929700" cy="929700"/>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kern="1200">
              <a:latin typeface="Traditional Arabic" panose="02020603050405020304" pitchFamily="18" charset="-78"/>
              <a:cs typeface="Traditional Arabic" panose="02020603050405020304" pitchFamily="18" charset="-78"/>
            </a:rPr>
            <a:t>الإدارة بالإستثناء (الساكنة)</a:t>
          </a:r>
          <a:endParaRPr lang="en-US" sz="1400" kern="1200">
            <a:latin typeface="Traditional Arabic" panose="02020603050405020304" pitchFamily="18" charset="-78"/>
            <a:cs typeface="Traditional Arabic" panose="02020603050405020304" pitchFamily="18" charset="-78"/>
          </a:endParaRPr>
        </a:p>
      </dsp:txBody>
      <dsp:txXfrm>
        <a:off x="3005784" y="2282666"/>
        <a:ext cx="657398" cy="657398"/>
      </dsp:txXfrm>
    </dsp:sp>
    <dsp:sp modelId="{B8C070E4-685B-41A9-9E68-08EDD1968B16}">
      <dsp:nvSpPr>
        <dsp:cNvPr id="0" name=""/>
        <dsp:cNvSpPr/>
      </dsp:nvSpPr>
      <dsp:spPr>
        <a:xfrm rot="10800000">
          <a:off x="2520915" y="2454478"/>
          <a:ext cx="246426" cy="313773"/>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rot="10800000">
        <a:off x="2594843" y="2517233"/>
        <a:ext cx="172498" cy="188263"/>
      </dsp:txXfrm>
    </dsp:sp>
    <dsp:sp modelId="{4285E783-BB67-4F23-AA12-EF7D37D40EB5}">
      <dsp:nvSpPr>
        <dsp:cNvPr id="0" name=""/>
        <dsp:cNvSpPr/>
      </dsp:nvSpPr>
      <dsp:spPr>
        <a:xfrm>
          <a:off x="1474976" y="2146515"/>
          <a:ext cx="929700" cy="929700"/>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kern="1200">
              <a:latin typeface="Traditional Arabic" panose="02020603050405020304" pitchFamily="18" charset="-78"/>
              <a:cs typeface="Traditional Arabic" panose="02020603050405020304" pitchFamily="18" charset="-78"/>
            </a:rPr>
            <a:t>الإدارة بالإستثناء ( النشطة)</a:t>
          </a:r>
          <a:endParaRPr lang="en-US" sz="1400" kern="1200">
            <a:latin typeface="Traditional Arabic" panose="02020603050405020304" pitchFamily="18" charset="-78"/>
            <a:cs typeface="Traditional Arabic" panose="02020603050405020304" pitchFamily="18" charset="-78"/>
          </a:endParaRPr>
        </a:p>
      </dsp:txBody>
      <dsp:txXfrm>
        <a:off x="1611127" y="2282666"/>
        <a:ext cx="657398" cy="657398"/>
      </dsp:txXfrm>
    </dsp:sp>
    <dsp:sp modelId="{C14E68A7-56E7-47A4-B310-37B0E67D4A50}">
      <dsp:nvSpPr>
        <dsp:cNvPr id="0" name=""/>
        <dsp:cNvSpPr/>
      </dsp:nvSpPr>
      <dsp:spPr>
        <a:xfrm rot="15120000">
          <a:off x="1603282" y="1797912"/>
          <a:ext cx="246426" cy="313773"/>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rot="10800000">
        <a:off x="1651669" y="1895822"/>
        <a:ext cx="172498" cy="188263"/>
      </dsp:txXfrm>
    </dsp:sp>
    <dsp:sp modelId="{CCEA4866-F5DE-44A0-92A1-E3755A1A8D75}">
      <dsp:nvSpPr>
        <dsp:cNvPr id="0" name=""/>
        <dsp:cNvSpPr/>
      </dsp:nvSpPr>
      <dsp:spPr>
        <a:xfrm>
          <a:off x="1044004" y="820118"/>
          <a:ext cx="929700" cy="929700"/>
        </a:xfrm>
        <a:prstGeom prst="ellipse">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kern="1200">
              <a:latin typeface="Traditional Arabic" panose="02020603050405020304" pitchFamily="18" charset="-78"/>
              <a:cs typeface="Traditional Arabic" panose="02020603050405020304" pitchFamily="18" charset="-78"/>
            </a:rPr>
            <a:t>مستلزمات الأداء</a:t>
          </a:r>
          <a:endParaRPr lang="en-US" sz="1400" kern="1200">
            <a:latin typeface="Traditional Arabic" panose="02020603050405020304" pitchFamily="18" charset="-78"/>
            <a:cs typeface="Traditional Arabic" panose="02020603050405020304" pitchFamily="18" charset="-78"/>
          </a:endParaRPr>
        </a:p>
      </dsp:txBody>
      <dsp:txXfrm>
        <a:off x="1180155" y="956269"/>
        <a:ext cx="657398" cy="657398"/>
      </dsp:txXfrm>
    </dsp:sp>
    <dsp:sp modelId="{39AF97AD-AB83-4C35-A8B7-196D2ECB8A9B}">
      <dsp:nvSpPr>
        <dsp:cNvPr id="0" name=""/>
        <dsp:cNvSpPr/>
      </dsp:nvSpPr>
      <dsp:spPr>
        <a:xfrm rot="19440000">
          <a:off x="1944148" y="722301"/>
          <a:ext cx="246426" cy="313773"/>
        </a:xfrm>
        <a:prstGeom prst="rightArrow">
          <a:avLst>
            <a:gd name="adj1" fmla="val 60000"/>
            <a:gd name="adj2" fmla="val 50000"/>
          </a:avLst>
        </a:prstGeom>
        <a:solidFill>
          <a:schemeClr val="accent6">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a:off x="1951207" y="806783"/>
        <a:ext cx="172498" cy="188263"/>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581D2F1-5D69-4038-A5B5-1E4B3AB5FA00}">
      <dsp:nvSpPr>
        <dsp:cNvPr id="0" name=""/>
        <dsp:cNvSpPr/>
      </dsp:nvSpPr>
      <dsp:spPr>
        <a:xfrm>
          <a:off x="1783886" y="685018"/>
          <a:ext cx="1706537" cy="1706537"/>
        </a:xfrm>
        <a:prstGeom prst="ellipse">
          <a:avLst/>
        </a:prstGeom>
        <a:solidFill>
          <a:schemeClr val="accent5">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b="1" kern="1200">
              <a:latin typeface="Traditional Arabic" panose="02020603050405020304" pitchFamily="18" charset="-78"/>
              <a:cs typeface="Traditional Arabic" panose="02020603050405020304" pitchFamily="18" charset="-78"/>
            </a:rPr>
            <a:t>أبعاد القيادة التحويلية</a:t>
          </a:r>
          <a:endParaRPr lang="en-US" sz="1200" b="1" kern="1200">
            <a:latin typeface="Traditional Arabic" panose="02020603050405020304" pitchFamily="18" charset="-78"/>
            <a:cs typeface="Traditional Arabic" panose="02020603050405020304" pitchFamily="18" charset="-78"/>
          </a:endParaRPr>
        </a:p>
      </dsp:txBody>
      <dsp:txXfrm>
        <a:off x="2033803" y="934935"/>
        <a:ext cx="1206703" cy="1206703"/>
      </dsp:txXfrm>
    </dsp:sp>
    <dsp:sp modelId="{B1786B0B-B00B-405D-83A7-4F77D637618F}">
      <dsp:nvSpPr>
        <dsp:cNvPr id="0" name=""/>
        <dsp:cNvSpPr/>
      </dsp:nvSpPr>
      <dsp:spPr>
        <a:xfrm>
          <a:off x="2210520" y="304"/>
          <a:ext cx="853268" cy="853268"/>
        </a:xfrm>
        <a:prstGeom prst="ellipse">
          <a:avLst/>
        </a:prstGeom>
        <a:solidFill>
          <a:schemeClr val="accent5">
            <a:alpha val="50000"/>
            <a:hueOff val="-2483469"/>
            <a:satOff val="9953"/>
            <a:lumOff val="215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b="1" kern="1200">
              <a:latin typeface="Traditional Arabic" panose="02020603050405020304" pitchFamily="18" charset="-78"/>
              <a:cs typeface="Traditional Arabic" panose="02020603050405020304" pitchFamily="18" charset="-78"/>
            </a:rPr>
            <a:t>الدافعية الالهامية</a:t>
          </a:r>
          <a:endParaRPr lang="en-US" sz="1200" kern="1200">
            <a:latin typeface="Traditional Arabic" panose="02020603050405020304" pitchFamily="18" charset="-78"/>
            <a:cs typeface="Traditional Arabic" panose="02020603050405020304" pitchFamily="18" charset="-78"/>
          </a:endParaRPr>
        </a:p>
      </dsp:txBody>
      <dsp:txXfrm>
        <a:off x="2335478" y="125262"/>
        <a:ext cx="603352" cy="603352"/>
      </dsp:txXfrm>
    </dsp:sp>
    <dsp:sp modelId="{8D0A46D8-626E-4655-BD3C-58D47A037BC8}">
      <dsp:nvSpPr>
        <dsp:cNvPr id="0" name=""/>
        <dsp:cNvSpPr/>
      </dsp:nvSpPr>
      <dsp:spPr>
        <a:xfrm>
          <a:off x="3321869" y="1111653"/>
          <a:ext cx="853268" cy="853268"/>
        </a:xfrm>
        <a:prstGeom prst="ellipse">
          <a:avLst/>
        </a:prstGeom>
        <a:solidFill>
          <a:schemeClr val="accent5">
            <a:alpha val="50000"/>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b="1" kern="1200">
              <a:latin typeface="Traditional Arabic" panose="02020603050405020304" pitchFamily="18" charset="-78"/>
              <a:cs typeface="Traditional Arabic" panose="02020603050405020304" pitchFamily="18" charset="-78"/>
            </a:rPr>
            <a:t>التأثير المثالي</a:t>
          </a:r>
          <a:endParaRPr lang="en-US" sz="1200" kern="1200">
            <a:latin typeface="Traditional Arabic" panose="02020603050405020304" pitchFamily="18" charset="-78"/>
            <a:cs typeface="Traditional Arabic" panose="02020603050405020304" pitchFamily="18" charset="-78"/>
          </a:endParaRPr>
        </a:p>
      </dsp:txBody>
      <dsp:txXfrm>
        <a:off x="3446827" y="1236611"/>
        <a:ext cx="603352" cy="603352"/>
      </dsp:txXfrm>
    </dsp:sp>
    <dsp:sp modelId="{349B24AE-007A-4009-8D92-3CC06EDA259B}">
      <dsp:nvSpPr>
        <dsp:cNvPr id="0" name=""/>
        <dsp:cNvSpPr/>
      </dsp:nvSpPr>
      <dsp:spPr>
        <a:xfrm>
          <a:off x="2210520" y="2223001"/>
          <a:ext cx="853268" cy="853268"/>
        </a:xfrm>
        <a:prstGeom prst="ellipse">
          <a:avLst/>
        </a:prstGeom>
        <a:solidFill>
          <a:schemeClr val="accent5">
            <a:alpha val="50000"/>
            <a:hueOff val="-7450407"/>
            <a:satOff val="29858"/>
            <a:lumOff val="647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b="1" kern="1200">
              <a:latin typeface="Traditional Arabic" panose="02020603050405020304" pitchFamily="18" charset="-78"/>
              <a:cs typeface="Traditional Arabic" panose="02020603050405020304" pitchFamily="18" charset="-78"/>
            </a:rPr>
            <a:t>الاعتبارية الفردية</a:t>
          </a:r>
          <a:endParaRPr lang="en-US" sz="1200" kern="1200">
            <a:latin typeface="Traditional Arabic" panose="02020603050405020304" pitchFamily="18" charset="-78"/>
            <a:cs typeface="Traditional Arabic" panose="02020603050405020304" pitchFamily="18" charset="-78"/>
          </a:endParaRPr>
        </a:p>
      </dsp:txBody>
      <dsp:txXfrm>
        <a:off x="2335478" y="2347959"/>
        <a:ext cx="603352" cy="603352"/>
      </dsp:txXfrm>
    </dsp:sp>
    <dsp:sp modelId="{71E0D0FF-EC3D-4D84-AA03-E5B7E43076CF}">
      <dsp:nvSpPr>
        <dsp:cNvPr id="0" name=""/>
        <dsp:cNvSpPr/>
      </dsp:nvSpPr>
      <dsp:spPr>
        <a:xfrm>
          <a:off x="1099172" y="1111653"/>
          <a:ext cx="853268" cy="853268"/>
        </a:xfrm>
        <a:prstGeom prst="ellipse">
          <a:avLst/>
        </a:prstGeom>
        <a:solidFill>
          <a:schemeClr val="accent5">
            <a:alpha val="50000"/>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ar-EG" sz="1200" b="1" kern="1200">
              <a:latin typeface="Traditional Arabic" panose="02020603050405020304" pitchFamily="18" charset="-78"/>
              <a:cs typeface="Traditional Arabic" panose="02020603050405020304" pitchFamily="18" charset="-78"/>
            </a:rPr>
            <a:t>الاستثارة الفكرية</a:t>
          </a:r>
          <a:endParaRPr lang="en-US" sz="1200" kern="1200">
            <a:latin typeface="Traditional Arabic" panose="02020603050405020304" pitchFamily="18" charset="-78"/>
            <a:cs typeface="Traditional Arabic" panose="02020603050405020304" pitchFamily="18" charset="-78"/>
          </a:endParaRPr>
        </a:p>
      </dsp:txBody>
      <dsp:txXfrm>
        <a:off x="1224130" y="1236611"/>
        <a:ext cx="603352" cy="603352"/>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DBA371F-A7E4-460D-B244-EE6AFF2B6627}">
      <dsp:nvSpPr>
        <dsp:cNvPr id="0" name=""/>
        <dsp:cNvSpPr/>
      </dsp:nvSpPr>
      <dsp:spPr>
        <a:xfrm>
          <a:off x="2232825" y="1133958"/>
          <a:ext cx="808658" cy="808658"/>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b="1" kern="1200">
              <a:latin typeface="Traditional Arabic" panose="02020603050405020304" pitchFamily="18" charset="-78"/>
              <a:cs typeface="Traditional Arabic" panose="02020603050405020304" pitchFamily="18" charset="-78"/>
            </a:rPr>
            <a:t>عوامل نجاح القيادة التحويلية</a:t>
          </a:r>
          <a:endParaRPr lang="en-US" sz="1100" b="1" kern="1200">
            <a:latin typeface="Traditional Arabic" panose="02020603050405020304" pitchFamily="18" charset="-78"/>
            <a:cs typeface="Traditional Arabic" panose="02020603050405020304" pitchFamily="18" charset="-78"/>
          </a:endParaRPr>
        </a:p>
      </dsp:txBody>
      <dsp:txXfrm>
        <a:off x="2351250" y="1252383"/>
        <a:ext cx="571808" cy="571808"/>
      </dsp:txXfrm>
    </dsp:sp>
    <dsp:sp modelId="{706AF5A0-1D54-4F33-B17E-02BA208CA869}">
      <dsp:nvSpPr>
        <dsp:cNvPr id="0" name=""/>
        <dsp:cNvSpPr/>
      </dsp:nvSpPr>
      <dsp:spPr>
        <a:xfrm rot="16200000">
          <a:off x="2551307" y="839369"/>
          <a:ext cx="171694" cy="274944"/>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2577061" y="920112"/>
        <a:ext cx="120186" cy="164966"/>
      </dsp:txXfrm>
    </dsp:sp>
    <dsp:sp modelId="{0666AF14-42B4-4159-818F-2218B1C3A51E}">
      <dsp:nvSpPr>
        <dsp:cNvPr id="0" name=""/>
        <dsp:cNvSpPr/>
      </dsp:nvSpPr>
      <dsp:spPr>
        <a:xfrm>
          <a:off x="2232825" y="1347"/>
          <a:ext cx="808658" cy="808658"/>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b="1" kern="1200">
              <a:latin typeface="Traditional Arabic" panose="02020603050405020304" pitchFamily="18" charset="-78"/>
              <a:cs typeface="Traditional Arabic" panose="02020603050405020304" pitchFamily="18" charset="-78"/>
            </a:rPr>
            <a:t>التطور</a:t>
          </a:r>
          <a:endParaRPr lang="en-US" sz="1100" b="1" kern="1200">
            <a:latin typeface="Traditional Arabic" panose="02020603050405020304" pitchFamily="18" charset="-78"/>
            <a:cs typeface="Traditional Arabic" panose="02020603050405020304" pitchFamily="18" charset="-78"/>
          </a:endParaRPr>
        </a:p>
      </dsp:txBody>
      <dsp:txXfrm>
        <a:off x="2351250" y="119772"/>
        <a:ext cx="571808" cy="571808"/>
      </dsp:txXfrm>
    </dsp:sp>
    <dsp:sp modelId="{8EC1460A-4572-424A-82D7-48DD5E6C8B0C}">
      <dsp:nvSpPr>
        <dsp:cNvPr id="0" name=""/>
        <dsp:cNvSpPr/>
      </dsp:nvSpPr>
      <dsp:spPr>
        <a:xfrm>
          <a:off x="3112753" y="1400815"/>
          <a:ext cx="171694" cy="274944"/>
        </a:xfrm>
        <a:prstGeom prst="rightArrow">
          <a:avLst>
            <a:gd name="adj1" fmla="val 60000"/>
            <a:gd name="adj2" fmla="val 50000"/>
          </a:avLst>
        </a:prstGeom>
        <a:solidFill>
          <a:schemeClr val="accent5">
            <a:hueOff val="-3311292"/>
            <a:satOff val="13270"/>
            <a:lumOff val="287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3112753" y="1455804"/>
        <a:ext cx="120186" cy="164966"/>
      </dsp:txXfrm>
    </dsp:sp>
    <dsp:sp modelId="{27463A98-AD57-4F8C-AF68-91C82C336F57}">
      <dsp:nvSpPr>
        <dsp:cNvPr id="0" name=""/>
        <dsp:cNvSpPr/>
      </dsp:nvSpPr>
      <dsp:spPr>
        <a:xfrm>
          <a:off x="3365436" y="1133958"/>
          <a:ext cx="808658" cy="808658"/>
        </a:xfrm>
        <a:prstGeom prst="ellipse">
          <a:avLst/>
        </a:prstGeom>
        <a:solidFill>
          <a:schemeClr val="accent5">
            <a:hueOff val="-3311292"/>
            <a:satOff val="13270"/>
            <a:lumOff val="287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b="1" kern="1200">
              <a:latin typeface="Traditional Arabic" panose="02020603050405020304" pitchFamily="18" charset="-78"/>
              <a:cs typeface="Traditional Arabic" panose="02020603050405020304" pitchFamily="18" charset="-78"/>
            </a:rPr>
            <a:t>التفويض</a:t>
          </a:r>
          <a:endParaRPr lang="en-US" sz="1100" b="1" kern="1200">
            <a:latin typeface="Traditional Arabic" panose="02020603050405020304" pitchFamily="18" charset="-78"/>
            <a:cs typeface="Traditional Arabic" panose="02020603050405020304" pitchFamily="18" charset="-78"/>
          </a:endParaRPr>
        </a:p>
      </dsp:txBody>
      <dsp:txXfrm>
        <a:off x="3483861" y="1252383"/>
        <a:ext cx="571808" cy="571808"/>
      </dsp:txXfrm>
    </dsp:sp>
    <dsp:sp modelId="{174A9161-46DD-47F8-AA4A-4A3EC267F6C4}">
      <dsp:nvSpPr>
        <dsp:cNvPr id="0" name=""/>
        <dsp:cNvSpPr/>
      </dsp:nvSpPr>
      <dsp:spPr>
        <a:xfrm rot="5400000">
          <a:off x="2551307" y="1962261"/>
          <a:ext cx="171694" cy="274944"/>
        </a:xfrm>
        <a:prstGeom prst="rightArrow">
          <a:avLst>
            <a:gd name="adj1" fmla="val 60000"/>
            <a:gd name="adj2" fmla="val 50000"/>
          </a:avLst>
        </a:prstGeom>
        <a:solidFill>
          <a:schemeClr val="accent5">
            <a:hueOff val="-6622584"/>
            <a:satOff val="26541"/>
            <a:lumOff val="575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2577061" y="1991496"/>
        <a:ext cx="120186" cy="164966"/>
      </dsp:txXfrm>
    </dsp:sp>
    <dsp:sp modelId="{9E11799A-FBBC-4A9D-9DE9-50989F55B58E}">
      <dsp:nvSpPr>
        <dsp:cNvPr id="0" name=""/>
        <dsp:cNvSpPr/>
      </dsp:nvSpPr>
      <dsp:spPr>
        <a:xfrm>
          <a:off x="2232825" y="2266568"/>
          <a:ext cx="808658" cy="808658"/>
        </a:xfrm>
        <a:prstGeom prst="ellipse">
          <a:avLst/>
        </a:prstGeom>
        <a:solidFill>
          <a:schemeClr val="accent5">
            <a:hueOff val="-6622584"/>
            <a:satOff val="26541"/>
            <a:lumOff val="575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b="1" kern="1200">
              <a:latin typeface="Traditional Arabic" panose="02020603050405020304" pitchFamily="18" charset="-78"/>
              <a:cs typeface="Traditional Arabic" panose="02020603050405020304" pitchFamily="18" charset="-78"/>
            </a:rPr>
            <a:t>الرؤية</a:t>
          </a:r>
          <a:endParaRPr lang="en-US" sz="1100" b="1" kern="1200">
            <a:latin typeface="Traditional Arabic" panose="02020603050405020304" pitchFamily="18" charset="-78"/>
            <a:cs typeface="Traditional Arabic" panose="02020603050405020304" pitchFamily="18" charset="-78"/>
          </a:endParaRPr>
        </a:p>
      </dsp:txBody>
      <dsp:txXfrm>
        <a:off x="2351250" y="2384993"/>
        <a:ext cx="571808" cy="571808"/>
      </dsp:txXfrm>
    </dsp:sp>
    <dsp:sp modelId="{F68E73FD-DD57-475B-8C50-C05EF76AEBAC}">
      <dsp:nvSpPr>
        <dsp:cNvPr id="0" name=""/>
        <dsp:cNvSpPr/>
      </dsp:nvSpPr>
      <dsp:spPr>
        <a:xfrm rot="10800000">
          <a:off x="1989861" y="1400815"/>
          <a:ext cx="171694" cy="274944"/>
        </a:xfrm>
        <a:prstGeom prst="rightArrow">
          <a:avLst>
            <a:gd name="adj1" fmla="val 60000"/>
            <a:gd name="adj2" fmla="val 50000"/>
          </a:avLst>
        </a:prstGeom>
        <a:solidFill>
          <a:schemeClr val="accent5">
            <a:hueOff val="-9933876"/>
            <a:satOff val="39811"/>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rot="10800000">
        <a:off x="2041369" y="1455804"/>
        <a:ext cx="120186" cy="164966"/>
      </dsp:txXfrm>
    </dsp:sp>
    <dsp:sp modelId="{D96BE9AA-D44D-4603-9283-B44B8D1092DB}">
      <dsp:nvSpPr>
        <dsp:cNvPr id="0" name=""/>
        <dsp:cNvSpPr/>
      </dsp:nvSpPr>
      <dsp:spPr>
        <a:xfrm>
          <a:off x="1100214" y="1133958"/>
          <a:ext cx="808658" cy="808658"/>
        </a:xfrm>
        <a:prstGeom prst="ellipse">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ar-EG" sz="1100" b="1" kern="1200">
              <a:latin typeface="Traditional Arabic" panose="02020603050405020304" pitchFamily="18" charset="-78"/>
              <a:cs typeface="Traditional Arabic" panose="02020603050405020304" pitchFamily="18" charset="-78"/>
            </a:rPr>
            <a:t>التعلم</a:t>
          </a:r>
          <a:endParaRPr lang="en-US" sz="1100" b="1" kern="1200">
            <a:latin typeface="Traditional Arabic" panose="02020603050405020304" pitchFamily="18" charset="-78"/>
            <a:cs typeface="Traditional Arabic" panose="02020603050405020304" pitchFamily="18" charset="-78"/>
          </a:endParaRPr>
        </a:p>
      </dsp:txBody>
      <dsp:txXfrm>
        <a:off x="1218639" y="1252383"/>
        <a:ext cx="571808" cy="571808"/>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5.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7635</TotalTime>
  <Pages>173</Pages>
  <Words>45230</Words>
  <Characters>257815</Characters>
  <Application>Microsoft Office Word</Application>
  <DocSecurity>0</DocSecurity>
  <Lines>2148</Lines>
  <Paragraphs>604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302441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NOURA AL-Saleem</cp:lastModifiedBy>
  <cp:revision>744</cp:revision>
  <cp:lastPrinted>2021-07-12T14:24:00Z</cp:lastPrinted>
  <dcterms:created xsi:type="dcterms:W3CDTF">2025-07-11T18:11:00Z</dcterms:created>
  <dcterms:modified xsi:type="dcterms:W3CDTF">2026-07-25T10:08:00Z</dcterms:modified>
</cp:coreProperties>
</file>