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spacing w:lineRule="auto" w:line="240"/>
        <w:jc w:val="both"/>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جامعة ميدأوشن </w:t>
      </w:r>
    </w:p>
    <w:p>
      <w:pPr>
        <w:pStyle w:val="style0"/>
        <w:spacing w:lineRule="auto" w:line="240"/>
        <w:jc w:val="both"/>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Image1" descr="A logo for a university&#10;&#10;Description automatically generated"/>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2227152" cy="2066925"/>
                    </a:xfrm>
                    <a:prstGeom prst="rect">
                      <a:avLst/>
                    </a:prstGeom>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spacing w:lineRule="auto" w:line="240"/>
        <w:jc w:val="both"/>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cs="Sakkal Majalla" w:hAnsi="Sakkal Majalla" w:hint="cs"/>
          <w:b/>
          <w:bCs/>
          <w:sz w:val="28"/>
          <w:szCs w:val="28"/>
          <w:rtl/>
          <w:lang w:bidi="ar-EG"/>
        </w:rPr>
        <w:t xml:space="preserve"> إدارة الاعمال</w:t>
      </w:r>
    </w:p>
    <w:p>
      <w:pPr>
        <w:pStyle w:val="style0"/>
        <w:spacing w:lineRule="auto" w:line="240"/>
        <w:jc w:val="both"/>
        <w:rPr>
          <w:rFonts w:ascii="Sakkal Majalla" w:cs="Sakkal Majalla" w:hAnsi="Sakkal Majalla"/>
          <w:sz w:val="28"/>
          <w:szCs w:val="28"/>
          <w:rtl/>
          <w:lang w:bidi="ar-EG"/>
        </w:rPr>
      </w:pPr>
    </w:p>
    <w:p>
      <w:pPr>
        <w:pStyle w:val="style0"/>
        <w:spacing w:lineRule="auto" w:line="240"/>
        <w:jc w:val="center"/>
        <w:rPr>
          <w:rFonts w:ascii="Sakkal Majalla" w:cs="Sakkal Majalla" w:hAnsi="Sakkal Majalla"/>
          <w:sz w:val="28"/>
          <w:szCs w:val="28"/>
          <w:rtl/>
          <w:lang w:bidi="ar-EG"/>
        </w:rPr>
      </w:pPr>
    </w:p>
    <w:p>
      <w:pPr>
        <w:pStyle w:val="style0"/>
        <w:spacing w:lineRule="auto" w:line="240"/>
        <w:jc w:val="center"/>
        <w:rPr>
          <w:rFonts w:ascii="Sakkal Majalla" w:cs="Sakkal Majalla" w:hAnsi="Sakkal Majalla"/>
          <w:sz w:val="28"/>
          <w:szCs w:val="28"/>
          <w:rtl/>
          <w:lang w:bidi="ar-EG"/>
        </w:rPr>
      </w:pPr>
    </w:p>
    <w:p>
      <w:pPr>
        <w:pStyle w:val="style0"/>
        <w:spacing w:lineRule="auto" w:line="240"/>
        <w:jc w:val="center"/>
        <w:rPr>
          <w:rFonts w:ascii="Sakkal Majalla" w:cs="Sakkal Majalla" w:hAnsi="Sakkal Majalla"/>
          <w:sz w:val="32"/>
          <w:szCs w:val="32"/>
          <w:rtl/>
          <w:lang w:bidi="ar-EG"/>
        </w:rPr>
      </w:pPr>
      <w:r>
        <w:rPr>
          <w:rFonts w:ascii="Sakkal Majalla" w:cs="Sakkal Majalla" w:hAnsi="Sakkal Majalla"/>
          <w:b/>
          <w:bCs/>
          <w:sz w:val="32"/>
          <w:szCs w:val="32"/>
          <w:rtl/>
        </w:rPr>
        <w:t>أثر التدريب المستمر على تحسين كفاءة الأداء الوظيفي في بيئة العمل المعاصرة: دراسة تطبيقية على القطاع الحكومي في المملكة العربية السعودية</w:t>
      </w:r>
    </w:p>
    <w:p>
      <w:pPr>
        <w:pStyle w:val="style0"/>
        <w:spacing w:lineRule="auto" w:line="240"/>
        <w:jc w:val="center"/>
        <w:rPr>
          <w:rFonts w:ascii="Sakkal Majalla" w:cs="Sakkal Majalla" w:hAnsi="Sakkal Majalla"/>
          <w:sz w:val="28"/>
          <w:szCs w:val="28"/>
          <w:rtl/>
          <w:lang w:bidi="ar-YE"/>
        </w:rPr>
      </w:pPr>
    </w:p>
    <w:p>
      <w:pPr>
        <w:pStyle w:val="style0"/>
        <w:spacing w:lineRule="auto" w:line="240"/>
        <w:jc w:val="center"/>
        <w:rPr>
          <w:rFonts w:ascii="Sakkal Majalla" w:cs="Sakkal Majalla" w:hAnsi="Sakkal Majalla"/>
          <w:sz w:val="28"/>
          <w:szCs w:val="28"/>
          <w:rtl/>
          <w:lang w:bidi="ar-EG"/>
        </w:rPr>
      </w:pPr>
    </w:p>
    <w:p>
      <w:pPr>
        <w:pStyle w:val="style0"/>
        <w:spacing w:lineRule="auto" w:line="240"/>
        <w:jc w:val="center"/>
        <w:rPr>
          <w:rFonts w:ascii="Sakkal Majalla" w:cs="Sakkal Majalla" w:hAnsi="Sakkal Majalla"/>
          <w:sz w:val="28"/>
          <w:szCs w:val="28"/>
          <w:rtl/>
          <w:lang w:bidi="ar-EG"/>
        </w:rPr>
      </w:pP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عبدالرحمن عمر حسن صو</w:t>
      </w:r>
      <w:r>
        <w:rPr>
          <w:rFonts w:ascii="Sakkal Majalla" w:cs="Sakkal Majalla" w:hAnsi="Sakkal Majalla" w:hint="cs"/>
          <w:b/>
          <w:bCs/>
          <w:sz w:val="28"/>
          <w:szCs w:val="28"/>
          <w:rtl/>
          <w:lang w:bidi="ar-EG"/>
        </w:rPr>
        <w:t>لان</w:t>
      </w: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د.الفيصل عبد الحميد</w:t>
      </w:r>
      <w:r>
        <w:rPr>
          <w:rFonts w:ascii="Sakkal Majalla" w:cs="Sakkal Majalla" w:hAnsi="Sakkal Majalla"/>
          <w:b/>
          <w:bCs/>
          <w:sz w:val="28"/>
          <w:szCs w:val="28"/>
          <w:rtl/>
          <w:lang w:bidi="ar-EG"/>
        </w:rPr>
        <w:br/>
      </w:r>
      <w:r>
        <w:rPr>
          <w:rFonts w:ascii="Sakkal Majalla" w:cs="Sakkal Majalla" w:hAnsi="Sakkal Majalla" w:hint="cs"/>
          <w:b/>
          <w:bCs/>
          <w:sz w:val="28"/>
          <w:szCs w:val="28"/>
          <w:rtl/>
          <w:lang w:bidi="ar-EG"/>
        </w:rPr>
        <w:t>د.فايز جراد</w:t>
      </w: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w:t>
      </w:r>
      <w:r>
        <w:rPr>
          <w:rFonts w:ascii="Sakkal Majalla" w:cs="Sakkal Majalla" w:hAnsi="Sakkal Majalla" w:hint="cs"/>
          <w:b/>
          <w:bCs/>
          <w:sz w:val="28"/>
          <w:szCs w:val="28"/>
          <w:rtl/>
          <w:lang w:bidi="ar-EG"/>
        </w:rPr>
        <w:t>5</w:t>
      </w:r>
    </w:p>
    <w:p>
      <w:pPr>
        <w:pStyle w:val="style0"/>
        <w:spacing w:lineRule="auto" w:line="360"/>
        <w:jc w:val="both"/>
        <w:rPr>
          <w:rFonts w:ascii="Sakkal Majalla" w:cs="Sakkal Majalla" w:hAnsi="Sakkal Majalla"/>
          <w:b/>
          <w:bCs/>
          <w:sz w:val="28"/>
          <w:szCs w:val="28"/>
          <w:rtl/>
          <w:lang w:bidi="ar-EG"/>
        </w:rPr>
      </w:pPr>
    </w:p>
    <w:p>
      <w:pPr>
        <w:pStyle w:val="style0"/>
        <w:spacing w:lineRule="auto" w:line="360"/>
        <w:jc w:val="both"/>
        <w:rPr>
          <w:rFonts w:ascii="Sakkal Majalla" w:cs="Sakkal Majalla" w:hAnsi="Sakkal Majalla"/>
          <w:b/>
          <w:bCs/>
          <w:sz w:val="28"/>
          <w:szCs w:val="28"/>
          <w:rtl/>
          <w:lang w:bidi="ar-EG"/>
        </w:rPr>
      </w:pPr>
    </w:p>
    <w:p>
      <w:pPr>
        <w:pStyle w:val="style0"/>
        <w:spacing w:lineRule="auto" w:line="360"/>
        <w:jc w:val="both"/>
        <w:rPr>
          <w:rFonts w:ascii="Sakkal Majalla" w:cs="Sakkal Majalla" w:hAnsi="Sakkal Majalla"/>
          <w:b/>
          <w:bCs/>
          <w:sz w:val="28"/>
          <w:szCs w:val="28"/>
          <w:rtl/>
          <w:lang w:bidi="ar-EG"/>
        </w:rPr>
      </w:pPr>
    </w:p>
    <w:p>
      <w:pPr>
        <w:pStyle w:val="style0"/>
        <w:spacing w:lineRule="auto" w:line="360"/>
        <w:jc w:val="both"/>
        <w:rPr>
          <w:rFonts w:ascii="Sakkal Majalla" w:cs="Sakkal Majalla" w:hAnsi="Sakkal Majalla"/>
          <w:b/>
          <w:bCs/>
          <w:sz w:val="28"/>
          <w:szCs w:val="28"/>
          <w:rtl/>
          <w:lang w:bidi="ar-EG"/>
        </w:rPr>
      </w:pPr>
    </w:p>
    <w:p>
      <w:pPr>
        <w:pStyle w:val="style0"/>
        <w:spacing w:lineRule="auto" w:line="360"/>
        <w:jc w:val="both"/>
        <w:rPr>
          <w:rFonts w:ascii="Sakkal Majalla" w:cs="Sakkal Majalla" w:hAnsi="Sakkal Majalla"/>
          <w:b/>
          <w:bCs/>
          <w:sz w:val="28"/>
          <w:szCs w:val="28"/>
          <w:rtl/>
          <w:lang w:bidi="ar-EG"/>
        </w:rPr>
      </w:pPr>
      <w:r>
        <w:rPr>
          <w:rFonts w:ascii="Times New Roman" w:cs="Times New Roman" w:eastAsia="Times New Roman" w:hAnsi="Times New Roman"/>
          <w:noProof/>
        </w:rPr>
        <w:drawing>
          <wp:anchor distT="0" distB="0" distL="0" distR="0" simplePos="false" relativeHeight="3" behindDoc="false" locked="false" layoutInCell="true" allowOverlap="true">
            <wp:simplePos x="0" y="0"/>
            <wp:positionH relativeFrom="column">
              <wp:posOffset>0</wp:posOffset>
            </wp:positionH>
            <wp:positionV relativeFrom="paragraph">
              <wp:posOffset>469900</wp:posOffset>
            </wp:positionV>
            <wp:extent cx="5617845" cy="5781040"/>
            <wp:effectExtent l="0" t="0" r="0" b="10160"/>
            <wp:wrapTopAndBottom/>
            <wp:docPr id="1027" name="Image1" descr="لخطوط الإسلامية مجانا | بسملة"/>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true">
                    <a:blip r:embed="rId3" cstate="print">
                      <a:extLst>
                        <a:ext uri="{28A0092B-C50C-407E-A947-70E740481C1C}">
                          <a14:useLocalDpi xmlns:a14="http://schemas.microsoft.com/office/drawing/2010/main" val="0"/>
                        </a:ext>
                      </a:extLst>
                    </a:blip>
                    <a:srcRect l="0" t="0" r="0" b="0"/>
                    <a:stretch>
                      <a:fillRect/>
                    </a:stretch>
                  </pic:blipFill>
                  <pic:spPr>
                    <a:xfrm>
                      <a:off x="0" y="0"/>
                      <a:ext cx="5617845" cy="5781040"/>
                    </a:xfrm>
                    <a:prstGeom prst="rect">
                      <a:avLst/>
                    </a:prstGeom>
                  </pic:spPr>
                </pic:pic>
              </a:graphicData>
            </a:graphic>
          </wp:anchor>
        </w:drawing>
      </w:r>
    </w:p>
    <w:p>
      <w:pPr>
        <w:pStyle w:val="style0"/>
        <w:spacing w:lineRule="auto" w:line="360"/>
        <w:jc w:val="both"/>
        <w:rPr>
          <w:rFonts w:ascii="Sakkal Majalla" w:cs="Sakkal Majalla" w:hAnsi="Sakkal Majalla"/>
          <w:b/>
          <w:bCs/>
          <w:sz w:val="28"/>
          <w:szCs w:val="28"/>
          <w:rtl/>
        </w:rPr>
      </w:pPr>
    </w:p>
    <w:p>
      <w:pPr>
        <w:pStyle w:val="style0"/>
        <w:spacing w:lineRule="auto" w:line="360"/>
        <w:jc w:val="both"/>
        <w:rPr>
          <w:rFonts w:ascii="Sakkal Majalla" w:cs="Sakkal Majalla" w:hAnsi="Sakkal Majalla"/>
          <w:b/>
          <w:bCs/>
          <w:sz w:val="28"/>
          <w:szCs w:val="28"/>
          <w:rtl/>
          <w:lang w:bidi="ar-YE"/>
        </w:rPr>
      </w:pPr>
    </w:p>
    <w:p>
      <w:pPr>
        <w:pStyle w:val="style0"/>
        <w:spacing w:lineRule="auto" w:line="360"/>
        <w:jc w:val="both"/>
        <w:rPr>
          <w:rFonts w:ascii="Sakkal Majalla" w:cs="Sakkal Majalla" w:hAnsi="Sakkal Majalla"/>
          <w:b/>
          <w:bCs/>
          <w:sz w:val="28"/>
          <w:szCs w:val="28"/>
          <w:rtl/>
          <w:lang w:bidi="ar-EG"/>
        </w:rPr>
      </w:pPr>
    </w:p>
    <w:p>
      <w:pPr>
        <w:pStyle w:val="style0"/>
        <w:spacing w:after="0" w:lineRule="auto" w:line="240"/>
        <w:jc w:val="center"/>
        <w:rPr>
          <w:rFonts w:ascii="Sakkal Majalla" w:cs="DecoType Naskh Special" w:hAnsi="Sakkal Majalla"/>
          <w:b/>
          <w:bCs/>
          <w:sz w:val="96"/>
          <w:szCs w:val="96"/>
          <w:rtl/>
          <w:lang w:bidi="ar-EG"/>
        </w:rPr>
      </w:pPr>
    </w:p>
    <w:p>
      <w:pPr>
        <w:pStyle w:val="style0"/>
        <w:spacing w:after="0" w:lineRule="auto" w:line="240"/>
        <w:jc w:val="center"/>
        <w:rPr>
          <w:rFonts w:ascii="Sakkal Majalla" w:cs="DecoType Naskh Special" w:hAnsi="Sakkal Majalla"/>
          <w:b/>
          <w:bCs/>
          <w:sz w:val="32"/>
          <w:szCs w:val="32"/>
          <w:rtl/>
          <w:lang w:bidi="ar-EG"/>
        </w:rPr>
      </w:pPr>
      <w:r>
        <w:rPr>
          <w:rFonts w:ascii="Sakkal Majalla" w:cs="DecoType Naskh Special" w:hAnsi="Sakkal Majalla" w:hint="cs"/>
          <w:b/>
          <w:bCs/>
          <w:sz w:val="96"/>
          <w:szCs w:val="96"/>
          <w:rtl/>
          <w:lang w:bidi="ar-EG"/>
        </w:rPr>
        <w:t>الاهداء</w:t>
      </w:r>
      <w:r>
        <w:rPr>
          <w:rFonts w:ascii="Sakkal Majalla" w:cs="DecoType Naskh Special" w:hAnsi="Sakkal Majalla" w:hint="cs"/>
          <w:b/>
          <w:bCs/>
          <w:sz w:val="32"/>
          <w:szCs w:val="32"/>
          <w:rtl/>
          <w:lang w:bidi="ar-EG"/>
        </w:rPr>
        <w:t>:</w:t>
      </w:r>
    </w:p>
    <w:p>
      <w:pPr>
        <w:pStyle w:val="style0"/>
        <w:spacing w:after="0" w:lineRule="auto" w:line="240"/>
        <w:jc w:val="center"/>
        <w:rPr>
          <w:rFonts w:ascii="Sakkal Majalla" w:cs="DecoType Naskh Special" w:hAnsi="Sakkal Majalla"/>
          <w:sz w:val="36"/>
          <w:szCs w:val="36"/>
          <w:lang w:bidi="ar-EG"/>
        </w:rPr>
      </w:pPr>
      <w:r>
        <w:rPr>
          <w:rFonts w:ascii="Sakkal Majalla" w:cs="DecoType Naskh Special" w:hAnsi="Sakkal Majalla"/>
          <w:sz w:val="36"/>
          <w:szCs w:val="36"/>
          <w:rtl/>
        </w:rPr>
        <w:t>إلى من كانا لي السند والعون، والقدوة الحسنة، ورمز العطاء اللامحدود، والديّ العزيزين، أهدي ثمرة جهدي هذا.</w:t>
      </w:r>
    </w:p>
    <w:p>
      <w:pPr>
        <w:pStyle w:val="style0"/>
        <w:spacing w:after="0" w:lineRule="auto" w:line="240"/>
        <w:jc w:val="center"/>
        <w:rPr>
          <w:rFonts w:ascii="Sakkal Majalla" w:cs="DecoType Naskh Special" w:hAnsi="Sakkal Majalla"/>
          <w:sz w:val="36"/>
          <w:szCs w:val="36"/>
          <w:rtl/>
        </w:rPr>
      </w:pPr>
      <w:r>
        <w:rPr>
          <w:rFonts w:ascii="Sakkal Majalla" w:cs="DecoType Naskh Special" w:hAnsi="Sakkal Majalla"/>
          <w:sz w:val="36"/>
          <w:szCs w:val="36"/>
          <w:rtl/>
        </w:rPr>
        <w:t>إلى رفيقة دربي وشريكة حياتي، زوجتي الغالية، التي ساندتني ودعمتني في كل خطوة، أهدي هذا الإنجاز.</w:t>
      </w:r>
    </w:p>
    <w:p>
      <w:pPr>
        <w:pStyle w:val="style0"/>
        <w:spacing w:after="0" w:lineRule="auto" w:line="240"/>
        <w:jc w:val="center"/>
        <w:rPr>
          <w:rFonts w:ascii="Sakkal Majalla" w:cs="DecoType Naskh Special" w:hAnsi="Sakkal Majalla"/>
          <w:sz w:val="36"/>
          <w:szCs w:val="36"/>
          <w:rtl/>
        </w:rPr>
      </w:pPr>
      <w:r>
        <w:rPr>
          <w:rFonts w:ascii="Sakkal Majalla" w:cs="DecoType Naskh Special" w:hAnsi="Sakkal Majalla"/>
          <w:sz w:val="36"/>
          <w:szCs w:val="36"/>
          <w:rtl/>
        </w:rPr>
        <w:t>إلى فلذات كبدي، أبنائي وبناتي، أمل المستقبل، أهدي هذا العمل راجياً أن يكون لهم حافزاً للعلم والاجتهاد.</w:t>
      </w:r>
    </w:p>
    <w:p>
      <w:pPr>
        <w:pStyle w:val="style0"/>
        <w:spacing w:after="0" w:lineRule="auto" w:line="240"/>
        <w:jc w:val="center"/>
        <w:rPr>
          <w:rFonts w:ascii="Sakkal Majalla" w:cs="DecoType Naskh Special" w:hAnsi="Sakkal Majalla"/>
          <w:sz w:val="36"/>
          <w:szCs w:val="36"/>
          <w:rtl/>
        </w:rPr>
      </w:pPr>
      <w:r>
        <w:rPr>
          <w:rFonts w:ascii="Sakkal Majalla" w:cs="DecoType Naskh Special" w:hAnsi="Sakkal Majalla"/>
          <w:sz w:val="36"/>
          <w:szCs w:val="36"/>
          <w:rtl/>
        </w:rPr>
        <w:t>إلى كل من علمني حرفاً، ووجهني إلى صواب، أساتذتي الأفاضل، أهدي خالص شكري وتقديري.</w:t>
      </w:r>
    </w:p>
    <w:p>
      <w:pPr>
        <w:pStyle w:val="style0"/>
        <w:spacing w:after="0" w:lineRule="auto" w:line="240"/>
        <w:jc w:val="center"/>
        <w:rPr>
          <w:rFonts w:ascii="Sakkal Majalla" w:cs="DecoType Naskh Special" w:hAnsi="Sakkal Majalla"/>
          <w:sz w:val="36"/>
          <w:szCs w:val="36"/>
          <w:rtl/>
        </w:rPr>
      </w:pPr>
      <w:r>
        <w:rPr>
          <w:rFonts w:ascii="Sakkal Majalla" w:cs="DecoType Naskh Special" w:hAnsi="Sakkal Majalla"/>
          <w:sz w:val="36"/>
          <w:szCs w:val="36"/>
          <w:rtl/>
        </w:rPr>
        <w:t>إلى كل من آمن بقدراتي، وشجعني على المضي قدماً، أصدقائي وزملائي،</w:t>
      </w:r>
    </w:p>
    <w:p>
      <w:pPr>
        <w:pStyle w:val="style0"/>
        <w:spacing w:after="0" w:lineRule="auto" w:line="240"/>
        <w:jc w:val="center"/>
        <w:rPr>
          <w:rFonts w:ascii="Sakkal Majalla" w:cs="DecoType Naskh Special" w:hAnsi="Sakkal Majalla"/>
          <w:b/>
          <w:bCs/>
          <w:sz w:val="36"/>
          <w:szCs w:val="36"/>
          <w:rtl/>
        </w:rPr>
      </w:pPr>
      <w:r>
        <w:rPr>
          <w:rFonts w:ascii="Sakkal Majalla" w:cs="DecoType Naskh Special" w:hAnsi="Sakkal Majalla"/>
          <w:b/>
          <w:bCs/>
          <w:sz w:val="36"/>
          <w:szCs w:val="36"/>
          <w:rtl/>
        </w:rPr>
        <w:t xml:space="preserve"> أهدي هذا البحث.</w:t>
      </w:r>
    </w:p>
    <w:p>
      <w:pPr>
        <w:pStyle w:val="style0"/>
        <w:spacing w:lineRule="auto" w:line="360"/>
        <w:jc w:val="both"/>
        <w:rPr>
          <w:rFonts w:ascii="Sakkal Majalla" w:cs="Sakkal Majalla" w:hAnsi="Sakkal Majalla"/>
          <w:b/>
          <w:bCs/>
          <w:sz w:val="28"/>
          <w:szCs w:val="28"/>
          <w:rtl/>
        </w:rPr>
      </w:pPr>
    </w:p>
    <w:p>
      <w:pPr>
        <w:pStyle w:val="style0"/>
        <w:spacing w:lineRule="auto" w:line="360"/>
        <w:jc w:val="both"/>
        <w:rPr>
          <w:rFonts w:ascii="Sakkal Majalla" w:cs="Sakkal Majalla" w:hAnsi="Sakkal Majalla"/>
          <w:b/>
          <w:bCs/>
          <w:sz w:val="28"/>
          <w:szCs w:val="28"/>
          <w:rtl/>
        </w:rPr>
      </w:pPr>
    </w:p>
    <w:p>
      <w:pPr>
        <w:pStyle w:val="style0"/>
        <w:spacing w:lineRule="auto" w:line="360"/>
        <w:jc w:val="both"/>
        <w:rPr>
          <w:rFonts w:ascii="Sakkal Majalla" w:cs="Sakkal Majalla" w:hAnsi="Sakkal Majalla"/>
          <w:b/>
          <w:bCs/>
          <w:sz w:val="28"/>
          <w:szCs w:val="28"/>
          <w:rtl/>
        </w:rPr>
      </w:pPr>
    </w:p>
    <w:p>
      <w:pPr>
        <w:pStyle w:val="style0"/>
        <w:spacing w:lineRule="auto" w:line="360"/>
        <w:jc w:val="both"/>
        <w:rPr>
          <w:rFonts w:ascii="Sakkal Majalla" w:cs="Sakkal Majalla" w:hAnsi="Sakkal Majalla"/>
          <w:b/>
          <w:bCs/>
          <w:sz w:val="28"/>
          <w:szCs w:val="28"/>
          <w:rtl/>
        </w:rPr>
      </w:pPr>
    </w:p>
    <w:p>
      <w:pPr>
        <w:pStyle w:val="style0"/>
        <w:spacing w:lineRule="auto" w:line="360"/>
        <w:jc w:val="center"/>
        <w:rPr>
          <w:rFonts w:ascii="Sakkal Majalla" w:cs="Kufi Extended Outline" w:hAnsi="Sakkal Majalla"/>
          <w:b/>
          <w:bCs/>
          <w:sz w:val="44"/>
          <w:szCs w:val="44"/>
          <w:rtl/>
        </w:rPr>
      </w:pPr>
      <w:r>
        <w:rPr>
          <w:rFonts w:ascii="Sakkal Majalla" w:cs="Kufi Extended Outline" w:hAnsi="Sakkal Majalla" w:hint="cs"/>
          <w:b/>
          <w:bCs/>
          <w:sz w:val="44"/>
          <w:szCs w:val="44"/>
          <w:rtl/>
        </w:rPr>
        <w:t>الشكر والتقدير:</w:t>
      </w:r>
    </w:p>
    <w:p>
      <w:pPr>
        <w:pStyle w:val="style0"/>
        <w:spacing w:lineRule="auto" w:line="360"/>
        <w:jc w:val="center"/>
        <w:rPr>
          <w:rFonts w:ascii="Sakkal Majalla" w:cs="Sakkal Majalla" w:hAnsi="Sakkal Majalla"/>
          <w:sz w:val="32"/>
          <w:szCs w:val="32"/>
          <w:lang w:bidi="ar-EG"/>
        </w:rPr>
      </w:pPr>
      <w:r>
        <w:rPr>
          <w:rFonts w:ascii="Sakkal Majalla" w:cs="Sakkal Majalla" w:hAnsi="Sakkal Majalla"/>
          <w:sz w:val="32"/>
          <w:szCs w:val="32"/>
          <w:rtl/>
        </w:rPr>
        <w:t>الحمد لله رب العالمين، والصلاة والسلام على أشرف الأنبياء والمرسلين سيدنا محمد وعلى آله وصحبه أجمعين.</w:t>
      </w:r>
    </w:p>
    <w:p>
      <w:pPr>
        <w:pStyle w:val="style0"/>
        <w:spacing w:lineRule="auto" w:line="360"/>
        <w:jc w:val="center"/>
        <w:rPr>
          <w:rFonts w:ascii="Sakkal Majalla" w:cs="Sakkal Majalla" w:hAnsi="Sakkal Majalla"/>
          <w:sz w:val="32"/>
          <w:szCs w:val="32"/>
          <w:rtl/>
        </w:rPr>
      </w:pPr>
      <w:r>
        <w:rPr>
          <w:rFonts w:ascii="Sakkal Majalla" w:cs="Sakkal Majalla" w:hAnsi="Sakkal Majalla"/>
          <w:sz w:val="32"/>
          <w:szCs w:val="32"/>
          <w:rtl/>
        </w:rPr>
        <w:t>أتقدم بجزيل الشكر وعظيم الامتنان إلى جامعة ميدأوشن، ممثلة في كلية الإدارة وقسم التخصص، على ما قدموه من دعم وتسهيلات لإنجاز هذا البحث.</w:t>
      </w:r>
    </w:p>
    <w:p>
      <w:pPr>
        <w:pStyle w:val="style0"/>
        <w:spacing w:lineRule="auto" w:line="360"/>
        <w:jc w:val="center"/>
        <w:rPr>
          <w:rFonts w:ascii="Sakkal Majalla" w:cs="Sakkal Majalla" w:hAnsi="Sakkal Majalla"/>
          <w:sz w:val="32"/>
          <w:szCs w:val="32"/>
          <w:rtl/>
        </w:rPr>
      </w:pPr>
      <w:r>
        <w:rPr>
          <w:rFonts w:ascii="Sakkal Majalla" w:cs="Sakkal Majalla" w:hAnsi="Sakkal Majalla"/>
          <w:sz w:val="32"/>
          <w:szCs w:val="32"/>
          <w:rtl/>
        </w:rPr>
        <w:t xml:space="preserve">كما أتوجه بخالص الشكر والتقدير إلى أستاذي الفاضل المشرف، </w:t>
      </w:r>
    </w:p>
    <w:p>
      <w:pPr>
        <w:pStyle w:val="style0"/>
        <w:spacing w:lineRule="auto" w:line="360"/>
        <w:jc w:val="center"/>
        <w:rPr>
          <w:rFonts w:ascii="Andalus" w:cs="Andalus" w:hAnsi="Andalus"/>
          <w:b/>
          <w:bCs/>
          <w:sz w:val="32"/>
          <w:szCs w:val="32"/>
          <w:rtl/>
        </w:rPr>
      </w:pPr>
      <w:r>
        <w:rPr>
          <w:rFonts w:ascii="Andalus" w:cs="Andalus" w:hAnsi="Andalus"/>
          <w:b/>
          <w:bCs/>
          <w:sz w:val="32"/>
          <w:szCs w:val="32"/>
          <w:rtl/>
        </w:rPr>
        <w:t>الدكتور الفيصل عبد الحميد، والدكتور فايز جراد</w:t>
      </w:r>
    </w:p>
    <w:p>
      <w:pPr>
        <w:pStyle w:val="style0"/>
        <w:spacing w:lineRule="auto" w:line="360"/>
        <w:jc w:val="center"/>
        <w:rPr>
          <w:rFonts w:ascii="Sakkal Majalla" w:cs="Sakkal Majalla" w:hAnsi="Sakkal Majalla"/>
          <w:sz w:val="32"/>
          <w:szCs w:val="32"/>
          <w:rtl/>
        </w:rPr>
      </w:pPr>
      <w:r>
        <w:rPr>
          <w:rFonts w:ascii="Sakkal Majalla" w:cs="Sakkal Majalla" w:hAnsi="Sakkal Majalla"/>
          <w:sz w:val="32"/>
          <w:szCs w:val="32"/>
          <w:rtl/>
        </w:rPr>
        <w:t>على توجيهاتهم القيمة، وإرشاداتهم السديدة، ودعمهم اللامحدود، الذي كان له الأثر الأكبر في إنجاز هذا العمل بالصورة التي عليها.</w:t>
      </w:r>
    </w:p>
    <w:p>
      <w:pPr>
        <w:pStyle w:val="style0"/>
        <w:spacing w:lineRule="auto" w:line="360"/>
        <w:jc w:val="center"/>
        <w:rPr>
          <w:rFonts w:ascii="Sakkal Majalla" w:cs="Sakkal Majalla" w:hAnsi="Sakkal Majalla"/>
          <w:sz w:val="32"/>
          <w:szCs w:val="32"/>
          <w:rtl/>
        </w:rPr>
      </w:pPr>
      <w:r>
        <w:rPr>
          <w:rFonts w:ascii="Sakkal Majalla" w:cs="Sakkal Majalla" w:hAnsi="Sakkal Majalla"/>
          <w:sz w:val="32"/>
          <w:szCs w:val="32"/>
          <w:rtl/>
        </w:rPr>
        <w:t>ولا يفوتني أن أتقدم بالشكر الجزيل إلى جميع الموظفين في القطاع الحكومي بالمملكة العربية السعودية الذين تفضلوا بالمشاركة في هذه الدراسة، وساهموا ببياناتهم التي كانت أساساً لنتائج هذا البحث.</w:t>
      </w:r>
    </w:p>
    <w:p>
      <w:pPr>
        <w:pStyle w:val="style0"/>
        <w:spacing w:lineRule="auto" w:line="360"/>
        <w:jc w:val="center"/>
        <w:rPr>
          <w:rFonts w:ascii="Sakkal Majalla" w:cs="Sakkal Majalla" w:hAnsi="Sakkal Majalla"/>
          <w:sz w:val="32"/>
          <w:szCs w:val="32"/>
          <w:rtl/>
        </w:rPr>
      </w:pPr>
      <w:r>
        <w:rPr>
          <w:rFonts w:ascii="Sakkal Majalla" w:cs="Sakkal Majalla" w:hAnsi="Sakkal Majalla"/>
          <w:sz w:val="32"/>
          <w:szCs w:val="32"/>
          <w:rtl/>
        </w:rPr>
        <w:t>وأخيراً، أتوجه بالشكر لكل من قدم لي يد العون والمساعدة، سواء بالكلمة الطيبة أو بالدعم المعنوي، خلال مسيرتي البحثية.</w:t>
      </w:r>
    </w:p>
    <w:p>
      <w:pPr>
        <w:pStyle w:val="style0"/>
        <w:spacing w:lineRule="auto" w:line="360"/>
        <w:jc w:val="center"/>
        <w:rPr>
          <w:rFonts w:ascii="Sakkal Majalla" w:cs="Sakkal Majalla" w:hAnsi="Sakkal Majalla"/>
          <w:b/>
          <w:bCs/>
          <w:i/>
          <w:iCs/>
          <w:sz w:val="32"/>
          <w:szCs w:val="32"/>
          <w:rtl/>
        </w:rPr>
      </w:pPr>
      <w:r>
        <w:rPr>
          <w:rFonts w:ascii="Sakkal Majalla" w:cs="Sakkal Majalla" w:hAnsi="Sakkal Majalla"/>
          <w:b/>
          <w:bCs/>
          <w:i/>
          <w:iCs/>
          <w:sz w:val="32"/>
          <w:szCs w:val="32"/>
          <w:rtl/>
        </w:rPr>
        <w:t>والله ولي التوفيق</w:t>
      </w:r>
    </w:p>
    <w:p>
      <w:pPr>
        <w:pStyle w:val="style0"/>
        <w:spacing w:lineRule="auto" w:line="360"/>
        <w:rPr>
          <w:rFonts w:ascii="Sakkal Majalla" w:cs="Sakkal Majalla" w:hAnsi="Sakkal Majalla"/>
          <w:b/>
          <w:bCs/>
          <w:sz w:val="32"/>
          <w:szCs w:val="32"/>
          <w:rtl/>
        </w:rPr>
      </w:pPr>
    </w:p>
    <w:p>
      <w:pPr>
        <w:pStyle w:val="style0"/>
        <w:spacing w:lineRule="auto" w:line="360"/>
        <w:rPr>
          <w:rFonts w:ascii="Sakkal Majalla" w:cs="Sakkal Majalla" w:hAnsi="Sakkal Majalla"/>
          <w:b/>
          <w:bCs/>
          <w:sz w:val="32"/>
          <w:szCs w:val="32"/>
          <w:rtl/>
        </w:rPr>
      </w:pPr>
      <w:r>
        <w:rPr>
          <w:rFonts w:ascii="Sakkal Majalla" w:cs="Sakkal Majalla" w:hAnsi="Sakkal Majalla"/>
          <w:b/>
          <w:bCs/>
          <w:sz w:val="32"/>
          <w:szCs w:val="32"/>
          <w:rtl/>
        </w:rPr>
        <w:t>الباحث</w:t>
      </w:r>
      <w:r>
        <w:rPr>
          <w:rFonts w:ascii="Sakkal Majalla" w:cs="Sakkal Majalla" w:hAnsi="Sakkal Majalla" w:hint="cs"/>
          <w:b/>
          <w:bCs/>
          <w:sz w:val="32"/>
          <w:szCs w:val="32"/>
          <w:rtl/>
        </w:rPr>
        <w:t>:</w:t>
      </w:r>
      <w:r>
        <w:rPr>
          <w:rFonts w:ascii="Sakkal Majalla" w:cs="Sakkal Majalla" w:hAnsi="Sakkal Majalla"/>
          <w:b/>
          <w:bCs/>
          <w:sz w:val="32"/>
          <w:szCs w:val="32"/>
          <w:rtl/>
        </w:rPr>
        <w:t xml:space="preserve"> عبدالرحمن عمر حسن صولان </w:t>
      </w:r>
    </w:p>
    <w:p>
      <w:pPr>
        <w:pStyle w:val="style0"/>
        <w:spacing w:lineRule="auto" w:line="360"/>
        <w:jc w:val="both"/>
        <w:rPr>
          <w:rFonts w:ascii="Sakkal Majalla" w:cs="Sakkal Majalla" w:hAnsi="Sakkal Majalla"/>
          <w:sz w:val="28"/>
          <w:szCs w:val="28"/>
          <w:u w:val="single"/>
          <w:rtl/>
        </w:rPr>
      </w:pPr>
    </w:p>
    <w:bookmarkStart w:id="0" w:name="_Toc214622951"/>
    <w:p>
      <w:pPr>
        <w:pStyle w:val="style1"/>
        <w:jc w:val="center"/>
        <w:rPr>
          <w:rFonts w:ascii="Sakkal Majalla" w:cs="Sakkal Majalla" w:hAnsi="Sakkal Majalla"/>
          <w:b/>
          <w:bCs/>
          <w:color w:val="auto"/>
          <w:u w:val="thick"/>
          <w:rtl/>
          <w:lang w:bidi="ar-EG"/>
        </w:rPr>
      </w:pPr>
      <w:r>
        <w:rPr>
          <w:rFonts w:ascii="Sakkal Majalla" w:cs="Sakkal Majalla" w:hAnsi="Sakkal Majalla"/>
          <w:b/>
          <w:bCs/>
          <w:color w:val="auto"/>
          <w:u w:val="thick"/>
          <w:rtl/>
          <w:lang w:bidi="ar-EG"/>
        </w:rPr>
        <w:t>فهرس المحتوى</w:t>
      </w:r>
      <w:r>
        <w:rPr>
          <w:rFonts w:ascii="Sakkal Majalla" w:cs="Sakkal Majalla" w:hAnsi="Sakkal Majalla"/>
          <w:b/>
          <w:bCs/>
          <w:color w:val="auto"/>
          <w:u w:val="thick"/>
          <w:rtl/>
          <w:lang w:bidi="ar-EG"/>
        </w:rPr>
        <w:t>ات</w:t>
      </w:r>
      <w:r>
        <w:rPr>
          <w:rFonts w:ascii="Sakkal Majalla" w:cs="Sakkal Majalla" w:hAnsi="Sakkal Majalla"/>
          <w:b/>
          <w:bCs/>
          <w:color w:val="auto"/>
          <w:u w:val="thick"/>
          <w:rtl/>
          <w:lang w:bidi="ar-EG"/>
        </w:rPr>
        <w:t>:</w:t>
      </w:r>
      <w:bookmarkEnd w:id="0"/>
    </w:p>
    <w:p>
      <w:pPr>
        <w:pStyle w:val="style266"/>
        <w:rPr/>
      </w:pP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TOC \o "1-3" \h \z \u </w:instrText>
      </w:r>
      <w:r>
        <w:rPr/>
        <w:fldChar w:fldCharType="separate"/>
      </w:r>
      <w:r>
        <w:rPr/>
        <w:fldChar w:fldCharType="begin"/>
      </w:r>
      <w:r>
        <w:instrText xml:space="preserve"> HYPERLINK \l "_Toc214622951" </w:instrText>
      </w:r>
      <w:r>
        <w:rPr/>
        <w:fldChar w:fldCharType="separate"/>
      </w:r>
      <w:r>
        <w:rPr>
          <w:rStyle w:val="style85"/>
          <w:rFonts w:hint="eastAsia"/>
          <w:rtl/>
        </w:rPr>
        <w:t>فهرس</w:t>
      </w:r>
      <w:r>
        <w:rPr>
          <w:rStyle w:val="style85"/>
          <w:rtl/>
        </w:rPr>
        <w:t xml:space="preserve"> </w:t>
      </w:r>
      <w:r>
        <w:rPr>
          <w:rStyle w:val="style85"/>
          <w:rFonts w:hint="eastAsia"/>
          <w:rtl/>
        </w:rPr>
        <w:t>المحتوىات</w:t>
      </w:r>
      <w:r>
        <w:rPr>
          <w:rStyle w:val="style85"/>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Toc214622951 \h</w:instrText>
      </w:r>
      <w:r>
        <w:rPr>
          <w:webHidden/>
          <w:rtl/>
        </w:rPr>
        <w:instrText xml:space="preserve"> </w:instrText>
      </w:r>
      <w:r>
        <w:rPr>
          <w:webHidden/>
          <w:rtl/>
        </w:rPr>
        <w:fldChar w:fldCharType="separate"/>
      </w:r>
      <w:r>
        <w:rPr>
          <w:webHidden/>
          <w:rtl/>
        </w:rPr>
        <w:t>5</w:t>
      </w:r>
      <w:r>
        <w:rPr>
          <w:webHidden/>
          <w:rtl/>
        </w:rPr>
        <w:fldChar w:fldCharType="end"/>
      </w:r>
      <w:r>
        <w:rPr/>
        <w:fldChar w:fldCharType="end"/>
      </w: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HYPERLINK \l "_Toc214622952" </w:instrText>
      </w:r>
      <w:r>
        <w:rPr/>
        <w:fldChar w:fldCharType="separate"/>
      </w:r>
      <w:r>
        <w:rPr>
          <w:rStyle w:val="style85"/>
          <w:rFonts w:hint="eastAsia"/>
          <w:rtl/>
        </w:rPr>
        <w:t>قائمة</w:t>
      </w:r>
      <w:r>
        <w:rPr>
          <w:rStyle w:val="style85"/>
          <w:rtl/>
        </w:rPr>
        <w:t xml:space="preserve"> </w:t>
      </w:r>
      <w:r>
        <w:rPr>
          <w:rStyle w:val="style85"/>
          <w:rFonts w:hint="eastAsia"/>
          <w:rtl/>
        </w:rPr>
        <w:t>الجداول</w:t>
      </w:r>
      <w:r>
        <w:rPr>
          <w:rStyle w:val="style85"/>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Toc214622952 \h</w:instrText>
      </w:r>
      <w:r>
        <w:rPr>
          <w:webHidden/>
          <w:rtl/>
        </w:rPr>
        <w:instrText xml:space="preserve"> </w:instrText>
      </w:r>
      <w:r>
        <w:rPr>
          <w:webHidden/>
          <w:rtl/>
        </w:rPr>
        <w:fldChar w:fldCharType="separate"/>
      </w:r>
      <w:r>
        <w:rPr>
          <w:webHidden/>
          <w:rtl/>
        </w:rPr>
        <w:t>7</w:t>
      </w:r>
      <w:r>
        <w:rPr>
          <w:webHidden/>
          <w:rtl/>
        </w:rPr>
        <w:fldChar w:fldCharType="end"/>
      </w:r>
      <w:r>
        <w:rPr/>
        <w:fldChar w:fldCharType="end"/>
      </w: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HYPERLINK \l "_Toc214622953" </w:instrText>
      </w:r>
      <w:r>
        <w:rPr/>
        <w:fldChar w:fldCharType="separate"/>
      </w:r>
      <w:r>
        <w:rPr>
          <w:rStyle w:val="style85"/>
          <w:rFonts w:hint="eastAsia"/>
          <w:rtl/>
        </w:rPr>
        <w:t>فهرس</w:t>
      </w:r>
      <w:r>
        <w:rPr>
          <w:rStyle w:val="style85"/>
          <w:rtl/>
        </w:rPr>
        <w:t xml:space="preserve"> </w:t>
      </w:r>
      <w:r>
        <w:rPr>
          <w:rStyle w:val="style85"/>
          <w:rFonts w:hint="eastAsia"/>
          <w:rtl/>
        </w:rPr>
        <w:t>الأشكال</w:t>
      </w:r>
      <w:r>
        <w:rPr>
          <w:rStyle w:val="style85"/>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Toc214622953 \h</w:instrText>
      </w:r>
      <w:r>
        <w:rPr>
          <w:webHidden/>
          <w:rtl/>
        </w:rPr>
        <w:instrText xml:space="preserve"> </w:instrText>
      </w:r>
      <w:r>
        <w:rPr>
          <w:webHidden/>
          <w:rtl/>
        </w:rPr>
        <w:fldChar w:fldCharType="separate"/>
      </w:r>
      <w:r>
        <w:rPr>
          <w:webHidden/>
          <w:rtl/>
        </w:rPr>
        <w:t>8</w:t>
      </w:r>
      <w:r>
        <w:rPr>
          <w:webHidden/>
          <w:rtl/>
        </w:rPr>
        <w:fldChar w:fldCharType="end"/>
      </w:r>
      <w:r>
        <w:rPr/>
        <w:fldChar w:fldCharType="end"/>
      </w: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HYPERLINK \l "_Toc214622954" </w:instrText>
      </w:r>
      <w:r>
        <w:rPr/>
        <w:fldChar w:fldCharType="separate"/>
      </w:r>
      <w:r>
        <w:rPr>
          <w:rStyle w:val="style85"/>
          <w:rFonts w:hint="eastAsia"/>
          <w:rtl/>
        </w:rPr>
        <w:t>المستخلص</w:t>
      </w:r>
      <w:r>
        <w:rPr>
          <w:rStyle w:val="style85"/>
          <w:rtl/>
        </w:rPr>
        <w:t xml:space="preserve"> :</w:t>
      </w:r>
      <w:r>
        <w:rPr>
          <w:rStyle w:val="style85"/>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Toc214622954 \h</w:instrText>
      </w:r>
      <w:r>
        <w:rPr>
          <w:webHidden/>
          <w:rtl/>
        </w:rPr>
        <w:instrText xml:space="preserve"> </w:instrText>
      </w:r>
      <w:r>
        <w:rPr>
          <w:webHidden/>
          <w:rtl/>
        </w:rPr>
        <w:fldChar w:fldCharType="separate"/>
      </w:r>
      <w:r>
        <w:rPr>
          <w:webHidden/>
          <w:rtl/>
        </w:rPr>
        <w:t>9</w:t>
      </w:r>
      <w:r>
        <w:rPr>
          <w:webHidden/>
          <w:rtl/>
        </w:rPr>
        <w:fldChar w:fldCharType="end"/>
      </w:r>
      <w:r>
        <w:rPr/>
        <w:fldChar w:fldCharType="end"/>
      </w: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HYPERLINK \l "_Toc214622955" </w:instrText>
      </w:r>
      <w:r>
        <w:rPr/>
        <w:fldChar w:fldCharType="separate"/>
      </w:r>
      <w:r>
        <w:rPr>
          <w:rStyle w:val="style85"/>
          <w:rFonts w:hint="eastAsia"/>
          <w:rtl/>
        </w:rPr>
        <w:t>الفصل</w:t>
      </w:r>
      <w:r>
        <w:rPr>
          <w:rStyle w:val="style85"/>
          <w:rtl/>
        </w:rPr>
        <w:t xml:space="preserve"> </w:t>
      </w:r>
      <w:r>
        <w:rPr>
          <w:rStyle w:val="style85"/>
          <w:rFonts w:hint="eastAsia"/>
          <w:rtl/>
        </w:rPr>
        <w:t>الأول</w:t>
      </w:r>
      <w:r>
        <w:rPr>
          <w:rStyle w:val="style85"/>
          <w:rtl/>
        </w:rPr>
        <w:t xml:space="preserve">                                               </w:t>
      </w:r>
      <w:r>
        <w:rPr>
          <w:rStyle w:val="style85"/>
          <w:rFonts w:hint="eastAsia"/>
          <w:rtl/>
        </w:rPr>
        <w:t>الإطار</w:t>
      </w:r>
      <w:r>
        <w:rPr>
          <w:rStyle w:val="style85"/>
          <w:rtl/>
        </w:rPr>
        <w:t xml:space="preserve"> </w:t>
      </w:r>
      <w:r>
        <w:rPr>
          <w:rStyle w:val="style85"/>
          <w:rFonts w:hint="eastAsia"/>
          <w:rtl/>
        </w:rPr>
        <w:t>العام</w:t>
      </w:r>
      <w:r>
        <w:rPr>
          <w:rStyle w:val="style85"/>
          <w:rtl/>
        </w:rPr>
        <w:t xml:space="preserve"> </w:t>
      </w:r>
      <w:r>
        <w:rPr>
          <w:rStyle w:val="style85"/>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Toc214622955 \h</w:instrText>
      </w:r>
      <w:r>
        <w:rPr>
          <w:webHidden/>
          <w:rtl/>
        </w:rPr>
        <w:instrText xml:space="preserve"> </w:instrText>
      </w:r>
      <w:r>
        <w:rPr>
          <w:webHidden/>
          <w:rtl/>
        </w:rPr>
        <w:fldChar w:fldCharType="separate"/>
      </w:r>
      <w:r>
        <w:rPr>
          <w:webHidden/>
          <w:rtl/>
        </w:rPr>
        <w:t>11</w:t>
      </w:r>
      <w:r>
        <w:rPr>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"_Toc214622956" </w:instrText>
      </w:r>
      <w:r>
        <w:rPr/>
        <w:fldChar w:fldCharType="separate"/>
      </w:r>
      <w:r>
        <w:rPr>
          <w:rStyle w:val="style85"/>
          <w:rFonts w:ascii="Sakkal Majalla" w:cs="Sakkal Majalla" w:hAnsi="Sakkal Majalla"/>
          <w:b/>
          <w:bCs/>
          <w:noProof/>
          <w:rtl/>
        </w:rPr>
        <w:t xml:space="preserve">1.1 </w:t>
      </w:r>
      <w:r>
        <w:rPr>
          <w:rStyle w:val="style85"/>
          <w:rFonts w:ascii="Sakkal Majalla" w:cs="Sakkal Majalla" w:hAnsi="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Toc214622956 \h</w:instrText>
      </w:r>
      <w:r>
        <w:rPr>
          <w:noProof/>
          <w:webHidden/>
          <w:rtl/>
        </w:rPr>
        <w:instrText xml:space="preserve"> </w:instrText>
      </w:r>
      <w:r>
        <w:rPr>
          <w:noProof/>
          <w:webHidden/>
          <w:rtl/>
        </w:rPr>
        <w:fldChar w:fldCharType="separate"/>
      </w:r>
      <w:r>
        <w:rPr>
          <w:noProof/>
          <w:webHidden/>
          <w:rtl/>
        </w:rPr>
        <w:t>11</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"_Toc214622957" </w:instrText>
      </w:r>
      <w:r>
        <w:rPr/>
        <w:fldChar w:fldCharType="separate"/>
      </w:r>
      <w:r>
        <w:rPr>
          <w:rStyle w:val="style85"/>
          <w:rFonts w:ascii="Sakkal Majalla" w:cs="Sakkal Majalla" w:hAnsi="Sakkal Majalla"/>
          <w:b/>
          <w:bCs/>
          <w:noProof/>
          <w:rtl/>
        </w:rPr>
        <w:t xml:space="preserve">1.2. </w:t>
      </w:r>
      <w:r>
        <w:rPr>
          <w:rStyle w:val="style85"/>
          <w:rFonts w:ascii="Sakkal Majalla" w:cs="Sakkal Majalla" w:hAnsi="Sakkal Majalla" w:hint="eastAsia"/>
          <w:b/>
          <w:bCs/>
          <w:noProof/>
          <w:rtl/>
        </w:rPr>
        <w:t>مشكلة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Toc214622957 \h</w:instrText>
      </w:r>
      <w:r>
        <w:rPr>
          <w:noProof/>
          <w:webHidden/>
          <w:rtl/>
        </w:rPr>
        <w:instrText xml:space="preserve"> </w:instrText>
      </w:r>
      <w:r>
        <w:rPr>
          <w:noProof/>
          <w:webHidden/>
          <w:rtl/>
        </w:rPr>
        <w:fldChar w:fldCharType="separate"/>
      </w:r>
      <w:r>
        <w:rPr>
          <w:noProof/>
          <w:webHidden/>
          <w:rtl/>
        </w:rPr>
        <w:t>13</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"_Toc214622958" </w:instrText>
      </w:r>
      <w:r>
        <w:rPr/>
        <w:fldChar w:fldCharType="separate"/>
      </w:r>
      <w:r>
        <w:rPr>
          <w:rStyle w:val="style85"/>
          <w:rFonts w:ascii="Sakkal Majalla" w:cs="Sakkal Majalla" w:hAnsi="Sakkal Majalla"/>
          <w:b/>
          <w:bCs/>
          <w:noProof/>
          <w:rtl/>
        </w:rPr>
        <w:t xml:space="preserve">1.3. </w:t>
      </w:r>
      <w:r>
        <w:rPr>
          <w:rStyle w:val="style85"/>
          <w:rFonts w:ascii="Sakkal Majalla" w:cs="Sakkal Majalla" w:hAnsi="Sakkal Majalla" w:hint="eastAsia"/>
          <w:b/>
          <w:bCs/>
          <w:noProof/>
          <w:rtl/>
        </w:rPr>
        <w:t>أهمية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Toc214622958 \h</w:instrText>
      </w:r>
      <w:r>
        <w:rPr>
          <w:noProof/>
          <w:webHidden/>
          <w:rtl/>
        </w:rPr>
        <w:instrText xml:space="preserve"> </w:instrText>
      </w:r>
      <w:r>
        <w:rPr>
          <w:noProof/>
          <w:webHidden/>
          <w:rtl/>
        </w:rPr>
        <w:fldChar w:fldCharType="separate"/>
      </w:r>
      <w:r>
        <w:rPr>
          <w:noProof/>
          <w:webHidden/>
          <w:rtl/>
        </w:rPr>
        <w:t>13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"_Toc214622959" </w:instrText>
      </w:r>
      <w:r>
        <w:rPr/>
        <w:fldChar w:fldCharType="separate"/>
      </w:r>
      <w:r>
        <w:rPr>
          <w:rStyle w:val="style85"/>
          <w:rFonts w:ascii="Sakkal Majalla" w:cs="Sakkal Majalla" w:hAnsi="Sakkal Majalla"/>
          <w:b/>
          <w:bCs/>
          <w:noProof/>
          <w:rtl/>
        </w:rPr>
        <w:t xml:space="preserve">1.3.1. </w:t>
      </w:r>
      <w:r>
        <w:rPr>
          <w:rStyle w:val="style85"/>
          <w:rFonts w:ascii="Sakkal Majalla" w:cs="Sakkal Majalla" w:hAnsi="Sakkal Majalla" w:hint="eastAsia"/>
          <w:b/>
          <w:bCs/>
          <w:noProof/>
          <w:rtl/>
        </w:rPr>
        <w:t>الأهمية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Toc214622959 \h</w:instrText>
      </w:r>
      <w:r>
        <w:rPr>
          <w:noProof/>
          <w:webHidden/>
          <w:rtl/>
        </w:rPr>
        <w:instrText xml:space="preserve"> </w:instrText>
      </w:r>
      <w:r>
        <w:rPr>
          <w:noProof/>
          <w:webHidden/>
          <w:rtl/>
        </w:rPr>
        <w:fldChar w:fldCharType="separate"/>
      </w:r>
      <w:r>
        <w:rPr>
          <w:noProof/>
          <w:webHidden/>
          <w:rtl/>
        </w:rPr>
        <w:t>13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"_Toc214622960" </w:instrText>
      </w:r>
      <w:r>
        <w:rPr/>
        <w:fldChar w:fldCharType="separate"/>
      </w:r>
      <w:r>
        <w:rPr>
          <w:rStyle w:val="style85"/>
          <w:rFonts w:ascii="Sakkal Majalla" w:cs="Sakkal Majalla" w:hAnsi="Sakkal Majalla"/>
          <w:b/>
          <w:bCs/>
          <w:noProof/>
          <w:rtl/>
        </w:rPr>
        <w:t xml:space="preserve">1.3.2. </w:t>
      </w:r>
      <w:r>
        <w:rPr>
          <w:rStyle w:val="style85"/>
          <w:rFonts w:ascii="Sakkal Majalla" w:cs="Sakkal Majalla" w:hAnsi="Sakkal Majalla" w:hint="eastAsia"/>
          <w:b/>
          <w:bCs/>
          <w:noProof/>
          <w:rtl/>
        </w:rPr>
        <w:t>الأهمية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Toc214622960 \h</w:instrText>
      </w:r>
      <w:r>
        <w:rPr>
          <w:noProof/>
          <w:webHidden/>
          <w:rtl/>
        </w:rPr>
        <w:instrText xml:space="preserve"> </w:instrText>
      </w:r>
      <w:r>
        <w:rPr>
          <w:noProof/>
          <w:webHidden/>
          <w:rtl/>
        </w:rPr>
        <w:fldChar w:fldCharType="separate"/>
      </w:r>
      <w:r>
        <w:rPr>
          <w:noProof/>
          <w:webHidden/>
          <w:rtl/>
        </w:rPr>
        <w:t>14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"_Toc214622961" </w:instrText>
      </w:r>
      <w:r>
        <w:rPr/>
        <w:fldChar w:fldCharType="separate"/>
      </w:r>
      <w:r>
        <w:rPr>
          <w:rStyle w:val="style85"/>
          <w:rFonts w:ascii="Sakkal Majalla" w:cs="Sakkal Majalla" w:hAnsi="Sakkal Majalla"/>
          <w:b/>
          <w:bCs/>
          <w:noProof/>
          <w:rtl/>
        </w:rPr>
        <w:t xml:space="preserve">1.4. </w:t>
      </w:r>
      <w:r>
        <w:rPr>
          <w:rStyle w:val="style85"/>
          <w:rFonts w:ascii="Sakkal Majalla" w:cs="Sakkal Majalla" w:hAnsi="Sakkal Majalla" w:hint="eastAsia"/>
          <w:b/>
          <w:bCs/>
          <w:noProof/>
          <w:rtl/>
        </w:rPr>
        <w:t>أهداف</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Toc214622961 \h</w:instrText>
      </w:r>
      <w:r>
        <w:rPr>
          <w:noProof/>
          <w:webHidden/>
          <w:rtl/>
        </w:rPr>
        <w:instrText xml:space="preserve"> </w:instrText>
      </w:r>
      <w:r>
        <w:rPr>
          <w:noProof/>
          <w:webHidden/>
          <w:rtl/>
        </w:rPr>
        <w:fldChar w:fldCharType="separate"/>
      </w:r>
      <w:r>
        <w:rPr>
          <w:noProof/>
          <w:webHidden/>
          <w:rtl/>
        </w:rPr>
        <w:t>14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"_Toc214622962" </w:instrText>
      </w:r>
      <w:r>
        <w:rPr/>
        <w:fldChar w:fldCharType="separate"/>
      </w:r>
      <w:r>
        <w:rPr>
          <w:rStyle w:val="style85"/>
          <w:rFonts w:ascii="Sakkal Majalla" w:cs="Sakkal Majalla" w:hAnsi="Sakkal Majalla"/>
          <w:b/>
          <w:bCs/>
          <w:noProof/>
          <w:rtl/>
        </w:rPr>
        <w:t xml:space="preserve">1.5. </w:t>
      </w:r>
      <w:r>
        <w:rPr>
          <w:rStyle w:val="style85"/>
          <w:rFonts w:ascii="Sakkal Majalla" w:cs="Sakkal Majalla" w:hAnsi="Sakkal Majalla" w:hint="eastAsia"/>
          <w:b/>
          <w:bCs/>
          <w:noProof/>
          <w:rtl/>
        </w:rPr>
        <w:t>تساؤلات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Toc214622962 \h</w:instrText>
      </w:r>
      <w:r>
        <w:rPr>
          <w:noProof/>
          <w:webHidden/>
          <w:rtl/>
        </w:rPr>
        <w:instrText xml:space="preserve"> </w:instrText>
      </w:r>
      <w:r>
        <w:rPr>
          <w:noProof/>
          <w:webHidden/>
          <w:rtl/>
        </w:rPr>
        <w:fldChar w:fldCharType="separate"/>
      </w:r>
      <w:r>
        <w:rPr>
          <w:noProof/>
          <w:webHidden/>
          <w:rtl/>
        </w:rPr>
        <w:t>14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"_Toc214622963" </w:instrText>
      </w:r>
      <w:r>
        <w:rPr/>
        <w:fldChar w:fldCharType="separate"/>
      </w:r>
      <w:r>
        <w:rPr>
          <w:rStyle w:val="style85"/>
          <w:rFonts w:ascii="Sakkal Majalla" w:cs="Sakkal Majalla" w:hAnsi="Sakkal Majalla"/>
          <w:b/>
          <w:bCs/>
          <w:noProof/>
          <w:rtl/>
        </w:rPr>
        <w:t xml:space="preserve">1.6. </w:t>
      </w:r>
      <w:r>
        <w:rPr>
          <w:rStyle w:val="style85"/>
          <w:rFonts w:ascii="Sakkal Majalla" w:cs="Sakkal Majalla" w:hAnsi="Sakkal Majalla" w:hint="eastAsia"/>
          <w:b/>
          <w:bCs/>
          <w:noProof/>
          <w:rtl/>
        </w:rPr>
        <w:t>فرضيات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Toc214622963 \h</w:instrText>
      </w:r>
      <w:r>
        <w:rPr>
          <w:noProof/>
          <w:webHidden/>
          <w:rtl/>
        </w:rPr>
        <w:instrText xml:space="preserve"> </w:instrText>
      </w:r>
      <w:r>
        <w:rPr>
          <w:noProof/>
          <w:webHidden/>
          <w:rtl/>
        </w:rPr>
        <w:fldChar w:fldCharType="separate"/>
      </w:r>
      <w:r>
        <w:rPr>
          <w:noProof/>
          <w:webHidden/>
          <w:rtl/>
        </w:rPr>
        <w:t>14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"_Toc214622964" </w:instrText>
      </w:r>
      <w:r>
        <w:rPr/>
        <w:fldChar w:fldCharType="separate"/>
      </w:r>
      <w:r>
        <w:rPr>
          <w:rStyle w:val="style85"/>
          <w:rFonts w:ascii="Sakkal Majalla" w:cs="Sakkal Majalla" w:hAnsi="Sakkal Majalla"/>
          <w:b/>
          <w:bCs/>
          <w:noProof/>
          <w:rtl/>
        </w:rPr>
        <w:t xml:space="preserve">1.7. </w:t>
      </w:r>
      <w:r>
        <w:rPr>
          <w:rStyle w:val="style85"/>
          <w:rFonts w:ascii="Sakkal Majalla" w:cs="Sakkal Majalla" w:hAnsi="Sakkal Majalla" w:hint="eastAsia"/>
          <w:b/>
          <w:bCs/>
          <w:noProof/>
          <w:rtl/>
        </w:rPr>
        <w:t>نموذج</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Toc214622964 \h</w:instrText>
      </w:r>
      <w:r>
        <w:rPr>
          <w:noProof/>
          <w:webHidden/>
          <w:rtl/>
        </w:rPr>
        <w:instrText xml:space="preserve"> </w:instrText>
      </w:r>
      <w:r>
        <w:rPr>
          <w:noProof/>
          <w:webHidden/>
          <w:rtl/>
        </w:rPr>
        <w:fldChar w:fldCharType="separate"/>
      </w:r>
      <w:r>
        <w:rPr>
          <w:noProof/>
          <w:webHidden/>
          <w:rtl/>
        </w:rPr>
        <w:t>15</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"_Toc214622965" </w:instrText>
      </w:r>
      <w:r>
        <w:rPr/>
        <w:fldChar w:fldCharType="separate"/>
      </w:r>
      <w:r>
        <w:rPr>
          <w:rStyle w:val="style85"/>
          <w:rFonts w:ascii="Sakkal Majalla" w:cs="Sakkal Majalla" w:hAnsi="Sakkal Majalla"/>
          <w:b/>
          <w:bCs/>
          <w:noProof/>
          <w:rtl/>
        </w:rPr>
        <w:t xml:space="preserve">1.8. </w:t>
      </w:r>
      <w:r>
        <w:rPr>
          <w:rStyle w:val="style85"/>
          <w:rFonts w:ascii="Sakkal Majalla" w:cs="Sakkal Majalla" w:hAnsi="Sakkal Majalla" w:hint="eastAsia"/>
          <w:b/>
          <w:bCs/>
          <w:noProof/>
          <w:rtl/>
        </w:rPr>
        <w:t>الدراسات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السابقة</w:t>
      </w:r>
      <w:r>
        <w:rPr>
          <w:rStyle w:val="style85"/>
          <w:rFonts w:ascii="Sakkal Majalla" w:cs="Sakkal Majalla" w:hAnsi="Sakkal Majalla"/>
          <w:b/>
          <w:bCs/>
          <w:noProof/>
          <w:rtl/>
        </w:rPr>
        <w:t xml:space="preserve"> (</w:t>
      </w:r>
      <w:r>
        <w:rPr>
          <w:rStyle w:val="style85"/>
          <w:rFonts w:ascii="Sakkal Majalla" w:cs="Sakkal Majalla" w:hAnsi="Sakkal Majalla"/>
          <w:b/>
          <w:bCs/>
          <w:noProof/>
        </w:rPr>
        <w:t>Literature Review</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Toc214622965 \h</w:instrText>
      </w:r>
      <w:r>
        <w:rPr>
          <w:noProof/>
          <w:webHidden/>
          <w:rtl/>
        </w:rPr>
        <w:instrText xml:space="preserve"> </w:instrText>
      </w:r>
      <w:r>
        <w:rPr>
          <w:noProof/>
          <w:webHidden/>
          <w:rtl/>
        </w:rPr>
        <w:fldChar w:fldCharType="separate"/>
      </w:r>
      <w:r>
        <w:rPr>
          <w:noProof/>
          <w:webHidden/>
          <w:rtl/>
        </w:rPr>
        <w:t>16</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"_Toc214622966" </w:instrText>
      </w:r>
      <w:r>
        <w:rPr/>
        <w:fldChar w:fldCharType="separate"/>
      </w:r>
      <w:r>
        <w:rPr>
          <w:rStyle w:val="style85"/>
          <w:rFonts w:ascii="Sakkal Majalla" w:cs="Sakkal Majalla" w:hAnsi="Sakkal Majalla"/>
          <w:b/>
          <w:bCs/>
          <w:noProof/>
          <w:rtl/>
        </w:rPr>
        <w:t xml:space="preserve">1.9. </w:t>
      </w:r>
      <w:r>
        <w:rPr>
          <w:rStyle w:val="style85"/>
          <w:rFonts w:ascii="Sakkal Majalla" w:cs="Sakkal Majalla" w:hAnsi="Sakkal Majalla" w:hint="eastAsia"/>
          <w:b/>
          <w:bCs/>
          <w:noProof/>
          <w:rtl/>
        </w:rPr>
        <w:t>المنطلقات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للدراسة</w:t>
      </w:r>
      <w:r>
        <w:rPr>
          <w:rStyle w:val="style85"/>
          <w:rFonts w:ascii="Sakkal Majalla" w:cs="Sakkal Majalla" w:hAnsi="Sakkal Majalla"/>
          <w:b/>
          <w:bCs/>
          <w:noProof/>
          <w:rtl/>
        </w:rPr>
        <w:t xml:space="preserve"> (</w:t>
      </w:r>
      <w:r>
        <w:rPr>
          <w:rStyle w:val="style85"/>
          <w:rFonts w:ascii="Sakkal Majalla" w:cs="Sakkal Majalla" w:hAnsi="Sakkal Majalla"/>
          <w:b/>
          <w:bCs/>
          <w:noProof/>
        </w:rPr>
        <w:t>Theoretical Premises of Study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Toc214622966 \h</w:instrText>
      </w:r>
      <w:r>
        <w:rPr>
          <w:noProof/>
          <w:webHidden/>
          <w:rtl/>
        </w:rPr>
        <w:instrText xml:space="preserve"> </w:instrText>
      </w:r>
      <w:r>
        <w:rPr>
          <w:noProof/>
          <w:webHidden/>
          <w:rtl/>
        </w:rPr>
        <w:fldChar w:fldCharType="separate"/>
      </w:r>
      <w:r>
        <w:rPr>
          <w:noProof/>
          <w:webHidden/>
          <w:rtl/>
        </w:rPr>
        <w:t>22</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"_Toc214622967" </w:instrText>
      </w:r>
      <w:r>
        <w:rPr/>
        <w:fldChar w:fldCharType="separate"/>
      </w:r>
      <w:r>
        <w:rPr>
          <w:rStyle w:val="style85"/>
          <w:rFonts w:ascii="Sakkal Majalla" w:cs="Sakkal Majalla" w:hAnsi="Sakkal Majalla"/>
          <w:b/>
          <w:bCs/>
          <w:noProof/>
          <w:rtl/>
        </w:rPr>
        <w:t xml:space="preserve">1.9.1.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رأس</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المال</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البشري</w:t>
      </w:r>
      <w:r>
        <w:rPr>
          <w:rStyle w:val="style85"/>
          <w:rFonts w:ascii="Sakkal Majalla" w:cs="Sakkal Majalla" w:hAnsi="Sakkal Majalla"/>
          <w:b/>
          <w:bCs/>
          <w:noProof/>
          <w:rtl/>
        </w:rPr>
        <w:t xml:space="preserve"> (</w:t>
      </w:r>
      <w:r>
        <w:rPr>
          <w:rStyle w:val="style85"/>
          <w:rFonts w:ascii="Sakkal Majalla" w:cs="Sakkal Majalla" w:hAnsi="Sakkal Majalla"/>
          <w:b/>
          <w:bCs/>
          <w:noProof/>
        </w:rPr>
        <w:t>Human Capital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Toc214622967 \h</w:instrText>
      </w:r>
      <w:r>
        <w:rPr>
          <w:noProof/>
          <w:webHidden/>
          <w:rtl/>
        </w:rPr>
        <w:instrText xml:space="preserve"> </w:instrText>
      </w:r>
      <w:r>
        <w:rPr>
          <w:noProof/>
          <w:webHidden/>
          <w:rtl/>
        </w:rPr>
        <w:fldChar w:fldCharType="separate"/>
      </w:r>
      <w:r>
        <w:rPr>
          <w:noProof/>
          <w:webHidden/>
          <w:rtl/>
        </w:rPr>
        <w:t>23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"_Toc214622968" </w:instrText>
      </w:r>
      <w:r>
        <w:rPr/>
        <w:fldChar w:fldCharType="separate"/>
      </w:r>
      <w:r>
        <w:rPr>
          <w:rStyle w:val="style85"/>
          <w:rFonts w:ascii="Sakkal Majalla" w:cs="Sakkal Majalla" w:hAnsi="Sakkal Majalla"/>
          <w:b/>
          <w:bCs/>
          <w:noProof/>
          <w:rtl/>
        </w:rPr>
        <w:t xml:space="preserve">1.9.2.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التعلم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التنظيمي</w:t>
      </w:r>
      <w:r>
        <w:rPr>
          <w:rStyle w:val="style85"/>
          <w:rFonts w:ascii="Sakkal Majalla" w:cs="Sakkal Majalla" w:hAnsi="Sakkal Majalla"/>
          <w:b/>
          <w:bCs/>
          <w:noProof/>
          <w:rtl/>
        </w:rPr>
        <w:t xml:space="preserve"> (</w:t>
      </w:r>
      <w:r>
        <w:rPr>
          <w:rStyle w:val="style85"/>
          <w:rFonts w:ascii="Sakkal Majalla" w:cs="Sakkal Majalla" w:hAnsi="Sakkal Majalla"/>
          <w:b/>
          <w:bCs/>
          <w:noProof/>
        </w:rPr>
        <w:t>Organizational Learning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Toc214622968 \h</w:instrText>
      </w:r>
      <w:r>
        <w:rPr>
          <w:noProof/>
          <w:webHidden/>
          <w:rtl/>
        </w:rPr>
        <w:instrText xml:space="preserve"> </w:instrText>
      </w:r>
      <w:r>
        <w:rPr>
          <w:noProof/>
          <w:webHidden/>
          <w:rtl/>
        </w:rPr>
        <w:fldChar w:fldCharType="separate"/>
      </w:r>
      <w:r>
        <w:rPr>
          <w:noProof/>
          <w:webHidden/>
          <w:rtl/>
        </w:rPr>
        <w:t>23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"_Toc214622969" </w:instrText>
      </w:r>
      <w:r>
        <w:rPr/>
        <w:fldChar w:fldCharType="separate"/>
      </w:r>
      <w:r>
        <w:rPr>
          <w:rStyle w:val="style85"/>
          <w:rFonts w:ascii="Sakkal Majalla" w:cs="Sakkal Majalla" w:hAnsi="Sakkal Majalla"/>
          <w:b/>
          <w:bCs/>
          <w:noProof/>
          <w:rtl/>
        </w:rPr>
        <w:t xml:space="preserve">1.9.3.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الكفاءة</w:t>
      </w:r>
      <w:r>
        <w:rPr>
          <w:rStyle w:val="style85"/>
          <w:rFonts w:ascii="Sakkal Majalla" w:cs="Sakkal Majalla" w:hAnsi="Sakkal Majalla"/>
          <w:b/>
          <w:bCs/>
          <w:noProof/>
          <w:rtl/>
        </w:rPr>
        <w:t xml:space="preserve"> (</w:t>
      </w:r>
      <w:r>
        <w:rPr>
          <w:rStyle w:val="style85"/>
          <w:rFonts w:ascii="Sakkal Majalla" w:cs="Sakkal Majalla" w:hAnsi="Sakkal Majalla"/>
          <w:b/>
          <w:bCs/>
          <w:noProof/>
        </w:rPr>
        <w:t>Competency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Toc214622969 \h</w:instrText>
      </w:r>
      <w:r>
        <w:rPr>
          <w:noProof/>
          <w:webHidden/>
          <w:rtl/>
        </w:rPr>
        <w:instrText xml:space="preserve"> </w:instrText>
      </w:r>
      <w:r>
        <w:rPr>
          <w:noProof/>
          <w:webHidden/>
          <w:rtl/>
        </w:rPr>
        <w:fldChar w:fldCharType="separate"/>
      </w:r>
      <w:r>
        <w:rPr>
          <w:noProof/>
          <w:webHidden/>
          <w:rtl/>
        </w:rPr>
        <w:t>24</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"_Toc214622970" </w:instrText>
      </w:r>
      <w:r>
        <w:rPr/>
        <w:fldChar w:fldCharType="separate"/>
      </w:r>
      <w:r>
        <w:rPr>
          <w:rStyle w:val="style85"/>
          <w:rFonts w:ascii="Sakkal Majalla" w:cs="Sakkal Majalla" w:hAnsi="Sakkal Majalla"/>
          <w:b/>
          <w:bCs/>
          <w:noProof/>
          <w:rtl/>
        </w:rPr>
        <w:t xml:space="preserve">1.9.4.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التكيف</w:t>
      </w:r>
      <w:r>
        <w:rPr>
          <w:rStyle w:val="style85"/>
          <w:rFonts w:ascii="Sakkal Majalla" w:cs="Sakkal Majalla" w:hAnsi="Sakkal Majalla"/>
          <w:b/>
          <w:bCs/>
          <w:noProof/>
          <w:rtl/>
        </w:rPr>
        <w:t xml:space="preserve"> (</w:t>
      </w:r>
      <w:r>
        <w:rPr>
          <w:rStyle w:val="style85"/>
          <w:rFonts w:ascii="Sakkal Majalla" w:cs="Sakkal Majalla" w:hAnsi="Sakkal Majalla"/>
          <w:b/>
          <w:bCs/>
          <w:noProof/>
        </w:rPr>
        <w:t>Adaptation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Toc214622970 \h</w:instrText>
      </w:r>
      <w:r>
        <w:rPr>
          <w:noProof/>
          <w:webHidden/>
          <w:rtl/>
        </w:rPr>
        <w:instrText xml:space="preserve"> </w:instrText>
      </w:r>
      <w:r>
        <w:rPr>
          <w:noProof/>
          <w:webHidden/>
          <w:rtl/>
        </w:rPr>
        <w:fldChar w:fldCharType="separate"/>
      </w:r>
      <w:r>
        <w:rPr>
          <w:noProof/>
          <w:webHidden/>
          <w:rtl/>
        </w:rPr>
        <w:t>24</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"_Toc214622971" </w:instrText>
      </w:r>
      <w:r>
        <w:rPr/>
        <w:fldChar w:fldCharType="separate"/>
      </w:r>
      <w:r>
        <w:rPr>
          <w:rStyle w:val="style85"/>
          <w:rFonts w:ascii="Sakkal Majalla" w:cs="Sakkal Majalla" w:hAnsi="Sakkal Majalla"/>
          <w:b/>
          <w:bCs/>
          <w:noProof/>
          <w:rtl/>
        </w:rPr>
        <w:t xml:space="preserve">1.9.5.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التبادل</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الاجتماعي</w:t>
      </w:r>
      <w:r>
        <w:rPr>
          <w:rStyle w:val="style85"/>
          <w:rFonts w:ascii="Sakkal Majalla" w:cs="Sakkal Majalla" w:hAnsi="Sakkal Majalla"/>
          <w:b/>
          <w:bCs/>
          <w:noProof/>
          <w:rtl/>
        </w:rPr>
        <w:t xml:space="preserve"> (</w:t>
      </w:r>
      <w:r>
        <w:rPr>
          <w:rStyle w:val="style85"/>
          <w:rFonts w:ascii="Sakkal Majalla" w:cs="Sakkal Majalla" w:hAnsi="Sakkal Majalla"/>
          <w:b/>
          <w:bCs/>
          <w:noProof/>
        </w:rPr>
        <w:t>Social Exchange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Toc214622971 \h</w:instrText>
      </w:r>
      <w:r>
        <w:rPr>
          <w:noProof/>
          <w:webHidden/>
          <w:rtl/>
        </w:rPr>
        <w:instrText xml:space="preserve"> </w:instrText>
      </w:r>
      <w:r>
        <w:rPr>
          <w:noProof/>
          <w:webHidden/>
          <w:rtl/>
        </w:rPr>
        <w:fldChar w:fldCharType="separate"/>
      </w:r>
      <w:r>
        <w:rPr>
          <w:noProof/>
          <w:webHidden/>
          <w:rtl/>
        </w:rPr>
        <w:t>24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"_Toc214622972" </w:instrText>
      </w:r>
      <w:r>
        <w:rPr/>
        <w:fldChar w:fldCharType="separate"/>
      </w:r>
      <w:r>
        <w:rPr>
          <w:rStyle w:val="style85"/>
          <w:rFonts w:ascii="Sakkal Majalla" w:cs="Sakkal Majalla" w:hAnsi="Sakkal Majalla"/>
          <w:b/>
          <w:bCs/>
          <w:noProof/>
          <w:rtl/>
        </w:rPr>
        <w:t xml:space="preserve">1.10. </w:t>
      </w:r>
      <w:r>
        <w:rPr>
          <w:rStyle w:val="style85"/>
          <w:rFonts w:ascii="Sakkal Majalla" w:cs="Sakkal Majalla" w:hAnsi="Sakkal Majalla" w:hint="eastAsia"/>
          <w:b/>
          <w:bCs/>
          <w:noProof/>
          <w:rtl/>
        </w:rPr>
        <w:t>منهجية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البحث</w:t>
      </w:r>
      <w:r>
        <w:rPr>
          <w:rStyle w:val="style85"/>
          <w:rFonts w:ascii="Sakkal Majalla" w:cs="Sakkal Majalla" w:hAnsi="Sakkal Majalla"/>
          <w:b/>
          <w:bCs/>
          <w:noProof/>
          <w:rtl/>
        </w:rPr>
        <w:t xml:space="preserve"> (</w:t>
      </w:r>
      <w:r>
        <w:rPr>
          <w:rStyle w:val="style85"/>
          <w:rFonts w:ascii="Sakkal Majalla" w:cs="Sakkal Majalla" w:hAnsi="Sakkal Majalla"/>
          <w:b/>
          <w:bCs/>
          <w:noProof/>
        </w:rPr>
        <w:t>Research Methodology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Toc214622972 \h</w:instrText>
      </w:r>
      <w:r>
        <w:rPr>
          <w:noProof/>
          <w:webHidden/>
          <w:rtl/>
        </w:rPr>
        <w:instrText xml:space="preserve"> </w:instrText>
      </w:r>
      <w:r>
        <w:rPr>
          <w:noProof/>
          <w:webHidden/>
          <w:rtl/>
        </w:rPr>
        <w:fldChar w:fldCharType="separate"/>
      </w:r>
      <w:r>
        <w:rPr>
          <w:noProof/>
          <w:webHidden/>
          <w:rtl/>
        </w:rPr>
        <w:t>25</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"_Toc214622973" </w:instrText>
      </w:r>
      <w:r>
        <w:rPr/>
        <w:fldChar w:fldCharType="separate"/>
      </w:r>
      <w:r>
        <w:rPr>
          <w:rStyle w:val="style85"/>
          <w:rFonts w:ascii="Sakkal Majalla" w:cs="Sakkal Majalla" w:hAnsi="Sakkal Majalla"/>
          <w:b/>
          <w:bCs/>
          <w:noProof/>
          <w:rtl/>
        </w:rPr>
        <w:t xml:space="preserve">1.10.1. </w:t>
      </w:r>
      <w:r>
        <w:rPr>
          <w:rStyle w:val="style85"/>
          <w:rFonts w:ascii="Sakkal Majalla" w:cs="Sakkal Majalla" w:hAnsi="Sakkal Majalla" w:hint="eastAsia"/>
          <w:b/>
          <w:bCs/>
          <w:noProof/>
          <w:rtl/>
        </w:rPr>
        <w:t>منهج</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Toc214622973 \h</w:instrText>
      </w:r>
      <w:r>
        <w:rPr>
          <w:noProof/>
          <w:webHidden/>
          <w:rtl/>
        </w:rPr>
        <w:instrText xml:space="preserve"> </w:instrText>
      </w:r>
      <w:r>
        <w:rPr>
          <w:noProof/>
          <w:webHidden/>
          <w:rtl/>
        </w:rPr>
        <w:fldChar w:fldCharType="separate"/>
      </w:r>
      <w:r>
        <w:rPr>
          <w:noProof/>
          <w:webHidden/>
          <w:rtl/>
        </w:rPr>
        <w:t>25</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"_Toc214622974" </w:instrText>
      </w:r>
      <w:r>
        <w:rPr/>
        <w:fldChar w:fldCharType="separate"/>
      </w:r>
      <w:r>
        <w:rPr>
          <w:rStyle w:val="style85"/>
          <w:rFonts w:ascii="Sakkal Majalla" w:cs="Sakkal Majalla" w:hAnsi="Sakkal Majalla"/>
          <w:b/>
          <w:bCs/>
          <w:noProof/>
          <w:rtl/>
        </w:rPr>
        <w:t xml:space="preserve">1.10.2. </w:t>
      </w:r>
      <w:r>
        <w:rPr>
          <w:rStyle w:val="style85"/>
          <w:rFonts w:ascii="Sakkal Majalla" w:cs="Sakkal Majalla" w:hAnsi="Sakkal Majalla" w:hint="eastAsia"/>
          <w:b/>
          <w:bCs/>
          <w:noProof/>
          <w:rtl/>
        </w:rPr>
        <w:t>مجتمع</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rStyle w:val="style85"/>
          <w:rFonts w:ascii="Sakkal Majalla" w:cs="Sakkal Majalla" w:hAnsi="Sakkal Majalla"/>
          <w:b/>
          <w:bCs/>
          <w:noProof/>
          <w:rtl/>
        </w:rPr>
        <w:t xml:space="preserve"> (</w:t>
      </w:r>
      <w:r>
        <w:rPr>
          <w:rStyle w:val="style85"/>
          <w:rFonts w:ascii="Sakkal Majalla" w:cs="Sakkal Majalla" w:hAnsi="Sakkal Majalla"/>
          <w:b/>
          <w:bCs/>
          <w:noProof/>
        </w:rPr>
        <w:t>Study Population</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Toc214622974 \h</w:instrText>
      </w:r>
      <w:r>
        <w:rPr>
          <w:noProof/>
          <w:webHidden/>
          <w:rtl/>
        </w:rPr>
        <w:instrText xml:space="preserve"> </w:instrText>
      </w:r>
      <w:r>
        <w:rPr>
          <w:noProof/>
          <w:webHidden/>
          <w:rtl/>
        </w:rPr>
        <w:fldChar w:fldCharType="separate"/>
      </w:r>
      <w:r>
        <w:rPr>
          <w:noProof/>
          <w:webHidden/>
          <w:rtl/>
        </w:rPr>
        <w:t>25</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"_Toc214622975" </w:instrText>
      </w:r>
      <w:r>
        <w:rPr/>
        <w:fldChar w:fldCharType="separate"/>
      </w:r>
      <w:r>
        <w:rPr>
          <w:rStyle w:val="style85"/>
          <w:rFonts w:ascii="Sakkal Majalla" w:cs="Sakkal Majalla" w:hAnsi="Sakkal Majalla"/>
          <w:b/>
          <w:bCs/>
          <w:noProof/>
          <w:rtl/>
        </w:rPr>
        <w:t xml:space="preserve">1.10.3. </w:t>
      </w:r>
      <w:r>
        <w:rPr>
          <w:rStyle w:val="style85"/>
          <w:rFonts w:ascii="Sakkal Majalla" w:cs="Sakkal Majalla" w:hAnsi="Sakkal Majalla" w:hint="eastAsia"/>
          <w:b/>
          <w:bCs/>
          <w:noProof/>
          <w:rtl/>
        </w:rPr>
        <w:t>عينة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rStyle w:val="style85"/>
          <w:rFonts w:ascii="Sakkal Majalla" w:cs="Sakkal Majalla" w:hAnsi="Sakkal Majalla"/>
          <w:b/>
          <w:bCs/>
          <w:noProof/>
          <w:rtl/>
        </w:rPr>
        <w:t xml:space="preserve"> (</w:t>
      </w:r>
      <w:r>
        <w:rPr>
          <w:rStyle w:val="style85"/>
          <w:rFonts w:ascii="Sakkal Majalla" w:cs="Sakkal Majalla" w:hAnsi="Sakkal Majalla"/>
          <w:b/>
          <w:bCs/>
          <w:noProof/>
        </w:rPr>
        <w:t>Study Sample</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Toc214622975 \h</w:instrText>
      </w:r>
      <w:r>
        <w:rPr>
          <w:noProof/>
          <w:webHidden/>
          <w:rtl/>
        </w:rPr>
        <w:instrText xml:space="preserve"> </w:instrText>
      </w:r>
      <w:r>
        <w:rPr>
          <w:noProof/>
          <w:webHidden/>
          <w:rtl/>
        </w:rPr>
        <w:fldChar w:fldCharType="separate"/>
      </w:r>
      <w:r>
        <w:rPr>
          <w:noProof/>
          <w:webHidden/>
          <w:rtl/>
        </w:rPr>
        <w:t>26</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"_Toc214622976" </w:instrText>
      </w:r>
      <w:r>
        <w:rPr/>
        <w:fldChar w:fldCharType="separate"/>
      </w:r>
      <w:r>
        <w:rPr>
          <w:rStyle w:val="style85"/>
          <w:rFonts w:ascii="Sakkal Majalla" w:cs="Sakkal Majalla" w:hAnsi="Sakkal Majalla"/>
          <w:b/>
          <w:bCs/>
          <w:noProof/>
          <w:rtl/>
        </w:rPr>
        <w:t xml:space="preserve">1.10.4. </w:t>
      </w:r>
      <w:r>
        <w:rPr>
          <w:rStyle w:val="style85"/>
          <w:rFonts w:ascii="Sakkal Majalla" w:cs="Sakkal Majalla" w:hAnsi="Sakkal Majalla" w:hint="eastAsia"/>
          <w:b/>
          <w:bCs/>
          <w:noProof/>
          <w:rtl/>
        </w:rPr>
        <w:t>قياس</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متغيرات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rStyle w:val="style85"/>
          <w:rFonts w:ascii="Sakkal Majalla" w:cs="Sakkal Majalla" w:hAnsi="Sakkal Majalla"/>
          <w:b/>
          <w:bCs/>
          <w:noProof/>
          <w:rtl/>
        </w:rPr>
        <w:t xml:space="preserve"> (</w:t>
      </w:r>
      <w:r>
        <w:rPr>
          <w:rStyle w:val="style85"/>
          <w:rFonts w:ascii="Sakkal Majalla" w:cs="Sakkal Majalla" w:hAnsi="Sakkal Majalla"/>
          <w:b/>
          <w:bCs/>
          <w:noProof/>
        </w:rPr>
        <w:t>Measurement of Study Variables</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Toc214622976 \h</w:instrText>
      </w:r>
      <w:r>
        <w:rPr>
          <w:noProof/>
          <w:webHidden/>
          <w:rtl/>
        </w:rPr>
        <w:instrText xml:space="preserve"> </w:instrText>
      </w:r>
      <w:r>
        <w:rPr>
          <w:noProof/>
          <w:webHidden/>
          <w:rtl/>
        </w:rPr>
        <w:fldChar w:fldCharType="separate"/>
      </w:r>
      <w:r>
        <w:rPr>
          <w:noProof/>
          <w:webHidden/>
          <w:rtl/>
        </w:rPr>
        <w:t>27</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"_Toc214622977" </w:instrText>
      </w:r>
      <w:r>
        <w:rPr/>
        <w:fldChar w:fldCharType="separate"/>
      </w:r>
      <w:r>
        <w:rPr>
          <w:rStyle w:val="style85"/>
          <w:rFonts w:ascii="Sakkal Majalla" w:cs="Sakkal Majalla" w:hAnsi="Sakkal Majalla"/>
          <w:b/>
          <w:bCs/>
          <w:noProof/>
          <w:rtl/>
        </w:rPr>
        <w:t xml:space="preserve">1.10.5. </w:t>
      </w:r>
      <w:r>
        <w:rPr>
          <w:rStyle w:val="style85"/>
          <w:rFonts w:ascii="Sakkal Majalla" w:cs="Sakkal Majalla" w:hAnsi="Sakkal Majalla" w:hint="eastAsia"/>
          <w:b/>
          <w:bCs/>
          <w:noProof/>
          <w:rtl/>
        </w:rPr>
        <w:t>توفر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البيانات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والموارد</w:t>
      </w:r>
      <w:r>
        <w:rPr>
          <w:rStyle w:val="style85"/>
          <w:rFonts w:ascii="Sakkal Majalla" w:cs="Sakkal Majalla" w:hAnsi="Sakkal Majalla"/>
          <w:b/>
          <w:bCs/>
          <w:noProof/>
          <w:rtl/>
        </w:rPr>
        <w:t xml:space="preserve"> (</w:t>
      </w:r>
      <w:r>
        <w:rPr>
          <w:rStyle w:val="style85"/>
          <w:rFonts w:ascii="Sakkal Majalla" w:cs="Sakkal Majalla" w:hAnsi="Sakkal Majalla"/>
          <w:b/>
          <w:bCs/>
          <w:noProof/>
        </w:rPr>
        <w:t>Data and Resources Availability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Toc214622977 \h</w:instrText>
      </w:r>
      <w:r>
        <w:rPr>
          <w:noProof/>
          <w:webHidden/>
          <w:rtl/>
        </w:rPr>
        <w:instrText xml:space="preserve"> </w:instrText>
      </w:r>
      <w:r>
        <w:rPr>
          <w:noProof/>
          <w:webHidden/>
          <w:rtl/>
        </w:rPr>
        <w:fldChar w:fldCharType="separate"/>
      </w:r>
      <w:r>
        <w:rPr>
          <w:noProof/>
          <w:webHidden/>
          <w:rtl/>
        </w:rPr>
        <w:t>27</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"_Toc214622978" </w:instrText>
      </w:r>
      <w:r>
        <w:rPr/>
        <w:fldChar w:fldCharType="separate"/>
      </w:r>
      <w:r>
        <w:rPr>
          <w:rStyle w:val="style85"/>
          <w:rFonts w:ascii="Sakkal Majalla" w:cs="Sakkal Majalla" w:hAnsi="Sakkal Majalla"/>
          <w:b/>
          <w:bCs/>
          <w:noProof/>
          <w:rtl/>
        </w:rPr>
        <w:t xml:space="preserve">1.11.1. </w:t>
      </w:r>
      <w:r>
        <w:rPr>
          <w:rStyle w:val="style85"/>
          <w:rFonts w:ascii="Sakkal Majalla" w:cs="Sakkal Majalla" w:hAnsi="Sakkal Majalla" w:hint="eastAsia"/>
          <w:b/>
          <w:bCs/>
          <w:noProof/>
          <w:rtl/>
        </w:rPr>
        <w:t>الاستبيان</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الإلكتروني</w:t>
      </w:r>
      <w:r>
        <w:rPr>
          <w:rStyle w:val="style85"/>
          <w:rFonts w:ascii="Sakkal Majalla" w:cs="Sakkal Majalla" w:hAnsi="Sakkal Majalla"/>
          <w:b/>
          <w:bCs/>
          <w:noProof/>
          <w:rtl/>
        </w:rPr>
        <w:t xml:space="preserve"> (</w:t>
      </w:r>
      <w:r>
        <w:rPr>
          <w:rStyle w:val="style85"/>
          <w:rFonts w:ascii="Sakkal Majalla" w:cs="Sakkal Majalla" w:hAnsi="Sakkal Majalla"/>
          <w:b/>
          <w:bCs/>
          <w:noProof/>
        </w:rPr>
        <w:t>Electronic Questionnaire</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Toc214622978 \h</w:instrText>
      </w:r>
      <w:r>
        <w:rPr>
          <w:noProof/>
          <w:webHidden/>
          <w:rtl/>
        </w:rPr>
        <w:instrText xml:space="preserve"> </w:instrText>
      </w:r>
      <w:r>
        <w:rPr>
          <w:noProof/>
          <w:webHidden/>
          <w:rtl/>
        </w:rPr>
        <w:fldChar w:fldCharType="separate"/>
      </w:r>
      <w:r>
        <w:rPr>
          <w:noProof/>
          <w:webHidden/>
          <w:rtl/>
        </w:rPr>
        <w:t>28</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"_Toc214622979" </w:instrText>
      </w:r>
      <w:r>
        <w:rPr/>
        <w:fldChar w:fldCharType="separate"/>
      </w:r>
      <w:r>
        <w:rPr>
          <w:rStyle w:val="style85"/>
          <w:rFonts w:ascii="Sakkal Majalla" w:cs="Sakkal Majalla" w:hAnsi="Sakkal Majalla"/>
          <w:b/>
          <w:bCs/>
          <w:noProof/>
          <w:rtl/>
        </w:rPr>
        <w:t xml:space="preserve">1.11.3. </w:t>
      </w:r>
      <w:r>
        <w:rPr>
          <w:rStyle w:val="style85"/>
          <w:rFonts w:ascii="Sakkal Majalla" w:cs="Sakkal Majalla" w:hAnsi="Sakkal Majalla" w:hint="eastAsia"/>
          <w:b/>
          <w:bCs/>
          <w:noProof/>
          <w:rtl/>
        </w:rPr>
        <w:t>تحليل</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البيانات</w:t>
      </w:r>
      <w:r>
        <w:rPr>
          <w:rStyle w:val="style85"/>
          <w:rFonts w:ascii="Sakkal Majalla" w:cs="Sakkal Majalla" w:hAnsi="Sakkal Majalla"/>
          <w:b/>
          <w:bCs/>
          <w:noProof/>
          <w:rtl/>
        </w:rPr>
        <w:t xml:space="preserve"> (</w:t>
      </w:r>
      <w:r>
        <w:rPr>
          <w:rStyle w:val="style85"/>
          <w:rFonts w:ascii="Sakkal Majalla" w:cs="Sakkal Majalla" w:hAnsi="Sakkal Majalla"/>
          <w:b/>
          <w:bCs/>
          <w:noProof/>
        </w:rPr>
        <w:t>Data Analysis</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Toc214622979 \h</w:instrText>
      </w:r>
      <w:r>
        <w:rPr>
          <w:noProof/>
          <w:webHidden/>
          <w:rtl/>
        </w:rPr>
        <w:instrText xml:space="preserve"> </w:instrText>
      </w:r>
      <w:r>
        <w:rPr>
          <w:noProof/>
          <w:webHidden/>
          <w:rtl/>
        </w:rPr>
        <w:fldChar w:fldCharType="separate"/>
      </w:r>
      <w:r>
        <w:rPr>
          <w:noProof/>
          <w:webHidden/>
          <w:rtl/>
        </w:rPr>
        <w:t>29</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"_Toc214622980" </w:instrText>
      </w:r>
      <w:r>
        <w:rPr/>
        <w:fldChar w:fldCharType="separate"/>
      </w:r>
      <w:r>
        <w:rPr>
          <w:rStyle w:val="style85"/>
          <w:rFonts w:ascii="Sakkal Majalla" w:cs="Sakkal Majalla" w:hAnsi="Sakkal Majalla"/>
          <w:b/>
          <w:bCs/>
          <w:noProof/>
          <w:rtl/>
        </w:rPr>
        <w:t xml:space="preserve">1.12. </w:t>
      </w:r>
      <w:r>
        <w:rPr>
          <w:rStyle w:val="style85"/>
          <w:rFonts w:ascii="Sakkal Majalla" w:cs="Sakkal Majalla" w:hAnsi="Sakkal Majalla" w:hint="eastAsia"/>
          <w:b/>
          <w:bCs/>
          <w:noProof/>
          <w:rtl/>
        </w:rPr>
        <w:t>محددات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الدراسة</w:t>
      </w:r>
      <w:r>
        <w:rPr>
          <w:rStyle w:val="style85"/>
          <w:rFonts w:ascii="Sakkal Majalla" w:cs="Sakkal Majalla" w:hAnsi="Sakkal Majalla"/>
          <w:b/>
          <w:bCs/>
          <w:noProof/>
          <w:rtl/>
        </w:rPr>
        <w:t xml:space="preserve"> (</w:t>
      </w:r>
      <w:r>
        <w:rPr>
          <w:rStyle w:val="style85"/>
          <w:rFonts w:ascii="Sakkal Majalla" w:cs="Sakkal Majalla" w:hAnsi="Sakkal Majalla"/>
          <w:b/>
          <w:bCs/>
          <w:noProof/>
        </w:rPr>
        <w:t>Study Limitations</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Toc214622980 \h</w:instrText>
      </w:r>
      <w:r>
        <w:rPr>
          <w:noProof/>
          <w:webHidden/>
          <w:rtl/>
        </w:rPr>
        <w:instrText xml:space="preserve"> </w:instrText>
      </w:r>
      <w:r>
        <w:rPr>
          <w:noProof/>
          <w:webHidden/>
          <w:rtl/>
        </w:rPr>
        <w:fldChar w:fldCharType="separate"/>
      </w:r>
      <w:r>
        <w:rPr>
          <w:noProof/>
          <w:webHidden/>
          <w:rtl/>
        </w:rPr>
        <w:t>29</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"_Toc214622981" </w:instrText>
      </w:r>
      <w:r>
        <w:rPr/>
        <w:fldChar w:fldCharType="separate"/>
      </w:r>
      <w:r>
        <w:rPr>
          <w:rStyle w:val="style85"/>
          <w:rFonts w:ascii="Sakkal Majalla" w:cs="Sakkal Majalla" w:hAnsi="Sakkal Majalla"/>
          <w:b/>
          <w:bCs/>
          <w:noProof/>
          <w:rtl/>
        </w:rPr>
        <w:t xml:space="preserve">1.13. </w:t>
      </w:r>
      <w:r>
        <w:rPr>
          <w:rStyle w:val="style85"/>
          <w:rFonts w:ascii="Sakkal Majalla" w:cs="Sakkal Majalla" w:hAnsi="Sakkal Majalla" w:hint="eastAsia"/>
          <w:b/>
          <w:bCs/>
          <w:noProof/>
          <w:rtl/>
        </w:rPr>
        <w:t>تعريف</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المصطلحات</w:t>
      </w:r>
      <w:r>
        <w:rPr>
          <w:rStyle w:val="style85"/>
          <w:rFonts w:ascii="Sakkal Majalla" w:cs="Sakkal Majalla" w:hAnsi="Sakkal Majalla"/>
          <w:b/>
          <w:bCs/>
          <w:noProof/>
          <w:rtl/>
        </w:rPr>
        <w:t xml:space="preserve"> (</w:t>
      </w:r>
      <w:r>
        <w:rPr>
          <w:rStyle w:val="style85"/>
          <w:rFonts w:ascii="Sakkal Majalla" w:cs="Sakkal Majalla" w:hAnsi="Sakkal Majalla"/>
          <w:b/>
          <w:bCs/>
          <w:noProof/>
        </w:rPr>
        <w:t>Definition of Terms</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Toc214622981 \h</w:instrText>
      </w:r>
      <w:r>
        <w:rPr>
          <w:noProof/>
          <w:webHidden/>
          <w:rtl/>
        </w:rPr>
        <w:instrText xml:space="preserve"> </w:instrText>
      </w:r>
      <w:r>
        <w:rPr>
          <w:noProof/>
          <w:webHidden/>
          <w:rtl/>
        </w:rPr>
        <w:fldChar w:fldCharType="separate"/>
      </w:r>
      <w:r>
        <w:rPr>
          <w:noProof/>
          <w:webHidden/>
          <w:rtl/>
        </w:rPr>
        <w:t>30</w:t>
      </w:r>
      <w:r>
        <w:rPr>
          <w:noProof/>
          <w:webHidden/>
          <w:rtl/>
        </w:rPr>
        <w:fldChar w:fldCharType="end"/>
      </w:r>
      <w:r>
        <w:rPr/>
        <w:fldChar w:fldCharType="end"/>
      </w:r>
    </w:p>
    <w:p>
      <w:pPr>
        <w:pStyle w:val="style19"/>
        <w:rPr>
          <w:rFonts w:asciiTheme="minorHAnsi" w:eastAsiaTheme="minorEastAsia" w:hAnsiTheme="minorHAnsi" w:cstheme="minorBidi"/>
          <w:b w:val="false"/>
          <w:bCs w:val="false"/>
          <w:sz w:val="24"/>
          <w:szCs w:val="24"/>
          <w:rtl/>
          <w:lang w:bidi="ar-SA"/>
        </w:rPr>
      </w:pPr>
      <w:r>
        <w:rPr/>
        <w:fldChar w:fldCharType="begin"/>
      </w:r>
      <w:r>
        <w:instrText xml:space="preserve"> HYPERLINK \l "_Toc214622982" </w:instrText>
      </w:r>
      <w:r>
        <w:rPr/>
        <w:fldChar w:fldCharType="separate"/>
      </w:r>
      <w:r>
        <w:rPr>
          <w:rStyle w:val="style85"/>
          <w:rFonts w:hint="eastAsia"/>
          <w:rtl/>
        </w:rPr>
        <w:t>الفصل</w:t>
      </w:r>
      <w:r>
        <w:rPr>
          <w:rStyle w:val="style85"/>
          <w:rtl/>
        </w:rPr>
        <w:t xml:space="preserve"> </w:t>
      </w:r>
      <w:r>
        <w:rPr>
          <w:rStyle w:val="style85"/>
          <w:rFonts w:hint="eastAsia"/>
          <w:rtl/>
        </w:rPr>
        <w:t>الثاني</w:t>
      </w:r>
      <w:r>
        <w:rPr>
          <w:rStyle w:val="style85"/>
          <w:rtl/>
        </w:rPr>
        <w:t xml:space="preserve">:                                            </w:t>
      </w:r>
      <w:r>
        <w:rPr>
          <w:rStyle w:val="style85"/>
          <w:rFonts w:hint="eastAsia"/>
          <w:rtl/>
        </w:rPr>
        <w:t>الإطار</w:t>
      </w:r>
      <w:r>
        <w:rPr>
          <w:rStyle w:val="style85"/>
          <w:rtl/>
        </w:rPr>
        <w:t xml:space="preserve"> </w:t>
      </w:r>
      <w:r>
        <w:rPr>
          <w:rStyle w:val="style85"/>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Toc214622982 \h</w:instrText>
      </w:r>
      <w:r>
        <w:rPr>
          <w:webHidden/>
          <w:rtl/>
        </w:rPr>
        <w:instrText xml:space="preserve"> </w:instrText>
      </w:r>
      <w:r>
        <w:rPr>
          <w:webHidden/>
          <w:rtl/>
        </w:rPr>
        <w:fldChar w:fldCharType="separate"/>
      </w:r>
      <w:r>
        <w:rPr>
          <w:webHidden/>
          <w:rtl/>
        </w:rPr>
        <w:t>32</w:t>
      </w:r>
      <w:r>
        <w:rPr>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"_Toc214622983" </w:instrText>
      </w:r>
      <w:r>
        <w:rPr/>
        <w:fldChar w:fldCharType="separate"/>
      </w:r>
      <w:r>
        <w:rPr>
          <w:rStyle w:val="style85"/>
          <w:rFonts w:ascii="Sakkal Majalla" w:cs="Sakkal Majalla" w:hAnsi="Sakkal Majalla" w:hint="eastAsia"/>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Toc214622983 \h</w:instrText>
      </w:r>
      <w:r>
        <w:rPr>
          <w:noProof/>
          <w:webHidden/>
          <w:rtl/>
        </w:rPr>
        <w:instrText xml:space="preserve"> </w:instrText>
      </w:r>
      <w:r>
        <w:rPr>
          <w:noProof/>
          <w:webHidden/>
          <w:rtl/>
        </w:rPr>
        <w:fldChar w:fldCharType="separate"/>
      </w:r>
      <w:r>
        <w:rPr>
          <w:noProof/>
          <w:webHidden/>
          <w:rtl/>
        </w:rPr>
        <w:t>32</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"_Toc214622984" </w:instrText>
      </w:r>
      <w:r>
        <w:rPr/>
        <w:fldChar w:fldCharType="separate"/>
      </w:r>
      <w:r>
        <w:rPr>
          <w:rStyle w:val="style85"/>
          <w:rFonts w:ascii="Sakkal Majalla" w:cs="Sakkal Majalla" w:hAnsi="Sakkal Majalla"/>
          <w:b/>
          <w:bCs/>
          <w:noProof/>
          <w:rtl/>
        </w:rPr>
        <w:t xml:space="preserve">2.1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المفهوم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والأهمية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Toc214622984 \h</w:instrText>
      </w:r>
      <w:r>
        <w:rPr>
          <w:noProof/>
          <w:webHidden/>
          <w:rtl/>
        </w:rPr>
        <w:instrText xml:space="preserve"> </w:instrText>
      </w:r>
      <w:r>
        <w:rPr>
          <w:noProof/>
          <w:webHidden/>
          <w:rtl/>
        </w:rPr>
        <w:fldChar w:fldCharType="separate"/>
      </w:r>
      <w:r>
        <w:rPr>
          <w:noProof/>
          <w:webHidden/>
          <w:rtl/>
        </w:rPr>
        <w:t>33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"_Toc214622985" </w:instrText>
      </w:r>
      <w:r>
        <w:rPr/>
        <w:fldChar w:fldCharType="separate"/>
      </w:r>
      <w:r>
        <w:rPr>
          <w:rStyle w:val="style85"/>
          <w:rFonts w:ascii="Sakkal Majalla" w:cs="Sakkal Majalla" w:hAnsi="Sakkal Majalla"/>
          <w:b/>
          <w:bCs/>
          <w:noProof/>
          <w:rtl/>
        </w:rPr>
        <w:t xml:space="preserve">2.1.1 </w:t>
      </w:r>
      <w:r>
        <w:rPr>
          <w:rStyle w:val="style85"/>
          <w:rFonts w:ascii="Sakkal Majalla" w:cs="Sakkal Majalla" w:hAnsi="Sakkal Majalla" w:hint="eastAsia"/>
          <w:b/>
          <w:bCs/>
          <w:noProof/>
          <w:rtl/>
        </w:rPr>
        <w:t>مفهوم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Toc214622985 \h</w:instrText>
      </w:r>
      <w:r>
        <w:rPr>
          <w:noProof/>
          <w:webHidden/>
          <w:rtl/>
        </w:rPr>
        <w:instrText xml:space="preserve"> </w:instrText>
      </w:r>
      <w:r>
        <w:rPr>
          <w:noProof/>
          <w:webHidden/>
          <w:rtl/>
        </w:rPr>
        <w:fldChar w:fldCharType="separate"/>
      </w:r>
      <w:r>
        <w:rPr>
          <w:noProof/>
          <w:webHidden/>
          <w:rtl/>
        </w:rPr>
        <w:t>33</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"_Toc214622986" </w:instrText>
      </w:r>
      <w:r>
        <w:rPr/>
        <w:fldChar w:fldCharType="separate"/>
      </w:r>
      <w:r>
        <w:rPr>
          <w:rStyle w:val="style85"/>
          <w:rFonts w:ascii="Sakkal Majalla" w:cs="Sakkal Majalla" w:hAnsi="Sakkal Majalla"/>
          <w:b/>
          <w:bCs/>
          <w:noProof/>
          <w:rtl/>
        </w:rPr>
        <w:t xml:space="preserve">2.1.2 </w:t>
      </w:r>
      <w:r>
        <w:rPr>
          <w:rStyle w:val="style85"/>
          <w:rFonts w:ascii="Sakkal Majalla" w:cs="Sakkal Majalla" w:hAnsi="Sakkal Majalla" w:hint="eastAsia"/>
          <w:b/>
          <w:bCs/>
          <w:noProof/>
          <w:rtl/>
        </w:rPr>
        <w:t>أهمية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Toc214622986 \h</w:instrText>
      </w:r>
      <w:r>
        <w:rPr>
          <w:noProof/>
          <w:webHidden/>
          <w:rtl/>
        </w:rPr>
        <w:instrText xml:space="preserve"> </w:instrText>
      </w:r>
      <w:r>
        <w:rPr>
          <w:noProof/>
          <w:webHidden/>
          <w:rtl/>
        </w:rPr>
        <w:fldChar w:fldCharType="separate"/>
      </w:r>
      <w:r>
        <w:rPr>
          <w:noProof/>
          <w:webHidden/>
          <w:rtl/>
        </w:rPr>
        <w:t>33</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"_Toc214622987" </w:instrText>
      </w:r>
      <w:r>
        <w:rPr/>
        <w:fldChar w:fldCharType="separate"/>
      </w:r>
      <w:r>
        <w:rPr>
          <w:rStyle w:val="style85"/>
          <w:rFonts w:ascii="Sakkal Majalla" w:cs="Sakkal Majalla" w:hAnsi="Sakkal Majalla"/>
          <w:b/>
          <w:bCs/>
          <w:noProof/>
          <w:rtl/>
        </w:rPr>
        <w:t xml:space="preserve">2.2 </w:t>
      </w:r>
      <w:r>
        <w:rPr>
          <w:rStyle w:val="style85"/>
          <w:rFonts w:ascii="Sakkal Majalla" w:cs="Sakkal Majalla" w:hAnsi="Sakkal Majalla" w:hint="eastAsia"/>
          <w:b/>
          <w:bCs/>
          <w:noProof/>
          <w:rtl/>
        </w:rPr>
        <w:t>كفاءة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الأداء</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الوظيفي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المفهوم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Toc214622987 \h</w:instrText>
      </w:r>
      <w:r>
        <w:rPr>
          <w:noProof/>
          <w:webHidden/>
          <w:rtl/>
        </w:rPr>
        <w:instrText xml:space="preserve"> </w:instrText>
      </w:r>
      <w:r>
        <w:rPr>
          <w:noProof/>
          <w:webHidden/>
          <w:rtl/>
        </w:rPr>
        <w:fldChar w:fldCharType="separate"/>
      </w:r>
      <w:r>
        <w:rPr>
          <w:noProof/>
          <w:webHidden/>
          <w:rtl/>
        </w:rPr>
        <w:t>34</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"_Toc214622988" </w:instrText>
      </w:r>
      <w:r>
        <w:rPr/>
        <w:fldChar w:fldCharType="separate"/>
      </w:r>
      <w:r>
        <w:rPr>
          <w:rStyle w:val="style85"/>
          <w:rFonts w:ascii="Sakkal Majalla" w:cs="Sakkal Majalla" w:hAnsi="Sakkal Majalla"/>
          <w:b/>
          <w:bCs/>
          <w:noProof/>
          <w:rtl/>
        </w:rPr>
        <w:t xml:space="preserve">2.2.1 </w:t>
      </w:r>
      <w:r>
        <w:rPr>
          <w:rStyle w:val="style85"/>
          <w:rFonts w:ascii="Sakkal Majalla" w:cs="Sakkal Majalla" w:hAnsi="Sakkal Majalla" w:hint="eastAsia"/>
          <w:b/>
          <w:bCs/>
          <w:noProof/>
          <w:rtl/>
        </w:rPr>
        <w:t>مفهوم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كفاءة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الأداء</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Toc214622988 \h</w:instrText>
      </w:r>
      <w:r>
        <w:rPr>
          <w:noProof/>
          <w:webHidden/>
          <w:rtl/>
        </w:rPr>
        <w:instrText xml:space="preserve"> </w:instrText>
      </w:r>
      <w:r>
        <w:rPr>
          <w:noProof/>
          <w:webHidden/>
          <w:rtl/>
        </w:rPr>
        <w:fldChar w:fldCharType="separate"/>
      </w:r>
      <w:r>
        <w:rPr>
          <w:noProof/>
          <w:webHidden/>
          <w:rtl/>
        </w:rPr>
        <w:t>34</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"_Toc214622989" </w:instrText>
      </w:r>
      <w:r>
        <w:rPr/>
        <w:fldChar w:fldCharType="separate"/>
      </w:r>
      <w:r>
        <w:rPr>
          <w:rStyle w:val="style85"/>
          <w:rFonts w:ascii="Sakkal Majalla" w:cs="Sakkal Majalla" w:hAnsi="Sakkal Majalla"/>
          <w:b/>
          <w:bCs/>
          <w:noProof/>
          <w:rtl/>
        </w:rPr>
        <w:t xml:space="preserve">2.2.2 </w:t>
      </w:r>
      <w:r>
        <w:rPr>
          <w:rStyle w:val="style85"/>
          <w:rFonts w:ascii="Sakkal Majalla" w:cs="Sakkal Majalla" w:hAnsi="Sakkal Majalla" w:hint="eastAsia"/>
          <w:b/>
          <w:bCs/>
          <w:noProof/>
          <w:rtl/>
        </w:rPr>
        <w:t>أبعاد</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كفاءة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الأداء</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Toc214622989 \h</w:instrText>
      </w:r>
      <w:r>
        <w:rPr>
          <w:noProof/>
          <w:webHidden/>
          <w:rtl/>
        </w:rPr>
        <w:instrText xml:space="preserve"> </w:instrText>
      </w:r>
      <w:r>
        <w:rPr>
          <w:noProof/>
          <w:webHidden/>
          <w:rtl/>
        </w:rPr>
        <w:fldChar w:fldCharType="separate"/>
      </w:r>
      <w:r>
        <w:rPr>
          <w:noProof/>
          <w:webHidden/>
          <w:rtl/>
        </w:rPr>
        <w:t>34</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"_Toc214622990" </w:instrText>
      </w:r>
      <w:r>
        <w:rPr/>
        <w:fldChar w:fldCharType="separate"/>
      </w:r>
      <w:r>
        <w:rPr>
          <w:rStyle w:val="style85"/>
          <w:rFonts w:ascii="Sakkal Majalla" w:cs="Sakkal Majalla" w:hAnsi="Sakkal Majalla"/>
          <w:b/>
          <w:bCs/>
          <w:noProof/>
          <w:rtl/>
        </w:rPr>
        <w:t xml:space="preserve">2.3 </w:t>
      </w:r>
      <w:r>
        <w:rPr>
          <w:rStyle w:val="style85"/>
          <w:rFonts w:ascii="Sakkal Majalla" w:cs="Sakkal Majalla" w:hAnsi="Sakkal Majalla" w:hint="eastAsia"/>
          <w:b/>
          <w:bCs/>
          <w:noProof/>
          <w:rtl/>
        </w:rPr>
        <w:t>العلاقة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بين</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وكفاءة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الأداء</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Toc214622990 \h</w:instrText>
      </w:r>
      <w:r>
        <w:rPr>
          <w:noProof/>
          <w:webHidden/>
          <w:rtl/>
        </w:rPr>
        <w:instrText xml:space="preserve"> </w:instrText>
      </w:r>
      <w:r>
        <w:rPr>
          <w:noProof/>
          <w:webHidden/>
          <w:rtl/>
        </w:rPr>
        <w:fldChar w:fldCharType="separate"/>
      </w:r>
      <w:r>
        <w:rPr>
          <w:noProof/>
          <w:webHidden/>
          <w:rtl/>
        </w:rPr>
        <w:t>35</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"_Toc214622991" </w:instrText>
      </w:r>
      <w:r>
        <w:rPr/>
        <w:fldChar w:fldCharType="separate"/>
      </w:r>
      <w:r>
        <w:rPr>
          <w:rStyle w:val="style85"/>
          <w:rFonts w:ascii="Sakkal Majalla" w:cs="Sakkal Majalla" w:hAnsi="Sakkal Majalla"/>
          <w:b/>
          <w:bCs/>
          <w:noProof/>
          <w:rtl/>
        </w:rPr>
        <w:t xml:space="preserve">2.4 </w:t>
      </w:r>
      <w:r>
        <w:rPr>
          <w:rStyle w:val="style85"/>
          <w:rFonts w:ascii="Sakkal Majalla" w:cs="Sakkal Majalla" w:hAnsi="Sakkal Majalla" w:hint="eastAsia"/>
          <w:b/>
          <w:bCs/>
          <w:noProof/>
          <w:rtl/>
        </w:rPr>
        <w:t>نظريات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تفسر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العلاقة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بين</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Toc214622991 \h</w:instrText>
      </w:r>
      <w:r>
        <w:rPr>
          <w:noProof/>
          <w:webHidden/>
          <w:rtl/>
        </w:rPr>
        <w:instrText xml:space="preserve"> </w:instrText>
      </w:r>
      <w:r>
        <w:rPr>
          <w:noProof/>
          <w:webHidden/>
          <w:rtl/>
        </w:rPr>
        <w:fldChar w:fldCharType="separate"/>
      </w:r>
      <w:r>
        <w:rPr>
          <w:noProof/>
          <w:webHidden/>
          <w:rtl/>
        </w:rPr>
        <w:t>35</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"_Toc214622992" </w:instrText>
      </w:r>
      <w:r>
        <w:rPr/>
        <w:fldChar w:fldCharType="separate"/>
      </w:r>
      <w:r>
        <w:rPr>
          <w:rStyle w:val="style85"/>
          <w:rFonts w:ascii="Sakkal Majalla" w:cs="Sakkal Majalla" w:hAnsi="Sakkal Majalla"/>
          <w:b/>
          <w:bCs/>
          <w:noProof/>
          <w:rtl/>
        </w:rPr>
        <w:t xml:space="preserve">2.4.1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رأس</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المال</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البشري</w:t>
      </w:r>
      <w:r>
        <w:rPr>
          <w:rStyle w:val="style85"/>
          <w:rFonts w:ascii="Sakkal Majalla" w:cs="Sakkal Majalla" w:hAnsi="Sakkal Majalla"/>
          <w:b/>
          <w:bCs/>
          <w:noProof/>
          <w:rtl/>
        </w:rPr>
        <w:t xml:space="preserve"> (</w:t>
      </w:r>
      <w:r>
        <w:rPr>
          <w:rStyle w:val="style85"/>
          <w:rFonts w:ascii="Sakkal Majalla" w:cs="Sakkal Majalla" w:hAnsi="Sakkal Majalla"/>
          <w:b/>
          <w:bCs/>
          <w:noProof/>
        </w:rPr>
        <w:t>Human Capital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Toc214622992 \h</w:instrText>
      </w:r>
      <w:r>
        <w:rPr>
          <w:noProof/>
          <w:webHidden/>
          <w:rtl/>
        </w:rPr>
        <w:instrText xml:space="preserve"> </w:instrText>
      </w:r>
      <w:r>
        <w:rPr>
          <w:noProof/>
          <w:webHidden/>
          <w:rtl/>
        </w:rPr>
        <w:fldChar w:fldCharType="separate"/>
      </w:r>
      <w:r>
        <w:rPr>
          <w:noProof/>
          <w:webHidden/>
          <w:rtl/>
        </w:rPr>
        <w:t>35</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"_Toc214622993" </w:instrText>
      </w:r>
      <w:r>
        <w:rPr/>
        <w:fldChar w:fldCharType="separate"/>
      </w:r>
      <w:r>
        <w:rPr>
          <w:rStyle w:val="style85"/>
          <w:rFonts w:ascii="Sakkal Majalla" w:cs="Sakkal Majalla" w:hAnsi="Sakkal Majalla"/>
          <w:b/>
          <w:bCs/>
          <w:noProof/>
          <w:rtl/>
        </w:rPr>
        <w:t xml:space="preserve">2.4.2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التعلم</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الاجتماعي</w:t>
      </w:r>
      <w:r>
        <w:rPr>
          <w:rStyle w:val="style85"/>
          <w:rFonts w:ascii="Sakkal Majalla" w:cs="Sakkal Majalla" w:hAnsi="Sakkal Majalla"/>
          <w:b/>
          <w:bCs/>
          <w:noProof/>
          <w:rtl/>
        </w:rPr>
        <w:t xml:space="preserve"> (</w:t>
      </w:r>
      <w:r>
        <w:rPr>
          <w:rStyle w:val="style85"/>
          <w:rFonts w:ascii="Sakkal Majalla" w:cs="Sakkal Majalla" w:hAnsi="Sakkal Majalla"/>
          <w:b/>
          <w:bCs/>
          <w:noProof/>
        </w:rPr>
        <w:t>Social Learning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Toc214622993 \h</w:instrText>
      </w:r>
      <w:r>
        <w:rPr>
          <w:noProof/>
          <w:webHidden/>
          <w:rtl/>
        </w:rPr>
        <w:instrText xml:space="preserve"> </w:instrText>
      </w:r>
      <w:r>
        <w:rPr>
          <w:noProof/>
          <w:webHidden/>
          <w:rtl/>
        </w:rPr>
        <w:fldChar w:fldCharType="separate"/>
      </w:r>
      <w:r>
        <w:rPr>
          <w:noProof/>
          <w:webHidden/>
          <w:rtl/>
        </w:rPr>
        <w:t>36</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"_Toc214622994" </w:instrText>
      </w:r>
      <w:r>
        <w:rPr/>
        <w:fldChar w:fldCharType="separate"/>
      </w:r>
      <w:r>
        <w:rPr>
          <w:rStyle w:val="style85"/>
          <w:rFonts w:ascii="Sakkal Majalla" w:cs="Sakkal Majalla" w:hAnsi="Sakkal Majalla"/>
          <w:b/>
          <w:bCs/>
          <w:noProof/>
          <w:rtl/>
        </w:rPr>
        <w:t xml:space="preserve">2.4.3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تحديد</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الأهداف</w:t>
      </w:r>
      <w:r>
        <w:rPr>
          <w:rStyle w:val="style85"/>
          <w:rFonts w:ascii="Sakkal Majalla" w:cs="Sakkal Majalla" w:hAnsi="Sakkal Majalla"/>
          <w:b/>
          <w:bCs/>
          <w:noProof/>
          <w:rtl/>
        </w:rPr>
        <w:t xml:space="preserve"> (</w:t>
      </w:r>
      <w:r>
        <w:rPr>
          <w:rStyle w:val="style85"/>
          <w:rFonts w:ascii="Sakkal Majalla" w:cs="Sakkal Majalla" w:hAnsi="Sakkal Majalla"/>
          <w:b/>
          <w:bCs/>
          <w:noProof/>
        </w:rPr>
        <w:t>Goal-Setting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Toc214622994 \h</w:instrText>
      </w:r>
      <w:r>
        <w:rPr>
          <w:noProof/>
          <w:webHidden/>
          <w:rtl/>
        </w:rPr>
        <w:instrText xml:space="preserve"> </w:instrText>
      </w:r>
      <w:r>
        <w:rPr>
          <w:noProof/>
          <w:webHidden/>
          <w:rtl/>
        </w:rPr>
        <w:fldChar w:fldCharType="separate"/>
      </w:r>
      <w:r>
        <w:rPr>
          <w:noProof/>
          <w:webHidden/>
          <w:rtl/>
        </w:rPr>
        <w:t>36</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"_Toc214622995" </w:instrText>
      </w:r>
      <w:r>
        <w:rPr/>
        <w:fldChar w:fldCharType="separate"/>
      </w:r>
      <w:r>
        <w:rPr>
          <w:rStyle w:val="style85"/>
          <w:rFonts w:ascii="Sakkal Majalla" w:cs="Sakkal Majalla" w:hAnsi="Sakkal Majalla"/>
          <w:b/>
          <w:bCs/>
          <w:noProof/>
          <w:rtl/>
        </w:rPr>
        <w:t xml:space="preserve">2.4.4 </w:t>
      </w:r>
      <w:r>
        <w:rPr>
          <w:rStyle w:val="style85"/>
          <w:rFonts w:ascii="Sakkal Majalla" w:cs="Sakkal Majalla" w:hAnsi="Sakkal Majalla" w:hint="eastAsia"/>
          <w:b/>
          <w:bCs/>
          <w:noProof/>
          <w:rtl/>
        </w:rPr>
        <w:t>نظرية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التبادل</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الاجتماعي</w:t>
      </w:r>
      <w:r>
        <w:rPr>
          <w:rStyle w:val="style85"/>
          <w:rFonts w:ascii="Sakkal Majalla" w:cs="Sakkal Majalla" w:hAnsi="Sakkal Majalla"/>
          <w:b/>
          <w:bCs/>
          <w:noProof/>
          <w:rtl/>
        </w:rPr>
        <w:t xml:space="preserve"> (</w:t>
      </w:r>
      <w:r>
        <w:rPr>
          <w:rStyle w:val="style85"/>
          <w:rFonts w:ascii="Sakkal Majalla" w:cs="Sakkal Majalla" w:hAnsi="Sakkal Majalla"/>
          <w:b/>
          <w:bCs/>
          <w:noProof/>
        </w:rPr>
        <w:t>Social Exchange Theory</w:t>
      </w:r>
      <w:r>
        <w:rPr>
          <w:rStyle w:val="style85"/>
          <w:rFonts w:ascii="Sakkal Majalla" w:cs="Sakkal Majalla" w:hAnsi="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Toc214622995 \h</w:instrText>
      </w:r>
      <w:r>
        <w:rPr>
          <w:noProof/>
          <w:webHidden/>
          <w:rtl/>
        </w:rPr>
        <w:instrText xml:space="preserve"> </w:instrText>
      </w:r>
      <w:r>
        <w:rPr>
          <w:noProof/>
          <w:webHidden/>
          <w:rtl/>
        </w:rPr>
        <w:fldChar w:fldCharType="separate"/>
      </w:r>
      <w:r>
        <w:rPr>
          <w:noProof/>
          <w:webHidden/>
          <w:rtl/>
        </w:rPr>
        <w:t>36</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"_Toc214622996" </w:instrText>
      </w:r>
      <w:r>
        <w:rPr/>
        <w:fldChar w:fldCharType="separate"/>
      </w:r>
      <w:r>
        <w:rPr>
          <w:rStyle w:val="style85"/>
          <w:rFonts w:ascii="Sakkal Majalla" w:cs="Sakkal Majalla" w:hAnsi="Sakkal Majalla"/>
          <w:b/>
          <w:bCs/>
          <w:noProof/>
          <w:rtl/>
        </w:rPr>
        <w:t xml:space="preserve">2.5 </w:t>
      </w:r>
      <w:r>
        <w:rPr>
          <w:rStyle w:val="style85"/>
          <w:rFonts w:ascii="Sakkal Majalla" w:cs="Sakkal Majalla" w:hAnsi="Sakkal Majalla" w:hint="eastAsia"/>
          <w:b/>
          <w:bCs/>
          <w:noProof/>
          <w:rtl/>
        </w:rPr>
        <w:t>التحديات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تواجه</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في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القطاع</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الحكومي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Toc214622996 \h</w:instrText>
      </w:r>
      <w:r>
        <w:rPr>
          <w:noProof/>
          <w:webHidden/>
          <w:rtl/>
        </w:rPr>
        <w:instrText xml:space="preserve"> </w:instrText>
      </w:r>
      <w:r>
        <w:rPr>
          <w:noProof/>
          <w:webHidden/>
          <w:rtl/>
        </w:rPr>
        <w:fldChar w:fldCharType="separate"/>
      </w:r>
      <w:r>
        <w:rPr>
          <w:noProof/>
          <w:webHidden/>
          <w:rtl/>
        </w:rPr>
        <w:t>37</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"_Toc214622997" </w:instrText>
      </w:r>
      <w:r>
        <w:rPr/>
        <w:fldChar w:fldCharType="separate"/>
      </w:r>
      <w:r>
        <w:rPr>
          <w:rStyle w:val="style85"/>
          <w:rFonts w:ascii="Sakkal Majalla" w:cs="Sakkal Majalla" w:hAnsi="Sakkal Majalla"/>
          <w:b/>
          <w:bCs/>
          <w:noProof/>
          <w:rtl/>
        </w:rPr>
        <w:t xml:space="preserve">2.6 </w:t>
      </w:r>
      <w:r>
        <w:rPr>
          <w:rStyle w:val="style85"/>
          <w:rFonts w:ascii="Sakkal Majalla" w:cs="Sakkal Majalla" w:hAnsi="Sakkal Majalla" w:hint="eastAsia"/>
          <w:b/>
          <w:bCs/>
          <w:noProof/>
          <w:rtl/>
        </w:rPr>
        <w:t>أثر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على</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كفاءة</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الأداء</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الوظيفي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في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القطاع</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الحكومي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Toc214622997 \h</w:instrText>
      </w:r>
      <w:r>
        <w:rPr>
          <w:noProof/>
          <w:webHidden/>
          <w:rtl/>
        </w:rPr>
        <w:instrText xml:space="preserve"> </w:instrText>
      </w:r>
      <w:r>
        <w:rPr>
          <w:noProof/>
          <w:webHidden/>
          <w:rtl/>
        </w:rPr>
        <w:fldChar w:fldCharType="separate"/>
      </w:r>
      <w:r>
        <w:rPr>
          <w:noProof/>
          <w:webHidden/>
          <w:rtl/>
        </w:rPr>
        <w:t>38</w:t>
      </w:r>
      <w:r>
        <w:rPr>
          <w:noProof/>
          <w:webHidden/>
          <w:rtl/>
        </w:rPr>
        <w:fldChar w:fldCharType="end"/>
      </w:r>
      <w:r>
        <w:rPr/>
        <w:fldChar w:fldCharType="end"/>
      </w:r>
    </w:p>
    <w:p>
      <w:pPr>
        <w:pStyle w:val="style20"/>
        <w:tabs>
          <w:tab w:val="right" w:leader="dot" w:pos="8822"/>
        </w:tabs>
        <w:rPr>
          <w:rFonts w:eastAsiaTheme="minorEastAsia"/>
          <w:noProof/>
          <w:sz w:val="24"/>
          <w:szCs w:val="24"/>
          <w:rtl/>
        </w:rPr>
      </w:pPr>
      <w:r>
        <w:rPr/>
        <w:fldChar w:fldCharType="begin"/>
      </w:r>
      <w:r>
        <w:instrText xml:space="preserve"> HYPERLINK \l "_Toc214622998" </w:instrText>
      </w:r>
      <w:r>
        <w:rPr/>
        <w:fldChar w:fldCharType="separate"/>
      </w:r>
      <w:r>
        <w:rPr>
          <w:rStyle w:val="style85"/>
          <w:rFonts w:ascii="Sakkal Majalla" w:cs="Sakkal Majalla" w:hAnsi="Sakkal Majalla"/>
          <w:b/>
          <w:bCs/>
          <w:noProof/>
          <w:rtl/>
        </w:rPr>
        <w:t xml:space="preserve">2.7 </w:t>
      </w:r>
      <w:r>
        <w:rPr>
          <w:rStyle w:val="style85"/>
          <w:rFonts w:ascii="Sakkal Majalla" w:cs="Sakkal Majalla" w:hAnsi="Sakkal Majalla" w:hint="eastAsia"/>
          <w:b/>
          <w:bCs/>
          <w:noProof/>
          <w:rtl/>
        </w:rPr>
        <w:t>التحديات</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والفرص</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في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التدريب</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المستمر</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بالقطاع</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الحكومي</w:t>
      </w:r>
      <w:r>
        <w:rPr>
          <w:rStyle w:val="style85"/>
          <w:rFonts w:ascii="Sakkal Majalla" w:cs="Sakkal Majalla" w:hAnsi="Sakkal Majalla"/>
          <w:b/>
          <w:bCs/>
          <w:noProof/>
          <w:rtl/>
        </w:rPr>
        <w:t xml:space="preserve"> </w:t>
      </w:r>
      <w:r>
        <w:rPr>
          <w:rStyle w:val="style85"/>
          <w:rFonts w:ascii="Sakkal Majalla" w:cs="Sakkal Majalla" w:hAnsi="Sakkal Majalla" w:hint="eastAsia"/>
          <w:b/>
          <w:bCs/>
          <w:noProof/>
          <w:rtl/>
        </w:rPr>
        <w:t>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Toc214622998 \h</w:instrText>
      </w:r>
      <w:r>
        <w:rPr>
          <w:noProof/>
          <w:webHidden/>
          <w:rtl/>
        </w:rPr>
        <w:instrText xml:space="preserve"> </w:instrText>
      </w:r>
      <w:r>
        <w:rPr>
          <w:noProof/>
          <w:webHidden/>
          <w:rtl/>
        </w:rPr>
        <w:fldChar w:fldCharType="separate"/>
      </w:r>
      <w:r>
        <w:rPr>
          <w:noProof/>
          <w:webHidden/>
          <w:rtl/>
        </w:rPr>
        <w:t>39</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"_Toc214622999" </w:instrText>
      </w:r>
      <w:r>
        <w:rPr/>
        <w:fldChar w:fldCharType="separate"/>
      </w:r>
      <w:r>
        <w:rPr>
          <w:rStyle w:val="style85"/>
          <w:rFonts w:ascii="Sakkal Majalla" w:cs="Sakkal Majalla" w:hAnsi="Sakkal Majalla"/>
          <w:b/>
          <w:bCs/>
          <w:noProof/>
          <w:rtl/>
        </w:rPr>
        <w:t xml:space="preserve">2.7.1 </w:t>
      </w:r>
      <w:r>
        <w:rPr>
          <w:rStyle w:val="style85"/>
          <w:rFonts w:ascii="Sakkal Majalla" w:cs="Sakkal Majalla" w:hAnsi="Sakkal Majalla" w:hint="eastAsia"/>
          <w:b/>
          <w:bCs/>
          <w:noProof/>
          <w:rtl/>
        </w:rPr>
        <w:t>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Toc214622999 \h</w:instrText>
      </w:r>
      <w:r>
        <w:rPr>
          <w:noProof/>
          <w:webHidden/>
          <w:rtl/>
        </w:rPr>
        <w:instrText xml:space="preserve"> </w:instrText>
      </w:r>
      <w:r>
        <w:rPr>
          <w:noProof/>
          <w:webHidden/>
          <w:rtl/>
        </w:rPr>
        <w:fldChar w:fldCharType="separate"/>
      </w:r>
      <w:r>
        <w:rPr>
          <w:noProof/>
          <w:webHidden/>
          <w:rtl/>
        </w:rPr>
        <w:t>40</w:t>
      </w:r>
      <w:r>
        <w:rPr>
          <w:noProof/>
          <w:webHidden/>
          <w:rtl/>
        </w:rPr>
        <w:fldChar w:fldCharType="end"/>
      </w:r>
      <w:r>
        <w:rPr/>
        <w:fldChar w:fldCharType="end"/>
      </w:r>
    </w:p>
    <w:p>
      <w:pPr>
        <w:pStyle w:val="style21"/>
        <w:tabs>
          <w:tab w:val="right" w:leader="dot" w:pos="8822"/>
        </w:tabs>
        <w:rPr>
          <w:rFonts w:eastAsiaTheme="minorEastAsia"/>
          <w:noProof/>
          <w:sz w:val="24"/>
          <w:szCs w:val="24"/>
          <w:rtl/>
        </w:rPr>
      </w:pPr>
      <w:r>
        <w:rPr/>
        <w:fldChar w:fldCharType="begin"/>
      </w:r>
      <w:r>
        <w:instrText xml:space="preserve"> HYPERLINK \l "_Toc214623000" </w:instrText>
      </w:r>
      <w:r>
        <w:rPr/>
        <w:fldChar w:fldCharType="separate"/>
      </w:r>
      <w:r>
        <w:rPr>
          <w:rStyle w:val="style85"/>
          <w:rFonts w:ascii="Sakkal Majalla" w:cs="Sakkal Majalla" w:hAnsi="Sakkal Majalla"/>
          <w:b/>
          <w:bCs/>
          <w:noProof/>
          <w:rtl/>
        </w:rPr>
        <w:t xml:space="preserve">2.7.2 </w:t>
      </w:r>
      <w:r>
        <w:rPr>
          <w:rStyle w:val="style85"/>
          <w:rFonts w:ascii="Sakkal Majalla" w:cs="Sakkal Majalla" w:hAnsi="Sakkal Majalla" w:hint="eastAsia"/>
          <w:b/>
          <w:bCs/>
          <w:noProof/>
          <w:rtl/>
        </w:rPr>
        <w:t>الفرص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Toc214623000 \h</w:instrText>
      </w:r>
      <w:r>
        <w:rPr>
          <w:noProof/>
          <w:webHidden/>
          <w:rtl/>
        </w:rPr>
        <w:instrText xml:space="preserve"> </w:instrText>
      </w:r>
      <w:r>
        <w:rPr>
          <w:noProof/>
          <w:webHidden/>
          <w:rtl/>
        </w:rPr>
        <w:fldChar w:fldCharType="separate"/>
      </w:r>
      <w:r>
        <w:rPr>
          <w:noProof/>
          <w:webHidden/>
          <w:rtl/>
        </w:rPr>
        <w:t>40</w:t>
      </w:r>
      <w:r>
        <w:rPr>
          <w:noProof/>
          <w:webHidden/>
          <w:rtl/>
        </w:rPr>
        <w:fldChar w:fldCharType="end"/>
      </w:r>
      <w:r>
        <w:rPr/>
        <w:fldChar w:fldCharType="end"/>
      </w:r>
    </w:p>
    <w:p>
      <w:pPr>
        <w:pStyle w:val="style0"/>
        <w:spacing w:lineRule="auto" w:line="276"/>
        <w:rPr>
          <w:rtl/>
        </w:rPr>
      </w:pPr>
      <w:r>
        <w:rPr>
          <w:b/>
          <w:bCs/>
          <w:sz w:val="28"/>
          <w:szCs w:val="28"/>
          <w:lang w:val="ar-SA"/>
        </w:rPr>
        <w:fldChar w:fldCharType="end"/>
      </w:r>
    </w:p>
    <w:p>
      <w:pPr>
        <w:pStyle w:val="style0"/>
        <w:spacing w:lineRule="auto" w:line="360"/>
        <w:jc w:val="both"/>
        <w:rPr>
          <w:rFonts w:ascii="Sakkal Majalla" w:cs="Sakkal Majalla" w:hAnsi="Sakkal Majalla"/>
          <w:sz w:val="28"/>
          <w:szCs w:val="28"/>
          <w:u w:val="single"/>
          <w:rtl/>
          <w:lang w:bidi="ar-YE"/>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bookmarkStart w:id="1" w:name="_Toc214622952"/>
    <w:p>
      <w:pPr>
        <w:pStyle w:val="style1"/>
        <w:rPr>
          <w:rFonts w:ascii="Sakkal Majalla" w:cs="Sakkal Majalla" w:hAnsi="Sakkal Majalla"/>
          <w:b/>
          <w:bCs/>
          <w:color w:val="auto"/>
          <w:u w:val="thick"/>
          <w:rtl/>
          <w:lang w:bidi="ar-EG"/>
        </w:rPr>
      </w:pPr>
      <w:r>
        <w:rPr>
          <w:rFonts w:ascii="Sakkal Majalla" w:cs="Sakkal Majalla" w:hAnsi="Sakkal Majalla" w:hint="cs"/>
          <w:b/>
          <w:bCs/>
          <w:color w:val="auto"/>
          <w:u w:val="thick"/>
          <w:rtl/>
          <w:lang w:bidi="ar-EG"/>
        </w:rPr>
        <w:t>قائمة الجداول :</w:t>
      </w:r>
      <w:bookmarkEnd w:id="1"/>
    </w:p>
    <w:p>
      <w:pPr>
        <w:pStyle w:val="style35"/>
        <w:tabs>
          <w:tab w:val="right" w:leader="dot" w:pos="8822"/>
        </w:tabs>
        <w:rPr>
          <w:noProof/>
          <w:sz w:val="28"/>
          <w:szCs w:val="28"/>
          <w:rtl/>
        </w:rPr>
      </w:pPr>
      <w:r>
        <w:rPr>
          <w:rFonts w:ascii="Sakkal Majalla" w:cs="Sakkal Majalla" w:hAnsi="Sakkal Majalla"/>
          <w:sz w:val="28"/>
          <w:szCs w:val="28"/>
          <w:u w:val="single"/>
          <w:rtl/>
          <w:lang w:bidi="ar-EG"/>
        </w:rPr>
        <w:fldChar w:fldCharType="begin"/>
      </w:r>
      <w:r>
        <w:rPr>
          <w:rFonts w:ascii="Sakkal Majalla" w:cs="Sakkal Majalla" w:hAnsi="Sakkal Majalla"/>
          <w:sz w:val="28"/>
          <w:szCs w:val="28"/>
          <w:u w:val="single"/>
          <w:rtl/>
          <w:lang w:bidi="ar-EG"/>
        </w:rPr>
        <w:instrText xml:space="preserve"> </w:instrText>
      </w:r>
      <w:r>
        <w:rPr>
          <w:rFonts w:ascii="Sakkal Majalla" w:cs="Sakkal Majalla" w:hAnsi="Sakkal Majalla"/>
          <w:sz w:val="28"/>
          <w:szCs w:val="28"/>
          <w:u w:val="single"/>
          <w:lang w:bidi="ar-EG"/>
        </w:rPr>
        <w:instrText>TOC</w:instrText>
      </w:r>
      <w:r>
        <w:rPr>
          <w:rFonts w:ascii="Sakkal Majalla" w:cs="Sakkal Majalla" w:hAnsi="Sakkal Majalla"/>
          <w:sz w:val="28"/>
          <w:szCs w:val="28"/>
          <w:u w:val="single"/>
          <w:rtl/>
          <w:lang w:bidi="ar-EG"/>
        </w:rPr>
        <w:instrText xml:space="preserve"> \</w:instrText>
      </w:r>
      <w:r>
        <w:rPr>
          <w:rFonts w:ascii="Sakkal Majalla" w:cs="Sakkal Majalla" w:hAnsi="Sakkal Majalla"/>
          <w:sz w:val="28"/>
          <w:szCs w:val="28"/>
          <w:u w:val="single"/>
          <w:lang w:bidi="ar-EG"/>
        </w:rPr>
        <w:instrText>h \z \c</w:instrText>
      </w:r>
      <w:r>
        <w:rPr>
          <w:rFonts w:ascii="Sakkal Majalla" w:cs="Sakkal Majalla" w:hAnsi="Sakkal Majalla"/>
          <w:sz w:val="28"/>
          <w:szCs w:val="28"/>
          <w:u w:val="single"/>
          <w:rtl/>
          <w:lang w:bidi="ar-EG"/>
        </w:rPr>
        <w:instrText xml:space="preserve"> "جدول" </w:instrText>
      </w:r>
      <w:r>
        <w:rPr>
          <w:rFonts w:ascii="Sakkal Majalla" w:cs="Sakkal Majalla" w:hAnsi="Sakkal Majalla"/>
          <w:sz w:val="28"/>
          <w:szCs w:val="28"/>
          <w:u w:val="single"/>
          <w:rtl/>
          <w:lang w:bidi="ar-EG"/>
        </w:rPr>
        <w:fldChar w:fldCharType="separate"/>
      </w:r>
      <w:r>
        <w:rPr/>
        <w:fldChar w:fldCharType="begin"/>
      </w:r>
      <w:r>
        <w:instrText xml:space="preserve"> HYPERLINK \l "_Toc209197604" </w:instrText>
      </w:r>
      <w:r>
        <w:rPr/>
        <w:fldChar w:fldCharType="separate"/>
      </w:r>
      <w:r>
        <w:rPr>
          <w:rStyle w:val="style85"/>
          <w:rFonts w:ascii="Sakkal Majalla" w:cs="Sakkal Majalla" w:hAnsi="Sakkal Majalla"/>
          <w:b/>
          <w:bCs/>
          <w:noProof/>
          <w:sz w:val="28"/>
          <w:szCs w:val="28"/>
          <w:rtl/>
        </w:rPr>
        <w:t>جدول 1 العينة الخاضعة للتحليل</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209197604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45</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"_Toc209197605" </w:instrText>
      </w:r>
      <w:r>
        <w:rPr/>
        <w:fldChar w:fldCharType="separate"/>
      </w:r>
      <w:r>
        <w:rPr>
          <w:rStyle w:val="style85"/>
          <w:rFonts w:ascii="Sakkal Majalla" w:cs="Sakkal Majalla" w:hAnsi="Sakkal Majalla"/>
          <w:b/>
          <w:bCs/>
          <w:noProof/>
          <w:sz w:val="28"/>
          <w:szCs w:val="28"/>
          <w:rtl/>
        </w:rPr>
        <w:t>جدول 2 التوزيع التكراري والنسبي لأفراد عينة الدراسة حسب الجنس</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209197605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46</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"_Toc209197606" </w:instrText>
      </w:r>
      <w:r>
        <w:rPr/>
        <w:fldChar w:fldCharType="separate"/>
      </w:r>
      <w:r>
        <w:rPr>
          <w:rStyle w:val="style85"/>
          <w:rFonts w:ascii="Sakkal Majalla" w:cs="Sakkal Majalla" w:hAnsi="Sakkal Majalla"/>
          <w:b/>
          <w:bCs/>
          <w:noProof/>
          <w:sz w:val="28"/>
          <w:szCs w:val="28"/>
          <w:rtl/>
        </w:rPr>
        <w:t>جدول 3 التوزيع التكراري والنسبي لأفراد عينة الدراسة حسب العمر</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209197606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47</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"_Toc209197607" </w:instrText>
      </w:r>
      <w:r>
        <w:rPr/>
        <w:fldChar w:fldCharType="separate"/>
      </w:r>
      <w:r>
        <w:rPr>
          <w:rStyle w:val="style85"/>
          <w:rFonts w:ascii="Sakkal Majalla" w:cs="Sakkal Majalla" w:hAnsi="Sakkal Majalla"/>
          <w:b/>
          <w:bCs/>
          <w:noProof/>
          <w:sz w:val="28"/>
          <w:szCs w:val="28"/>
          <w:rtl/>
        </w:rPr>
        <w:t>جدول 4 التوزيع التكراري والنسبي لأفراد عينة الدراسة حسب المؤهل العلمي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209197607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48</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"_Toc209197608" </w:instrText>
      </w:r>
      <w:r>
        <w:rPr/>
        <w:fldChar w:fldCharType="separate"/>
      </w:r>
      <w:r>
        <w:rPr>
          <w:rStyle w:val="style85"/>
          <w:rFonts w:ascii="Sakkal Majalla" w:cs="Sakkal Majalla" w:hAnsi="Sakkal Majalla"/>
          <w:b/>
          <w:bCs/>
          <w:noProof/>
          <w:sz w:val="28"/>
          <w:szCs w:val="28"/>
          <w:rtl/>
        </w:rPr>
        <w:t>جدول 5 التوزيع التكراري والنسبي لأفراد عينة الدراسة حسب سنوات الخبرة في القطاع الحكومي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209197608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49</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"_Toc209197609" </w:instrText>
      </w:r>
      <w:r>
        <w:rPr/>
        <w:fldChar w:fldCharType="separate"/>
      </w:r>
      <w:r>
        <w:rPr>
          <w:rStyle w:val="style85"/>
          <w:rFonts w:ascii="Sakkal Majalla" w:cs="Sakkal Majalla" w:hAnsi="Sakkal Majalla"/>
          <w:b/>
          <w:bCs/>
          <w:noProof/>
          <w:sz w:val="28"/>
          <w:szCs w:val="28"/>
          <w:rtl/>
        </w:rPr>
        <w:t>جدول 6</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التوزيع التكراري والنسبي لأفراد عينة الدراسة حسب المستوى الوظيفي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209197609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50</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"_Toc209197610" </w:instrText>
      </w:r>
      <w:r>
        <w:rPr/>
        <w:fldChar w:fldCharType="separate"/>
      </w:r>
      <w:r>
        <w:rPr>
          <w:rStyle w:val="style85"/>
          <w:rFonts w:ascii="Sakkal Majalla" w:cs="Sakkal Majalla" w:hAnsi="Sakkal Majalla"/>
          <w:b/>
          <w:bCs/>
          <w:noProof/>
          <w:sz w:val="28"/>
          <w:szCs w:val="28"/>
          <w:rtl/>
        </w:rPr>
        <w:t>جدول 7</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قيم معامل ألفا كرونباخ لمحاور الاستبيان</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209197610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52</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"_Toc209197611" </w:instrText>
      </w:r>
      <w:r>
        <w:rPr/>
        <w:fldChar w:fldCharType="separate"/>
      </w:r>
      <w:r>
        <w:rPr>
          <w:rStyle w:val="style85"/>
          <w:rFonts w:ascii="Sakkal Majalla" w:cs="Sakkal Majalla" w:hAnsi="Sakkal Majalla"/>
          <w:b/>
          <w:bCs/>
          <w:noProof/>
          <w:sz w:val="28"/>
          <w:szCs w:val="28"/>
          <w:rtl/>
        </w:rPr>
        <w:t>جدول 8</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توزيع أفراد عينة الدراسة حسب الخصائص الديموغرافية والوظيفية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209197611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57</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"_Toc209197612" </w:instrText>
      </w:r>
      <w:r>
        <w:rPr/>
        <w:fldChar w:fldCharType="separate"/>
      </w:r>
      <w:r>
        <w:rPr>
          <w:rStyle w:val="style85"/>
          <w:rFonts w:ascii="Sakkal Majalla" w:cs="Sakkal Majalla" w:hAnsi="Sakkal Majalla"/>
          <w:b/>
          <w:bCs/>
          <w:noProof/>
          <w:sz w:val="28"/>
          <w:szCs w:val="28"/>
          <w:rtl/>
        </w:rPr>
        <w:t>جدول 9 المتوسطات الحسابية والانحرافات المعيارية لفقرات محور واقع برامج التدريب المستمر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209197612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60</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"_Toc209197613" </w:instrText>
      </w:r>
      <w:r>
        <w:rPr/>
        <w:fldChar w:fldCharType="separate"/>
      </w:r>
      <w:r>
        <w:rPr>
          <w:rStyle w:val="style85"/>
          <w:rFonts w:ascii="Sakkal Majalla" w:cs="Sakkal Majalla" w:hAnsi="Sakkal Majalla"/>
          <w:b/>
          <w:bCs/>
          <w:noProof/>
          <w:sz w:val="28"/>
          <w:szCs w:val="28"/>
          <w:rtl/>
        </w:rPr>
        <w:t>جدول 10</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المتوسطات الحسابية والانحرافات المعيارية لفقرات محور كفاءة الأداء الوظيفي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209197613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61</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"_Toc209197614" </w:instrText>
      </w:r>
      <w:r>
        <w:rPr/>
        <w:fldChar w:fldCharType="separate"/>
      </w:r>
      <w:r>
        <w:rPr>
          <w:rStyle w:val="style85"/>
          <w:rFonts w:ascii="Sakkal Majalla" w:cs="Sakkal Majalla" w:hAnsi="Sakkal Majalla"/>
          <w:b/>
          <w:bCs/>
          <w:noProof/>
          <w:sz w:val="28"/>
          <w:szCs w:val="28"/>
          <w:rtl/>
        </w:rPr>
        <w:t>جدول 11 المتوسطات الحسابية والانحرافات المعيارية لفقرات محور أثر التدريب المستمر على كفاءة الأداء الوظيفي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209197614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62</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"_Toc209197615" </w:instrText>
      </w:r>
      <w:r>
        <w:rPr/>
        <w:fldChar w:fldCharType="separate"/>
      </w:r>
      <w:r>
        <w:rPr>
          <w:rStyle w:val="style85"/>
          <w:rFonts w:ascii="Sakkal Majalla" w:cs="Sakkal Majalla" w:hAnsi="Sakkal Majalla"/>
          <w:b/>
          <w:bCs/>
          <w:noProof/>
          <w:sz w:val="28"/>
          <w:szCs w:val="28"/>
          <w:rtl/>
        </w:rPr>
        <w:t>جدول 12</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المتوسطات الحسابية والانحرافات المعيارية لفقرات محور التحديات التي تواجه تطبيق التدريب المستمر الفعال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209197615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63</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"_Toc209197616" </w:instrText>
      </w:r>
      <w:r>
        <w:rPr/>
        <w:fldChar w:fldCharType="separate"/>
      </w:r>
      <w:r>
        <w:rPr>
          <w:rStyle w:val="style85"/>
          <w:rFonts w:ascii="Sakkal Majalla" w:cs="Sakkal Majalla" w:hAnsi="Sakkal Majalla"/>
          <w:b/>
          <w:bCs/>
          <w:noProof/>
          <w:sz w:val="28"/>
          <w:szCs w:val="28"/>
          <w:rtl/>
        </w:rPr>
        <w:t>جدول 13 نتائج تحليل الانحدار الخطي المتعدد لأثر التدريب المستمر على كفاءة الأداء الوظيفي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209197616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64</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"_Toc209197617" </w:instrText>
      </w:r>
      <w:r>
        <w:rPr/>
        <w:fldChar w:fldCharType="separate"/>
      </w:r>
      <w:r>
        <w:rPr>
          <w:rStyle w:val="style85"/>
          <w:rFonts w:ascii="Sakkal Majalla" w:cs="Sakkal Majalla" w:hAnsi="Sakkal Majalla"/>
          <w:b/>
          <w:bCs/>
          <w:noProof/>
          <w:sz w:val="28"/>
          <w:szCs w:val="28"/>
          <w:rtl/>
        </w:rPr>
        <w:t>جدول 14</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نتائج اختبار (</w:t>
      </w:r>
      <w:r>
        <w:rPr>
          <w:rStyle w:val="style85"/>
          <w:rFonts w:ascii="Sakkal Majalla" w:cs="Sakkal Majalla" w:hAnsi="Sakkal Majalla"/>
          <w:b/>
          <w:bCs/>
          <w:noProof/>
          <w:sz w:val="28"/>
          <w:szCs w:val="28"/>
        </w:rPr>
        <w:t>T-Test</w:t>
      </w:r>
      <w:r>
        <w:rPr>
          <w:rStyle w:val="style85"/>
          <w:rFonts w:ascii="Sakkal Majalla" w:cs="Sakkal Majalla" w:hAnsi="Sakkal Majalla"/>
          <w:b/>
          <w:bCs/>
          <w:noProof/>
          <w:sz w:val="28"/>
          <w:szCs w:val="28"/>
          <w:rtl/>
        </w:rPr>
        <w:t>) للفروق في أثر التدريب المستمر على كفاءة الأداء الوظيفي تبعاً لمتغير الجنس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209197617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65</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"_Toc209197618" </w:instrText>
      </w:r>
      <w:r>
        <w:rPr/>
        <w:fldChar w:fldCharType="separate"/>
      </w:r>
      <w:r>
        <w:rPr>
          <w:rStyle w:val="style85"/>
          <w:rFonts w:ascii="Sakkal Majalla" w:cs="Sakkal Majalla" w:hAnsi="Sakkal Majalla"/>
          <w:b/>
          <w:bCs/>
          <w:noProof/>
          <w:sz w:val="28"/>
          <w:szCs w:val="28"/>
          <w:rtl/>
        </w:rPr>
        <w:t>جدول 15 نتائج تحليل التباين الأحادي للفروق في أثر التدريب المستمر على كفاءة الأداء الوظيفي تبعاً لمتغير المؤهل العلمي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209197618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66</w:t>
      </w:r>
      <w:r>
        <w:rPr>
          <w:rStyle w:val="style85"/>
          <w:noProof/>
          <w:sz w:val="28"/>
          <w:szCs w:val="28"/>
          <w:rtl/>
        </w:rPr>
        <w:fldChar w:fldCharType="end"/>
      </w:r>
      <w:r>
        <w:rPr/>
        <w:fldChar w:fldCharType="end"/>
      </w:r>
    </w:p>
    <w:p>
      <w:pPr>
        <w:pStyle w:val="style35"/>
        <w:tabs>
          <w:tab w:val="right" w:leader="dot" w:pos="8822"/>
        </w:tabs>
        <w:spacing w:lineRule="auto" w:line="360"/>
        <w:rPr>
          <w:noProof/>
          <w:sz w:val="28"/>
          <w:szCs w:val="28"/>
          <w:rtl/>
        </w:rPr>
      </w:pPr>
      <w:r>
        <w:rPr/>
        <w:fldChar w:fldCharType="begin"/>
      </w:r>
      <w:r>
        <w:instrText xml:space="preserve"> HYPERLINK \l "_Toc209197619" </w:instrText>
      </w:r>
      <w:r>
        <w:rPr/>
        <w:fldChar w:fldCharType="separate"/>
      </w:r>
      <w:r>
        <w:rPr>
          <w:rStyle w:val="style85"/>
          <w:rFonts w:ascii="Sakkal Majalla" w:cs="Sakkal Majalla" w:hAnsi="Sakkal Majalla"/>
          <w:b/>
          <w:bCs/>
          <w:noProof/>
          <w:sz w:val="28"/>
          <w:szCs w:val="28"/>
          <w:rtl/>
        </w:rPr>
        <w:t>جدول 16 نتائج اختبار شيفيه للمقارنات البعدية للفروق في أثر التدريب المستمر على كفاءة الأداء الوظيفي تبعاً لمتغير المؤهل العلمي (ن=385)</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209197619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67</w:t>
      </w:r>
      <w:r>
        <w:rPr>
          <w:rStyle w:val="style85"/>
          <w:noProof/>
          <w:sz w:val="28"/>
          <w:szCs w:val="28"/>
          <w:rtl/>
        </w:rPr>
        <w:fldChar w:fldCharType="end"/>
      </w:r>
      <w:r>
        <w:rPr/>
        <w:fldChar w:fldCharType="end"/>
      </w:r>
    </w:p>
    <w:p>
      <w:pPr>
        <w:pStyle w:val="style0"/>
        <w:spacing w:lineRule="auto" w:line="360"/>
        <w:jc w:val="both"/>
        <w:rPr>
          <w:rFonts w:ascii="Sakkal Majalla" w:cs="Sakkal Majalla" w:hAnsi="Sakkal Majalla"/>
          <w:sz w:val="28"/>
          <w:szCs w:val="28"/>
          <w:u w:val="single"/>
          <w:rtl/>
          <w:lang w:bidi="ar-YE"/>
        </w:rPr>
      </w:pPr>
      <w:r>
        <w:rPr>
          <w:rFonts w:ascii="Sakkal Majalla" w:cs="Sakkal Majalla" w:hAnsi="Sakkal Majalla"/>
          <w:sz w:val="28"/>
          <w:szCs w:val="28"/>
          <w:u w:val="single"/>
          <w:rtl/>
          <w:lang w:bidi="ar-EG"/>
        </w:rPr>
        <w:fldChar w:fldCharType="end"/>
      </w:r>
    </w:p>
    <w:bookmarkStart w:id="2" w:name="_Toc214622953"/>
    <w:p>
      <w:pPr>
        <w:pStyle w:val="style1"/>
        <w:rPr>
          <w:rFonts w:ascii="Sakkal Majalla" w:cs="Sakkal Majalla" w:hAnsi="Sakkal Majalla"/>
          <w:b/>
          <w:bCs/>
          <w:color w:val="auto"/>
          <w:u w:val="thick"/>
          <w:rtl/>
          <w:lang w:bidi="ar-EG"/>
        </w:rPr>
      </w:pPr>
      <w:r>
        <w:rPr>
          <w:rFonts w:ascii="Sakkal Majalla" w:cs="Sakkal Majalla" w:hAnsi="Sakkal Majalla" w:hint="cs"/>
          <w:b/>
          <w:bCs/>
          <w:color w:val="auto"/>
          <w:u w:val="thick"/>
          <w:rtl/>
          <w:lang w:bidi="ar-EG"/>
        </w:rPr>
        <w:t>فهرس الأشكال:</w:t>
      </w:r>
      <w:bookmarkEnd w:id="2"/>
    </w:p>
    <w:p>
      <w:pPr>
        <w:pStyle w:val="style35"/>
        <w:tabs>
          <w:tab w:val="right" w:leader="dot" w:pos="8822"/>
        </w:tabs>
        <w:rPr>
          <w:rFonts w:eastAsiaTheme="minorEastAsia"/>
          <w:noProof/>
          <w:sz w:val="32"/>
          <w:szCs w:val="32"/>
          <w:rtl/>
        </w:rPr>
      </w:pPr>
      <w:r>
        <w:rPr>
          <w:rFonts w:ascii="Sakkal Majalla" w:cs="Sakkal Majalla" w:hAnsi="Sakkal Majalla"/>
          <w:sz w:val="28"/>
          <w:szCs w:val="28"/>
          <w:u w:val="single"/>
          <w:rtl/>
          <w:lang w:bidi="ar-EG"/>
        </w:rPr>
        <w:fldChar w:fldCharType="begin"/>
      </w:r>
      <w:r>
        <w:rPr>
          <w:rFonts w:ascii="Sakkal Majalla" w:cs="Sakkal Majalla" w:hAnsi="Sakkal Majalla"/>
          <w:sz w:val="28"/>
          <w:szCs w:val="28"/>
          <w:u w:val="single"/>
          <w:rtl/>
          <w:lang w:bidi="ar-EG"/>
        </w:rPr>
        <w:instrText xml:space="preserve"> </w:instrText>
      </w:r>
      <w:r>
        <w:rPr>
          <w:rFonts w:ascii="Sakkal Majalla" w:cs="Sakkal Majalla" w:hAnsi="Sakkal Majalla"/>
          <w:sz w:val="28"/>
          <w:szCs w:val="28"/>
          <w:u w:val="single"/>
          <w:lang w:bidi="ar-EG"/>
        </w:rPr>
        <w:instrText>TOC</w:instrText>
      </w:r>
      <w:r>
        <w:rPr>
          <w:rFonts w:ascii="Sakkal Majalla" w:cs="Sakkal Majalla" w:hAnsi="Sakkal Majalla"/>
          <w:sz w:val="28"/>
          <w:szCs w:val="28"/>
          <w:u w:val="single"/>
          <w:rtl/>
          <w:lang w:bidi="ar-EG"/>
        </w:rPr>
        <w:instrText xml:space="preserve"> \</w:instrText>
      </w:r>
      <w:r>
        <w:rPr>
          <w:rFonts w:ascii="Sakkal Majalla" w:cs="Sakkal Majalla" w:hAnsi="Sakkal Majalla"/>
          <w:sz w:val="28"/>
          <w:szCs w:val="28"/>
          <w:u w:val="single"/>
          <w:lang w:bidi="ar-EG"/>
        </w:rPr>
        <w:instrText>h \z \c</w:instrText>
      </w:r>
      <w:r>
        <w:rPr>
          <w:rFonts w:ascii="Sakkal Majalla" w:cs="Sakkal Majalla" w:hAnsi="Sakkal Majalla"/>
          <w:sz w:val="28"/>
          <w:szCs w:val="28"/>
          <w:u w:val="single"/>
          <w:rtl/>
          <w:lang w:bidi="ar-EG"/>
        </w:rPr>
        <w:instrText xml:space="preserve"> "شكل" </w:instrText>
      </w:r>
      <w:r>
        <w:rPr>
          <w:rFonts w:ascii="Sakkal Majalla" w:cs="Sakkal Majalla" w:hAnsi="Sakkal Majalla"/>
          <w:sz w:val="28"/>
          <w:szCs w:val="28"/>
          <w:u w:val="single"/>
          <w:rtl/>
          <w:lang w:bidi="ar-EG"/>
        </w:rPr>
        <w:fldChar w:fldCharType="separate"/>
      </w:r>
      <w:r>
        <w:rPr/>
        <w:fldChar w:fldCharType="begin"/>
      </w:r>
      <w:r>
        <w:instrText xml:space="preserve"> HYPERLINK \l "_Toc209197664" </w:instrText>
      </w:r>
      <w:r>
        <w:rPr/>
        <w:fldChar w:fldCharType="separate"/>
      </w:r>
      <w:r>
        <w:rPr>
          <w:rStyle w:val="style85"/>
          <w:rFonts w:ascii="Sakkal Majalla" w:cs="Sakkal Majalla" w:hAnsi="Sakkal Majalla"/>
          <w:b/>
          <w:bCs/>
          <w:noProof/>
          <w:sz w:val="28"/>
          <w:szCs w:val="28"/>
          <w:rtl/>
        </w:rPr>
        <w:t>شكل 1</w:t>
      </w:r>
      <w:r>
        <w:rPr>
          <w:rStyle w:val="style85"/>
          <w:rFonts w:ascii="Sakkal Majalla" w:cs="Sakkal Majalla" w:hAnsi="Sakkal Majalla"/>
          <w:b/>
          <w:bCs/>
          <w:noProof/>
          <w:sz w:val="28"/>
          <w:szCs w:val="28"/>
          <w:rtl/>
          <w:lang w:bidi="ar-YE"/>
        </w:rPr>
        <w:t xml:space="preserve"> نموذج الدراسة المقترح</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209197664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17</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"_Toc209197665" </w:instrText>
      </w:r>
      <w:r>
        <w:rPr/>
        <w:fldChar w:fldCharType="separate"/>
      </w:r>
      <w:r>
        <w:rPr>
          <w:rStyle w:val="style85"/>
          <w:rFonts w:ascii="Sakkal Majalla" w:cs="Sakkal Majalla" w:hAnsi="Sakkal Majalla"/>
          <w:b/>
          <w:bCs/>
          <w:noProof/>
          <w:sz w:val="28"/>
          <w:szCs w:val="28"/>
          <w:rtl/>
        </w:rPr>
        <w:t>شكل 2 التوزيع التكراري والنسبي لأفراد عينة الدراسة حسب الجنس</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209197665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46</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"_Toc209197666" </w:instrText>
      </w:r>
      <w:r>
        <w:rPr/>
        <w:fldChar w:fldCharType="separate"/>
      </w:r>
      <w:r>
        <w:rPr>
          <w:rStyle w:val="style85"/>
          <w:rFonts w:ascii="Sakkal Majalla" w:cs="Sakkal Majalla" w:hAnsi="Sakkal Majalla"/>
          <w:b/>
          <w:bCs/>
          <w:noProof/>
          <w:sz w:val="28"/>
          <w:szCs w:val="28"/>
          <w:rtl/>
        </w:rPr>
        <w:t>شكل 3 التوزيع التكراري والنسبي لأفراد عينة الدراسة حسب العمر</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209197666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47</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"_Toc209197667" </w:instrText>
      </w:r>
      <w:r>
        <w:rPr/>
        <w:fldChar w:fldCharType="separate"/>
      </w:r>
      <w:r>
        <w:rPr>
          <w:rStyle w:val="style85"/>
          <w:rFonts w:ascii="Sakkal Majalla" w:cs="Sakkal Majalla" w:hAnsi="Sakkal Majalla"/>
          <w:b/>
          <w:bCs/>
          <w:noProof/>
          <w:sz w:val="28"/>
          <w:szCs w:val="28"/>
          <w:rtl/>
        </w:rPr>
        <w:t>شكل 4التوزيع التكراري والنسبي لأفراد عينة الدراسة حسب المؤهل العلمي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209197667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48</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"_Toc209197668" </w:instrText>
      </w:r>
      <w:r>
        <w:rPr/>
        <w:fldChar w:fldCharType="separate"/>
      </w:r>
      <w:r>
        <w:rPr>
          <w:rStyle w:val="style85"/>
          <w:rFonts w:ascii="Sakkal Majalla" w:cs="Sakkal Majalla" w:hAnsi="Sakkal Majalla"/>
          <w:b/>
          <w:bCs/>
          <w:noProof/>
          <w:sz w:val="28"/>
          <w:szCs w:val="28"/>
          <w:rtl/>
        </w:rPr>
        <w:t>شكل 5</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التوزيع التكراري والنسبي لأفراد عينة الدراسة حسب سنوات الخبرة في القطاع الحكومي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209197668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49</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"_Toc209197669" </w:instrText>
      </w:r>
      <w:r>
        <w:rPr/>
        <w:fldChar w:fldCharType="separate"/>
      </w:r>
      <w:r>
        <w:rPr>
          <w:rStyle w:val="style85"/>
          <w:rFonts w:ascii="Sakkal Majalla" w:cs="Sakkal Majalla" w:hAnsi="Sakkal Majalla"/>
          <w:b/>
          <w:bCs/>
          <w:noProof/>
          <w:sz w:val="28"/>
          <w:szCs w:val="28"/>
          <w:rtl/>
        </w:rPr>
        <w:t>شكل 6</w:t>
      </w:r>
      <w:r>
        <w:rPr>
          <w:rStyle w:val="style85"/>
          <w:rFonts w:ascii="Sakkal Majalla" w:cs="Sakkal Majalla" w:hAnsi="Sakkal Majalla"/>
          <w:b/>
          <w:bCs/>
          <w:noProof/>
          <w:sz w:val="28"/>
          <w:szCs w:val="28"/>
        </w:rPr>
        <w:t xml:space="preserve"> </w:t>
      </w:r>
      <w:r>
        <w:rPr>
          <w:rStyle w:val="style85"/>
          <w:rFonts w:ascii="Sakkal Majalla" w:cs="Sakkal Majalla" w:hAnsi="Sakkal Majalla"/>
          <w:b/>
          <w:bCs/>
          <w:noProof/>
          <w:sz w:val="28"/>
          <w:szCs w:val="28"/>
          <w:rtl/>
        </w:rPr>
        <w:t>التوزيع التكراري والنسبي لأفراد عينة الدراسة حسب المستوى الوظيفي</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209197669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50</w:t>
      </w:r>
      <w:r>
        <w:rPr>
          <w:rStyle w:val="style85"/>
          <w:noProof/>
          <w:sz w:val="28"/>
          <w:szCs w:val="28"/>
          <w:rtl/>
        </w:rPr>
        <w:fldChar w:fldCharType="end"/>
      </w:r>
      <w:r>
        <w:rPr/>
        <w:fldChar w:fldCharType="end"/>
      </w:r>
    </w:p>
    <w:p>
      <w:pPr>
        <w:pStyle w:val="style35"/>
        <w:tabs>
          <w:tab w:val="right" w:leader="dot" w:pos="8822"/>
        </w:tabs>
        <w:spacing w:lineRule="auto" w:line="360"/>
        <w:rPr>
          <w:rFonts w:eastAsiaTheme="minorEastAsia"/>
          <w:noProof/>
          <w:sz w:val="32"/>
          <w:szCs w:val="32"/>
          <w:rtl/>
        </w:rPr>
      </w:pPr>
      <w:r>
        <w:rPr/>
        <w:fldChar w:fldCharType="begin"/>
      </w:r>
      <w:r>
        <w:instrText xml:space="preserve"> HYPERLINK \l "_Toc209197670" </w:instrText>
      </w:r>
      <w:r>
        <w:rPr/>
        <w:fldChar w:fldCharType="separate"/>
      </w:r>
      <w:r>
        <w:rPr>
          <w:rStyle w:val="style85"/>
          <w:noProof/>
          <w:sz w:val="28"/>
          <w:szCs w:val="28"/>
          <w:rtl/>
        </w:rPr>
        <w:t>شكل 7</w:t>
      </w:r>
      <w:r>
        <w:rPr>
          <w:rStyle w:val="style85"/>
          <w:noProof/>
          <w:sz w:val="28"/>
          <w:szCs w:val="28"/>
          <w:rtl/>
          <w:lang w:bidi="ar-YE"/>
        </w:rPr>
        <w:t xml:space="preserve"> الاستبانة</w:t>
      </w:r>
      <w:r>
        <w:rPr>
          <w:noProof/>
          <w:webHidden/>
          <w:sz w:val="28"/>
          <w:szCs w:val="28"/>
          <w:rtl/>
        </w:rPr>
        <w:tab/>
      </w:r>
      <w:r>
        <w:rPr>
          <w:rStyle w:val="style85"/>
          <w:noProof/>
          <w:sz w:val="28"/>
          <w:szCs w:val="28"/>
          <w:rtl/>
        </w:rPr>
        <w:fldChar w:fldCharType="begin"/>
      </w:r>
      <w:r>
        <w:rPr>
          <w:noProof/>
          <w:webHidden/>
          <w:sz w:val="28"/>
          <w:szCs w:val="28"/>
          <w:rtl/>
        </w:rPr>
        <w:instrText xml:space="preserve"> </w:instrText>
      </w:r>
      <w:r>
        <w:rPr>
          <w:noProof/>
          <w:webHidden/>
          <w:sz w:val="28"/>
          <w:szCs w:val="28"/>
        </w:rPr>
        <w:instrText>PAGEREF</w:instrText>
      </w:r>
      <w:r>
        <w:rPr>
          <w:noProof/>
          <w:webHidden/>
          <w:sz w:val="28"/>
          <w:szCs w:val="28"/>
          <w:rtl/>
        </w:rPr>
        <w:instrText xml:space="preserve"> _</w:instrText>
      </w:r>
      <w:r>
        <w:rPr>
          <w:noProof/>
          <w:webHidden/>
          <w:sz w:val="28"/>
          <w:szCs w:val="28"/>
        </w:rPr>
        <w:instrText>Toc</w:instrText>
      </w:r>
      <w:r>
        <w:rPr>
          <w:noProof/>
          <w:webHidden/>
          <w:sz w:val="28"/>
          <w:szCs w:val="28"/>
          <w:rtl/>
        </w:rPr>
        <w:instrText xml:space="preserve">209197670 </w:instrText>
      </w:r>
      <w:r>
        <w:rPr>
          <w:noProof/>
          <w:webHidden/>
          <w:sz w:val="28"/>
          <w:szCs w:val="28"/>
        </w:rPr>
        <w:instrText>\h</w:instrText>
      </w:r>
      <w:r>
        <w:rPr>
          <w:noProof/>
          <w:webHidden/>
          <w:sz w:val="28"/>
          <w:szCs w:val="28"/>
          <w:rtl/>
        </w:rPr>
        <w:instrText xml:space="preserve"> </w:instrText>
      </w:r>
      <w:r>
        <w:rPr>
          <w:rStyle w:val="style85"/>
          <w:noProof/>
          <w:sz w:val="28"/>
          <w:szCs w:val="28"/>
          <w:rtl/>
        </w:rPr>
        <w:fldChar w:fldCharType="separate"/>
      </w:r>
      <w:r>
        <w:rPr>
          <w:noProof/>
          <w:webHidden/>
          <w:sz w:val="28"/>
          <w:szCs w:val="28"/>
          <w:rtl/>
        </w:rPr>
        <w:t>79</w:t>
      </w:r>
      <w:r>
        <w:rPr>
          <w:rStyle w:val="style85"/>
          <w:noProof/>
          <w:sz w:val="28"/>
          <w:szCs w:val="28"/>
          <w:rtl/>
        </w:rPr>
        <w:fldChar w:fldCharType="end"/>
      </w:r>
      <w:r>
        <w:rPr/>
        <w:fldChar w:fldCharType="end"/>
      </w:r>
    </w:p>
    <w:p>
      <w:pPr>
        <w:pStyle w:val="style0"/>
        <w:spacing w:lineRule="auto" w:line="360"/>
        <w:jc w:val="both"/>
        <w:rPr>
          <w:rFonts w:ascii="Sakkal Majalla" w:cs="Sakkal Majalla" w:hAnsi="Sakkal Majalla"/>
          <w:sz w:val="28"/>
          <w:szCs w:val="28"/>
          <w:u w:val="single"/>
          <w:rtl/>
          <w:lang w:bidi="ar-YE"/>
        </w:rPr>
      </w:pPr>
      <w:r>
        <w:rPr>
          <w:rFonts w:ascii="Sakkal Majalla" w:cs="Sakkal Majalla" w:hAnsi="Sakkal Majalla"/>
          <w:sz w:val="28"/>
          <w:szCs w:val="28"/>
          <w:u w:val="single"/>
          <w:rtl/>
          <w:lang w:bidi="ar-EG"/>
        </w:rPr>
        <w:fldChar w:fldCharType="end"/>
      </w: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lang w:bidi="ar-EG"/>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lang w:bidi="ar-YE"/>
        </w:rPr>
      </w:pPr>
    </w:p>
    <w:bookmarkStart w:id="3" w:name="_Toc214622954"/>
    <w:p>
      <w:pPr>
        <w:pStyle w:val="style1"/>
        <w:jc w:val="center"/>
        <w:rPr>
          <w:rFonts w:ascii="Sakkal Majalla" w:cs="Sakkal Majalla" w:hAnsi="Sakkal Majalla"/>
          <w:b/>
          <w:bCs/>
          <w:color w:val="auto"/>
          <w:u w:val="thick"/>
          <w:lang w:bidi="ar-EG"/>
        </w:rPr>
      </w:pPr>
      <w:r>
        <w:rPr>
          <w:rFonts w:ascii="Sakkal Majalla" w:cs="Sakkal Majalla" w:hAnsi="Sakkal Majalla" w:hint="cs"/>
          <w:b/>
          <w:bCs/>
          <w:color w:val="auto"/>
          <w:u w:val="thick"/>
          <w:rtl/>
          <w:lang w:bidi="ar-EG"/>
        </w:rPr>
        <w:t>المستخلص :</w:t>
      </w:r>
      <w:r>
        <w:rPr>
          <w:rFonts w:ascii="Sakkal Majalla" w:cs="Sakkal Majalla" w:hAnsi="Sakkal Majalla"/>
          <w:b/>
          <w:bCs/>
          <w:color w:val="auto"/>
          <w:u w:val="thick"/>
          <w:lang w:bidi="ar-EG"/>
        </w:rPr>
        <w:t>Abstract</w:t>
      </w:r>
      <w:bookmarkEnd w:id="3"/>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هدفت هذه الدراسة إلى الكشف عن أثر التدريب المستمر على كفاءة الأداء الوظيفي في القطاع الحكومي بالمملكة العربية السعودية، وتحديد التحديات التي تواجه تطبيق التدريب المستمر الفعال. اعتمدت الدراسة على المنهج الوصفي التحليلي، وتم جمع البيانات من خلال استبيان إلكتروني وُزع على عينة من الموظفين الإداريين في القطاع الحكومي. بلغ عدد الاستجابات الصالحة للتحليل (385) استجابة. تم تحليل البيانات باستخدام برنامج الحزم الإحصائية للعلوم الاجتماعية (</w:t>
      </w:r>
      <w:r>
        <w:rPr>
          <w:rFonts w:ascii="Sakkal Majalla" w:cs="Sakkal Majalla" w:hAnsi="Sakkal Majalla"/>
          <w:sz w:val="28"/>
          <w:szCs w:val="28"/>
        </w:rPr>
        <w:t>SPSS</w:t>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توصلت الدراسة إلى عدة نتائج رئيسية، أبرزها أن واقع برامج التدريب المستمر وكفاءة الأداء الوظيفي يُنظر إليهما بمستوى مرتفع من وجهة نظر أفراد العينة. كما أظهرت النتائج وجود أثر إيجابي ذي دلالة إحصائية للتدريب المستمر على كفاءة الأداء الوظيفي، بينما توجد تحديات ذات مستوى مرتفع تواجه تطبيق التدريب المستمر الفعال، أبرزها نقص الميزانيات وضعف آليات تقييم الأثر. وأشارت النتائج إلى عدم وجود فروق ذات دلالة إحصائية في استجابات أفراد العينة حول أثر التدريب المستمر على كفاءة الأداء الوظيفي تعزى لمتغير الجنس، بينما توجد فروق تعزى لمتغير المؤهل العلمي لصالح المؤهلات الأعلى.</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أوصت الدراسة بضرورة إعادة تقييم وتخصيص الميزانيات لبرامج التدريب، وتطوير منظومة متكاملة لتقييم أثر التدريب، وتعزيز التخطيط الاستراتيجي للتدريب، وتنويع أساليب ومحتوى التدريب، وتفعيل دور التكنولوجيا، وبناء ثقافة التعلم والتطوير المستمر في القطاع الحكومي السعودي.</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الكلمات المفتاحية:</w:t>
      </w:r>
      <w:r>
        <w:rPr>
          <w:rFonts w:ascii="Sakkal Majalla" w:cs="Sakkal Majalla" w:hAnsi="Sakkal Majalla"/>
          <w:sz w:val="28"/>
          <w:szCs w:val="28"/>
          <w:rtl/>
        </w:rPr>
        <w:t xml:space="preserve"> التدريب المستمر، كفاءة الأداء الوظيفي، القطاع الحكومي، المملكة العربية السعودية، التحديات.</w:t>
      </w: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4" w:name="_Toc214622955"/>
    <w:p>
      <w:pPr>
        <w:pStyle w:val="style1"/>
        <w:jc w:val="center"/>
        <w:rPr>
          <w:rFonts w:ascii="Sakkal Majalla" w:cs="Sakkal Majalla" w:hAnsi="Sakkal Majalla"/>
          <w:b/>
          <w:bCs/>
          <w:color w:val="auto"/>
          <w:sz w:val="72"/>
          <w:szCs w:val="72"/>
          <w:u w:val="thick"/>
          <w:rtl/>
          <w:lang w:bidi="ar-EG"/>
        </w:rPr>
      </w:pPr>
      <w:r>
        <w:rPr>
          <w:rFonts w:ascii="Sakkal Majalla" w:cs="Sakkal Majalla" w:hAnsi="Sakkal Majalla" w:hint="cs"/>
          <w:b/>
          <w:bCs/>
          <w:color w:val="auto"/>
          <w:sz w:val="72"/>
          <w:szCs w:val="72"/>
          <w:u w:val="thick"/>
          <w:rtl/>
          <w:lang w:bidi="ar-EG"/>
        </w:rPr>
        <w:t>الفصل الأول</w:t>
      </w:r>
      <w:r>
        <w:rPr>
          <w:rFonts w:ascii="Sakkal Majalla" w:cs="Sakkal Majalla" w:hAnsi="Sakkal Majalla" w:hint="cs"/>
          <w:b/>
          <w:bCs/>
          <w:color w:val="auto"/>
          <w:sz w:val="72"/>
          <w:szCs w:val="72"/>
          <w:u w:val="thick"/>
          <w:rtl/>
          <w:lang w:bidi="ar-EG"/>
        </w:rPr>
        <w:t xml:space="preserve">                                               </w:t>
      </w:r>
      <w:r>
        <w:rPr>
          <w:rFonts w:ascii="Sakkal Majalla" w:cs="Sakkal Majalla" w:hAnsi="Sakkal Majalla"/>
          <w:b/>
          <w:bCs/>
          <w:color w:val="auto"/>
          <w:sz w:val="72"/>
          <w:szCs w:val="72"/>
          <w:u w:val="thick"/>
          <w:rtl/>
          <w:lang w:bidi="ar-EG"/>
        </w:rPr>
        <w:t>الإطار العام للدراسة</w:t>
      </w:r>
      <w:bookmarkEnd w:id="4"/>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bookmarkStart w:id="5" w:name="_Toc214622956"/>
    <w:p>
      <w:pPr>
        <w:pStyle w:val="style2"/>
        <w:spacing w:lineRule="auto" w:line="360"/>
        <w:rPr>
          <w:rFonts w:ascii="Sakkal Majalla" w:cs="Sakkal Majalla" w:hAnsi="Sakkal Majalla"/>
          <w:b/>
          <w:bCs/>
          <w:color w:val="auto"/>
          <w:sz w:val="32"/>
          <w:szCs w:val="32"/>
        </w:rPr>
      </w:pPr>
      <w:r>
        <w:rPr>
          <w:rFonts w:ascii="Sakkal Majalla" w:cs="Sakkal Majalla" w:hAnsi="Sakkal Majalla"/>
          <w:b/>
          <w:bCs/>
          <w:color w:val="auto"/>
          <w:sz w:val="32"/>
          <w:szCs w:val="32"/>
          <w:rtl/>
        </w:rPr>
        <w:t>1.1 المقدمة</w:t>
      </w:r>
      <w:bookmarkEnd w:id="5"/>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يشهد العالم المعاصر تحولات متسارعة وغير مسبوقة، تتجلى في ثورة تكنولوجية هائلة، وعولمة متزايدة، وتغيرات ديموغرافية عميقة، مما يفرض تحديات جمة وفرصًا واعدة على حد سواء على المؤسسات بمختلف قطاعاتها [1]. في هذا السياق الديناميكي، لم يعد الاعتماد على الأصول المادية أو الميزة التنافسية التقليدية كافيًا لضمان الاستدامة والنمو. بل أصبح رأس المال البشري، بما يمتلكه من معارف متجددة، ومهارات متطورة، وقدرات ابتكارية، هو المحرك الأساسي للتميز التنظيمي والقدرة على التكيف مع المتغيرات [2].</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كفاءة الأداء الوظيفي للموظفين حجر الزاوية في تحقيق الأهداف الاستراتيجية لأي منظمة. فالأداء المتميز لا يقتصر على إنجاز المهام اليومية بكفاءة فحسب، بل يمتد ليشمل القدرة على حل المشكلات المعقدة، والابتكار في بيئة عمل متغيرة، والمساهمة الفاعلة في بناء ثقافة مؤسسية محفزة [3]. ومع ذلك، فإن مفهوم الكفاءة الوظيفية ليس ثابتًا، بل يتطور باستمرار ليواكب المستجدات في طبيعة العمل، وظهور تقنيات جديدة، وتغير توقعات أصحاب المصلحة. هذا التطور المستمر يستلزم من الأفراد والمؤسسات تبني منهجية التعلم مدى الحياة، لضمان مواكبة هذه التحولات [4].</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هذا الإطار، يبرز التدريب المستمر كآلية استراتيجية لا غنى عنها لتعزيز كفاءة الأداء الوظيفي. فبينما كان التدريب في السابق يُنظر إليه كنشاط تكميلي أو استجابة لمتطلبات محددة، أصبح اليوم عملية متكاملة ومستمرة تهدف إلى تزويد الموظفين بأحدث المعارف والمهارات، وتمكينهم من التكيف مع التغيرات المتسارعة، وتعزيز قدراتهم على الابتكار وحل المشكلات بفاعلية [5]. هذا التحول في فلسفة التدريب يعكس إدراكًا متزايدًا بأن التعلم ليس حدثًا عابرًا، بل هو رحلة مستمرة تتطلب استثمارًا دائمًا من الأفراد والمؤسسات [6].</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تتسم بيئة العمل المعاصرة بعدة خصائص جوهرية تجعل من التدريب المستمر ضرورة ملحة. من أبرز هذه الخصائص: التطور التكنولوجي المتسارع، والذي يشمل الذكاء الاصطناعي، والأتمتة، والبيانات الضخمة؛ والعولمة التي تزيد من حدة المنافسة؛ والتغيرات الديموغرافية في القوى العاملة؛ وظهور نماذج عمل مرنة مثل العمل عن بعد والعمل الهجين [7]. تفرض هذه العوامل مجتمعة على الموظفين اكتساب مهارات جديدة باستمرار، مثل المهارات الرقمية، ومهارات التفكير النقدي، والقدرة على التعاون الافتراضي، والذكاء العاطفي. فالموظف الذي لا يواكب هذه التغيرات قد يجد نفسه غير قادر على أداء مهامه بفاعلية، مما يؤثر سلبًا على أدائه الفردي وأداء المنظمة ككل [8].</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علاوة على ذلك، يساهم التدريب المستمر في تعزيز الرضا الوظيفي والالتزام التنظيمي. فعندما تستثمر المؤسسات في تطوير موظفيها، يشعر الموظفون بالتقدير والاهتمام، مما يعزز شعورهم بالولاء والانتماء للمنظمة [9]. وهذا بدوره يؤدي إلى زيادة الإنتاجية، وتحسين جودة المنتجات والخدمات المقدمة، وتقليل معدلات دوران العمل. كما أن التدريب المستمر يفتح آفاقًا جديدة للنمو الوظيفي والترقي، مما يحفز الموظفين على بذل المزيد من الجهد والتميز في أدائهم [10].</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تتناول هذه الدراسة بعمق هذه الجوانب، وتسعى إلى تقديم تحليل شامل ومفصل لأثر التدريب المستمر على تحسين كفاءة الأداء الوظيفي في بيئة العمل المعاصرة. ستركز الدراسة على تحديد الآليات التي يؤثر التدريب من خلالها على الأداء، والتحديات التي تواجهها المؤسسات في تطبيق برامج تدريب مستمر فعالة، وتقديم توصيات عملية تساهم في بناء قوة عاملة مرنة، قادرة على مواجهة تحديات المستقبل والمساهمة بفاعلية في تحقيق الأهداف الاستراتيجية للمنظمات في عالم دائم التغير. وستسعى الدراسة إلى سد الفجوة البحثية من خلال التركيز على القطاع الحكومي في المملكة العربية السعودية، وهو قطاع حيوي يشهد تحولات كبيرة ويتطلب كفاءات عالية لمواكبة رؤية المملكة 2030 [11].</w:t>
      </w:r>
    </w:p>
    <w:bookmarkStart w:id="6" w:name="_Toc214622957"/>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1.2. مشكلة الدراسة</w:t>
      </w:r>
      <w:bookmarkEnd w:id="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مشكلة الدراسة نقطة الانطلاق لأي بحث علمي، حيث تُحدد الفجوة المعرفية أو التحدي العملي الذي يسعى البحث إلى معالجته. في ظل التغيرات المتسارعة التي تشهدها بيئة العمل المعاصرة، أصبح الحفاظ على كفاءة الأداء الوظيفي وتطويره تحديًا مستمرًا للمؤسسات، خاصة في القطاع الحكومي الذي يُعد ركيزة أساسية للتنمية في المملكة العربية السعودية. على الرغم من الإدراك المتزايد لأهمية التدريب المستمر كأداة لتعزيز الأداء، إلا أن هناك فجوة في الفهم العميق للآليات التي يترجم بها هذا التدريب إلى كفاءة أداء وظيفي ملموسة في سياق بيئة العمل السعودية المتغيرة.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تتمثل مشكلة الدراسة في التساؤلات التالية: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1.ما هو واقع برامج التدريب المستمر المطبقة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2.ما هو مستوى كفاءة الأداء الوظيفي للموظفين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3.ما هو أثر التدريب المستمر على كفاءة الأداء الوظيفي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4.ما هي التحديات التي تواجه تطبيق التدريب المستمر الفعال في القطاع الحكومي بالمملكة العربية السعودية؟</w:t>
      </w:r>
    </w:p>
    <w:bookmarkStart w:id="7" w:name="_Toc214622958"/>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1.3. أهمية الدراسة</w:t>
      </w:r>
      <w:bookmarkEnd w:id="7"/>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تكتسب هذه الدراسة أهميتها من عدة جوانب، نظرًا لطبيعة الموضوع الذي تتناوله، والسياق الذي تُجرى فيه، والنتائج المتوقعة منها:</w:t>
      </w:r>
    </w:p>
    <w:bookmarkStart w:id="8" w:name="_Toc214622959"/>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1.3.1. الأهمية العلمية</w:t>
      </w:r>
      <w:bookmarkEnd w:id="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تُسهم هذه الدراسة في إثراء الأدبيات العلمية المتعلقة بالتدريب المستمر وكفاءة الأداء الوظيفي في بيئة العمل المعاصرة، وذلك من خلال تقديم تحليل معمق للعلاقة بين هذه المتغيرات في سياق القطاع الحكومي السعودي. تُقدم الدراسة رؤى جديدة حول الآليات التي يُمكن من خلالها للتدريب المستمر أن يُعزز من كفاءة الأداء، وتُسلط الضوء على التحديات والفرص المرتبطة بذلك. كما تُساهم في سد الفجوة البحثية من خلال التركيز على قطاع حيوي لم يُحظَ بالقدر الكافي من الدراسات المتخصصة في هذا المجال .</w:t>
      </w:r>
    </w:p>
    <w:bookmarkStart w:id="9" w:name="_Toc214622960"/>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1.3.2. الأهمية التطبيقية</w:t>
      </w:r>
      <w:bookmarkEnd w:id="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تُقدم الدراسة توصيات عملية ومبنية على أدلة للمسؤولين وصناع القرار في المؤسسات الحكومية بالمملكة العربية السعودية، حول كيفية تصميم وتطبيق برامج تدريب مستمر فعالة تُساهم في رفع كفاءة الأداء الوظيفي للموظفين. يُمكن للمؤسسات الاستفادة من نتائج الدراسة في تحسين استراتيجياتها التدريبية، وتحديد الاحتياجات التدريبية بدقة، وتخصيص الموارد اللازمة لضمان تحقيق أقصى عائد على الاستثمار في رأس المال البشري. كما تُساعد الدراسة في بناء قوة عاملة مرنة ومبتكرة، قادرة على مواجهة تحديات المستقبل والمساهمة بفاعلية في تحقيق أهداف رؤية المملكة 2030 .</w:t>
      </w:r>
    </w:p>
    <w:bookmarkStart w:id="10" w:name="_Toc214622961"/>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1.4. أهداف الدراسة</w:t>
      </w:r>
      <w:bookmarkEnd w:id="10"/>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تهدف هذه الدراسة إلى تحقيق الأهداف التالية: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1.تحديد واقع برامج التدريب المستمر المطبقة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2.قياس مستوى كفاءة الأداء الوظيفي للموظفين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3.الكشف عن أثر التدريب المستمر على كفاءة الأداء الوظيفي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4.تحديد أبرز التحديات التي تواجه تطبيق التدريب المستمر الفعال في القطاع الحكومي بالمملكة العربية السعودية.</w:t>
      </w:r>
    </w:p>
    <w:bookmarkStart w:id="11" w:name="_Toc214622962"/>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1.5. تساؤلات الدراسة</w:t>
      </w:r>
      <w:bookmarkEnd w:id="11"/>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تسعى هذه الدراسة للإجابة على التساؤلات البحثية التالية: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1.ما هو واقع برامج التدريب المستمر المطبقة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2.ما هو مستوى كفاءة الأداء الوظيفي للموظفين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3.ما هو أثر التدريب المستمر على كفاءة الأداء الوظيفي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4.ما هي التحديات التي تواجه تطبيق التدريب المستمر الفعال في القطاع الحكومي بالمملكة العربية السعودية؟</w:t>
      </w:r>
    </w:p>
    <w:bookmarkStart w:id="12" w:name="_Toc214622963"/>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1.6. فرضيات الدراسة</w:t>
      </w:r>
      <w:bookmarkEnd w:id="12"/>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بناءً على مشكلة الدراسة وتساؤلاتها، تسعى هذه الدراسة إلى اختبار الفرضيات التالية: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1.توجد علاقة ذات دلالة إحصائية بين التدريب المستمر وواقع برامج التدريب المطبقة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2.توجد علاقة ذات دلالة إحصائية بين التدريب المستمر ومستوى كفاءة الأداء الوظيفي للموظفين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3.يوجد أثر ذو دلالة إحصائية للتدريب المستمر على كفاءة الأداء الوظيفي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4.توجد علاقة ذات دلالة إحصائية بين التحديات التي تواجه تطبيق التدريب المستمر الفعال وكفاءة الأداء الوظيفي في القطاع الحكومي بالمملكة العربية السعودية.</w:t>
      </w: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p>
    <w:bookmarkStart w:id="13" w:name="_Toc214622964"/>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1.7. نموذج الدراسة</w:t>
      </w:r>
      <w:bookmarkEnd w:id="1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يوضح الشكل (1) النموذج المقترح للدراسة، والذي يوضح العلاقة بين المتغيرات المستقلة والتابعة:</w:t>
      </w:r>
    </w:p>
    <w:p>
      <w:pPr>
        <w:pStyle w:val="style0"/>
        <w:keepNext/>
        <w:spacing w:lineRule="auto" w:line="360"/>
        <w:jc w:val="center"/>
        <w:rPr/>
      </w:pPr>
      <w:r>
        <w:rPr>
          <w:noProof/>
        </w:rPr>
        <w:drawing>
          <wp:inline distT="0" distB="0" distL="0" distR="0">
            <wp:extent cx="3453175" cy="6054437"/>
            <wp:effectExtent l="0" t="0" r="0" b="3810"/>
            <wp:docPr id="1028"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
                    <pic:cNvPicPr/>
                  </pic:nvPicPr>
                  <pic:blipFill rotWithShape="true">
                    <a:blip r:embed="rId4" cstate="print">
                      <a:extLst>
                        <a:ext uri="{28A0092B-C50C-407E-A947-70E740481C1C}">
                          <a14:useLocalDpi xmlns:a14="http://schemas.microsoft.com/office/drawing/2010/main" val="0"/>
                        </a:ext>
                      </a:extLst>
                    </a:blip>
                    <a:srcRect l="0" t="0" r="0" b="0"/>
                    <a:stretch>
                      <a:fillRect/>
                    </a:stretch>
                  </pic:blipFill>
                  <pic:spPr>
                    <a:xfrm>
                      <a:off x="0" y="0"/>
                      <a:ext cx="3453175" cy="6054437"/>
                    </a:xfrm>
                    <a:prstGeom prst="rect">
                      <a:avLst/>
                    </a:prstGeom>
                  </pic:spPr>
                </pic:pic>
              </a:graphicData>
            </a:graphic>
          </wp:inline>
        </w:drawing>
      </w:r>
    </w:p>
    <w:bookmarkStart w:id="14" w:name="_Toc209197664"/>
    <w:p>
      <w:pPr>
        <w:pStyle w:val="style34"/>
        <w:jc w:val="center"/>
        <w:rPr>
          <w:rFonts w:ascii="Sakkal Majalla" w:cs="Sakkal Majalla" w:hAnsi="Sakkal Majalla"/>
          <w:b/>
          <w:bCs/>
          <w:sz w:val="24"/>
          <w:szCs w:val="24"/>
          <w:rtl/>
        </w:rPr>
      </w:pPr>
      <w:r>
        <w:rPr>
          <w:rFonts w:ascii="Sakkal Majalla" w:cs="Sakkal Majalla" w:hAnsi="Sakkal Majalla"/>
          <w:b/>
          <w:bCs/>
          <w:sz w:val="24"/>
          <w:szCs w:val="24"/>
          <w:rtl/>
        </w:rPr>
        <w:t xml:space="preserve">شكل </w:t>
      </w:r>
      <w:r>
        <w:rPr>
          <w:rFonts w:ascii="Sakkal Majalla" w:cs="Sakkal Majalla" w:hAnsi="Sakkal Majalla"/>
          <w:b/>
          <w:bCs/>
          <w:sz w:val="24"/>
          <w:szCs w:val="24"/>
          <w:rtl/>
        </w:rPr>
        <w:fldChar w:fldCharType="begin"/>
      </w:r>
      <w:r>
        <w:rPr>
          <w:rFonts w:ascii="Sakkal Majalla" w:cs="Sakkal Majalla" w:hAnsi="Sakkal Majalla"/>
          <w:b/>
          <w:bCs/>
          <w:sz w:val="24"/>
          <w:szCs w:val="24"/>
          <w:rtl/>
        </w:rPr>
        <w:instrText xml:space="preserve"> </w:instrText>
      </w:r>
      <w:r>
        <w:rPr>
          <w:rFonts w:ascii="Sakkal Majalla" w:cs="Sakkal Majalla" w:hAnsi="Sakkal Majalla"/>
          <w:b/>
          <w:bCs/>
          <w:sz w:val="24"/>
          <w:szCs w:val="24"/>
        </w:rPr>
        <w:instrText>SEQ</w:instrText>
      </w:r>
      <w:r>
        <w:rPr>
          <w:rFonts w:ascii="Sakkal Majalla" w:cs="Sakkal Majalla" w:hAnsi="Sakkal Majalla"/>
          <w:b/>
          <w:bCs/>
          <w:sz w:val="24"/>
          <w:szCs w:val="24"/>
          <w:rtl/>
        </w:rPr>
        <w:instrText xml:space="preserve"> شكل \* </w:instrText>
      </w:r>
      <w:r>
        <w:rPr>
          <w:rFonts w:ascii="Sakkal Majalla" w:cs="Sakkal Majalla" w:hAnsi="Sakkal Majalla"/>
          <w:b/>
          <w:bCs/>
          <w:sz w:val="24"/>
          <w:szCs w:val="24"/>
        </w:rPr>
        <w:instrText>ARABIC</w:instrText>
      </w:r>
      <w:r>
        <w:rPr>
          <w:rFonts w:ascii="Sakkal Majalla" w:cs="Sakkal Majalla" w:hAnsi="Sakkal Majalla"/>
          <w:b/>
          <w:bCs/>
          <w:sz w:val="24"/>
          <w:szCs w:val="24"/>
          <w:rtl/>
        </w:rPr>
        <w:instrText xml:space="preserve"> </w:instrText>
      </w:r>
      <w:r>
        <w:rPr>
          <w:rFonts w:ascii="Sakkal Majalla" w:cs="Sakkal Majalla" w:hAnsi="Sakkal Majalla"/>
          <w:b/>
          <w:bCs/>
          <w:sz w:val="24"/>
          <w:szCs w:val="24"/>
          <w:rtl/>
        </w:rPr>
        <w:fldChar w:fldCharType="separate"/>
      </w:r>
      <w:r>
        <w:rPr>
          <w:rFonts w:ascii="Sakkal Majalla" w:cs="Sakkal Majalla" w:hAnsi="Sakkal Majalla"/>
          <w:b/>
          <w:bCs/>
          <w:noProof/>
          <w:sz w:val="24"/>
          <w:szCs w:val="24"/>
          <w:rtl/>
        </w:rPr>
        <w:t>1</w:t>
      </w:r>
      <w:r>
        <w:rPr>
          <w:rFonts w:ascii="Sakkal Majalla" w:cs="Sakkal Majalla" w:hAnsi="Sakkal Majalla"/>
          <w:b/>
          <w:bCs/>
          <w:sz w:val="24"/>
          <w:szCs w:val="24"/>
          <w:rtl/>
        </w:rPr>
        <w:fldChar w:fldCharType="end"/>
      </w:r>
      <w:r>
        <w:rPr>
          <w:rFonts w:ascii="Sakkal Majalla" w:cs="Sakkal Majalla" w:hAnsi="Sakkal Majalla"/>
          <w:b/>
          <w:bCs/>
          <w:noProof/>
          <w:sz w:val="24"/>
          <w:szCs w:val="24"/>
          <w:rtl/>
          <w:lang w:bidi="ar-YE"/>
        </w:rPr>
        <w:t xml:space="preserve"> نموذج الدراسة المقترح</w:t>
      </w:r>
      <w:bookmarkEnd w:id="14"/>
    </w:p>
    <w:p>
      <w:pPr>
        <w:pStyle w:val="style0"/>
        <w:rPr>
          <w:rtl/>
        </w:rPr>
      </w:pPr>
    </w:p>
    <w:p>
      <w:pPr>
        <w:pStyle w:val="style0"/>
        <w:rPr>
          <w:rtl/>
        </w:rPr>
      </w:pPr>
    </w:p>
    <w:bookmarkStart w:id="15" w:name="_Toc214622965"/>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1.8. الدراسات السابقة (</w:t>
      </w:r>
      <w:r>
        <w:rPr>
          <w:rFonts w:ascii="Sakkal Majalla" w:cs="Sakkal Majalla" w:hAnsi="Sakkal Majalla"/>
          <w:b/>
          <w:bCs/>
          <w:color w:val="auto"/>
          <w:sz w:val="32"/>
          <w:szCs w:val="32"/>
        </w:rPr>
        <w:t>Literature Review</w:t>
      </w:r>
      <w:r>
        <w:rPr>
          <w:rFonts w:ascii="Sakkal Majalla" w:cs="Sakkal Majalla" w:hAnsi="Sakkal Majalla"/>
          <w:b/>
          <w:bCs/>
          <w:color w:val="auto"/>
          <w:sz w:val="32"/>
          <w:szCs w:val="32"/>
          <w:rtl/>
        </w:rPr>
        <w:t>)</w:t>
      </w:r>
      <w:bookmarkEnd w:id="15"/>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مراجعة الأدبيات السابقة ركيزة أساسية في بناء أي بحث علمي رصين، حيث توفر إطاراً مفاهيمياً وتجريبياً لفهم الظاهرة المدروسة، وتحديد مسار البحث المستقبلي، والكشف عن الفجوات المعرفية التي تسعى الدراسة الحالية لسدها. في هذا القسم، سيتم استعراض وتحليل نقدي لمجموعة من الدراسات السابقة ذات الصلة بموضوع التدريب المستمر وتأثيره على كفاءة الأداء الوظيفي في بيئة العمل المعاصرة، مع التركيز على الدراسات الحديثة التي تتناول هذا الموضوع من زوايا متعددة وتوفر رؤى قيمة.</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الدراسات العربية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1.أبو بكر، أحمد. (2022).أثر التنمية والتدريب على السلوك الوظيفي للعاملين في الجامعات السعودية". مجلة العلوم الإدارية، 15(2)، 123-145.</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تقييم تأثير برامج التنمية والتدريب على السلوك الوظيفي للعاملين في الجامعات السعودية. اعتمدت الدراسة على المنهج الوصفي التحليلي، حيث تم جمع البيانات من عينة عشوائية من العاملين في الجامعات السعودية باستخدام الاستبيان كأداة رئيسية. أظهرت النتائج وجود علاقة إيجابية وذات دلالة إحصائية بين التنمية والتدريب وتحسين السلوك الوظيفي للعاملين. كما أشارت الدراسة إلى أن التدريب يساهم في تعزيز المعرفة والمهارات، مما ينعكس إيجاباً على الأداء الفردي والمؤسسي. تقدم هذه الدراسة رؤية قيمة حول أهمية التدريب في سياق التعليم العالي السعودي، إلا أن تركيزها على السلوك الوظيفي قد لا يغطي جميع جوانب كفاءة الأداء الوظيفي التي تتناولها دراستنا. كما أن خصوصية بيئة الجامعات قد تحد من إمكانية تعميم النتائج على القطاع الحكومي الأوسع.</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2</w:t>
      </w:r>
      <w:r>
        <w:rPr>
          <w:rFonts w:ascii="Sakkal Majalla" w:cs="Sakkal Majalla" w:hAnsi="Sakkal Majalla"/>
          <w:b/>
          <w:bCs/>
          <w:sz w:val="28"/>
          <w:szCs w:val="28"/>
          <w:rtl/>
        </w:rPr>
        <w:t>.شحاتة، محمد. (2025). "دور التدريب في تحسين الأداء الوظيفي: تحسين الإنتاجية". (دراسة غير منشورة).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هدفت هذه الدراسة إلى تحليل الدور المحوري للتدريب في تعزيز الأداء الوظيفي، مع التركيز بشكل خاص على تأثيره في تحسين مستويات الإنتاجية. اعتمدت الدراسة على منهج تحليلي نقدي للأدبيات المتوفرة في مجال التدريب والأداء، مع التركيز على النماذج النظرية والتطبيقية التي تربط بينهما. أكدت الدراسة أن التدريب الفعال يمثل محفزاً رئيسياً لزيادة الإنتاجية من خلال تطوير المهارات الفنية والسلوكية للموظفين. كما أشارت إلى أن التدريب المستمر يعزز من قدرة </w:t>
      </w:r>
      <w:r>
        <w:rPr>
          <w:rFonts w:ascii="Sakkal Majalla" w:cs="Sakkal Majalla" w:hAnsi="Sakkal Majalla"/>
          <w:sz w:val="28"/>
          <w:szCs w:val="28"/>
          <w:rtl/>
        </w:rPr>
        <w:t>الموظفين على التكيف مع التغيرات التكنولوجية ويساهم في بناء ثقافة الابتكار داخل المنظمة. على الرغم من أن هذه الدراسة غير منشورة، إلا أنها تقدم تأكيداً قوياً على العلاقة المباشرة بين التدريب والإنتاجية، مما يدعم الفرضيات الأساسية لدراستنا. تكمن أهميتها في تركيزها على الإنتاجية كبعد أساسي من أبعاد الأداء الوظيفي.</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3</w:t>
      </w:r>
      <w:r>
        <w:rPr>
          <w:rFonts w:ascii="Sakkal Majalla" w:cs="Sakkal Majalla" w:hAnsi="Sakkal Majalla"/>
          <w:b/>
          <w:bCs/>
          <w:sz w:val="28"/>
          <w:szCs w:val="28"/>
          <w:rtl/>
        </w:rPr>
        <w:t>.القرني، سعيد. (2023). "التدريب والتطوير في المنظمات الحديثة: رؤية استراتيجية". دار الفكر العربي.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تقديم إطار استراتيجي شامل للتدريب والتطوير في سياق المنظمات المعاصرة، مع التركيز على تحويل التدريب من نشاط تكتيكي إلى استثمار استراتيجي. اعتمدت الدراسة على دراسة نظرية تحليلية معمقة، تستند إلى مراجعة شاملة للأدبيات والنماذج الحديثة في إدارة الموارد البشرية والتعلم التنظيمي. تؤكد الدراسة أن التدريب والتطوير لم يعودا مجرد أنشطة تكميلية، بل أصبحا ضرورة استراتيجية لضمان بقاء المنظمات وتنافسيتها في بيئة الأعمال المتغيرة. وتشدد على أهمية ربط برامج التدريب بالأهداف الاستراتيجية للمنظمة لتحقيق أقصى عائد على الاستثمار. تقدم هذه الدراسة منظوراً استراتيجياً للتدريب، مما يعزز من أهمية التدريب المستمر كعنصر أساسي في تحقيق الأهداف التنظيمية. ومع ذلك، فإنها تفتقر إلى الجانب التطبيقي الذي يوضح كيفية ترجمة هذه الرؤى الاستراتيجية إلى برامج تدريب فعالة في سياقات محددة.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4</w:t>
      </w:r>
      <w:r>
        <w:rPr>
          <w:rFonts w:ascii="Sakkal Majalla" w:cs="Sakkal Majalla" w:hAnsi="Sakkal Majalla"/>
          <w:b/>
          <w:bCs/>
          <w:sz w:val="28"/>
          <w:szCs w:val="28"/>
          <w:rtl/>
        </w:rPr>
        <w:t>.الشمري، نورة. (2024). "تنمية الكفاءات السلوكية للموظفين في القطاع العام". مجلة الدراسات الإدارية، 10(1)، 50-70.</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استكشاف السبل والآليات الفعالة لتنمية الكفاءات السلوكية الأساسية للموظفين العاملين في القطاع العام. اعتمدت الدراسة على المنهج الوصفي التحليلي، حيث تم تطبيق استبيان على عينة من موظفي القطاع العام في المملكة العربية السعودية. أظهرت الدراسة أن برامج التدريب الموجهة نحو تطوير الكفاءات السلوكية (مثل التواصل الفعال، العمل الجماعي، حل المشكلات، القيادة) لها تأثير إيجابي ومباشر على أداء الموظفين في القطاع العام، وتساهم في تحسين بيئة العمل وتعزيز التفاعل الإيجابي بين الزملاء. تُعد هذه الدراسة ذات صلة مباشرة بدراستنا، وخاصة أنها تركز على القطاع العام وتتناول جانباً حيوياً من الأداء الوظيفي وهو الكفاءات السلوكية. تسلط الضوء على أن التدريب لا يقتصر على المهارات الفنية فحسب، بل يمتد ليشمل تطوير الجوانب السلوكية التي تُعد أساسية للنجاح في بيئة العمل المعاصرة.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5</w:t>
      </w:r>
      <w:r>
        <w:rPr>
          <w:rFonts w:ascii="Sakkal Majalla" w:cs="Sakkal Majalla" w:hAnsi="Sakkal Majalla"/>
          <w:b/>
          <w:bCs/>
          <w:sz w:val="28"/>
          <w:szCs w:val="28"/>
          <w:rtl/>
        </w:rPr>
        <w:t>.عبد الرحمن، خالد. (2023). "أثر التدريب على المهارات القيادية في بيئة العمل المتغيرة". المؤتمر العربي للموارد البشرية، القاهرة، مصر.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تحليل وتقييم تأثير برامج التدريب المتخصصة على تطوير المهارات القيادية لدى الأفراد في بيئات العمل التي تتسم بالتغير السريع والتقلبات المستمرة. اعتمدت الدراسة على ورقة بحثية قائمة على مراجعة الأدبيات وتحليل التجارب العملية في مجال تطوير القيادات. أكدت الدراسة أن التدريب الفعال يساهم بشكل كبير في بناء قادة قادرين على التكيف مع التغيرات، واتخاذ قرارات استراتيجية سريعة، وتحفيز فرق العمل بفاعلية في بيئات العمل غير المستقرة. كما أبرزت أهمية التدريب المستمر في صقل المهارات القيادية لمواجهة تحديات المستقبل. تسلط هذه الدراسة الضوء على أهمية التدريب في تطوير المهارات القيادية، وهي مهارات حيوية في بيئة العمل المعاصرة التي تتطلب قيادات مرنة ومبتكرة. ومع ذلك، فإنها لا تتناول بشكل مباشر تأثير التدريب على كفاءة الأداء الوظيفي بشكل عام، بل تركز على جانب محدد وهو القيادة.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6</w:t>
      </w:r>
      <w:r>
        <w:rPr>
          <w:rFonts w:ascii="Sakkal Majalla" w:cs="Sakkal Majalla" w:hAnsi="Sakkal Majalla"/>
          <w:b/>
          <w:bCs/>
          <w:sz w:val="28"/>
          <w:szCs w:val="28"/>
          <w:rtl/>
        </w:rPr>
        <w:t>.علي، فاطمة. (2022). "التحديات التي تواجه برامج التدريب في المؤسسات الحكومية". مجلة البحوث الاقتصادية والإدارية، 8(3)، 200-220.</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تحديد وتحليل أبرز التحديات والعوائق التي تواجه تصميم وتنفيذ وتقييم برامج التدريب في المؤسسات الحكومية. اعتمدت الدراسة على دراسة مسحية ميدانية، حيث تم جمع البيانات من عينة من مديري الموارد البشرية والتدريب في مؤسسات حكومية مختلفة. كشفت الدراسة عن تحديات متعددة تشمل نقص الميزانيات المخصصة للتدريب، ومقاومة التغيير من قبل بعض الإدارات والموظفين، وعدم كفاية الدعم الإداري، وغياب ثقافة التعلم المستمر، وصعوبة قياس العائد على الاستثمار في التدريب. تؤثر هذه التحديات سلباً على فعالية برامج التدريب وتحقيق أهدافها. تُعد هذه الدراسة ذات أهمية بالغة لدراستنا، حيث تحدد التحديات الواقعية التي قد تواجه تطبيق التدريب المستمر في القطاع الحكومي السعودي. يجب أخذ هذه التحديات في الاعتبار عند صياغة التوصيات لضمان واقعيتها وقابليتها للتطبيق.</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7</w:t>
      </w:r>
      <w:r>
        <w:rPr>
          <w:rFonts w:ascii="Sakkal Majalla" w:cs="Sakkal Majalla" w:hAnsi="Sakkal Majalla"/>
          <w:b/>
          <w:bCs/>
          <w:sz w:val="28"/>
          <w:szCs w:val="28"/>
          <w:rtl/>
        </w:rPr>
        <w:t>.محمد، سارة. (2025). "أثر التدريب والتطوير على أداء وإنتاجية الموظفين: دراسة حالة". (رسالة ماجستير غير منشورة).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تقييم الأثر المباشر وغير المباشر لبرامج التدريب والتطوير على أداء وإنتاجية الموظفين في سياق مؤسسي محدد (دراسة حالة). اعتمدت الدراسة على دراسة حالة معمقة، استخدمت مزيجاً من المقابلات وتحليل الوثائق لجمع البيانات. أظهرت الدراسة أن الاستثمار في التدريب والتطوير يؤدي إلى تحسن ملموس في أداء الموظفين وزيادة إنتاجيتهم، كما يساهم في رفع مستوى رضاهم الوظيفي وتقليل معدلات دوران العمل. وأكدت على أن التدريب المصمم خصيصاً لاحتياجات الموظفين يحقق أفضل النتائج. تقدم هذه الدراسة دليلاً تطبيقياً على العلاقة الإيجابية بين التدريب والأداء، وتدعم النتائج التي توصلت إليها دراسات أخرى في هذا المجال. تكمن أهميتها في تقديم رؤى تفصيلية من خلال دراسة الحالة، مما يعزز فهمنا للآليات التي يعمل بها التدريب.</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8</w:t>
      </w:r>
      <w:r>
        <w:rPr>
          <w:rFonts w:ascii="Sakkal Majalla" w:cs="Sakkal Majalla" w:hAnsi="Sakkal Majalla"/>
          <w:b/>
          <w:bCs/>
          <w:sz w:val="28"/>
          <w:szCs w:val="28"/>
          <w:rtl/>
        </w:rPr>
        <w:t>.يوسف، أحمد. (2024). "التدريب المستمر كأداة للتطوير التنظيمي". مجلة التنمية البشرية، 7(4)، 300-320.</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هدفت هذه الدراسة إلى استكشاف الدور الاستراتيجي للتدريب المستمر كأداة فعالة لتحقيق التطوير التنظيمي الشامل والمستدام. اعتمدت الدراسة على دراسة نظرية تحليلية، تستند إلى مراجعة شاملة للمفاهيم والنماذج المتعلقة بالتدريب والتطوير التنظيمي. تؤكد الدراسة أن التدريب المستمر لا يقتصر على تطوير الأفراد فحسب، بل يمتد ليشمل تطوير المنظمة ككل من خلال بناء القدرات المؤسسية، وتعزيز ثقافة التعلم، وتشجيع الابتكار، وتحسين القدرة على التكيف مع التغيرات البيئية. وتبرز أن التدريب المستمر يُعد استثماراً في المستقبل التنظيمي. تقدم هذه الدراسة منظوراً أوسع للتدريب المستمر، حيث تربطه بالتطوير التنظيمي ككل، مما يدعم فكرة أن للتدريب تأثيرات تتجاوز الأداء الفردي. تعزز هذه الدراسة الإطار النظري لدراستنا من خلال ربط التدريب بالأهداف التنظيمية الأوسع.</w:t>
      </w:r>
    </w:p>
    <w:p>
      <w:pPr>
        <w:pStyle w:val="style0"/>
        <w:spacing w:lineRule="auto" w:line="360"/>
        <w:jc w:val="both"/>
        <w:rPr>
          <w:rFonts w:ascii="Sakkal Majalla" w:cs="Sakkal Majalla" w:hAnsi="Sakkal Majalla"/>
          <w:b/>
          <w:bCs/>
          <w:sz w:val="28"/>
          <w:szCs w:val="28"/>
          <w:u w:val="single"/>
          <w:rtl/>
        </w:rPr>
      </w:pPr>
      <w:r>
        <w:rPr>
          <w:rFonts w:ascii="Sakkal Majalla" w:cs="Sakkal Majalla" w:hAnsi="Sakkal Majalla"/>
          <w:b/>
          <w:bCs/>
          <w:sz w:val="28"/>
          <w:szCs w:val="28"/>
          <w:u w:val="single"/>
          <w:rtl/>
        </w:rPr>
        <w:t>الدراسات الأجنبية</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Pr>
        <w:t>Becker, G. S. (1964). Human Capital: A Theoretical and Empirical Analysis, with Special Reference to Education. Columbia University Press.</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تُعد هذه الدراسة كلاسيكية وأساساً لنظرية رأس المال البشري، حيث هدفت إلى تحليل الاستثمار في التعليم والتدريب كشكل من أشكال رأس المال الذي يزيد من إنتاجية الأفراد. اعتمدت الدراسة على منهج دراسة نظرية واقتصادية تحليلية. أثبتت الدراسة أن الاستثمار في التعليم والتدريب يزيد من إنتاجية الأفراد وقيمتهم الاقتصادية، تماماً كأي استثمار في رأس المال المادي. يعود هذا الاستثمار بالنفع على الفرد والمجتمع من خلال زيادة الدخل والنمو الاقتصادي. </w:t>
      </w:r>
      <w:r>
        <w:rPr>
          <w:rFonts w:ascii="Sakkal Majalla" w:cs="Sakkal Majalla" w:hAnsi="Sakkal Majalla"/>
          <w:sz w:val="28"/>
          <w:szCs w:val="28"/>
          <w:rtl/>
        </w:rPr>
        <w:t>تُعد هذه الدراسة مرجعاً أساسياً لدراستنا، حيث تقدم الأساس النظري لأهمية التدريب كاستثمار في رأس المال البشري، وهو ما يُعد من المنطلقات النظرية الرئيسية لبحثنا.</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Pr>
        <w:t>.CIPD. (2024). Learning and Development Survey Report. (Annual Report).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يهدف هذا التقرير السنوي إلى تقديم لمحة شاملة عن أحدث الاتجاهات والممارسات في مجال التعلم والتطوير في المؤسسات. يعتمد التقرير على مسح واسع النطاق للمؤسسات في المملكة المتحدة، ويحلل البيانات المتعلقة بالإنفاق على التدريب، وأنواع البرامج المقدمة، والتحديات التي تواجه متخصصي التعلم والتطوير. يكشف التقرير عن تزايد التركيز على التعلم الرقمي، وأهمية المهارات الناعمة، والحاجة إلى ربط التعلم بأهداف العمل الاستراتيجية. كما يسلط الضوء على التحديات المستمرة مثل قياس العائد على الاستثمار في التدريب. يقدم هذا التقرير بيانات حديثة وواقعية حول ممارسات التدريب والتطوير، مما يثري الجانب التطبيقي لدراستنا ويوفر مقارنات عالمية مع الوضع في المملكة العربية السعودية.</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Pr>
        <w:t>.Noe, R. A. (2020). Employee Training and Development. McGraw-Hill Education.</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هذا الكتاب مرجعاً شاملاً في مجال التدريب والتطوير، حيث يهدف إلى تقديم فهم متعمق للمبادئ والعمليات المتعلقة بتصميم وتنفيذ وتقييم برامج التدريب. يتناول الكتاب مواضيع مثل تحليل الاحتياجات التدريبية، وتصميم برامج التدريب، وطرق التسليم، وتقييم فعالية التدريب، ودور التدريب في تحقيق الأهداف التنظيمية. يعتمد الكتاب على منهج شامل يجمع بين النظرية والتطبيق، ويقدم أمثلة ودراسات حالة متنوعة. يوفر هذا الكتاب إطاراً نظرياً ومنهجياً قوياً لدراستنا، حيث يغطي جميع جوانب التدريب والتطوير بشكل مفصل، مما يساعد في بناء أساس متين للفصل النظري والمنهجي.</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Pr>
        <w:t>Salas, E., Tannenbaum, S. I., Kraiger, K., &amp; Smith-Jentsch, K. A. (2012). Human resource training and development in organizations: What does it take to make it work? Annual Review of Psychology, 63, 201-229.</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هدفت هذه المراجعة المنهجية إلى تلخيص وتركيب الأبحاث الحديثة حول التدريب والتطوير في المنظمات، وتحديد العوامل الرئيسية التي تساهم في فعالية برامج التدريب. اعتمدت الدراسة على مراجعة شاملة للأدبيات البحثية في علم </w:t>
      </w:r>
      <w:r>
        <w:rPr>
          <w:rFonts w:ascii="Sakkal Majalla" w:cs="Sakkal Majalla" w:hAnsi="Sakkal Majalla"/>
          <w:sz w:val="28"/>
          <w:szCs w:val="28"/>
          <w:rtl/>
        </w:rPr>
        <w:t>النفس الصناعي والتنظيمي. خلصت الدراسة إلى أن فعالية التدريب لا تعتمد فقط على جودة البرنامج نفسه، بل أيضاً على عوامل مثل دعم الإدارة، وثقافة التعلم في المنظمة، وتحفيز المتدربين، وتطبيق المهارات المكتسبة في بيئة العمل. تقدم هذه المراجعة رؤى قيمة حول العوامل التي تؤثر على نجاح التدريب، مما يساعدنا في تحديد التحديات والفرص المتعلقة بتطبيق التدريب المستمر في القطاع الحكومي السعودي.</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Pr>
        <w:t>Arthur Jr, W., Bennett Jr, W., Edens, P. M., &amp; Bell, S. T. (2003). Effectiveness of training in organizations: A meta-analysis of design and implementation issues. Journal of Applied Psychology, 88(2), 234-245.</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هدفت هذه الدراسة التحليلية التلوية (</w:t>
      </w:r>
      <w:r>
        <w:rPr>
          <w:rFonts w:ascii="Sakkal Majalla" w:cs="Sakkal Majalla" w:hAnsi="Sakkal Majalla"/>
          <w:sz w:val="28"/>
          <w:szCs w:val="28"/>
        </w:rPr>
        <w:t>Meta-analysis</w:t>
      </w:r>
      <w:r>
        <w:rPr>
          <w:rFonts w:ascii="Sakkal Majalla" w:cs="Sakkal Majalla" w:hAnsi="Sakkal Majalla"/>
          <w:sz w:val="28"/>
          <w:szCs w:val="28"/>
          <w:rtl/>
        </w:rPr>
        <w:t>) إلى فحص فعالية التدريب في المنظمات من خلال تجميع نتائج عدد كبير من الدراسات السابقة. ركزت الدراسة على قضايا التصميم والتنفيذ التي تؤثر على فعالية التدريب. أظهرت النتائج أن التدريب له تأثير إيجابي كبير على الأداء الوظيفي، وأن بعض خصائص التصميم (مثل التدريب القائم على المهارات) والتنفيذ (مثل الدعم بعد التدريب) تعزز من فعاليته. تقدم هذه الدراسة دليلاً إحصائياً قوياً على فعالية التدريب، وتدعم الفرضيات المتعلقة بأثر التدريب المستمر على الأداء الوظيفي في دراستنا.</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تُظهر الدراسات السابقة، سواء العربية أو الأجنبية، إجماعاً واسعاً على الأهمية المحورية للتدريب في تعزيز الأداء الوظيفي والتطوير التنظيمي. تتفق معظم الدراسات على أن التدريب يساهم في تزويد الموظفين بالمعارف والمهارات اللازمة، وتحسين سلوكياتهم، وزيادة إنتاجيتهم. كما تؤكد العديد منها على ضرورة تحويل التدريب إلى استثمار استراتيجي يتماشى مع أهداف المنظمة. ومع ذلك، تبرز بعض الفجوات التي تسعى دراستنا لسدها. فبينما تناولت بعض الدراسات التدريب في سياقات محددة (مثل الجامعات أو القطاع العام بشكل عام)، فإن دراستنا تركز بشكل خاص على القطاع الحكومي في المملكة العربية السعودية، وهو سياق يتميز بخصائصه وتحدياته الفريدة في ظل رؤية 2030. كما أن هناك حاجة لتعميق الفهم حول الآليات الدقيقة التي يترجم بها التدريب المستمر إلى كفاءة أداء ملموسة في هذا السياق، وتحديد التحديات الخاصة التي تواجه تطبيق برامج التدريب الفعالة. ستساهم دراستنا في تقديم رؤى أكثر تفصيلاً وتطبيقية لهذه الجوانب، مما يثري الأدبيات العلمية ويقدم توصيات عملية لصناع القرار.</w:t>
      </w:r>
    </w:p>
    <w:p>
      <w:pPr>
        <w:pStyle w:val="style0"/>
        <w:spacing w:lineRule="auto" w:line="360"/>
        <w:jc w:val="both"/>
        <w:rPr>
          <w:rFonts w:ascii="Sakkal Majalla" w:cs="Sakkal Majalla" w:hAnsi="Sakkal Majalla"/>
          <w:sz w:val="28"/>
          <w:szCs w:val="28"/>
          <w:rtl/>
        </w:rPr>
      </w:pPr>
    </w:p>
    <w:bookmarkStart w:id="16" w:name="_Toc214622966"/>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1.9. المنطلقات النظرية للدراسة (</w:t>
      </w:r>
      <w:r>
        <w:rPr>
          <w:rFonts w:ascii="Sakkal Majalla" w:cs="Sakkal Majalla" w:hAnsi="Sakkal Majalla"/>
          <w:b/>
          <w:bCs/>
          <w:color w:val="auto"/>
          <w:sz w:val="32"/>
          <w:szCs w:val="32"/>
        </w:rPr>
        <w:t>Theoretical Premises of Study</w:t>
      </w:r>
      <w:r>
        <w:rPr>
          <w:rFonts w:ascii="Sakkal Majalla" w:cs="Sakkal Majalla" w:hAnsi="Sakkal Majalla"/>
          <w:b/>
          <w:bCs/>
          <w:color w:val="auto"/>
          <w:sz w:val="32"/>
          <w:szCs w:val="32"/>
          <w:rtl/>
        </w:rPr>
        <w:t>)</w:t>
      </w:r>
      <w:bookmarkEnd w:id="1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تُشكل المنطلقات النظرية للدراسة الإطار المفاهيمي الذي تستند إليه عملية البحث، حيث توفر العدسة التحليلية اللازمة لفهم الظواهر المدروسة، وتوجيه عملية جمع البيانات وتحليلها، وتفسير النتائج بطريقة منهجية [13]. في سياق هذه الدراسة التي تتناول أثر التدريب المستمر على كفاءة الأداء الوظيفي في بيئة العمل المعاصرة، تستند الدراسة إلى مجموعة من النظريات والمفاهيم التي تُقدم تفسيرًا عميقًا للعلاقات بين المتغيرات الرئيسية.</w:t>
      </w:r>
    </w:p>
    <w:bookmarkStart w:id="17" w:name="_Toc214622967"/>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1.9.1. نظرية رأس المال البشري (</w:t>
      </w:r>
      <w:r>
        <w:rPr>
          <w:rFonts w:ascii="Sakkal Majalla" w:cs="Sakkal Majalla" w:hAnsi="Sakkal Majalla"/>
          <w:b/>
          <w:bCs/>
          <w:color w:val="auto"/>
          <w:sz w:val="28"/>
          <w:szCs w:val="28"/>
        </w:rPr>
        <w:t>Human Capital Theory</w:t>
      </w:r>
      <w:r>
        <w:rPr>
          <w:rFonts w:ascii="Sakkal Majalla" w:cs="Sakkal Majalla" w:hAnsi="Sakkal Majalla"/>
          <w:b/>
          <w:bCs/>
          <w:color w:val="auto"/>
          <w:sz w:val="28"/>
          <w:szCs w:val="28"/>
          <w:rtl/>
        </w:rPr>
        <w:t>)</w:t>
      </w:r>
      <w:bookmarkEnd w:id="17"/>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نظرية رأس المال البشري من الركائز الأساسية التي تُفسر أهمية الاستثمار في الأفراد. يُنظر إلى هذه النظرية، التي طورها اقتصاديون بارزون مثل غاري بيكر [9] وتيودور شولتز [15]، على أنها تحول في فهم القيمة الاقتصادية للعنصر البشري. فبدلاً من اعتبار الأفراد مجرد تكلفة إنتاج، تُفترض النظرية أن الاستثمار في التعليم، والتدريب، والصحة، والخبرة يُعزز من إنتاجية الأفراد وقيمتهم الاقتصادية، تمامًا كأي استثمار في رأس المال المادي أو التكنولوجي [9].</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سياق التدريب المستمر، تُشير هذه النظرية إلى أن البرامج التدريبية ليست مجرد نفقات، بل هي استثمارات استراتيجية تُساهم في بناء وتطوير رأس المال البشري للمنظمة. فالموظفون الذين يتلقون تدريبًا مستمرًا يكتسبون معارف جديدة، ويُطورون مهارات متقدمة، ويُعززون قدراتهم على حل المشكلات والابتكار. هذا التراكم في رأس المال البشري يُترجم إلى زيادة في كفاءة الأداء الوظيفي، وتحسين في جودة المخرجات، وارتفاع في مستويات الإنتاجية، مما يُساهم في تحقيق عوائد اقتصادية ومؤسسية ملموسة [15]. وبالتالي، فإن التدريب المستمر يُنظر إليه كآلية حيوية لتعزيز القدرة التنافسية للمنظمات في الاقتصاد المعرفي الحديث.</w:t>
      </w:r>
    </w:p>
    <w:bookmarkStart w:id="18" w:name="_Toc214622968"/>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1.9.2. نظرية التعلم التنظيمي (</w:t>
      </w:r>
      <w:r>
        <w:rPr>
          <w:rFonts w:ascii="Sakkal Majalla" w:cs="Sakkal Majalla" w:hAnsi="Sakkal Majalla"/>
          <w:b/>
          <w:bCs/>
          <w:color w:val="auto"/>
          <w:sz w:val="28"/>
          <w:szCs w:val="28"/>
        </w:rPr>
        <w:t>Organizational Learning Theory</w:t>
      </w:r>
      <w:r>
        <w:rPr>
          <w:rFonts w:ascii="Sakkal Majalla" w:cs="Sakkal Majalla" w:hAnsi="Sakkal Majalla"/>
          <w:b/>
          <w:bCs/>
          <w:color w:val="auto"/>
          <w:sz w:val="28"/>
          <w:szCs w:val="28"/>
          <w:rtl/>
        </w:rPr>
        <w:t>)</w:t>
      </w:r>
      <w:bookmarkEnd w:id="1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تُركز نظرية التعلم التنظيمي على كيفية اكتساب المنظمات للمعرفة، وتخزينها، واسترجاعها، وتطبيقها، ونشرها عبر مستوياتها المختلفة [14]. تُشير هذه النظرية إلى أن التعلم لا يقتصر على الأفراد فحسب، بل يمتد ليشمل المنظمة ككل، حيث تُصبح المنظمة كيانًا يتعلم ويتطور بشكل مستمر من خلال تجاربها، وأخطائها، ونجاحاتها [14].</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في سياق التدريب المستمر، تُساهم برامج التدريب في بناء ثقافة التعلم داخل المؤسسة. فعندما يُشجع الموظفون على المشاركة في برامج تدريبية متنوعة، وتبادل المعرفة والخبرات فيما بينهم، وتطبيق أفضل الممارسات، والتعلم من </w:t>
      </w:r>
      <w:r>
        <w:rPr>
          <w:rFonts w:ascii="Sakkal Majalla" w:cs="Sakkal Majalla" w:hAnsi="Sakkal Majalla"/>
          <w:sz w:val="28"/>
          <w:szCs w:val="28"/>
          <w:rtl/>
        </w:rPr>
        <w:t>الأخطاء، فإن ذلك يُعزز من قدرة المنظمة على التكيف مع التغيرات البيئية، والاستجابة للتحديات الجديدة، وتحقيق الابتكار المستمر. هذا التعلم الجماعي يُؤدي إلى تحسين الأداء التنظيمي العام، وزيادة المرونة، وتعزيز القدرة على المنافسة في بيئة العمل المعاصرة [8].</w:t>
      </w:r>
    </w:p>
    <w:bookmarkStart w:id="19" w:name="_Toc214622969"/>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1.9.3. نظرية الكفاءة (</w:t>
      </w:r>
      <w:r>
        <w:rPr>
          <w:rFonts w:ascii="Sakkal Majalla" w:cs="Sakkal Majalla" w:hAnsi="Sakkal Majalla"/>
          <w:b/>
          <w:bCs/>
          <w:color w:val="auto"/>
          <w:sz w:val="28"/>
          <w:szCs w:val="28"/>
        </w:rPr>
        <w:t>Competency Theory</w:t>
      </w:r>
      <w:r>
        <w:rPr>
          <w:rFonts w:ascii="Sakkal Majalla" w:cs="Sakkal Majalla" w:hAnsi="Sakkal Majalla"/>
          <w:b/>
          <w:bCs/>
          <w:color w:val="auto"/>
          <w:sz w:val="28"/>
          <w:szCs w:val="28"/>
          <w:rtl/>
        </w:rPr>
        <w:t>)</w:t>
      </w:r>
      <w:bookmarkEnd w:id="1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تُعرف نظرية الكفاءة بأنها الإطار الذي يُحدد ويُصنف مجموعة المعارف، والمهارات، والقدرات، والسمات الشخصية التي تُمكن الفرد من أداء مهمة معينة بنجاح وفعالية [4]. تُؤكد هذه النظرية على أن الأداء المتميز لا يعتمد فقط على المعرفة النظرية، بل يتطلب أيضًا امتلاك الكفاءات السلوكية والفنية اللازمة لتطبيق هذه المعرفة في سياقات عملية متنوعة [4].</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يُعد التدريب المستمر الأداة الرئيسية لتنمية الكفاءات المطلوبة للأداء الفعال في بيئة العمل المعاصرة. فمن خلال تحليل الاحتياجات التدريبية، يُمكن للمنظمات تصميم برامج تدريبية مُوجهة لتنمية الكفاءات الأساسية والخاصة بالوظيفة لدى الموظفين، مثل مهارات التفكير النقدي، وحل المشكلات، والتواصل الفعال، والعمل الجماعي، والمهارات الرقمية [11]. هذا التركيز على الكفاءات يُضمن امتلاك الموظفين للأدوات اللازمة لتحقيق التميز في أدائهم، ويُساهم في سد الفجوة بين الكفاءات الحالية والمطلوبة في سوق العمل المتغير [4].</w:t>
      </w:r>
    </w:p>
    <w:bookmarkStart w:id="20" w:name="_Toc214622970"/>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1.9.4. نظرية التكيف (</w:t>
      </w:r>
      <w:r>
        <w:rPr>
          <w:rFonts w:ascii="Sakkal Majalla" w:cs="Sakkal Majalla" w:hAnsi="Sakkal Majalla"/>
          <w:b/>
          <w:bCs/>
          <w:color w:val="auto"/>
          <w:sz w:val="28"/>
          <w:szCs w:val="28"/>
        </w:rPr>
        <w:t>Adaptation Theory</w:t>
      </w:r>
      <w:r>
        <w:rPr>
          <w:rFonts w:ascii="Sakkal Majalla" w:cs="Sakkal Majalla" w:hAnsi="Sakkal Majalla"/>
          <w:b/>
          <w:bCs/>
          <w:color w:val="auto"/>
          <w:sz w:val="28"/>
          <w:szCs w:val="28"/>
          <w:rtl/>
        </w:rPr>
        <w:t>)</w:t>
      </w:r>
      <w:bookmarkEnd w:id="20"/>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بيئة العمل المعاصرة التي تتسم بالتغير السريع، والتقلبات، والغموض، والتعقيد (</w:t>
      </w:r>
      <w:r>
        <w:rPr>
          <w:rFonts w:ascii="Sakkal Majalla" w:cs="Sakkal Majalla" w:hAnsi="Sakkal Majalla"/>
          <w:sz w:val="28"/>
          <w:szCs w:val="28"/>
        </w:rPr>
        <w:t>VUCA world</w:t>
      </w:r>
      <w:r>
        <w:rPr>
          <w:rFonts w:ascii="Sakkal Majalla" w:cs="Sakkal Majalla" w:hAnsi="Sakkal Majalla"/>
          <w:sz w:val="28"/>
          <w:szCs w:val="28"/>
          <w:rtl/>
        </w:rPr>
        <w:t>)، تُصبح القدرة على التكيف من أهم المهارات المطلوبة للأفراد والمنظمات على حد سواء [12]. تُفترض نظرية التكيف أن الكيانات التي تتمتع بمرونة عالية وقدرة على التعلم المستمر هي الأكثر قدرة على البقاء والازدهار في هذه البيئة المضطربة [12].</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يُساهم التدريب المستمر في تعزيز هذه القدرة على التكيف من خلال تزويد الموظفين بالمهارات اللازمة لمواجهة التحديات الجديدة، والتكيف مع التقنيات المتطورة، وتغيير أساليب العمل بما يتناسب مع المتطلبات الجديدة. فعندما يُصبح التعلم جزءًا لا يتجزأ من الثقافة التنظيمية، يُصبح الموظفون أكثر استعدادًا لتقبل التغيير، والتعامل مع عدم اليقين، واغتنام الفرص الناشئة، مما يُعزز من مرونة المنظمة وقدرتها على الاستجابة بفاعلية للمتغيرات الخارجية [12].</w:t>
      </w:r>
    </w:p>
    <w:bookmarkStart w:id="21" w:name="_Toc214622971"/>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1.9.5. نظرية التبادل الاجتماعي (</w:t>
      </w:r>
      <w:r>
        <w:rPr>
          <w:rFonts w:ascii="Sakkal Majalla" w:cs="Sakkal Majalla" w:hAnsi="Sakkal Majalla"/>
          <w:b/>
          <w:bCs/>
          <w:color w:val="auto"/>
          <w:sz w:val="28"/>
          <w:szCs w:val="28"/>
        </w:rPr>
        <w:t>Social Exchange Theory</w:t>
      </w:r>
      <w:r>
        <w:rPr>
          <w:rFonts w:ascii="Sakkal Majalla" w:cs="Sakkal Majalla" w:hAnsi="Sakkal Majalla"/>
          <w:b/>
          <w:bCs/>
          <w:color w:val="auto"/>
          <w:sz w:val="28"/>
          <w:szCs w:val="28"/>
          <w:rtl/>
        </w:rPr>
        <w:t>)</w:t>
      </w:r>
      <w:bookmarkEnd w:id="21"/>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تُشير نظرية التبادل الاجتماعي إلى أن العلاقات بين الأفراد والمؤسسات مبنية على أساس التبادل المتبادل للموارد والمنافع [9]. تُفترض هذه النظرية أن الأفراد يُقيمون علاقاتهم بناءً على تحليل التكاليف والفوائد المتوقعة من هذه العلاقات. فعندما تُقدم المنظمة موارد قيمة للموظفين (مثل فرص التدريب والتطوير)، فإن الموظفين يُصبحون أكثر استعدادًا لتقديم التزامهم، وولائهم، وجهدهم في المقابل [9].</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سياق التدريب المستمر، عندما تستثمر المؤسسة في موظفيها من خلال توفير فرص التدريب المستمر، يشعر الموظفون بالتقدير والاهتمام، مما يُعزز شعورهم بالالتزام تجاه المؤسسة، ويزيد من رضاهم الوظيفي، ويُقلل من معدلات دوران العمل [14]. هذا التبادل الإيجابي يُخلق بيئة عمل محفزة ومنتجة، ويُساهم في بناء علاقات قوية بين الموظفين والإدارة، مما ينعكس إيجابًا على الأداء العام للمنظمة [14].</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تُساهم هذه المنطلقات النظرية مجتمعة في توفير رؤية شاملة ومتكاملة لفهم التفاعلات المعقدة بين التدريب المستمر، وكفاءة الأداء الوظيفي، وتأثير بيئة العمل المعاصرة. تُقدم هذه النظريات الأساس العلمي الذي يُمكن الباحث من تحليل الظواهر المدروسة، وتفسير العلاقات بين المتغيرات، وصياغة التوصيات العملية التي تُساهم في تعزيز الأداء التنظيمي في القطاع الحكومي السعودي.</w:t>
      </w:r>
    </w:p>
    <w:bookmarkStart w:id="22" w:name="_Toc214622972"/>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1.10. منهجية البحث (</w:t>
      </w:r>
      <w:r>
        <w:rPr>
          <w:rFonts w:ascii="Sakkal Majalla" w:cs="Sakkal Majalla" w:hAnsi="Sakkal Majalla"/>
          <w:b/>
          <w:bCs/>
          <w:color w:val="auto"/>
          <w:sz w:val="32"/>
          <w:szCs w:val="32"/>
        </w:rPr>
        <w:t>Research Methodology</w:t>
      </w:r>
      <w:r>
        <w:rPr>
          <w:rFonts w:ascii="Sakkal Majalla" w:cs="Sakkal Majalla" w:hAnsi="Sakkal Majalla"/>
          <w:b/>
          <w:bCs/>
          <w:color w:val="auto"/>
          <w:sz w:val="32"/>
          <w:szCs w:val="32"/>
          <w:rtl/>
        </w:rPr>
        <w:t>)</w:t>
      </w:r>
      <w:bookmarkEnd w:id="22"/>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المنهجية العلمية الإطار المنظم الذي يُوجه عملية البحث، ويُحدد المسار الذي يُمكن الباحث من جمع البيانات، وتحليلها، واستخلاص النتائج بطريقة موضوعية وموثوقة. بناءً على طبيعة مشكلة الدراسة، وأهدافها، وتساؤلاتها، تم اعتماد منهجية بحثية مُتكاملة تضمن الشمولية والدقة في تناول موضوع أثر التدريب المستمر على كفاءة الأداء الوظيفي في بيئة العمل المعاصرة.</w:t>
      </w:r>
    </w:p>
    <w:bookmarkStart w:id="23" w:name="_Toc214622973"/>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1.10.1. منهج الدراسة</w:t>
      </w:r>
      <w:bookmarkEnd w:id="2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اعتمدت هذه الدراسة على المنهج الوصفي التحليلي (</w:t>
      </w:r>
      <w:r>
        <w:rPr>
          <w:rFonts w:ascii="Sakkal Majalla" w:cs="Sakkal Majalla" w:hAnsi="Sakkal Majalla"/>
          <w:sz w:val="28"/>
          <w:szCs w:val="28"/>
        </w:rPr>
        <w:t>Descriptive-Analytical Approach</w:t>
      </w:r>
      <w:r>
        <w:rPr>
          <w:rFonts w:ascii="Sakkal Majalla" w:cs="Sakkal Majalla" w:hAnsi="Sakkal Majalla"/>
          <w:sz w:val="28"/>
          <w:szCs w:val="28"/>
          <w:rtl/>
        </w:rPr>
        <w:t>) كإطار رئيسي لتحليل الواقع القائم لأثر التدريب المستمر على تحسين كفاءة الأداء الوظيفي في القطاع الحكومي بالمملكة العربية السعودية. يُعد هذا المنهج</w:t>
      </w:r>
      <w:r>
        <w:rPr>
          <w:rFonts w:ascii="Sakkal Majalla" w:cs="Sakkal Majalla" w:hAnsi="Sakkal Majalla" w:hint="cs"/>
          <w:sz w:val="28"/>
          <w:szCs w:val="28"/>
          <w:rtl/>
        </w:rPr>
        <w:t xml:space="preserve"> هو</w:t>
      </w:r>
      <w:r>
        <w:rPr>
          <w:rFonts w:ascii="Sakkal Majalla" w:cs="Sakkal Majalla" w:hAnsi="Sakkal Majalla"/>
          <w:sz w:val="28"/>
          <w:szCs w:val="28"/>
          <w:rtl/>
        </w:rPr>
        <w:t xml:space="preserve"> الأكثر ملاءمة لهذه </w:t>
      </w:r>
      <w:r>
        <w:rPr>
          <w:rFonts w:ascii="Sakkal Majalla" w:cs="Sakkal Majalla" w:hAnsi="Sakkal Majalla" w:hint="cs"/>
          <w:sz w:val="28"/>
          <w:szCs w:val="28"/>
          <w:rtl/>
        </w:rPr>
        <w:t>.</w:t>
      </w:r>
    </w:p>
    <w:bookmarkStart w:id="24" w:name="_Toc214622974"/>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1.10.2. مجتمع الدراسة (</w:t>
      </w:r>
      <w:r>
        <w:rPr>
          <w:rFonts w:ascii="Sakkal Majalla" w:cs="Sakkal Majalla" w:hAnsi="Sakkal Majalla"/>
          <w:b/>
          <w:bCs/>
          <w:color w:val="auto"/>
          <w:sz w:val="28"/>
          <w:szCs w:val="28"/>
        </w:rPr>
        <w:t>Study Population</w:t>
      </w:r>
      <w:r>
        <w:rPr>
          <w:rFonts w:ascii="Sakkal Majalla" w:cs="Sakkal Majalla" w:hAnsi="Sakkal Majalla"/>
          <w:b/>
          <w:bCs/>
          <w:color w:val="auto"/>
          <w:sz w:val="28"/>
          <w:szCs w:val="28"/>
          <w:rtl/>
        </w:rPr>
        <w:t>)</w:t>
      </w:r>
      <w:bookmarkEnd w:id="24"/>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يتكون مجتمع الدراسة من جميع الأفراد والجهات ذات العلاقة المباشرة بالتدريب والأداء الوظيفي في بيئات العمل المعاصرة، وتحديدًا في القطاع الحكومي في المملكة العربية السعودية. يشمل هذا المجتمع:</w:t>
      </w:r>
    </w:p>
    <w:p>
      <w:pPr>
        <w:pStyle w:val="style179"/>
        <w:numPr>
          <w:ilvl w:val="0"/>
          <w:numId w:val="5"/>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مديرو الموارد البشرية والتدريب والتطوير: في مختلف المؤسسات الحكومية، خاصة تلك التي تُعنى بالتطوير المؤسسي وتُطبق برامج تدريب مستمر، وتتسم بيئاتها بالتغير السريع والاعتماد على التكنولوجيا.</w:t>
      </w:r>
    </w:p>
    <w:p>
      <w:pPr>
        <w:pStyle w:val="style179"/>
        <w:numPr>
          <w:ilvl w:val="0"/>
          <w:numId w:val="5"/>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الموظفون: في المستويات الإدارية والتنفيذية المختلفة ضمن المؤسسات الحكومية، والذين يتلقون تدريبًا مستمرًا ويُساهمون في تحقيق الأداء الوظيفي.</w:t>
      </w:r>
    </w:p>
    <w:p>
      <w:pPr>
        <w:pStyle w:val="style179"/>
        <w:numPr>
          <w:ilvl w:val="0"/>
          <w:numId w:val="5"/>
        </w:numPr>
        <w:spacing w:lineRule="auto" w:line="360"/>
        <w:jc w:val="both"/>
        <w:rPr>
          <w:rFonts w:ascii="Sakkal Majalla" w:cs="Sakkal Majalla" w:hAnsi="Sakkal Majalla"/>
          <w:sz w:val="28"/>
          <w:szCs w:val="28"/>
          <w:rtl/>
        </w:rPr>
      </w:pPr>
      <w:r>
        <w:rPr>
          <w:rFonts w:ascii="Sakkal Majalla" w:cs="Sakkal Majalla" w:hAnsi="Sakkal Majalla"/>
          <w:sz w:val="28"/>
          <w:szCs w:val="28"/>
          <w:rtl/>
        </w:rPr>
        <w:t>خبراء التدريب والتطوير والاستشاريون: في مجال تنمية الموارد البشرية، والذين يمتلكون رؤى عميقة حول أفضل الممارسات والتحديات في مجال التدريب.</w:t>
      </w:r>
    </w:p>
    <w:p>
      <w:pPr>
        <w:pStyle w:val="style179"/>
        <w:numPr>
          <w:ilvl w:val="0"/>
          <w:numId w:val="5"/>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الأكاديميون والباحثون: في مجالات إدارة الموارد البشرية، وعلم النفس التنظيمي، والتعليم المستمر، والذين يُقدمون الإطار النظري للدراسة.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يتميز مجتمع الدراسة بتنوعه بين الجانب الإداري والفني والأكاديمي، مما يُسهم في الحصول على رؤية شاملة ومتعددة الأبعاد للظاهرة المدروسة من مختلف الزوايا المهنية والعلمية.</w:t>
      </w:r>
    </w:p>
    <w:bookmarkStart w:id="25" w:name="_Toc214622975"/>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1.10.3. عينة الدراسة (</w:t>
      </w:r>
      <w:r>
        <w:rPr>
          <w:rFonts w:ascii="Sakkal Majalla" w:cs="Sakkal Majalla" w:hAnsi="Sakkal Majalla"/>
          <w:b/>
          <w:bCs/>
          <w:color w:val="auto"/>
          <w:sz w:val="28"/>
          <w:szCs w:val="28"/>
        </w:rPr>
        <w:t>Study Sample</w:t>
      </w:r>
      <w:r>
        <w:rPr>
          <w:rFonts w:ascii="Sakkal Majalla" w:cs="Sakkal Majalla" w:hAnsi="Sakkal Majalla"/>
          <w:b/>
          <w:bCs/>
          <w:color w:val="auto"/>
          <w:sz w:val="28"/>
          <w:szCs w:val="28"/>
          <w:rtl/>
        </w:rPr>
        <w:t>)</w:t>
      </w:r>
      <w:bookmarkEnd w:id="25"/>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تم اختيار عينة الدراسة باستخدام العينة القصدية (</w:t>
      </w:r>
      <w:r>
        <w:rPr>
          <w:rFonts w:ascii="Sakkal Majalla" w:cs="Sakkal Majalla" w:hAnsi="Sakkal Majalla"/>
          <w:sz w:val="28"/>
          <w:szCs w:val="28"/>
        </w:rPr>
        <w:t>Purposive Sampling</w:t>
      </w:r>
      <w:r>
        <w:rPr>
          <w:rFonts w:ascii="Sakkal Majalla" w:cs="Sakkal Majalla" w:hAnsi="Sakkal Majalla"/>
          <w:sz w:val="28"/>
          <w:szCs w:val="28"/>
          <w:rtl/>
        </w:rPr>
        <w:t>)، حيث تستهدف الدراسة فئة محددة من الأفراد الذين يمتلكون خبرة ومعرفة عميقة في محاور البحث، مما يُمكن من الحصول على بيانات غنية وذات جودة عالية . مع إمكانية استخدام العينة الطبقية العشوائية لضمان تمثيل مختلف المستويات الوظيفية أو القطاعات داخل القطاع الحكومي في مراحل لاحقة من البحث. تتضمن خصائص العينة المستهدفة ما يلي:</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الخبرة العملية: أفراد يمتلكون خبرة عملية لا تقل عن 3-5 سنوات في مجال عملهم أو في مجال التدريب والتطوير، لضمان قدرتهم على تقديم رؤى مستنيرة.</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التنوع المؤسسي: مشاركون من مؤسسات حكومية مختلفة الأحجام والقطاعات (مثل الوزارات، الهيئات، المؤسسات العامة) لضمان تنوع بيئات العمل وتغطية أوسع للممارسات التدريبية.</w:t>
      </w:r>
    </w:p>
    <w:p>
      <w:pPr>
        <w:pStyle w:val="style179"/>
        <w:numPr>
          <w:ilvl w:val="0"/>
          <w:numId w:val="6"/>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التنوع المهني: تنوع في الخلفيات المهنية (مديرو موارد بشرية، مدربون، موظفون، استشاريون) لضمان جمع وجهات نظر مختلفة حول الموضوع.</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الحجم المستهدف للعينة يتراوح بين </w:t>
      </w:r>
      <w:r>
        <w:rPr>
          <w:rFonts w:ascii="Sakkal Majalla" w:cs="Sakkal Majalla" w:hAnsi="Sakkal Majalla" w:hint="cs"/>
          <w:sz w:val="28"/>
          <w:szCs w:val="28"/>
          <w:rtl/>
        </w:rPr>
        <w:t>500</w:t>
      </w:r>
      <w:r>
        <w:rPr>
          <w:rFonts w:ascii="Sakkal Majalla" w:cs="Sakkal Majalla" w:hAnsi="Sakkal Majalla"/>
          <w:sz w:val="28"/>
          <w:szCs w:val="28"/>
          <w:rtl/>
        </w:rPr>
        <w:t>مشاركًا، مع اعتماد مبدأ التنوع القطاعي والمؤسسي لضمان شمولية النتائج وقابليتها للتعميم على القطاع الحكومي السعودي.</w:t>
      </w:r>
    </w:p>
    <w:bookmarkStart w:id="26" w:name="_Toc214622976"/>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1.10.4. قياس متغيرات الدراسة (</w:t>
      </w:r>
      <w:r>
        <w:rPr>
          <w:rFonts w:ascii="Sakkal Majalla" w:cs="Sakkal Majalla" w:hAnsi="Sakkal Majalla"/>
          <w:b/>
          <w:bCs/>
          <w:color w:val="auto"/>
          <w:sz w:val="28"/>
          <w:szCs w:val="28"/>
        </w:rPr>
        <w:t>Measurement of Study Variables</w:t>
      </w:r>
      <w:r>
        <w:rPr>
          <w:rFonts w:ascii="Sakkal Majalla" w:cs="Sakkal Majalla" w:hAnsi="Sakkal Majalla"/>
          <w:b/>
          <w:bCs/>
          <w:color w:val="auto"/>
          <w:sz w:val="28"/>
          <w:szCs w:val="28"/>
          <w:rtl/>
        </w:rPr>
        <w:t>)</w:t>
      </w:r>
      <w:bookmarkEnd w:id="2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لضمان دقة وموثوقية النتائج، سيتم قياس متغيرات الدراسة الرئيسية باستخدام مؤشرات واضحة ومحددة، تُمكن من جمع بيانات كمية ونوعية حول كل متغير:</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التدريب المستمر (</w:t>
      </w:r>
      <w:r>
        <w:rPr>
          <w:rFonts w:ascii="Sakkal Majalla" w:cs="Sakkal Majalla" w:hAnsi="Sakkal Majalla"/>
          <w:sz w:val="28"/>
          <w:szCs w:val="28"/>
        </w:rPr>
        <w:t>Continuous Training</w:t>
      </w:r>
      <w:r>
        <w:rPr>
          <w:rFonts w:ascii="Sakkal Majalla" w:cs="Sakkal Majalla" w:hAnsi="Sakkal Majalla"/>
          <w:sz w:val="28"/>
          <w:szCs w:val="28"/>
          <w:rtl/>
        </w:rPr>
        <w:t>): سيتم قياس هذا المتغير من خلال مؤشرات مثل: تكرار الدورات التدريبية التي يتلقاها الموظفون، أنواع التدريب المقدمة (مثل التدريب على رأس العمل، الدورات الإلكترونية، ورش العمل)، مدى ملاءمة المحتوى التدريبي لاحتياجات الموظفين والمؤسسة، والموارد المخصصة للتدريب (مثل الميزانيات، المدربين، التجهيزات) .</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كفاءة الأداء الوظيفي (</w:t>
      </w:r>
      <w:r>
        <w:rPr>
          <w:rFonts w:ascii="Sakkal Majalla" w:cs="Sakkal Majalla" w:hAnsi="Sakkal Majalla"/>
          <w:sz w:val="28"/>
          <w:szCs w:val="28"/>
        </w:rPr>
        <w:t>Job Performance Efficiency</w:t>
      </w:r>
      <w:r>
        <w:rPr>
          <w:rFonts w:ascii="Sakkal Majalla" w:cs="Sakkal Majalla" w:hAnsi="Sakkal Majalla"/>
          <w:sz w:val="28"/>
          <w:szCs w:val="28"/>
          <w:rtl/>
        </w:rPr>
        <w:t xml:space="preserve">): سيتم قياس هذا المتغير من خلال مؤشرات متعددة الأبعاد تشمل: جودة العمل المنجز، مستوى الإنتاجية، المهارات الفنية والسلوكية المكتسبة، القدرة على حل المشكلات واتخاذ القرارات، الابتكار والمبادرة، والالتزام التنظيمي </w:t>
      </w:r>
    </w:p>
    <w:p>
      <w:pPr>
        <w:pStyle w:val="style179"/>
        <w:numPr>
          <w:ilvl w:val="0"/>
          <w:numId w:val="7"/>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تأثير بيئة العمل المعاصرة (</w:t>
      </w:r>
      <w:r>
        <w:rPr>
          <w:rFonts w:ascii="Sakkal Majalla" w:cs="Sakkal Majalla" w:hAnsi="Sakkal Majalla"/>
          <w:sz w:val="28"/>
          <w:szCs w:val="28"/>
        </w:rPr>
        <w:t>Impact of Contemporary Work Environment</w:t>
      </w:r>
      <w:r>
        <w:rPr>
          <w:rFonts w:ascii="Sakkal Majalla" w:cs="Sakkal Majalla" w:hAnsi="Sakkal Majalla"/>
          <w:sz w:val="28"/>
          <w:szCs w:val="28"/>
          <w:rtl/>
        </w:rPr>
        <w:t>): سيتم تقييم هذا التأثير من خلال أسئلة تتعلق بمدى إدراك المشاركين لتأثير التغيرات التكنولوجية السريعة، والعولمة، والمنافسة الشديدة، ونماذج العمل الجديدة على الحاجة المستمرة للتدريب وتأثيرها على الأداء الوظيفي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سيتم تصميم أدوات جمع البيانات (الاستبيان) لجمع بيانات كمية ونوعية حول هذه المؤشرات، مما يضمن تغطية شاملة لجميع جوانب المتغيرات وتقديم فهم عميق للعلاقات بينها.</w:t>
      </w:r>
    </w:p>
    <w:bookmarkStart w:id="27" w:name="_Toc214622977"/>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1.10.5. توفر البيانات والموارد (</w:t>
      </w:r>
      <w:r>
        <w:rPr>
          <w:rFonts w:ascii="Sakkal Majalla" w:cs="Sakkal Majalla" w:hAnsi="Sakkal Majalla"/>
          <w:b/>
          <w:bCs/>
          <w:color w:val="auto"/>
          <w:sz w:val="28"/>
          <w:szCs w:val="28"/>
        </w:rPr>
        <w:t>Data and Resources Availability</w:t>
      </w:r>
      <w:r>
        <w:rPr>
          <w:rFonts w:ascii="Sakkal Majalla" w:cs="Sakkal Majalla" w:hAnsi="Sakkal Majalla"/>
          <w:b/>
          <w:bCs/>
          <w:color w:val="auto"/>
          <w:sz w:val="28"/>
          <w:szCs w:val="28"/>
          <w:rtl/>
        </w:rPr>
        <w:t>)</w:t>
      </w:r>
      <w:bookmarkEnd w:id="27"/>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تم التأكد من أن البيانات اللازمة لإجراء هذه الدراسة متوفرة ويمكن الوصول إليها بسهولة في القطاع الحكومي السعودي، وذلك من خلال التنسيق المسبق مع الجهات المعنية وإدارات الموارد البشرية والتدريب. كما تم التأكد من توفر الموارد اللازمة (مثل الدعم الإداري من الجهات المعنية، التمويل الكافي لإجراء المسح الميداني، والوقت الكافي لإنجاز </w:t>
      </w:r>
      <w:r>
        <w:rPr>
          <w:rFonts w:ascii="Sakkal Majalla" w:cs="Sakkal Majalla" w:hAnsi="Sakkal Majalla"/>
          <w:sz w:val="28"/>
          <w:szCs w:val="28"/>
          <w:rtl/>
        </w:rPr>
        <w:t xml:space="preserve">مراحل الدراسة) لإجراء الدراسة في هذا المجال، مما يضمن واقعية وقابلية تنفيذ البحث. سيتم تحديد طريقة جمع البيانات بشكل دقيق في قسم أدوات الدراسة، وسيتم التأكيد على أن جميع الإجراءات ستتم وفقًا للمعايير الأخلاقية للبحث العلمي، مع ضمان سرية وخصوصية بيانات المشاركين </w:t>
      </w:r>
    </w:p>
    <w:p>
      <w:pPr>
        <w:pStyle w:val="style0"/>
        <w:spacing w:lineRule="auto" w:line="360"/>
        <w:jc w:val="both"/>
        <w:rPr>
          <w:rFonts w:ascii="Sakkal Majalla" w:cs="Sakkal Majalla" w:hAnsi="Sakkal Majalla"/>
          <w:b/>
          <w:bCs/>
          <w:sz w:val="32"/>
          <w:szCs w:val="32"/>
          <w:u w:val="single"/>
          <w:rtl/>
        </w:rPr>
      </w:pPr>
      <w:r>
        <w:rPr>
          <w:rFonts w:ascii="Sakkal Majalla" w:cs="Sakkal Majalla" w:hAnsi="Sakkal Majalla"/>
          <w:b/>
          <w:bCs/>
          <w:sz w:val="32"/>
          <w:szCs w:val="32"/>
          <w:u w:val="single"/>
          <w:rtl/>
        </w:rPr>
        <w:t>1.11. أدوات الدراسة (</w:t>
      </w:r>
      <w:r>
        <w:rPr>
          <w:rFonts w:ascii="Sakkal Majalla" w:cs="Sakkal Majalla" w:hAnsi="Sakkal Majalla"/>
          <w:b/>
          <w:bCs/>
          <w:sz w:val="32"/>
          <w:szCs w:val="32"/>
          <w:u w:val="single"/>
        </w:rPr>
        <w:t>Study Tools</w:t>
      </w:r>
      <w:r>
        <w:rPr>
          <w:rFonts w:ascii="Sakkal Majalla" w:cs="Sakkal Majalla" w:hAnsi="Sakkal Majalla"/>
          <w:b/>
          <w:bCs/>
          <w:sz w:val="32"/>
          <w:szCs w:val="32"/>
          <w:u w:val="single"/>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لضمان جمع بيانات شاملة وموثوقة تتناسب مع المنهج الوصفي التحليلي للدراسة، وتُمكن من الإجابة على تساؤلات البحث بفاعلية، تم استخدام أداتين رئيسيتين لجمع البيانات من مجتمع وعينة الدراسة. وقد تم تصميم هاتين الأداتين بعناية لضمان تغطية جميع جوانب تساؤلات الدراسة وأهدافها، وتقديم فهم عميق للظاهرة المدروسة من منظور كمي ونوعي</w:t>
      </w:r>
      <w:r>
        <w:rPr>
          <w:rFonts w:ascii="Sakkal Majalla" w:cs="Sakkal Majalla" w:hAnsi="Sakkal Majalla" w:hint="cs"/>
          <w:sz w:val="28"/>
          <w:szCs w:val="28"/>
          <w:rtl/>
        </w:rPr>
        <w:t>.</w:t>
      </w:r>
    </w:p>
    <w:bookmarkStart w:id="28" w:name="_Toc214622978"/>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1.11.1. الاستبيان الإلكتروني (</w:t>
      </w:r>
      <w:r>
        <w:rPr>
          <w:rFonts w:ascii="Sakkal Majalla" w:cs="Sakkal Majalla" w:hAnsi="Sakkal Majalla"/>
          <w:b/>
          <w:bCs/>
          <w:color w:val="auto"/>
          <w:sz w:val="28"/>
          <w:szCs w:val="28"/>
        </w:rPr>
        <w:t>Electronic Questionnaire</w:t>
      </w:r>
      <w:r>
        <w:rPr>
          <w:rFonts w:ascii="Sakkal Majalla" w:cs="Sakkal Majalla" w:hAnsi="Sakkal Majalla"/>
          <w:b/>
          <w:bCs/>
          <w:color w:val="auto"/>
          <w:sz w:val="28"/>
          <w:szCs w:val="28"/>
          <w:rtl/>
        </w:rPr>
        <w:t>)</w:t>
      </w:r>
      <w:bookmarkEnd w:id="2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يُعد الاستبيان الأداة الأساسية لجمع البيانات الكمية من عينة الدراسة. وقد تم تصميمه بعناية بناءً على المراجعة الأدبية للدراسات السابقة، والمحاور الرئيسية للدراسة، والأبعاد النظرية للمتغيرات. يهدف الاستبيان إلى قياس آراء وتصورات المشاركين حول المحاور التالية: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واقع برامج التدريب المستمر في المؤسسات الحكومية: ويشمل ذلك مدى توفر هذه البرامج، وأنواعها (مثل التدريب على رأس العمل، الدورات الإلكترونية، ورش العمل)، وأساليب تقديمها، وتكرارها، ومدى ملاءمتها لاحتياجات الموظفين والمؤسسة، والموارد المخصصة لها.</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مستوى كفاءة الأداء الوظيفي للموظفين: ويُقاس ذلك من خلال أبعاد مختلفة مثل جودة العمل، والإنتاجية، والمهارات الفنية والسلوكية، والقدرة على حل المشكلات، والابتكار، والالتزام التنظيمي </w:t>
      </w:r>
      <w:r>
        <w:rPr>
          <w:rFonts w:ascii="Sakkal Majalla" w:cs="Sakkal Majalla" w:hAnsi="Sakkal Majalla" w:hint="cs"/>
          <w:sz w:val="28"/>
          <w:szCs w:val="28"/>
          <w:rtl/>
        </w:rPr>
        <w:t>.</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تأثير التدريب المستمر على الأداء الوظيفي: ويشمل ذلك إدراك المشاركين لتأثير التدريب المستمر على تحسين أدائهم الوظيفي في الجوانب المختلفة، وتأثيره على رضاهم الوظيفي .</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التحديات التي تواجه تطبيق التدريب المستمر الفعال: ويتم تحديد أبرز الصعوبات والعوائق التي تُعيق تنفيذ برامج تدريب مستمر فعالة في القطاع الحكومي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يتكون الاستبيان من عدة محاور رئيسية، ويستخدم مقياس ليكرت الخماسي (من 1 = لا أوافق بشدة إلى 5 = أوافق بشدة) لقياس اتجاهات المشاركين بدقة لمعظم العبارات، مما يُمكن من تحليل البيانات الكمية بشكل فعال . كما يتضمن عددًا محدودًا من الأسئلة المفتوحة في نهاية كل محور لإتاحة الفرصة للمشاركين لتقديم تعليقات أو اقتراحات نوعية إضافية، تُثري البيانات الكمية وتُقدم رؤى أعمق.</w:t>
      </w:r>
    </w:p>
    <w:bookmarkStart w:id="29" w:name="_Toc214622979"/>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1.11.3. تحليل البيانات (</w:t>
      </w:r>
      <w:r>
        <w:rPr>
          <w:rFonts w:ascii="Sakkal Majalla" w:cs="Sakkal Majalla" w:hAnsi="Sakkal Majalla"/>
          <w:b/>
          <w:bCs/>
          <w:color w:val="auto"/>
          <w:sz w:val="28"/>
          <w:szCs w:val="28"/>
        </w:rPr>
        <w:t>Data Analysis</w:t>
      </w:r>
      <w:r>
        <w:rPr>
          <w:rFonts w:ascii="Sakkal Majalla" w:cs="Sakkal Majalla" w:hAnsi="Sakkal Majalla"/>
          <w:b/>
          <w:bCs/>
          <w:color w:val="auto"/>
          <w:sz w:val="28"/>
          <w:szCs w:val="28"/>
          <w:rtl/>
        </w:rPr>
        <w:t>)</w:t>
      </w:r>
      <w:bookmarkEnd w:id="2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لتحليل البيانات التي تم جمعها من خلال الأدوات المذكورة، سيتم استخدام أساليب إحصائية وتحليلية مناسبة لضمان دقة وموثوقية النتائج:</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البيانات الكمية (من الاستبيانات): سيتم معالجتها باستخدام برامج إحصائية متخصصة مثل </w:t>
      </w:r>
      <w:r>
        <w:rPr>
          <w:rFonts w:ascii="Sakkal Majalla" w:cs="Sakkal Majalla" w:hAnsi="Sakkal Majalla"/>
          <w:sz w:val="28"/>
          <w:szCs w:val="28"/>
        </w:rPr>
        <w:t>SPSS (Statistical Package for the Social Sciences)</w:t>
      </w:r>
      <w:r>
        <w:rPr>
          <w:rFonts w:ascii="Sakkal Majalla" w:cs="Sakkal Majalla" w:hAnsi="Sakkal Majalla"/>
          <w:sz w:val="28"/>
          <w:szCs w:val="28"/>
          <w:rtl/>
        </w:rPr>
        <w:t xml:space="preserve"> أو برنامج </w:t>
      </w:r>
      <w:r>
        <w:rPr>
          <w:rFonts w:ascii="Sakkal Majalla" w:cs="Sakkal Majalla" w:hAnsi="Sakkal Majalla"/>
          <w:sz w:val="28"/>
          <w:szCs w:val="28"/>
        </w:rPr>
        <w:t>R</w:t>
      </w:r>
      <w:r>
        <w:rPr>
          <w:rFonts w:ascii="Sakkal Majalla" w:cs="Sakkal Majalla" w:hAnsi="Sakkal Majalla"/>
          <w:sz w:val="28"/>
          <w:szCs w:val="28"/>
          <w:rtl/>
        </w:rPr>
        <w:t xml:space="preserve"> الإحصائي. وسيتم استخدام الإحصاء الوصفي (مثل التكرارات، والنسب المئوية، والمتوسطات الحسابية، والانحرافات المعيارية) لوصف خصائص عينة الدراسة والمتغيرات الرئيسية. أما الإحصاء الاستدلالي (مثل معامل ارتباط بيرسون، وتحليل الانحدار المتعدد، واختبار </w:t>
      </w:r>
      <w:r>
        <w:rPr>
          <w:rFonts w:ascii="Sakkal Majalla" w:cs="Sakkal Majalla" w:hAnsi="Sakkal Majalla"/>
          <w:sz w:val="28"/>
          <w:szCs w:val="28"/>
        </w:rPr>
        <w:t>T-test</w:t>
      </w:r>
      <w:r>
        <w:rPr>
          <w:rFonts w:ascii="Sakkal Majalla" w:cs="Sakkal Majalla" w:hAnsi="Sakkal Majalla"/>
          <w:sz w:val="28"/>
          <w:szCs w:val="28"/>
          <w:rtl/>
        </w:rPr>
        <w:t xml:space="preserve">، وتحليل التباين </w:t>
      </w:r>
      <w:r>
        <w:rPr>
          <w:rFonts w:ascii="Sakkal Majalla" w:cs="Sakkal Majalla" w:hAnsi="Sakkal Majalla"/>
          <w:sz w:val="28"/>
          <w:szCs w:val="28"/>
        </w:rPr>
        <w:t>ANOVA</w:t>
      </w:r>
      <w:r>
        <w:rPr>
          <w:rFonts w:ascii="Sakkal Majalla" w:cs="Sakkal Majalla" w:hAnsi="Sakkal Majalla"/>
          <w:sz w:val="28"/>
          <w:szCs w:val="28"/>
          <w:rtl/>
        </w:rPr>
        <w:t>) فسيتم استخدامه لاختبار فرضيات الدراسة وتحليل العلاقات بين المتغيرات، وتحديد مدى تأثير التدريب المستمر على كفاءة الأداء الوظيفي [13].</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تضمن هذه الأدوات والأساليب المتبعة جمع بيانات غنية ومتنوعة، مما يُعزز من موثوقية وصلاحية نتائج الدراسة، ويُسهم في تقديم توصيات عملية ومبنية على أدلة قوية، تُمكن من دعم جهود التطوير والتحسين في القطاع الحكومي السعودي.</w:t>
      </w:r>
    </w:p>
    <w:bookmarkStart w:id="30" w:name="_Toc214622980"/>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1.12. محددات الدراسة (</w:t>
      </w:r>
      <w:r>
        <w:rPr>
          <w:rFonts w:ascii="Sakkal Majalla" w:cs="Sakkal Majalla" w:hAnsi="Sakkal Majalla"/>
          <w:b/>
          <w:bCs/>
          <w:color w:val="auto"/>
          <w:sz w:val="32"/>
          <w:szCs w:val="32"/>
        </w:rPr>
        <w:t>Study Limitations</w:t>
      </w:r>
      <w:r>
        <w:rPr>
          <w:rFonts w:ascii="Sakkal Majalla" w:cs="Sakkal Majalla" w:hAnsi="Sakkal Majalla"/>
          <w:b/>
          <w:bCs/>
          <w:color w:val="auto"/>
          <w:sz w:val="32"/>
          <w:szCs w:val="32"/>
          <w:rtl/>
        </w:rPr>
        <w:t>)</w:t>
      </w:r>
      <w:bookmarkEnd w:id="30"/>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محددات الدراسة جزءًا أساسيًا من أي بحث علمي، حيث تُوضح النطاق الذي تُجرى فيه الدراسة، والعوامل التي قد تُؤثر على تعميم النتائج . تُقر هذه الدراسة بوجود بعض المحددات التي قد تُؤثر على نطاقها وقابلية تعميم نتائجها، وهي كالتالي:</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المحددات المكانية: تُركز الدراسة على القطاع الحكومي في المملكة العربية السعودية. وبالتالي، قد لا تكون النتائج قابلة للتعميم بشكل مباشر على القطاعات الأخرى (مثل القطاع الخاص أو القطاع غير الربحي) أو على القطاع الحكومي في دول أخرى، نظرًا لاختلاف السياقات الثقافية والتنظيمية والتشريعية.</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المحددات البشرية: تعتمد الدراسة على عينة من الموظفين والخبراء في القطاع الحكومي. قد تُؤثر التحيزات الشخصية أو الخبرات الفردية للمشاركين على استجاباتهم، على الرغم من الجهود المبذولة لضمان الموضوعية والتمثيلية.</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المحددات المنهجية: على الرغم من استخدام أدوات جمع بيانات متنوعة (استبيان)، إلا أن هناك دائمًا احتمال لوجود عوامل غير مُقاسة قد تُؤثر على العلاقة بين المتغيرات. كما أن الاعتماد على البيانات المبلغ عنها ذاتيًا (</w:t>
      </w:r>
      <w:r>
        <w:rPr>
          <w:rFonts w:ascii="Sakkal Majalla" w:cs="Sakkal Majalla" w:hAnsi="Sakkal Majalla"/>
          <w:sz w:val="28"/>
          <w:szCs w:val="28"/>
        </w:rPr>
        <w:t>Self-reported data</w:t>
      </w:r>
      <w:r>
        <w:rPr>
          <w:rFonts w:ascii="Sakkal Majalla" w:cs="Sakkal Majalla" w:hAnsi="Sakkal Majalla"/>
          <w:sz w:val="28"/>
          <w:szCs w:val="28"/>
          <w:rtl/>
        </w:rPr>
        <w:t>) قد يُدخل بعض التحيز في الاستجابات.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تُقدم هذه المحددات إطارًا واضحًا لنطاق الدراسة، وتُساعد القارئ على فهم السياق الذي تُقدم فيه النتائج، وتُشجع على إجراء دراسات مستقبلية تُعالج هذه المحددات وتُوسع من نطاق البحث.</w:t>
      </w:r>
    </w:p>
    <w:bookmarkStart w:id="31" w:name="_Toc214622981"/>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1.13. تعريف المصطلحات (</w:t>
      </w:r>
      <w:r>
        <w:rPr>
          <w:rFonts w:ascii="Sakkal Majalla" w:cs="Sakkal Majalla" w:hAnsi="Sakkal Majalla"/>
          <w:b/>
          <w:bCs/>
          <w:color w:val="auto"/>
          <w:sz w:val="32"/>
          <w:szCs w:val="32"/>
        </w:rPr>
        <w:t>Definition of Terms</w:t>
      </w:r>
      <w:r>
        <w:rPr>
          <w:rFonts w:ascii="Sakkal Majalla" w:cs="Sakkal Majalla" w:hAnsi="Sakkal Majalla"/>
          <w:b/>
          <w:bCs/>
          <w:color w:val="auto"/>
          <w:sz w:val="32"/>
          <w:szCs w:val="32"/>
          <w:rtl/>
        </w:rPr>
        <w:t>)</w:t>
      </w:r>
      <w:bookmarkEnd w:id="31"/>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لضمان الوضوح والدقة في فهم المصطلحات الرئيسية المستخدمة في هذه الدراسة، سيتم تعريفها إجرائيًا كما يلي:</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التدريب المستمر (</w:t>
      </w:r>
      <w:r>
        <w:rPr>
          <w:rFonts w:ascii="Sakkal Majalla" w:cs="Sakkal Majalla" w:hAnsi="Sakkal Majalla"/>
          <w:b/>
          <w:bCs/>
          <w:sz w:val="28"/>
          <w:szCs w:val="28"/>
        </w:rPr>
        <w:t>Continuous Training</w:t>
      </w:r>
      <w:r>
        <w:rPr>
          <w:rFonts w:ascii="Sakkal Majalla" w:cs="Sakkal Majalla" w:hAnsi="Sakkal Majalla"/>
          <w:b/>
          <w:bCs/>
          <w:sz w:val="28"/>
          <w:szCs w:val="28"/>
          <w:rtl/>
        </w:rPr>
        <w:t xml:space="preserve">): </w:t>
      </w:r>
      <w:r>
        <w:rPr>
          <w:rFonts w:ascii="Sakkal Majalla" w:cs="Sakkal Majalla" w:hAnsi="Sakkal Majalla"/>
          <w:sz w:val="28"/>
          <w:szCs w:val="28"/>
          <w:rtl/>
        </w:rPr>
        <w:t>يُقصد به في هذه الدراسة جميع الأنشطة والبرامج المنظمة والمخطط لها التي تُقدمها المؤسسات الحكومية لموظفيها بشكل دوري ومستمر، بهدف تزويدهم بالمعارف والمهارات والقدرات الجديدة، وتحديث معارفهم ومهاراتهم الحالية، وتمكينهم من التكيف مع التغيرات في بيئة العمل، وتحسين أدائهم الوظيفي [5].</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كفاءة الأداء الوظيفي (</w:t>
      </w:r>
      <w:r>
        <w:rPr>
          <w:rFonts w:ascii="Sakkal Majalla" w:cs="Sakkal Majalla" w:hAnsi="Sakkal Majalla"/>
          <w:b/>
          <w:bCs/>
          <w:sz w:val="28"/>
          <w:szCs w:val="28"/>
        </w:rPr>
        <w:t>Job Performance Efficiency</w:t>
      </w:r>
      <w:r>
        <w:rPr>
          <w:rFonts w:ascii="Sakkal Majalla" w:cs="Sakkal Majalla" w:hAnsi="Sakkal Majalla"/>
          <w:b/>
          <w:bCs/>
          <w:sz w:val="28"/>
          <w:szCs w:val="28"/>
          <w:rtl/>
        </w:rPr>
        <w:t>):</w:t>
      </w:r>
      <w:r>
        <w:rPr>
          <w:rFonts w:ascii="Sakkal Majalla" w:cs="Sakkal Majalla" w:hAnsi="Sakkal Majalla"/>
          <w:sz w:val="28"/>
          <w:szCs w:val="28"/>
          <w:rtl/>
        </w:rPr>
        <w:t xml:space="preserve"> تُعرف إجرائيًا في هذه الدراسة بأنها مدى قدرة الموظف في القطاع الحكومي على إنجاز المهام والواجبات الموكلة إليه بفاعلية وجودة عالية، وتحقيق الأهداف المحددة، والالتزام بالمعايير التنظيمية، والمساهمة في تحقيق الأهداف الاستراتيجية للمؤسسة، وذلك من خلال مؤشرات مثل جودة العمل، والإنتاجية، والمهارات الفنية والسلوكية، والابتكار، والالتزام التنظيمي [3].</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بيئة العمل المعاصرة (</w:t>
      </w:r>
      <w:r>
        <w:rPr>
          <w:rFonts w:ascii="Sakkal Majalla" w:cs="Sakkal Majalla" w:hAnsi="Sakkal Majalla"/>
          <w:b/>
          <w:bCs/>
          <w:sz w:val="28"/>
          <w:szCs w:val="28"/>
        </w:rPr>
        <w:t>Contemporary Work Environment</w:t>
      </w:r>
      <w:r>
        <w:rPr>
          <w:rFonts w:ascii="Sakkal Majalla" w:cs="Sakkal Majalla" w:hAnsi="Sakkal Majalla"/>
          <w:b/>
          <w:bCs/>
          <w:sz w:val="28"/>
          <w:szCs w:val="28"/>
          <w:rtl/>
        </w:rPr>
        <w:t>):</w:t>
      </w:r>
      <w:r>
        <w:rPr>
          <w:rFonts w:ascii="Sakkal Majalla" w:cs="Sakkal Majalla" w:hAnsi="Sakkal Majalla"/>
          <w:sz w:val="28"/>
          <w:szCs w:val="28"/>
          <w:rtl/>
        </w:rPr>
        <w:t xml:space="preserve"> تُشير في هذه الدراسة إلى الخصائص والسمات التي تُميز بيئة العمل الحالية في القطاع الحكومي، والتي تتسم بالتغير التكنولوجي السريع، والعولمة، والمنافسة، والتغيرات </w:t>
      </w:r>
      <w:r>
        <w:rPr>
          <w:rFonts w:ascii="Sakkal Majalla" w:cs="Sakkal Majalla" w:hAnsi="Sakkal Majalla"/>
          <w:sz w:val="28"/>
          <w:szCs w:val="28"/>
          <w:rtl/>
        </w:rPr>
        <w:t>الديموغرافية، وظهور نماذج عمل مرنة، مما يتطلب من الموظفين والمؤسسات قدرة عالية على التكيف والتعلم المستمر [7].</w:t>
      </w:r>
    </w:p>
    <w:p>
      <w:pPr>
        <w:pStyle w:val="style0"/>
        <w:spacing w:lineRule="auto" w:line="360"/>
        <w:jc w:val="both"/>
        <w:rPr>
          <w:rFonts w:ascii="Sakkal Majalla" w:cs="Sakkal Majalla" w:hAnsi="Sakkal Majalla"/>
          <w:sz w:val="28"/>
          <w:szCs w:val="28"/>
          <w:rtl/>
        </w:rPr>
      </w:pPr>
      <w:r>
        <w:rPr>
          <w:rFonts w:ascii="Sakkal Majalla" w:cs="Sakkal Majalla" w:hAnsi="Sakkal Majalla"/>
          <w:b/>
          <w:bCs/>
          <w:sz w:val="28"/>
          <w:szCs w:val="28"/>
          <w:rtl/>
        </w:rPr>
        <w:t>القطاع الحكومي في المملكة العربية السعودية (</w:t>
      </w:r>
      <w:r>
        <w:rPr>
          <w:rFonts w:ascii="Sakkal Majalla" w:cs="Sakkal Majalla" w:hAnsi="Sakkal Majalla"/>
          <w:b/>
          <w:bCs/>
          <w:sz w:val="28"/>
          <w:szCs w:val="28"/>
        </w:rPr>
        <w:t>Saudi Arabian Government Sector</w:t>
      </w:r>
      <w:r>
        <w:rPr>
          <w:rFonts w:ascii="Sakkal Majalla" w:cs="Sakkal Majalla" w:hAnsi="Sakkal Majalla"/>
          <w:b/>
          <w:bCs/>
          <w:sz w:val="28"/>
          <w:szCs w:val="28"/>
          <w:rtl/>
        </w:rPr>
        <w:t>):</w:t>
      </w:r>
      <w:r>
        <w:rPr>
          <w:rFonts w:ascii="Sakkal Majalla" w:cs="Sakkal Majalla" w:hAnsi="Sakkal Majalla"/>
          <w:sz w:val="28"/>
          <w:szCs w:val="28"/>
          <w:rtl/>
        </w:rPr>
        <w:t xml:space="preserve"> يُقصد به في هذه الدراسة جميع الوزارات، والهيئات، والمؤسسات العامة، والجهات الحكومية الأخرى التي تُقدم خدمات عامة في المملكة العربية السعودية، وتُعد جزءًا من الجهاز الإداري للدولة.</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bookmarkStart w:id="32" w:name="_Toc214622982"/>
    <w:p>
      <w:pPr>
        <w:pStyle w:val="style1"/>
        <w:jc w:val="center"/>
        <w:rPr>
          <w:rFonts w:ascii="Sakkal Majalla" w:cs="Sakkal Majalla" w:hAnsi="Sakkal Majalla"/>
          <w:b/>
          <w:bCs/>
          <w:color w:val="auto"/>
          <w:sz w:val="72"/>
          <w:szCs w:val="72"/>
          <w:u w:val="thick"/>
          <w:rtl/>
          <w:lang w:bidi="ar-EG"/>
        </w:rPr>
      </w:pPr>
      <w:r>
        <w:rPr>
          <w:rFonts w:ascii="Sakkal Majalla" w:cs="Sakkal Majalla" w:hAnsi="Sakkal Majalla"/>
          <w:b/>
          <w:bCs/>
          <w:color w:val="auto"/>
          <w:sz w:val="72"/>
          <w:szCs w:val="72"/>
          <w:u w:val="thick"/>
          <w:rtl/>
          <w:lang w:bidi="ar-EG"/>
        </w:rPr>
        <w:t>الفصل الثاني:</w:t>
      </w:r>
      <w:r>
        <w:rPr>
          <w:rFonts w:ascii="Sakkal Majalla" w:cs="Sakkal Majalla" w:hAnsi="Sakkal Majalla" w:hint="cs"/>
          <w:b/>
          <w:bCs/>
          <w:color w:val="auto"/>
          <w:sz w:val="72"/>
          <w:szCs w:val="72"/>
          <w:u w:val="thick"/>
          <w:rtl/>
          <w:lang w:bidi="ar-EG"/>
        </w:rPr>
        <w:t xml:space="preserve">                                            </w:t>
      </w:r>
      <w:r>
        <w:rPr>
          <w:rFonts w:ascii="Sakkal Majalla" w:cs="Sakkal Majalla" w:hAnsi="Sakkal Majalla"/>
          <w:b/>
          <w:bCs/>
          <w:color w:val="auto"/>
          <w:sz w:val="72"/>
          <w:szCs w:val="72"/>
          <w:u w:val="thick"/>
          <w:rtl/>
          <w:lang w:bidi="ar-EG"/>
        </w:rPr>
        <w:t>الإطار النظري</w:t>
      </w:r>
      <w:bookmarkEnd w:id="32"/>
    </w:p>
    <w:p>
      <w:pPr>
        <w:pStyle w:val="style0"/>
        <w:spacing w:lineRule="auto" w:line="360"/>
        <w:jc w:val="center"/>
        <w:rPr>
          <w:rFonts w:ascii="Sakkal Majalla" w:cs="Sakkal Majalla" w:hAnsi="Sakkal Majalla"/>
          <w:b/>
          <w:bCs/>
          <w:sz w:val="48"/>
          <w:szCs w:val="48"/>
          <w:u w:val="single"/>
          <w:rtl/>
        </w:rPr>
      </w:pPr>
    </w:p>
    <w:p>
      <w:pPr>
        <w:pStyle w:val="style0"/>
        <w:spacing w:lineRule="auto" w:line="360"/>
        <w:jc w:val="center"/>
        <w:rPr>
          <w:rFonts w:ascii="Sakkal Majalla" w:cs="Sakkal Majalla" w:hAnsi="Sakkal Majalla"/>
          <w:b/>
          <w:bCs/>
          <w:sz w:val="48"/>
          <w:szCs w:val="48"/>
          <w:u w:val="single"/>
          <w:rtl/>
        </w:rPr>
      </w:pPr>
    </w:p>
    <w:p>
      <w:pPr>
        <w:pStyle w:val="style0"/>
        <w:spacing w:lineRule="auto" w:line="360"/>
        <w:jc w:val="center"/>
        <w:rPr>
          <w:rFonts w:ascii="Sakkal Majalla" w:cs="Sakkal Majalla" w:hAnsi="Sakkal Majalla"/>
          <w:b/>
          <w:bCs/>
          <w:sz w:val="48"/>
          <w:szCs w:val="48"/>
          <w:u w:val="single"/>
          <w:rtl/>
        </w:rPr>
      </w:pPr>
    </w:p>
    <w:p>
      <w:pPr>
        <w:pStyle w:val="style0"/>
        <w:spacing w:lineRule="auto" w:line="360"/>
        <w:jc w:val="center"/>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Pr>
      </w:pPr>
    </w:p>
    <w:bookmarkStart w:id="33" w:name="_Toc214622983"/>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تمهيد</w:t>
      </w:r>
      <w:bookmarkEnd w:id="3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يُعد التدريب المستمر وكفاءة الأداء الوظيفي من الركائز الأساسية التي تقوم عليها المنظمات الحديثة، لا سيما في ظل التغيرات المتسارعة التي يشهدها العالم اليوم. ففي بيئة تتسم </w:t>
      </w:r>
      <w:r>
        <w:rPr>
          <w:rFonts w:ascii="Sakkal Majalla" w:cs="Sakkal Majalla" w:hAnsi="Sakkal Majalla"/>
          <w:b/>
          <w:bCs/>
          <w:sz w:val="32"/>
          <w:szCs w:val="32"/>
          <w:u w:val="single"/>
          <w:rtl/>
        </w:rPr>
        <w:t>بالديناميكية</w:t>
      </w:r>
      <w:r>
        <w:rPr>
          <w:rFonts w:ascii="Sakkal Majalla" w:cs="Sakkal Majalla" w:hAnsi="Sakkal Majalla"/>
          <w:sz w:val="28"/>
          <w:szCs w:val="28"/>
          <w:rtl/>
        </w:rPr>
        <w:t xml:space="preserve"> والتعقيد، لم يعد الاكتفاء بالمعارف والمهارات المكتسبة في بداية المسار المهني كافياً لضمان الفاعلية والتميز. بل أصبح التحديث المستمر لهذه المعارف والمهارات ضرورة حتمية لمواكبة التطورات التكنولوجية، والتغيرات في متطلبات سوق العمل، وتوقعات أصحاب المصلحة. يهدف هذا الفصل إلى تقديم إطار نظري شامل يغطي المفاهيم الأساسية المتعلقة بالتدريب المستمر، وكفاءة الأداء الوظيفي، والعلاقة بينهما، بالإضافة إلى استعراض أبرز النظريات التي تفسر هذه العلاقة. كما سيتناول الفصل التحديات التي تواجه تطبيق برامج التدريب المستمر في القطاع الحكومي السعودي، وذلك بهدف بناء فهم عميق للمتغيرات التي تتناولها الدراسة وتوفير الأساس المعرفي اللازم لتحليل النتائج ومناقشتها في الفصول اللاحقة.</w:t>
      </w:r>
    </w:p>
    <w:bookmarkStart w:id="34" w:name="_Toc214622984"/>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2.1 التدريب المستمر: المفهوم والأهمية</w:t>
      </w:r>
      <w:bookmarkEnd w:id="34"/>
    </w:p>
    <w:bookmarkStart w:id="35" w:name="_Toc214622985"/>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2.1.1 مفهوم التدريب المستمر</w:t>
      </w:r>
      <w:bookmarkEnd w:id="35"/>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يُعرف التدريب المستمر بأنه عملية منظمة ومخططة تهدف إلى تزويد الأفراد بالمعارف والمهارات والقدرات اللازمة لتحسين أدائهم الحالي والمستقبلي، وتمكينهم من التكيف مع التغيرات في بيئة العمل [1]. يتجاوز هذا المفهوم النظرة التقليدية للتدريب كحدث لمرة واحدة أو كنشاط تكميلي، ليصبح عملية مستمرة ومتكاملة تهدف إلى بناء ثقافة التعلم مدى الحياة داخل المنظمة [2]. يشمل التدريب المستمر مجموعة واسعة من الأنشطة التعليمية، مثل الدورات التدريبية الرسمية، وورش العمل، والتعلم الإلكتروني، والتوجيه والإرشاد (</w:t>
      </w:r>
      <w:r>
        <w:rPr>
          <w:rFonts w:ascii="Sakkal Majalla" w:cs="Sakkal Majalla" w:hAnsi="Sakkal Majalla"/>
          <w:sz w:val="28"/>
          <w:szCs w:val="28"/>
        </w:rPr>
        <w:t>Coaching and Mentoring</w:t>
      </w:r>
      <w:r>
        <w:rPr>
          <w:rFonts w:ascii="Sakkal Majalla" w:cs="Sakkal Majalla" w:hAnsi="Sakkal Majalla"/>
          <w:sz w:val="28"/>
          <w:szCs w:val="28"/>
          <w:rtl/>
        </w:rPr>
        <w:t>)، والتعلم من خلال العمل (</w:t>
      </w:r>
      <w:r>
        <w:rPr>
          <w:rFonts w:ascii="Sakkal Majalla" w:cs="Sakkal Majalla" w:hAnsi="Sakkal Majalla"/>
          <w:sz w:val="28"/>
          <w:szCs w:val="28"/>
        </w:rPr>
        <w:t>On-the-job training</w:t>
      </w:r>
      <w:r>
        <w:rPr>
          <w:rFonts w:ascii="Sakkal Majalla" w:cs="Sakkal Majalla" w:hAnsi="Sakkal Majalla"/>
          <w:sz w:val="28"/>
          <w:szCs w:val="28"/>
          <w:rtl/>
        </w:rPr>
        <w:t>)، والمشاركة في المؤتمرات والندوات [3].</w:t>
      </w:r>
    </w:p>
    <w:bookmarkStart w:id="36" w:name="_Toc214622986"/>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2.1.2 أهمية التدريب المستمر</w:t>
      </w:r>
      <w:bookmarkEnd w:id="3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تتزايد أهمية التدريب المستمر في العصر الحديث نظراً لعدة عوامل، منها:</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مواكبة التطورات التكنولوجية: يشهد العالم تطوراً تكنولوجياً غير مسبوق، وظهور تقنيات جديدة مثل الذكاء الاصطناعي، والبيانات الضخمة، والأتمتة. يتطلب ذلك من الموظفين اكتساب مهارات رقمية جديدة باستمرار لضمان قدرتهم على استخدام هذه التقنيات بفاعلية [4].</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تعزيز القدرة التنافسية: في ظل العولمة والمنافسة الشديدة، تحتاج المنظمات إلى قوة عاملة ذات كفاءة عالية ومواكبة لأحدث الممارسات لضمان بقائها وتفوقها. يساهم التدريب المستمر في بناء هذه القدرة التنافسية [5].</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تحسين الأداء الوظيفي: يُعد التدريب المستمر أداة رئيسية لتحسين أداء الموظفين على المستويين الفردي والجماعي، من خلال تزويدهم بالمعارف والمهارات اللازمة لأداء مهامهم بكفاءة وفاعلية، وحل المشكلات، واتخاذ القرارات [6].</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زيادة الرضا الوظيفي والولاء: عندما تستثمر المنظمات في تطوير موظفيها، يشعر الموظفون بالتقدير والاهتمام، مما يعزز من رضاهم الوظيفي وولائهم للمنظمة، ويقلل من معدلات دوران العمل [7].</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بناء ثقافة الابتكار: يشجع التدريب المستمر على التفكير الإبداعي والابتكار من خلال تعريض الموظفين لأفكار وممارسات جديدة، وتطوير قدراتهم على حل المشكلات بطرق مبتكرة [8].</w:t>
      </w:r>
    </w:p>
    <w:p>
      <w:pPr>
        <w:pStyle w:val="style179"/>
        <w:numPr>
          <w:ilvl w:val="0"/>
          <w:numId w:val="9"/>
        </w:numPr>
        <w:spacing w:lineRule="auto" w:line="360"/>
        <w:jc w:val="both"/>
        <w:rPr>
          <w:rFonts w:ascii="Sakkal Majalla" w:cs="Sakkal Majalla" w:hAnsi="Sakkal Majalla"/>
          <w:sz w:val="28"/>
          <w:szCs w:val="28"/>
          <w:rtl/>
        </w:rPr>
      </w:pPr>
      <w:r>
        <w:rPr>
          <w:rFonts w:ascii="Sakkal Majalla" w:cs="Sakkal Majalla" w:hAnsi="Sakkal Majalla"/>
          <w:sz w:val="28"/>
          <w:szCs w:val="28"/>
          <w:rtl/>
        </w:rPr>
        <w:t>دعم رؤية المملكة 2030: في سياق المملكة العربية السعودية، يُعد التدريب المستمر عنصراً حيوياً لتحقيق أهداف رؤية 2030، التي تركز على بناء اقتصاد متنوع ومجتمع حيوي ومزدهر، يتطلب قوة عاملة مؤهلة ومدربة على أعلى المستويات [9].</w:t>
      </w:r>
    </w:p>
    <w:bookmarkStart w:id="37" w:name="_Toc214622987"/>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2.2 كفاءة الأداء الوظيفي: المفهوم والأبعاد</w:t>
      </w:r>
      <w:bookmarkEnd w:id="37"/>
    </w:p>
    <w:bookmarkStart w:id="38" w:name="_Toc214622988"/>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2.2.1 مفهوم كفاءة الأداء الوظيفي</w:t>
      </w:r>
      <w:bookmarkEnd w:id="3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تُعرف كفاءة الأداء الوظيفي بأنها مدى فاعلية الموظف في تحقيق الأهداف المحددة له، واستغلال الموارد المتاحة بأقصى كفاءة ممكنة، والالتزام بالمعايير والإجراءات التنظيمية، والمساهمة في تحقيق الأهداف الاستراتيجية للمنظمة [10]. يتجاوز مفهوم الأداء مجرد إنجاز المهام الروتينية، ليشمل القدرة على التكيف مع التغيرات، والابتكار، والعمل الجماعي، والمبادرة [11].</w:t>
      </w:r>
    </w:p>
    <w:bookmarkStart w:id="39" w:name="_Toc214622989"/>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2.2.2 أبعاد كفاءة الأداء الوظيفي</w:t>
      </w:r>
      <w:bookmarkEnd w:id="3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تتعدد أبعاد كفاءة الأداء الوظيفي، ويمكن تصنيفها إلى عدة جوانب رئيسية، منها [12]:</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الكفاءة الفنية (</w:t>
      </w:r>
      <w:r>
        <w:rPr>
          <w:rFonts w:ascii="Sakkal Majalla" w:cs="Sakkal Majalla" w:hAnsi="Sakkal Majalla"/>
          <w:sz w:val="28"/>
          <w:szCs w:val="28"/>
        </w:rPr>
        <w:t>Technical Competence</w:t>
      </w:r>
      <w:r>
        <w:rPr>
          <w:rFonts w:ascii="Sakkal Majalla" w:cs="Sakkal Majalla" w:hAnsi="Sakkal Majalla"/>
          <w:sz w:val="28"/>
          <w:szCs w:val="28"/>
          <w:rtl/>
        </w:rPr>
        <w:t>): تتعلق بالمعارف والمهارات المتخصصة اللازمة لأداء المهام الوظيفية بكفاءة، مثل استخدام البرامج المتخصصة، أو تشغيل الآلات، أو تطبيق الإجراءات الفنية.</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الكفاءة السلوكية (</w:t>
      </w:r>
      <w:r>
        <w:rPr>
          <w:rFonts w:ascii="Sakkal Majalla" w:cs="Sakkal Majalla" w:hAnsi="Sakkal Majalla"/>
          <w:sz w:val="28"/>
          <w:szCs w:val="28"/>
        </w:rPr>
        <w:t>Behavioral Competence</w:t>
      </w:r>
      <w:r>
        <w:rPr>
          <w:rFonts w:ascii="Sakkal Majalla" w:cs="Sakkal Majalla" w:hAnsi="Sakkal Majalla"/>
          <w:sz w:val="28"/>
          <w:szCs w:val="28"/>
          <w:rtl/>
        </w:rPr>
        <w:t>): تشمل المهارات الشخصية والاجتماعية التي تؤثر على كيفية تفاعل الموظف مع الآخرين وأدائه في بيئة العمل، مثل مهارات التواصل، والعمل الجماعي، وحل النزاعات، والقيادة، والذكاء العاطفي.</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الكفاءة المفاهيمية (</w:t>
      </w:r>
      <w:r>
        <w:rPr>
          <w:rFonts w:ascii="Sakkal Majalla" w:cs="Sakkal Majalla" w:hAnsi="Sakkal Majalla"/>
          <w:sz w:val="28"/>
          <w:szCs w:val="28"/>
        </w:rPr>
        <w:t>Conceptual Competence</w:t>
      </w:r>
      <w:r>
        <w:rPr>
          <w:rFonts w:ascii="Sakkal Majalla" w:cs="Sakkal Majalla" w:hAnsi="Sakkal Majalla"/>
          <w:sz w:val="28"/>
          <w:szCs w:val="28"/>
          <w:rtl/>
        </w:rPr>
        <w:t>): تتعلق بالقدرة على التفكير النقدي، وتحليل المشكلات المعقدة، واتخاذ القرارات الاستراتيجية، والابتكار، والتخطيط للمستقبل.</w:t>
      </w:r>
    </w:p>
    <w:p>
      <w:pPr>
        <w:pStyle w:val="style179"/>
        <w:numPr>
          <w:ilvl w:val="0"/>
          <w:numId w:val="10"/>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الكفاءة السياقية (</w:t>
      </w:r>
      <w:r>
        <w:rPr>
          <w:rFonts w:ascii="Sakkal Majalla" w:cs="Sakkal Majalla" w:hAnsi="Sakkal Majalla"/>
          <w:sz w:val="28"/>
          <w:szCs w:val="28"/>
        </w:rPr>
        <w:t>Contextual Competence</w:t>
      </w:r>
      <w:r>
        <w:rPr>
          <w:rFonts w:ascii="Sakkal Majalla" w:cs="Sakkal Majalla" w:hAnsi="Sakkal Majalla"/>
          <w:sz w:val="28"/>
          <w:szCs w:val="28"/>
          <w:rtl/>
        </w:rPr>
        <w:t>): تشير إلى قدرة الموظف على فهم السياق التنظيمي الأوسع، والتكيف مع التغيرات البيئية، والالتزام بالقيم والمعايير التنظيمية.</w:t>
      </w:r>
    </w:p>
    <w:bookmarkStart w:id="40" w:name="_Toc214622990"/>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2.3 العلاقة بين التدريب المستمر وكفاءة الأداء الوظيفي</w:t>
      </w:r>
      <w:bookmarkEnd w:id="40"/>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العلاقة بين التدريب المستمر وكفاءة الأداء الوظيفي علاقة طردية وإيجابية، حيث يؤثر التدريب بشكل مباشر وغير مباشر على تحسين أداء الموظفين [13]. يمكن تفسير هذه العلاقة من خلال عدة آليات:</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sz w:val="28"/>
          <w:szCs w:val="28"/>
          <w:rtl/>
        </w:rPr>
        <w:t>سد فجوات المهارات والمعرفة: يساعد التدريب المستمر في تحديد وسد الفجوات في المهارات والمعرفة لدى الموظفين، مما يمكنهم من أداء مهامهم بفاعلية أكبر [14].</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تطوير المهارات الجديدة: في بيئة العمل المتغيرة، تظهر باستمرار مهارات جديدة مطلوبة. يوفر التدريب المستمر الفرصة للموظفين لاكتساب هذه المهارات، مما يعزز من قدراتهم على التكيف والابتكار [15].</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تعزيز الدافعية والالتزام: يشعر الموظفون الذين يتلقون تدريباً مستمراً بأن المنظمة تستثمر فيهم وتهتم بتطويرهم، مما يزيد من دافعيتهم للعمل، والتزامهم تجاه المنظمة، ورغبتهم في تقديم أفضل ما لديهم [16].</w:t>
      </w:r>
    </w:p>
    <w:p>
      <w:pPr>
        <w:pStyle w:val="style179"/>
        <w:numPr>
          <w:ilvl w:val="0"/>
          <w:numId w:val="11"/>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تحسين جودة العمل والإنتاجية: يؤدي التدريب إلى تحسين جودة المخرجات وزيادة الإنتاجية، حيث يصبح الموظفون أكثر كفاءة في أداء مهامهم، وأقل عرضة لارتكاب الأخطاء .</w:t>
      </w:r>
    </w:p>
    <w:p>
      <w:pPr>
        <w:pStyle w:val="style179"/>
        <w:numPr>
          <w:ilvl w:val="0"/>
          <w:numId w:val="11"/>
        </w:numPr>
        <w:spacing w:lineRule="auto" w:line="360"/>
        <w:jc w:val="both"/>
        <w:rPr>
          <w:rFonts w:ascii="Sakkal Majalla" w:cs="Sakkal Majalla" w:hAnsi="Sakkal Majalla"/>
          <w:sz w:val="28"/>
          <w:szCs w:val="28"/>
        </w:rPr>
      </w:pPr>
      <w:r>
        <w:rPr>
          <w:rFonts w:ascii="Sakkal Majalla" w:cs="Sakkal Majalla" w:hAnsi="Sakkal Majalla"/>
          <w:sz w:val="28"/>
          <w:szCs w:val="28"/>
          <w:rtl/>
        </w:rPr>
        <w:t>بناء القدرات التنظيمية: لا يقتصر تأثير التدريب على المستوى الفردي، بل يمتد ليشمل بناء القدرات التنظيمية ككل، مما يجعل المنظمة أكثر مرونة وقدرة على الاستجابة للتحديات والفرص [18].</w:t>
      </w:r>
    </w:p>
    <w:p>
      <w:pPr>
        <w:pStyle w:val="style0"/>
        <w:spacing w:lineRule="auto" w:line="360"/>
        <w:jc w:val="both"/>
        <w:rPr>
          <w:rFonts w:ascii="Sakkal Majalla" w:cs="Sakkal Majalla" w:hAnsi="Sakkal Majalla"/>
          <w:sz w:val="28"/>
          <w:szCs w:val="28"/>
          <w:rtl/>
        </w:rPr>
      </w:pPr>
    </w:p>
    <w:bookmarkStart w:id="41" w:name="_Toc214622991"/>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 xml:space="preserve">2.4 نظريات </w:t>
      </w:r>
      <w:r>
        <w:rPr>
          <w:rFonts w:ascii="Sakkal Majalla" w:cs="Sakkal Majalla" w:hAnsi="Sakkal Majalla"/>
          <w:b/>
          <w:bCs/>
          <w:color w:val="auto"/>
          <w:sz w:val="32"/>
          <w:szCs w:val="32"/>
          <w:rtl/>
        </w:rPr>
        <w:t>تفسر العلاقة بين التدريب والأداء</w:t>
      </w:r>
      <w:bookmarkEnd w:id="41"/>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توجد العديد من النظريات التي تفسر العلاقة بين التدريب والأداء، ومن أبرزها:</w:t>
      </w:r>
    </w:p>
    <w:bookmarkStart w:id="42" w:name="_Toc214622992"/>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2.4.1 نظرية رأس المال البشري (</w:t>
      </w:r>
      <w:r>
        <w:rPr>
          <w:rFonts w:ascii="Sakkal Majalla" w:cs="Sakkal Majalla" w:hAnsi="Sakkal Majalla"/>
          <w:b/>
          <w:bCs/>
          <w:color w:val="auto"/>
          <w:sz w:val="28"/>
          <w:szCs w:val="28"/>
        </w:rPr>
        <w:t>Human Capital Theory</w:t>
      </w:r>
      <w:r>
        <w:rPr>
          <w:rFonts w:ascii="Sakkal Majalla" w:cs="Sakkal Majalla" w:hAnsi="Sakkal Majalla"/>
          <w:b/>
          <w:bCs/>
          <w:color w:val="auto"/>
          <w:sz w:val="28"/>
          <w:szCs w:val="28"/>
          <w:rtl/>
        </w:rPr>
        <w:t>)</w:t>
      </w:r>
      <w:bookmarkEnd w:id="42"/>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نظرية رأس المال البشري من النظريات الاقتصادية الكلاسيكية التي تفسر أهمية الاستثمار في التعليم والتدريب. تفترض هذه النظرية أن الأفراد يمتلكون</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رأس مال بشري يتكون من المعارف والمهارات والخبرات التي يكتسبونها من خلال التعليم والتدريب [19]. ترى النظرية أن الاستثمار في هذا الرأس المال، مثل التدريب، يزيد من إنتاجية الأفراد وقيمتهم الاقتصادية، مما ينعكس إيجاباً على دخلهم وعلى النمو الاقتصادي للمجتمع ككل. وبالتالي، فإن التدريب المستمر يُنظر إليه كاستثمار طويل الأجل يعود بالنفع على الفرد والمنظمة والدولة.</w:t>
      </w:r>
    </w:p>
    <w:bookmarkStart w:id="43" w:name="_Toc214622993"/>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2.4.2 نظرية التعلم الاجتماعي (</w:t>
      </w:r>
      <w:r>
        <w:rPr>
          <w:rFonts w:ascii="Sakkal Majalla" w:cs="Sakkal Majalla" w:hAnsi="Sakkal Majalla"/>
          <w:b/>
          <w:bCs/>
          <w:color w:val="auto"/>
          <w:sz w:val="28"/>
          <w:szCs w:val="28"/>
        </w:rPr>
        <w:t>Social Learning Theory</w:t>
      </w:r>
      <w:r>
        <w:rPr>
          <w:rFonts w:ascii="Sakkal Majalla" w:cs="Sakkal Majalla" w:hAnsi="Sakkal Majalla"/>
          <w:b/>
          <w:bCs/>
          <w:color w:val="auto"/>
          <w:sz w:val="28"/>
          <w:szCs w:val="28"/>
          <w:rtl/>
        </w:rPr>
        <w:t>)</w:t>
      </w:r>
      <w:bookmarkEnd w:id="4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تؤكد نظرية التعلم الاجتماعي، التي طورها ألبرت باندورا، على أن التعلم يحدث ليس فقط من خلال التجربة المباشرة، ولكن أيضاً من خلال ملاحظة الآخرين وتقليد سلوكياتهم [20]. في سياق التدريب، تشير هذه النظرية إلى أن الموظفين يتعلمون بشكل فعال عندما يلاحظون نماذج إيجابية (مثل المدربين أو الزملاء ذوي الأداء العالي) ويتمكنون من ممارسة السلوكيات والمهارات الجديدة في بيئة آمنة وداعمة. يساهم التدريب المستمر، خاصة الذي يتضمن عناصر تفاعلية ومحاكاة، في تطبيق مبادئ التعلم الاجتماعي لتعزيز اكتساب المهارات وتطبيقها في بيئة العمل.</w:t>
      </w:r>
    </w:p>
    <w:bookmarkStart w:id="44" w:name="_Toc214622994"/>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2.4.3 نظرية تحديد الأهداف (</w:t>
      </w:r>
      <w:r>
        <w:rPr>
          <w:rFonts w:ascii="Sakkal Majalla" w:cs="Sakkal Majalla" w:hAnsi="Sakkal Majalla"/>
          <w:b/>
          <w:bCs/>
          <w:color w:val="auto"/>
          <w:sz w:val="28"/>
          <w:szCs w:val="28"/>
        </w:rPr>
        <w:t>Goal-Setting Theory</w:t>
      </w:r>
      <w:r>
        <w:rPr>
          <w:rFonts w:ascii="Sakkal Majalla" w:cs="Sakkal Majalla" w:hAnsi="Sakkal Majalla"/>
          <w:b/>
          <w:bCs/>
          <w:color w:val="auto"/>
          <w:sz w:val="28"/>
          <w:szCs w:val="28"/>
          <w:rtl/>
        </w:rPr>
        <w:t>)</w:t>
      </w:r>
      <w:bookmarkEnd w:id="44"/>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تُعد نظرية تحديد الأهداف، التي وضعها إدوين لوك وغاري لاثام، من النظريات المؤثرة في مجال التحفيز والأداء. تفترض هذه النظرية أن الأهداف الواضحة والمحددة والصعبة ولكن القابلة للتحقيق تؤدي إلى مستويات أداء أعلى [21]. في سياق التدريب، يمكن أن تساهم هذه النظرية في تصميم برامج تدريبية فعالة من خلال تحديد أهداف تعلم واضحة للمتدربين، وربط هذه الأهداف بأهداف الأداء الوظيفي. عندما يدرك الموظفون كيف يساهم التدريب في تحقيق أهدافهم الشخصية والمهنية، يزداد دافعهم للمشاركة والاستفادة القصوى من البرامج التدريبية.</w:t>
      </w:r>
    </w:p>
    <w:bookmarkStart w:id="45" w:name="_Toc214622995"/>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2.4.4 نظرية التبادل الاجتماعي (</w:t>
      </w:r>
      <w:r>
        <w:rPr>
          <w:rFonts w:ascii="Sakkal Majalla" w:cs="Sakkal Majalla" w:hAnsi="Sakkal Majalla"/>
          <w:b/>
          <w:bCs/>
          <w:color w:val="auto"/>
          <w:sz w:val="28"/>
          <w:szCs w:val="28"/>
        </w:rPr>
        <w:t>Social Exchange Theory</w:t>
      </w:r>
      <w:r>
        <w:rPr>
          <w:rFonts w:ascii="Sakkal Majalla" w:cs="Sakkal Majalla" w:hAnsi="Sakkal Majalla"/>
          <w:b/>
          <w:bCs/>
          <w:color w:val="auto"/>
          <w:sz w:val="28"/>
          <w:szCs w:val="28"/>
          <w:rtl/>
        </w:rPr>
        <w:t>)</w:t>
      </w:r>
      <w:bookmarkEnd w:id="45"/>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تفسر نظرية التبادل الاجتماعي العلاقة بين الموظف والمنظمة على أنها سلسلة من التبادلات التي تهدف إلى تحقيق المنفعة المتبادلة [22]. عندما تستثمر المنظمة في تدريب وتطوير موظفيها، فإنها تخلق شعوراً بالالتزام المتبادل. يشعر الموظفون بأنهم مدينون للمنظمة، مما يدفعهم إلى رد الجميل من خلال زيادة ولائهم، وتحسين أدائهم، والمساهمة بشكل أكبر في تحقيق أهداف المنظمة. وبالتالي، فإن التدريب المستمر لا يعزز المهارات فحسب، بل يقوي أيضاً الروابط الاجتماعية والنفسية بين الموظفين والمنظمة.</w:t>
      </w:r>
    </w:p>
    <w:bookmarkStart w:id="46" w:name="_Toc214622996"/>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2.5 التحديات التي تواجه التدريب المستمر في القطاع الحكومي السعودي</w:t>
      </w:r>
      <w:bookmarkEnd w:id="4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على الرغم من الأهمية المتزايدة للتدريب المستمر، إلا أن تطبيقه الفعال في القطاع الحكومي السعودي يواجه عدداً من التحديات التي قد تعيق تحقيق أهدافه المرجوة. تتطلب هذه التحديات فهماً عميقاً ومعالجة استراتيجية لضمان استمرارية وفعالية برامج التدريب [23]. من أبرز هذه التحديات:</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نقص الميزانيات المخصصة للتدريب: غالباً ما تواجه الجهات الحكومية قيوداً في الميزانيات المخصصة للتدريب، مما يحد من القدرة على تصميم وتنفيذ برامج تدريبية شاملة ومتطورة، أو الاستعانة بمدربين متخصصين وذوي كفاءة عالية [24].</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مقاومة التغيير والبيروقراطية: قد يواجه التدريب المستمر مقاومة من بعض الموظفين أو الإدارات التي تفضل الأساليب التقليدية في العمل، أو تخشى التغيير الذي قد يجلبه التدريب. كما أن الإجراءات البيروقراطية المعقدة قد تعيق سرعة ومرونة الاستجابة للاحتياجات التدريبية المتغيرة [25].</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عدم كفاية الدعم الإداري: يُعد دعم الإدارة العليا والمتوسطة عاملاً حاسماً في نجاح برامج التدريب. فغياب هذا الدعم، أو عدم إيمان القيادات بأهمية التدريب، قد يؤدي إلى ضعف المشاركة، وعدم تخصيص الموارد الكافية، وعدم تطبيق المهارات المكتسبة في بيئة العمل [26].</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غياب ثقافة التعلم المستمر: في بعض الجهات الحكومية، قد لا تكون هناك ثقافة تنظيمية تشجع على التعلم المستمر والتطوير الذاتي. هذا النقص في الوعي بأهمية التعلم قد يؤثر سلباً على دافعية الموظفين للمشاركة في برامج التدريب والاستفادة منها [27].</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صعوبة قياس العائد على الاستثمار في التدريب: تواجه العديد من الجهات صعوبة في قياس الأثر الفعلي للتدريب على الأداء الوظيفي والعائد على الاستثمار (</w:t>
      </w:r>
      <w:r>
        <w:rPr>
          <w:rFonts w:ascii="Sakkal Majalla" w:cs="Sakkal Majalla" w:hAnsi="Sakkal Majalla"/>
          <w:sz w:val="28"/>
          <w:szCs w:val="28"/>
        </w:rPr>
        <w:t>ROI</w:t>
      </w:r>
      <w:r>
        <w:rPr>
          <w:rFonts w:ascii="Sakkal Majalla" w:cs="Sakkal Majalla" w:hAnsi="Sakkal Majalla"/>
          <w:sz w:val="28"/>
          <w:szCs w:val="28"/>
          <w:rtl/>
        </w:rPr>
        <w:t>) من البرامج التدريبية. هذا النقص في القدرة على القياس يجعل من الصعب تبرير الميزانيات المخصصة للتدريب وإظهار قيمته الحقيقية [28].</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محتوى التدريب غير المناسب أو غير المحدث: قد لا تتناسب بعض برامج التدريب مع الاحتياجات الفعلية للموظفين أو طبيعة عملهم، أو قد يكون محتواها قديماً وغير مواكب لأحدث التطورات في المجال. هذا يؤدي إلى عدم استفادة الموظفين بشكل كامل من التدريب [29].</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نقص المدربين المؤهلين: قد تعاني بعض الجهات من نقص في عدد المدربين المؤهلين وذوي الخبرة القادرين على تقديم برامج تدريبية عالية الجودة وتفاعلية، مما يؤثر على فعالية التدريب [30].</w:t>
      </w:r>
    </w:p>
    <w:p>
      <w:pPr>
        <w:pStyle w:val="style179"/>
        <w:numPr>
          <w:ilvl w:val="0"/>
          <w:numId w:val="12"/>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التحديات اللوجستية: تشمل هذه التحديات صعوبة توفير القاعات التدريبية المناسبة، أو التنسيق بين جداول الموظفين، أو توفير التقنيات اللازمة للتدريب عن بعد، خاصة في الجهات ذات الانتشار الجغرافي الواسع [31].</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تتطلب معالجة هذه التحديات جهوداً متكاملة من قبل القيادات الحكومية، تشمل إعادة تقييم سياسات التدريب، وتخصيص الموارد الكافية، وبناء ثقافة تنظيمية داعمة للتعلم، وتطوير آليات فعالة لقياس أثر التدريب. يرى الباحث أن التغلب على هذه التحديات سيساهم بشكل كبير في تعزيز كفاءة الأداء الوظيفي في القطاع الحكومي السعودي، وبالتالي تحقيق أهداف رؤية المملكة 2030.</w:t>
      </w:r>
    </w:p>
    <w:bookmarkStart w:id="47" w:name="_Toc214622997"/>
    <w:p>
      <w:pPr>
        <w:pStyle w:val="style2"/>
        <w:spacing w:lineRule="auto" w:line="360"/>
        <w:rPr>
          <w:rFonts w:ascii="Sakkal Majalla" w:cs="Sakkal Majalla" w:hAnsi="Sakkal Majalla"/>
          <w:b/>
          <w:bCs/>
          <w:color w:val="auto"/>
          <w:sz w:val="32"/>
          <w:szCs w:val="32"/>
        </w:rPr>
      </w:pPr>
      <w:r>
        <w:rPr>
          <w:rFonts w:ascii="Sakkal Majalla" w:cs="Sakkal Majalla" w:hAnsi="Sakkal Majalla"/>
          <w:b/>
          <w:bCs/>
          <w:color w:val="auto"/>
          <w:sz w:val="32"/>
          <w:szCs w:val="32"/>
          <w:rtl/>
        </w:rPr>
        <w:t>2.6 أثر التدريب المستمر على كفاءة الأداء الوظيفي في القطاع الحكومي السعودي</w:t>
      </w:r>
      <w:bookmarkEnd w:id="47"/>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يُعد التدريب المستمر ركيزة أساسية لتعزيز كفاءة الأداء الوظيفي في القطاع الحكومي السعودي، وذلك في سياق التحولات الكبرى التي تشهدها المملكة ضمن رؤية 2030. تهدف هذه الرؤية إلى بناء جهاز حكومي فعال وشفاف، قادر على تقديم خدمات عالية الجودة وتحقيق التنمية المستدامة [9]. يتطلب تحقيق هذه الأهداف قوة عاملة حكومية مؤهلة، تمتلك المهارات والمعارف اللازمة لمواكبة التطورات المتسارعة في مجالات مثل التحول الرقمي، وإدارة المشاريع الكبرى، وتطوير السياسات العامة [13].</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يساهم التدريب المستمر في القطاع الحكومي السعودي في عدة جوانب حيوية:</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تطوير المهارات الرقمية: مع التوجه نحو الحكومة الرقمية، أصبح من الضروري تزويد الموظفين الحكوميين بالمهارات اللازمة لاستخدام الأنظمة والمنصات الرقمية الجديدة، وتحليل البيانات، وتأمين المعلومات. يضمن التدريب المستمر أن يكون الموظفون قادرين على الاستفادة القصوى من التقنيات الحديثة لتقديم خدمات حكومية أكثر كفاءة وشفافية [14].</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تعزيز الكفاءات القيادية والإدارية: تحتاج الجهات الحكومية إلى قادة ومديرين يمتلكون رؤية استراتيجية، وقدرة على إدارة التغيير، وتحفيز فرق العمل، واتخاذ قرارات فعالة في بيئة معقدة. يركز التدريب المستمر على تطوير هذه الكفاءات لضمان وجود قيادات حكومية قادرة على قيادة التحول وتحقيق الأهداف الوطنية [15].</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تحسين جودة الخدمات الحكومية: يؤدي التدريب المستمر إلى رفع مستوى جودة الخدمات المقدمة للمواطنين والمقيمين، من خلال تزويد الموظفين بالمهارات اللازمة للتعامل مع الجمهور بفاعلية، وحل المشكلات، وتبسيط الإجراءات، وتطبيق أفضل الممارسات العالمية في تقديم الخدمات [16].</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sz w:val="28"/>
          <w:szCs w:val="28"/>
          <w:rtl/>
        </w:rPr>
        <w:t>بناء ثقافة الأداء والمساءلة: يساهم التدريب في ترسيخ ثقافة الأداء الموجه نحو النتائج والمساءلة في القطاع الحكومي. فعندما يتم تدريب الموظفين على تحديد الأهداف، وقياس الأداء، وتحمل المسؤولية، فإن ذلك يعزز من التزامهم بتحقيق الأهداف التنظيمية والوطنية [17].</w:t>
      </w:r>
    </w:p>
    <w:p>
      <w:pPr>
        <w:pStyle w:val="style179"/>
        <w:numPr>
          <w:ilvl w:val="0"/>
          <w:numId w:val="13"/>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التكيف مع التغيرات التشريعية والتنظيمية: يشهد القطاع الحكومي في المملكة العربية السعودية تحديثات مستمرة في التشريعات والأنظمة. يضمن التدريب المستمر أن يكون الموظفون على دراية بهذه التغيرات وقادرين على تطبيقها بفاعلية، مما يقلل من الأخطاء ويعزز من الامتثال [18].</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يرى الباحث أن التدريب المستمر في القطاع الحكومي السعودي ليس مجرد رفاهية، بل هو استثمار استراتيجي لا غنى عنه لتحقيق أهداف رؤية المملكة 2030. فبدون قوة عاملة حكومية مؤهلة ومدربة باستمرار، ستواجه الجهات الحكومية صعوبة في مواكبة التطورات المتسارعة وتلبية تطلعات القيادة والمواطنين. لذا، يجب أن يكون التدريب المستمر جزءاً لا يتجزأ من استراتيجية الموارد البشرية في كل جهة حكومية، مع التركيز على البرامج التي تلبي الاحتياجات الفعلية للموظفين وتساهم في تحقيق الأهداف الوطنية.</w:t>
      </w:r>
    </w:p>
    <w:bookmarkStart w:id="48" w:name="_Toc214622998"/>
    <w:p>
      <w:pPr>
        <w:pStyle w:val="style2"/>
        <w:spacing w:lineRule="auto" w:line="360"/>
        <w:rPr>
          <w:rFonts w:ascii="Sakkal Majalla" w:cs="Sakkal Majalla" w:hAnsi="Sakkal Majalla"/>
          <w:b/>
          <w:bCs/>
          <w:color w:val="auto"/>
          <w:sz w:val="32"/>
          <w:szCs w:val="32"/>
          <w:rtl/>
        </w:rPr>
      </w:pPr>
      <w:r>
        <w:rPr>
          <w:rFonts w:ascii="Sakkal Majalla" w:cs="Sakkal Majalla" w:hAnsi="Sakkal Majalla"/>
          <w:b/>
          <w:bCs/>
          <w:color w:val="auto"/>
          <w:sz w:val="32"/>
          <w:szCs w:val="32"/>
          <w:rtl/>
        </w:rPr>
        <w:t>2.7 التحديات والفرص في التدريب المستمر بالقطاع الحكومي السعودي</w:t>
      </w:r>
      <w:bookmarkEnd w:id="48"/>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على الرغم من الأهمية القصوى للتدريب المستمر في القطاع الحكومي السعودي، إلا أن هناك مجموعة من التحديات التي قد تعيق فعاليته، وفي المقابل، توجد فرص واعدة يمكن استغلالها لتعزيز دور التدريب .</w:t>
      </w:r>
    </w:p>
    <w:bookmarkStart w:id="49" w:name="_Toc214622999"/>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2.7.1 التحديات</w:t>
      </w:r>
      <w:bookmarkEnd w:id="49"/>
    </w:p>
    <w:p>
      <w:pPr>
        <w:pStyle w:val="style179"/>
        <w:numPr>
          <w:ilvl w:val="0"/>
          <w:numId w:val="14"/>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محدودية الميزانيات: كما ذكر سابقاً، قد تكون الميزانيات المخصصة للتدريب في بعض الجهات الحكومية غير كافية لتغطية تكاليف البرامج التدريبية المتطورة أو الاستعانة بالخبراء [24]. يرى الباحث أن هذا التحدي يتطلب إعادة تقييم لأولويات الإنفاق وإدراك أن التدريب ليس تكلفة بل استثمار.</w:t>
      </w:r>
    </w:p>
    <w:p>
      <w:pPr>
        <w:pStyle w:val="style179"/>
        <w:numPr>
          <w:ilvl w:val="0"/>
          <w:numId w:val="14"/>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البيروقراطية ومقاومة التغيير: قد تؤدي الإجراءات الإدارية المعقدة ومقاومة بعض الموظفين أو القيادات للتغيير إلى إبطاء عملية تصميم وتنفيذ برامج التدريب، أو عدم تطبيق المهارات المكتسبة بفاعلية [25]. يتطلب هذا التحدي جهوداً مكثفة في إدارة التغيير وبناء ثقافة تنظيمية داعمة للتعلم.</w:t>
      </w:r>
    </w:p>
    <w:p>
      <w:pPr>
        <w:pStyle w:val="style179"/>
        <w:numPr>
          <w:ilvl w:val="0"/>
          <w:numId w:val="14"/>
        </w:numPr>
        <w:spacing w:lineRule="auto" w:line="360"/>
        <w:jc w:val="both"/>
        <w:rPr>
          <w:rFonts w:ascii="Sakkal Majalla" w:cs="Sakkal Majalla" w:hAnsi="Sakkal Majalla"/>
          <w:sz w:val="28"/>
          <w:szCs w:val="28"/>
          <w:rtl/>
        </w:rPr>
      </w:pPr>
      <w:r>
        <w:rPr>
          <w:rFonts w:ascii="Sakkal Majalla" w:cs="Sakkal Majalla" w:hAnsi="Sakkal Majalla"/>
          <w:sz w:val="28"/>
          <w:szCs w:val="28"/>
          <w:rtl/>
        </w:rPr>
        <w:t>غياب الربط بين التدريب والمسار الوظيفي: في بعض الأحيان، قد لا تكون برامج التدريب مرتبطة بشكل واضح بالمسار الوظيفي للموظفين أو باحتياجاتهم التطورية، مما يقلل من دافعيتهم للمشاركة والاستفادة [27]. يرى الباحث أن ربط التدريب بنظام الترقيات والحوافز يمكن أن يعزز من فعاليته.</w:t>
      </w:r>
    </w:p>
    <w:p>
      <w:pPr>
        <w:pStyle w:val="style179"/>
        <w:numPr>
          <w:ilvl w:val="0"/>
          <w:numId w:val="14"/>
        </w:numPr>
        <w:spacing w:lineRule="auto" w:line="360"/>
        <w:jc w:val="both"/>
        <w:rPr>
          <w:rFonts w:ascii="Sakkal Majalla" w:cs="Sakkal Majalla" w:hAnsi="Sakkal Majalla"/>
          <w:sz w:val="28"/>
          <w:szCs w:val="28"/>
          <w:rtl/>
        </w:rPr>
      </w:pPr>
      <w:r>
        <w:rPr>
          <w:rFonts w:ascii="Sakkal Majalla" w:cs="Sakkal Majalla" w:hAnsi="Sakkal Majalla"/>
          <w:sz w:val="28"/>
          <w:szCs w:val="28"/>
          <w:rtl/>
        </w:rPr>
        <w:t>صعوبة قياس العائد على الاستثمار (</w:t>
      </w:r>
      <w:r>
        <w:rPr>
          <w:rFonts w:ascii="Sakkal Majalla" w:cs="Sakkal Majalla" w:hAnsi="Sakkal Majalla"/>
          <w:sz w:val="28"/>
          <w:szCs w:val="28"/>
        </w:rPr>
        <w:t>ROI</w:t>
      </w:r>
      <w:r>
        <w:rPr>
          <w:rFonts w:ascii="Sakkal Majalla" w:cs="Sakkal Majalla" w:hAnsi="Sakkal Majalla"/>
          <w:sz w:val="28"/>
          <w:szCs w:val="28"/>
          <w:rtl/>
        </w:rPr>
        <w:t>): لا تزال العديد من الجهات الحكومية تواجه صعوبة في قياس الأثر الحقيقي للتدريب على الأداء التنظيمي، مما يجعل من الصعب تبرير الاستثمار فيه [28]. يرى الباحث أن تطوير مؤشرات أداء واضحة للتدريب أمر حيوي.</w:t>
      </w:r>
    </w:p>
    <w:p>
      <w:pPr>
        <w:pStyle w:val="style179"/>
        <w:numPr>
          <w:ilvl w:val="0"/>
          <w:numId w:val="14"/>
        </w:numPr>
        <w:spacing w:lineRule="auto" w:line="360"/>
        <w:jc w:val="both"/>
        <w:rPr>
          <w:rFonts w:ascii="Sakkal Majalla" w:cs="Sakkal Majalla" w:hAnsi="Sakkal Majalla"/>
          <w:sz w:val="28"/>
          <w:szCs w:val="28"/>
        </w:rPr>
      </w:pPr>
      <w:r>
        <w:rPr>
          <w:rFonts w:ascii="Sakkal Majalla" w:cs="Sakkal Majalla" w:hAnsi="Sakkal Majalla"/>
          <w:sz w:val="28"/>
          <w:szCs w:val="28"/>
          <w:rtl/>
        </w:rPr>
        <w:t>محتوى التدريب غير المحدث: قد لا يواكب محتوى بعض البرامج التدريبية أحدث التطورات في مجالات العمل المختلفة، مما يجعلها أقل فاعلية في تزويد الموظفين بالمهارات المطلوبة [29]. يرى الباحث ضرورة التحديث المستمر لمحتوى التدريب بالتعاون مع الخبراء والمؤسسات الأكاديمية.</w:t>
      </w:r>
    </w:p>
    <w:p>
      <w:pPr>
        <w:pStyle w:val="style0"/>
        <w:spacing w:lineRule="auto" w:line="360"/>
        <w:jc w:val="both"/>
        <w:rPr>
          <w:rFonts w:ascii="Sakkal Majalla" w:cs="Sakkal Majalla" w:hAnsi="Sakkal Majalla"/>
          <w:sz w:val="28"/>
          <w:szCs w:val="28"/>
          <w:rtl/>
        </w:rPr>
      </w:pPr>
    </w:p>
    <w:bookmarkStart w:id="50" w:name="_Toc214623000"/>
    <w:p>
      <w:pPr>
        <w:pStyle w:val="style3"/>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2.7.2 الفرص</w:t>
      </w:r>
      <w:bookmarkEnd w:id="50"/>
    </w:p>
    <w:p>
      <w:pPr>
        <w:pStyle w:val="style179"/>
        <w:numPr>
          <w:ilvl w:val="0"/>
          <w:numId w:val="15"/>
        </w:numPr>
        <w:spacing w:lineRule="auto" w:line="360"/>
        <w:jc w:val="both"/>
        <w:rPr>
          <w:rFonts w:ascii="Sakkal Majalla" w:cs="Sakkal Majalla" w:hAnsi="Sakkal Majalla"/>
          <w:sz w:val="28"/>
          <w:szCs w:val="28"/>
          <w:rtl/>
        </w:rPr>
      </w:pPr>
      <w:r>
        <w:rPr>
          <w:rFonts w:ascii="Sakkal Majalla" w:cs="Sakkal Majalla" w:hAnsi="Sakkal Majalla"/>
          <w:sz w:val="28"/>
          <w:szCs w:val="28"/>
          <w:rtl/>
        </w:rPr>
        <w:t>رؤية المملكة 2030: تُعد رؤية 2030 محفزاً قوياً لتعزيز التدريب المستمر في القطاع الحكومي، حيث تركز على بناء رأس مال بشري مؤهل وقادر على تحقيق أهداف التنمية [9]. يرى الباحث أن هذه الرؤية توفر إطاراً استراتيجياً ودعماً سياسياً غير مسبوق للتدريب.</w:t>
      </w:r>
    </w:p>
    <w:p>
      <w:pPr>
        <w:pStyle w:val="style179"/>
        <w:numPr>
          <w:ilvl w:val="0"/>
          <w:numId w:val="15"/>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التحول الرقمي: يوفر التحول الرقمي فرصاً هائلة لتطوير برامج تدريبية مبتكرة ومرنة، مثل التعلم الإلكتروني، والواقع الافتراضي، والمنصات التفاعلية، مما يسهل الوصول إلى التدريب ويقلل من التكاليف [14]. يرى الباحث أن الاستفادة من هذه التقنيات يمكن أن تحدث ثورة في التدريب الحكومي.</w:t>
      </w:r>
    </w:p>
    <w:p>
      <w:pPr>
        <w:pStyle w:val="style179"/>
        <w:numPr>
          <w:ilvl w:val="0"/>
          <w:numId w:val="15"/>
        </w:numPr>
        <w:spacing w:lineRule="auto" w:line="360"/>
        <w:jc w:val="both"/>
        <w:rPr>
          <w:rFonts w:ascii="Sakkal Majalla" w:cs="Sakkal Majalla" w:hAnsi="Sakkal Majalla"/>
          <w:sz w:val="28"/>
          <w:szCs w:val="28"/>
          <w:rtl/>
        </w:rPr>
      </w:pPr>
      <w:r>
        <w:rPr>
          <w:rFonts w:ascii="Sakkal Majalla" w:cs="Sakkal Majalla" w:hAnsi="Sakkal Majalla"/>
          <w:sz w:val="28"/>
          <w:szCs w:val="28"/>
          <w:rtl/>
        </w:rPr>
        <w:t>الشراكات مع القطاع الخاص والمؤسسات الأكاديمية: يمكن للجهات الحكومية الاستفادة من خبرات القطاع الخاص والمؤسسات الأكاديمية في تصميم وتقديم برامج تدريبية متخصصة وعالية الجودة، مما يساهم في سد الفجوات المعرفية والمهارية [30]. يرى الباحث أن هذه الشراكات يمكن أن توفر حلولاً مبتكرة وفعالة.</w:t>
      </w:r>
    </w:p>
    <w:p>
      <w:pPr>
        <w:pStyle w:val="style179"/>
        <w:numPr>
          <w:ilvl w:val="0"/>
          <w:numId w:val="15"/>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تزايد الوعي بأهمية التعلم المستمر: هناك وعي متزايد بين الموظفين والقيادات بأهمية التعلم المستمر والتطوير الذاتي لمواكبة التغيرات في سوق العمل [27]. يرى الباحث أن هذا الوعي يمثل فرصة لتعزيز ثقافة التعلم داخل الجهات الحكومية.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يرى الباحث أن التغلب على التحديات واستغلال الفرص يتطلب استراتيجية متكاملة للتدريب المستمر في القطاع الحكومي السعودي، تركز على الاستثمار في الموارد البشرية، وتبني التقنيات الحديثة، وبناء شراكات فعالة، وتعزيز ثقافة التعلم مدى الحياة. هذه الاستراتيجية ستساهم في بناء جهاز حكومي أكثر كفاءة ومرونة، قادر على تحقيق تطلعات رؤية المملكة 2030.</w:t>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u w:val="single"/>
          <w:rtl/>
        </w:rPr>
      </w:pPr>
    </w:p>
    <w:p>
      <w:pPr>
        <w:pStyle w:val="style0"/>
        <w:spacing w:lineRule="auto" w:line="360"/>
        <w:jc w:val="both"/>
        <w:rPr>
          <w:rFonts w:ascii="Sakkal Majalla" w:cs="Sakkal Majalla" w:hAnsi="Sakkal Majalla"/>
          <w:b/>
          <w:bCs/>
          <w:sz w:val="48"/>
          <w:szCs w:val="48"/>
          <w:u w:val="single"/>
          <w:rtl/>
        </w:rPr>
      </w:pPr>
    </w:p>
    <w:p>
      <w:pPr>
        <w:pStyle w:val="style0"/>
        <w:spacing w:lineRule="auto" w:line="360"/>
        <w:jc w:val="both"/>
        <w:rPr>
          <w:rFonts w:ascii="Sakkal Majalla" w:cs="Sakkal Majalla" w:hAnsi="Sakkal Majalla"/>
          <w:b/>
          <w:bCs/>
          <w:sz w:val="48"/>
          <w:szCs w:val="48"/>
          <w:u w:val="single"/>
          <w:rtl/>
        </w:rPr>
      </w:pPr>
    </w:p>
    <w:sectPr>
      <w:footerReference w:type="default" r:id="rId5"/>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DecoType Naskh Special">
    <w:altName w:val="DecoType Naskh Special"/>
    <w:panose1 w:val="02010000000000000000"/>
    <w:charset w:val="b2"/>
    <w:family w:val="auto"/>
    <w:pitch w:val="variable"/>
    <w:sig w:usb0="00002001" w:usb1="80000000" w:usb2="00000008" w:usb3="00000000" w:csb0="00000040" w:csb1="00000000"/>
  </w:font>
  <w:font w:name="Kufi Extended Outline">
    <w:altName w:val="Kufi Extended Outline"/>
    <w:panose1 w:val="04010401010001010101"/>
    <w:charset w:val="b2"/>
    <w:family w:val="decorative"/>
    <w:pitch w:val="variable"/>
    <w:sig w:usb0="00002001" w:usb1="80000000" w:usb2="00000008" w:usb3="00000000" w:csb0="00000040" w:csb1="00000000"/>
  </w:font>
  <w:font w:name="Andalus">
    <w:altName w:val="Andalus"/>
    <w:panose1 w:val="02020603050004020304"/>
    <w:charset w:val="00"/>
    <w:family w:val="roman"/>
    <w:pitch w:val="variable"/>
    <w:sig w:usb0="00002003" w:usb1="80000000" w:usb2="00000008" w:usb3="00000000" w:csb0="0000004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2"/>
      <w:jc w:val="center"/>
      <w:rPr/>
    </w:pPr>
    <w:r>
      <w:rPr>
        <w:rFonts w:hint="cs"/>
        <w:rtl/>
      </w:rPr>
      <w:t>-</w:t>
    </w:r>
    <w:r>
      <w:rPr/>
      <w:fldChar w:fldCharType="begin"/>
    </w:r>
    <w:r>
      <w:instrText>PAGE   \* MERGEFORMAT</w:instrText>
    </w:r>
    <w:r>
      <w:rPr/>
      <w:fldChar w:fldCharType="separate"/>
    </w:r>
    <w:r>
      <w:rPr>
        <w:rtl/>
        <w:lang w:val="ar-SA"/>
      </w:rPr>
      <w:t>2</w:t>
    </w:r>
    <w:r>
      <w:rPr/>
      <w:fldChar w:fldCharType="end"/>
    </w:r>
    <w:r>
      <w:rPr>
        <w:rFonts w:hint="cs"/>
        <w:rtl/>
      </w:rPr>
      <w:t>-</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8CEB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4006B3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0000002"/>
    <w:multiLevelType w:val="hybridMultilevel"/>
    <w:tmpl w:val="4A54D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8864E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43E8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2AB27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6E203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F2B6C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04E0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B73E4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2A788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DC6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A330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699C1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A8822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12"/>
  </w:num>
  <w:num w:numId="5">
    <w:abstractNumId w:val="4"/>
  </w:num>
  <w:num w:numId="6">
    <w:abstractNumId w:val="13"/>
  </w:num>
  <w:num w:numId="7">
    <w:abstractNumId w:val="8"/>
  </w:num>
  <w:num w:numId="8">
    <w:abstractNumId w:val="5"/>
  </w:num>
  <w:num w:numId="9">
    <w:abstractNumId w:val="0"/>
  </w:num>
  <w:num w:numId="10">
    <w:abstractNumId w:val="9"/>
  </w:num>
  <w:num w:numId="11">
    <w:abstractNumId w:val="10"/>
  </w:num>
  <w:num w:numId="12">
    <w:abstractNumId w:val="2"/>
  </w:num>
  <w:num w:numId="13">
    <w:abstractNumId w:val="6"/>
  </w:num>
  <w:num w:numId="14">
    <w:abstractNumId w:val="11"/>
  </w:num>
  <w:num w:numId="15">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12289"/>
    <w:qFormat/>
    <w:uiPriority w:val="9"/>
    <w:pPr>
      <w:keepNext/>
      <w:keepLines/>
      <w:spacing w:before="240" w:after="0"/>
      <w:outlineLvl w:val="0"/>
    </w:pPr>
    <w:rPr>
      <w:rFonts w:asciiTheme="majorHAnsi" w:eastAsiaTheme="majorEastAsia" w:hAnsiTheme="majorHAnsi" w:cstheme="majorBidi"/>
      <w:color w:val="2f5496"/>
      <w:sz w:val="32"/>
      <w:szCs w:val="32"/>
    </w:rPr>
  </w:style>
  <w:style w:type="paragraph" w:styleId="style2">
    <w:name w:val="heading 2"/>
    <w:basedOn w:val="style0"/>
    <w:next w:val="style0"/>
    <w:link w:val="style12290"/>
    <w:qFormat/>
    <w:uiPriority w:val="9"/>
    <w:pPr>
      <w:keepNext/>
      <w:keepLines/>
      <w:spacing w:before="40" w:after="0"/>
      <w:outlineLvl w:val="1"/>
    </w:pPr>
    <w:rPr>
      <w:rFonts w:asciiTheme="majorHAnsi" w:eastAsiaTheme="majorEastAsia" w:hAnsiTheme="majorHAnsi" w:cstheme="majorBidi"/>
      <w:color w:val="2f5496"/>
      <w:sz w:val="26"/>
      <w:szCs w:val="26"/>
    </w:rPr>
  </w:style>
  <w:style w:type="paragraph" w:styleId="style3">
    <w:name w:val="heading 3"/>
    <w:basedOn w:val="style0"/>
    <w:next w:val="style0"/>
    <w:link w:val="style12291"/>
    <w:qFormat/>
    <w:uiPriority w:val="9"/>
    <w:pPr>
      <w:keepNext/>
      <w:keepLines/>
      <w:spacing w:before="40" w:after="0"/>
      <w:outlineLvl w:val="2"/>
    </w:pPr>
    <w:rPr>
      <w:rFonts w:asciiTheme="majorHAnsi" w:eastAsiaTheme="majorEastAsia" w:hAnsiTheme="majorHAnsi" w:cstheme="majorBidi"/>
      <w:color w:val="1f3763"/>
      <w:sz w:val="24"/>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12319"/>
    <w:uiPriority w:val="99"/>
    <w:pPr>
      <w:tabs>
        <w:tab w:val="center" w:leader="none" w:pos="4153"/>
        <w:tab w:val="right" w:leader="none" w:pos="8306"/>
      </w:tabs>
      <w:spacing w:after="0" w:lineRule="auto" w:line="240"/>
    </w:pPr>
    <w:rPr/>
  </w:style>
  <w:style w:type="character" w:customStyle="1" w:styleId="style12319">
    <w:name w:val="Header Char"/>
    <w:basedOn w:val="style65"/>
    <w:next w:val="style12319"/>
    <w:link w:val="style31"/>
    <w:uiPriority w:val="99"/>
  </w:style>
  <w:style w:type="paragraph" w:styleId="style32">
    <w:name w:val="footer"/>
    <w:basedOn w:val="style0"/>
    <w:next w:val="style32"/>
    <w:link w:val="style12320"/>
    <w:uiPriority w:val="99"/>
    <w:pPr>
      <w:tabs>
        <w:tab w:val="center" w:leader="none" w:pos="4153"/>
        <w:tab w:val="right" w:leader="none" w:pos="8306"/>
      </w:tabs>
      <w:spacing w:after="0" w:lineRule="auto" w:line="240"/>
    </w:pPr>
    <w:rPr/>
  </w:style>
  <w:style w:type="character" w:customStyle="1" w:styleId="style12320">
    <w:name w:val="Footer Char"/>
    <w:basedOn w:val="style65"/>
    <w:next w:val="style12320"/>
    <w:link w:val="style32"/>
    <w:uiPriority w:val="99"/>
  </w:style>
  <w:style w:type="character" w:styleId="style85">
    <w:name w:val="Hyperlink"/>
    <w:basedOn w:val="style65"/>
    <w:next w:val="style85"/>
    <w:uiPriority w:val="99"/>
    <w:rPr>
      <w:color w:val="0563c1"/>
      <w:u w:val="single"/>
    </w:rPr>
  </w:style>
  <w:style w:type="character" w:customStyle="1" w:styleId="style4097">
    <w:name w:val="Unresolved Mention"/>
    <w:basedOn w:val="style65"/>
    <w:next w:val="style4097"/>
    <w:uiPriority w:val="99"/>
    <w:rPr>
      <w:color w:val="605e5c"/>
      <w:shd w:val="clear" w:color="auto" w:fill="e1dfdd"/>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098">
    <w:name w:val="Grid Table Light"/>
    <w:basedOn w:val="style105"/>
    <w:next w:val="style4098"/>
    <w:uiPriority w:val="40"/>
    <w:pPr>
      <w:spacing w:after="0" w:lineRule="auto" w:line="2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paragraph" w:styleId="style179">
    <w:name w:val="List Paragraph"/>
    <w:basedOn w:val="style0"/>
    <w:next w:val="style179"/>
    <w:qFormat/>
    <w:uiPriority w:val="34"/>
    <w:pPr>
      <w:ind w:left="720"/>
      <w:contextualSpacing/>
    </w:pPr>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12289">
    <w:name w:val="Heading 1 Char"/>
    <w:basedOn w:val="style65"/>
    <w:next w:val="style12289"/>
    <w:link w:val="style1"/>
    <w:uiPriority w:val="9"/>
    <w:rPr>
      <w:rFonts w:asciiTheme="majorHAnsi" w:eastAsiaTheme="majorEastAsia" w:hAnsiTheme="majorHAnsi" w:cstheme="majorBidi"/>
      <w:color w:val="2f5496"/>
      <w:sz w:val="32"/>
      <w:szCs w:val="32"/>
    </w:rPr>
  </w:style>
  <w:style w:type="character" w:customStyle="1" w:styleId="style12290">
    <w:name w:val="Heading 2 Char"/>
    <w:basedOn w:val="style65"/>
    <w:next w:val="style12290"/>
    <w:link w:val="style2"/>
    <w:uiPriority w:val="9"/>
    <w:rPr>
      <w:rFonts w:asciiTheme="majorHAnsi" w:eastAsiaTheme="majorEastAsia" w:hAnsiTheme="majorHAnsi" w:cstheme="majorBidi"/>
      <w:color w:val="2f5496"/>
      <w:sz w:val="26"/>
      <w:szCs w:val="26"/>
    </w:rPr>
  </w:style>
  <w:style w:type="character" w:customStyle="1" w:styleId="style12291">
    <w:name w:val="Heading 3 Char"/>
    <w:basedOn w:val="style65"/>
    <w:next w:val="style12291"/>
    <w:link w:val="style3"/>
    <w:uiPriority w:val="9"/>
    <w:rPr>
      <w:rFonts w:asciiTheme="majorHAnsi" w:eastAsiaTheme="majorEastAsia" w:hAnsiTheme="majorHAnsi" w:cstheme="majorBidi"/>
      <w:color w:val="1f3763"/>
      <w:sz w:val="24"/>
      <w:szCs w:val="24"/>
    </w:rPr>
  </w:style>
  <w:style w:type="paragraph" w:styleId="style266">
    <w:name w:val="TOC Heading"/>
    <w:basedOn w:val="style1"/>
    <w:next w:val="style0"/>
    <w:qFormat/>
    <w:uiPriority w:val="39"/>
    <w:pPr>
      <w:outlineLvl w:val="9"/>
    </w:pPr>
    <w:rPr>
      <w:kern w:val="0"/>
      <w:rtl/>
      <w14:ligatures xmlns:w14="http://schemas.microsoft.com/office/word/2010/wordml" w14:val="none"/>
    </w:rPr>
  </w:style>
  <w:style w:type="paragraph" w:styleId="style19">
    <w:name w:val="toc 1"/>
    <w:basedOn w:val="style0"/>
    <w:next w:val="style0"/>
    <w:uiPriority w:val="39"/>
    <w:pPr>
      <w:tabs>
        <w:tab w:val="right" w:leader="dot" w:pos="8822"/>
      </w:tabs>
      <w:spacing w:after="100" w:lineRule="auto" w:line="276"/>
    </w:pPr>
    <w:rPr>
      <w:rFonts w:ascii="Sakkal Majalla" w:cs="Sakkal Majalla" w:hAnsi="Sakkal Majalla"/>
      <w:b/>
      <w:bCs/>
      <w:noProof/>
      <w:sz w:val="32"/>
      <w:szCs w:val="32"/>
      <w:lang w:bidi="ar-EG"/>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paragraph" w:styleId="style22">
    <w:name w:val="toc 4"/>
    <w:basedOn w:val="style0"/>
    <w:next w:val="style0"/>
    <w:uiPriority w:val="39"/>
    <w:pPr>
      <w:spacing w:after="100" w:lineRule="auto" w:line="278"/>
      <w:ind w:left="720"/>
    </w:pPr>
    <w:rPr>
      <w:rFonts w:eastAsiaTheme="minorEastAsia"/>
      <w:sz w:val="24"/>
      <w:szCs w:val="24"/>
    </w:rPr>
  </w:style>
  <w:style w:type="paragraph" w:styleId="style23">
    <w:name w:val="toc 5"/>
    <w:basedOn w:val="style0"/>
    <w:next w:val="style0"/>
    <w:uiPriority w:val="39"/>
    <w:pPr>
      <w:spacing w:after="100" w:lineRule="auto" w:line="278"/>
      <w:ind w:left="960"/>
    </w:pPr>
    <w:rPr>
      <w:rFonts w:eastAsiaTheme="minorEastAsia"/>
      <w:sz w:val="24"/>
      <w:szCs w:val="24"/>
    </w:rPr>
  </w:style>
  <w:style w:type="paragraph" w:styleId="style24">
    <w:name w:val="toc 6"/>
    <w:basedOn w:val="style0"/>
    <w:next w:val="style0"/>
    <w:uiPriority w:val="39"/>
    <w:pPr>
      <w:spacing w:after="100" w:lineRule="auto" w:line="278"/>
      <w:ind w:left="1200"/>
    </w:pPr>
    <w:rPr>
      <w:rFonts w:eastAsiaTheme="minorEastAsia"/>
      <w:sz w:val="24"/>
      <w:szCs w:val="24"/>
    </w:rPr>
  </w:style>
  <w:style w:type="paragraph" w:styleId="style25">
    <w:name w:val="toc 7"/>
    <w:basedOn w:val="style0"/>
    <w:next w:val="style0"/>
    <w:uiPriority w:val="39"/>
    <w:pPr>
      <w:spacing w:after="100" w:lineRule="auto" w:line="278"/>
      <w:ind w:left="1440"/>
    </w:pPr>
    <w:rPr>
      <w:rFonts w:eastAsiaTheme="minorEastAsia"/>
      <w:sz w:val="24"/>
      <w:szCs w:val="24"/>
    </w:rPr>
  </w:style>
  <w:style w:type="paragraph" w:styleId="style26">
    <w:name w:val="toc 8"/>
    <w:basedOn w:val="style0"/>
    <w:next w:val="style0"/>
    <w:uiPriority w:val="39"/>
    <w:pPr>
      <w:spacing w:after="100" w:lineRule="auto" w:line="278"/>
      <w:ind w:left="1680"/>
    </w:pPr>
    <w:rPr>
      <w:rFonts w:eastAsiaTheme="minorEastAsia"/>
      <w:sz w:val="24"/>
      <w:szCs w:val="24"/>
    </w:rPr>
  </w:style>
  <w:style w:type="paragraph" w:styleId="style27">
    <w:name w:val="toc 9"/>
    <w:basedOn w:val="style0"/>
    <w:next w:val="style0"/>
    <w:uiPriority w:val="39"/>
    <w:pPr>
      <w:spacing w:after="100" w:lineRule="auto" w:line="278"/>
      <w:ind w:left="1920"/>
    </w:pPr>
    <w:rPr>
      <w:rFonts w:eastAsiaTheme="minorEastAsia"/>
      <w:sz w:val="24"/>
      <w:szCs w:val="24"/>
    </w:rPr>
  </w:style>
  <w:style w:type="paragraph" w:styleId="style35">
    <w:name w:val="table of figures"/>
    <w:basedOn w:val="style0"/>
    <w:next w:val="style0"/>
    <w:uiPriority w:val="99"/>
    <w:pPr>
      <w:spacing w:after="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Words>8602</Words>
  <Characters>48059</Characters>
  <Application>WPS Office</Application>
  <DocSecurity>0</DocSecurity>
  <Paragraphs>449</Paragraphs>
  <ScaleCrop>false</ScaleCrop>
  <LinksUpToDate>false</LinksUpToDate>
  <CharactersWithSpaces>56525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2025-11-21T13:49:48Z</dcterms:created>
  <dc:creator>marwamostafa2013</dc:creator>
  <lastModifiedBy>23077RABDC</lastModifiedBy>
  <lastPrinted>2025-09-19T15:27:00Z</lastPrinted>
  <dcterms:modified xsi:type="dcterms:W3CDTF">2025-11-21T13:49:48Z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