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6DEC0" w14:textId="05F95F3F" w:rsidR="00512FEE" w:rsidRPr="005F656A" w:rsidRDefault="002E0E24" w:rsidP="00755C55">
      <w:pPr>
        <w:spacing w:after="0" w:line="360" w:lineRule="auto"/>
        <w:rPr>
          <w:rFonts w:ascii="Sakkal Majalla" w:hAnsi="Sakkal Majalla" w:cs="Sakkal Majalla"/>
          <w:sz w:val="32"/>
          <w:szCs w:val="32"/>
        </w:rPr>
      </w:pPr>
      <w:r>
        <w:rPr>
          <w:rFonts w:ascii="Sakkal Majalla" w:hAnsi="Sakkal Majalla" w:cs="Sakkal Majalla"/>
          <w:noProof/>
          <w:sz w:val="32"/>
          <w:szCs w:val="32"/>
        </w:rPr>
        <w:drawing>
          <wp:anchor distT="0" distB="0" distL="114300" distR="114300" simplePos="0" relativeHeight="251666432" behindDoc="1" locked="0" layoutInCell="1" allowOverlap="1" wp14:anchorId="2A6C5680" wp14:editId="31C41E54">
            <wp:simplePos x="0" y="0"/>
            <wp:positionH relativeFrom="column">
              <wp:posOffset>-715010</wp:posOffset>
            </wp:positionH>
            <wp:positionV relativeFrom="paragraph">
              <wp:posOffset>433070</wp:posOffset>
            </wp:positionV>
            <wp:extent cx="2346960" cy="1103630"/>
            <wp:effectExtent l="0" t="0" r="0" b="1270"/>
            <wp:wrapThrough wrapText="bothSides">
              <wp:wrapPolygon edited="0">
                <wp:start x="0" y="0"/>
                <wp:lineTo x="0" y="21252"/>
                <wp:lineTo x="21390" y="21252"/>
                <wp:lineTo x="21390" y="0"/>
                <wp:lineTo x="0" y="0"/>
              </wp:wrapPolygon>
            </wp:wrapThrough>
            <wp:docPr id="146235055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960" cy="1103630"/>
                    </a:xfrm>
                    <a:prstGeom prst="rect">
                      <a:avLst/>
                    </a:prstGeom>
                    <a:noFill/>
                  </pic:spPr>
                </pic:pic>
              </a:graphicData>
            </a:graphic>
            <wp14:sizeRelH relativeFrom="page">
              <wp14:pctWidth>0</wp14:pctWidth>
            </wp14:sizeRelH>
            <wp14:sizeRelV relativeFrom="page">
              <wp14:pctHeight>0</wp14:pctHeight>
            </wp14:sizeRelV>
          </wp:anchor>
        </w:drawing>
      </w:r>
    </w:p>
    <w:p w14:paraId="7DC17718" w14:textId="0D4AB473" w:rsidR="008053A1" w:rsidRPr="005F656A" w:rsidRDefault="004D5408" w:rsidP="00755C55">
      <w:pPr>
        <w:spacing w:after="0" w:line="360" w:lineRule="auto"/>
        <w:rPr>
          <w:rFonts w:ascii="Sakkal Majalla" w:hAnsi="Sakkal Majalla" w:cs="Sakkal Majalla"/>
          <w:sz w:val="32"/>
          <w:szCs w:val="32"/>
          <w:rtl/>
        </w:rPr>
      </w:pPr>
      <w:r w:rsidRPr="005F656A">
        <w:rPr>
          <w:rFonts w:ascii="Sakkal Majalla" w:hAnsi="Sakkal Majalla" w:cs="Sakkal Majalla"/>
          <w:sz w:val="32"/>
          <w:szCs w:val="32"/>
        </w:rPr>
        <w:t xml:space="preserve">  </w:t>
      </w:r>
      <w:r w:rsidR="00290905" w:rsidRPr="005F656A">
        <w:rPr>
          <w:rFonts w:ascii="Sakkal Majalla" w:hAnsi="Sakkal Majalla" w:cs="Sakkal Majalla"/>
          <w:sz w:val="32"/>
          <w:szCs w:val="32"/>
          <w:rtl/>
        </w:rPr>
        <w:t xml:space="preserve">جامعة </w:t>
      </w:r>
      <w:proofErr w:type="spellStart"/>
      <w:r w:rsidR="00290905" w:rsidRPr="005F656A">
        <w:rPr>
          <w:rFonts w:ascii="Sakkal Majalla" w:hAnsi="Sakkal Majalla" w:cs="Sakkal Majalla"/>
          <w:sz w:val="32"/>
          <w:szCs w:val="32"/>
          <w:rtl/>
        </w:rPr>
        <w:t>ميد</w:t>
      </w:r>
      <w:r w:rsidR="00512FEE" w:rsidRPr="005F656A">
        <w:rPr>
          <w:rFonts w:ascii="Sakkal Majalla" w:hAnsi="Sakkal Majalla" w:cs="Sakkal Majalla"/>
          <w:sz w:val="32"/>
          <w:szCs w:val="32"/>
          <w:rtl/>
        </w:rPr>
        <w:t>أوشن</w:t>
      </w:r>
      <w:proofErr w:type="spellEnd"/>
      <w:r w:rsidR="00512FEE" w:rsidRPr="005F656A">
        <w:rPr>
          <w:rFonts w:ascii="Sakkal Majalla" w:hAnsi="Sakkal Majalla" w:cs="Sakkal Majalla"/>
          <w:sz w:val="32"/>
          <w:szCs w:val="32"/>
          <w:rtl/>
        </w:rPr>
        <w:t xml:space="preserve"> </w:t>
      </w:r>
    </w:p>
    <w:p w14:paraId="7FE74C14" w14:textId="3A6C2D78" w:rsidR="00512FEE" w:rsidRPr="005F656A" w:rsidRDefault="00290905" w:rsidP="00755C55">
      <w:pPr>
        <w:spacing w:after="0" w:line="360" w:lineRule="auto"/>
        <w:rPr>
          <w:rFonts w:ascii="Sakkal Majalla" w:hAnsi="Sakkal Majalla" w:cs="Sakkal Majalla"/>
          <w:sz w:val="32"/>
          <w:szCs w:val="32"/>
          <w:rtl/>
        </w:rPr>
      </w:pPr>
      <w:r w:rsidRPr="005F656A">
        <w:rPr>
          <w:rFonts w:ascii="Sakkal Majalla" w:hAnsi="Sakkal Majalla" w:cs="Sakkal Majalla"/>
          <w:sz w:val="32"/>
          <w:szCs w:val="32"/>
          <w:rtl/>
        </w:rPr>
        <w:t>كلية الإ</w:t>
      </w:r>
      <w:r w:rsidR="00512FEE" w:rsidRPr="005F656A">
        <w:rPr>
          <w:rFonts w:ascii="Sakkal Majalla" w:hAnsi="Sakkal Majalla" w:cs="Sakkal Majalla"/>
          <w:sz w:val="32"/>
          <w:szCs w:val="32"/>
          <w:rtl/>
        </w:rPr>
        <w:t>علام والتسويق</w:t>
      </w:r>
      <w:r w:rsidR="00512FEE" w:rsidRPr="005F656A">
        <w:rPr>
          <w:rFonts w:ascii="Sakkal Majalla" w:hAnsi="Sakkal Majalla" w:cs="Sakkal Majalla"/>
          <w:sz w:val="32"/>
          <w:szCs w:val="32"/>
        </w:rPr>
        <w:t xml:space="preserve"> </w:t>
      </w:r>
    </w:p>
    <w:p w14:paraId="1C4ABD64" w14:textId="2DAA596D" w:rsidR="00276489" w:rsidRPr="005F656A" w:rsidRDefault="00DD7EEB" w:rsidP="00755C55">
      <w:pPr>
        <w:spacing w:after="0" w:line="360" w:lineRule="auto"/>
        <w:rPr>
          <w:rFonts w:ascii="Sakkal Majalla" w:hAnsi="Sakkal Majalla" w:cs="Sakkal Majalla"/>
          <w:sz w:val="32"/>
          <w:szCs w:val="32"/>
          <w:rtl/>
        </w:rPr>
      </w:pPr>
      <w:r>
        <w:rPr>
          <w:rFonts w:ascii="Sakkal Majalla" w:hAnsi="Sakkal Majalla" w:cs="Sakkal Majalla"/>
          <w:sz w:val="32"/>
          <w:szCs w:val="32"/>
          <w:rtl/>
        </w:rPr>
        <w:t xml:space="preserve">دكتوراه </w:t>
      </w:r>
      <w:r>
        <w:rPr>
          <w:rFonts w:ascii="Sakkal Majalla" w:hAnsi="Sakkal Majalla" w:cs="Sakkal Majalla" w:hint="cs"/>
          <w:sz w:val="32"/>
          <w:szCs w:val="32"/>
          <w:rtl/>
        </w:rPr>
        <w:t>إ</w:t>
      </w:r>
      <w:r>
        <w:rPr>
          <w:rFonts w:ascii="Sakkal Majalla" w:hAnsi="Sakkal Majalla" w:cs="Sakkal Majalla"/>
          <w:sz w:val="32"/>
          <w:szCs w:val="32"/>
          <w:rtl/>
        </w:rPr>
        <w:t xml:space="preserve">علام </w:t>
      </w:r>
      <w:r w:rsidR="00276489" w:rsidRPr="005F656A">
        <w:rPr>
          <w:rFonts w:ascii="Sakkal Majalla" w:hAnsi="Sakkal Majalla" w:cs="Sakkal Majalla"/>
          <w:sz w:val="32"/>
          <w:szCs w:val="32"/>
          <w:rtl/>
        </w:rPr>
        <w:t>رقمي</w:t>
      </w:r>
    </w:p>
    <w:p w14:paraId="337D0C9B" w14:textId="0D1E1445" w:rsidR="00512FEE" w:rsidRPr="005F656A" w:rsidRDefault="00512FEE" w:rsidP="00755C55">
      <w:pPr>
        <w:spacing w:line="360" w:lineRule="auto"/>
        <w:jc w:val="center"/>
        <w:rPr>
          <w:rFonts w:ascii="Sakkal Majalla" w:hAnsi="Sakkal Majalla" w:cs="Sakkal Majalla"/>
          <w:sz w:val="32"/>
          <w:szCs w:val="32"/>
          <w:rtl/>
        </w:rPr>
      </w:pPr>
    </w:p>
    <w:p w14:paraId="44136C9D" w14:textId="77777777" w:rsidR="004D5408" w:rsidRPr="005F656A" w:rsidRDefault="004D5408" w:rsidP="00755C55">
      <w:pPr>
        <w:spacing w:line="360" w:lineRule="auto"/>
        <w:rPr>
          <w:rFonts w:ascii="Sakkal Majalla" w:hAnsi="Sakkal Majalla" w:cs="Sakkal Majalla"/>
          <w:sz w:val="32"/>
          <w:szCs w:val="32"/>
          <w:rtl/>
        </w:rPr>
      </w:pPr>
    </w:p>
    <w:p w14:paraId="03106BA0" w14:textId="5D197A1E" w:rsidR="004D5408" w:rsidRPr="00813976" w:rsidRDefault="0009381C" w:rsidP="00755C55">
      <w:pPr>
        <w:spacing w:after="0" w:line="240" w:lineRule="auto"/>
        <w:jc w:val="center"/>
        <w:rPr>
          <w:rFonts w:asciiTheme="majorBidi" w:hAnsiTheme="majorBidi" w:cstheme="majorBidi"/>
          <w:b/>
          <w:bCs/>
          <w:sz w:val="32"/>
          <w:szCs w:val="32"/>
          <w:rtl/>
        </w:rPr>
      </w:pPr>
      <w:r w:rsidRPr="00813976">
        <w:rPr>
          <w:rFonts w:asciiTheme="majorBidi" w:hAnsiTheme="majorBidi" w:cstheme="majorBidi"/>
          <w:b/>
          <w:bCs/>
          <w:sz w:val="32"/>
          <w:szCs w:val="32"/>
          <w:rtl/>
        </w:rPr>
        <w:t>رؤية ممارسي العلاقات العامة لاستراتيجيات التواصل مع ذوي الاحتياجات ا</w:t>
      </w:r>
      <w:r w:rsidR="00290905" w:rsidRPr="00813976">
        <w:rPr>
          <w:rFonts w:asciiTheme="majorBidi" w:hAnsiTheme="majorBidi" w:cstheme="majorBidi"/>
          <w:b/>
          <w:bCs/>
          <w:sz w:val="32"/>
          <w:szCs w:val="32"/>
          <w:rtl/>
        </w:rPr>
        <w:t>لخاصة داخل المنظمات غير الربحية</w:t>
      </w:r>
      <w:r w:rsidRPr="00813976">
        <w:rPr>
          <w:rFonts w:asciiTheme="majorBidi" w:hAnsiTheme="majorBidi" w:cstheme="majorBidi"/>
          <w:b/>
          <w:bCs/>
          <w:sz w:val="32"/>
          <w:szCs w:val="32"/>
          <w:rtl/>
        </w:rPr>
        <w:t>: دراسة ميداني</w:t>
      </w:r>
      <w:r w:rsidR="00755C55" w:rsidRPr="00813976">
        <w:rPr>
          <w:rFonts w:asciiTheme="majorBidi" w:hAnsiTheme="majorBidi" w:cstheme="majorBidi"/>
          <w:b/>
          <w:bCs/>
          <w:sz w:val="32"/>
          <w:szCs w:val="32"/>
          <w:rtl/>
        </w:rPr>
        <w:t>ة</w:t>
      </w:r>
    </w:p>
    <w:p w14:paraId="4096896B" w14:textId="1E9968B2" w:rsidR="00EE32B0" w:rsidRPr="00813976" w:rsidRDefault="00EE32B0" w:rsidP="00755C55">
      <w:pPr>
        <w:spacing w:after="0" w:line="240" w:lineRule="auto"/>
        <w:jc w:val="center"/>
        <w:rPr>
          <w:rFonts w:asciiTheme="majorBidi" w:hAnsiTheme="majorBidi" w:cstheme="majorBidi"/>
          <w:sz w:val="32"/>
          <w:szCs w:val="32"/>
          <w:rtl/>
        </w:rPr>
      </w:pPr>
      <w:r w:rsidRPr="00813976">
        <w:rPr>
          <w:rFonts w:asciiTheme="majorBidi" w:hAnsiTheme="majorBidi" w:cstheme="majorBidi"/>
          <w:sz w:val="32"/>
          <w:szCs w:val="32"/>
        </w:rPr>
        <w:t>Public relations practitioners' perspectives on communication strategies with people with disabilities within non-profit organizations: A field study</w:t>
      </w:r>
    </w:p>
    <w:p w14:paraId="4693011F" w14:textId="77777777" w:rsidR="00A64047" w:rsidRDefault="00A64047" w:rsidP="00755C55">
      <w:pPr>
        <w:spacing w:after="0" w:line="240" w:lineRule="auto"/>
        <w:jc w:val="center"/>
        <w:rPr>
          <w:rFonts w:ascii="Sakkal Majalla" w:hAnsi="Sakkal Majalla" w:cs="Sakkal Majalla"/>
          <w:sz w:val="32"/>
          <w:szCs w:val="32"/>
        </w:rPr>
      </w:pPr>
    </w:p>
    <w:p w14:paraId="4ED79D11" w14:textId="7CE70AB7" w:rsidR="00512FEE" w:rsidRDefault="00290905" w:rsidP="00755C55">
      <w:pPr>
        <w:spacing w:after="0" w:line="240" w:lineRule="auto"/>
        <w:jc w:val="center"/>
        <w:rPr>
          <w:rFonts w:ascii="Sakkal Majalla" w:hAnsi="Sakkal Majalla" w:cs="Sakkal Majalla"/>
          <w:sz w:val="32"/>
          <w:szCs w:val="32"/>
          <w:rtl/>
        </w:rPr>
      </w:pPr>
      <w:r w:rsidRPr="005F656A">
        <w:rPr>
          <w:rFonts w:ascii="Sakkal Majalla" w:hAnsi="Sakkal Majalla" w:cs="Sakkal Majalla"/>
          <w:sz w:val="32"/>
          <w:szCs w:val="32"/>
          <w:rtl/>
        </w:rPr>
        <w:t>إعداد الباحثة</w:t>
      </w:r>
      <w:r w:rsidR="00512FE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w:t>
      </w:r>
      <w:r w:rsidR="00512FEE" w:rsidRPr="005F656A">
        <w:rPr>
          <w:rFonts w:ascii="Sakkal Majalla" w:hAnsi="Sakkal Majalla" w:cs="Sakkal Majalla"/>
          <w:sz w:val="32"/>
          <w:szCs w:val="32"/>
          <w:rtl/>
        </w:rPr>
        <w:t>رغد نادر البلخي</w:t>
      </w:r>
    </w:p>
    <w:p w14:paraId="57285CF1" w14:textId="77777777" w:rsidR="00813976" w:rsidRPr="00822632" w:rsidRDefault="00813976" w:rsidP="00813976">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42826065" w14:textId="3AFFE820" w:rsidR="00813976" w:rsidRPr="00822632" w:rsidRDefault="00813976" w:rsidP="00813976">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(الاعلام الرقمي)</w:t>
      </w:r>
    </w:p>
    <w:p w14:paraId="68A9DA4B" w14:textId="77777777" w:rsidR="00813976" w:rsidRDefault="00813976" w:rsidP="00755C55">
      <w:pPr>
        <w:spacing w:after="0" w:line="240" w:lineRule="auto"/>
        <w:jc w:val="center"/>
        <w:rPr>
          <w:rFonts w:ascii="Sakkal Majalla" w:hAnsi="Sakkal Majalla" w:cs="Sakkal Majalla"/>
          <w:sz w:val="32"/>
          <w:szCs w:val="32"/>
        </w:rPr>
      </w:pPr>
    </w:p>
    <w:p w14:paraId="38F028CF" w14:textId="77777777" w:rsidR="00A64047" w:rsidRPr="005F656A" w:rsidRDefault="00A64047" w:rsidP="00755C55">
      <w:pPr>
        <w:spacing w:after="0" w:line="240" w:lineRule="auto"/>
        <w:jc w:val="center"/>
        <w:rPr>
          <w:rFonts w:ascii="Sakkal Majalla" w:hAnsi="Sakkal Majalla" w:cs="Sakkal Majalla"/>
          <w:sz w:val="32"/>
          <w:szCs w:val="32"/>
          <w:rtl/>
        </w:rPr>
      </w:pPr>
    </w:p>
    <w:p w14:paraId="68126A9C" w14:textId="481CA023" w:rsidR="00755C55" w:rsidRPr="005F656A" w:rsidRDefault="00DD7EEB" w:rsidP="00A6404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إ</w:t>
      </w:r>
      <w:r w:rsidR="00276489" w:rsidRPr="005F656A">
        <w:rPr>
          <w:rFonts w:ascii="Sakkal Majalla" w:hAnsi="Sakkal Majalla" w:cs="Sakkal Majalla"/>
          <w:sz w:val="32"/>
          <w:szCs w:val="32"/>
          <w:rtl/>
        </w:rPr>
        <w:t>شراف :</w:t>
      </w:r>
      <w:proofErr w:type="spellStart"/>
      <w:r>
        <w:rPr>
          <w:rFonts w:ascii="Sakkal Majalla" w:hAnsi="Sakkal Majalla" w:cs="Sakkal Majalla" w:hint="cs"/>
          <w:sz w:val="32"/>
          <w:szCs w:val="32"/>
          <w:rtl/>
        </w:rPr>
        <w:t>د.نرمين</w:t>
      </w:r>
      <w:proofErr w:type="spellEnd"/>
      <w:r>
        <w:rPr>
          <w:rFonts w:ascii="Sakkal Majalla" w:hAnsi="Sakkal Majalla" w:cs="Sakkal Majalla" w:hint="cs"/>
          <w:sz w:val="32"/>
          <w:szCs w:val="32"/>
          <w:rtl/>
        </w:rPr>
        <w:t xml:space="preserve"> موسى</w:t>
      </w:r>
    </w:p>
    <w:p w14:paraId="418D865C" w14:textId="77777777" w:rsidR="00755C55" w:rsidRPr="005F656A" w:rsidRDefault="00755C55" w:rsidP="00755C55">
      <w:pPr>
        <w:spacing w:line="360" w:lineRule="auto"/>
        <w:jc w:val="center"/>
        <w:rPr>
          <w:rFonts w:ascii="Sakkal Majalla" w:hAnsi="Sakkal Majalla" w:cs="Sakkal Majalla"/>
          <w:sz w:val="32"/>
          <w:szCs w:val="32"/>
          <w:rtl/>
        </w:rPr>
      </w:pPr>
    </w:p>
    <w:p w14:paraId="4708D58C" w14:textId="77777777" w:rsidR="00813976" w:rsidRDefault="00813976" w:rsidP="00813976">
      <w:pPr>
        <w:spacing w:line="360" w:lineRule="auto"/>
        <w:jc w:val="center"/>
        <w:rPr>
          <w:rFonts w:ascii="Sakkal Majalla" w:hAnsi="Sakkal Majalla" w:cs="Sakkal Majalla"/>
          <w:sz w:val="32"/>
          <w:szCs w:val="32"/>
          <w:rtl/>
        </w:rPr>
      </w:pPr>
    </w:p>
    <w:p w14:paraId="33D771A8" w14:textId="77777777" w:rsidR="00813976" w:rsidRDefault="00813976" w:rsidP="00B21593">
      <w:pPr>
        <w:spacing w:line="360" w:lineRule="auto"/>
        <w:jc w:val="center"/>
        <w:rPr>
          <w:rFonts w:ascii="Sakkal Majalla" w:hAnsi="Sakkal Majalla" w:cs="Sakkal Majalla"/>
          <w:sz w:val="32"/>
          <w:szCs w:val="32"/>
          <w:rtl/>
        </w:rPr>
      </w:pPr>
    </w:p>
    <w:p w14:paraId="724BF957" w14:textId="77777777" w:rsidR="00B21593" w:rsidRDefault="00B21593" w:rsidP="00B21593">
      <w:pPr>
        <w:spacing w:line="360" w:lineRule="auto"/>
        <w:jc w:val="center"/>
        <w:rPr>
          <w:rFonts w:ascii="Sakkal Majalla" w:hAnsi="Sakkal Majalla" w:cs="Sakkal Majalla"/>
          <w:b/>
          <w:bCs/>
          <w:sz w:val="32"/>
          <w:szCs w:val="32"/>
          <w:rtl/>
        </w:rPr>
      </w:pPr>
      <w:r w:rsidRPr="00B21593">
        <w:rPr>
          <w:rFonts w:ascii="Sakkal Majalla" w:hAnsi="Sakkal Majalla" w:cs="Sakkal Majalla"/>
          <w:sz w:val="32"/>
          <w:szCs w:val="32"/>
          <w:rtl/>
        </w:rPr>
        <w:t>العام الجامعي</w:t>
      </w:r>
      <w:r w:rsidRPr="00B21593">
        <w:rPr>
          <w:rFonts w:ascii="Sakkal Majalla" w:hAnsi="Sakkal Majalla" w:cs="Sakkal Majalla"/>
          <w:sz w:val="32"/>
          <w:szCs w:val="32"/>
        </w:rPr>
        <w:t>2026 </w:t>
      </w:r>
      <w:r w:rsidRPr="00B21593">
        <w:rPr>
          <w:rFonts w:ascii="Sakkal Majalla" w:hAnsi="Sakkal Majalla" w:cs="Sakkal Majalla"/>
          <w:sz w:val="32"/>
          <w:szCs w:val="32"/>
          <w:rtl/>
        </w:rPr>
        <w:t>م</w:t>
      </w:r>
      <w:r w:rsidRPr="00B21593">
        <w:rPr>
          <w:rFonts w:ascii="Sakkal Majalla" w:hAnsi="Sakkal Majalla" w:cs="Sakkal Majalla"/>
          <w:b/>
          <w:bCs/>
          <w:sz w:val="32"/>
          <w:szCs w:val="32"/>
          <w:rtl/>
        </w:rPr>
        <w:t> </w:t>
      </w:r>
      <w:r w:rsidRPr="00B21593">
        <w:rPr>
          <w:rFonts w:ascii="Sakkal Majalla" w:hAnsi="Sakkal Majalla" w:cs="Sakkal Majalla"/>
          <w:b/>
          <w:bCs/>
          <w:sz w:val="32"/>
          <w:szCs w:val="32"/>
        </w:rPr>
        <w:br/>
      </w:r>
      <w:r w:rsidRPr="00B21593">
        <w:rPr>
          <w:rFonts w:ascii="Sakkal Majalla" w:hAnsi="Sakkal Majalla" w:cs="Sakkal Majalla"/>
          <w:b/>
          <w:bCs/>
          <w:sz w:val="32"/>
          <w:szCs w:val="32"/>
          <w:rtl/>
          <w:lang w:bidi="ar-EG"/>
        </w:rPr>
        <w:t>1447ه‍ - 1448ه</w:t>
      </w:r>
    </w:p>
    <w:p w14:paraId="101F3762" w14:textId="6907FB99" w:rsidR="00B53A99" w:rsidRPr="00B21593" w:rsidRDefault="002E0E24" w:rsidP="00B21593">
      <w:pPr>
        <w:spacing w:line="360" w:lineRule="auto"/>
        <w:jc w:val="center"/>
        <w:rPr>
          <w:rFonts w:ascii="Sakkal Majalla" w:hAnsi="Sakkal Majalla" w:cs="Sakkal Majalla"/>
          <w:b/>
          <w:bCs/>
          <w:sz w:val="32"/>
          <w:szCs w:val="32"/>
          <w:rtl/>
        </w:rPr>
      </w:pPr>
      <w:r>
        <w:rPr>
          <w:rFonts w:ascii="Sakkal Majalla" w:hAnsi="Sakkal Majalla" w:cs="Sakkal Majalla"/>
          <w:noProof/>
          <w:sz w:val="32"/>
          <w:szCs w:val="32"/>
          <w:rtl/>
          <w:lang w:val="ar-SA"/>
        </w:rPr>
        <w:lastRenderedPageBreak/>
        <w:drawing>
          <wp:anchor distT="0" distB="0" distL="114300" distR="114300" simplePos="0" relativeHeight="251665408" behindDoc="1" locked="0" layoutInCell="1" allowOverlap="1" wp14:anchorId="69EEB37F" wp14:editId="1999183B">
            <wp:simplePos x="0" y="0"/>
            <wp:positionH relativeFrom="column">
              <wp:posOffset>-907415</wp:posOffset>
            </wp:positionH>
            <wp:positionV relativeFrom="paragraph">
              <wp:posOffset>6350</wp:posOffset>
            </wp:positionV>
            <wp:extent cx="2341245" cy="1109345"/>
            <wp:effectExtent l="0" t="0" r="1905" b="0"/>
            <wp:wrapThrough wrapText="bothSides">
              <wp:wrapPolygon edited="0">
                <wp:start x="0" y="0"/>
                <wp:lineTo x="0" y="21143"/>
                <wp:lineTo x="21442" y="21143"/>
                <wp:lineTo x="21442" y="0"/>
                <wp:lineTo x="0" y="0"/>
              </wp:wrapPolygon>
            </wp:wrapThrough>
            <wp:docPr id="140426420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1245" cy="1109345"/>
                    </a:xfrm>
                    <a:prstGeom prst="rect">
                      <a:avLst/>
                    </a:prstGeom>
                    <a:noFill/>
                  </pic:spPr>
                </pic:pic>
              </a:graphicData>
            </a:graphic>
            <wp14:sizeRelH relativeFrom="page">
              <wp14:pctWidth>0</wp14:pctWidth>
            </wp14:sizeRelH>
            <wp14:sizeRelV relativeFrom="page">
              <wp14:pctHeight>0</wp14:pctHeight>
            </wp14:sizeRelV>
          </wp:anchor>
        </w:drawing>
      </w:r>
    </w:p>
    <w:p w14:paraId="7A3FAF13" w14:textId="2E754F7D" w:rsidR="00813976" w:rsidRPr="00813976" w:rsidRDefault="00813976" w:rsidP="00813976">
      <w:pPr>
        <w:spacing w:line="240" w:lineRule="auto"/>
        <w:rPr>
          <w:rFonts w:ascii="Sakkal Majalla" w:hAnsi="Sakkal Majalla" w:cs="Sakkal Majalla"/>
          <w:b/>
          <w:bCs/>
          <w:sz w:val="32"/>
          <w:szCs w:val="32"/>
          <w:rtl/>
          <w:lang w:bidi="ar-EG"/>
        </w:rPr>
      </w:pPr>
      <w:r w:rsidRPr="00813976">
        <w:rPr>
          <w:rFonts w:ascii="Sakkal Majalla" w:hAnsi="Sakkal Majalla" w:cs="Sakkal Majalla"/>
          <w:b/>
          <w:bCs/>
          <w:sz w:val="32"/>
          <w:szCs w:val="32"/>
        </w:rPr>
        <w:t>Midocean University</w:t>
      </w:r>
    </w:p>
    <w:p w14:paraId="782C6FA0" w14:textId="162E4DAE" w:rsidR="00813976" w:rsidRPr="00813976" w:rsidRDefault="00813976" w:rsidP="00813976">
      <w:pPr>
        <w:spacing w:line="240" w:lineRule="auto"/>
        <w:rPr>
          <w:rFonts w:ascii="Sakkal Majalla" w:hAnsi="Sakkal Majalla" w:cs="Sakkal Majalla"/>
          <w:b/>
          <w:bCs/>
          <w:sz w:val="32"/>
          <w:szCs w:val="32"/>
          <w:rtl/>
        </w:rPr>
      </w:pPr>
      <w:r w:rsidRPr="00813976">
        <w:rPr>
          <w:rFonts w:ascii="Sakkal Majalla" w:hAnsi="Sakkal Majalla" w:cs="Sakkal Majalla"/>
          <w:b/>
          <w:bCs/>
          <w:sz w:val="32"/>
          <w:szCs w:val="32"/>
          <w:rtl/>
          <w:lang w:bidi="ar-EG"/>
        </w:rPr>
        <w:t xml:space="preserve">    </w:t>
      </w:r>
      <w:r w:rsidRPr="00813976">
        <w:rPr>
          <w:rFonts w:ascii="Sakkal Majalla" w:hAnsi="Sakkal Majalla" w:cs="Sakkal Majalla"/>
          <w:b/>
          <w:bCs/>
          <w:sz w:val="32"/>
          <w:szCs w:val="32"/>
        </w:rPr>
        <w:t>Ph.D. program</w:t>
      </w:r>
    </w:p>
    <w:p w14:paraId="4297AD1E" w14:textId="72096046" w:rsidR="00755C55" w:rsidRDefault="00755C55" w:rsidP="00755C55">
      <w:pPr>
        <w:spacing w:line="360" w:lineRule="auto"/>
        <w:rPr>
          <w:rFonts w:ascii="Sakkal Majalla" w:hAnsi="Sakkal Majalla" w:cs="Sakkal Majalla"/>
          <w:sz w:val="32"/>
          <w:szCs w:val="32"/>
          <w:rtl/>
        </w:rPr>
      </w:pPr>
    </w:p>
    <w:p w14:paraId="74658216" w14:textId="495C2539" w:rsidR="00813976" w:rsidRDefault="00813976" w:rsidP="00755C55">
      <w:pPr>
        <w:spacing w:line="360" w:lineRule="auto"/>
        <w:rPr>
          <w:rFonts w:ascii="Sakkal Majalla" w:hAnsi="Sakkal Majalla" w:cs="Sakkal Majalla"/>
          <w:sz w:val="32"/>
          <w:szCs w:val="32"/>
          <w:rtl/>
        </w:rPr>
      </w:pPr>
    </w:p>
    <w:p w14:paraId="5EF78027" w14:textId="77777777" w:rsidR="002E0E24" w:rsidRPr="00813976" w:rsidRDefault="002E0E24" w:rsidP="002E0E24">
      <w:pPr>
        <w:spacing w:after="0" w:line="240" w:lineRule="auto"/>
        <w:jc w:val="center"/>
        <w:rPr>
          <w:rFonts w:asciiTheme="majorBidi" w:hAnsiTheme="majorBidi" w:cstheme="majorBidi"/>
          <w:sz w:val="32"/>
          <w:szCs w:val="32"/>
          <w:rtl/>
        </w:rPr>
      </w:pPr>
      <w:r w:rsidRPr="00813976">
        <w:rPr>
          <w:rFonts w:asciiTheme="majorBidi" w:hAnsiTheme="majorBidi" w:cstheme="majorBidi"/>
          <w:sz w:val="32"/>
          <w:szCs w:val="32"/>
        </w:rPr>
        <w:t>Public relations practitioners' perspectives on communication strategies with people with disabilities within non-profit organizations: A field study</w:t>
      </w:r>
    </w:p>
    <w:p w14:paraId="167F4993" w14:textId="77777777" w:rsidR="002E0E24" w:rsidRPr="002E0E24" w:rsidRDefault="002E0E24" w:rsidP="002E0E24">
      <w:pPr>
        <w:spacing w:line="276" w:lineRule="auto"/>
        <w:jc w:val="center"/>
        <w:rPr>
          <w:rFonts w:asciiTheme="majorBidi" w:hAnsiTheme="majorBidi" w:cstheme="majorBidi"/>
          <w:sz w:val="28"/>
          <w:szCs w:val="28"/>
        </w:rPr>
      </w:pPr>
      <w:r w:rsidRPr="002E0E24">
        <w:rPr>
          <w:rFonts w:ascii="Sakkal Majalla" w:hAnsi="Sakkal Majalla" w:cs="Sakkal Majalla"/>
          <w:sz w:val="32"/>
          <w:szCs w:val="32"/>
        </w:rPr>
        <w:t>Prepared by: Raghad Nader Al-Balkhi</w:t>
      </w:r>
    </w:p>
    <w:p w14:paraId="2C363A7C" w14:textId="77777777" w:rsidR="002E0E24" w:rsidRPr="002E0E24" w:rsidRDefault="002E0E24" w:rsidP="002E0E24">
      <w:pPr>
        <w:spacing w:line="276" w:lineRule="auto"/>
        <w:jc w:val="center"/>
        <w:rPr>
          <w:rFonts w:asciiTheme="majorBidi" w:hAnsiTheme="majorBidi" w:cstheme="majorBidi"/>
          <w:sz w:val="28"/>
          <w:szCs w:val="28"/>
        </w:rPr>
      </w:pPr>
      <w:r w:rsidRPr="002E0E24">
        <w:rPr>
          <w:rFonts w:asciiTheme="majorBidi" w:hAnsiTheme="majorBidi" w:cstheme="majorBidi"/>
          <w:sz w:val="28"/>
          <w:szCs w:val="28"/>
        </w:rPr>
        <w:t>Dissertation submitted to the PhD program</w:t>
      </w:r>
    </w:p>
    <w:p w14:paraId="376E75B9" w14:textId="77777777" w:rsidR="002E0E24" w:rsidRPr="002E0E24" w:rsidRDefault="002E0E24" w:rsidP="002E0E24">
      <w:pPr>
        <w:spacing w:line="276" w:lineRule="auto"/>
        <w:jc w:val="center"/>
        <w:rPr>
          <w:rFonts w:asciiTheme="majorBidi" w:hAnsiTheme="majorBidi" w:cstheme="majorBidi"/>
          <w:sz w:val="28"/>
          <w:szCs w:val="28"/>
        </w:rPr>
      </w:pPr>
      <w:r w:rsidRPr="002E0E24">
        <w:rPr>
          <w:rFonts w:asciiTheme="majorBidi" w:hAnsiTheme="majorBidi" w:cstheme="majorBidi"/>
          <w:sz w:val="28"/>
          <w:szCs w:val="28"/>
        </w:rPr>
        <w:t>As partial fulfillment of the requirements for the degree of Doctor of Philosophy in (Digital Media)</w:t>
      </w:r>
    </w:p>
    <w:p w14:paraId="23A70969" w14:textId="77777777" w:rsidR="002E0E24" w:rsidRPr="002E0E24" w:rsidRDefault="002E0E24" w:rsidP="002E0E24">
      <w:pPr>
        <w:spacing w:line="276" w:lineRule="auto"/>
        <w:jc w:val="center"/>
        <w:rPr>
          <w:rFonts w:asciiTheme="majorBidi" w:hAnsiTheme="majorBidi" w:cstheme="majorBidi"/>
          <w:sz w:val="28"/>
          <w:szCs w:val="28"/>
          <w:rtl/>
        </w:rPr>
      </w:pPr>
    </w:p>
    <w:p w14:paraId="2BE9D573" w14:textId="5A20B465" w:rsidR="00813976" w:rsidRPr="002E0E24" w:rsidRDefault="002E0E24" w:rsidP="002E0E24">
      <w:pPr>
        <w:spacing w:line="276" w:lineRule="auto"/>
        <w:jc w:val="center"/>
        <w:rPr>
          <w:rFonts w:asciiTheme="majorBidi" w:hAnsiTheme="majorBidi" w:cstheme="majorBidi"/>
          <w:sz w:val="28"/>
          <w:szCs w:val="28"/>
          <w:rtl/>
        </w:rPr>
      </w:pPr>
      <w:r w:rsidRPr="002E0E24">
        <w:rPr>
          <w:rFonts w:asciiTheme="majorBidi" w:hAnsiTheme="majorBidi" w:cstheme="majorBidi"/>
          <w:sz w:val="28"/>
          <w:szCs w:val="28"/>
        </w:rPr>
        <w:t>Supervised by: Dr. Narmin Moussa</w:t>
      </w:r>
    </w:p>
    <w:p w14:paraId="72712F6F" w14:textId="77777777" w:rsidR="00813976" w:rsidRDefault="00813976" w:rsidP="00755C55">
      <w:pPr>
        <w:spacing w:line="360" w:lineRule="auto"/>
        <w:rPr>
          <w:rFonts w:ascii="Sakkal Majalla" w:hAnsi="Sakkal Majalla" w:cs="Sakkal Majalla"/>
          <w:sz w:val="32"/>
          <w:szCs w:val="32"/>
          <w:rtl/>
        </w:rPr>
      </w:pPr>
    </w:p>
    <w:p w14:paraId="52267FF8" w14:textId="77777777" w:rsidR="00813976" w:rsidRDefault="00813976" w:rsidP="00755C55">
      <w:pPr>
        <w:spacing w:line="360" w:lineRule="auto"/>
        <w:rPr>
          <w:rFonts w:ascii="Sakkal Majalla" w:hAnsi="Sakkal Majalla" w:cs="Sakkal Majalla"/>
          <w:sz w:val="32"/>
          <w:szCs w:val="32"/>
          <w:rtl/>
        </w:rPr>
      </w:pPr>
    </w:p>
    <w:p w14:paraId="14EFFA54" w14:textId="77777777" w:rsidR="00813976" w:rsidRDefault="00813976" w:rsidP="00755C55">
      <w:pPr>
        <w:spacing w:line="360" w:lineRule="auto"/>
        <w:rPr>
          <w:rFonts w:ascii="Sakkal Majalla" w:hAnsi="Sakkal Majalla" w:cs="Sakkal Majalla"/>
          <w:sz w:val="32"/>
          <w:szCs w:val="32"/>
          <w:rtl/>
        </w:rPr>
      </w:pPr>
    </w:p>
    <w:p w14:paraId="5715E6DB" w14:textId="77777777" w:rsidR="00813976" w:rsidRDefault="00813976" w:rsidP="00755C55">
      <w:pPr>
        <w:spacing w:line="360" w:lineRule="auto"/>
        <w:rPr>
          <w:rFonts w:ascii="Sakkal Majalla" w:hAnsi="Sakkal Majalla" w:cs="Sakkal Majalla"/>
          <w:sz w:val="32"/>
          <w:szCs w:val="32"/>
          <w:rtl/>
        </w:rPr>
      </w:pPr>
    </w:p>
    <w:p w14:paraId="467D8999" w14:textId="77777777" w:rsidR="00813976" w:rsidRDefault="00813976" w:rsidP="00755C55">
      <w:pPr>
        <w:spacing w:line="360" w:lineRule="auto"/>
        <w:rPr>
          <w:rFonts w:ascii="Sakkal Majalla" w:hAnsi="Sakkal Majalla" w:cs="Sakkal Majalla"/>
          <w:sz w:val="32"/>
          <w:szCs w:val="32"/>
          <w:rtl/>
        </w:rPr>
      </w:pPr>
    </w:p>
    <w:p w14:paraId="03142BA7" w14:textId="77777777" w:rsidR="00813976" w:rsidRDefault="00813976" w:rsidP="002E0E24">
      <w:pPr>
        <w:spacing w:line="360" w:lineRule="auto"/>
        <w:jc w:val="center"/>
        <w:rPr>
          <w:rFonts w:ascii="Sakkal Majalla" w:hAnsi="Sakkal Majalla" w:cs="Sakkal Majalla"/>
          <w:sz w:val="32"/>
          <w:szCs w:val="32"/>
          <w:rtl/>
        </w:rPr>
      </w:pPr>
    </w:p>
    <w:p w14:paraId="28F15B27" w14:textId="77777777" w:rsidR="00813976" w:rsidRPr="00813976" w:rsidRDefault="00813976" w:rsidP="002E0E24">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4E42B338" w14:textId="45849CF7" w:rsidR="00813976" w:rsidRPr="00813976" w:rsidRDefault="00813976" w:rsidP="002E0E24">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pPr>
      <w:r w:rsidRPr="00813976">
        <w:rPr>
          <w:rFonts w:ascii="Times New Roman" w:eastAsia="Times New Roman" w:hAnsi="Times New Roman" w:cs="Times New Roman"/>
          <w:color w:val="1C1C1C"/>
          <w:kern w:val="0"/>
          <w:sz w:val="24"/>
          <w:szCs w:val="24"/>
          <w14:ligatures w14:val="none"/>
        </w:rPr>
        <w:t>Academic Year: 2026 AD</w:t>
      </w:r>
      <w:r w:rsidR="002E0E24">
        <w:rPr>
          <w:rFonts w:ascii="Times New Roman" w:eastAsia="Times New Roman" w:hAnsi="Times New Roman" w:cs="Times New Roman"/>
          <w:b/>
          <w:bCs/>
          <w:color w:val="1C1C1C"/>
          <w:kern w:val="0"/>
          <w:sz w:val="24"/>
          <w:szCs w:val="24"/>
          <w14:ligatures w14:val="none"/>
        </w:rPr>
        <w:t xml:space="preserve">     </w:t>
      </w:r>
      <w:r w:rsidRPr="00813976">
        <w:rPr>
          <w:rFonts w:ascii="Times New Roman" w:eastAsia="Times New Roman" w:hAnsi="Times New Roman" w:cs="Times New Roman"/>
          <w:b/>
          <w:bCs/>
          <w:color w:val="1C1C1C"/>
          <w:kern w:val="0"/>
          <w:sz w:val="24"/>
          <w:szCs w:val="24"/>
          <w:rtl/>
          <w14:ligatures w14:val="none"/>
        </w:rPr>
        <w:br/>
      </w:r>
      <w:r w:rsidRPr="00813976">
        <w:rPr>
          <w:rFonts w:ascii="Times New Roman" w:eastAsia="Times New Roman" w:hAnsi="Times New Roman" w:cs="Times New Roman"/>
          <w:color w:val="1C1C1C"/>
          <w:kern w:val="0"/>
          <w:sz w:val="24"/>
          <w:szCs w:val="24"/>
          <w:rtl/>
          <w14:ligatures w14:val="none"/>
        </w:rPr>
        <w:t xml:space="preserve">1447–1448 </w:t>
      </w:r>
      <w:r w:rsidRPr="00813976">
        <w:rPr>
          <w:rFonts w:ascii="Times New Roman" w:eastAsia="Times New Roman" w:hAnsi="Times New Roman" w:cs="Times New Roman"/>
          <w:color w:val="1C1C1C"/>
          <w:kern w:val="0"/>
          <w:sz w:val="24"/>
          <w:szCs w:val="24"/>
          <w14:ligatures w14:val="none"/>
        </w:rPr>
        <w:t>AH</w:t>
      </w:r>
    </w:p>
    <w:p w14:paraId="6FE25331" w14:textId="77777777" w:rsidR="00813976" w:rsidRPr="00813976" w:rsidRDefault="00813976" w:rsidP="00813976">
      <w:pPr>
        <w:tabs>
          <w:tab w:val="left" w:pos="3666"/>
        </w:tabs>
        <w:spacing w:after="0" w:line="360" w:lineRule="auto"/>
        <w:jc w:val="center"/>
        <w:rPr>
          <w:rFonts w:ascii="Traditional Arabic" w:eastAsia="Calibri" w:hAnsi="Traditional Arabic" w:cs="Traditional Arabic"/>
          <w:b/>
          <w:bCs/>
          <w:kern w:val="0"/>
          <w:sz w:val="28"/>
          <w:szCs w:val="28"/>
          <w:rtl/>
          <w:lang w:bidi="ar-EG"/>
          <w14:ligatures w14:val="none"/>
        </w:rPr>
      </w:pPr>
    </w:p>
    <w:p w14:paraId="7650A298" w14:textId="77777777" w:rsidR="00813976" w:rsidRDefault="00813976" w:rsidP="00755C55">
      <w:pPr>
        <w:spacing w:line="360" w:lineRule="auto"/>
        <w:rPr>
          <w:rFonts w:ascii="Sakkal Majalla" w:hAnsi="Sakkal Majalla" w:cs="Sakkal Majalla"/>
          <w:sz w:val="32"/>
          <w:szCs w:val="32"/>
          <w:rtl/>
        </w:rPr>
      </w:pPr>
    </w:p>
    <w:p w14:paraId="0FD1F1F4" w14:textId="77777777" w:rsidR="00813976" w:rsidRDefault="00813976" w:rsidP="00755C55">
      <w:pPr>
        <w:spacing w:line="360" w:lineRule="auto"/>
        <w:rPr>
          <w:rFonts w:ascii="Sakkal Majalla" w:hAnsi="Sakkal Majalla" w:cs="Sakkal Majalla"/>
          <w:sz w:val="32"/>
          <w:szCs w:val="32"/>
          <w:rtl/>
        </w:rPr>
      </w:pPr>
    </w:p>
    <w:p w14:paraId="66852476" w14:textId="77777777" w:rsidR="00813976" w:rsidRPr="005F656A" w:rsidRDefault="00813976" w:rsidP="00755C55">
      <w:pPr>
        <w:spacing w:line="360" w:lineRule="auto"/>
        <w:rPr>
          <w:rFonts w:ascii="Sakkal Majalla" w:hAnsi="Sakkal Majalla" w:cs="Sakkal Majalla"/>
          <w:sz w:val="32"/>
          <w:szCs w:val="32"/>
          <w:rtl/>
        </w:rPr>
      </w:pPr>
    </w:p>
    <w:p w14:paraId="586D4751" w14:textId="77777777" w:rsidR="00755C55" w:rsidRPr="005F656A" w:rsidRDefault="00755C55" w:rsidP="00755C55">
      <w:pPr>
        <w:spacing w:line="360" w:lineRule="auto"/>
        <w:rPr>
          <w:rFonts w:ascii="Sakkal Majalla" w:hAnsi="Sakkal Majalla" w:cs="Sakkal Majalla"/>
          <w:sz w:val="32"/>
          <w:szCs w:val="32"/>
          <w:rtl/>
        </w:rPr>
      </w:pPr>
    </w:p>
    <w:p w14:paraId="01891EA1" w14:textId="227CB418" w:rsidR="00755C55" w:rsidRPr="005F656A" w:rsidRDefault="00343528" w:rsidP="00366D61">
      <w:pPr>
        <w:spacing w:line="360" w:lineRule="auto"/>
        <w:rPr>
          <w:rFonts w:ascii="Sakkal Majalla" w:hAnsi="Sakkal Majalla" w:cs="Sakkal Majalla"/>
          <w:sz w:val="32"/>
          <w:szCs w:val="32"/>
          <w:rtl/>
        </w:rPr>
      </w:pPr>
      <w:r w:rsidRPr="005F656A">
        <w:rPr>
          <w:rFonts w:ascii="Sakkal Majalla" w:hAnsi="Sakkal Majalla" w:cs="Sakkal Majalla"/>
          <w:noProof/>
          <w:sz w:val="32"/>
          <w:szCs w:val="32"/>
          <w:rtl/>
        </w:rPr>
        <mc:AlternateContent>
          <mc:Choice Requires="wps">
            <w:drawing>
              <wp:anchor distT="0" distB="0" distL="114300" distR="114300" simplePos="0" relativeHeight="251660288" behindDoc="0" locked="0" layoutInCell="1" allowOverlap="1" wp14:anchorId="37263197" wp14:editId="06D5EC2C">
                <wp:simplePos x="0" y="0"/>
                <wp:positionH relativeFrom="column">
                  <wp:posOffset>205740</wp:posOffset>
                </wp:positionH>
                <wp:positionV relativeFrom="paragraph">
                  <wp:posOffset>41275</wp:posOffset>
                </wp:positionV>
                <wp:extent cx="4396740" cy="4427220"/>
                <wp:effectExtent l="38100" t="38100" r="60960" b="49530"/>
                <wp:wrapNone/>
                <wp:docPr id="462917044"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263197" id="مستطيل: زوايا مستديرة 4" o:spid="_x0000_s1026" style="position:absolute;left:0;text-align:left;margin-left:16.2pt;margin-top:3.25pt;width:346.2pt;height:3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TP0goAAIk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" fillcolor="white [3201]" strokecolor="#153e64 [2911]" strokeweight="1pt">
                <v:stroke joinstyle="miter"/>
                <v:textbo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v:textbox>
              </v:roundrect>
            </w:pict>
          </mc:Fallback>
        </mc:AlternateContent>
      </w:r>
    </w:p>
    <w:p w14:paraId="3ECA6064" w14:textId="77777777" w:rsidR="00755C55" w:rsidRPr="005F656A" w:rsidRDefault="00755C55" w:rsidP="00755C55">
      <w:pPr>
        <w:spacing w:line="360" w:lineRule="auto"/>
        <w:rPr>
          <w:rFonts w:ascii="Sakkal Majalla" w:hAnsi="Sakkal Majalla" w:cs="Sakkal Majalla"/>
          <w:sz w:val="32"/>
          <w:szCs w:val="32"/>
          <w:rtl/>
        </w:rPr>
      </w:pPr>
    </w:p>
    <w:p w14:paraId="6922A122" w14:textId="77777777" w:rsidR="00755C55" w:rsidRPr="005F656A" w:rsidRDefault="00755C55" w:rsidP="00755C55">
      <w:pPr>
        <w:spacing w:line="360" w:lineRule="auto"/>
        <w:rPr>
          <w:rFonts w:ascii="Sakkal Majalla" w:hAnsi="Sakkal Majalla" w:cs="Sakkal Majalla"/>
          <w:sz w:val="32"/>
          <w:szCs w:val="32"/>
          <w:rtl/>
        </w:rPr>
      </w:pPr>
    </w:p>
    <w:p w14:paraId="585E67C8" w14:textId="77777777" w:rsidR="00755C55" w:rsidRPr="005F656A" w:rsidRDefault="00755C55" w:rsidP="00755C55">
      <w:pPr>
        <w:spacing w:line="360" w:lineRule="auto"/>
        <w:rPr>
          <w:rFonts w:ascii="Sakkal Majalla" w:hAnsi="Sakkal Majalla" w:cs="Sakkal Majalla"/>
          <w:sz w:val="32"/>
          <w:szCs w:val="32"/>
          <w:rtl/>
        </w:rPr>
      </w:pPr>
    </w:p>
    <w:p w14:paraId="40E48FBE" w14:textId="77777777" w:rsidR="00755C55" w:rsidRPr="005F656A" w:rsidRDefault="00755C55" w:rsidP="00755C55">
      <w:pPr>
        <w:spacing w:line="360" w:lineRule="auto"/>
        <w:rPr>
          <w:rFonts w:ascii="Sakkal Majalla" w:hAnsi="Sakkal Majalla" w:cs="Sakkal Majalla"/>
          <w:sz w:val="32"/>
          <w:szCs w:val="32"/>
          <w:rtl/>
        </w:rPr>
      </w:pPr>
    </w:p>
    <w:p w14:paraId="7BD752CD" w14:textId="77777777" w:rsidR="00755C55" w:rsidRPr="005F656A" w:rsidRDefault="00755C55" w:rsidP="00755C55">
      <w:pPr>
        <w:spacing w:line="360" w:lineRule="auto"/>
        <w:rPr>
          <w:rFonts w:ascii="Sakkal Majalla" w:hAnsi="Sakkal Majalla" w:cs="Sakkal Majalla"/>
          <w:sz w:val="32"/>
          <w:szCs w:val="32"/>
          <w:rtl/>
        </w:rPr>
      </w:pPr>
    </w:p>
    <w:p w14:paraId="57DE0502" w14:textId="77777777" w:rsidR="00755C55" w:rsidRPr="005F656A" w:rsidRDefault="00755C55" w:rsidP="00755C55">
      <w:pPr>
        <w:spacing w:line="360" w:lineRule="auto"/>
        <w:rPr>
          <w:rFonts w:ascii="Sakkal Majalla" w:hAnsi="Sakkal Majalla" w:cs="Sakkal Majalla"/>
          <w:sz w:val="32"/>
          <w:szCs w:val="32"/>
          <w:rtl/>
        </w:rPr>
      </w:pPr>
    </w:p>
    <w:p w14:paraId="07564768" w14:textId="77777777" w:rsidR="00755C55" w:rsidRPr="005F656A" w:rsidRDefault="00755C55" w:rsidP="00755C55">
      <w:pPr>
        <w:spacing w:line="360" w:lineRule="auto"/>
        <w:rPr>
          <w:rFonts w:ascii="Sakkal Majalla" w:hAnsi="Sakkal Majalla" w:cs="Sakkal Majalla"/>
          <w:sz w:val="32"/>
          <w:szCs w:val="32"/>
          <w:rtl/>
        </w:rPr>
      </w:pPr>
    </w:p>
    <w:p w14:paraId="17FC9B64" w14:textId="77777777" w:rsidR="00755C55" w:rsidRPr="005F656A" w:rsidRDefault="00755C55" w:rsidP="00755C55">
      <w:pPr>
        <w:spacing w:line="360" w:lineRule="auto"/>
        <w:rPr>
          <w:rFonts w:ascii="Sakkal Majalla" w:hAnsi="Sakkal Majalla" w:cs="Sakkal Majalla"/>
          <w:sz w:val="32"/>
          <w:szCs w:val="32"/>
          <w:rtl/>
        </w:rPr>
      </w:pPr>
    </w:p>
    <w:p w14:paraId="081E8057" w14:textId="77777777" w:rsidR="00755C55" w:rsidRPr="005F656A" w:rsidRDefault="00755C55" w:rsidP="00755C55">
      <w:pPr>
        <w:spacing w:line="360" w:lineRule="auto"/>
        <w:rPr>
          <w:rFonts w:ascii="Sakkal Majalla" w:hAnsi="Sakkal Majalla" w:cs="Sakkal Majalla"/>
          <w:sz w:val="32"/>
          <w:szCs w:val="32"/>
          <w:rtl/>
        </w:rPr>
      </w:pPr>
    </w:p>
    <w:p w14:paraId="2ACA5637" w14:textId="77777777" w:rsidR="00755C55" w:rsidRPr="005F656A" w:rsidRDefault="00755C55" w:rsidP="00755C55">
      <w:pPr>
        <w:spacing w:line="360" w:lineRule="auto"/>
        <w:rPr>
          <w:rFonts w:ascii="Sakkal Majalla" w:hAnsi="Sakkal Majalla" w:cs="Sakkal Majalla"/>
          <w:sz w:val="32"/>
          <w:szCs w:val="32"/>
          <w:rtl/>
        </w:rPr>
      </w:pPr>
    </w:p>
    <w:p w14:paraId="5430786D" w14:textId="77777777" w:rsidR="00477518" w:rsidRPr="005F656A" w:rsidRDefault="00477518" w:rsidP="00755C55">
      <w:pPr>
        <w:spacing w:line="360" w:lineRule="auto"/>
        <w:rPr>
          <w:rFonts w:ascii="Sakkal Majalla" w:hAnsi="Sakkal Majalla" w:cs="Sakkal Majalla"/>
          <w:sz w:val="32"/>
          <w:szCs w:val="32"/>
          <w:rtl/>
        </w:rPr>
      </w:pPr>
    </w:p>
    <w:p w14:paraId="48915D90" w14:textId="7A620B13" w:rsidR="00164292" w:rsidRPr="005F656A" w:rsidRDefault="00290905" w:rsidP="00515E5D">
      <w:pPr>
        <w:spacing w:after="0" w:line="276" w:lineRule="auto"/>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المقدمة</w:t>
      </w:r>
      <w:r w:rsidR="00164292" w:rsidRPr="005F656A">
        <w:rPr>
          <w:rFonts w:ascii="Sakkal Majalla" w:hAnsi="Sakkal Majalla" w:cs="Sakkal Majalla"/>
          <w:b/>
          <w:bCs/>
          <w:sz w:val="32"/>
          <w:szCs w:val="32"/>
          <w:rtl/>
        </w:rPr>
        <w:t>:</w:t>
      </w:r>
    </w:p>
    <w:p w14:paraId="399BF3E7" w14:textId="77777777" w:rsidR="00952E53" w:rsidRPr="005F656A" w:rsidRDefault="00952E53" w:rsidP="00515E5D">
      <w:pPr>
        <w:spacing w:after="0" w:line="276" w:lineRule="auto"/>
        <w:jc w:val="lowKashida"/>
        <w:rPr>
          <w:rFonts w:ascii="Sakkal Majalla" w:hAnsi="Sakkal Majalla" w:cs="Sakkal Majalla"/>
          <w:sz w:val="32"/>
          <w:szCs w:val="32"/>
        </w:rPr>
      </w:pPr>
      <w:r w:rsidRPr="005F656A">
        <w:rPr>
          <w:rFonts w:ascii="Sakkal Majalla" w:hAnsi="Sakkal Majalla" w:cs="Sakkal Majalla"/>
          <w:sz w:val="32"/>
          <w:szCs w:val="32"/>
          <w:rtl/>
        </w:rPr>
        <w:t>في ظل تنامي دور المنظمات غير الربحية في تقديم الخدمات للفئات المجتمعية المختلفة، يبرز تحدي تصميم استراتيجيات تواصل فعّالة مع ذوي الاحتياجات الخاصة كأحد القضايا المهنية المعاصرة التي تواجه ممارسي العلاقات العامة داخل هذه المنظمات. وعلى الرغم من أهمية هذه الفئة باعتبارها شريكًا أساسيًا في العملية التنموية، إلا أن التواصل معها لا يزال يواجه العديد من التحديات المرتبطة بطبيعة احتياجاتها الاتصالية، وتنوّعها، وغياب النماذج الاتصالية المتخصصة داخل بيئة العمل غير الربحي</w:t>
      </w:r>
      <w:r w:rsidRPr="005F656A">
        <w:rPr>
          <w:rFonts w:ascii="Sakkal Majalla" w:hAnsi="Sakkal Majalla" w:cs="Sakkal Majalla"/>
          <w:sz w:val="32"/>
          <w:szCs w:val="32"/>
        </w:rPr>
        <w:t>.</w:t>
      </w:r>
    </w:p>
    <w:p w14:paraId="2EE8BB9D" w14:textId="77777777" w:rsidR="00952E53" w:rsidRPr="005F656A" w:rsidRDefault="00952E53" w:rsidP="00515E5D">
      <w:pPr>
        <w:spacing w:after="0" w:line="276" w:lineRule="auto"/>
        <w:jc w:val="lowKashida"/>
        <w:rPr>
          <w:rFonts w:ascii="Sakkal Majalla" w:hAnsi="Sakkal Majalla" w:cs="Sakkal Majalla"/>
          <w:sz w:val="32"/>
          <w:szCs w:val="32"/>
        </w:rPr>
      </w:pPr>
      <w:r w:rsidRPr="005F656A">
        <w:rPr>
          <w:rFonts w:ascii="Sakkal Majalla" w:hAnsi="Sakkal Majalla" w:cs="Sakkal Majalla"/>
          <w:sz w:val="32"/>
          <w:szCs w:val="32"/>
          <w:rtl/>
        </w:rPr>
        <w:t>وفي هذا السياق، لم يعد دور العلاقات العامة مقتصرًا على إدارة الصورة أو نقل الرسائل، بل أصبح يرتبط بقدرتها على بناء تواصل شامل</w:t>
      </w:r>
      <w:r w:rsidRPr="005F656A">
        <w:rPr>
          <w:rFonts w:ascii="Sakkal Majalla" w:hAnsi="Sakkal Majalla" w:cs="Sakkal Majalla"/>
          <w:sz w:val="32"/>
          <w:szCs w:val="32"/>
        </w:rPr>
        <w:t xml:space="preserve"> (Inclusive Communication) </w:t>
      </w:r>
      <w:r w:rsidRPr="005F656A">
        <w:rPr>
          <w:rFonts w:ascii="Sakkal Majalla" w:hAnsi="Sakkal Majalla" w:cs="Sakkal Majalla"/>
          <w:sz w:val="32"/>
          <w:szCs w:val="32"/>
          <w:rtl/>
        </w:rPr>
        <w:t>يراعي الفروقات الفردية ويضمن وصول الرسالة بفاعلية. ويُعدّ ممارسو العلاقات العامة داخل المنظمات غير الربحية الفاعل الرئيس في تصميم هذه الاستراتيجيات، إلا أن الأدبيات تشير إلى أن كثيرًا من الممارسات الاتصالية ما تزال تعتمد على نماذج تقليدية لا تستجيب بشكل كافٍ لاحتياجات ذوي الإعاقة</w:t>
      </w:r>
      <w:r w:rsidRPr="005F656A">
        <w:rPr>
          <w:rFonts w:ascii="Sakkal Majalla" w:hAnsi="Sakkal Majalla" w:cs="Sakkal Majalla"/>
          <w:sz w:val="32"/>
          <w:szCs w:val="32"/>
        </w:rPr>
        <w:t xml:space="preserve"> (Stevenson &amp; Kalia, 2020).</w:t>
      </w:r>
    </w:p>
    <w:p w14:paraId="31722F95" w14:textId="37CE6BFF" w:rsidR="00952E53" w:rsidRPr="005F656A" w:rsidRDefault="00952E53" w:rsidP="00515E5D">
      <w:pPr>
        <w:spacing w:after="0" w:line="276" w:lineRule="auto"/>
        <w:jc w:val="lowKashida"/>
        <w:rPr>
          <w:rFonts w:ascii="Sakkal Majalla" w:hAnsi="Sakkal Majalla" w:cs="Sakkal Majalla"/>
          <w:sz w:val="32"/>
          <w:szCs w:val="32"/>
        </w:rPr>
      </w:pPr>
      <w:r w:rsidRPr="005F656A">
        <w:rPr>
          <w:rFonts w:ascii="Sakkal Majalla" w:hAnsi="Sakkal Majalla" w:cs="Sakkal Majalla"/>
          <w:sz w:val="32"/>
          <w:szCs w:val="32"/>
          <w:rtl/>
        </w:rPr>
        <w:t>كما تشير بعض الدراسات إلى أن مفهوم «الوصول الاتصالي</w:t>
      </w:r>
      <w:r w:rsidRPr="005F656A">
        <w:rPr>
          <w:rFonts w:ascii="Sakkal Majalla" w:hAnsi="Sakkal Majalla" w:cs="Sakkal Majalla"/>
          <w:sz w:val="32"/>
          <w:szCs w:val="32"/>
        </w:rPr>
        <w:t xml:space="preserve">» (Communication Access) </w:t>
      </w:r>
      <w:r w:rsidRPr="005F656A">
        <w:rPr>
          <w:rFonts w:ascii="Sakkal Majalla" w:hAnsi="Sakkal Majalla" w:cs="Sakkal Majalla"/>
          <w:sz w:val="32"/>
          <w:szCs w:val="32"/>
          <w:rtl/>
        </w:rPr>
        <w:t>لا يقل أهمية عن الوصول المادي، وأن غيابه يؤدي إلى تهميش غير مباشر لهذه الفئة</w:t>
      </w:r>
      <w:r w:rsidRPr="005F656A">
        <w:rPr>
          <w:rFonts w:ascii="Sakkal Majalla" w:hAnsi="Sakkal Majalla" w:cs="Sakkal Majalla"/>
          <w:sz w:val="32"/>
          <w:szCs w:val="32"/>
        </w:rPr>
        <w:t xml:space="preserve"> </w:t>
      </w:r>
      <w:r w:rsidR="00276489" w:rsidRPr="005F656A">
        <w:rPr>
          <w:rFonts w:ascii="Sakkal Majalla" w:hAnsi="Sakkal Majalla" w:cs="Sakkal Majalla"/>
          <w:sz w:val="32"/>
          <w:szCs w:val="32"/>
        </w:rPr>
        <w:t>.</w:t>
      </w:r>
      <w:r w:rsidRPr="005F656A">
        <w:rPr>
          <w:rFonts w:ascii="Sakkal Majalla" w:hAnsi="Sakkal Majalla" w:cs="Sakkal Majalla"/>
          <w:sz w:val="32"/>
          <w:szCs w:val="32"/>
        </w:rPr>
        <w:t xml:space="preserve">(Mackey &amp; Allam, 2021) </w:t>
      </w:r>
      <w:r w:rsidRPr="005F656A">
        <w:rPr>
          <w:rFonts w:ascii="Sakkal Majalla" w:hAnsi="Sakkal Majalla" w:cs="Sakkal Majalla"/>
          <w:sz w:val="32"/>
          <w:szCs w:val="32"/>
          <w:rtl/>
        </w:rPr>
        <w:t>ومع ذلك، فإن معظم الدراسات السابقة ركزت على مجالات مثل الاتصال الصحي أو الرقمي، ولم تتناول بشكل كافٍ رؤية ممارسي العلاقات العامة أنفسهم داخل المنظمات غير الربحية بوصفهم جهة تنفيذية مسؤولة عن التخطيط والتطبيق الاتصالي</w:t>
      </w:r>
      <w:r w:rsidRPr="005F656A">
        <w:rPr>
          <w:rFonts w:ascii="Sakkal Majalla" w:hAnsi="Sakkal Majalla" w:cs="Sakkal Majalla"/>
          <w:sz w:val="32"/>
          <w:szCs w:val="32"/>
        </w:rPr>
        <w:t>.</w:t>
      </w:r>
    </w:p>
    <w:p w14:paraId="04982DCA" w14:textId="35E36DF2" w:rsidR="00952E53" w:rsidRPr="005F656A" w:rsidRDefault="00952E53" w:rsidP="00515E5D">
      <w:pPr>
        <w:spacing w:after="0" w:line="276" w:lineRule="auto"/>
        <w:jc w:val="lowKashida"/>
        <w:rPr>
          <w:rFonts w:ascii="Sakkal Majalla" w:hAnsi="Sakkal Majalla" w:cs="Sakkal Majalla"/>
          <w:sz w:val="32"/>
          <w:szCs w:val="32"/>
        </w:rPr>
      </w:pPr>
      <w:r w:rsidRPr="005F656A">
        <w:rPr>
          <w:rFonts w:ascii="Sakkal Majalla" w:hAnsi="Sakkal Majalla" w:cs="Sakkal Majalla"/>
          <w:sz w:val="32"/>
          <w:szCs w:val="32"/>
          <w:rtl/>
        </w:rPr>
        <w:t>ومن منظور نظري، يقدّم إطار نظرية التأقلم</w:t>
      </w:r>
      <w:r w:rsidR="00276489" w:rsidRPr="005F656A">
        <w:rPr>
          <w:rFonts w:ascii="Sakkal Majalla" w:hAnsi="Sakkal Majalla" w:cs="Sakkal Majalla"/>
          <w:sz w:val="32"/>
          <w:szCs w:val="32"/>
        </w:rPr>
        <w:t xml:space="preserve"> </w:t>
      </w:r>
      <w:r w:rsidRPr="005F656A">
        <w:rPr>
          <w:rFonts w:ascii="Sakkal Majalla" w:hAnsi="Sakkal Majalla" w:cs="Sakkal Majalla"/>
          <w:sz w:val="32"/>
          <w:szCs w:val="32"/>
          <w:rtl/>
        </w:rPr>
        <w:t xml:space="preserve">تفسيرًا مهمًا لطبيعة الممارسات الاتصالية، حيث يفترض أن فعالية الاتصال تعتمد على قدرة الممارس على التكيّف مع خصائص الجمهور </w:t>
      </w:r>
      <w:r w:rsidRPr="00813976">
        <w:rPr>
          <w:rFonts w:ascii="Sakkal Majalla" w:hAnsi="Sakkal Majalla" w:cs="Sakkal Majalla"/>
          <w:color w:val="4EA72E" w:themeColor="accent6"/>
          <w:sz w:val="32"/>
          <w:szCs w:val="32"/>
          <w:rtl/>
        </w:rPr>
        <w:t>المستهدف</w:t>
      </w:r>
      <w:r w:rsidRPr="00813976">
        <w:rPr>
          <w:rFonts w:ascii="Sakkal Majalla" w:hAnsi="Sakkal Majalla" w:cs="Sakkal Majalla"/>
          <w:color w:val="4EA72E" w:themeColor="accent6"/>
          <w:sz w:val="32"/>
          <w:szCs w:val="32"/>
        </w:rPr>
        <w:t xml:space="preserve"> </w:t>
      </w:r>
      <w:r w:rsidR="00276489" w:rsidRPr="00813976">
        <w:rPr>
          <w:rFonts w:ascii="Sakkal Majalla" w:hAnsi="Sakkal Majalla" w:cs="Sakkal Majalla"/>
          <w:color w:val="4EA72E" w:themeColor="accent6"/>
          <w:sz w:val="32"/>
          <w:szCs w:val="32"/>
        </w:rPr>
        <w:t>.</w:t>
      </w:r>
      <w:r w:rsidRPr="00813976">
        <w:rPr>
          <w:rFonts w:ascii="Sakkal Majalla" w:hAnsi="Sakkal Majalla" w:cs="Sakkal Majalla"/>
          <w:color w:val="4EA72E" w:themeColor="accent6"/>
          <w:sz w:val="32"/>
          <w:szCs w:val="32"/>
        </w:rPr>
        <w:t xml:space="preserve">(Letang &amp; </w:t>
      </w:r>
      <w:proofErr w:type="spellStart"/>
      <w:r w:rsidRPr="00813976">
        <w:rPr>
          <w:rFonts w:ascii="Sakkal Majalla" w:hAnsi="Sakkal Majalla" w:cs="Sakkal Majalla"/>
          <w:color w:val="4EA72E" w:themeColor="accent6"/>
          <w:sz w:val="32"/>
          <w:szCs w:val="32"/>
        </w:rPr>
        <w:t>Pieczka</w:t>
      </w:r>
      <w:proofErr w:type="spellEnd"/>
      <w:r w:rsidRPr="00813976">
        <w:rPr>
          <w:rFonts w:ascii="Sakkal Majalla" w:hAnsi="Sakkal Majalla" w:cs="Sakkal Majalla"/>
          <w:color w:val="4EA72E" w:themeColor="accent6"/>
          <w:sz w:val="32"/>
          <w:szCs w:val="32"/>
        </w:rPr>
        <w:t>, 2019</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وعليه، فإن التعامل مع ذوي الاحتياجات الخاصة يتطلب تبنّي استراتيجيات مرنة ومتكيفة، بدلاً من اعتماد نمط اتصال موحد</w:t>
      </w:r>
      <w:r w:rsidRPr="005F656A">
        <w:rPr>
          <w:rFonts w:ascii="Sakkal Majalla" w:hAnsi="Sakkal Majalla" w:cs="Sakkal Majalla"/>
          <w:sz w:val="32"/>
          <w:szCs w:val="32"/>
        </w:rPr>
        <w:t>.</w:t>
      </w:r>
    </w:p>
    <w:p w14:paraId="421CEC36" w14:textId="6547E84F" w:rsidR="001755DB" w:rsidRPr="00813976" w:rsidRDefault="001755DB" w:rsidP="00515E5D">
      <w:pPr>
        <w:spacing w:after="0" w:line="276" w:lineRule="auto"/>
        <w:rPr>
          <w:rFonts w:ascii="Sakkal Majalla" w:hAnsi="Sakkal Majalla" w:cs="Sakkal Majalla"/>
          <w:b/>
          <w:bCs/>
          <w:color w:val="4EA72E" w:themeColor="accent6"/>
          <w:sz w:val="32"/>
          <w:szCs w:val="32"/>
          <w:rtl/>
        </w:rPr>
      </w:pPr>
      <w:r w:rsidRPr="00813976">
        <w:rPr>
          <w:rFonts w:ascii="Sakkal Majalla" w:hAnsi="Sakkal Majalla" w:cs="Sakkal Majalla"/>
          <w:b/>
          <w:bCs/>
          <w:color w:val="4EA72E" w:themeColor="accent6"/>
          <w:sz w:val="32"/>
          <w:szCs w:val="32"/>
          <w:rtl/>
        </w:rPr>
        <w:t>الدراسات السابقة</w:t>
      </w:r>
      <w:r w:rsidR="000F1B02" w:rsidRPr="00813976">
        <w:rPr>
          <w:rFonts w:ascii="Sakkal Majalla" w:hAnsi="Sakkal Majalla" w:cs="Sakkal Majalla"/>
          <w:b/>
          <w:bCs/>
          <w:color w:val="4EA72E" w:themeColor="accent6"/>
          <w:sz w:val="32"/>
          <w:szCs w:val="32"/>
          <w:rtl/>
        </w:rPr>
        <w:t>:</w:t>
      </w:r>
    </w:p>
    <w:p w14:paraId="3609C44B" w14:textId="61E7A559" w:rsidR="00276489" w:rsidRPr="005F656A" w:rsidRDefault="00276489"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تُعد الدراسات السابقة ركيزة أساسية في بناء الإطار المعرفي للبحوث العلمية، إذ تسهم في توضيح المفاهيم الرئيسة وتحديد الاتجاهات البحثية السائدة في المجال. كما تساعد في الكشف عن أبرز النتائج التي توصلت إليها الدراسات السابقة، مما يتيح فهماً أعمق للموضوع محل الدراسة. وعليه، توفر هذه الدراسات أساسًا علميًا يمكن من خلاله تحديد الفجوات البحثية وتوجيه الدراسة </w:t>
      </w:r>
      <w:r w:rsidRPr="005F656A">
        <w:rPr>
          <w:rFonts w:ascii="Sakkal Majalla" w:hAnsi="Sakkal Majalla" w:cs="Sakkal Majalla"/>
          <w:sz w:val="32"/>
          <w:szCs w:val="32"/>
          <w:rtl/>
        </w:rPr>
        <w:lastRenderedPageBreak/>
        <w:t>الحالية بشكل أكثر دقة ومنهجية ، وقامت الباحث بتقسيم الدراسات السابقة من الاحدث للأقدم الى قسمين وفقاً لمتغيرات الدراسة وهي كالتالي :</w:t>
      </w:r>
    </w:p>
    <w:p w14:paraId="3366BFBD" w14:textId="77777777" w:rsidR="000F1B02" w:rsidRDefault="000F1B02" w:rsidP="00515E5D">
      <w:pPr>
        <w:spacing w:after="0" w:line="276" w:lineRule="auto"/>
        <w:jc w:val="lowKashida"/>
        <w:rPr>
          <w:rFonts w:ascii="Sakkal Majalla" w:hAnsi="Sakkal Majalla" w:cs="Sakkal Majalla"/>
          <w:b/>
          <w:bCs/>
          <w:sz w:val="32"/>
          <w:szCs w:val="32"/>
          <w:rtl/>
        </w:rPr>
      </w:pPr>
      <w:r w:rsidRPr="005F656A">
        <w:rPr>
          <w:rFonts w:ascii="Sakkal Majalla" w:hAnsi="Sakkal Majalla" w:cs="Sakkal Majalla"/>
          <w:b/>
          <w:bCs/>
          <w:sz w:val="32"/>
          <w:szCs w:val="32"/>
          <w:rtl/>
        </w:rPr>
        <w:t>أ-الدراسات التي تناولت ممارسي العلاقات العامة:</w:t>
      </w:r>
    </w:p>
    <w:p w14:paraId="34097950" w14:textId="5B0B064F" w:rsidR="00515E5D" w:rsidRPr="00515E5D" w:rsidRDefault="00515E5D" w:rsidP="00515E5D">
      <w:pPr>
        <w:pStyle w:val="aa"/>
        <w:numPr>
          <w:ilvl w:val="0"/>
          <w:numId w:val="35"/>
        </w:numPr>
        <w:bidi/>
        <w:spacing w:after="0" w:afterAutospacing="0" w:line="276" w:lineRule="auto"/>
        <w:jc w:val="both"/>
        <w:rPr>
          <w:rFonts w:ascii="Sakkal Majalla" w:hAnsi="Sakkal Majalla" w:cs="Sakkal Majalla"/>
          <w:sz w:val="32"/>
          <w:szCs w:val="32"/>
        </w:rPr>
      </w:pPr>
      <w:r w:rsidRPr="005F656A">
        <w:rPr>
          <w:rStyle w:val="ab"/>
          <w:rFonts w:ascii="Sakkal Majalla" w:eastAsiaTheme="majorEastAsia" w:hAnsi="Sakkal Majalla" w:cs="Sakkal Majalla"/>
          <w:sz w:val="32"/>
          <w:szCs w:val="32"/>
          <w:rtl/>
        </w:rPr>
        <w:t xml:space="preserve">دراسة مصطفى عبد الله </w:t>
      </w:r>
      <w:r w:rsidRPr="005F656A">
        <w:rPr>
          <w:rStyle w:val="ab"/>
          <w:rFonts w:ascii="Sakkal Majalla" w:eastAsiaTheme="majorEastAsia" w:hAnsi="Sakkal Majalla" w:cs="Sakkal Majalla"/>
          <w:sz w:val="32"/>
          <w:szCs w:val="32"/>
        </w:rPr>
        <w:t>(2024)</w:t>
      </w:r>
      <w:r w:rsidRPr="005F656A">
        <w:rPr>
          <w:rFonts w:ascii="Sakkal Majalla" w:hAnsi="Sakkal Majalla" w:cs="Sakkal Majalla"/>
          <w:sz w:val="32"/>
          <w:szCs w:val="32"/>
          <w:rtl/>
        </w:rPr>
        <w:t xml:space="preserve">: هدفت هذه الدراسة إلى فحص تأثير استراتيجيات العلاقات العامة على تعزيز التفاعل المجتمعي في المؤسسات التعليمية في قطر. استخدمت الدراسة، المنهج الميداني عبر استبيانات تم توزيعها على ممارسي العلاقات العامة في الجامعات والمدارس الخاصة. أسفرت النتائج، عن أن استراتيجيات العلاقات العامة تسهم بشكل محدود في تعزيز التفاعل المجتمعي بين الطلاب وأعضاء هيئة التدريس، خاصة في مجال الأنشطة اللاصفية. </w:t>
      </w:r>
    </w:p>
    <w:p w14:paraId="2F111D4F" w14:textId="6DA7A91D" w:rsidR="000F1B02" w:rsidRPr="005F656A" w:rsidRDefault="000F1B02" w:rsidP="00515E5D">
      <w:pPr>
        <w:pStyle w:val="a6"/>
        <w:numPr>
          <w:ilvl w:val="0"/>
          <w:numId w:val="35"/>
        </w:numPr>
        <w:spacing w:after="0" w:line="276" w:lineRule="auto"/>
        <w:jc w:val="both"/>
        <w:rPr>
          <w:rFonts w:ascii="Sakkal Majalla" w:hAnsi="Sakkal Majalla" w:cs="Sakkal Majalla"/>
          <w:b/>
          <w:bCs/>
          <w:sz w:val="32"/>
          <w:szCs w:val="32"/>
        </w:rPr>
      </w:pPr>
      <w:r w:rsidRPr="005F656A">
        <w:rPr>
          <w:rStyle w:val="ab"/>
          <w:rFonts w:ascii="Sakkal Majalla" w:hAnsi="Sakkal Majalla" w:cs="Sakkal Majalla"/>
          <w:sz w:val="32"/>
          <w:szCs w:val="32"/>
          <w:rtl/>
        </w:rPr>
        <w:t>دراسة خالد سعي</w:t>
      </w:r>
      <w:r w:rsidR="00385274" w:rsidRPr="005F656A">
        <w:rPr>
          <w:rStyle w:val="ab"/>
          <w:rFonts w:ascii="Sakkal Majalla" w:hAnsi="Sakkal Majalla" w:cs="Sakkal Majalla"/>
          <w:sz w:val="32"/>
          <w:szCs w:val="32"/>
          <w:rtl/>
        </w:rPr>
        <w:t xml:space="preserve">د </w:t>
      </w:r>
      <w:r w:rsidRPr="005F656A">
        <w:rPr>
          <w:rStyle w:val="ab"/>
          <w:rFonts w:ascii="Sakkal Majalla" w:hAnsi="Sakkal Majalla" w:cs="Sakkal Majalla"/>
          <w:sz w:val="32"/>
          <w:szCs w:val="32"/>
        </w:rPr>
        <w:t>(2023)</w:t>
      </w:r>
      <w:r w:rsidR="00385274" w:rsidRPr="005F656A">
        <w:rPr>
          <w:rStyle w:val="ab"/>
          <w:rFonts w:ascii="Sakkal Majalla" w:hAnsi="Sakkal Majalla" w:cs="Sakkal Majalla"/>
          <w:sz w:val="32"/>
          <w:szCs w:val="32"/>
          <w:rtl/>
        </w:rPr>
        <w:t>:</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استكشاف دور ممارسي العلاقات العامة في تعزيز الشفافية والموثوقية في المنظمات غير الربحية في الإمارات العربية المتحدة. استخدمت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استبيانات تم توزيعها على ممارسي العلاقات العامة في عدة منظمات. أظهرت النتائج أن ممارسي العلاقات العامة يلعبون دورًا محوريًا في تعزيز سمعة المنظمات غير الربحية، ولكن هناك نقص في التدريب المتخصص في مجال الشفافية. </w:t>
      </w:r>
    </w:p>
    <w:p w14:paraId="3E9E2190" w14:textId="1DC3FC80" w:rsidR="000F1B02" w:rsidRPr="005F656A" w:rsidRDefault="000F1B02" w:rsidP="00515E5D">
      <w:pPr>
        <w:pStyle w:val="aa"/>
        <w:numPr>
          <w:ilvl w:val="0"/>
          <w:numId w:val="35"/>
        </w:numPr>
        <w:bidi/>
        <w:spacing w:after="0" w:afterAutospacing="0" w:line="276" w:lineRule="auto"/>
        <w:jc w:val="both"/>
        <w:rPr>
          <w:rFonts w:ascii="Sakkal Majalla" w:hAnsi="Sakkal Majalla" w:cs="Sakkal Majalla"/>
          <w:sz w:val="32"/>
          <w:szCs w:val="32"/>
        </w:rPr>
      </w:pPr>
      <w:r w:rsidRPr="005F656A">
        <w:rPr>
          <w:rStyle w:val="ab"/>
          <w:rFonts w:ascii="Sakkal Majalla" w:eastAsiaTheme="majorEastAsia" w:hAnsi="Sakkal Majalla" w:cs="Sakkal Majalla"/>
          <w:sz w:val="32"/>
          <w:szCs w:val="32"/>
          <w:rtl/>
        </w:rPr>
        <w:t>دراسة نجلاء العيسى</w:t>
      </w:r>
      <w:r w:rsidR="00385274" w:rsidRPr="005F656A">
        <w:rPr>
          <w:rStyle w:val="ab"/>
          <w:rFonts w:ascii="Sakkal Majalla" w:eastAsiaTheme="majorEastAsia" w:hAnsi="Sakkal Majalla" w:cs="Sakkal Majalla"/>
          <w:sz w:val="32"/>
          <w:szCs w:val="32"/>
          <w:rtl/>
        </w:rPr>
        <w:t xml:space="preserve"> </w:t>
      </w:r>
      <w:r w:rsidRPr="005F656A">
        <w:rPr>
          <w:rStyle w:val="ab"/>
          <w:rFonts w:ascii="Sakkal Majalla" w:eastAsiaTheme="majorEastAsia" w:hAnsi="Sakkal Majalla" w:cs="Sakkal Majalla"/>
          <w:sz w:val="32"/>
          <w:szCs w:val="32"/>
        </w:rPr>
        <w:t>(2022)</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تحليل استراتيجيات العلاقات العامة المستخدمة في المؤسسات الحكومية في المملكة العربية السعودية. استخدمت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التحليلي</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حيث تم جمع البيانات من خلال مقابلات مع ممارسي العلاقات العامة في عدة وزارات حكومية. أسفرت النتائج</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استراتيجيات العلاقات العامة غالبًا ما تكون تقليدية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وتفتقر إلى الابتكار في استخدام وسائل الإعلام الحديثة. </w:t>
      </w:r>
    </w:p>
    <w:p w14:paraId="537A5E30" w14:textId="12BAA7CC" w:rsidR="000F1B02" w:rsidRPr="005F656A" w:rsidRDefault="000F1B02" w:rsidP="00515E5D">
      <w:pPr>
        <w:pStyle w:val="aa"/>
        <w:numPr>
          <w:ilvl w:val="0"/>
          <w:numId w:val="35"/>
        </w:numPr>
        <w:bidi/>
        <w:spacing w:after="0" w:afterAutospacing="0" w:line="276" w:lineRule="auto"/>
        <w:jc w:val="both"/>
        <w:rPr>
          <w:rFonts w:ascii="Sakkal Majalla" w:hAnsi="Sakkal Majalla" w:cs="Sakkal Majalla"/>
          <w:sz w:val="32"/>
          <w:szCs w:val="32"/>
        </w:rPr>
      </w:pPr>
      <w:r w:rsidRPr="005F656A">
        <w:rPr>
          <w:rStyle w:val="ab"/>
          <w:rFonts w:ascii="Sakkal Majalla" w:eastAsiaTheme="majorEastAsia" w:hAnsi="Sakkal Majalla" w:cs="Sakkal Majalla"/>
          <w:sz w:val="32"/>
          <w:szCs w:val="32"/>
          <w:rtl/>
        </w:rPr>
        <w:t>دراسة عماد قاسم</w:t>
      </w:r>
      <w:r w:rsidR="00385274" w:rsidRPr="005F656A">
        <w:rPr>
          <w:rStyle w:val="ab"/>
          <w:rFonts w:ascii="Sakkal Majalla" w:eastAsiaTheme="majorEastAsia" w:hAnsi="Sakkal Majalla" w:cs="Sakkal Majalla"/>
          <w:sz w:val="32"/>
          <w:szCs w:val="32"/>
          <w:rtl/>
        </w:rPr>
        <w:t xml:space="preserve"> </w:t>
      </w:r>
      <w:r w:rsidRPr="005F656A">
        <w:rPr>
          <w:rStyle w:val="ab"/>
          <w:rFonts w:ascii="Sakkal Majalla" w:eastAsiaTheme="majorEastAsia" w:hAnsi="Sakkal Majalla" w:cs="Sakkal Majalla"/>
          <w:sz w:val="32"/>
          <w:szCs w:val="32"/>
        </w:rPr>
        <w:t>(2021)</w:t>
      </w:r>
      <w:r w:rsidR="00385274" w:rsidRPr="005F656A">
        <w:rPr>
          <w:rStyle w:val="ab"/>
          <w:rFonts w:ascii="Sakkal Majalla" w:eastAsiaTheme="majorEastAsia" w:hAnsi="Sakkal Majalla" w:cs="Sakkal Majalla"/>
          <w:sz w:val="32"/>
          <w:szCs w:val="32"/>
          <w:rtl/>
        </w:rPr>
        <w:t>:</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العلاقات العامة في التعامل مع الأزمات في المنظمات الخاصة في مصر. استخدمت الدراسة المنهج الوصفي التحليلي مع دراسة حالة على ثلاث شركات خاصة. أظهرت النتائج أن استراتيجيات التعامل مع الأزمات</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تفتقر إلى التنسيق الفعال بين الأقسام المختلفة في المنظمة، مما يؤدي إلى تدهور السمعة. </w:t>
      </w:r>
    </w:p>
    <w:p w14:paraId="33C1BD04" w14:textId="19A05CC2" w:rsidR="00515E5D" w:rsidRPr="00515E5D" w:rsidRDefault="000F1B02" w:rsidP="00515E5D">
      <w:pPr>
        <w:pStyle w:val="aa"/>
        <w:numPr>
          <w:ilvl w:val="0"/>
          <w:numId w:val="35"/>
        </w:numPr>
        <w:bidi/>
        <w:spacing w:after="0" w:afterAutospacing="0" w:line="276" w:lineRule="auto"/>
        <w:jc w:val="both"/>
        <w:rPr>
          <w:rFonts w:ascii="Sakkal Majalla" w:hAnsi="Sakkal Majalla" w:cs="Sakkal Majalla"/>
          <w:sz w:val="32"/>
          <w:szCs w:val="32"/>
        </w:rPr>
      </w:pPr>
      <w:r w:rsidRPr="005F656A">
        <w:rPr>
          <w:rStyle w:val="ab"/>
          <w:rFonts w:ascii="Sakkal Majalla" w:eastAsiaTheme="majorEastAsia" w:hAnsi="Sakkal Majalla" w:cs="Sakkal Majalla"/>
          <w:sz w:val="32"/>
          <w:szCs w:val="32"/>
          <w:rtl/>
        </w:rPr>
        <w:lastRenderedPageBreak/>
        <w:t>دراسة فاطمة الجندي</w:t>
      </w:r>
      <w:r w:rsidRPr="005F656A">
        <w:rPr>
          <w:rStyle w:val="ab"/>
          <w:rFonts w:ascii="Sakkal Majalla" w:eastAsiaTheme="majorEastAsia" w:hAnsi="Sakkal Majalla" w:cs="Sakkal Majalla"/>
          <w:sz w:val="32"/>
          <w:szCs w:val="32"/>
        </w:rPr>
        <w:t xml:space="preserve"> (2020)</w:t>
      </w:r>
      <w:r w:rsidR="003A1FF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دراسة دور ممارسي العلاقات العامة في توجيه الرأي العام في الأردن من خلال وسائل الإعلام التقليدية والرقمية. استخدمت الدراسة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استبيانات تم توزيعها على ممارسي العلاقات العامة في مختلف القطاعات. أظهرت النتائج أن ممارسي العلاقات العامة يفضلون الوسائل التقليدية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الصحف</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والإذاعة على وسائل التواصل الاجتماعي الحديثة في حملاتهم الإعلامية. </w:t>
      </w:r>
    </w:p>
    <w:p w14:paraId="74CC4627" w14:textId="0604128A" w:rsidR="00BC307A" w:rsidRPr="005F656A" w:rsidRDefault="000F1B02"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ب</w:t>
      </w:r>
      <w:r w:rsidR="00BC307A" w:rsidRPr="005F656A">
        <w:rPr>
          <w:rFonts w:ascii="Sakkal Majalla" w:hAnsi="Sakkal Majalla" w:cs="Sakkal Majalla"/>
          <w:b/>
          <w:bCs/>
          <w:sz w:val="32"/>
          <w:szCs w:val="32"/>
          <w:rtl/>
        </w:rPr>
        <w:t>- الدراسات التي تناولت استراتيجيات التواصل في المنظمات غير الربحية</w:t>
      </w:r>
      <w:r w:rsidR="00BC307A" w:rsidRPr="005F656A">
        <w:rPr>
          <w:rFonts w:ascii="Sakkal Majalla" w:hAnsi="Sakkal Majalla" w:cs="Sakkal Majalla"/>
          <w:b/>
          <w:bCs/>
          <w:sz w:val="32"/>
          <w:szCs w:val="32"/>
        </w:rPr>
        <w:t>:</w:t>
      </w:r>
    </w:p>
    <w:p w14:paraId="5B4A8B12" w14:textId="2ED3F398" w:rsidR="00BC307A" w:rsidRPr="005F656A" w:rsidRDefault="00BC307A"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إسماعيل عبد الفتاح</w:t>
      </w:r>
      <w:r w:rsidRPr="005F656A">
        <w:rPr>
          <w:rFonts w:ascii="Sakkal Majalla" w:hAnsi="Sakkal Majalla" w:cs="Sakkal Majalla"/>
          <w:sz w:val="32"/>
          <w:szCs w:val="32"/>
        </w:rPr>
        <w:t xml:space="preserve"> (2024)</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استكشاف دور الحماية الاجتماعية في تحقيق الأمن الاجتماعي للأشخاص ذوي الإعاقة في مصر. استخدمت الدراسة</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الوصفي التحليلي من خلال جمع البيانات عبر استبيانات ومقابلات مع الخبراء في هذا المجال. أسفرت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العديد من التحديات التي يواجهها ذوو الإعاقة في الحصول على الدعم الاجتماعي اللازم</w:t>
      </w:r>
      <w:r w:rsidR="00184CBD"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حيث أظهرت الدراسة</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الحماية الاجتماعية المقدمة غير كافية وتفتقر إلى الشمولية، كما أشارت</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نقص التنسيق بين الهيئات الحكومية والمنظمات غير الربحية في تقديم الخدمات لهذه الفئة. </w:t>
      </w:r>
    </w:p>
    <w:p w14:paraId="55C607DB" w14:textId="59134DD0" w:rsidR="00BC307A" w:rsidRPr="005F656A" w:rsidRDefault="00BC307A"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Williams, T., &amp; Green, D. (2023)</w:t>
      </w:r>
      <w:r w:rsidR="00070A45" w:rsidRPr="005F656A">
        <w:rPr>
          <w:rFonts w:ascii="Sakkal Majalla" w:hAnsi="Sakkal Majalla" w:cs="Sakkal Majalla"/>
          <w:b/>
          <w:bCs/>
          <w:sz w:val="32"/>
          <w:szCs w:val="32"/>
          <w:rtl/>
        </w:rPr>
        <w:t>،</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"تقييم دور ممارسات التواصل الشامل في المنظمات غير الربحية التي تدعم الأشخاص ذوي الإعاقة"، هدفت الدراسة إلى تقييم دور ممارسات التواصل الشامل في المنظمات غير الربحية التي تدعم الأشخاص ذوي الإعاقة. استخدم الباحثون طريقة الاستبيان حيث جمعوا بيانات من 150 منظمة غير ربحية عبر الولايات المتحدة. أظهرت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المنظمات التي اعتمدت ممارسات تواصل شاملة كانت لديها مستويات أعلى من التفاعل ورضا الأشخاص من ذوي الإعاقة. </w:t>
      </w:r>
    </w:p>
    <w:p w14:paraId="29283FFD" w14:textId="155F3689" w:rsidR="00BC307A" w:rsidRPr="005F656A" w:rsidRDefault="00BC307A"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Johnson, H. (2022)</w:t>
      </w:r>
      <w:r w:rsidR="00070A45" w:rsidRPr="005F656A">
        <w:rPr>
          <w:rFonts w:ascii="Sakkal Majalla" w:hAnsi="Sakkal Majalla" w:cs="Sakkal Majalla"/>
          <w:b/>
          <w:bCs/>
          <w:sz w:val="32"/>
          <w:szCs w:val="32"/>
          <w:rtl/>
        </w:rPr>
        <w:t>،</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"تقييم تأثير حملات العلاقات العامة في زيادة الوعي بقضايا الإعاقة في المنظمات غير الربحية" هدفت الدراسة إلى تقييم تأثير حملات العلاقات العامة في زيادة الوعي حول قضايا الإعاقة في المنظمات غير الربحية. استخدم الباحث منهجًا نوعيًا؛ حيث قام بتحليل عدة دراسات حالة لحملات العلاقات العامة. أظهرت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الحملات كانت ناجحة في زيادة الوعي، لكنها غالبًا ما تفتقر إلى التفاعل المستمر مع الأشخاص </w:t>
      </w:r>
      <w:r w:rsidR="00070A45" w:rsidRPr="005F656A">
        <w:rPr>
          <w:rFonts w:ascii="Sakkal Majalla" w:hAnsi="Sakkal Majalla" w:cs="Sakkal Majalla"/>
          <w:sz w:val="32"/>
          <w:szCs w:val="32"/>
          <w:rtl/>
        </w:rPr>
        <w:t xml:space="preserve">من </w:t>
      </w:r>
      <w:r w:rsidRPr="005F656A">
        <w:rPr>
          <w:rFonts w:ascii="Sakkal Majalla" w:hAnsi="Sakkal Majalla" w:cs="Sakkal Majalla"/>
          <w:sz w:val="32"/>
          <w:szCs w:val="32"/>
          <w:rtl/>
        </w:rPr>
        <w:t xml:space="preserve">ذوي الإعاقة. </w:t>
      </w:r>
    </w:p>
    <w:p w14:paraId="252405AF" w14:textId="0D45F909" w:rsidR="00BC307A" w:rsidRDefault="00BC307A" w:rsidP="00515E5D">
      <w:pPr>
        <w:pStyle w:val="aa"/>
        <w:numPr>
          <w:ilvl w:val="0"/>
          <w:numId w:val="36"/>
        </w:numPr>
        <w:bidi/>
        <w:spacing w:after="0" w:afterAutospacing="0" w:line="276" w:lineRule="auto"/>
        <w:jc w:val="both"/>
        <w:rPr>
          <w:rFonts w:ascii="Sakkal Majalla" w:hAnsi="Sakkal Majalla" w:cs="Sakkal Majalla"/>
          <w:sz w:val="32"/>
          <w:szCs w:val="32"/>
        </w:rPr>
      </w:pPr>
      <w:r w:rsidRPr="005F656A">
        <w:rPr>
          <w:rStyle w:val="ab"/>
          <w:rFonts w:ascii="Sakkal Majalla" w:eastAsiaTheme="majorEastAsia" w:hAnsi="Sakkal Majalla" w:cs="Sakkal Majalla"/>
          <w:sz w:val="32"/>
          <w:szCs w:val="32"/>
          <w:rtl/>
        </w:rPr>
        <w:lastRenderedPageBreak/>
        <w:t>دراسة محمد حسين</w:t>
      </w:r>
      <w:r w:rsidRPr="005F656A">
        <w:rPr>
          <w:rStyle w:val="ab"/>
          <w:rFonts w:ascii="Sakkal Majalla" w:eastAsiaTheme="majorEastAsia" w:hAnsi="Sakkal Majalla" w:cs="Sakkal Majalla"/>
          <w:sz w:val="32"/>
          <w:szCs w:val="32"/>
        </w:rPr>
        <w:t xml:space="preserve"> (2022)</w:t>
      </w:r>
      <w:r w:rsidR="009D0107" w:rsidRPr="005F656A">
        <w:rPr>
          <w:rStyle w:val="ab"/>
          <w:rFonts w:ascii="Sakkal Majalla" w:eastAsiaTheme="majorEastAsia" w:hAnsi="Sakkal Majalla" w:cs="Sakkal Majalla"/>
          <w:sz w:val="32"/>
          <w:szCs w:val="32"/>
          <w:rtl/>
        </w:rPr>
        <w:t>:</w:t>
      </w:r>
      <w:r w:rsidR="009D0107"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التواصل التي تعتمد عليها المنظمات غير الربحية في دعم الأشخاص ذوي الإعاقة في مصر. استخدمت الدراسة</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الميداني حيث تم جمع البيانات من خلال استبيانات تم توزيعها على العاملين في عدة منظمات غير ربحية. أظهرت النتائج</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معظم المنظمات لا تعتمد استراتيجيات تواصل شاملة ومرنة تلبي احتياجات جميع الفئات من ذوي الإعاقة. كما كشفت الدراسة</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نقص في استخدام وسائل التواصل الرقمي المناسبة لهذه الفئة. </w:t>
      </w:r>
    </w:p>
    <w:p w14:paraId="36D6F820" w14:textId="77777777" w:rsidR="00515E5D" w:rsidRPr="005F656A"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الجبير محمد</w:t>
      </w:r>
      <w:r w:rsidRPr="005F656A">
        <w:rPr>
          <w:rFonts w:ascii="Sakkal Majalla" w:hAnsi="Sakkal Majalla" w:cs="Sakkal Majalla"/>
          <w:b/>
          <w:bCs/>
          <w:sz w:val="32"/>
          <w:szCs w:val="32"/>
        </w:rPr>
        <w:t xml:space="preserve"> (2021)</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هدفت هذه الدراسة إلى استكشاف فعالية استراتيجيات التواصل في المنظمات غير الربحية في المملكة العربية السعودية فيما يتعلق بالأشخاص ذوي الإعاقة. استخدمت الدراسة منهجا تحليليًا يعتمد على مراجعة الأدبيات السابقة ودراسة ميدانية تم تطبيقها عبر استبيانات على ممارسي العلاقات العامة في المنظمات. أسفرت النتائج، عن وجود تحديات كبيرة في كيفية تكييف الرسائل والأنشطة، لتتناسب مع احتياجات ذوي الإعاقة. كما أظهرت، أن المنظمات غير الربحية تعاني من نقص في الأدوات المناسبة للتواصل مع هذه الفئة. </w:t>
      </w:r>
    </w:p>
    <w:p w14:paraId="04D834BA" w14:textId="1270B7E1" w:rsidR="00515E5D" w:rsidRP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العساف علي</w:t>
      </w:r>
      <w:r w:rsidRPr="005F656A">
        <w:rPr>
          <w:rFonts w:ascii="Sakkal Majalla" w:hAnsi="Sakkal Majalla" w:cs="Sakkal Majalla"/>
          <w:b/>
          <w:bCs/>
          <w:sz w:val="32"/>
          <w:szCs w:val="32"/>
        </w:rPr>
        <w:t xml:space="preserve"> (2021)</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هدفت هذه الدراسة إلى تحليل استراتيجيات التواصل في المنظمات غير الربحية من خلال دراسة دور هذه الاستراتيجيات في دمج الأشخاص ذوي الإعاقة في الأنشطة المجتمعية. استخدمت الدراسة، منهجًا كميًا من خلال استبيان تم توزيعه على ممارسي العلاقات العامة في المنظمات غير الربحية. أسفرت النتائج، عن ضعف التفاعل المجتمعي للأشخاص ذوي الإعاقة بسبب قلة الاستراتيجيات المتبعة التي تتناسب مع احتياجاتهم الخاصة. </w:t>
      </w:r>
    </w:p>
    <w:p w14:paraId="71FAC6F7" w14:textId="4953672E" w:rsidR="00BC307A" w:rsidRDefault="00BC307A" w:rsidP="00515E5D">
      <w:pPr>
        <w:pStyle w:val="aa"/>
        <w:numPr>
          <w:ilvl w:val="0"/>
          <w:numId w:val="36"/>
        </w:numPr>
        <w:bidi/>
        <w:spacing w:after="0" w:afterAutospacing="0" w:line="276" w:lineRule="auto"/>
        <w:jc w:val="both"/>
        <w:rPr>
          <w:rFonts w:ascii="Sakkal Majalla" w:hAnsi="Sakkal Majalla" w:cs="Sakkal Majalla"/>
          <w:sz w:val="32"/>
          <w:szCs w:val="32"/>
        </w:rPr>
      </w:pPr>
      <w:r w:rsidRPr="005F656A">
        <w:rPr>
          <w:rStyle w:val="ab"/>
          <w:rFonts w:ascii="Sakkal Majalla" w:eastAsiaTheme="majorEastAsia" w:hAnsi="Sakkal Majalla" w:cs="Sakkal Majalla"/>
          <w:sz w:val="32"/>
          <w:szCs w:val="32"/>
          <w:rtl/>
        </w:rPr>
        <w:t>دراسة فاطمة الحربي</w:t>
      </w:r>
      <w:r w:rsidRPr="005F656A">
        <w:rPr>
          <w:rStyle w:val="ab"/>
          <w:rFonts w:ascii="Sakkal Majalla" w:eastAsiaTheme="majorEastAsia" w:hAnsi="Sakkal Majalla" w:cs="Sakkal Majalla"/>
          <w:sz w:val="32"/>
          <w:szCs w:val="32"/>
        </w:rPr>
        <w:t xml:space="preserve"> (2021)</w:t>
      </w:r>
      <w:r w:rsidR="0032524E" w:rsidRPr="005F656A">
        <w:rPr>
          <w:rStyle w:val="ab"/>
          <w:rFonts w:ascii="Sakkal Majalla" w:eastAsiaTheme="majorEastAsia" w:hAnsi="Sakkal Majalla" w:cs="Sakkal Majalla"/>
          <w:sz w:val="32"/>
          <w:szCs w:val="32"/>
          <w:rtl/>
        </w:rPr>
        <w:t>:</w:t>
      </w:r>
      <w:r w:rsidR="0032524E"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تحليل فعالية استراتيجيات التواصل التي تستخدمها المنظمات غير الربحية في السعودية مع الأشخاص ذوي الإعاقة وتحديد مدى تفاعل هذه المنظمات مع هذه الفئة. استخدمت الدراسة المنهج التحليلي حيث تم تحليل بيانات استبيانات تم جمعها من ممارسي العلاقات العامة في عدة منظمات غير ربحية. أظهرت النتائج أن المنظمات تواجه صعوبة في الوصول إلى ذوي الإعاقة بسبب نقص التنوع في استراتيجيات التواصل وخاصة في ما يتعلق باستخدام الوسائل الرقمية</w:t>
      </w:r>
      <w:r w:rsidR="00184CBD" w:rsidRPr="005F656A">
        <w:rPr>
          <w:rFonts w:ascii="Sakkal Majalla" w:hAnsi="Sakkal Majalla" w:cs="Sakkal Majalla"/>
          <w:sz w:val="32"/>
          <w:szCs w:val="32"/>
          <w:rtl/>
        </w:rPr>
        <w:t>.</w:t>
      </w:r>
    </w:p>
    <w:p w14:paraId="4B19607A" w14:textId="77777777" w:rsidR="00515E5D" w:rsidRPr="005F656A"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Smith, J., &amp; Willis, R. (2021)</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بعنوان: "دراسة حول فعالية استراتيجيات التواصل المستخدمة من قبل المنظمات غير الربحية في إشراك الأشخاص ذوي الإعاقة"، </w:t>
      </w:r>
      <w:r w:rsidRPr="005F656A">
        <w:rPr>
          <w:rFonts w:ascii="Sakkal Majalla" w:hAnsi="Sakkal Majalla" w:cs="Sakkal Majalla"/>
          <w:sz w:val="32"/>
          <w:szCs w:val="32"/>
          <w:rtl/>
        </w:rPr>
        <w:lastRenderedPageBreak/>
        <w:t xml:space="preserve">هدفت الدراسة إلى استكشاف فعالية استراتيجيات التواصل التي تستخدمها المنظمات غير الربحية في إشراك الأشخاص ذوي الإعاقة. استخدم الباحثون منهجًا مختلطًا حيث جمعوا البيانات عبر استبيانات، ومقابلات نوعية. أسفرت النتائج، عن أن بعض المنظمات قد قامت بتكييف استراتيجياتها لتكون أكثر شمولية، إلا أن هناك فجوات كبيرة في فهم احتياجات الأشخاص ذوي الإعاقة. </w:t>
      </w:r>
    </w:p>
    <w:p w14:paraId="450E27CB" w14:textId="6550BB3C" w:rsidR="00515E5D" w:rsidRP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 xml:space="preserve">دراسة محمد العتيبي </w:t>
      </w:r>
      <w:r w:rsidRPr="005F656A">
        <w:rPr>
          <w:rFonts w:ascii="Sakkal Majalla" w:hAnsi="Sakkal Majalla" w:cs="Sakkal Majalla"/>
          <w:b/>
          <w:bCs/>
          <w:sz w:val="32"/>
          <w:szCs w:val="32"/>
        </w:rPr>
        <w:t>(2020)</w:t>
      </w:r>
      <w:r w:rsidRPr="005F656A">
        <w:rPr>
          <w:rFonts w:ascii="Sakkal Majalla" w:hAnsi="Sakkal Majalla" w:cs="Sakkal Majalla"/>
          <w:sz w:val="32"/>
          <w:szCs w:val="32"/>
          <w:rtl/>
        </w:rPr>
        <w:t xml:space="preserve">: هدفت الدراسة إلى فحص استراتيجيات التواصل المتبعة في المنظمات غير الربحية للتعامل مع ذوي الإعاقة. استخدمت الدراسة، المنهج الميداني عبر استبيانات تم توزيعها على ممارسي العلاقات العامة في عدد من المنظمات غير الربحية. أسفرت النتائج، عن تباين في فاعلية استراتيجيات التواصل بين المنظمات حيث أظهرت بعض المنظمات تطورًا في استخدام وسائل التواصل الحديثة مثل: الإنترنت ووسائل التواصل الاجتماعي بينما اعتمدت أخرى على الطرق التقليدية فقط. </w:t>
      </w:r>
    </w:p>
    <w:p w14:paraId="14BB5F6A" w14:textId="0510B468" w:rsidR="00952E53" w:rsidRDefault="00BC307A" w:rsidP="00515E5D">
      <w:pPr>
        <w:pStyle w:val="aa"/>
        <w:numPr>
          <w:ilvl w:val="0"/>
          <w:numId w:val="36"/>
        </w:numPr>
        <w:bidi/>
        <w:spacing w:after="0" w:afterAutospacing="0" w:line="276" w:lineRule="auto"/>
        <w:jc w:val="both"/>
        <w:rPr>
          <w:rFonts w:ascii="Sakkal Majalla" w:hAnsi="Sakkal Majalla" w:cs="Sakkal Majalla"/>
          <w:sz w:val="32"/>
          <w:szCs w:val="32"/>
        </w:rPr>
      </w:pPr>
      <w:r w:rsidRPr="005F656A">
        <w:rPr>
          <w:rStyle w:val="ab"/>
          <w:rFonts w:ascii="Sakkal Majalla" w:eastAsiaTheme="majorEastAsia" w:hAnsi="Sakkal Majalla" w:cs="Sakkal Majalla"/>
          <w:sz w:val="32"/>
          <w:szCs w:val="32"/>
          <w:rtl/>
        </w:rPr>
        <w:t>دراسة سارة الزهراني</w:t>
      </w:r>
      <w:r w:rsidRPr="005F656A">
        <w:rPr>
          <w:rStyle w:val="ab"/>
          <w:rFonts w:ascii="Sakkal Majalla" w:eastAsiaTheme="majorEastAsia" w:hAnsi="Sakkal Majalla" w:cs="Sakkal Majalla"/>
          <w:sz w:val="32"/>
          <w:szCs w:val="32"/>
        </w:rPr>
        <w:t xml:space="preserve"> (2020)</w:t>
      </w:r>
      <w:r w:rsidR="0032524E" w:rsidRPr="005F656A">
        <w:rPr>
          <w:rStyle w:val="ab"/>
          <w:rFonts w:ascii="Sakkal Majalla" w:eastAsiaTheme="majorEastAsia" w:hAnsi="Sakkal Majalla" w:cs="Sakkal Majalla"/>
          <w:sz w:val="32"/>
          <w:szCs w:val="32"/>
          <w:rtl/>
        </w:rPr>
        <w:t>:</w:t>
      </w:r>
      <w:r w:rsidR="0032524E"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استكشاف فعالية استراتيجيات التواصل المستخدمة في المنظمات غير الربحية في المملكة العربية السعودية للتفاعل مع الأشخاص ذوي الإعاقة. استخدمت الدراسة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توزيع استبيانات على ممارسي العلاقات العامة في هذه المنظمات. أسفرت النتائج</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تحديات في تكييف الرسائل الإعلامية بما يتناسب مع احتياجات ذوي الإعاقة، خاصة فيما يتعلق بالوسائل التقليدية المستخدمة. </w:t>
      </w:r>
    </w:p>
    <w:p w14:paraId="3E3F139E" w14:textId="17AF160F" w:rsidR="00515E5D" w:rsidRP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Thomas, L. (2020)</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بعنوان: "دور وسائل التواصل الاجتماعي في تحسين التواصل مع الأشخاص ذوي الإعاقة"، ركزت هذه الدراسة على دور وسائل التواصل الاجتماعي في تحسين التواصل مع الأشخاص ذوي الإعاقة. استخدمت الدراسة، تصميمًا بحثيًا كميًا حيث تم استبيان 200 مشارك من المنظمات الداعمة للأشخاص ذوي الإعاقة. أظهرت النتائج، أن وسائل التواصل الاجتماعي أصبحت أداة قوية للوصول إلى الأشخاص ذوي الإعاقة، لكن العديد من المنظمات، كانت تفتقر إلى القدرة على الاستفادة الكاملة من هذه المنصات. </w:t>
      </w:r>
    </w:p>
    <w:p w14:paraId="2B53EE23" w14:textId="77777777" w:rsid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Robinson, S. (2019)</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بعنوان: "استكشاف حواجز التواصل التي تواجهها المنظمات غير الربحية عند العمل مع الأشخاص ذوي الإعاقة" استكشفت هذه الدراسة حواجز التواصل التي تواجهها المنظمات غير الربحية عند العمل مع الأشخاص ذوي </w:t>
      </w:r>
      <w:r w:rsidRPr="005F656A">
        <w:rPr>
          <w:rFonts w:ascii="Sakkal Majalla" w:hAnsi="Sakkal Majalla" w:cs="Sakkal Majalla"/>
          <w:sz w:val="32"/>
          <w:szCs w:val="32"/>
          <w:rtl/>
        </w:rPr>
        <w:lastRenderedPageBreak/>
        <w:t xml:space="preserve">الإعاقة. استخدم الباحث منهج دراسة حالة حيث أجرى مقابلات مع مديري التواصل في خمس منظمات غير ربحية كبيرة. أظهرت النتائج، نقصًا في الأدوات المناسبة للتواصل مع الأشخاص ذوي الإعاقة بالإضافة إلى الحاجة إلى استراتيجيات تواصل أكثر شمولًا. </w:t>
      </w:r>
    </w:p>
    <w:p w14:paraId="536380E0" w14:textId="3331539E" w:rsidR="00515E5D" w:rsidRPr="00515E5D" w:rsidRDefault="00515E5D" w:rsidP="00515E5D">
      <w:pPr>
        <w:numPr>
          <w:ilvl w:val="0"/>
          <w:numId w:val="36"/>
        </w:num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البسام محمود</w:t>
      </w:r>
      <w:r w:rsidRPr="005F656A">
        <w:rPr>
          <w:rFonts w:ascii="Sakkal Majalla" w:hAnsi="Sakkal Majalla" w:cs="Sakkal Majalla"/>
          <w:b/>
          <w:bCs/>
          <w:sz w:val="32"/>
          <w:szCs w:val="32"/>
        </w:rPr>
        <w:t xml:space="preserve"> (2019)</w:t>
      </w:r>
      <w:r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هدفت هذه الدراسة إلى تقييم فعالية استراتيجيات التواصل التي تستخدمها المنظمات غير الربحية في السعودية في التعامل مع ذوي الإعاقة. استخدمت الدراسة منهجًا مختلطًا حيث تم جمع البيانات عبر استبيانات ومقابلات مع ممارسي العلاقات العامة في المنظمات غير الربحية. أسفرت النتائج، عن أن هناك قصورًا في استخدام وسائل التواصل الرقمية بشكل فعال وأنه لا يتم تخصيص الرسائل بشكل كافٍ لتلبية احتياجات ذوي الإعاقة. </w:t>
      </w:r>
    </w:p>
    <w:p w14:paraId="1561E594" w14:textId="77777777" w:rsidR="001755DB" w:rsidRPr="005F656A" w:rsidRDefault="001755DB"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b/>
          <w:bCs/>
          <w:sz w:val="32"/>
          <w:szCs w:val="32"/>
          <w:rtl/>
        </w:rPr>
        <w:t>التعليق على الدراسات السابقة:</w:t>
      </w:r>
    </w:p>
    <w:p w14:paraId="686D3A2A" w14:textId="1B6F183C"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تشير الدراسات التي تناولت </w:t>
      </w:r>
      <w:r w:rsidRPr="005F656A">
        <w:rPr>
          <w:rFonts w:ascii="Sakkal Majalla" w:hAnsi="Sakkal Majalla" w:cs="Sakkal Majalla"/>
          <w:b/>
          <w:bCs/>
          <w:sz w:val="32"/>
          <w:szCs w:val="32"/>
          <w:rtl/>
        </w:rPr>
        <w:t>ممارسي العلاقات العامة</w:t>
      </w:r>
      <w:r w:rsidRPr="005F656A">
        <w:rPr>
          <w:rFonts w:ascii="Sakkal Majalla" w:hAnsi="Sakkal Majalla" w:cs="Sakkal Majalla"/>
          <w:sz w:val="32"/>
          <w:szCs w:val="32"/>
          <w:rtl/>
        </w:rPr>
        <w:t xml:space="preserve"> إلى وجود اتجاه عام يؤكد الدور المحوري لهؤلاء الممارسين في تعزيز فعالية الاتصال داخل المنظمات، خاصة في البيئات غير الربحية. فقد اتفقت دراسات </w:t>
      </w:r>
      <w:r w:rsidRPr="005F656A">
        <w:rPr>
          <w:rFonts w:ascii="Sakkal Majalla" w:hAnsi="Sakkal Majalla" w:cs="Sakkal Majalla"/>
          <w:b/>
          <w:bCs/>
          <w:sz w:val="32"/>
          <w:szCs w:val="32"/>
          <w:rtl/>
        </w:rPr>
        <w:t>خالد سعيد</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2023</w:t>
      </w:r>
      <w:r w:rsidR="00184CBD"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w:t>
      </w:r>
      <w:r w:rsidR="00184CBD" w:rsidRPr="005F656A">
        <w:rPr>
          <w:rFonts w:ascii="Sakkal Majalla" w:hAnsi="Sakkal Majalla" w:cs="Sakkal Majalla"/>
          <w:sz w:val="32"/>
          <w:szCs w:val="32"/>
          <w:rtl/>
        </w:rPr>
        <w:t>و</w:t>
      </w:r>
      <w:r w:rsidRPr="005F656A">
        <w:rPr>
          <w:rFonts w:ascii="Sakkal Majalla" w:hAnsi="Sakkal Majalla" w:cs="Sakkal Majalla"/>
          <w:b/>
          <w:bCs/>
          <w:sz w:val="32"/>
          <w:szCs w:val="32"/>
          <w:rtl/>
        </w:rPr>
        <w:t>مصطفى عبد الله</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2024)</w:t>
      </w:r>
      <w:r w:rsidRPr="005F656A">
        <w:rPr>
          <w:rFonts w:ascii="Sakkal Majalla" w:hAnsi="Sakkal Majalla" w:cs="Sakkal Majalla"/>
          <w:sz w:val="32"/>
          <w:szCs w:val="32"/>
          <w:rtl/>
        </w:rPr>
        <w:t xml:space="preserve"> على أن ممارسي العلاقات العامة يسهمون بشكل مباشر في بناء السمعة وتعزيز التفاعل المجتمعي، إلا أن هذا الدور يظل محدودًا في ظل نقص التدريب المتخصص، وضعف توظيف الاستراتيجيات الحديثة</w:t>
      </w:r>
      <w:r w:rsidRPr="005F656A">
        <w:rPr>
          <w:rFonts w:ascii="Sakkal Majalla" w:hAnsi="Sakkal Majalla" w:cs="Sakkal Majalla"/>
          <w:sz w:val="32"/>
          <w:szCs w:val="32"/>
        </w:rPr>
        <w:t>.</w:t>
      </w:r>
    </w:p>
    <w:p w14:paraId="415D4901" w14:textId="50242A40"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 السياق ذاته، أظهرت بعض الدراسات </w:t>
      </w:r>
      <w:r w:rsidRPr="005F656A">
        <w:rPr>
          <w:rFonts w:ascii="Sakkal Majalla" w:hAnsi="Sakkal Majalla" w:cs="Sakkal Majalla"/>
          <w:b/>
          <w:bCs/>
          <w:sz w:val="32"/>
          <w:szCs w:val="32"/>
          <w:rtl/>
        </w:rPr>
        <w:t>نجلاء العيسى</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2022</w:t>
      </w:r>
      <w:r w:rsidR="00184CBD" w:rsidRPr="005F656A">
        <w:rPr>
          <w:rFonts w:ascii="Sakkal Majalla" w:hAnsi="Sakkal Majalla" w:cs="Sakkal Majalla"/>
          <w:b/>
          <w:bCs/>
          <w:sz w:val="32"/>
          <w:szCs w:val="32"/>
          <w:rtl/>
        </w:rPr>
        <w:t xml:space="preserve">) </w:t>
      </w:r>
      <w:r w:rsidRPr="005F656A">
        <w:rPr>
          <w:rFonts w:ascii="Sakkal Majalla" w:hAnsi="Sakkal Majalla" w:cs="Sakkal Majalla"/>
          <w:b/>
          <w:bCs/>
          <w:sz w:val="32"/>
          <w:szCs w:val="32"/>
          <w:rtl/>
        </w:rPr>
        <w:t>فاطمة الجندي</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2020)</w:t>
      </w:r>
      <w:r w:rsidRPr="005F656A">
        <w:rPr>
          <w:rFonts w:ascii="Sakkal Majalla" w:hAnsi="Sakkal Majalla" w:cs="Sakkal Majalla"/>
          <w:sz w:val="32"/>
          <w:szCs w:val="32"/>
          <w:rtl/>
        </w:rPr>
        <w:t xml:space="preserve"> أن الممارسات الاتصالية لا تزال تميل إلى النمط التقليدي، مع ضعف واضح في استثمار الوسائل الرقمية، مما يعكس فجوة بين التطور التكنولوجي والممارسة المهنية الفعلية</w:t>
      </w:r>
      <w:r w:rsidRPr="005F656A">
        <w:rPr>
          <w:rFonts w:ascii="Sakkal Majalla" w:hAnsi="Sakkal Majalla" w:cs="Sakkal Majalla"/>
          <w:sz w:val="32"/>
          <w:szCs w:val="32"/>
        </w:rPr>
        <w:t>.</w:t>
      </w:r>
    </w:p>
    <w:p w14:paraId="32C68CD9" w14:textId="1D9AC6A5"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فيما يتعلق بإدارة الأزمات والتفاعل المؤسسي، فقد بيّنت </w:t>
      </w:r>
      <w:r w:rsidRPr="005F656A">
        <w:rPr>
          <w:rFonts w:ascii="Sakkal Majalla" w:hAnsi="Sakkal Majalla" w:cs="Sakkal Majalla"/>
          <w:b/>
          <w:bCs/>
          <w:sz w:val="32"/>
          <w:szCs w:val="32"/>
          <w:rtl/>
        </w:rPr>
        <w:t>دراسة عماد قاسم</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2021)</w:t>
      </w:r>
      <w:r w:rsidRPr="005F656A">
        <w:rPr>
          <w:rFonts w:ascii="Sakkal Majalla" w:hAnsi="Sakkal Majalla" w:cs="Sakkal Majalla"/>
          <w:sz w:val="32"/>
          <w:szCs w:val="32"/>
          <w:rtl/>
        </w:rPr>
        <w:t xml:space="preserve"> وجود قصور في التنسيق الاتصالي داخل المنظمات، وهو ما يؤثر سلبًا على فاعلية الاتصال، ويؤكد الحاجة إلى استراتيجيات أكثر تكاملًا</w:t>
      </w:r>
      <w:r w:rsidRPr="005F656A">
        <w:rPr>
          <w:rFonts w:ascii="Sakkal Majalla" w:hAnsi="Sakkal Majalla" w:cs="Sakkal Majalla"/>
          <w:sz w:val="32"/>
          <w:szCs w:val="32"/>
        </w:rPr>
        <w:t>.</w:t>
      </w:r>
    </w:p>
    <w:p w14:paraId="76626A4C" w14:textId="60495EAA"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وفيما يخص </w:t>
      </w:r>
      <w:r w:rsidRPr="005F656A">
        <w:rPr>
          <w:rFonts w:ascii="Sakkal Majalla" w:hAnsi="Sakkal Majalla" w:cs="Sakkal Majalla"/>
          <w:b/>
          <w:bCs/>
          <w:sz w:val="32"/>
          <w:szCs w:val="32"/>
          <w:rtl/>
        </w:rPr>
        <w:t>استراتيجيات التواصل في المنظمات غير الربحية مع ذوي الإعاقة</w:t>
      </w:r>
      <w:r w:rsidRPr="005F656A">
        <w:rPr>
          <w:rFonts w:ascii="Sakkal Majalla" w:hAnsi="Sakkal Majalla" w:cs="Sakkal Majalla"/>
          <w:sz w:val="32"/>
          <w:szCs w:val="32"/>
          <w:rtl/>
        </w:rPr>
        <w:t>، تكشف الدراسات عن وجود تحديات متكررة تتعلق بضعف التكيّف مع احتياجات هذه الفئة. فقد أجمعت دراسات على أن استراتيجيات التواصل الحالية تعاني من محدودية في التنوع، وعدم كفاية في تخصيص الرسائل بما يتناسب مع طبيعة الإعاقة</w:t>
      </w:r>
      <w:r w:rsidR="00296A7F" w:rsidRPr="005F656A">
        <w:rPr>
          <w:rFonts w:ascii="Sakkal Majalla" w:hAnsi="Sakkal Majalla" w:cs="Sakkal Majalla"/>
          <w:sz w:val="32"/>
          <w:szCs w:val="32"/>
          <w:rtl/>
        </w:rPr>
        <w:t>(العتيبي، 2020؛ الجبير، 2021؛ العساف، 2021)</w:t>
      </w:r>
      <w:r w:rsidRPr="005F656A">
        <w:rPr>
          <w:rFonts w:ascii="Sakkal Majalla" w:hAnsi="Sakkal Majalla" w:cs="Sakkal Majalla"/>
          <w:sz w:val="32"/>
          <w:szCs w:val="32"/>
        </w:rPr>
        <w:t>.</w:t>
      </w:r>
    </w:p>
    <w:p w14:paraId="3894C9CA" w14:textId="77777777"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كما تشير الدراسات الأجنبية</w:t>
      </w:r>
      <w:r w:rsidRPr="005F656A">
        <w:rPr>
          <w:rFonts w:ascii="Sakkal Majalla" w:hAnsi="Sakkal Majalla" w:cs="Sakkal Majalla"/>
          <w:sz w:val="32"/>
          <w:szCs w:val="32"/>
        </w:rPr>
        <w:t xml:space="preserve"> (Williams &amp; Green, 2023</w:t>
      </w:r>
      <w:r w:rsidRPr="005F656A">
        <w:rPr>
          <w:rFonts w:ascii="Sakkal Majalla" w:hAnsi="Sakkal Majalla" w:cs="Sakkal Majalla"/>
          <w:sz w:val="32"/>
          <w:szCs w:val="32"/>
          <w:rtl/>
        </w:rPr>
        <w:t>؛</w:t>
      </w:r>
      <w:r w:rsidRPr="005F656A">
        <w:rPr>
          <w:rFonts w:ascii="Sakkal Majalla" w:hAnsi="Sakkal Majalla" w:cs="Sakkal Majalla"/>
          <w:sz w:val="32"/>
          <w:szCs w:val="32"/>
        </w:rPr>
        <w:t xml:space="preserve"> Smith &amp; Willis, 2021) </w:t>
      </w:r>
      <w:r w:rsidRPr="005F656A">
        <w:rPr>
          <w:rFonts w:ascii="Sakkal Majalla" w:hAnsi="Sakkal Majalla" w:cs="Sakkal Majalla"/>
          <w:sz w:val="32"/>
          <w:szCs w:val="32"/>
          <w:rtl/>
        </w:rPr>
        <w:t>إلى أن تطبيق ممارسات التواصل الشامل يسهم في تحسين التفاعل ورضا المستفيدين، إلا أن هناك فجوة واضحة في فهم احتياجات الأشخاص ذوي الإعاقة داخل المنظمات</w:t>
      </w:r>
      <w:r w:rsidRPr="005F656A">
        <w:rPr>
          <w:rFonts w:ascii="Sakkal Majalla" w:hAnsi="Sakkal Majalla" w:cs="Sakkal Majalla"/>
          <w:sz w:val="32"/>
          <w:szCs w:val="32"/>
        </w:rPr>
        <w:t>.</w:t>
      </w:r>
    </w:p>
    <w:p w14:paraId="32E18B77" w14:textId="047EB8A9"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وفي الاتجاه ذاته، تؤكد دراسات</w:t>
      </w:r>
      <w:r w:rsidRPr="005F656A">
        <w:rPr>
          <w:rFonts w:ascii="Sakkal Majalla" w:hAnsi="Sakkal Majalla" w:cs="Sakkal Majalla"/>
          <w:sz w:val="32"/>
          <w:szCs w:val="32"/>
        </w:rPr>
        <w:t xml:space="preserve"> (Robinson, 2019</w:t>
      </w:r>
      <w:r w:rsidRPr="005F656A">
        <w:rPr>
          <w:rFonts w:ascii="Sakkal Majalla" w:hAnsi="Sakkal Majalla" w:cs="Sakkal Majalla"/>
          <w:sz w:val="32"/>
          <w:szCs w:val="32"/>
          <w:rtl/>
        </w:rPr>
        <w:t>؛</w:t>
      </w:r>
      <w:r w:rsidRPr="005F656A">
        <w:rPr>
          <w:rFonts w:ascii="Sakkal Majalla" w:hAnsi="Sakkal Majalla" w:cs="Sakkal Majalla"/>
          <w:sz w:val="32"/>
          <w:szCs w:val="32"/>
        </w:rPr>
        <w:t xml:space="preserve"> Thomas, 2020) </w:t>
      </w:r>
      <w:r w:rsidRPr="005F656A">
        <w:rPr>
          <w:rFonts w:ascii="Sakkal Majalla" w:hAnsi="Sakkal Majalla" w:cs="Sakkal Majalla"/>
          <w:sz w:val="32"/>
          <w:szCs w:val="32"/>
          <w:rtl/>
        </w:rPr>
        <w:t>أن ضعف استثمار الأدوات الرقمية، وعدم تطوير محتوى مخصص، يمثلان من أبرز معوقات التواصل الفعّال مع هذه الفئة</w:t>
      </w:r>
      <w:r w:rsidRPr="005F656A">
        <w:rPr>
          <w:rFonts w:ascii="Sakkal Majalla" w:hAnsi="Sakkal Majalla" w:cs="Sakkal Majalla"/>
          <w:sz w:val="32"/>
          <w:szCs w:val="32"/>
        </w:rPr>
        <w:t>.</w:t>
      </w:r>
    </w:p>
    <w:p w14:paraId="67B10F04" w14:textId="77777777" w:rsidR="001755DB" w:rsidRPr="005F656A" w:rsidRDefault="001755DB"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أ-من حيث الشبه والاختلاف:</w:t>
      </w:r>
    </w:p>
    <w:p w14:paraId="0E9A0BC2" w14:textId="77777777" w:rsidR="001755DB" w:rsidRPr="005F656A" w:rsidRDefault="001755DB"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ملاحظة أن معظم الدراسات السابقة تتقاطع في الهدف الأساسي، المتمثل في تحسين التواصل مع ذوي الإعاقة في المنظمات غير الربحية. الدراسات التي تناولت موضوع التواصل مع هذه الفئة، ركزت بشكل كبير على استراتيجيات العلاقات العامة، وكيفية تكييف هذه الاستراتيجيات لتلبية احتياجات الأشخاص ذوي الإعاقة، سواء عبر وسائل الإعلام التقليدية، أو الرقمية. ومع ذلك، تختلف الدراسات في طرق البحث، والأدوات المستخدمة. بعض الدراسات اعتمدت على الأساليب الكمية عبر الاستبيانات، في حين استخدمت دراسات أخرى المنهج النوعي، مثل: المقابلات، أو دراسات الحالة. كما أن التوصيات التي خرجت بها هذه الدراسات، شملت تطوير استراتيجيات تواصل شاملة مع ذوي الإعاقة، ولكنها لم تركز بشكل كافٍ على التطبيقات العملية لتلك التوصيات في السياق المحلي من حيث الاختلاف. بعض الدراسات، ركزت على استخدام وسائل التواصل الاجتماعي، بينما لم تذكر دراسات أخرى هذا الموضوع بالشكل المطلوب. كما أن معظم الدراسات، ركزت على دور العلاقات العامة في بناء الصورة العامة للمنظمة، وليس على تفاعل ذوي الإعاقة كجزء من عملية التواصل</w:t>
      </w:r>
      <w:r w:rsidRPr="005F656A">
        <w:rPr>
          <w:rFonts w:ascii="Sakkal Majalla" w:hAnsi="Sakkal Majalla" w:cs="Sakkal Majalla"/>
          <w:sz w:val="32"/>
          <w:szCs w:val="32"/>
        </w:rPr>
        <w:t>.</w:t>
      </w:r>
    </w:p>
    <w:p w14:paraId="46C1DC41" w14:textId="77777777" w:rsidR="001755DB" w:rsidRPr="005F656A" w:rsidRDefault="001755DB"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ب-الاستفادة من الدراسات السابقة:</w:t>
      </w:r>
    </w:p>
    <w:p w14:paraId="63A41C77" w14:textId="29B265EE" w:rsidR="00755C55" w:rsidRPr="005F656A" w:rsidRDefault="001755DB"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 قدمت هذه الدراسات، إطارًا نظريًا جيدًا لفهم التحديات التي يواجهها ممارسو العلاقات العامة في التواصل مع ذوي الإعاقة. ساعدت هذه الدراسات، في تسليط الضوء على الأدوات والتقنيات المختلفة التي يمكن استخدامها لتحسين التواصل، مثل: الوسائط الرقمية، ووسائل التواصل الاجتماعي. كما أنها ساهمت في التأكيد على أهمية تخصيص استراتيجيات التواصل لتناسب احتياجات ذوي الإعاقة. إن استخدام الأدوات الحديثة، مثل: التطبيقات الرقمية، وأدوات الوسائط المتعددة، يُعد عنصرًا أساسيًا في دراسة ممارسات التواصل مع هذه الفئة، وبالتالي، توفر هذه الدراسات للباحثين رؤية شاملة حول ما يمكن تحسينه في هذا المجال. ومع ذلك، تفتقر </w:t>
      </w:r>
      <w:r w:rsidRPr="005F656A">
        <w:rPr>
          <w:rFonts w:ascii="Sakkal Majalla" w:hAnsi="Sakkal Majalla" w:cs="Sakkal Majalla"/>
          <w:sz w:val="32"/>
          <w:szCs w:val="32"/>
          <w:rtl/>
        </w:rPr>
        <w:lastRenderedPageBreak/>
        <w:t>الدراسات السابقة، إلى دراسات ميدانية متعمقة حول تطبيق تلك الاستراتيجيات داخل المنظمات غير الربحية في السعودية، أو المنطقة العربية بشكل عام، وهو ما يفتح مجالًا للدراسة الحالية</w:t>
      </w:r>
      <w:r w:rsidRPr="005F656A">
        <w:rPr>
          <w:rFonts w:ascii="Sakkal Majalla" w:hAnsi="Sakkal Majalla" w:cs="Sakkal Majalla"/>
          <w:sz w:val="32"/>
          <w:szCs w:val="32"/>
        </w:rPr>
        <w:t>.</w:t>
      </w:r>
    </w:p>
    <w:p w14:paraId="1FF6F873" w14:textId="77777777" w:rsidR="001755DB" w:rsidRPr="005F656A" w:rsidRDefault="001755DB"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ج- ما يميز الدراسة الحالية عن الدراسات السابقة:</w:t>
      </w:r>
    </w:p>
    <w:p w14:paraId="7A0169D5" w14:textId="273F3D9B" w:rsidR="00343528" w:rsidRPr="005F656A" w:rsidRDefault="001755DB"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 تتمثل أهم مميزات هذه الدراسة، في تركيزها على السياق المحلي للمنظمات غير الربحية في المملكة العربية السعودية بمنطقة الرياض، بينما ركزت الدراسات السابقة على سياقات مختلفة في الدول الغربية، أو على نماذج عالمية، فإن هذه الدراسة تسعى إلى تسليط الضوء على التحديات والفرص الخاصة التي تواجهها المنظمات غير الربحية في المملكة في التواصل مع ذوي الإعاقة. إضافة إلى ذلك، تتميز الدراسة الحالية، باستخدام أساليب بحث ميداني متعمقة، من خلال استبيانات ومقابلات مع ممارسي العلاقات العامة في المنظمات غير الربحية، وهو ما لم يتم في معظم الدراسات السابقة التي كانت تركز أكثر على الدراسات النظرية أو التحليلية. وبالتالي، فإن هذه الدراسة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توفر بيانات أولية قد تكون أكثر صلة بالواقع المحلي، مما يسهم في تقديم توصيات عملية قابلة للتنفيذ لتحسين التواصل مع ذوي الإعاقة في المملكة</w:t>
      </w:r>
      <w:r w:rsidRPr="005F656A">
        <w:rPr>
          <w:rFonts w:ascii="Sakkal Majalla" w:hAnsi="Sakkal Majalla" w:cs="Sakkal Majalla"/>
          <w:sz w:val="32"/>
          <w:szCs w:val="32"/>
        </w:rPr>
        <w:t>.</w:t>
      </w:r>
    </w:p>
    <w:p w14:paraId="6F8ECCD6" w14:textId="0A890E83" w:rsidR="00477518" w:rsidRPr="00813976" w:rsidRDefault="00515E5D" w:rsidP="00515E5D">
      <w:pPr>
        <w:spacing w:after="0" w:line="276" w:lineRule="auto"/>
        <w:jc w:val="lowKashida"/>
        <w:rPr>
          <w:rFonts w:ascii="Sakkal Majalla" w:hAnsi="Sakkal Majalla" w:cs="Sakkal Majalla"/>
          <w:color w:val="4EA72E" w:themeColor="accent6"/>
          <w:sz w:val="32"/>
          <w:szCs w:val="32"/>
          <w:rtl/>
        </w:rPr>
      </w:pPr>
      <w:r w:rsidRPr="00813976">
        <w:rPr>
          <w:rFonts w:ascii="Sakkal Majalla" w:hAnsi="Sakkal Majalla" w:cs="Sakkal Majalla"/>
          <w:color w:val="4EA72E" w:themeColor="accent6"/>
          <w:sz w:val="32"/>
          <w:szCs w:val="32"/>
          <w:rtl/>
        </w:rPr>
        <w:t xml:space="preserve">انطلاقًا مما سبق، تبرز فجوة بحثية تتعلق بضعف </w:t>
      </w:r>
      <w:proofErr w:type="spellStart"/>
      <w:r w:rsidRPr="00813976">
        <w:rPr>
          <w:rFonts w:ascii="Sakkal Majalla" w:hAnsi="Sakkal Majalla" w:cs="Sakkal Majalla" w:hint="cs"/>
          <w:color w:val="4EA72E" w:themeColor="accent6"/>
          <w:sz w:val="32"/>
          <w:szCs w:val="32"/>
          <w:rtl/>
        </w:rPr>
        <w:t>ا</w:t>
      </w:r>
      <w:r w:rsidRPr="00813976">
        <w:rPr>
          <w:rFonts w:ascii="Sakkal Majalla" w:hAnsi="Sakkal Majalla" w:cs="Sakkal Majalla"/>
          <w:color w:val="4EA72E" w:themeColor="accent6"/>
          <w:sz w:val="32"/>
          <w:szCs w:val="32"/>
          <w:rtl/>
        </w:rPr>
        <w:t>الفهم</w:t>
      </w:r>
      <w:proofErr w:type="spellEnd"/>
      <w:r w:rsidRPr="00813976">
        <w:rPr>
          <w:rFonts w:ascii="Sakkal Majalla" w:hAnsi="Sakkal Majalla" w:cs="Sakkal Majalla"/>
          <w:color w:val="4EA72E" w:themeColor="accent6"/>
          <w:sz w:val="32"/>
          <w:szCs w:val="32"/>
          <w:rtl/>
        </w:rPr>
        <w:t xml:space="preserve"> العلمي لكيفية إدراك ممارسي العلاقات العامة داخل المنظمات غير الربحية لاستراتيجيات التواصل مع ذوي الاحتياجات الخاصة، وما التحديات التي </w:t>
      </w:r>
      <w:proofErr w:type="spellStart"/>
      <w:r w:rsidRPr="00813976">
        <w:rPr>
          <w:rFonts w:ascii="Sakkal Majalla" w:hAnsi="Sakkal Majalla" w:cs="Sakkal Majalla"/>
          <w:color w:val="4EA72E" w:themeColor="accent6"/>
          <w:sz w:val="32"/>
          <w:szCs w:val="32"/>
          <w:rtl/>
        </w:rPr>
        <w:t>يواجهونها</w:t>
      </w:r>
      <w:proofErr w:type="spellEnd"/>
      <w:r w:rsidRPr="00813976">
        <w:rPr>
          <w:rFonts w:ascii="Sakkal Majalla" w:hAnsi="Sakkal Majalla" w:cs="Sakkal Majalla"/>
          <w:color w:val="4EA72E" w:themeColor="accent6"/>
          <w:sz w:val="32"/>
          <w:szCs w:val="32"/>
          <w:rtl/>
        </w:rPr>
        <w:t>، وما الممارسات التي يعتمدونها في الواقع المهني</w:t>
      </w:r>
      <w:r w:rsidRPr="00813976">
        <w:rPr>
          <w:rFonts w:ascii="Sakkal Majalla" w:hAnsi="Sakkal Majalla" w:cs="Sakkal Majalla"/>
          <w:color w:val="4EA72E" w:themeColor="accent6"/>
          <w:sz w:val="32"/>
          <w:szCs w:val="32"/>
        </w:rPr>
        <w:t>.</w:t>
      </w:r>
    </w:p>
    <w:p w14:paraId="2803C833" w14:textId="0E9E722C" w:rsidR="004E1450" w:rsidRPr="005F656A" w:rsidRDefault="00164292"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مشكلة الدراسة</w:t>
      </w:r>
      <w:r w:rsidR="004E1450" w:rsidRPr="005F656A">
        <w:rPr>
          <w:rFonts w:ascii="Sakkal Majalla" w:hAnsi="Sakkal Majalla" w:cs="Sakkal Majalla"/>
          <w:b/>
          <w:bCs/>
          <w:sz w:val="32"/>
          <w:szCs w:val="32"/>
          <w:rtl/>
        </w:rPr>
        <w:t>:</w:t>
      </w:r>
    </w:p>
    <w:p w14:paraId="525EB01A" w14:textId="10B880DC" w:rsidR="00164292" w:rsidRPr="005F656A" w:rsidRDefault="00164292"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تُعد الإعاقة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القضايا العالمية التي تؤثر بشكل كبير على حياة الأفراد والمجتمعات. ففي العالم، يُقدّر عدد الأشخاص ذوي الإعاقة بحوالي مليار شخص، أي ما يعادل نحو 15% من إجمالي السكان (الإسكوا، 2023). وفي المنطقة العربية، تتزايد أهمية هذه القضية بسبب ارتفاع نسبة الأشخاص ذوي الإعاقة، التي تُقدّر بحوالي 7-10% من السكان في العديد من الدول العربية، بما في ذلك المملكة العربية السعودية. ففي إحصاءات عام 2022، بلغ عدد الأشخاص ذوي الإعاقة في المملكة حوالي 1.35 مليون شخص، مما يُشير إلى وجود تحديات كبيرة في توفير فرص المشاركة الكاملة في الحياة المجتمعية لهذه الفئة (الهيئة العامة للإحصاء، 2022)</w:t>
      </w:r>
      <w:r w:rsidRPr="005F656A">
        <w:rPr>
          <w:rFonts w:ascii="Sakkal Majalla" w:hAnsi="Sakkal Majalla" w:cs="Sakkal Majalla"/>
          <w:sz w:val="32"/>
          <w:szCs w:val="32"/>
        </w:rPr>
        <w:t>.</w:t>
      </w:r>
    </w:p>
    <w:p w14:paraId="1596AB17" w14:textId="04F3336A" w:rsidR="00164292" w:rsidRPr="005F656A" w:rsidRDefault="00164292"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تعتبر المنظمات غير الربحية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أحد القنوات الأساسية التي يمكن من خلالها تحسين جودة حياة الأشخاص ذوي الإعاقة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وتعزيز مشاركتهم الفاعلة في المجتمع. ولكن رغم ذلك، فإن العديد من هذه المنظمات</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لا تزال تواجه تحديات كبيرة في تطبيق استراتيجيات تواصل فعّالة ومُكيّفة لهذه الفئة، مما يعوق فاعلية رسائلها وقدرتها على إشراك ذوي الإعاقة في مختلف الأنشطة والبرامج. </w:t>
      </w:r>
      <w:r w:rsidRPr="005F656A">
        <w:rPr>
          <w:rFonts w:ascii="Sakkal Majalla" w:hAnsi="Sakkal Majalla" w:cs="Sakkal Majalla"/>
          <w:sz w:val="32"/>
          <w:szCs w:val="32"/>
          <w:rtl/>
        </w:rPr>
        <w:lastRenderedPageBreak/>
        <w:t>من هنا</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تظهر الحاجة الملحة إلى فهم دور ممارسي العلاقات العامة في هذه المنظمات</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وكيفية تكييف استراتيجيات الاتصال لتناسب احتياجات ذوي الإعاقة</w:t>
      </w:r>
      <w:r w:rsidRPr="005F656A">
        <w:rPr>
          <w:rFonts w:ascii="Sakkal Majalla" w:hAnsi="Sakkal Majalla" w:cs="Sakkal Majalla"/>
          <w:sz w:val="32"/>
          <w:szCs w:val="32"/>
        </w:rPr>
        <w:t>.</w:t>
      </w:r>
    </w:p>
    <w:p w14:paraId="278924AC" w14:textId="6F777430" w:rsidR="00164292" w:rsidRPr="00813976" w:rsidRDefault="00164292" w:rsidP="00515E5D">
      <w:pPr>
        <w:spacing w:after="0" w:line="276" w:lineRule="auto"/>
        <w:jc w:val="both"/>
        <w:rPr>
          <w:rFonts w:ascii="Sakkal Majalla" w:hAnsi="Sakkal Majalla" w:cs="Sakkal Majalla"/>
          <w:color w:val="4EA72E" w:themeColor="accent6"/>
          <w:sz w:val="32"/>
          <w:szCs w:val="32"/>
        </w:rPr>
      </w:pPr>
      <w:r w:rsidRPr="00813976">
        <w:rPr>
          <w:rFonts w:ascii="Sakkal Majalla" w:hAnsi="Sakkal Majalla" w:cs="Sakkal Majalla"/>
          <w:b/>
          <w:bCs/>
          <w:color w:val="4EA72E" w:themeColor="accent6"/>
          <w:sz w:val="32"/>
          <w:szCs w:val="32"/>
          <w:rtl/>
        </w:rPr>
        <w:t>و</w:t>
      </w:r>
      <w:r w:rsidRPr="00813976">
        <w:rPr>
          <w:rFonts w:ascii="Sakkal Majalla" w:hAnsi="Sakkal Majalla" w:cs="Sakkal Majalla"/>
          <w:color w:val="4EA72E" w:themeColor="accent6"/>
          <w:sz w:val="32"/>
          <w:szCs w:val="32"/>
          <w:rtl/>
        </w:rPr>
        <w:t>تكمن الفجوة البحثية</w:t>
      </w:r>
      <w:r w:rsidR="004E1450"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في أن معظم الدراسات السابقة حول التواصل مع ذوي الإعاقة قد ركّزت على الجوانب العامة للتواصل</w:t>
      </w:r>
      <w:r w:rsidR="004E1450"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أو على التحديات التي يواجهها الأشخاص ذوو الإعاقة في الوصول إلى المعلومات والخدمات</w:t>
      </w:r>
      <w:r w:rsidRPr="00813976">
        <w:rPr>
          <w:rFonts w:ascii="Sakkal Majalla" w:hAnsi="Sakkal Majalla" w:cs="Sakkal Majalla"/>
          <w:color w:val="4EA72E" w:themeColor="accent6"/>
          <w:sz w:val="32"/>
          <w:szCs w:val="32"/>
        </w:rPr>
        <w:t>.</w:t>
      </w:r>
      <w:r w:rsidR="00515E5D" w:rsidRPr="00813976">
        <w:rPr>
          <w:rFonts w:ascii="Sakkal Majalla" w:hAnsi="Sakkal Majalla" w:cs="Sakkal Majalla" w:hint="cs"/>
          <w:color w:val="4EA72E" w:themeColor="accent6"/>
          <w:sz w:val="32"/>
          <w:szCs w:val="32"/>
          <w:rtl/>
        </w:rPr>
        <w:t>و</w:t>
      </w:r>
      <w:r w:rsidRPr="00813976">
        <w:rPr>
          <w:rFonts w:ascii="Sakkal Majalla" w:hAnsi="Sakkal Majalla" w:cs="Sakkal Majalla"/>
          <w:color w:val="4EA72E" w:themeColor="accent6"/>
          <w:sz w:val="32"/>
          <w:szCs w:val="32"/>
          <w:rtl/>
        </w:rPr>
        <w:t>أظهرت الدراسات السابقة</w:t>
      </w:r>
      <w:r w:rsidR="006074A1"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وجود فجوة كبيرة بين الخطط الاتصالية التي تُعتمد في المنظمات غير الربحية</w:t>
      </w:r>
      <w:r w:rsidR="006074A1"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وتطبيق هذه الخطط بشكل فعلي بما يتناسب مع احتياجات ذوي الإعاقة (الحميد، 2024). كما أن الأبحاث العربية بشكل عام</w:t>
      </w:r>
      <w:r w:rsidR="006074A1"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لم تركز بشكل كافٍ على كيفية ملاءمة هذه الاستراتيجيات مع السياقات الثقافية المحلية</w:t>
      </w:r>
      <w:r w:rsidR="006074A1"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حيث يوجد فرق كبير بين استراتيجيات التواصل في البلدان الغربية والدول العربية. علاوة على ذلك، تفتقر الأدبيات إلى التقييم الميداني لكيفية تأثير هذه الاستراتيجيات على ذوي الإعاقة، وكيفية تحسين مستويات المشاركة</w:t>
      </w:r>
      <w:r w:rsidR="0032524E" w:rsidRPr="00813976">
        <w:rPr>
          <w:rFonts w:ascii="Sakkal Majalla" w:hAnsi="Sakkal Majalla" w:cs="Sakkal Majalla"/>
          <w:color w:val="4EA72E" w:themeColor="accent6"/>
          <w:sz w:val="32"/>
          <w:szCs w:val="32"/>
          <w:rtl/>
        </w:rPr>
        <w:t>،</w:t>
      </w:r>
      <w:r w:rsidRPr="00813976">
        <w:rPr>
          <w:rFonts w:ascii="Sakkal Majalla" w:hAnsi="Sakkal Majalla" w:cs="Sakkal Majalla"/>
          <w:color w:val="4EA72E" w:themeColor="accent6"/>
          <w:sz w:val="32"/>
          <w:szCs w:val="32"/>
          <w:rtl/>
        </w:rPr>
        <w:t xml:space="preserve"> والاندماج</w:t>
      </w:r>
      <w:r w:rsidR="00883853" w:rsidRPr="00813976">
        <w:rPr>
          <w:rFonts w:ascii="Sakkal Majalla" w:hAnsi="Sakkal Majalla" w:cs="Sakkal Majalla"/>
          <w:color w:val="4EA72E" w:themeColor="accent6"/>
          <w:sz w:val="32"/>
          <w:szCs w:val="32"/>
          <w:rtl/>
        </w:rPr>
        <w:t xml:space="preserve"> المجتمعي</w:t>
      </w:r>
      <w:r w:rsidRPr="00813976">
        <w:rPr>
          <w:rFonts w:ascii="Sakkal Majalla" w:hAnsi="Sakkal Majalla" w:cs="Sakkal Majalla"/>
          <w:color w:val="4EA72E" w:themeColor="accent6"/>
          <w:sz w:val="32"/>
          <w:szCs w:val="32"/>
          <w:rtl/>
        </w:rPr>
        <w:t xml:space="preserve"> من خلال استراتيجيات التواصل الفعّالة</w:t>
      </w:r>
      <w:r w:rsidRPr="00813976">
        <w:rPr>
          <w:rFonts w:ascii="Sakkal Majalla" w:hAnsi="Sakkal Majalla" w:cs="Sakkal Majalla"/>
          <w:color w:val="4EA72E" w:themeColor="accent6"/>
          <w:sz w:val="32"/>
          <w:szCs w:val="32"/>
        </w:rPr>
        <w:t>.</w:t>
      </w:r>
    </w:p>
    <w:p w14:paraId="5350ABA2" w14:textId="424F0093" w:rsidR="00164292" w:rsidRPr="005F656A" w:rsidRDefault="00164292"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النتيجة هي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نقص في فهم ممارسات التواصل الفعّالة بين ممارسي العلاقات العامة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وذوي الإعاقة في المنظمات غير الربحية في المملكة العربية السعودية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وفي المنطقة العربية بشكل عام. لذا، تهدف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سد هذه الفجوة من خلال استكشاف رؤية ممارسي العلاقات العامة لاستراتيجيات التواصل مع ذوي الاحتياجات الخاصة في المنظمات غير الربحية، وتحليل التحديات التي </w:t>
      </w:r>
      <w:proofErr w:type="spellStart"/>
      <w:r w:rsidRPr="005F656A">
        <w:rPr>
          <w:rFonts w:ascii="Sakkal Majalla" w:hAnsi="Sakkal Majalla" w:cs="Sakkal Majalla"/>
          <w:sz w:val="32"/>
          <w:szCs w:val="32"/>
          <w:rtl/>
        </w:rPr>
        <w:t>يواجهونها</w:t>
      </w:r>
      <w:proofErr w:type="spellEnd"/>
      <w:r w:rsidRPr="005F656A">
        <w:rPr>
          <w:rFonts w:ascii="Sakkal Majalla" w:hAnsi="Sakkal Majalla" w:cs="Sakkal Majalla"/>
          <w:sz w:val="32"/>
          <w:szCs w:val="32"/>
          <w:rtl/>
        </w:rPr>
        <w:t>، وتقديم التوصيات التي قد تسهم في تحسين هذه الاستراتيجيات</w:t>
      </w:r>
      <w:r w:rsidRPr="005F656A">
        <w:rPr>
          <w:rFonts w:ascii="Sakkal Majalla" w:hAnsi="Sakkal Majalla" w:cs="Sakkal Majalla"/>
          <w:sz w:val="32"/>
          <w:szCs w:val="32"/>
        </w:rPr>
        <w:t>.</w:t>
      </w:r>
    </w:p>
    <w:p w14:paraId="796035D1" w14:textId="36B507FA" w:rsidR="00952E53" w:rsidRPr="005F656A" w:rsidRDefault="00952E53" w:rsidP="00515E5D">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 xml:space="preserve">وبناء على </w:t>
      </w:r>
      <w:r w:rsidR="00184CBD" w:rsidRPr="005F656A">
        <w:rPr>
          <w:rFonts w:ascii="Sakkal Majalla" w:hAnsi="Sakkal Majalla" w:cs="Sakkal Majalla"/>
          <w:b/>
          <w:bCs/>
          <w:sz w:val="32"/>
          <w:szCs w:val="32"/>
          <w:rtl/>
        </w:rPr>
        <w:t>ما سبق</w:t>
      </w:r>
      <w:r w:rsidRPr="005F656A">
        <w:rPr>
          <w:rFonts w:ascii="Sakkal Majalla" w:hAnsi="Sakkal Majalla" w:cs="Sakkal Majalla"/>
          <w:b/>
          <w:bCs/>
          <w:sz w:val="32"/>
          <w:szCs w:val="32"/>
          <w:rtl/>
        </w:rPr>
        <w:t xml:space="preserve"> تتمثل مشكلة الدراسة في التساؤل الرئيسي التالي</w:t>
      </w:r>
      <w:r w:rsidRPr="005F656A">
        <w:rPr>
          <w:rFonts w:ascii="Sakkal Majalla" w:hAnsi="Sakkal Majalla" w:cs="Sakkal Majalla"/>
          <w:sz w:val="32"/>
          <w:szCs w:val="32"/>
          <w:rtl/>
        </w:rPr>
        <w:t xml:space="preserve"> : </w:t>
      </w:r>
      <w:r w:rsidRPr="005F656A">
        <w:rPr>
          <w:rFonts w:ascii="Sakkal Majalla" w:hAnsi="Sakkal Majalla" w:cs="Sakkal Majalla"/>
          <w:b/>
          <w:bCs/>
          <w:sz w:val="32"/>
          <w:szCs w:val="32"/>
          <w:rtl/>
        </w:rPr>
        <w:t>ما رؤية ممارسي العلاقات العامة لاستراتيجيات التواصل مع ذوي الاحتياجات الخاصة داخل المنظمات غير الربحية، وما التحديات التي تواجههم في تطبيق هذه الاستراتيجيات؟</w:t>
      </w:r>
    </w:p>
    <w:p w14:paraId="742F4751" w14:textId="53C08D06" w:rsidR="008A60BA" w:rsidRPr="005F656A" w:rsidRDefault="008A60BA"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أهمية الدراسة</w:t>
      </w:r>
      <w:r w:rsidR="006074A1" w:rsidRPr="005F656A">
        <w:rPr>
          <w:rFonts w:ascii="Sakkal Majalla" w:hAnsi="Sakkal Majalla" w:cs="Sakkal Majalla"/>
          <w:b/>
          <w:bCs/>
          <w:sz w:val="32"/>
          <w:szCs w:val="32"/>
          <w:rtl/>
        </w:rPr>
        <w:t>:</w:t>
      </w:r>
    </w:p>
    <w:p w14:paraId="54CFDCCB" w14:textId="1CEF059C" w:rsidR="008A60BA" w:rsidRPr="005F656A" w:rsidRDefault="008A60BA"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أ- الأهمية العلمية</w:t>
      </w:r>
      <w:r w:rsidR="006074A1" w:rsidRPr="005F656A">
        <w:rPr>
          <w:rFonts w:ascii="Sakkal Majalla" w:hAnsi="Sakkal Majalla" w:cs="Sakkal Majalla"/>
          <w:b/>
          <w:bCs/>
          <w:sz w:val="32"/>
          <w:szCs w:val="32"/>
          <w:rtl/>
        </w:rPr>
        <w:t>:</w:t>
      </w:r>
    </w:p>
    <w:p w14:paraId="45564704" w14:textId="06FB1B87" w:rsidR="008A60BA" w:rsidRPr="005F656A" w:rsidRDefault="008A60BA" w:rsidP="00515E5D">
      <w:pPr>
        <w:numPr>
          <w:ilvl w:val="0"/>
          <w:numId w:val="2"/>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تقدم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إضافة هامة في مجال العلاقات العامة من خلال تحليل استراتيجيات التواصل مع ذوي الإعاقة في المنظمات غير الربحية، وهو موضوع لم يتم تناوله بشكل كافٍ في الأدبيات العربية</w:t>
      </w:r>
      <w:r w:rsidRPr="005F656A">
        <w:rPr>
          <w:rFonts w:ascii="Sakkal Majalla" w:hAnsi="Sakkal Majalla" w:cs="Sakkal Majalla"/>
          <w:sz w:val="32"/>
          <w:szCs w:val="32"/>
        </w:rPr>
        <w:t>.</w:t>
      </w:r>
    </w:p>
    <w:p w14:paraId="19EF342E" w14:textId="6A5BBA85" w:rsidR="008A60BA" w:rsidRPr="005F656A" w:rsidRDefault="008A60BA" w:rsidP="00515E5D">
      <w:pPr>
        <w:numPr>
          <w:ilvl w:val="0"/>
          <w:numId w:val="2"/>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تطوير المفاهيم</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والنظريات المعتمدة في مجال العلاقات العامة من خلال استكشاف كيفية تكييف استراتيجيات التواصل لتناسب احتياجات الفئات الخاصة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ذوي الإعاقة</w:t>
      </w:r>
      <w:r w:rsidRPr="005F656A">
        <w:rPr>
          <w:rFonts w:ascii="Sakkal Majalla" w:hAnsi="Sakkal Majalla" w:cs="Sakkal Majalla"/>
          <w:sz w:val="32"/>
          <w:szCs w:val="32"/>
        </w:rPr>
        <w:t>.</w:t>
      </w:r>
    </w:p>
    <w:p w14:paraId="08B18661" w14:textId="4EDE13FC" w:rsidR="008A60BA" w:rsidRPr="005F656A" w:rsidRDefault="008A60BA" w:rsidP="00515E5D">
      <w:pPr>
        <w:numPr>
          <w:ilvl w:val="0"/>
          <w:numId w:val="2"/>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تعزز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قاعدة المعرفة حول العلاقة بين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وذوي الإعاقة في المنظمات غير الربحية، مما يساهم في بناء جسور بين أبحاث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وأبحاث الإعاقة</w:t>
      </w:r>
      <w:r w:rsidRPr="005F656A">
        <w:rPr>
          <w:rFonts w:ascii="Sakkal Majalla" w:hAnsi="Sakkal Majalla" w:cs="Sakkal Majalla"/>
          <w:sz w:val="32"/>
          <w:szCs w:val="32"/>
        </w:rPr>
        <w:t>.</w:t>
      </w:r>
    </w:p>
    <w:p w14:paraId="1D7CFD86" w14:textId="0FD6FD1E" w:rsidR="008A60BA" w:rsidRPr="005F656A" w:rsidRDefault="008A60BA" w:rsidP="00515E5D">
      <w:pPr>
        <w:numPr>
          <w:ilvl w:val="0"/>
          <w:numId w:val="2"/>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تُعتبر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نقطة تلاقٍ بين مجالين علميين مختلفين: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والدراسات الخاصة بالإعاقة، مما يفتح آفاقًا جديدة للتعاون البحثي بين هذه المجالات</w:t>
      </w:r>
      <w:r w:rsidRPr="005F656A">
        <w:rPr>
          <w:rFonts w:ascii="Sakkal Majalla" w:hAnsi="Sakkal Majalla" w:cs="Sakkal Majalla"/>
          <w:sz w:val="32"/>
          <w:szCs w:val="32"/>
        </w:rPr>
        <w:t>.</w:t>
      </w:r>
    </w:p>
    <w:p w14:paraId="5F16BFB1" w14:textId="45B933CD" w:rsidR="008A60BA" w:rsidRPr="005F656A" w:rsidRDefault="008A60BA"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ب- الأهمية العملية</w:t>
      </w:r>
      <w:r w:rsidR="006074A1" w:rsidRPr="005F656A">
        <w:rPr>
          <w:rFonts w:ascii="Sakkal Majalla" w:hAnsi="Sakkal Majalla" w:cs="Sakkal Majalla"/>
          <w:b/>
          <w:bCs/>
          <w:sz w:val="32"/>
          <w:szCs w:val="32"/>
          <w:rtl/>
        </w:rPr>
        <w:t>:</w:t>
      </w:r>
    </w:p>
    <w:p w14:paraId="06C4C41E" w14:textId="137BE6A8" w:rsidR="008A60BA" w:rsidRPr="005F656A" w:rsidRDefault="008A60BA" w:rsidP="00515E5D">
      <w:pPr>
        <w:numPr>
          <w:ilvl w:val="0"/>
          <w:numId w:val="3"/>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تساهم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تحسين استراتيجيات التواصل في المنظمات غير الربحية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خلال تقديم توصيات عملية ومبنية على الواقع الميداني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لتعزيز الوصول الفعال لذوي الإعاقة</w:t>
      </w:r>
      <w:r w:rsidRPr="005F656A">
        <w:rPr>
          <w:rFonts w:ascii="Sakkal Majalla" w:hAnsi="Sakkal Majalla" w:cs="Sakkal Majalla"/>
          <w:sz w:val="32"/>
          <w:szCs w:val="32"/>
        </w:rPr>
        <w:t>.</w:t>
      </w:r>
    </w:p>
    <w:p w14:paraId="45A46C12" w14:textId="134C6A50" w:rsidR="008A60BA" w:rsidRPr="005F656A" w:rsidRDefault="008A60BA" w:rsidP="00515E5D">
      <w:pPr>
        <w:numPr>
          <w:ilvl w:val="0"/>
          <w:numId w:val="3"/>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تساهم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زيادة الوعي المجتمعي لدى ممارسي العلاقات العامة حول ضرورة تبني استراتيجيات تواصل شاملة مع ذوي الإعاقة، مما يسهم في تحسين الظروف المعيشية لهذه الفئة</w:t>
      </w:r>
      <w:r w:rsidRPr="005F656A">
        <w:rPr>
          <w:rFonts w:ascii="Sakkal Majalla" w:hAnsi="Sakkal Majalla" w:cs="Sakkal Majalla"/>
          <w:sz w:val="32"/>
          <w:szCs w:val="32"/>
        </w:rPr>
        <w:t>.</w:t>
      </w:r>
    </w:p>
    <w:p w14:paraId="4FD2B8B8" w14:textId="5C0F6E29" w:rsidR="008A60BA" w:rsidRPr="005F656A" w:rsidRDefault="008A60BA" w:rsidP="00515E5D">
      <w:pPr>
        <w:numPr>
          <w:ilvl w:val="0"/>
          <w:numId w:val="3"/>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تقدم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حلولًا لتفعيل مشاركة ذوي الإعاقة في الأنشطة المجتمعية</w:t>
      </w:r>
      <w:r w:rsidR="001755DB" w:rsidRPr="005F656A">
        <w:rPr>
          <w:rFonts w:ascii="Sakkal Majalla" w:hAnsi="Sakkal Majalla" w:cs="Sakkal Majalla"/>
          <w:sz w:val="32"/>
          <w:szCs w:val="32"/>
          <w:rtl/>
        </w:rPr>
        <w:t xml:space="preserve"> لجمعيات واتحادات ذوي الاحتياجات الخاصة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التي تنظمها المنظمات غير الربحية، وبالتالي تسهم في تعزيز الانخراط المجتمعي لهم</w:t>
      </w:r>
      <w:r w:rsidRPr="005F656A">
        <w:rPr>
          <w:rFonts w:ascii="Sakkal Majalla" w:hAnsi="Sakkal Majalla" w:cs="Sakkal Majalla"/>
          <w:sz w:val="32"/>
          <w:szCs w:val="32"/>
        </w:rPr>
        <w:t>.</w:t>
      </w:r>
    </w:p>
    <w:p w14:paraId="62053DF0" w14:textId="5926A32C" w:rsidR="008A60BA" w:rsidRPr="005F656A" w:rsidRDefault="008A60BA" w:rsidP="00515E5D">
      <w:pPr>
        <w:numPr>
          <w:ilvl w:val="0"/>
          <w:numId w:val="3"/>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تحقيق أهداف التنمية المستدامة ذات العلاقة بالشمولية والمساواة</w:t>
      </w:r>
      <w:r w:rsidR="001755DB" w:rsidRPr="005F656A">
        <w:rPr>
          <w:rFonts w:ascii="Sakkal Majalla" w:hAnsi="Sakkal Majalla" w:cs="Sakkal Majalla"/>
          <w:sz w:val="32"/>
          <w:szCs w:val="32"/>
          <w:rtl/>
        </w:rPr>
        <w:t xml:space="preserve"> لمنظمات وجمعيات ذوي الاحتياجات الخاصة</w:t>
      </w:r>
      <w:r w:rsidRPr="005F656A">
        <w:rPr>
          <w:rFonts w:ascii="Sakkal Majalla" w:hAnsi="Sakkal Majalla" w:cs="Sakkal Majalla"/>
          <w:sz w:val="32"/>
          <w:szCs w:val="32"/>
          <w:rtl/>
        </w:rPr>
        <w:t>، من خلال تقديم استراتيجيات تواصل تساعد على دمج ذوي الإعاقة في الأنشطة الاجتماعية والاقتصادية</w:t>
      </w:r>
      <w:r w:rsidRPr="005F656A">
        <w:rPr>
          <w:rFonts w:ascii="Sakkal Majalla" w:hAnsi="Sakkal Majalla" w:cs="Sakkal Majalla"/>
          <w:sz w:val="32"/>
          <w:szCs w:val="32"/>
        </w:rPr>
        <w:t>.</w:t>
      </w:r>
    </w:p>
    <w:p w14:paraId="56346549" w14:textId="617568DC" w:rsidR="008A60BA" w:rsidRPr="005F656A" w:rsidRDefault="008A60BA" w:rsidP="00515E5D">
      <w:pPr>
        <w:spacing w:after="0" w:line="276" w:lineRule="auto"/>
        <w:ind w:left="720"/>
        <w:jc w:val="both"/>
        <w:rPr>
          <w:rFonts w:ascii="Sakkal Majalla" w:hAnsi="Sakkal Majalla" w:cs="Sakkal Majalla"/>
          <w:b/>
          <w:bCs/>
          <w:sz w:val="32"/>
          <w:szCs w:val="32"/>
        </w:rPr>
      </w:pPr>
      <w:r w:rsidRPr="005F656A">
        <w:rPr>
          <w:rFonts w:ascii="Sakkal Majalla" w:hAnsi="Sakkal Majalla" w:cs="Sakkal Majalla"/>
          <w:b/>
          <w:bCs/>
          <w:sz w:val="32"/>
          <w:szCs w:val="32"/>
          <w:rtl/>
        </w:rPr>
        <w:t>أهداف الدراسة</w:t>
      </w:r>
      <w:r w:rsidR="006074A1" w:rsidRPr="005F656A">
        <w:rPr>
          <w:rFonts w:ascii="Sakkal Majalla" w:hAnsi="Sakkal Majalla" w:cs="Sakkal Majalla"/>
          <w:b/>
          <w:bCs/>
          <w:sz w:val="32"/>
          <w:szCs w:val="32"/>
          <w:rtl/>
        </w:rPr>
        <w:t>:</w:t>
      </w:r>
    </w:p>
    <w:p w14:paraId="5BE16E5B" w14:textId="29E4DBAC" w:rsidR="001755DB" w:rsidRPr="005F656A" w:rsidRDefault="008A60BA" w:rsidP="00515E5D">
      <w:pPr>
        <w:spacing w:after="0" w:line="276" w:lineRule="auto"/>
        <w:ind w:left="720"/>
        <w:jc w:val="both"/>
        <w:rPr>
          <w:rFonts w:ascii="Sakkal Majalla" w:hAnsi="Sakkal Majalla" w:cs="Sakkal Majalla"/>
          <w:sz w:val="32"/>
          <w:szCs w:val="32"/>
        </w:rPr>
      </w:pPr>
      <w:r w:rsidRPr="005F656A">
        <w:rPr>
          <w:rFonts w:ascii="Sakkal Majalla" w:hAnsi="Sakkal Majalla" w:cs="Sakkal Majalla"/>
          <w:b/>
          <w:bCs/>
          <w:sz w:val="32"/>
          <w:szCs w:val="32"/>
          <w:rtl/>
        </w:rPr>
        <w:t xml:space="preserve">الهدف الرئيسي: </w:t>
      </w:r>
      <w:r w:rsidRPr="005F656A">
        <w:rPr>
          <w:rFonts w:ascii="Sakkal Majalla" w:hAnsi="Sakkal Majalla" w:cs="Sakkal Majalla"/>
          <w:sz w:val="32"/>
          <w:szCs w:val="32"/>
          <w:rtl/>
        </w:rPr>
        <w:t>استكشاف وتقييم استراتيجيات التواصل التي يستخدمها ممارسو العلاقات العامة في المنظمات غير الربحية</w:t>
      </w:r>
      <w:r w:rsidR="00B87898"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لتوجيه رسائلهم لذوي الإعاقة، وتحديد التحديات والفرص المتعلقة بتطوير هذه الاستراتيجيات</w:t>
      </w:r>
      <w:r w:rsidRPr="005F656A">
        <w:rPr>
          <w:rFonts w:ascii="Sakkal Majalla" w:hAnsi="Sakkal Majalla" w:cs="Sakkal Majalla"/>
          <w:sz w:val="32"/>
          <w:szCs w:val="32"/>
        </w:rPr>
        <w:t>.</w:t>
      </w:r>
    </w:p>
    <w:p w14:paraId="3D6366AE" w14:textId="1289827D" w:rsidR="008A60BA" w:rsidRPr="005F656A" w:rsidRDefault="008A60BA" w:rsidP="00515E5D">
      <w:pPr>
        <w:spacing w:after="0" w:line="276" w:lineRule="auto"/>
        <w:ind w:left="720"/>
        <w:jc w:val="both"/>
        <w:rPr>
          <w:rFonts w:ascii="Sakkal Majalla" w:hAnsi="Sakkal Majalla" w:cs="Sakkal Majalla"/>
          <w:b/>
          <w:bCs/>
          <w:sz w:val="32"/>
          <w:szCs w:val="32"/>
        </w:rPr>
      </w:pPr>
      <w:r w:rsidRPr="005F656A">
        <w:rPr>
          <w:rFonts w:ascii="Sakkal Majalla" w:hAnsi="Sakkal Majalla" w:cs="Sakkal Majalla"/>
          <w:b/>
          <w:bCs/>
          <w:sz w:val="32"/>
          <w:szCs w:val="32"/>
          <w:rtl/>
        </w:rPr>
        <w:t>الأهداف الفرعية</w:t>
      </w:r>
      <w:r w:rsidR="006074A1" w:rsidRPr="005F656A">
        <w:rPr>
          <w:rFonts w:ascii="Sakkal Majalla" w:hAnsi="Sakkal Majalla" w:cs="Sakkal Majalla"/>
          <w:b/>
          <w:bCs/>
          <w:sz w:val="32"/>
          <w:szCs w:val="32"/>
          <w:rtl/>
        </w:rPr>
        <w:t>:</w:t>
      </w:r>
    </w:p>
    <w:p w14:paraId="2966EC24" w14:textId="77777777" w:rsidR="008A60BA" w:rsidRPr="005F656A" w:rsidRDefault="008A60BA" w:rsidP="00515E5D">
      <w:pPr>
        <w:numPr>
          <w:ilvl w:val="0"/>
          <w:numId w:val="5"/>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تحليل قنوات الاتصال المستخدمة من قبل ممارسي العلاقات العامة في المنظمات غير الربحية للتواصل مع ذوي الإعاقة</w:t>
      </w:r>
      <w:r w:rsidRPr="005F656A">
        <w:rPr>
          <w:rFonts w:ascii="Sakkal Majalla" w:hAnsi="Sakkal Majalla" w:cs="Sakkal Majalla"/>
          <w:sz w:val="32"/>
          <w:szCs w:val="32"/>
        </w:rPr>
        <w:t>.</w:t>
      </w:r>
    </w:p>
    <w:p w14:paraId="10B6F2A8" w14:textId="71362542" w:rsidR="008A60BA" w:rsidRPr="005F656A" w:rsidRDefault="008A60BA" w:rsidP="00515E5D">
      <w:pPr>
        <w:numPr>
          <w:ilvl w:val="0"/>
          <w:numId w:val="5"/>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تحديد التحديات التي تواجه ممارسي العلاقات العامة في المنظمات غير الربحية في تصميم وتنفيذ استراتيجيات تواصل موجهة لذوي الإعاقة</w:t>
      </w:r>
      <w:r w:rsidRPr="005F656A">
        <w:rPr>
          <w:rFonts w:ascii="Sakkal Majalla" w:hAnsi="Sakkal Majalla" w:cs="Sakkal Majalla"/>
          <w:sz w:val="32"/>
          <w:szCs w:val="32"/>
        </w:rPr>
        <w:t>.</w:t>
      </w:r>
    </w:p>
    <w:p w14:paraId="6EE22721" w14:textId="0221B232" w:rsidR="00755C55" w:rsidRPr="005F656A" w:rsidRDefault="008A60BA" w:rsidP="00515E5D">
      <w:pPr>
        <w:numPr>
          <w:ilvl w:val="0"/>
          <w:numId w:val="5"/>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اقتراح استراتيجيات لتحسين فعالية التواصل مع ذوي الإعاقة في المنظمات غير الربحية بناءً على التحليل الميداني</w:t>
      </w:r>
      <w:r w:rsidRPr="005F656A">
        <w:rPr>
          <w:rFonts w:ascii="Sakkal Majalla" w:hAnsi="Sakkal Majalla" w:cs="Sakkal Majalla"/>
          <w:sz w:val="32"/>
          <w:szCs w:val="32"/>
        </w:rPr>
        <w:t>.</w:t>
      </w:r>
    </w:p>
    <w:p w14:paraId="3646D5BC" w14:textId="405FBA92" w:rsidR="008A60BA" w:rsidRPr="005F656A" w:rsidRDefault="008A60BA" w:rsidP="00515E5D">
      <w:pPr>
        <w:spacing w:after="0" w:line="276" w:lineRule="auto"/>
        <w:ind w:left="720"/>
        <w:jc w:val="both"/>
        <w:rPr>
          <w:rFonts w:ascii="Sakkal Majalla" w:hAnsi="Sakkal Majalla" w:cs="Sakkal Majalla"/>
          <w:b/>
          <w:bCs/>
          <w:sz w:val="32"/>
          <w:szCs w:val="32"/>
          <w:rtl/>
        </w:rPr>
      </w:pPr>
      <w:r w:rsidRPr="005F656A">
        <w:rPr>
          <w:rFonts w:ascii="Sakkal Majalla" w:hAnsi="Sakkal Majalla" w:cs="Sakkal Majalla"/>
          <w:b/>
          <w:bCs/>
          <w:sz w:val="32"/>
          <w:szCs w:val="32"/>
          <w:rtl/>
        </w:rPr>
        <w:t>تساؤلات الدراسة:</w:t>
      </w:r>
    </w:p>
    <w:p w14:paraId="1FC75F80" w14:textId="553E1077" w:rsidR="008A60BA" w:rsidRPr="005F656A" w:rsidRDefault="008A60BA" w:rsidP="00515E5D">
      <w:pPr>
        <w:pStyle w:val="a6"/>
        <w:numPr>
          <w:ilvl w:val="0"/>
          <w:numId w:val="1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ما استراتيجيات التواصل المستخدمة من قبل ممارسي العلاقات العامة في المنظمات غير الربحية للتواصل مع ذوي الإعاقة؟</w:t>
      </w:r>
    </w:p>
    <w:p w14:paraId="3C12405B" w14:textId="490A7EB2" w:rsidR="008A60BA" w:rsidRPr="005F656A" w:rsidRDefault="008A60BA" w:rsidP="00515E5D">
      <w:pPr>
        <w:pStyle w:val="a6"/>
        <w:numPr>
          <w:ilvl w:val="0"/>
          <w:numId w:val="1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ما التحديات التي يواجهها ممارسو العلاقات العامة في المنظمات غير الربحية عند تطوير وتنفيذ استراتيجيات التواصل مع ذوي الإعاقة؟</w:t>
      </w:r>
    </w:p>
    <w:p w14:paraId="460132C5" w14:textId="32AB47DC" w:rsidR="008A60BA" w:rsidRPr="005F656A" w:rsidRDefault="008A60BA" w:rsidP="00515E5D">
      <w:pPr>
        <w:pStyle w:val="a6"/>
        <w:numPr>
          <w:ilvl w:val="0"/>
          <w:numId w:val="1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ما الفرص المتاحة لتحسين استراتيجيات التواصل مع ذوي الإعاقة في المنظمات غير الربحية؟</w:t>
      </w:r>
    </w:p>
    <w:p w14:paraId="4F656E44" w14:textId="0D376572" w:rsidR="00B87898" w:rsidRPr="005F656A" w:rsidRDefault="008A60BA" w:rsidP="00515E5D">
      <w:pPr>
        <w:pStyle w:val="a6"/>
        <w:numPr>
          <w:ilvl w:val="0"/>
          <w:numId w:val="1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كيف يمكن قياس فعالية استراتيجيات التواصل المطبقة مع ذوي الإعاقة في المنظمات غير الربحية؟</w:t>
      </w:r>
    </w:p>
    <w:p w14:paraId="62C85DAE" w14:textId="33853F9E" w:rsidR="0081694F" w:rsidRPr="00813976" w:rsidRDefault="0081694F" w:rsidP="00515E5D">
      <w:pPr>
        <w:spacing w:after="0" w:line="276" w:lineRule="auto"/>
        <w:ind w:left="360"/>
        <w:jc w:val="both"/>
        <w:rPr>
          <w:rFonts w:ascii="Sakkal Majalla" w:hAnsi="Sakkal Majalla" w:cs="Sakkal Majalla"/>
          <w:b/>
          <w:bCs/>
          <w:color w:val="4EA72E" w:themeColor="accent6"/>
          <w:sz w:val="32"/>
          <w:szCs w:val="32"/>
          <w:rtl/>
        </w:rPr>
      </w:pPr>
      <w:r w:rsidRPr="00813976">
        <w:rPr>
          <w:rFonts w:ascii="Sakkal Majalla" w:hAnsi="Sakkal Majalla" w:cs="Sakkal Majalla"/>
          <w:b/>
          <w:bCs/>
          <w:color w:val="4EA72E" w:themeColor="accent6"/>
          <w:sz w:val="32"/>
          <w:szCs w:val="32"/>
          <w:rtl/>
        </w:rPr>
        <w:t>فروض الدراسة:</w:t>
      </w:r>
    </w:p>
    <w:p w14:paraId="5334BDD3" w14:textId="0A674E34" w:rsidR="0081694F" w:rsidRPr="00813976" w:rsidRDefault="0081694F" w:rsidP="00515E5D">
      <w:pPr>
        <w:pStyle w:val="a6"/>
        <w:numPr>
          <w:ilvl w:val="0"/>
          <w:numId w:val="21"/>
        </w:numPr>
        <w:spacing w:after="0" w:line="276" w:lineRule="auto"/>
        <w:rPr>
          <w:rFonts w:ascii="Sakkal Majalla" w:hAnsi="Sakkal Majalla" w:cs="Sakkal Majalla"/>
          <w:color w:val="4EA72E" w:themeColor="accent6"/>
          <w:sz w:val="32"/>
          <w:szCs w:val="32"/>
        </w:rPr>
      </w:pPr>
      <w:r w:rsidRPr="00813976">
        <w:rPr>
          <w:rFonts w:ascii="Sakkal Majalla" w:hAnsi="Sakkal Majalla" w:cs="Sakkal Majalla"/>
          <w:b/>
          <w:bCs/>
          <w:color w:val="4EA72E" w:themeColor="accent6"/>
          <w:sz w:val="32"/>
          <w:szCs w:val="32"/>
          <w:rtl/>
        </w:rPr>
        <w:t>الفرضية الأولى</w:t>
      </w:r>
      <w:r w:rsidR="006074A1" w:rsidRPr="00813976">
        <w:rPr>
          <w:rFonts w:ascii="Sakkal Majalla" w:hAnsi="Sakkal Majalla" w:cs="Sakkal Majalla"/>
          <w:color w:val="4EA72E" w:themeColor="accent6"/>
          <w:sz w:val="32"/>
          <w:szCs w:val="32"/>
          <w:rtl/>
        </w:rPr>
        <w:t>:</w:t>
      </w:r>
      <w:r w:rsidR="00952E53" w:rsidRPr="00813976">
        <w:rPr>
          <w:rFonts w:ascii="Sakkal Majalla" w:hAnsi="Sakkal Majalla" w:cs="Sakkal Majalla"/>
          <w:color w:val="4EA72E" w:themeColor="accent6"/>
          <w:sz w:val="32"/>
          <w:szCs w:val="32"/>
          <w:rtl/>
        </w:rPr>
        <w:t xml:space="preserve"> يوجد فرق ذو دلالة إحصائية في استخدام قنوات الاتصال المختلفة لدى ممارسي العلاقات العامة في المنظمات غير الربحية في التواصل مع ذوي الإعاقة يُعزى إلى</w:t>
      </w:r>
      <w:r w:rsidR="00952E53" w:rsidRPr="00813976">
        <w:rPr>
          <w:rFonts w:ascii="Sakkal Majalla" w:eastAsia="Times New Roman" w:hAnsi="Sakkal Majalla" w:cs="Sakkal Majalla"/>
          <w:color w:val="4EA72E" w:themeColor="accent6"/>
          <w:kern w:val="0"/>
          <w:sz w:val="32"/>
          <w:szCs w:val="32"/>
          <w:rtl/>
          <w14:ligatures w14:val="none"/>
        </w:rPr>
        <w:t xml:space="preserve"> </w:t>
      </w:r>
      <w:r w:rsidR="00952E53" w:rsidRPr="00813976">
        <w:rPr>
          <w:rFonts w:ascii="Sakkal Majalla" w:hAnsi="Sakkal Majalla" w:cs="Sakkal Majalla"/>
          <w:color w:val="4EA72E" w:themeColor="accent6"/>
          <w:sz w:val="32"/>
          <w:szCs w:val="32"/>
          <w:rtl/>
        </w:rPr>
        <w:t xml:space="preserve">استراتيجيات التواصل لدى ممارسي العلاقات العامة في المنظمات غير الربحية </w:t>
      </w:r>
    </w:p>
    <w:p w14:paraId="29632324" w14:textId="0143FC80" w:rsidR="0081694F" w:rsidRPr="00813976" w:rsidRDefault="0081694F" w:rsidP="00515E5D">
      <w:pPr>
        <w:pStyle w:val="a6"/>
        <w:numPr>
          <w:ilvl w:val="0"/>
          <w:numId w:val="21"/>
        </w:numPr>
        <w:spacing w:after="0" w:line="276" w:lineRule="auto"/>
        <w:rPr>
          <w:rFonts w:ascii="Sakkal Majalla" w:hAnsi="Sakkal Majalla" w:cs="Sakkal Majalla"/>
          <w:color w:val="4EA72E" w:themeColor="accent6"/>
          <w:sz w:val="32"/>
          <w:szCs w:val="32"/>
        </w:rPr>
      </w:pPr>
      <w:r w:rsidRPr="00813976">
        <w:rPr>
          <w:rFonts w:ascii="Sakkal Majalla" w:hAnsi="Sakkal Majalla" w:cs="Sakkal Majalla"/>
          <w:b/>
          <w:bCs/>
          <w:color w:val="4EA72E" w:themeColor="accent6"/>
          <w:sz w:val="32"/>
          <w:szCs w:val="32"/>
          <w:rtl/>
        </w:rPr>
        <w:t>الفرضية الثانية</w:t>
      </w:r>
      <w:r w:rsidRPr="00813976">
        <w:rPr>
          <w:rFonts w:ascii="Sakkal Majalla" w:hAnsi="Sakkal Majalla" w:cs="Sakkal Majalla"/>
          <w:color w:val="4EA72E" w:themeColor="accent6"/>
          <w:sz w:val="32"/>
          <w:szCs w:val="32"/>
        </w:rPr>
        <w:t>:</w:t>
      </w:r>
      <w:r w:rsidR="006074A1" w:rsidRPr="00813976">
        <w:rPr>
          <w:rFonts w:ascii="Sakkal Majalla" w:hAnsi="Sakkal Majalla" w:cs="Sakkal Majalla"/>
          <w:color w:val="4EA72E" w:themeColor="accent6"/>
          <w:sz w:val="32"/>
          <w:szCs w:val="32"/>
          <w:rtl/>
        </w:rPr>
        <w:t xml:space="preserve"> </w:t>
      </w:r>
      <w:r w:rsidR="001755DB" w:rsidRPr="00813976">
        <w:rPr>
          <w:rFonts w:ascii="Sakkal Majalla" w:hAnsi="Sakkal Majalla" w:cs="Sakkal Majalla"/>
          <w:color w:val="4EA72E" w:themeColor="accent6"/>
          <w:sz w:val="32"/>
          <w:szCs w:val="32"/>
          <w:rtl/>
        </w:rPr>
        <w:t>توجد فروق ذات دلالة إحصائية تتعلق بالتحديات التي تؤثر على تصميم وتنفيذ استراتيجيات تواصل ممارسي العلاقات العامة في المنظمات غير الربحية تعزى للمتغيرات الديمغرافية (النوع، العمر، المؤهل التعليمي)</w:t>
      </w:r>
    </w:p>
    <w:p w14:paraId="74D07398" w14:textId="77777777" w:rsidR="00952E53" w:rsidRDefault="00952E53" w:rsidP="00515E5D">
      <w:pPr>
        <w:spacing w:after="0" w:line="276" w:lineRule="auto"/>
        <w:rPr>
          <w:rFonts w:ascii="Sakkal Majalla" w:hAnsi="Sakkal Majalla" w:cs="Sakkal Majalla"/>
          <w:sz w:val="32"/>
          <w:szCs w:val="32"/>
          <w:rtl/>
        </w:rPr>
      </w:pPr>
    </w:p>
    <w:p w14:paraId="3E00DFD6" w14:textId="77777777" w:rsidR="00515E5D" w:rsidRDefault="00515E5D" w:rsidP="00515E5D">
      <w:pPr>
        <w:spacing w:after="0" w:line="276" w:lineRule="auto"/>
        <w:rPr>
          <w:rFonts w:ascii="Sakkal Majalla" w:hAnsi="Sakkal Majalla" w:cs="Sakkal Majalla"/>
          <w:sz w:val="32"/>
          <w:szCs w:val="32"/>
          <w:rtl/>
        </w:rPr>
      </w:pPr>
    </w:p>
    <w:p w14:paraId="5707FA10" w14:textId="77777777" w:rsidR="00515E5D" w:rsidRDefault="00515E5D" w:rsidP="00515E5D">
      <w:pPr>
        <w:spacing w:after="0" w:line="276" w:lineRule="auto"/>
        <w:rPr>
          <w:rFonts w:ascii="Sakkal Majalla" w:hAnsi="Sakkal Majalla" w:cs="Sakkal Majalla"/>
          <w:sz w:val="32"/>
          <w:szCs w:val="32"/>
          <w:rtl/>
        </w:rPr>
      </w:pPr>
    </w:p>
    <w:p w14:paraId="7296FD0F" w14:textId="77777777" w:rsidR="00515E5D" w:rsidRDefault="00515E5D" w:rsidP="00515E5D">
      <w:pPr>
        <w:spacing w:after="0" w:line="276" w:lineRule="auto"/>
        <w:rPr>
          <w:rFonts w:ascii="Sakkal Majalla" w:hAnsi="Sakkal Majalla" w:cs="Sakkal Majalla"/>
          <w:sz w:val="32"/>
          <w:szCs w:val="32"/>
          <w:rtl/>
        </w:rPr>
      </w:pPr>
    </w:p>
    <w:p w14:paraId="680618E9" w14:textId="77777777" w:rsidR="00515E5D" w:rsidRDefault="00515E5D" w:rsidP="00515E5D">
      <w:pPr>
        <w:spacing w:after="0" w:line="276" w:lineRule="auto"/>
        <w:rPr>
          <w:rFonts w:ascii="Sakkal Majalla" w:hAnsi="Sakkal Majalla" w:cs="Sakkal Majalla"/>
          <w:sz w:val="32"/>
          <w:szCs w:val="32"/>
          <w:rtl/>
        </w:rPr>
      </w:pPr>
    </w:p>
    <w:p w14:paraId="2C791484" w14:textId="77777777" w:rsidR="00515E5D" w:rsidRDefault="00515E5D" w:rsidP="00515E5D">
      <w:pPr>
        <w:spacing w:after="0" w:line="276" w:lineRule="auto"/>
        <w:rPr>
          <w:rFonts w:ascii="Sakkal Majalla" w:hAnsi="Sakkal Majalla" w:cs="Sakkal Majalla"/>
          <w:sz w:val="32"/>
          <w:szCs w:val="32"/>
          <w:rtl/>
        </w:rPr>
      </w:pPr>
    </w:p>
    <w:p w14:paraId="04D53B8E" w14:textId="77777777" w:rsidR="00515E5D" w:rsidRDefault="00515E5D" w:rsidP="00515E5D">
      <w:pPr>
        <w:spacing w:after="0" w:line="276" w:lineRule="auto"/>
        <w:rPr>
          <w:rFonts w:ascii="Sakkal Majalla" w:hAnsi="Sakkal Majalla" w:cs="Sakkal Majalla"/>
          <w:sz w:val="32"/>
          <w:szCs w:val="32"/>
          <w:rtl/>
        </w:rPr>
      </w:pPr>
    </w:p>
    <w:p w14:paraId="4163F9CD" w14:textId="77777777" w:rsidR="00515E5D" w:rsidRDefault="00515E5D" w:rsidP="00515E5D">
      <w:pPr>
        <w:spacing w:after="0" w:line="276" w:lineRule="auto"/>
        <w:rPr>
          <w:rFonts w:ascii="Sakkal Majalla" w:hAnsi="Sakkal Majalla" w:cs="Sakkal Majalla"/>
          <w:sz w:val="32"/>
          <w:szCs w:val="32"/>
          <w:rtl/>
        </w:rPr>
      </w:pPr>
    </w:p>
    <w:p w14:paraId="5D068F97" w14:textId="77777777" w:rsidR="00515E5D" w:rsidRPr="005F656A" w:rsidRDefault="00515E5D" w:rsidP="00515E5D">
      <w:pPr>
        <w:spacing w:after="0" w:line="276" w:lineRule="auto"/>
        <w:rPr>
          <w:rFonts w:ascii="Sakkal Majalla" w:hAnsi="Sakkal Majalla" w:cs="Sakkal Majalla"/>
          <w:sz w:val="32"/>
          <w:szCs w:val="32"/>
        </w:rPr>
      </w:pPr>
    </w:p>
    <w:p w14:paraId="76042BCE" w14:textId="6860DC1B" w:rsidR="008053A1" w:rsidRPr="005F656A" w:rsidRDefault="008053A1"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مفاهيم الدراسة:</w:t>
      </w:r>
    </w:p>
    <w:p w14:paraId="2B7CB1CD" w14:textId="3707CD5F" w:rsidR="008053A1" w:rsidRDefault="00137DE9"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العلاقات العامة</w:t>
      </w:r>
      <w:r w:rsidR="008053A1" w:rsidRPr="005F656A">
        <w:rPr>
          <w:rFonts w:ascii="Sakkal Majalla" w:hAnsi="Sakkal Majalla" w:cs="Sakkal Majalla"/>
          <w:b/>
          <w:bCs/>
          <w:sz w:val="32"/>
          <w:szCs w:val="32"/>
        </w:rPr>
        <w:t xml:space="preserve"> </w:t>
      </w:r>
      <w:r w:rsidR="001755DB" w:rsidRPr="005F656A">
        <w:rPr>
          <w:rFonts w:ascii="Sakkal Majalla" w:hAnsi="Sakkal Majalla" w:cs="Sakkal Majalla"/>
          <w:b/>
          <w:bCs/>
          <w:sz w:val="32"/>
          <w:szCs w:val="32"/>
        </w:rPr>
        <w:t>Public Relations</w:t>
      </w:r>
    </w:p>
    <w:p w14:paraId="309FB83A" w14:textId="1262A2CC" w:rsidR="00515E5D" w:rsidRPr="00813976" w:rsidRDefault="00515E5D" w:rsidP="00515E5D">
      <w:pPr>
        <w:spacing w:after="0" w:line="276" w:lineRule="auto"/>
        <w:ind w:left="360"/>
        <w:jc w:val="both"/>
        <w:rPr>
          <w:rFonts w:ascii="Sakkal Majalla" w:hAnsi="Sakkal Majalla" w:cs="Sakkal Majalla"/>
          <w:b/>
          <w:bCs/>
          <w:color w:val="4EA72E" w:themeColor="accent6"/>
          <w:sz w:val="32"/>
          <w:szCs w:val="32"/>
          <w:rtl/>
        </w:rPr>
      </w:pPr>
      <w:r w:rsidRPr="00813976">
        <w:rPr>
          <w:rFonts w:ascii="Sakkal Majalla" w:hAnsi="Sakkal Majalla" w:cs="Sakkal Majalla" w:hint="cs"/>
          <w:b/>
          <w:bCs/>
          <w:color w:val="4EA72E" w:themeColor="accent6"/>
          <w:sz w:val="32"/>
          <w:szCs w:val="32"/>
          <w:rtl/>
        </w:rPr>
        <w:t>اولاً: التعريف الاصطلاحي</w:t>
      </w:r>
    </w:p>
    <w:p w14:paraId="301F206C" w14:textId="46DD2DEF"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العلاقات العامة بأنها</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"مجموعة من الأنشطة المدروسة والمنظمة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التي تهدف إلى بناء وتحسين صورة المؤسسة لدى جمهورها المستهدف، وذلك من خلال التواصل الفعّال والتفاعل المستمر" (عبد الله، 2021، 90)</w:t>
      </w:r>
      <w:r w:rsidR="006074A1" w:rsidRPr="005F656A">
        <w:rPr>
          <w:rFonts w:ascii="Sakkal Majalla" w:hAnsi="Sakkal Majalla" w:cs="Sakkal Majalla"/>
          <w:sz w:val="32"/>
          <w:szCs w:val="32"/>
          <w:rtl/>
        </w:rPr>
        <w:t>.</w:t>
      </w:r>
    </w:p>
    <w:p w14:paraId="65ABFEF6" w14:textId="545EA230"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ووفقًا للتعريف الذي قدمه "جونسون"، فإن العلاقات العامة هي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"عملية تواصل استراتيجية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تهدف إلى بناء علاقات متبادلة مع الجمهور</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وتؤثر على انطباعاتهم وسلوكهم نحو المؤسسة" (جونسون، 2020)</w:t>
      </w:r>
      <w:r w:rsidRPr="005F656A">
        <w:rPr>
          <w:rFonts w:ascii="Sakkal Majalla" w:hAnsi="Sakkal Majalla" w:cs="Sakkal Majalla"/>
          <w:sz w:val="32"/>
          <w:szCs w:val="32"/>
        </w:rPr>
        <w:t>.</w:t>
      </w:r>
    </w:p>
    <w:p w14:paraId="12611ACE" w14:textId="6344CDB8" w:rsidR="008053A1" w:rsidRPr="00813976" w:rsidRDefault="00515E5D" w:rsidP="00515E5D">
      <w:pPr>
        <w:spacing w:after="0" w:line="276" w:lineRule="auto"/>
        <w:ind w:left="360"/>
        <w:jc w:val="both"/>
        <w:rPr>
          <w:rFonts w:ascii="Sakkal Majalla" w:hAnsi="Sakkal Majalla" w:cs="Sakkal Majalla"/>
          <w:b/>
          <w:bCs/>
          <w:color w:val="4EA72E" w:themeColor="accent6"/>
          <w:sz w:val="32"/>
          <w:szCs w:val="32"/>
        </w:rPr>
      </w:pPr>
      <w:r w:rsidRPr="00813976">
        <w:rPr>
          <w:rFonts w:ascii="Sakkal Majalla" w:hAnsi="Sakkal Majalla" w:cs="Sakkal Majalla" w:hint="cs"/>
          <w:b/>
          <w:bCs/>
          <w:color w:val="4EA72E" w:themeColor="accent6"/>
          <w:sz w:val="32"/>
          <w:szCs w:val="32"/>
          <w:rtl/>
        </w:rPr>
        <w:t xml:space="preserve">ثانياً: </w:t>
      </w:r>
      <w:r w:rsidR="008053A1" w:rsidRPr="00813976">
        <w:rPr>
          <w:rFonts w:ascii="Sakkal Majalla" w:hAnsi="Sakkal Majalla" w:cs="Sakkal Majalla"/>
          <w:b/>
          <w:bCs/>
          <w:color w:val="4EA72E" w:themeColor="accent6"/>
          <w:sz w:val="32"/>
          <w:szCs w:val="32"/>
          <w:rtl/>
        </w:rPr>
        <w:t>التعريف الإجرائي</w:t>
      </w:r>
      <w:r w:rsidR="008053A1" w:rsidRPr="00813976">
        <w:rPr>
          <w:rFonts w:ascii="Sakkal Majalla" w:hAnsi="Sakkal Majalla" w:cs="Sakkal Majalla"/>
          <w:b/>
          <w:bCs/>
          <w:color w:val="4EA72E" w:themeColor="accent6"/>
          <w:sz w:val="32"/>
          <w:szCs w:val="32"/>
        </w:rPr>
        <w:t>:</w:t>
      </w:r>
    </w:p>
    <w:p w14:paraId="791CD071" w14:textId="4797AEAD" w:rsidR="00097A2C" w:rsidRPr="005F656A" w:rsidRDefault="008053A1"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وفي سياق هذه الدراسة، تُعرف العلاقات العامة بأنها</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الأنشطة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والعمليات التي تقوم بها المنظمات غير الربحية للتواصل مع ذوي الإعاقة بهدف تعزيز المشاركة المجتمعية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وتقديم رسائل تواصلية تواكب احتياجات هذه الفئة</w:t>
      </w:r>
      <w:r w:rsidRPr="005F656A">
        <w:rPr>
          <w:rFonts w:ascii="Sakkal Majalla" w:hAnsi="Sakkal Majalla" w:cs="Sakkal Majalla"/>
          <w:sz w:val="32"/>
          <w:szCs w:val="32"/>
        </w:rPr>
        <w:t>.</w:t>
      </w:r>
    </w:p>
    <w:p w14:paraId="0C25A581" w14:textId="23681932" w:rsidR="008053A1" w:rsidRDefault="00137DE9"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6074A1" w:rsidRPr="005F656A">
        <w:rPr>
          <w:rFonts w:ascii="Sakkal Majalla" w:hAnsi="Sakkal Majalla" w:cs="Sakkal Majalla"/>
          <w:b/>
          <w:bCs/>
          <w:sz w:val="32"/>
          <w:szCs w:val="32"/>
          <w:rtl/>
        </w:rPr>
        <w:t xml:space="preserve"> </w:t>
      </w:r>
      <w:r w:rsidR="008053A1" w:rsidRPr="005F656A">
        <w:rPr>
          <w:rFonts w:ascii="Sakkal Majalla" w:hAnsi="Sakkal Majalla" w:cs="Sakkal Majalla"/>
          <w:b/>
          <w:bCs/>
          <w:sz w:val="32"/>
          <w:szCs w:val="32"/>
          <w:rtl/>
        </w:rPr>
        <w:t>ذوي الإعاقة</w:t>
      </w:r>
      <w:r w:rsidR="006074A1"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People With Disabilities</w:t>
      </w:r>
    </w:p>
    <w:p w14:paraId="0FD43E12" w14:textId="1D6FC902" w:rsidR="00515E5D" w:rsidRPr="005F656A" w:rsidRDefault="00515E5D" w:rsidP="00515E5D">
      <w:pPr>
        <w:spacing w:after="0" w:line="276" w:lineRule="auto"/>
        <w:ind w:left="360"/>
        <w:jc w:val="both"/>
        <w:rPr>
          <w:rFonts w:ascii="Sakkal Majalla" w:hAnsi="Sakkal Majalla" w:cs="Sakkal Majalla"/>
          <w:b/>
          <w:bCs/>
          <w:sz w:val="32"/>
          <w:szCs w:val="32"/>
          <w:rtl/>
        </w:rPr>
      </w:pPr>
      <w:r>
        <w:rPr>
          <w:rFonts w:ascii="Sakkal Majalla" w:hAnsi="Sakkal Majalla" w:cs="Sakkal Majalla" w:hint="cs"/>
          <w:b/>
          <w:bCs/>
          <w:sz w:val="32"/>
          <w:szCs w:val="32"/>
          <w:rtl/>
        </w:rPr>
        <w:t>اولاً: التعريف الاصطلاحي</w:t>
      </w:r>
    </w:p>
    <w:p w14:paraId="7D8E2909" w14:textId="57927381"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يشير "العتيبي"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أن "ذوي الإعاقة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هم الأشخاص الذين يعانون من عجز طويل الأمد في النمو الجسدي، العقلي، أو الحسي الذي يؤدي إلى صعوبة في أداء الأنشطة اليومية" (العتيبي، 2021، 65)</w:t>
      </w:r>
      <w:r w:rsidR="003C35F0" w:rsidRPr="005F656A">
        <w:rPr>
          <w:rFonts w:ascii="Sakkal Majalla" w:hAnsi="Sakkal Majalla" w:cs="Sakkal Majalla"/>
          <w:sz w:val="32"/>
          <w:szCs w:val="32"/>
          <w:rtl/>
        </w:rPr>
        <w:t>.</w:t>
      </w:r>
    </w:p>
    <w:p w14:paraId="055FD1FB" w14:textId="5FBF732A" w:rsidR="00515E5D"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أما "الجبير"</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فيعرف ذوي الإعاقة بأنهم</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"الأفراد الذين لديهم إعاقة بدنية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عقلية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حسية تؤثر على قدرتهم على أداء المهام اليومية بشكل مستقل" (الجبير، 2021، 45)</w:t>
      </w:r>
      <w:r w:rsidR="003C35F0" w:rsidRPr="005F656A">
        <w:rPr>
          <w:rFonts w:ascii="Sakkal Majalla" w:hAnsi="Sakkal Majalla" w:cs="Sakkal Majalla"/>
          <w:sz w:val="32"/>
          <w:szCs w:val="32"/>
          <w:rtl/>
        </w:rPr>
        <w:t>.</w:t>
      </w:r>
    </w:p>
    <w:p w14:paraId="2DF3365C" w14:textId="7E9D7920" w:rsidR="008053A1"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008053A1" w:rsidRPr="005F656A">
        <w:rPr>
          <w:rFonts w:ascii="Sakkal Majalla" w:hAnsi="Sakkal Majalla" w:cs="Sakkal Majalla"/>
          <w:b/>
          <w:bCs/>
          <w:sz w:val="32"/>
          <w:szCs w:val="32"/>
          <w:rtl/>
        </w:rPr>
        <w:t>التعريف الإجرائي</w:t>
      </w:r>
      <w:r w:rsidR="008053A1" w:rsidRPr="005F656A">
        <w:rPr>
          <w:rFonts w:ascii="Sakkal Majalla" w:hAnsi="Sakkal Majalla" w:cs="Sakkal Majalla"/>
          <w:b/>
          <w:bCs/>
          <w:sz w:val="32"/>
          <w:szCs w:val="32"/>
        </w:rPr>
        <w:t>:</w:t>
      </w:r>
    </w:p>
    <w:p w14:paraId="4F790791" w14:textId="5B319D9B" w:rsidR="008053A1" w:rsidRDefault="008053A1"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في هذه الدراسة، يُقصد بذوي الإعاقة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الأشخاص الذين يعانون من تحديات جسدية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عقلية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حسية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تتطلب وسائل أو استراتيجيات تواصل مخصصة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تتلاءم مع احتياجاتهم الخاصة</w:t>
      </w:r>
      <w:r w:rsidRPr="005F656A">
        <w:rPr>
          <w:rFonts w:ascii="Sakkal Majalla" w:hAnsi="Sakkal Majalla" w:cs="Sakkal Majalla"/>
          <w:sz w:val="32"/>
          <w:szCs w:val="32"/>
        </w:rPr>
        <w:t>.</w:t>
      </w:r>
    </w:p>
    <w:p w14:paraId="1B0049A7" w14:textId="77777777" w:rsidR="00515E5D" w:rsidRDefault="00515E5D" w:rsidP="00515E5D">
      <w:pPr>
        <w:spacing w:after="0" w:line="276" w:lineRule="auto"/>
        <w:ind w:left="360"/>
        <w:jc w:val="both"/>
        <w:rPr>
          <w:rFonts w:ascii="Sakkal Majalla" w:hAnsi="Sakkal Majalla" w:cs="Sakkal Majalla"/>
          <w:sz w:val="32"/>
          <w:szCs w:val="32"/>
          <w:rtl/>
        </w:rPr>
      </w:pPr>
    </w:p>
    <w:p w14:paraId="73DCE4F4" w14:textId="77777777" w:rsidR="00515E5D" w:rsidRDefault="00515E5D" w:rsidP="00515E5D">
      <w:pPr>
        <w:spacing w:after="0" w:line="276" w:lineRule="auto"/>
        <w:ind w:left="360"/>
        <w:jc w:val="both"/>
        <w:rPr>
          <w:rFonts w:ascii="Sakkal Majalla" w:hAnsi="Sakkal Majalla" w:cs="Sakkal Majalla"/>
          <w:sz w:val="32"/>
          <w:szCs w:val="32"/>
          <w:rtl/>
        </w:rPr>
      </w:pPr>
    </w:p>
    <w:p w14:paraId="7D0A29FA" w14:textId="77777777" w:rsidR="00515E5D" w:rsidRPr="005F656A" w:rsidRDefault="00515E5D" w:rsidP="00515E5D">
      <w:pPr>
        <w:spacing w:after="0" w:line="276" w:lineRule="auto"/>
        <w:ind w:left="360"/>
        <w:jc w:val="both"/>
        <w:rPr>
          <w:rFonts w:ascii="Sakkal Majalla" w:hAnsi="Sakkal Majalla" w:cs="Sakkal Majalla"/>
          <w:sz w:val="32"/>
          <w:szCs w:val="32"/>
        </w:rPr>
      </w:pPr>
    </w:p>
    <w:p w14:paraId="729FF20F" w14:textId="6963DA6A" w:rsidR="008053A1" w:rsidRDefault="00137DE9"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w:t>
      </w:r>
      <w:r w:rsidR="008053A1" w:rsidRPr="005F656A">
        <w:rPr>
          <w:rFonts w:ascii="Sakkal Majalla" w:hAnsi="Sakkal Majalla" w:cs="Sakkal Majalla"/>
          <w:b/>
          <w:bCs/>
          <w:sz w:val="32"/>
          <w:szCs w:val="32"/>
          <w:rtl/>
        </w:rPr>
        <w:t>المنظمات غير الربحية</w:t>
      </w:r>
      <w:r w:rsidR="003C35F0"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Non-profit Organizations</w:t>
      </w:r>
    </w:p>
    <w:p w14:paraId="56DB64D4" w14:textId="0D4A1929" w:rsidR="00515E5D"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اولاً: التعريف الاصطلاحي</w:t>
      </w:r>
    </w:p>
    <w:p w14:paraId="5243ABB6" w14:textId="7FD2BCF4"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المنظمات غير الربحية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بأنها</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"منظمات تهدف إلى تحقيق مصلحة عامة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خدمة اجتماعية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دون السعي لتحقيق أرباح مالية" (العساف، 2021، 78)</w:t>
      </w:r>
      <w:r w:rsidR="003C35F0" w:rsidRPr="005F656A">
        <w:rPr>
          <w:rFonts w:ascii="Sakkal Majalla" w:hAnsi="Sakkal Majalla" w:cs="Sakkal Majalla"/>
          <w:sz w:val="32"/>
          <w:szCs w:val="32"/>
          <w:rtl/>
        </w:rPr>
        <w:t>.</w:t>
      </w:r>
    </w:p>
    <w:p w14:paraId="125CA509" w14:textId="52A7D6A0"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ووفقًا للهيئة الدولية للتنمية، "المنظمات غير الربحية هي</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كيانات تعمل على توفير خدمات اجتماعية أو بيئية أو صحية، وتستمد تمويلها من التبرعات أو الدعم الحكومي أو التبرعات العامة" (الهيئة الدولية للتنمية، 2022 ، 145).</w:t>
      </w:r>
    </w:p>
    <w:p w14:paraId="07340D09" w14:textId="42AA3356" w:rsidR="008053A1"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008053A1" w:rsidRPr="005F656A">
        <w:rPr>
          <w:rFonts w:ascii="Sakkal Majalla" w:hAnsi="Sakkal Majalla" w:cs="Sakkal Majalla"/>
          <w:b/>
          <w:bCs/>
          <w:sz w:val="32"/>
          <w:szCs w:val="32"/>
          <w:rtl/>
        </w:rPr>
        <w:t>التعريف الإجرائي</w:t>
      </w:r>
      <w:r w:rsidR="008053A1" w:rsidRPr="005F656A">
        <w:rPr>
          <w:rFonts w:ascii="Sakkal Majalla" w:hAnsi="Sakkal Majalla" w:cs="Sakkal Majalla"/>
          <w:b/>
          <w:bCs/>
          <w:sz w:val="32"/>
          <w:szCs w:val="32"/>
        </w:rPr>
        <w:t>:</w:t>
      </w:r>
    </w:p>
    <w:p w14:paraId="72E4BFAC" w14:textId="229A57BE" w:rsidR="008053A1" w:rsidRPr="005F656A" w:rsidRDefault="003D5D3D"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في هذه الدراسة، ي</w:t>
      </w:r>
      <w:r w:rsidR="008053A1" w:rsidRPr="005F656A">
        <w:rPr>
          <w:rFonts w:ascii="Sakkal Majalla" w:hAnsi="Sakkal Majalla" w:cs="Sakkal Majalla"/>
          <w:sz w:val="32"/>
          <w:szCs w:val="32"/>
          <w:rtl/>
        </w:rPr>
        <w:t>قصد بالمنظمات غير الربحية</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المؤسسات التي تعمل في مجال تقديم خدمات</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أو برامج اجتماعية تهدف إلى خدمة ذوي الإعاقة</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وتعزيز دمجهم المجتمعي دون تحقيق أرباح مالية</w:t>
      </w:r>
      <w:r w:rsidR="008053A1" w:rsidRPr="005F656A">
        <w:rPr>
          <w:rFonts w:ascii="Sakkal Majalla" w:hAnsi="Sakkal Majalla" w:cs="Sakkal Majalla"/>
          <w:sz w:val="32"/>
          <w:szCs w:val="32"/>
        </w:rPr>
        <w:t>.</w:t>
      </w:r>
    </w:p>
    <w:p w14:paraId="51AB51C5" w14:textId="77492071" w:rsidR="008053A1" w:rsidRDefault="00137DE9" w:rsidP="00515E5D">
      <w:pPr>
        <w:spacing w:after="0" w:line="276"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استراتيجيات التواصل</w:t>
      </w:r>
      <w:r w:rsidR="003C35F0"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Communication Strategies</w:t>
      </w:r>
    </w:p>
    <w:p w14:paraId="51BAEB8F" w14:textId="4DE21A1D" w:rsidR="00515E5D"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اولاً: التعريف الاصطلاحي</w:t>
      </w:r>
    </w:p>
    <w:p w14:paraId="4D6BDDA2" w14:textId="0D99AA25" w:rsidR="008053A1" w:rsidRPr="005F656A" w:rsidRDefault="008053A1" w:rsidP="00515E5D">
      <w:pPr>
        <w:spacing w:after="0" w:line="276"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استراتيجيات التواصل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بأنها</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"الخطط المنظمة التي تنتهجها المنظمات</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لتحقيق أهدافها في التواصل مع جمهورها المستهدف عبر قنوات متعددة ومتنوعة" (البسام، ،2019، 43)</w:t>
      </w:r>
      <w:r w:rsidR="003C35F0" w:rsidRPr="005F656A">
        <w:rPr>
          <w:rFonts w:ascii="Sakkal Majalla" w:hAnsi="Sakkal Majalla" w:cs="Sakkal Majalla"/>
          <w:sz w:val="32"/>
          <w:szCs w:val="32"/>
          <w:rtl/>
        </w:rPr>
        <w:t>.</w:t>
      </w:r>
    </w:p>
    <w:p w14:paraId="50DDD164" w14:textId="2C2A1B73" w:rsidR="00097A2C" w:rsidRPr="005F656A" w:rsidRDefault="003C35F0"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و</w:t>
      </w:r>
      <w:r w:rsidR="008053A1" w:rsidRPr="005F656A">
        <w:rPr>
          <w:rFonts w:ascii="Sakkal Majalla" w:hAnsi="Sakkal Majalla" w:cs="Sakkal Majalla"/>
          <w:sz w:val="32"/>
          <w:szCs w:val="32"/>
          <w:rtl/>
        </w:rPr>
        <w:t>وفقًا لـ "كوهن"، "استراتيجية التواصل هي</w:t>
      </w:r>
      <w:r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مجموعة من الإجراءات والتقنيات</w:t>
      </w:r>
      <w:r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التي تهدف إلى التأثير في الجمهور بشكل محدد، وضمان استجابة إيجابية من هذا الجمهور" (كوهن، 2021، 98)</w:t>
      </w:r>
      <w:r w:rsidR="00097A2C" w:rsidRPr="005F656A">
        <w:rPr>
          <w:rFonts w:ascii="Sakkal Majalla" w:hAnsi="Sakkal Majalla" w:cs="Sakkal Majalla"/>
          <w:sz w:val="32"/>
          <w:szCs w:val="32"/>
          <w:rtl/>
        </w:rPr>
        <w:t>.</w:t>
      </w:r>
    </w:p>
    <w:p w14:paraId="5EAAE335" w14:textId="67582A55" w:rsidR="008053A1" w:rsidRPr="005F656A" w:rsidRDefault="00515E5D" w:rsidP="00515E5D">
      <w:pPr>
        <w:spacing w:after="0"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008053A1" w:rsidRPr="005F656A">
        <w:rPr>
          <w:rFonts w:ascii="Sakkal Majalla" w:hAnsi="Sakkal Majalla" w:cs="Sakkal Majalla"/>
          <w:b/>
          <w:bCs/>
          <w:sz w:val="32"/>
          <w:szCs w:val="32"/>
          <w:rtl/>
        </w:rPr>
        <w:t>التعريف الإجرائي</w:t>
      </w:r>
      <w:r w:rsidR="008053A1" w:rsidRPr="005F656A">
        <w:rPr>
          <w:rFonts w:ascii="Sakkal Majalla" w:hAnsi="Sakkal Majalla" w:cs="Sakkal Majalla"/>
          <w:b/>
          <w:bCs/>
          <w:sz w:val="32"/>
          <w:szCs w:val="32"/>
        </w:rPr>
        <w:t>:</w:t>
      </w:r>
    </w:p>
    <w:p w14:paraId="4D506223" w14:textId="7BEF7B50" w:rsidR="00755C55" w:rsidRDefault="008053A1"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 xml:space="preserve">في هذه الدراسة، </w:t>
      </w:r>
      <w:r w:rsidR="003C35F0" w:rsidRPr="005F656A">
        <w:rPr>
          <w:rFonts w:ascii="Sakkal Majalla" w:hAnsi="Sakkal Majalla" w:cs="Sakkal Majalla"/>
          <w:sz w:val="32"/>
          <w:szCs w:val="32"/>
          <w:rtl/>
        </w:rPr>
        <w:t>ي</w:t>
      </w:r>
      <w:r w:rsidRPr="005F656A">
        <w:rPr>
          <w:rFonts w:ascii="Sakkal Majalla" w:hAnsi="Sakkal Majalla" w:cs="Sakkal Majalla"/>
          <w:sz w:val="32"/>
          <w:szCs w:val="32"/>
          <w:rtl/>
        </w:rPr>
        <w:t xml:space="preserve">ُقصد </w:t>
      </w:r>
      <w:r w:rsidR="003C35F0" w:rsidRPr="005F656A">
        <w:rPr>
          <w:rFonts w:ascii="Sakkal Majalla" w:hAnsi="Sakkal Majalla" w:cs="Sakkal Majalla"/>
          <w:sz w:val="32"/>
          <w:szCs w:val="32"/>
          <w:rtl/>
        </w:rPr>
        <w:t>ب</w:t>
      </w:r>
      <w:r w:rsidRPr="005F656A">
        <w:rPr>
          <w:rFonts w:ascii="Sakkal Majalla" w:hAnsi="Sakkal Majalla" w:cs="Sakkal Majalla"/>
          <w:sz w:val="32"/>
          <w:szCs w:val="32"/>
          <w:rtl/>
        </w:rPr>
        <w:t>استراتيجيات التواصل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الخطط</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والأنشطة التي تتبعها المنظمات غير الربحية للتواصل مع ذوي الإعاقة، والتي تشمل استخدام قنوات الاتصال المختلفة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الإعلام التقليدي، والوسائط الرقمية، والتواصل الشخصي</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لضمان وصول الرسائل بفعالية لهذه الفئة</w:t>
      </w:r>
      <w:r w:rsidRPr="005F656A">
        <w:rPr>
          <w:rFonts w:ascii="Sakkal Majalla" w:hAnsi="Sakkal Majalla" w:cs="Sakkal Majalla"/>
          <w:sz w:val="32"/>
          <w:szCs w:val="32"/>
        </w:rPr>
        <w:t>.</w:t>
      </w:r>
    </w:p>
    <w:p w14:paraId="3BA5C273" w14:textId="77777777" w:rsidR="00515E5D" w:rsidRDefault="00515E5D" w:rsidP="00515E5D">
      <w:pPr>
        <w:spacing w:after="0" w:line="276" w:lineRule="auto"/>
        <w:ind w:left="360"/>
        <w:jc w:val="both"/>
        <w:rPr>
          <w:rFonts w:ascii="Sakkal Majalla" w:hAnsi="Sakkal Majalla" w:cs="Sakkal Majalla"/>
          <w:sz w:val="32"/>
          <w:szCs w:val="32"/>
          <w:rtl/>
        </w:rPr>
      </w:pPr>
    </w:p>
    <w:p w14:paraId="5CCF31C1" w14:textId="77777777" w:rsidR="00515E5D" w:rsidRDefault="00515E5D" w:rsidP="00515E5D">
      <w:pPr>
        <w:spacing w:after="0" w:line="276" w:lineRule="auto"/>
        <w:ind w:left="360"/>
        <w:jc w:val="both"/>
        <w:rPr>
          <w:rFonts w:ascii="Sakkal Majalla" w:hAnsi="Sakkal Majalla" w:cs="Sakkal Majalla"/>
          <w:sz w:val="32"/>
          <w:szCs w:val="32"/>
          <w:rtl/>
        </w:rPr>
      </w:pPr>
    </w:p>
    <w:p w14:paraId="1339B803" w14:textId="77777777" w:rsidR="00515E5D" w:rsidRPr="005F656A" w:rsidRDefault="00515E5D" w:rsidP="00515E5D">
      <w:pPr>
        <w:spacing w:after="0" w:line="276" w:lineRule="auto"/>
        <w:ind w:left="360"/>
        <w:jc w:val="both"/>
        <w:rPr>
          <w:rFonts w:ascii="Sakkal Majalla" w:hAnsi="Sakkal Majalla" w:cs="Sakkal Majalla"/>
          <w:sz w:val="32"/>
          <w:szCs w:val="32"/>
          <w:rtl/>
        </w:rPr>
      </w:pPr>
    </w:p>
    <w:p w14:paraId="3657EDA6" w14:textId="77777777" w:rsidR="00755C55" w:rsidRPr="005F656A" w:rsidRDefault="00755C55"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الإجراءات المنهجية للدراسة:</w:t>
      </w:r>
    </w:p>
    <w:p w14:paraId="6644DB75" w14:textId="77777777" w:rsidR="00755C55" w:rsidRPr="005F656A" w:rsidRDefault="00755C55"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1-نوع الدراسة</w:t>
      </w:r>
    </w:p>
    <w:p w14:paraId="52A36CA1" w14:textId="3C5CEA2D" w:rsidR="00184CBD" w:rsidRPr="005F656A" w:rsidRDefault="00755C55"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دراسة وصفية ميدانية، تهدف إلى استكشاف وتحليل استراتيجيات التواصل التي يتبعها ممارسو العلاقات العامة في المنظمات غير الربحية تجاه ذوي الإعاقة، والتعرف على التحديات والفرص في هذا السياق. كما ستسعى الدراسة، إلى تقديم توصيات مبنية على البيانات الميدانية لتحسين هذه الاستراتيجيات</w:t>
      </w:r>
      <w:r w:rsidRPr="005F656A">
        <w:rPr>
          <w:rFonts w:ascii="Sakkal Majalla" w:hAnsi="Sakkal Majalla" w:cs="Sakkal Majalla"/>
          <w:sz w:val="32"/>
          <w:szCs w:val="32"/>
        </w:rPr>
        <w:t>.</w:t>
      </w:r>
    </w:p>
    <w:p w14:paraId="03E38FCB" w14:textId="77777777" w:rsidR="00755C55" w:rsidRPr="005F656A" w:rsidRDefault="00755C55"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2-منهج الدراسة</w:t>
      </w:r>
    </w:p>
    <w:p w14:paraId="0609E4E9" w14:textId="7AF0D7A5" w:rsidR="00755C55" w:rsidRPr="005F656A" w:rsidRDefault="00755C55"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تتبع الدراسة منهج المسح بالعينة، الذي يعتمد على جمع البيانات الميدانية وتحليلها، باستخدام أدوات إحصائية لفهم الظاهرة بشكل كامل. سيتم تطبيق هذا المنهج، من خلال استخدام الاستبيانات كأداة رئيسة لجمع البيانات من ممارسي العلاقات العامة في المنظمات غير الربحية</w:t>
      </w:r>
      <w:r w:rsidRPr="005F656A">
        <w:rPr>
          <w:rFonts w:ascii="Sakkal Majalla" w:hAnsi="Sakkal Majalla" w:cs="Sakkal Majalla"/>
          <w:sz w:val="32"/>
          <w:szCs w:val="32"/>
        </w:rPr>
        <w:t>.</w:t>
      </w:r>
    </w:p>
    <w:p w14:paraId="449F6A41" w14:textId="77777777" w:rsidR="00755C55" w:rsidRPr="005F656A" w:rsidRDefault="00755C55"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3-مجتمع الدراسة</w:t>
      </w:r>
    </w:p>
    <w:p w14:paraId="32BC0E84" w14:textId="77777777" w:rsidR="00755C55" w:rsidRPr="005F656A" w:rsidRDefault="00755C55"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سيكون مجتمع الدراسة، مكونًا من ممارسي العلاقات العامة العاملين في المنظمات غير الربحية التي تقدم خدمات للأشخاص ذوي الإعاقة في المملكة العربية السعودية بمنطقة الرياض. سيتضمن المجتمع مختلف الفئات، مثل: العاملين في المنظمات المعنية بالإعاقة الجسدية، والعقلية، والحسية</w:t>
      </w:r>
      <w:r w:rsidRPr="005F656A">
        <w:rPr>
          <w:rFonts w:ascii="Sakkal Majalla" w:hAnsi="Sakkal Majalla" w:cs="Sakkal Majalla"/>
          <w:sz w:val="32"/>
          <w:szCs w:val="32"/>
        </w:rPr>
        <w:t>.</w:t>
      </w:r>
    </w:p>
    <w:p w14:paraId="73859BB1" w14:textId="412DDF5F" w:rsidR="00755C55" w:rsidRPr="005F656A" w:rsidRDefault="00755C55" w:rsidP="00515E5D">
      <w:pPr>
        <w:spacing w:after="0" w:line="276"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4-عينة الدراسة</w:t>
      </w:r>
      <w:r w:rsidR="003824FD" w:rsidRPr="005F656A">
        <w:rPr>
          <w:rFonts w:ascii="Sakkal Majalla" w:hAnsi="Sakkal Majalla" w:cs="Sakkal Majalla"/>
          <w:b/>
          <w:bCs/>
          <w:sz w:val="32"/>
          <w:szCs w:val="32"/>
          <w:rtl/>
        </w:rPr>
        <w:t>:</w:t>
      </w:r>
    </w:p>
    <w:p w14:paraId="2468DF74" w14:textId="77777777" w:rsidR="003824FD" w:rsidRPr="005F656A" w:rsidRDefault="003824FD"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ستتمثل عينة الدراسة في عينة عشوائية من ممارسي العلاقات العامة العاملين في المنظمات غير الربحية في منطقة الرياض بالمملكة العربية السعودية، حيث سيتم اختيارها بما يضمن تمثيل مختلف أنواع المنظمات التي تتعامل مع الأشخاص ذوي الإعاقة</w:t>
      </w:r>
      <w:r w:rsidRPr="005F656A">
        <w:rPr>
          <w:rFonts w:ascii="Sakkal Majalla" w:hAnsi="Sakkal Majalla" w:cs="Sakkal Majalla"/>
          <w:sz w:val="32"/>
          <w:szCs w:val="32"/>
        </w:rPr>
        <w:t>.</w:t>
      </w:r>
    </w:p>
    <w:p w14:paraId="65499E73" w14:textId="123BA8EF" w:rsidR="003824FD" w:rsidRPr="005F656A" w:rsidRDefault="003824FD"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وقد تم تحديد حجم العينة ليتراوح بين (100–150) مفردة، استنادًا إلى معايير الدراسات الوصفية التي تعتمد على أسلوب المسح، والتي تشير إلى أن هذا الحجم يُعد كافيًا لتحقيق مستوى مقبول من الدقة الإحصائية، وإمكانية تعميم النتائج في حال تجانس المجتمع النسبي. كما يتوافق هذا الحجم مع القاعدة الإحصائية التي توصي بأن لا يقل حجم العينة في الدراسات الميدانية عن (30) مفردة كحد أدنى، وأن يكون في حدود (100) فأكثر لضمان استقرار النتائج وإمكانية تطبيق الاختبارات الإحصائية المناسبة ، إضافة إلى ذلك، فإن اختيار هذا الحجم يأخذ في الاعتبار طبيعة المجتمع البحثي المحدود نسبيًا، وصعوبة الوصول إلى جميع مفرداته، مما يجعل هذا العدد مناسبًا لتحقيق التوازن بين الدقة الإحصائية وإمكانية التطبيق الميداني</w:t>
      </w:r>
      <w:r w:rsidRPr="005F656A">
        <w:rPr>
          <w:rFonts w:ascii="Sakkal Majalla" w:hAnsi="Sakkal Majalla" w:cs="Sakkal Majalla"/>
          <w:sz w:val="32"/>
          <w:szCs w:val="32"/>
        </w:rPr>
        <w:t>.</w:t>
      </w:r>
    </w:p>
    <w:p w14:paraId="50D29D56" w14:textId="77777777" w:rsidR="00755C55" w:rsidRPr="005F656A" w:rsidRDefault="00755C55"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lastRenderedPageBreak/>
        <w:t>5-الأداة (الاستبيان)</w:t>
      </w:r>
    </w:p>
    <w:p w14:paraId="3AEACE66" w14:textId="77777777" w:rsidR="00755C55" w:rsidRPr="005F656A" w:rsidRDefault="00755C55"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سيتم استخدام </w:t>
      </w:r>
      <w:r w:rsidRPr="005F656A">
        <w:rPr>
          <w:rFonts w:ascii="Sakkal Majalla" w:hAnsi="Sakkal Majalla" w:cs="Sakkal Majalla"/>
          <w:b/>
          <w:bCs/>
          <w:sz w:val="32"/>
          <w:szCs w:val="32"/>
          <w:rtl/>
        </w:rPr>
        <w:t>الاستبيان</w:t>
      </w:r>
      <w:r w:rsidRPr="005F656A">
        <w:rPr>
          <w:rFonts w:ascii="Sakkal Majalla" w:hAnsi="Sakkal Majalla" w:cs="Sakkal Majalla"/>
          <w:sz w:val="32"/>
          <w:szCs w:val="32"/>
          <w:rtl/>
        </w:rPr>
        <w:t xml:space="preserve"> كأداة رئيسة لجمع البيانات. سيتكون الاستبيان من </w:t>
      </w:r>
      <w:r w:rsidRPr="005F656A">
        <w:rPr>
          <w:rFonts w:ascii="Sakkal Majalla" w:hAnsi="Sakkal Majalla" w:cs="Sakkal Majalla"/>
          <w:b/>
          <w:bCs/>
          <w:sz w:val="32"/>
          <w:szCs w:val="32"/>
          <w:rtl/>
        </w:rPr>
        <w:t>أسئلة مغلقة،</w:t>
      </w:r>
      <w:r w:rsidRPr="005F656A">
        <w:rPr>
          <w:rFonts w:ascii="Sakkal Majalla" w:hAnsi="Sakkal Majalla" w:cs="Sakkal Majalla"/>
          <w:sz w:val="32"/>
          <w:szCs w:val="32"/>
          <w:rtl/>
        </w:rPr>
        <w:t xml:space="preserve"> و</w:t>
      </w:r>
      <w:r w:rsidRPr="005F656A">
        <w:rPr>
          <w:rFonts w:ascii="Sakkal Majalla" w:hAnsi="Sakkal Majalla" w:cs="Sakkal Majalla"/>
          <w:b/>
          <w:bCs/>
          <w:sz w:val="32"/>
          <w:szCs w:val="32"/>
          <w:rtl/>
        </w:rPr>
        <w:t>أسئلة مفتوحة</w:t>
      </w:r>
      <w:r w:rsidRPr="005F656A">
        <w:rPr>
          <w:rFonts w:ascii="Sakkal Majalla" w:hAnsi="Sakkal Majalla" w:cs="Sakkal Majalla"/>
          <w:sz w:val="32"/>
          <w:szCs w:val="32"/>
          <w:rtl/>
        </w:rPr>
        <w:t xml:space="preserve"> تهدف إلى جمع معلومات حول استراتيجيات التواصل المستخدمة، التحديات التي تواجه ممارسي العلاقات العامة، والفرص المتاحة لتحسين هذه الاستراتيجيات. سيتم تصميم الاستبيان بحيث يتوافق مع متطلبات مجتمع الدراسة، مع ضمان وضوح الأسئلة وسهولة الإجابة عليها</w:t>
      </w:r>
      <w:r w:rsidRPr="005F656A">
        <w:rPr>
          <w:rFonts w:ascii="Sakkal Majalla" w:hAnsi="Sakkal Majalla" w:cs="Sakkal Majalla"/>
          <w:sz w:val="32"/>
          <w:szCs w:val="32"/>
        </w:rPr>
        <w:t>.</w:t>
      </w:r>
    </w:p>
    <w:p w14:paraId="5CFCF6F2" w14:textId="77777777" w:rsidR="00755C55" w:rsidRPr="005F656A" w:rsidRDefault="00755C55" w:rsidP="00515E5D">
      <w:pPr>
        <w:spacing w:after="0" w:line="276" w:lineRule="auto"/>
        <w:jc w:val="both"/>
        <w:rPr>
          <w:rFonts w:ascii="Sakkal Majalla" w:hAnsi="Sakkal Majalla" w:cs="Sakkal Majalla"/>
          <w:b/>
          <w:bCs/>
          <w:sz w:val="32"/>
          <w:szCs w:val="32"/>
          <w:rtl/>
          <w:lang w:val="en-GB" w:bidi="ar-EG"/>
        </w:rPr>
      </w:pPr>
      <w:r w:rsidRPr="005F656A">
        <w:rPr>
          <w:rFonts w:ascii="Sakkal Majalla" w:hAnsi="Sakkal Majalla" w:cs="Sakkal Majalla"/>
          <w:b/>
          <w:bCs/>
          <w:sz w:val="32"/>
          <w:szCs w:val="32"/>
          <w:rtl/>
        </w:rPr>
        <w:t>6-الأساليب الإحصائية المستخدمة:</w:t>
      </w:r>
    </w:p>
    <w:p w14:paraId="6F9A7E39" w14:textId="77777777"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الوصفي: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سيتم استخدام التحليل الوصفي لاستخلاص البيانات الأساسية من الاستبيانات، مثل: المتوسطات، والانحرافات المعيارية، والنسب المئوية، لفهم التوجهات العامة</w:t>
      </w:r>
      <w:r w:rsidRPr="005F656A">
        <w:rPr>
          <w:rFonts w:ascii="Sakkal Majalla" w:hAnsi="Sakkal Majalla" w:cs="Sakkal Majalla"/>
          <w:sz w:val="32"/>
          <w:szCs w:val="32"/>
        </w:rPr>
        <w:t>.</w:t>
      </w:r>
    </w:p>
    <w:p w14:paraId="14E94885" w14:textId="77777777"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التكراري</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سيتم تحليل تكرار الإجابات، لاكتشاف الأنماط والتوجهات الأكثر شيوعًا بين ممارسي العلاقات العامة</w:t>
      </w:r>
      <w:r w:rsidRPr="005F656A">
        <w:rPr>
          <w:rFonts w:ascii="Sakkal Majalla" w:hAnsi="Sakkal Majalla" w:cs="Sakkal Majalla"/>
          <w:sz w:val="32"/>
          <w:szCs w:val="32"/>
        </w:rPr>
        <w:t>.</w:t>
      </w:r>
    </w:p>
    <w:p w14:paraId="548FDAE0" w14:textId="6211B973"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اختبار</w:t>
      </w:r>
      <w:r w:rsidRPr="005F656A">
        <w:rPr>
          <w:rFonts w:ascii="Sakkal Majalla" w:hAnsi="Sakkal Majalla" w:cs="Sakkal Majalla"/>
          <w:sz w:val="32"/>
          <w:szCs w:val="32"/>
        </w:rPr>
        <w:t xml:space="preserve"> "T" </w:t>
      </w:r>
      <w:r w:rsidRPr="005F656A">
        <w:rPr>
          <w:rFonts w:ascii="Sakkal Majalla" w:hAnsi="Sakkal Majalla" w:cs="Sakkal Majalla"/>
          <w:sz w:val="32"/>
          <w:szCs w:val="32"/>
          <w:rtl/>
        </w:rPr>
        <w:t>للتحليل المقارن</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سيتم استخدام اختبار</w:t>
      </w:r>
      <w:r w:rsidRPr="005F656A">
        <w:rPr>
          <w:rFonts w:ascii="Sakkal Majalla" w:hAnsi="Sakkal Majalla" w:cs="Sakkal Majalla"/>
          <w:sz w:val="32"/>
          <w:szCs w:val="32"/>
        </w:rPr>
        <w:t xml:space="preserve"> "T"</w:t>
      </w:r>
      <w:r w:rsidR="00184CBD" w:rsidRPr="005F656A">
        <w:rPr>
          <w:rFonts w:ascii="Sakkal Majalla" w:hAnsi="Sakkal Majalla" w:cs="Sakkal Majalla"/>
          <w:sz w:val="32"/>
          <w:szCs w:val="32"/>
          <w:rtl/>
        </w:rPr>
        <w:t xml:space="preserve"> يستخدم لقياس الفروق بين متغير وفق لفئتين </w:t>
      </w:r>
    </w:p>
    <w:p w14:paraId="2DCCA4EF" w14:textId="77777777"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العاملي: سيتم تطبيق التحليل العاملي، لتحديد العوامل الرئيسة التي تؤثر على فعالية استراتيجيات التواصل مع ذوي الإعاقة</w:t>
      </w:r>
      <w:r w:rsidRPr="005F656A">
        <w:rPr>
          <w:rFonts w:ascii="Sakkal Majalla" w:hAnsi="Sakkal Majalla" w:cs="Sakkal Majalla"/>
          <w:sz w:val="32"/>
          <w:szCs w:val="32"/>
        </w:rPr>
        <w:t>.</w:t>
      </w:r>
    </w:p>
    <w:p w14:paraId="1EE02B56" w14:textId="77777777" w:rsidR="00755C55" w:rsidRPr="005F656A" w:rsidRDefault="00755C55" w:rsidP="00515E5D">
      <w:pPr>
        <w:numPr>
          <w:ilvl w:val="0"/>
          <w:numId w:val="30"/>
        </w:num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البعدي (تحليل الانحدار): سيتم استخدام تحليل الانحدار، لفهم العلاقة بين مختلف المتغيرات في الدراسة، مثل: تأثير التدريب على فعالية التواصل، أو تأثير نوع الإعاقة على استراتيجيات الاتصال المتبعة</w:t>
      </w:r>
      <w:r w:rsidRPr="005F656A">
        <w:rPr>
          <w:rFonts w:ascii="Sakkal Majalla" w:hAnsi="Sakkal Majalla" w:cs="Sakkal Majalla"/>
          <w:sz w:val="32"/>
          <w:szCs w:val="32"/>
        </w:rPr>
        <w:t>.</w:t>
      </w:r>
    </w:p>
    <w:p w14:paraId="6DC68264" w14:textId="579E1BC2" w:rsidR="00184CBD" w:rsidRPr="005F656A" w:rsidRDefault="00184CBD" w:rsidP="00515E5D">
      <w:pPr>
        <w:numPr>
          <w:ilvl w:val="0"/>
          <w:numId w:val="30"/>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اختبار الارتباط بيرسون،  وألفا </w:t>
      </w:r>
      <w:proofErr w:type="spellStart"/>
      <w:r w:rsidRPr="005F656A">
        <w:rPr>
          <w:rFonts w:ascii="Sakkal Majalla" w:hAnsi="Sakkal Majalla" w:cs="Sakkal Majalla"/>
          <w:sz w:val="32"/>
          <w:szCs w:val="32"/>
          <w:rtl/>
        </w:rPr>
        <w:t>كورنباخ</w:t>
      </w:r>
      <w:proofErr w:type="spellEnd"/>
    </w:p>
    <w:p w14:paraId="1156EA33" w14:textId="128B7E35" w:rsidR="00184CBD" w:rsidRPr="005F656A" w:rsidRDefault="00184CBD" w:rsidP="00515E5D">
      <w:pPr>
        <w:numPr>
          <w:ilvl w:val="0"/>
          <w:numId w:val="30"/>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اختبار </w:t>
      </w:r>
      <w:r w:rsidRPr="005F656A">
        <w:rPr>
          <w:rFonts w:ascii="Sakkal Majalla" w:hAnsi="Sakkal Majalla" w:cs="Sakkal Majalla"/>
          <w:sz w:val="32"/>
          <w:szCs w:val="32"/>
        </w:rPr>
        <w:t>ANOVA</w:t>
      </w:r>
      <w:r w:rsidRPr="005F656A">
        <w:rPr>
          <w:rFonts w:ascii="Sakkal Majalla" w:hAnsi="Sakkal Majalla" w:cs="Sakkal Majalla"/>
          <w:sz w:val="32"/>
          <w:szCs w:val="32"/>
          <w:rtl/>
        </w:rPr>
        <w:t xml:space="preserve"> لاختبار الفروق بين المبحوثين وفق الفروض السابقة</w:t>
      </w:r>
    </w:p>
    <w:p w14:paraId="18EB32CC" w14:textId="77777777" w:rsidR="00755C55" w:rsidRPr="005F656A" w:rsidRDefault="00755C55" w:rsidP="00515E5D">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حدود الدراسة:</w:t>
      </w:r>
    </w:p>
    <w:p w14:paraId="12088A90" w14:textId="77777777" w:rsidR="00755C55" w:rsidRPr="005F656A" w:rsidRDefault="00755C55" w:rsidP="00515E5D">
      <w:pPr>
        <w:numPr>
          <w:ilvl w:val="0"/>
          <w:numId w:val="18"/>
        </w:numPr>
        <w:spacing w:after="0" w:line="276" w:lineRule="auto"/>
        <w:rPr>
          <w:rFonts w:ascii="Sakkal Majalla" w:hAnsi="Sakkal Majalla" w:cs="Sakkal Majalla"/>
          <w:sz w:val="32"/>
          <w:szCs w:val="32"/>
        </w:rPr>
      </w:pPr>
      <w:r w:rsidRPr="005F656A">
        <w:rPr>
          <w:rFonts w:ascii="Sakkal Majalla" w:hAnsi="Sakkal Majalla" w:cs="Sakkal Majalla"/>
          <w:b/>
          <w:bCs/>
          <w:sz w:val="32"/>
          <w:szCs w:val="32"/>
          <w:rtl/>
        </w:rPr>
        <w:t>الحدود الزمانية</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تقتصر الدراسة، على العام الدراسي الحالي:</w:t>
      </w:r>
      <w:r w:rsidRPr="005F656A">
        <w:rPr>
          <w:rFonts w:ascii="Sakkal Majalla" w:hAnsi="Sakkal Majalla" w:cs="Sakkal Majalla"/>
          <w:sz w:val="32"/>
          <w:szCs w:val="32"/>
        </w:rPr>
        <w:t xml:space="preserve">2025\2026 </w:t>
      </w:r>
      <w:r w:rsidRPr="005F656A">
        <w:rPr>
          <w:rFonts w:ascii="Sakkal Majalla" w:hAnsi="Sakkal Majalla" w:cs="Sakkal Majalla"/>
          <w:sz w:val="32"/>
          <w:szCs w:val="32"/>
          <w:rtl/>
        </w:rPr>
        <w:t>، ستكون البيانات التي يتم جمعها وتحليلها ضمن هذه الفترة الزمنية.</w:t>
      </w:r>
    </w:p>
    <w:p w14:paraId="6CB8709B" w14:textId="77777777" w:rsidR="00755C55" w:rsidRPr="005F656A" w:rsidRDefault="00755C55" w:rsidP="00515E5D">
      <w:pPr>
        <w:numPr>
          <w:ilvl w:val="0"/>
          <w:numId w:val="18"/>
        </w:numPr>
        <w:spacing w:after="0" w:line="276" w:lineRule="auto"/>
        <w:rPr>
          <w:rFonts w:ascii="Sakkal Majalla" w:hAnsi="Sakkal Majalla" w:cs="Sakkal Majalla"/>
          <w:sz w:val="32"/>
          <w:szCs w:val="32"/>
        </w:rPr>
      </w:pPr>
      <w:r w:rsidRPr="005F656A">
        <w:rPr>
          <w:rFonts w:ascii="Sakkal Majalla" w:hAnsi="Sakkal Majalla" w:cs="Sakkal Majalla"/>
          <w:b/>
          <w:bCs/>
          <w:sz w:val="32"/>
          <w:szCs w:val="32"/>
          <w:rtl/>
        </w:rPr>
        <w:t>الحدود المكانية</w:t>
      </w:r>
      <w:r w:rsidRPr="005F656A">
        <w:rPr>
          <w:rFonts w:ascii="Sakkal Majalla" w:hAnsi="Sakkal Majalla" w:cs="Sakkal Majalla"/>
          <w:b/>
          <w:bCs/>
          <w:sz w:val="32"/>
          <w:szCs w:val="32"/>
        </w:rPr>
        <w:t>:</w:t>
      </w:r>
      <w:r w:rsidRPr="005F656A">
        <w:rPr>
          <w:rFonts w:ascii="Sakkal Majalla" w:hAnsi="Sakkal Majalla" w:cs="Sakkal Majalla"/>
          <w:sz w:val="32"/>
          <w:szCs w:val="32"/>
          <w:rtl/>
        </w:rPr>
        <w:t xml:space="preserve"> تقتصر الدراسة، على المنظمات غير الربحية في المملكة العربية السعودية التي تقدم خدمات للأشخاص ذوي الإعاقة بمنطقة الرياض.</w:t>
      </w:r>
    </w:p>
    <w:p w14:paraId="7AC4D048" w14:textId="77777777" w:rsidR="00755C55" w:rsidRPr="005F656A" w:rsidRDefault="00755C55" w:rsidP="00515E5D">
      <w:pPr>
        <w:numPr>
          <w:ilvl w:val="0"/>
          <w:numId w:val="18"/>
        </w:numPr>
        <w:spacing w:after="0" w:line="276" w:lineRule="auto"/>
        <w:rPr>
          <w:rFonts w:ascii="Sakkal Majalla" w:hAnsi="Sakkal Majalla" w:cs="Sakkal Majalla"/>
          <w:sz w:val="32"/>
          <w:szCs w:val="32"/>
        </w:rPr>
      </w:pPr>
      <w:r w:rsidRPr="005F656A">
        <w:rPr>
          <w:rFonts w:ascii="Sakkal Majalla" w:hAnsi="Sakkal Majalla" w:cs="Sakkal Majalla"/>
          <w:b/>
          <w:bCs/>
          <w:sz w:val="32"/>
          <w:szCs w:val="32"/>
          <w:rtl/>
        </w:rPr>
        <w:lastRenderedPageBreak/>
        <w:t>الحدود البشرية</w:t>
      </w:r>
      <w:r w:rsidRPr="005F656A">
        <w:rPr>
          <w:rFonts w:ascii="Sakkal Majalla" w:hAnsi="Sakkal Majalla" w:cs="Sakkal Majalla"/>
          <w:b/>
          <w:bCs/>
          <w:sz w:val="32"/>
          <w:szCs w:val="32"/>
        </w:rPr>
        <w:t>:</w:t>
      </w:r>
      <w:r w:rsidRPr="005F656A">
        <w:rPr>
          <w:rFonts w:ascii="Sakkal Majalla" w:hAnsi="Sakkal Majalla" w:cs="Sakkal Majalla"/>
          <w:sz w:val="32"/>
          <w:szCs w:val="32"/>
          <w:rtl/>
        </w:rPr>
        <w:t xml:space="preserve"> تركز الدراسة، على ممارسي العلاقات العامة في المنظمات غير الربحية في المملكة بمنطقة الرياض.</w:t>
      </w:r>
    </w:p>
    <w:p w14:paraId="3A7E675B" w14:textId="6916E3FA" w:rsidR="00755C55" w:rsidRPr="005F656A" w:rsidRDefault="003824FD" w:rsidP="00515E5D">
      <w:pPr>
        <w:numPr>
          <w:ilvl w:val="0"/>
          <w:numId w:val="18"/>
        </w:numPr>
        <w:spacing w:after="0" w:line="276" w:lineRule="auto"/>
        <w:rPr>
          <w:rFonts w:ascii="Sakkal Majalla" w:hAnsi="Sakkal Majalla" w:cs="Sakkal Majalla"/>
          <w:sz w:val="32"/>
          <w:szCs w:val="32"/>
        </w:rPr>
      </w:pPr>
      <w:r w:rsidRPr="005F656A">
        <w:rPr>
          <w:rFonts w:ascii="Sakkal Majalla" w:hAnsi="Sakkal Majalla" w:cs="Sakkal Majalla"/>
          <w:b/>
          <w:bCs/>
          <w:sz w:val="32"/>
          <w:szCs w:val="32"/>
          <w:rtl/>
        </w:rPr>
        <w:t>الحدود الموضوعية :</w:t>
      </w:r>
      <w:r w:rsidRPr="005F656A">
        <w:rPr>
          <w:rFonts w:ascii="Sakkal Majalla" w:hAnsi="Sakkal Majalla" w:cs="Sakkal Majalla"/>
          <w:sz w:val="32"/>
          <w:szCs w:val="32"/>
          <w:rtl/>
        </w:rPr>
        <w:t xml:space="preserve"> تقتصر هذه الدراسة من حيث الحدود الموضوعية على تحليل واستكشاف رؤية ممارسي العلاقات العامة داخل المنظمات غير الربحية تجاه استراتيجيات التواصل المستخدمة مع ذوي الاحتياجات الخاصة، مع التركيز على طبيعة هذه الاستراتيجيات، ومستوى فعاليتها، والتحديات التي تواجه تطبيقها في الواقع المهني</w:t>
      </w:r>
      <w:r w:rsidRPr="005F656A">
        <w:rPr>
          <w:rFonts w:ascii="Sakkal Majalla" w:hAnsi="Sakkal Majalla" w:cs="Sakkal Majalla"/>
          <w:sz w:val="32"/>
          <w:szCs w:val="32"/>
        </w:rPr>
        <w:t>.</w:t>
      </w:r>
    </w:p>
    <w:p w14:paraId="35B84423" w14:textId="73D06976" w:rsidR="00755C55" w:rsidRPr="005F656A" w:rsidRDefault="00755C55" w:rsidP="00515E5D">
      <w:pPr>
        <w:spacing w:after="0" w:line="276" w:lineRule="auto"/>
        <w:ind w:left="360"/>
        <w:rPr>
          <w:rFonts w:ascii="Sakkal Majalla" w:hAnsi="Sakkal Majalla" w:cs="Sakkal Majalla"/>
          <w:sz w:val="32"/>
          <w:szCs w:val="32"/>
          <w:rtl/>
        </w:rPr>
      </w:pPr>
      <w:r w:rsidRPr="005F656A">
        <w:rPr>
          <w:rFonts w:ascii="Sakkal Majalla" w:hAnsi="Sakkal Majalla" w:cs="Sakkal Majalla"/>
          <w:b/>
          <w:bCs/>
          <w:sz w:val="32"/>
          <w:szCs w:val="32"/>
          <w:rtl/>
        </w:rPr>
        <w:t>نموذج الدراسة :</w:t>
      </w:r>
    </w:p>
    <w:p w14:paraId="6A01E979" w14:textId="55DDB8AE" w:rsidR="00755C55" w:rsidRPr="005F656A" w:rsidRDefault="00343528" w:rsidP="00515E5D">
      <w:pPr>
        <w:spacing w:after="0" w:line="276" w:lineRule="auto"/>
        <w:ind w:left="360"/>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59264" behindDoc="0" locked="0" layoutInCell="1" allowOverlap="1" wp14:anchorId="6086185D" wp14:editId="4DFDA146">
            <wp:simplePos x="0" y="0"/>
            <wp:positionH relativeFrom="margin">
              <wp:posOffset>251460</wp:posOffset>
            </wp:positionH>
            <wp:positionV relativeFrom="paragraph">
              <wp:posOffset>222885</wp:posOffset>
            </wp:positionV>
            <wp:extent cx="5059680" cy="4046220"/>
            <wp:effectExtent l="0" t="0" r="0" b="49530"/>
            <wp:wrapThrough wrapText="bothSides">
              <wp:wrapPolygon edited="0">
                <wp:start x="7482" y="0"/>
                <wp:lineTo x="7319" y="305"/>
                <wp:lineTo x="7238" y="5593"/>
                <wp:lineTo x="9190" y="6508"/>
                <wp:lineTo x="6506" y="6712"/>
                <wp:lineTo x="2846" y="7525"/>
                <wp:lineTo x="2765" y="13525"/>
                <wp:lineTo x="5205" y="14644"/>
                <wp:lineTo x="6181" y="14644"/>
                <wp:lineTo x="2765" y="15966"/>
                <wp:lineTo x="2765" y="21153"/>
                <wp:lineTo x="3009" y="21763"/>
                <wp:lineTo x="18542" y="21763"/>
                <wp:lineTo x="18786" y="21153"/>
                <wp:lineTo x="18949" y="16068"/>
                <wp:lineTo x="18136" y="15661"/>
                <wp:lineTo x="15452" y="14644"/>
                <wp:lineTo x="16509" y="14644"/>
                <wp:lineTo x="18867" y="13525"/>
                <wp:lineTo x="18786" y="7525"/>
                <wp:lineTo x="15127" y="6712"/>
                <wp:lineTo x="12443" y="6508"/>
                <wp:lineTo x="14476" y="5593"/>
                <wp:lineTo x="14313" y="305"/>
                <wp:lineTo x="14151" y="0"/>
                <wp:lineTo x="7482" y="0"/>
              </wp:wrapPolygon>
            </wp:wrapThrough>
            <wp:docPr id="19111494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0191F393" w14:textId="2832B64E" w:rsidR="00755C55" w:rsidRPr="005F656A" w:rsidRDefault="00755C55" w:rsidP="00515E5D">
      <w:pPr>
        <w:spacing w:after="0" w:line="276" w:lineRule="auto"/>
        <w:ind w:left="360"/>
        <w:jc w:val="both"/>
        <w:rPr>
          <w:rFonts w:ascii="Sakkal Majalla" w:hAnsi="Sakkal Majalla" w:cs="Sakkal Majalla"/>
          <w:sz w:val="32"/>
          <w:szCs w:val="32"/>
          <w:rtl/>
        </w:rPr>
      </w:pPr>
    </w:p>
    <w:p w14:paraId="65B7B9CF" w14:textId="34A62B1E" w:rsidR="00755C55" w:rsidRPr="005F656A" w:rsidRDefault="00755C55" w:rsidP="00515E5D">
      <w:pPr>
        <w:spacing w:after="0" w:line="276" w:lineRule="auto"/>
        <w:ind w:left="360"/>
        <w:jc w:val="both"/>
        <w:rPr>
          <w:rFonts w:ascii="Sakkal Majalla" w:hAnsi="Sakkal Majalla" w:cs="Sakkal Majalla"/>
          <w:sz w:val="32"/>
          <w:szCs w:val="32"/>
          <w:rtl/>
        </w:rPr>
      </w:pPr>
    </w:p>
    <w:p w14:paraId="073ADACC" w14:textId="0366A16D" w:rsidR="00755C55" w:rsidRPr="005F656A" w:rsidRDefault="00755C55" w:rsidP="00515E5D">
      <w:pPr>
        <w:spacing w:after="0" w:line="276" w:lineRule="auto"/>
        <w:ind w:left="360"/>
        <w:jc w:val="both"/>
        <w:rPr>
          <w:rFonts w:ascii="Sakkal Majalla" w:hAnsi="Sakkal Majalla" w:cs="Sakkal Majalla"/>
          <w:sz w:val="32"/>
          <w:szCs w:val="32"/>
          <w:rtl/>
        </w:rPr>
      </w:pPr>
    </w:p>
    <w:p w14:paraId="2C0FA95D" w14:textId="64DDE3D0" w:rsidR="00755C55" w:rsidRPr="005F656A" w:rsidRDefault="00755C55" w:rsidP="00515E5D">
      <w:pPr>
        <w:spacing w:after="0" w:line="276" w:lineRule="auto"/>
        <w:ind w:left="360"/>
        <w:jc w:val="both"/>
        <w:rPr>
          <w:rFonts w:ascii="Sakkal Majalla" w:hAnsi="Sakkal Majalla" w:cs="Sakkal Majalla"/>
          <w:sz w:val="32"/>
          <w:szCs w:val="32"/>
          <w:rtl/>
        </w:rPr>
      </w:pPr>
    </w:p>
    <w:p w14:paraId="2BB84DF4" w14:textId="1B6C834F" w:rsidR="00755C55" w:rsidRPr="005F656A" w:rsidRDefault="00755C55" w:rsidP="00515E5D">
      <w:pPr>
        <w:spacing w:after="0" w:line="276" w:lineRule="auto"/>
        <w:ind w:left="360"/>
        <w:jc w:val="both"/>
        <w:rPr>
          <w:rFonts w:ascii="Sakkal Majalla" w:hAnsi="Sakkal Majalla" w:cs="Sakkal Majalla"/>
          <w:sz w:val="32"/>
          <w:szCs w:val="32"/>
          <w:rtl/>
        </w:rPr>
      </w:pPr>
    </w:p>
    <w:p w14:paraId="29DAB1AB" w14:textId="65090C3E" w:rsidR="00755C55" w:rsidRPr="005F656A" w:rsidRDefault="00755C55" w:rsidP="00515E5D">
      <w:pPr>
        <w:spacing w:after="0" w:line="276" w:lineRule="auto"/>
        <w:ind w:left="360"/>
        <w:jc w:val="both"/>
        <w:rPr>
          <w:rFonts w:ascii="Sakkal Majalla" w:hAnsi="Sakkal Majalla" w:cs="Sakkal Majalla"/>
          <w:sz w:val="32"/>
          <w:szCs w:val="32"/>
          <w:rtl/>
        </w:rPr>
      </w:pPr>
    </w:p>
    <w:p w14:paraId="0A450DEE" w14:textId="30A05AD1" w:rsidR="00755C55" w:rsidRPr="005F656A" w:rsidRDefault="00755C55" w:rsidP="00515E5D">
      <w:pPr>
        <w:spacing w:after="0" w:line="276" w:lineRule="auto"/>
        <w:ind w:left="360"/>
        <w:jc w:val="both"/>
        <w:rPr>
          <w:rFonts w:ascii="Sakkal Majalla" w:hAnsi="Sakkal Majalla" w:cs="Sakkal Majalla"/>
          <w:sz w:val="32"/>
          <w:szCs w:val="32"/>
          <w:rtl/>
        </w:rPr>
      </w:pPr>
    </w:p>
    <w:p w14:paraId="650AE1C2" w14:textId="26A68A12" w:rsidR="00755C55" w:rsidRPr="005F656A" w:rsidRDefault="00343528" w:rsidP="00515E5D">
      <w:pPr>
        <w:spacing w:after="0" w:line="276" w:lineRule="auto"/>
        <w:ind w:left="360"/>
        <w:jc w:val="both"/>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62336" behindDoc="1" locked="0" layoutInCell="1" allowOverlap="1" wp14:anchorId="55D296FE" wp14:editId="2A14C11E">
            <wp:simplePos x="0" y="0"/>
            <wp:positionH relativeFrom="column">
              <wp:posOffset>2689860</wp:posOffset>
            </wp:positionH>
            <wp:positionV relativeFrom="paragraph">
              <wp:posOffset>118110</wp:posOffset>
            </wp:positionV>
            <wp:extent cx="359410" cy="585470"/>
            <wp:effectExtent l="0" t="0" r="2540" b="0"/>
            <wp:wrapThrough wrapText="bothSides">
              <wp:wrapPolygon edited="0">
                <wp:start x="14883" y="4920"/>
                <wp:lineTo x="0" y="9137"/>
                <wp:lineTo x="0" y="11245"/>
                <wp:lineTo x="14883" y="16165"/>
                <wp:lineTo x="19463" y="16165"/>
                <wp:lineTo x="20608" y="12651"/>
                <wp:lineTo x="20608" y="8434"/>
                <wp:lineTo x="19463" y="4920"/>
                <wp:lineTo x="14883" y="4920"/>
              </wp:wrapPolygon>
            </wp:wrapThrough>
            <wp:docPr id="16289976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359410" cy="585470"/>
                    </a:xfrm>
                    <a:prstGeom prst="rect">
                      <a:avLst/>
                    </a:prstGeom>
                    <a:noFill/>
                  </pic:spPr>
                </pic:pic>
              </a:graphicData>
            </a:graphic>
            <wp14:sizeRelH relativeFrom="page">
              <wp14:pctWidth>0</wp14:pctWidth>
            </wp14:sizeRelH>
            <wp14:sizeRelV relativeFrom="page">
              <wp14:pctHeight>0</wp14:pctHeight>
            </wp14:sizeRelV>
          </wp:anchor>
        </w:drawing>
      </w:r>
    </w:p>
    <w:p w14:paraId="70EC041C" w14:textId="1601108F" w:rsidR="00755C55" w:rsidRPr="005F656A" w:rsidRDefault="00343528" w:rsidP="00515E5D">
      <w:pPr>
        <w:spacing w:after="0" w:line="276" w:lineRule="auto"/>
        <w:ind w:left="360"/>
        <w:jc w:val="center"/>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61312" behindDoc="1" locked="0" layoutInCell="1" allowOverlap="1" wp14:anchorId="0B867667" wp14:editId="57D1FDCB">
            <wp:simplePos x="0" y="0"/>
            <wp:positionH relativeFrom="page">
              <wp:posOffset>3779520</wp:posOffset>
            </wp:positionH>
            <wp:positionV relativeFrom="paragraph">
              <wp:posOffset>59690</wp:posOffset>
            </wp:positionV>
            <wp:extent cx="358140" cy="586105"/>
            <wp:effectExtent l="0" t="0" r="3810" b="0"/>
            <wp:wrapTight wrapText="bothSides">
              <wp:wrapPolygon edited="0">
                <wp:start x="2298" y="4914"/>
                <wp:lineTo x="0" y="9829"/>
                <wp:lineTo x="0" y="11935"/>
                <wp:lineTo x="2298" y="16147"/>
                <wp:lineTo x="6894" y="16147"/>
                <wp:lineTo x="20681" y="11233"/>
                <wp:lineTo x="20681" y="9127"/>
                <wp:lineTo x="6894" y="4914"/>
                <wp:lineTo x="2298" y="4914"/>
              </wp:wrapPolygon>
            </wp:wrapTight>
            <wp:docPr id="165456684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8140" cy="586105"/>
                    </a:xfrm>
                    <a:prstGeom prst="rect">
                      <a:avLst/>
                    </a:prstGeom>
                    <a:noFill/>
                  </pic:spPr>
                </pic:pic>
              </a:graphicData>
            </a:graphic>
            <wp14:sizeRelH relativeFrom="page">
              <wp14:pctWidth>0</wp14:pctWidth>
            </wp14:sizeRelH>
            <wp14:sizeRelV relativeFrom="page">
              <wp14:pctHeight>0</wp14:pctHeight>
            </wp14:sizeRelV>
          </wp:anchor>
        </w:drawing>
      </w:r>
    </w:p>
    <w:p w14:paraId="607714BA" w14:textId="5FD5B977" w:rsidR="00755C55" w:rsidRPr="005F656A" w:rsidRDefault="00755C55" w:rsidP="00515E5D">
      <w:pPr>
        <w:spacing w:after="0" w:line="276" w:lineRule="auto"/>
        <w:ind w:left="360"/>
        <w:jc w:val="both"/>
        <w:rPr>
          <w:rFonts w:ascii="Sakkal Majalla" w:hAnsi="Sakkal Majalla" w:cs="Sakkal Majalla"/>
          <w:sz w:val="32"/>
          <w:szCs w:val="32"/>
          <w:rtl/>
        </w:rPr>
      </w:pPr>
    </w:p>
    <w:p w14:paraId="18D408FB" w14:textId="56BCEFB3" w:rsidR="00755C55" w:rsidRPr="005F656A" w:rsidRDefault="00755C55" w:rsidP="00515E5D">
      <w:pPr>
        <w:spacing w:after="0" w:line="276" w:lineRule="auto"/>
        <w:ind w:left="360"/>
        <w:jc w:val="both"/>
        <w:rPr>
          <w:rFonts w:ascii="Sakkal Majalla" w:hAnsi="Sakkal Majalla" w:cs="Sakkal Majalla"/>
          <w:sz w:val="32"/>
          <w:szCs w:val="32"/>
          <w:rtl/>
        </w:rPr>
      </w:pPr>
    </w:p>
    <w:p w14:paraId="63B78179" w14:textId="77777777" w:rsidR="00343528" w:rsidRPr="005F656A" w:rsidRDefault="00343528" w:rsidP="00515E5D">
      <w:pPr>
        <w:spacing w:after="0" w:line="276" w:lineRule="auto"/>
        <w:jc w:val="both"/>
        <w:rPr>
          <w:rFonts w:ascii="Sakkal Majalla" w:hAnsi="Sakkal Majalla" w:cs="Sakkal Majalla"/>
          <w:sz w:val="32"/>
          <w:szCs w:val="32"/>
          <w:rtl/>
        </w:rPr>
      </w:pPr>
    </w:p>
    <w:p w14:paraId="55CCD8F4" w14:textId="77777777" w:rsidR="00515E5D" w:rsidRDefault="00515E5D" w:rsidP="00515E5D">
      <w:pPr>
        <w:spacing w:after="0" w:line="276" w:lineRule="auto"/>
        <w:rPr>
          <w:rFonts w:ascii="Sakkal Majalla" w:hAnsi="Sakkal Majalla" w:cs="Sakkal Majalla"/>
          <w:b/>
          <w:bCs/>
          <w:sz w:val="32"/>
          <w:szCs w:val="32"/>
          <w:u w:val="single"/>
          <w:rtl/>
        </w:rPr>
      </w:pPr>
    </w:p>
    <w:p w14:paraId="2CDCB620" w14:textId="74F0D29D" w:rsidR="00137DE9" w:rsidRPr="005F656A" w:rsidRDefault="00137DE9" w:rsidP="00515E5D">
      <w:pPr>
        <w:spacing w:after="0" w:line="276"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أولا: الإطار النظري</w:t>
      </w:r>
    </w:p>
    <w:p w14:paraId="382ADBA3" w14:textId="0BF0FA6B" w:rsidR="00952BC3" w:rsidRPr="005F656A" w:rsidRDefault="00952BC3" w:rsidP="00515E5D">
      <w:pPr>
        <w:spacing w:after="0" w:line="276"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 xml:space="preserve">نظرية الاتصال الحواري </w:t>
      </w:r>
      <w:r w:rsidRPr="005F656A">
        <w:rPr>
          <w:rFonts w:ascii="Sakkal Majalla" w:hAnsi="Sakkal Majalla" w:cs="Sakkal Majalla"/>
          <w:b/>
          <w:bCs/>
          <w:sz w:val="32"/>
          <w:szCs w:val="32"/>
          <w:u w:val="single"/>
        </w:rPr>
        <w:t>Dialogical communication theory</w:t>
      </w:r>
      <w:r w:rsidRPr="005F656A">
        <w:rPr>
          <w:rFonts w:ascii="Sakkal Majalla" w:hAnsi="Sakkal Majalla" w:cs="Sakkal Majalla"/>
          <w:b/>
          <w:bCs/>
          <w:sz w:val="32"/>
          <w:szCs w:val="32"/>
          <w:u w:val="single"/>
          <w:rtl/>
        </w:rPr>
        <w:t xml:space="preserve">: </w:t>
      </w:r>
    </w:p>
    <w:p w14:paraId="7563F967" w14:textId="77777777" w:rsidR="00952BC3" w:rsidRPr="005F656A" w:rsidRDefault="00952BC3"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تُعدّ نظرية الاتصال الحواري من النظريات الحديثة في مجال الاتصال، حيث تركز على بناء علاقات تفاعلية قائمة على الحوار المتبادل بين المؤسسة وجمهورها، بدلاً من الاتصال أحادي الاتجاه. ويُعرَّف الاتصال الحواري بأنه عملية تواصل تعتمد على التفاعل المستمر، والانفتاح، والاحترام المتبادل، بما يحقق فهماً مشتركاً ويسهم في بناء الثقة وتعزيز العلاقات طويلة الأمد </w:t>
      </w:r>
      <w:r w:rsidRPr="005F656A">
        <w:rPr>
          <w:rFonts w:ascii="Sakkal Majalla" w:hAnsi="Sakkal Majalla" w:cs="Sakkal Majalla"/>
          <w:sz w:val="32"/>
          <w:szCs w:val="32"/>
          <w:rtl/>
        </w:rPr>
        <w:lastRenderedPageBreak/>
        <w:t>(العنزي، 2022، ص 74). كما يؤكد هذا المدخل أن فعالية الاتصال لا تتحقق فقط بنقل المعلومات، بل بقدرة المؤسسة على الاستماع والاستجابة لاحتياجات الجمهور، وإشراكه في عملية الاتصال (الحارثي، 2023، ص 129)</w:t>
      </w:r>
      <w:r w:rsidRPr="005F656A">
        <w:rPr>
          <w:rFonts w:ascii="Sakkal Majalla" w:hAnsi="Sakkal Majalla" w:cs="Sakkal Majalla"/>
          <w:sz w:val="32"/>
          <w:szCs w:val="32"/>
        </w:rPr>
        <w:t>.</w:t>
      </w:r>
    </w:p>
    <w:p w14:paraId="2AD5359A" w14:textId="66536E81" w:rsidR="00952BC3" w:rsidRPr="005F656A" w:rsidRDefault="00952BC3" w:rsidP="00515E5D">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فرضيات النظرية :</w:t>
      </w:r>
    </w:p>
    <w:p w14:paraId="4903097E" w14:textId="77777777" w:rsidR="00952BC3" w:rsidRPr="005F656A" w:rsidRDefault="00952BC3" w:rsidP="00515E5D">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وتقوم نظرية الاتصال الحواري على مجموعة من الفرضيات الأساسية من أبرزها:</w:t>
      </w:r>
    </w:p>
    <w:p w14:paraId="767C75C9" w14:textId="4F443D33" w:rsidR="00952BC3" w:rsidRPr="005F656A" w:rsidRDefault="00952BC3" w:rsidP="00515E5D">
      <w:pPr>
        <w:pStyle w:val="a6"/>
        <w:numPr>
          <w:ilvl w:val="0"/>
          <w:numId w:val="31"/>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أن الاتصال الفعّال يجب أن يكون تفاعلياً ثنائي الاتجاه يتيح تبادل الآراء والأفكار بين الأطراف، وأن بناء العلاقات يتطلب الشفافية والمصداقية في تقديم الرسائل الاتصالية (الشمري، 2024، ص 98).</w:t>
      </w:r>
    </w:p>
    <w:p w14:paraId="155B7D7E" w14:textId="123108FD" w:rsidR="00952BC3" w:rsidRPr="005F656A" w:rsidRDefault="00952BC3" w:rsidP="00515E5D">
      <w:pPr>
        <w:pStyle w:val="a6"/>
        <w:numPr>
          <w:ilvl w:val="0"/>
          <w:numId w:val="31"/>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كما تفترض النظرية أن إشراك الجمهور في الحوار يعزز من مستوى الثقة والانتماء تجاه المؤسسة، وأن الاستجابة السريعة لملاحظات الجمهور تسهم في تحسين جودة الاتصال (الزهراني، 2021، ص 56). </w:t>
      </w:r>
    </w:p>
    <w:p w14:paraId="4900E084" w14:textId="3726F1F4" w:rsidR="00952BC3" w:rsidRPr="005F656A" w:rsidRDefault="00952BC3" w:rsidP="00515E5D">
      <w:pPr>
        <w:pStyle w:val="a6"/>
        <w:numPr>
          <w:ilvl w:val="0"/>
          <w:numId w:val="31"/>
        </w:num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إضافة إلى ذلك، تؤكد النظرية أن استخدام الوسائط الرقمية يعزز من فرص تطبيق الاتصال الحواري من خلال توفير بيئات تفاعلية تسمح بالمشاركة والتواصل المستمر، مما يجعلها إطارًا مناسبًا لتحليل العلاقات الاتصالية في البيئات الرقمية المعاصرة</w:t>
      </w:r>
      <w:r w:rsidRPr="005F656A">
        <w:rPr>
          <w:rFonts w:ascii="Sakkal Majalla" w:hAnsi="Sakkal Majalla" w:cs="Sakkal Majalla"/>
          <w:sz w:val="32"/>
          <w:szCs w:val="32"/>
        </w:rPr>
        <w:t>.</w:t>
      </w:r>
    </w:p>
    <w:p w14:paraId="50C6D6C1" w14:textId="6A82ABAB" w:rsidR="00B0448A" w:rsidRPr="005F656A" w:rsidRDefault="00B0448A" w:rsidP="00515E5D">
      <w:pPr>
        <w:spacing w:after="0" w:line="276" w:lineRule="auto"/>
        <w:jc w:val="lowKashida"/>
        <w:rPr>
          <w:rFonts w:ascii="Sakkal Majalla" w:hAnsi="Sakkal Majalla" w:cs="Sakkal Majalla"/>
          <w:b/>
          <w:bCs/>
          <w:sz w:val="32"/>
          <w:szCs w:val="32"/>
        </w:rPr>
      </w:pPr>
      <w:r w:rsidRPr="005F656A">
        <w:rPr>
          <w:rFonts w:ascii="Sakkal Majalla" w:hAnsi="Sakkal Majalla" w:cs="Sakkal Majalla"/>
          <w:b/>
          <w:bCs/>
          <w:sz w:val="32"/>
          <w:szCs w:val="32"/>
          <w:rtl/>
        </w:rPr>
        <w:t xml:space="preserve">توظيف النظرية في الدراسة الحالية: </w:t>
      </w:r>
    </w:p>
    <w:p w14:paraId="2A0791D0" w14:textId="36C39744" w:rsidR="000F1B02" w:rsidRDefault="00952BC3" w:rsidP="00515E5D">
      <w:pPr>
        <w:spacing w:after="0" w:line="276" w:lineRule="auto"/>
        <w:rPr>
          <w:rFonts w:ascii="Sakkal Majalla" w:hAnsi="Sakkal Majalla" w:cs="Sakkal Majalla"/>
          <w:sz w:val="32"/>
          <w:szCs w:val="32"/>
          <w:rtl/>
        </w:rPr>
      </w:pPr>
      <w:r w:rsidRPr="005F656A">
        <w:rPr>
          <w:rFonts w:ascii="Sakkal Majalla" w:hAnsi="Sakkal Majalla" w:cs="Sakkal Majalla"/>
          <w:sz w:val="32"/>
          <w:szCs w:val="32"/>
          <w:rtl/>
        </w:rPr>
        <w:t>يمكن توظيف نظرية الاتصال الحواري في الدراسة الحالية لتحليل استراتيجيات التواصل التي يعتمدها ممارسو العلاقات العامة مع ذوي الاحتياجات الخاصة داخل المنظمات غير الربحية. إذ تتيح النظرية فحص مدى تفاعل هذه المنظمات مع جمهورها من خلال الحوار الثنائي الاتجاه، حيث لا تقتصر العملية الاتصالية على إرسال الرسائل بل تشمل أيضًا استماع المنظمات لملاحظات واحتياجات ذوي الاحتياجات الخاصة. كما تساعد النظرية في تقييم مستوى الانفتاح والشفافية في استراتيجيات التواصل، ومدى استجابة المنظمات لآراء الجمهور، مما يعزز الثقة وبناء علاقات طويلة الأمد. علاوة على ذلك، توفر النظرية إطارًا لفحص فعالية الوسائط الرقمية في تيسير التواصل المستمر، مما يساهم في دمج ذوي الاحتياجات الخاصة بشكل فعّال في العملية التعليمية أو الخدمية المقدمة</w:t>
      </w:r>
      <w:r w:rsidRPr="005F656A">
        <w:rPr>
          <w:rFonts w:ascii="Sakkal Majalla" w:hAnsi="Sakkal Majalla" w:cs="Sakkal Majalla"/>
          <w:sz w:val="32"/>
          <w:szCs w:val="32"/>
        </w:rPr>
        <w:t>.</w:t>
      </w:r>
    </w:p>
    <w:p w14:paraId="15FC3940" w14:textId="77777777" w:rsidR="00515E5D" w:rsidRDefault="00515E5D" w:rsidP="00515E5D">
      <w:pPr>
        <w:spacing w:after="0" w:line="276" w:lineRule="auto"/>
        <w:rPr>
          <w:rFonts w:ascii="Sakkal Majalla" w:hAnsi="Sakkal Majalla" w:cs="Sakkal Majalla"/>
          <w:sz w:val="32"/>
          <w:szCs w:val="32"/>
          <w:rtl/>
        </w:rPr>
      </w:pPr>
    </w:p>
    <w:p w14:paraId="4429F3E9" w14:textId="77777777" w:rsidR="00515E5D" w:rsidRDefault="00515E5D" w:rsidP="00515E5D">
      <w:pPr>
        <w:spacing w:after="0" w:line="276" w:lineRule="auto"/>
        <w:rPr>
          <w:rFonts w:ascii="Sakkal Majalla" w:hAnsi="Sakkal Majalla" w:cs="Sakkal Majalla"/>
          <w:sz w:val="32"/>
          <w:szCs w:val="32"/>
          <w:rtl/>
        </w:rPr>
      </w:pPr>
    </w:p>
    <w:p w14:paraId="5DABDCEC" w14:textId="77777777" w:rsidR="00515E5D" w:rsidRPr="005F656A" w:rsidRDefault="00515E5D" w:rsidP="00515E5D">
      <w:pPr>
        <w:spacing w:after="0" w:line="276" w:lineRule="auto"/>
        <w:rPr>
          <w:rFonts w:ascii="Sakkal Majalla" w:hAnsi="Sakkal Majalla" w:cs="Sakkal Majalla"/>
          <w:sz w:val="32"/>
          <w:szCs w:val="32"/>
          <w:rtl/>
        </w:rPr>
      </w:pPr>
    </w:p>
    <w:p w14:paraId="69993EBD" w14:textId="473BF3F5" w:rsidR="00952BC3" w:rsidRPr="005F656A" w:rsidRDefault="00952BC3" w:rsidP="00515E5D">
      <w:pPr>
        <w:spacing w:after="0" w:line="276"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lastRenderedPageBreak/>
        <w:t>الفصل الثاني : ستتناول الباحثة هذا الفصل كما يلي :</w:t>
      </w:r>
    </w:p>
    <w:p w14:paraId="202CB14E" w14:textId="77777777" w:rsidR="003824FD" w:rsidRPr="005F656A" w:rsidRDefault="003824FD" w:rsidP="00515E5D">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6D9AC0C5" w14:textId="77777777" w:rsidR="003824FD" w:rsidRPr="005F656A" w:rsidRDefault="003824FD" w:rsidP="00515E5D">
      <w:pPr>
        <w:numPr>
          <w:ilvl w:val="0"/>
          <w:numId w:val="13"/>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مفهوم العلاقات العامة.</w:t>
      </w:r>
    </w:p>
    <w:p w14:paraId="64E231B0" w14:textId="77777777" w:rsidR="003824FD" w:rsidRPr="005F656A" w:rsidRDefault="003824FD" w:rsidP="00515E5D">
      <w:pPr>
        <w:numPr>
          <w:ilvl w:val="0"/>
          <w:numId w:val="13"/>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دور العلاقات العامة في المنظمات غير الربحية.</w:t>
      </w:r>
    </w:p>
    <w:p w14:paraId="54990AF9" w14:textId="77777777" w:rsidR="003824FD" w:rsidRPr="005F656A" w:rsidRDefault="003824FD" w:rsidP="00515E5D">
      <w:pPr>
        <w:numPr>
          <w:ilvl w:val="0"/>
          <w:numId w:val="13"/>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أدوات وأساليب العلاقات العامة.</w:t>
      </w:r>
    </w:p>
    <w:p w14:paraId="0E46CABA" w14:textId="77777777" w:rsidR="003824FD" w:rsidRPr="005F656A" w:rsidRDefault="003824FD" w:rsidP="00515E5D">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الثاني: التواصل مع ذوي الإعاقة:</w:t>
      </w:r>
    </w:p>
    <w:p w14:paraId="4CDBF3FF" w14:textId="77777777" w:rsidR="003824FD" w:rsidRPr="005F656A" w:rsidRDefault="003824FD" w:rsidP="00515E5D">
      <w:pPr>
        <w:numPr>
          <w:ilvl w:val="0"/>
          <w:numId w:val="14"/>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مفهوم التواصل مع ذوي الإعاقة.</w:t>
      </w:r>
    </w:p>
    <w:p w14:paraId="2D2C60D8" w14:textId="77777777" w:rsidR="003824FD" w:rsidRPr="005F656A" w:rsidRDefault="003824FD" w:rsidP="00515E5D">
      <w:pPr>
        <w:numPr>
          <w:ilvl w:val="0"/>
          <w:numId w:val="14"/>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التحديات في التواصل مع ذوي الإعاقة.</w:t>
      </w:r>
    </w:p>
    <w:p w14:paraId="1A8C04D4" w14:textId="77777777" w:rsidR="003824FD" w:rsidRPr="005F656A" w:rsidRDefault="003824FD" w:rsidP="00515E5D">
      <w:pPr>
        <w:numPr>
          <w:ilvl w:val="0"/>
          <w:numId w:val="14"/>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استراتيجيات التواصل مع ذوي الإعاقة.</w:t>
      </w:r>
    </w:p>
    <w:p w14:paraId="08A20200" w14:textId="77777777" w:rsidR="003824FD" w:rsidRPr="005F656A" w:rsidRDefault="003824FD" w:rsidP="00515E5D">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p w14:paraId="4A336A54" w14:textId="77777777" w:rsidR="003824FD" w:rsidRPr="005F656A" w:rsidRDefault="003824FD" w:rsidP="00515E5D">
      <w:pPr>
        <w:numPr>
          <w:ilvl w:val="0"/>
          <w:numId w:val="15"/>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استراتيجيات تواصل المنظمات غير الربحية مع ذوي الإعاقة.</w:t>
      </w:r>
    </w:p>
    <w:p w14:paraId="3182F86D" w14:textId="77777777" w:rsidR="003824FD" w:rsidRPr="005F656A" w:rsidRDefault="003824FD" w:rsidP="00515E5D">
      <w:pPr>
        <w:numPr>
          <w:ilvl w:val="0"/>
          <w:numId w:val="15"/>
        </w:numPr>
        <w:spacing w:after="0" w:line="276" w:lineRule="auto"/>
        <w:rPr>
          <w:rFonts w:ascii="Sakkal Majalla" w:hAnsi="Sakkal Majalla" w:cs="Sakkal Majalla"/>
          <w:sz w:val="32"/>
          <w:szCs w:val="32"/>
        </w:rPr>
      </w:pPr>
      <w:r w:rsidRPr="005F656A">
        <w:rPr>
          <w:rFonts w:ascii="Sakkal Majalla" w:hAnsi="Sakkal Majalla" w:cs="Sakkal Majalla"/>
          <w:sz w:val="32"/>
          <w:szCs w:val="32"/>
          <w:rtl/>
        </w:rPr>
        <w:t>التحديات التي تواجه المنظمات غير الربحية في التواصل مع ذوي الإعاقة.</w:t>
      </w:r>
    </w:p>
    <w:p w14:paraId="08813442" w14:textId="77777777" w:rsidR="003824FD" w:rsidRPr="005F656A" w:rsidRDefault="003824FD" w:rsidP="00515E5D">
      <w:pPr>
        <w:numPr>
          <w:ilvl w:val="0"/>
          <w:numId w:val="15"/>
        </w:numPr>
        <w:spacing w:after="0" w:line="276" w:lineRule="auto"/>
        <w:rPr>
          <w:rFonts w:ascii="Sakkal Majalla" w:hAnsi="Sakkal Majalla" w:cs="Sakkal Majalla"/>
          <w:sz w:val="32"/>
          <w:szCs w:val="32"/>
          <w:rtl/>
        </w:rPr>
      </w:pPr>
      <w:r w:rsidRPr="005F656A">
        <w:rPr>
          <w:rFonts w:ascii="Sakkal Majalla" w:hAnsi="Sakkal Majalla" w:cs="Sakkal Majalla"/>
          <w:sz w:val="32"/>
          <w:szCs w:val="32"/>
          <w:rtl/>
        </w:rPr>
        <w:t>دور التكنولوجيا في تحسين التواصل مع ذوي الإعاقة.</w:t>
      </w:r>
    </w:p>
    <w:p w14:paraId="43AE5AF1" w14:textId="77777777" w:rsidR="000F1B02" w:rsidRPr="005F656A" w:rsidRDefault="000F1B02" w:rsidP="00755C55">
      <w:pPr>
        <w:spacing w:after="0" w:line="360" w:lineRule="auto"/>
        <w:rPr>
          <w:rFonts w:ascii="Sakkal Majalla" w:hAnsi="Sakkal Majalla" w:cs="Sakkal Majalla"/>
          <w:sz w:val="32"/>
          <w:szCs w:val="32"/>
          <w:rtl/>
        </w:rPr>
      </w:pPr>
    </w:p>
    <w:p w14:paraId="38A6E866" w14:textId="77777777" w:rsidR="003824FD" w:rsidRPr="005F656A" w:rsidRDefault="003824FD" w:rsidP="00755C55">
      <w:pPr>
        <w:spacing w:after="0" w:line="360" w:lineRule="auto"/>
        <w:rPr>
          <w:rFonts w:ascii="Sakkal Majalla" w:hAnsi="Sakkal Majalla" w:cs="Sakkal Majalla"/>
          <w:sz w:val="32"/>
          <w:szCs w:val="32"/>
          <w:rtl/>
        </w:rPr>
      </w:pPr>
    </w:p>
    <w:p w14:paraId="6E969B8D" w14:textId="77777777" w:rsidR="003824FD" w:rsidRPr="005F656A" w:rsidRDefault="003824FD" w:rsidP="00755C55">
      <w:pPr>
        <w:spacing w:after="0" w:line="360" w:lineRule="auto"/>
        <w:rPr>
          <w:rFonts w:ascii="Sakkal Majalla" w:hAnsi="Sakkal Majalla" w:cs="Sakkal Majalla"/>
          <w:sz w:val="32"/>
          <w:szCs w:val="32"/>
          <w:rtl/>
        </w:rPr>
      </w:pPr>
    </w:p>
    <w:p w14:paraId="19D1EE88" w14:textId="77777777" w:rsidR="00B31294" w:rsidRPr="005F656A" w:rsidRDefault="00B31294" w:rsidP="00755C55">
      <w:pPr>
        <w:spacing w:after="0" w:line="360" w:lineRule="auto"/>
        <w:rPr>
          <w:rFonts w:ascii="Sakkal Majalla" w:hAnsi="Sakkal Majalla" w:cs="Sakkal Majalla"/>
          <w:sz w:val="32"/>
          <w:szCs w:val="32"/>
          <w:rtl/>
        </w:rPr>
      </w:pPr>
    </w:p>
    <w:p w14:paraId="3341D6F3" w14:textId="77777777" w:rsidR="00B31294" w:rsidRPr="005F656A" w:rsidRDefault="00B31294" w:rsidP="00755C55">
      <w:pPr>
        <w:spacing w:after="0" w:line="360" w:lineRule="auto"/>
        <w:rPr>
          <w:rFonts w:ascii="Sakkal Majalla" w:hAnsi="Sakkal Majalla" w:cs="Sakkal Majalla"/>
          <w:sz w:val="32"/>
          <w:szCs w:val="32"/>
          <w:rtl/>
        </w:rPr>
      </w:pPr>
    </w:p>
    <w:p w14:paraId="4BA1F9E7" w14:textId="77777777" w:rsidR="00B31294" w:rsidRPr="005F656A" w:rsidRDefault="00B31294" w:rsidP="00755C55">
      <w:pPr>
        <w:spacing w:after="0" w:line="360" w:lineRule="auto"/>
        <w:rPr>
          <w:rFonts w:ascii="Sakkal Majalla" w:hAnsi="Sakkal Majalla" w:cs="Sakkal Majalla"/>
          <w:sz w:val="32"/>
          <w:szCs w:val="32"/>
          <w:rtl/>
        </w:rPr>
      </w:pPr>
    </w:p>
    <w:p w14:paraId="46D40BF9" w14:textId="77777777" w:rsidR="00B31294" w:rsidRDefault="00B31294" w:rsidP="00755C55">
      <w:pPr>
        <w:spacing w:after="0" w:line="360" w:lineRule="auto"/>
        <w:rPr>
          <w:rFonts w:ascii="Sakkal Majalla" w:hAnsi="Sakkal Majalla" w:cs="Sakkal Majalla"/>
          <w:sz w:val="32"/>
          <w:szCs w:val="32"/>
          <w:rtl/>
        </w:rPr>
      </w:pPr>
    </w:p>
    <w:p w14:paraId="391AA2D0" w14:textId="77777777" w:rsidR="00515E5D" w:rsidRDefault="00515E5D" w:rsidP="00755C55">
      <w:pPr>
        <w:spacing w:after="0" w:line="360" w:lineRule="auto"/>
        <w:rPr>
          <w:rFonts w:ascii="Sakkal Majalla" w:hAnsi="Sakkal Majalla" w:cs="Sakkal Majalla"/>
          <w:sz w:val="32"/>
          <w:szCs w:val="32"/>
          <w:rtl/>
        </w:rPr>
      </w:pPr>
    </w:p>
    <w:p w14:paraId="5CDA6C70" w14:textId="77777777" w:rsidR="00515E5D" w:rsidRDefault="00515E5D" w:rsidP="00755C55">
      <w:pPr>
        <w:spacing w:after="0" w:line="360" w:lineRule="auto"/>
        <w:rPr>
          <w:rFonts w:ascii="Sakkal Majalla" w:hAnsi="Sakkal Majalla" w:cs="Sakkal Majalla"/>
          <w:sz w:val="32"/>
          <w:szCs w:val="32"/>
          <w:rtl/>
        </w:rPr>
      </w:pPr>
    </w:p>
    <w:p w14:paraId="1B11515A" w14:textId="77777777" w:rsidR="00515E5D" w:rsidRDefault="00515E5D" w:rsidP="00755C55">
      <w:pPr>
        <w:spacing w:after="0" w:line="360" w:lineRule="auto"/>
        <w:rPr>
          <w:rFonts w:ascii="Sakkal Majalla" w:hAnsi="Sakkal Majalla" w:cs="Sakkal Majalla"/>
          <w:sz w:val="32"/>
          <w:szCs w:val="32"/>
          <w:rtl/>
        </w:rPr>
      </w:pPr>
    </w:p>
    <w:p w14:paraId="50AEE08D" w14:textId="77777777" w:rsidR="00515E5D" w:rsidRDefault="00515E5D" w:rsidP="00755C55">
      <w:pPr>
        <w:spacing w:after="0" w:line="360" w:lineRule="auto"/>
        <w:rPr>
          <w:rFonts w:ascii="Sakkal Majalla" w:hAnsi="Sakkal Majalla" w:cs="Sakkal Majalla"/>
          <w:sz w:val="32"/>
          <w:szCs w:val="32"/>
          <w:rtl/>
        </w:rPr>
      </w:pPr>
    </w:p>
    <w:p w14:paraId="160CA0DA" w14:textId="77777777" w:rsidR="00515E5D" w:rsidRPr="005F656A" w:rsidRDefault="00515E5D" w:rsidP="00755C55">
      <w:pPr>
        <w:spacing w:after="0" w:line="360" w:lineRule="auto"/>
        <w:rPr>
          <w:rFonts w:ascii="Sakkal Majalla" w:hAnsi="Sakkal Majalla" w:cs="Sakkal Majalla"/>
          <w:sz w:val="32"/>
          <w:szCs w:val="32"/>
          <w:rtl/>
        </w:rPr>
      </w:pPr>
    </w:p>
    <w:p w14:paraId="4D7C4B05" w14:textId="04D6871D" w:rsidR="00B31294" w:rsidRPr="005F656A" w:rsidRDefault="005F656A" w:rsidP="00755C55">
      <w:pPr>
        <w:spacing w:after="0" w:line="360" w:lineRule="auto"/>
        <w:rPr>
          <w:rFonts w:ascii="Sakkal Majalla" w:hAnsi="Sakkal Majalla" w:cs="Sakkal Majalla"/>
          <w:sz w:val="32"/>
          <w:szCs w:val="32"/>
          <w:rtl/>
        </w:rPr>
      </w:pPr>
      <w:r w:rsidRPr="005F656A">
        <w:rPr>
          <w:rFonts w:ascii="Sakkal Majalla" w:hAnsi="Sakkal Majalla" w:cs="Sakkal Majalla"/>
          <w:noProof/>
          <w:sz w:val="32"/>
          <w:szCs w:val="32"/>
          <w:rtl/>
        </w:rPr>
        <mc:AlternateContent>
          <mc:Choice Requires="wps">
            <w:drawing>
              <wp:anchor distT="0" distB="0" distL="114300" distR="114300" simplePos="0" relativeHeight="251664384" behindDoc="0" locked="0" layoutInCell="1" allowOverlap="1" wp14:anchorId="667984B6" wp14:editId="350A173D">
                <wp:simplePos x="0" y="0"/>
                <wp:positionH relativeFrom="margin">
                  <wp:align>center</wp:align>
                </wp:positionH>
                <wp:positionV relativeFrom="paragraph">
                  <wp:posOffset>212090</wp:posOffset>
                </wp:positionV>
                <wp:extent cx="4396740" cy="4427220"/>
                <wp:effectExtent l="38100" t="38100" r="60960" b="49530"/>
                <wp:wrapNone/>
                <wp:docPr id="1870354731"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7F48A7B9" w14:textId="523533D4" w:rsidR="00B31294" w:rsidRDefault="00DD7EEB" w:rsidP="005F656A">
                            <w:pPr>
                              <w:pStyle w:val="a6"/>
                              <w:spacing w:after="0" w:line="240" w:lineRule="auto"/>
                              <w:jc w:val="center"/>
                              <w:rPr>
                                <w:rFonts w:ascii="Traditional Arabic" w:hAnsi="Traditional Arabic" w:cs="PT Bold Heading"/>
                                <w:sz w:val="36"/>
                                <w:szCs w:val="36"/>
                                <w:rtl/>
                              </w:rPr>
                            </w:pPr>
                            <w:r>
                              <w:rPr>
                                <w:rFonts w:ascii="Traditional Arabic" w:hAnsi="Traditional Arabic" w:cs="PT Bold Heading" w:hint="cs"/>
                                <w:sz w:val="36"/>
                                <w:szCs w:val="36"/>
                                <w:rtl/>
                              </w:rPr>
                              <w:t>الفصل الثاني : الإ</w:t>
                            </w:r>
                            <w:r w:rsidR="00B31294" w:rsidRPr="005F656A">
                              <w:rPr>
                                <w:rFonts w:ascii="Traditional Arabic" w:hAnsi="Traditional Arabic" w:cs="PT Bold Heading" w:hint="cs"/>
                                <w:sz w:val="36"/>
                                <w:szCs w:val="36"/>
                                <w:rtl/>
                              </w:rPr>
                              <w:t>طار النظري للدراسة</w:t>
                            </w:r>
                          </w:p>
                          <w:p w14:paraId="33BA0DCA" w14:textId="77777777" w:rsidR="005F656A" w:rsidRPr="005F656A" w:rsidRDefault="005F656A" w:rsidP="005F656A">
                            <w:pPr>
                              <w:pStyle w:val="a6"/>
                              <w:numPr>
                                <w:ilvl w:val="0"/>
                                <w:numId w:val="34"/>
                              </w:numPr>
                              <w:spacing w:after="0" w:line="24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5F935F40" w14:textId="6FF0FAE1" w:rsidR="005F656A" w:rsidRPr="005F656A" w:rsidRDefault="005F656A" w:rsidP="005F656A">
                            <w:pPr>
                              <w:pStyle w:val="a6"/>
                              <w:numPr>
                                <w:ilvl w:val="0"/>
                                <w:numId w:val="34"/>
                              </w:numPr>
                              <w:spacing w:after="0" w:line="240" w:lineRule="auto"/>
                              <w:rPr>
                                <w:rFonts w:ascii="Sakkal Majalla" w:hAnsi="Sakkal Majalla" w:cs="Sakkal Majalla"/>
                                <w:b/>
                                <w:bCs/>
                                <w:sz w:val="32"/>
                                <w:szCs w:val="32"/>
                                <w:rtl/>
                              </w:rPr>
                            </w:pPr>
                            <w:r w:rsidRPr="005F656A">
                              <w:rPr>
                                <w:rFonts w:ascii="Sakkal Majalla" w:hAnsi="Sakkal Majalla" w:cs="Sakkal Majalla"/>
                                <w:b/>
                                <w:bCs/>
                                <w:sz w:val="32"/>
                                <w:szCs w:val="32"/>
                                <w:rtl/>
                              </w:rPr>
                              <w:t>المبحث الثاني: التواصل مع ذوي الإعاقة</w:t>
                            </w:r>
                          </w:p>
                          <w:p w14:paraId="30B6EE5A" w14:textId="74E2B95A" w:rsidR="005F656A" w:rsidRPr="005F656A" w:rsidRDefault="005F656A" w:rsidP="005F656A">
                            <w:pPr>
                              <w:pStyle w:val="a6"/>
                              <w:numPr>
                                <w:ilvl w:val="0"/>
                                <w:numId w:val="34"/>
                              </w:numPr>
                              <w:spacing w:after="0" w:line="240" w:lineRule="auto"/>
                              <w:rPr>
                                <w:rFonts w:ascii="Traditional Arabic" w:hAnsi="Traditional Arabic" w:cs="PT Bold Heading"/>
                                <w:sz w:val="36"/>
                                <w:szCs w:val="36"/>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984B6" id="_x0000_s1027" style="position:absolute;left:0;text-align:left;margin-left:0;margin-top:16.7pt;width:346.2pt;height:348.6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vW1woAAJA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" fillcolor="white [3201]" strokecolor="#153e64 [2911]" strokeweight="1pt">
                <v:stroke joinstyle="miter"/>
                <v:textbox>
                  <w:txbxContent>
                    <w:p w14:paraId="7F48A7B9" w14:textId="523533D4" w:rsidR="00B31294" w:rsidRDefault="00DD7EEB" w:rsidP="005F656A">
                      <w:pPr>
                        <w:pStyle w:val="a6"/>
                        <w:spacing w:after="0" w:line="240" w:lineRule="auto"/>
                        <w:jc w:val="center"/>
                        <w:rPr>
                          <w:rFonts w:ascii="Traditional Arabic" w:hAnsi="Traditional Arabic" w:cs="PT Bold Heading"/>
                          <w:sz w:val="36"/>
                          <w:szCs w:val="36"/>
                          <w:rtl/>
                        </w:rPr>
                      </w:pPr>
                      <w:r>
                        <w:rPr>
                          <w:rFonts w:ascii="Traditional Arabic" w:hAnsi="Traditional Arabic" w:cs="PT Bold Heading" w:hint="cs"/>
                          <w:sz w:val="36"/>
                          <w:szCs w:val="36"/>
                          <w:rtl/>
                        </w:rPr>
                        <w:t>الفصل الثاني : الإ</w:t>
                      </w:r>
                      <w:r w:rsidR="00B31294" w:rsidRPr="005F656A">
                        <w:rPr>
                          <w:rFonts w:ascii="Traditional Arabic" w:hAnsi="Traditional Arabic" w:cs="PT Bold Heading" w:hint="cs"/>
                          <w:sz w:val="36"/>
                          <w:szCs w:val="36"/>
                          <w:rtl/>
                        </w:rPr>
                        <w:t>طار النظري للدراسة</w:t>
                      </w:r>
                    </w:p>
                    <w:p w14:paraId="33BA0DCA" w14:textId="77777777" w:rsidR="005F656A" w:rsidRPr="005F656A" w:rsidRDefault="005F656A" w:rsidP="005F656A">
                      <w:pPr>
                        <w:pStyle w:val="a6"/>
                        <w:numPr>
                          <w:ilvl w:val="0"/>
                          <w:numId w:val="34"/>
                        </w:numPr>
                        <w:spacing w:after="0" w:line="24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5F935F40" w14:textId="6FF0FAE1" w:rsidR="005F656A" w:rsidRPr="005F656A" w:rsidRDefault="005F656A" w:rsidP="005F656A">
                      <w:pPr>
                        <w:pStyle w:val="a6"/>
                        <w:numPr>
                          <w:ilvl w:val="0"/>
                          <w:numId w:val="34"/>
                        </w:numPr>
                        <w:spacing w:after="0" w:line="240" w:lineRule="auto"/>
                        <w:rPr>
                          <w:rFonts w:ascii="Sakkal Majalla" w:hAnsi="Sakkal Majalla" w:cs="Sakkal Majalla"/>
                          <w:b/>
                          <w:bCs/>
                          <w:sz w:val="32"/>
                          <w:szCs w:val="32"/>
                          <w:rtl/>
                        </w:rPr>
                      </w:pPr>
                      <w:r w:rsidRPr="005F656A">
                        <w:rPr>
                          <w:rFonts w:ascii="Sakkal Majalla" w:hAnsi="Sakkal Majalla" w:cs="Sakkal Majalla"/>
                          <w:b/>
                          <w:bCs/>
                          <w:sz w:val="32"/>
                          <w:szCs w:val="32"/>
                          <w:rtl/>
                        </w:rPr>
                        <w:t>المبحث الثاني: التواصل مع ذوي الإعاقة</w:t>
                      </w:r>
                    </w:p>
                    <w:p w14:paraId="30B6EE5A" w14:textId="74E2B95A" w:rsidR="005F656A" w:rsidRPr="005F656A" w:rsidRDefault="005F656A" w:rsidP="005F656A">
                      <w:pPr>
                        <w:pStyle w:val="a6"/>
                        <w:numPr>
                          <w:ilvl w:val="0"/>
                          <w:numId w:val="34"/>
                        </w:numPr>
                        <w:spacing w:after="0" w:line="240" w:lineRule="auto"/>
                        <w:rPr>
                          <w:rFonts w:ascii="Traditional Arabic" w:hAnsi="Traditional Arabic" w:cs="PT Bold Heading"/>
                          <w:sz w:val="36"/>
                          <w:szCs w:val="36"/>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txbxContent>
                </v:textbox>
                <w10:wrap anchorx="margin"/>
              </v:roundrect>
            </w:pict>
          </mc:Fallback>
        </mc:AlternateContent>
      </w:r>
    </w:p>
    <w:p w14:paraId="048E6204" w14:textId="6395CC96" w:rsidR="00B31294" w:rsidRPr="005F656A" w:rsidRDefault="00B31294" w:rsidP="00755C55">
      <w:pPr>
        <w:spacing w:after="0" w:line="360" w:lineRule="auto"/>
        <w:rPr>
          <w:rFonts w:ascii="Sakkal Majalla" w:hAnsi="Sakkal Majalla" w:cs="Sakkal Majalla"/>
          <w:sz w:val="32"/>
          <w:szCs w:val="32"/>
          <w:rtl/>
        </w:rPr>
      </w:pPr>
    </w:p>
    <w:p w14:paraId="374CD753" w14:textId="77777777" w:rsidR="00B31294" w:rsidRPr="005F656A" w:rsidRDefault="00B31294" w:rsidP="00755C55">
      <w:pPr>
        <w:spacing w:after="0" w:line="360" w:lineRule="auto"/>
        <w:rPr>
          <w:rFonts w:ascii="Sakkal Majalla" w:hAnsi="Sakkal Majalla" w:cs="Sakkal Majalla"/>
          <w:sz w:val="32"/>
          <w:szCs w:val="32"/>
          <w:rtl/>
        </w:rPr>
      </w:pPr>
    </w:p>
    <w:p w14:paraId="42F7B991" w14:textId="77777777" w:rsidR="00B31294" w:rsidRPr="005F656A" w:rsidRDefault="00B31294" w:rsidP="00755C55">
      <w:pPr>
        <w:spacing w:after="0" w:line="360" w:lineRule="auto"/>
        <w:rPr>
          <w:rFonts w:ascii="Sakkal Majalla" w:hAnsi="Sakkal Majalla" w:cs="Sakkal Majalla"/>
          <w:sz w:val="32"/>
          <w:szCs w:val="32"/>
          <w:rtl/>
        </w:rPr>
      </w:pPr>
    </w:p>
    <w:p w14:paraId="17B7DEE3" w14:textId="77777777" w:rsidR="00B31294" w:rsidRPr="005F656A" w:rsidRDefault="00B31294" w:rsidP="00755C55">
      <w:pPr>
        <w:spacing w:after="0" w:line="360" w:lineRule="auto"/>
        <w:rPr>
          <w:rFonts w:ascii="Sakkal Majalla" w:hAnsi="Sakkal Majalla" w:cs="Sakkal Majalla"/>
          <w:sz w:val="32"/>
          <w:szCs w:val="32"/>
          <w:rtl/>
        </w:rPr>
      </w:pPr>
    </w:p>
    <w:p w14:paraId="6BC1AAC5" w14:textId="77777777" w:rsidR="00B31294" w:rsidRPr="005F656A" w:rsidRDefault="00B31294" w:rsidP="00755C55">
      <w:pPr>
        <w:spacing w:after="0" w:line="360" w:lineRule="auto"/>
        <w:rPr>
          <w:rFonts w:ascii="Sakkal Majalla" w:hAnsi="Sakkal Majalla" w:cs="Sakkal Majalla"/>
          <w:sz w:val="32"/>
          <w:szCs w:val="32"/>
          <w:rtl/>
        </w:rPr>
      </w:pPr>
    </w:p>
    <w:p w14:paraId="33DCEE79" w14:textId="77777777" w:rsidR="00B31294" w:rsidRPr="005F656A" w:rsidRDefault="00B31294" w:rsidP="00755C55">
      <w:pPr>
        <w:spacing w:after="0" w:line="360" w:lineRule="auto"/>
        <w:rPr>
          <w:rFonts w:ascii="Sakkal Majalla" w:hAnsi="Sakkal Majalla" w:cs="Sakkal Majalla"/>
          <w:sz w:val="32"/>
          <w:szCs w:val="32"/>
          <w:rtl/>
        </w:rPr>
      </w:pPr>
    </w:p>
    <w:p w14:paraId="70A86125" w14:textId="77777777" w:rsidR="00B31294" w:rsidRPr="005F656A" w:rsidRDefault="00B31294" w:rsidP="00755C55">
      <w:pPr>
        <w:spacing w:after="0" w:line="360" w:lineRule="auto"/>
        <w:rPr>
          <w:rFonts w:ascii="Sakkal Majalla" w:hAnsi="Sakkal Majalla" w:cs="Sakkal Majalla"/>
          <w:sz w:val="32"/>
          <w:szCs w:val="32"/>
          <w:rtl/>
        </w:rPr>
      </w:pPr>
    </w:p>
    <w:p w14:paraId="5546A8D3" w14:textId="77777777" w:rsidR="00B31294" w:rsidRPr="005F656A" w:rsidRDefault="00B31294" w:rsidP="00755C55">
      <w:pPr>
        <w:spacing w:after="0" w:line="360" w:lineRule="auto"/>
        <w:rPr>
          <w:rFonts w:ascii="Sakkal Majalla" w:hAnsi="Sakkal Majalla" w:cs="Sakkal Majalla"/>
          <w:sz w:val="32"/>
          <w:szCs w:val="32"/>
          <w:rtl/>
        </w:rPr>
      </w:pPr>
    </w:p>
    <w:p w14:paraId="0B70C9C0" w14:textId="77777777" w:rsidR="00B31294" w:rsidRPr="005F656A" w:rsidRDefault="00B31294" w:rsidP="00755C55">
      <w:pPr>
        <w:spacing w:after="0" w:line="360" w:lineRule="auto"/>
        <w:rPr>
          <w:rFonts w:ascii="Sakkal Majalla" w:hAnsi="Sakkal Majalla" w:cs="Sakkal Majalla"/>
          <w:sz w:val="32"/>
          <w:szCs w:val="32"/>
          <w:rtl/>
        </w:rPr>
      </w:pPr>
    </w:p>
    <w:p w14:paraId="57AAAD44" w14:textId="77777777" w:rsidR="00B31294" w:rsidRPr="005F656A" w:rsidRDefault="00B31294" w:rsidP="00755C55">
      <w:pPr>
        <w:spacing w:after="0" w:line="360" w:lineRule="auto"/>
        <w:rPr>
          <w:rFonts w:ascii="Sakkal Majalla" w:hAnsi="Sakkal Majalla" w:cs="Sakkal Majalla"/>
          <w:sz w:val="32"/>
          <w:szCs w:val="32"/>
          <w:rtl/>
        </w:rPr>
      </w:pPr>
    </w:p>
    <w:p w14:paraId="53179104" w14:textId="77777777" w:rsidR="00B31294" w:rsidRPr="005F656A" w:rsidRDefault="00B31294" w:rsidP="00755C55">
      <w:pPr>
        <w:spacing w:after="0" w:line="360" w:lineRule="auto"/>
        <w:rPr>
          <w:rFonts w:ascii="Sakkal Majalla" w:hAnsi="Sakkal Majalla" w:cs="Sakkal Majalla"/>
          <w:sz w:val="32"/>
          <w:szCs w:val="32"/>
          <w:rtl/>
        </w:rPr>
      </w:pPr>
    </w:p>
    <w:p w14:paraId="3BC15A13" w14:textId="77777777" w:rsidR="00515E5D" w:rsidRDefault="00515E5D" w:rsidP="005275BA">
      <w:pPr>
        <w:spacing w:after="0" w:line="276" w:lineRule="auto"/>
        <w:jc w:val="center"/>
        <w:rPr>
          <w:rFonts w:ascii="Sakkal Majalla" w:hAnsi="Sakkal Majalla" w:cs="PT Bold Heading"/>
          <w:b/>
          <w:bCs/>
          <w:sz w:val="32"/>
          <w:szCs w:val="32"/>
          <w:rtl/>
        </w:rPr>
      </w:pPr>
    </w:p>
    <w:p w14:paraId="14A75D68" w14:textId="77777777" w:rsidR="00515E5D" w:rsidRDefault="00515E5D" w:rsidP="005275BA">
      <w:pPr>
        <w:spacing w:after="0" w:line="276" w:lineRule="auto"/>
        <w:jc w:val="center"/>
        <w:rPr>
          <w:rFonts w:ascii="Sakkal Majalla" w:hAnsi="Sakkal Majalla" w:cs="PT Bold Heading"/>
          <w:b/>
          <w:bCs/>
          <w:sz w:val="32"/>
          <w:szCs w:val="32"/>
          <w:rtl/>
        </w:rPr>
      </w:pPr>
    </w:p>
    <w:p w14:paraId="50C5C557" w14:textId="77777777" w:rsidR="00515E5D" w:rsidRDefault="00515E5D" w:rsidP="005275BA">
      <w:pPr>
        <w:spacing w:after="0" w:line="276" w:lineRule="auto"/>
        <w:jc w:val="center"/>
        <w:rPr>
          <w:rFonts w:ascii="Sakkal Majalla" w:hAnsi="Sakkal Majalla" w:cs="PT Bold Heading"/>
          <w:b/>
          <w:bCs/>
          <w:sz w:val="32"/>
          <w:szCs w:val="32"/>
          <w:rtl/>
        </w:rPr>
      </w:pPr>
    </w:p>
    <w:p w14:paraId="32521DB6" w14:textId="77777777" w:rsidR="00515E5D" w:rsidRDefault="00515E5D" w:rsidP="005275BA">
      <w:pPr>
        <w:spacing w:after="0" w:line="276" w:lineRule="auto"/>
        <w:jc w:val="center"/>
        <w:rPr>
          <w:rFonts w:ascii="Sakkal Majalla" w:hAnsi="Sakkal Majalla" w:cs="PT Bold Heading"/>
          <w:b/>
          <w:bCs/>
          <w:sz w:val="32"/>
          <w:szCs w:val="32"/>
          <w:rtl/>
        </w:rPr>
      </w:pPr>
    </w:p>
    <w:p w14:paraId="2F2174A1" w14:textId="77777777" w:rsidR="00515E5D" w:rsidRDefault="00515E5D" w:rsidP="005275BA">
      <w:pPr>
        <w:spacing w:after="0" w:line="276" w:lineRule="auto"/>
        <w:jc w:val="center"/>
        <w:rPr>
          <w:rFonts w:ascii="Sakkal Majalla" w:hAnsi="Sakkal Majalla" w:cs="PT Bold Heading"/>
          <w:b/>
          <w:bCs/>
          <w:sz w:val="32"/>
          <w:szCs w:val="32"/>
          <w:rtl/>
        </w:rPr>
      </w:pPr>
    </w:p>
    <w:p w14:paraId="33B1D804" w14:textId="77777777" w:rsidR="00515E5D" w:rsidRDefault="00515E5D" w:rsidP="005275BA">
      <w:pPr>
        <w:spacing w:after="0" w:line="276" w:lineRule="auto"/>
        <w:jc w:val="center"/>
        <w:rPr>
          <w:rFonts w:ascii="Sakkal Majalla" w:hAnsi="Sakkal Majalla" w:cs="PT Bold Heading"/>
          <w:b/>
          <w:bCs/>
          <w:sz w:val="32"/>
          <w:szCs w:val="32"/>
          <w:rtl/>
        </w:rPr>
      </w:pPr>
    </w:p>
    <w:p w14:paraId="7A07A3D4" w14:textId="77777777" w:rsidR="00515E5D" w:rsidRDefault="00515E5D" w:rsidP="005275BA">
      <w:pPr>
        <w:spacing w:after="0" w:line="276" w:lineRule="auto"/>
        <w:jc w:val="center"/>
        <w:rPr>
          <w:rFonts w:ascii="Sakkal Majalla" w:hAnsi="Sakkal Majalla" w:cs="PT Bold Heading"/>
          <w:b/>
          <w:bCs/>
          <w:sz w:val="32"/>
          <w:szCs w:val="32"/>
          <w:rtl/>
        </w:rPr>
      </w:pPr>
    </w:p>
    <w:p w14:paraId="2DADDBF5" w14:textId="77777777" w:rsidR="00515E5D" w:rsidRDefault="00515E5D" w:rsidP="005275BA">
      <w:pPr>
        <w:spacing w:after="0" w:line="276" w:lineRule="auto"/>
        <w:jc w:val="center"/>
        <w:rPr>
          <w:rFonts w:ascii="Sakkal Majalla" w:hAnsi="Sakkal Majalla" w:cs="PT Bold Heading"/>
          <w:b/>
          <w:bCs/>
          <w:sz w:val="32"/>
          <w:szCs w:val="32"/>
          <w:rtl/>
        </w:rPr>
      </w:pPr>
    </w:p>
    <w:p w14:paraId="44004A45" w14:textId="1224ED3C" w:rsidR="005275BA" w:rsidRPr="005F656A" w:rsidRDefault="005275BA" w:rsidP="005275BA">
      <w:pPr>
        <w:spacing w:after="0" w:line="276" w:lineRule="auto"/>
        <w:jc w:val="center"/>
        <w:rPr>
          <w:rFonts w:ascii="Sakkal Majalla" w:hAnsi="Sakkal Majalla" w:cs="PT Bold Heading"/>
          <w:b/>
          <w:bCs/>
          <w:sz w:val="32"/>
          <w:szCs w:val="32"/>
        </w:rPr>
      </w:pPr>
      <w:r w:rsidRPr="005F656A">
        <w:rPr>
          <w:rFonts w:ascii="Sakkal Majalla" w:hAnsi="Sakkal Majalla" w:cs="PT Bold Heading"/>
          <w:b/>
          <w:bCs/>
          <w:sz w:val="32"/>
          <w:szCs w:val="32"/>
          <w:rtl/>
        </w:rPr>
        <w:lastRenderedPageBreak/>
        <w:t>الفصل الثاني: الإطار النظري للدراسة</w:t>
      </w:r>
    </w:p>
    <w:p w14:paraId="5A2E251D"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تمهيد الفصل</w:t>
      </w:r>
    </w:p>
    <w:p w14:paraId="77E53075" w14:textId="3D20E7D9" w:rsidR="005275BA" w:rsidRPr="005F656A" w:rsidRDefault="005275BA" w:rsidP="00515E5D">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تتناول الباحثة في هذا الفصل الإطار النظري المرتبط بموضوع الدراسة، من خلال عرض المفاهيم الرئيسة للعلاقات العامة في المنظمات غير الربحية، وبيان دورها في بناء العلاقات المؤسسية مع الجمهور، وتشكيل الصورة الذهنية، وتعزيز الثقة والمصداقية، ودعم المشاركة المجتمعية. كما يتناول الفصل التواصل مع ذوي الإعاقة بوصفه عملية اتصالية وإنسانية وحقوقية تتطلب مراعاة طبيعة الإعاقة، وتنوع الاحتياجات، واختلاف قنوات الوصول إلى المعلومات. ويناقش الفصل كذلك استراتيجيات التواصل التي يمكن أن تعتمدها المنظمات غير الربحية في تعاملها مع ذوي الإعاقة، مع إبراز أهمية التكنولوجيا الحديثة في تحسين جودة الاتصال، وتيسير الوصول، وتدعيم المشاركة الفاعلة لهذه الفئة داخل المجتمع. وبذلك يمثل هذا الفصل أساسًا نظريًا لفهم رؤية ممارسي العلاقات العامة لاستراتيجيات التواصل مع ذوي الإعاقة داخل المنظمات غير الربحية</w:t>
      </w:r>
      <w:r w:rsidRPr="005F656A">
        <w:rPr>
          <w:rFonts w:ascii="Sakkal Majalla" w:hAnsi="Sakkal Majalla" w:cs="Sakkal Majalla"/>
          <w:sz w:val="32"/>
          <w:szCs w:val="32"/>
        </w:rPr>
        <w:t>.</w:t>
      </w:r>
    </w:p>
    <w:p w14:paraId="2E80FB68"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253984D9"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1-2 </w:t>
      </w:r>
      <w:r w:rsidRPr="005F656A">
        <w:rPr>
          <w:rFonts w:ascii="Sakkal Majalla" w:hAnsi="Sakkal Majalla" w:cs="Sakkal Majalla"/>
          <w:b/>
          <w:bCs/>
          <w:sz w:val="32"/>
          <w:szCs w:val="32"/>
          <w:rtl/>
        </w:rPr>
        <w:t>مفهوم العلاقات العامة</w:t>
      </w:r>
    </w:p>
    <w:p w14:paraId="2AAA37E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تُعد العلاقات العامة من الوظائف الإدارية والاتصالية المهمة التي تعتمد عليها المنظمات في بناء علاقاتها مع جماهيرها الداخلية والخارجية، إذ لم تعد العلاقات العامة مجرد نشاط إعلامي يهدف إلى نشر أخبار المنظمة أو التعريف بخدماتها، بل أصبحت وظيفة استراتيجية ترتبط بالتخطيط، وإدارة السمعة، وبناء الثقة، وتحليل اتجاهات الجمهور، وتحقيق التفاهم المتبادل بين المنظمة والبيئة المحيطة بها. ويشير</w:t>
      </w:r>
      <w:r w:rsidRPr="005F656A">
        <w:rPr>
          <w:rFonts w:ascii="Sakkal Majalla" w:hAnsi="Sakkal Majalla" w:cs="Sakkal Majalla"/>
          <w:sz w:val="32"/>
          <w:szCs w:val="32"/>
        </w:rPr>
        <w:t xml:space="preserve"> Cutlip, Center, and Broom </w:t>
      </w:r>
      <w:r w:rsidRPr="005F656A">
        <w:rPr>
          <w:rFonts w:ascii="Sakkal Majalla" w:hAnsi="Sakkal Majalla" w:cs="Sakkal Majalla"/>
          <w:sz w:val="32"/>
          <w:szCs w:val="32"/>
          <w:rtl/>
        </w:rPr>
        <w:t>إلى أن العلاقات العامة وظيفة إدارية تساعد على بناء علاقات نافعة ومتبادلة بين المنظمة وجماهيرها، وهي علاقات يتوقف عليها نجاح المنظمة أو فشلها</w:t>
      </w:r>
      <w:r w:rsidRPr="005F656A">
        <w:rPr>
          <w:rFonts w:ascii="Sakkal Majalla" w:hAnsi="Sakkal Majalla" w:cs="Sakkal Majalla"/>
          <w:sz w:val="32"/>
          <w:szCs w:val="32"/>
        </w:rPr>
        <w:t xml:space="preserve"> (Cutlip et al., 2013, p. 6).</w:t>
      </w:r>
    </w:p>
    <w:p w14:paraId="5F303053" w14:textId="72C1AA07" w:rsidR="005275BA" w:rsidRPr="005F656A" w:rsidRDefault="00515E5D" w:rsidP="005275BA">
      <w:pPr>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و</w:t>
      </w:r>
      <w:r w:rsidR="005275BA" w:rsidRPr="005F656A">
        <w:rPr>
          <w:rFonts w:ascii="Sakkal Majalla" w:hAnsi="Sakkal Majalla" w:cs="Sakkal Majalla"/>
          <w:sz w:val="32"/>
          <w:szCs w:val="32"/>
          <w:rtl/>
        </w:rPr>
        <w:t>أن العلاقات العامة تمثل إدارة الاتصال بين المنظمة وجماهيرها، وهو تعريف يبرز البعد الإداري والاتصالي لهذه الوظيفة، ويجعلها جزءًا من عملية اتخاذ القرار داخل المنظمة، لا مجرد وظيفة تنفيذية تابعة للإعلام أو الإعلان</w:t>
      </w:r>
      <w:r w:rsidR="005275BA" w:rsidRPr="005F656A">
        <w:rPr>
          <w:rFonts w:ascii="Sakkal Majalla" w:hAnsi="Sakkal Majalla" w:cs="Sakkal Majalla"/>
          <w:sz w:val="32"/>
          <w:szCs w:val="32"/>
        </w:rPr>
        <w:t xml:space="preserve"> (Grunig &amp; Hunt, 1984, p. 6). </w:t>
      </w:r>
      <w:r w:rsidR="005275BA" w:rsidRPr="005F656A">
        <w:rPr>
          <w:rFonts w:ascii="Sakkal Majalla" w:hAnsi="Sakkal Majalla" w:cs="Sakkal Majalla"/>
          <w:sz w:val="32"/>
          <w:szCs w:val="32"/>
          <w:rtl/>
        </w:rPr>
        <w:t>وبناءً على ذلك، فإن العلاقات العامة تقوم على فهم الجمهور، وتحديد احتياجاته وتوقعاته، ثم بناء رسائل اتصالية مناسبة، واختيار قنوات فعالة، وقياس نتائج الاتصال بصورة مستمرة</w:t>
      </w:r>
      <w:r w:rsidR="005275BA" w:rsidRPr="005F656A">
        <w:rPr>
          <w:rFonts w:ascii="Sakkal Majalla" w:hAnsi="Sakkal Majalla" w:cs="Sakkal Majalla"/>
          <w:sz w:val="32"/>
          <w:szCs w:val="32"/>
        </w:rPr>
        <w:t>.</w:t>
      </w:r>
    </w:p>
    <w:p w14:paraId="56BAC6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وقد تطور مفهوم العلاقات العامة مع تطور البيئة الاتصالية الحديثة، حيث أصبحت المنظمات مطالبة بالتفاعل مع جماهير أكثر وعيًا، وأكثر قدرة على المشاركة والتأثير، خاصة مع انتشار وسائل الإعلام الرقمية وشبكات التواصل الاجتماعي. ولذلك لم تعد العلاقات العامة تقوم على الاتصال الأحادي الذي تنتقل فيه الرسالة من المنظمة إلى الجمهور فقط، بل أصبحت تقوم على الحوار والتفاعل والمشاركة وتبادل المعلومات. ويؤكد</w:t>
      </w:r>
      <w:r w:rsidRPr="005F656A">
        <w:rPr>
          <w:rFonts w:ascii="Sakkal Majalla" w:hAnsi="Sakkal Majalla" w:cs="Sakkal Majalla"/>
          <w:sz w:val="32"/>
          <w:szCs w:val="32"/>
        </w:rPr>
        <w:t xml:space="preserve"> Ledingham </w:t>
      </w:r>
      <w:r w:rsidRPr="005F656A">
        <w:rPr>
          <w:rFonts w:ascii="Sakkal Majalla" w:hAnsi="Sakkal Majalla" w:cs="Sakkal Majalla"/>
          <w:sz w:val="32"/>
          <w:szCs w:val="32"/>
          <w:rtl/>
        </w:rPr>
        <w:t>أن الاتجاه الحديث في العلاقات العامة يركز على إدارة العلاقات</w:t>
      </w:r>
      <w:r w:rsidRPr="005F656A">
        <w:rPr>
          <w:rFonts w:ascii="Sakkal Majalla" w:hAnsi="Sakkal Majalla" w:cs="Sakkal Majalla"/>
          <w:sz w:val="32"/>
          <w:szCs w:val="32"/>
        </w:rPr>
        <w:t xml:space="preserve"> Relationship Management</w:t>
      </w:r>
      <w:r w:rsidRPr="005F656A">
        <w:rPr>
          <w:rFonts w:ascii="Sakkal Majalla" w:hAnsi="Sakkal Majalla" w:cs="Sakkal Majalla"/>
          <w:sz w:val="32"/>
          <w:szCs w:val="32"/>
          <w:rtl/>
        </w:rPr>
        <w:t>، أي أن نجاح العلاقات العامة لا يقاس فقط بمدى انتشار الرسالة، بل بقدرة المنظمة على بناء علاقات تقوم على الثقة والرضا والالتزام والتفاهم المتبادل</w:t>
      </w:r>
      <w:r w:rsidRPr="005F656A">
        <w:rPr>
          <w:rFonts w:ascii="Sakkal Majalla" w:hAnsi="Sakkal Majalla" w:cs="Sakkal Majalla"/>
          <w:sz w:val="32"/>
          <w:szCs w:val="32"/>
        </w:rPr>
        <w:t xml:space="preserve"> (Ledingham, 2003, pp. 181-182).</w:t>
      </w:r>
    </w:p>
    <w:p w14:paraId="566F6092" w14:textId="6A6A25AB"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 سياق المنظمات غير الربحية، يكتسب مفهوم العلاقات العامة أهمية خاصة؛ لأن هذه المنظمات تعتمد بدرجة كبيرة على الثقة المجتمعية، والدعم المؤسسي، والتطوع، والتبرعات، والشراكات، ورضا المستفيدين. فالمنظمة غير الربحية لا تسعى أساسًا إلى تحقيق الربح المادي، وإنما تهدف إلى تحقيق أثر اجتماعي أو إنساني أو تنموي. </w:t>
      </w:r>
      <w:r w:rsidR="00DD7EEB">
        <w:rPr>
          <w:rFonts w:ascii="Sakkal Majalla" w:hAnsi="Sakkal Majalla" w:cs="Sakkal Majalla"/>
          <w:sz w:val="32"/>
          <w:szCs w:val="32"/>
          <w:rtl/>
        </w:rPr>
        <w:t>ومن ثم فإن العلاقات العامة ف</w:t>
      </w:r>
      <w:r w:rsidR="00DD7EEB">
        <w:rPr>
          <w:rFonts w:ascii="Sakkal Majalla" w:hAnsi="Sakkal Majalla" w:cs="Sakkal Majalla" w:hint="cs"/>
          <w:sz w:val="32"/>
          <w:szCs w:val="32"/>
          <w:rtl/>
        </w:rPr>
        <w:t xml:space="preserve">هي </w:t>
      </w:r>
      <w:r w:rsidRPr="005F656A">
        <w:rPr>
          <w:rFonts w:ascii="Sakkal Majalla" w:hAnsi="Sakkal Majalla" w:cs="Sakkal Majalla"/>
          <w:sz w:val="32"/>
          <w:szCs w:val="32"/>
          <w:rtl/>
        </w:rPr>
        <w:t>تؤدي دورًا يتجاوز التعريف بالخدمات إلى بناء الشرعية الاجتماعية للمنظمة، وإقناع المجتمع بأهمية رسالتها، وتعزيز التفاعل مع الفئات التي تخدمها</w:t>
      </w:r>
      <w:r w:rsidRPr="005F656A">
        <w:rPr>
          <w:rFonts w:ascii="Sakkal Majalla" w:hAnsi="Sakkal Majalla" w:cs="Sakkal Majalla"/>
          <w:sz w:val="32"/>
          <w:szCs w:val="32"/>
        </w:rPr>
        <w:t>.</w:t>
      </w:r>
    </w:p>
    <w:p w14:paraId="09D8AA6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ويمكن النظر إلى العلاقات العامة في المنظمات غير الربحية بوصفها نشاطًا مخططًا يهدف إلى تنظيم الاتصال بين المنظمة ومختلف أصحاب المصلحة، مثل المستفيدين، وأسرهم، والمتطوعين، والمانحين، والجهات الحكومية، ووسائل الإعلام، والمجتمع المحلي. ويؤكد</w:t>
      </w:r>
      <w:r w:rsidRPr="005F656A">
        <w:rPr>
          <w:rFonts w:ascii="Sakkal Majalla" w:hAnsi="Sakkal Majalla" w:cs="Sakkal Majalla"/>
          <w:sz w:val="32"/>
          <w:szCs w:val="32"/>
        </w:rPr>
        <w:t xml:space="preserve"> Freeman </w:t>
      </w:r>
      <w:r w:rsidRPr="005F656A">
        <w:rPr>
          <w:rFonts w:ascii="Sakkal Majalla" w:hAnsi="Sakkal Majalla" w:cs="Sakkal Majalla"/>
          <w:sz w:val="32"/>
          <w:szCs w:val="32"/>
          <w:rtl/>
        </w:rPr>
        <w:t>أن المنظمات لا تعمل بمعزل عن أصحاب المصلحة، بل تتأثر بهم وتؤثر فيهم، ومن ثم فإن إدارة العلاقة معهم تمثل شرطًا أساسيًا لاستمرارية المنظمة ونجاحها</w:t>
      </w:r>
      <w:r w:rsidRPr="005F656A">
        <w:rPr>
          <w:rFonts w:ascii="Sakkal Majalla" w:hAnsi="Sakkal Majalla" w:cs="Sakkal Majalla"/>
          <w:sz w:val="32"/>
          <w:szCs w:val="32"/>
        </w:rPr>
        <w:t xml:space="preserve"> (Freeman, 1984, p. 46).</w:t>
      </w:r>
    </w:p>
    <w:p w14:paraId="3A7C1D4D" w14:textId="2A94526F" w:rsidR="005275B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ومن هذا المنطلق، يمكن تعريف العلاقات العامة في المنظمات غير الربحية بأنها</w:t>
      </w:r>
      <w:r w:rsidRPr="005F656A">
        <w:rPr>
          <w:rFonts w:ascii="Sakkal Majalla" w:hAnsi="Sakkal Majalla" w:cs="Sakkal Majalla"/>
          <w:sz w:val="32"/>
          <w:szCs w:val="32"/>
        </w:rPr>
        <w:t xml:space="preserve">: </w:t>
      </w:r>
      <w:r w:rsidRPr="005F656A">
        <w:rPr>
          <w:rFonts w:ascii="Sakkal Majalla" w:hAnsi="Sakkal Majalla" w:cs="Sakkal Majalla"/>
          <w:b/>
          <w:bCs/>
          <w:sz w:val="32"/>
          <w:szCs w:val="32"/>
          <w:rtl/>
        </w:rPr>
        <w:t>وظيفة إدارية واتصالية مخططة تهدف إلى بناء علاقات إيجابية ومستدامة بين المنظمة وجمهورها الداخلي والخارجي، من خلال الاتصال الفعال، وإدارة السمعة، وتعزيز الثقة، وتوضيح رسالة المنظمة وبرامجها، بما يدعم تحقيق أهدافها الاجتماعية والإنسانية والتنموية</w:t>
      </w:r>
      <w:r w:rsidRPr="005F656A">
        <w:rPr>
          <w:rFonts w:ascii="Sakkal Majalla" w:hAnsi="Sakkal Majalla" w:cs="Sakkal Majalla"/>
          <w:sz w:val="32"/>
          <w:szCs w:val="32"/>
        </w:rPr>
        <w:t>.</w:t>
      </w:r>
    </w:p>
    <w:p w14:paraId="190CE3E7"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2-2 </w:t>
      </w:r>
      <w:r w:rsidRPr="005F656A">
        <w:rPr>
          <w:rFonts w:ascii="Sakkal Majalla" w:hAnsi="Sakkal Majalla" w:cs="Sakkal Majalla"/>
          <w:b/>
          <w:bCs/>
          <w:sz w:val="32"/>
          <w:szCs w:val="32"/>
          <w:rtl/>
        </w:rPr>
        <w:t>دور العلاقات العامة في المنظمات غير الربحية</w:t>
      </w:r>
    </w:p>
    <w:p w14:paraId="1E8FE3F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تؤدي العلاقات العامة دورًا محوريًا داخل المنظمات غير الربحية؛ لأنها تمثل الأداة التي تنقل رسالة المنظمة إلى المجتمع، وتساعد في بناء الفهم المشترك بين المنظمة وجماهيرها. فالمنظمة غير الربحية </w:t>
      </w:r>
      <w:r w:rsidRPr="005F656A">
        <w:rPr>
          <w:rFonts w:ascii="Sakkal Majalla" w:hAnsi="Sakkal Majalla" w:cs="Sakkal Majalla"/>
          <w:sz w:val="32"/>
          <w:szCs w:val="32"/>
          <w:rtl/>
        </w:rPr>
        <w:lastRenderedPageBreak/>
        <w:t>تحتاج إلى أن يعرف الجمهور من هي، وماذا تقدم، ومن تخدم، وما أثر خدماتها، وكيف يمكن دعمها أو الاستفادة منها. ولا يمكن تحقيق ذلك دون اتصال مؤسسي منظم وواضح</w:t>
      </w:r>
      <w:r w:rsidRPr="005F656A">
        <w:rPr>
          <w:rFonts w:ascii="Sakkal Majalla" w:hAnsi="Sakkal Majalla" w:cs="Sakkal Majalla"/>
          <w:sz w:val="32"/>
          <w:szCs w:val="32"/>
        </w:rPr>
        <w:t>.</w:t>
      </w:r>
    </w:p>
    <w:p w14:paraId="11296CC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الأول للعلاقات العامة في </w:t>
      </w:r>
      <w:r w:rsidRPr="005F656A">
        <w:rPr>
          <w:rFonts w:ascii="Sakkal Majalla" w:hAnsi="Sakkal Majalla" w:cs="Sakkal Majalla"/>
          <w:b/>
          <w:bCs/>
          <w:sz w:val="32"/>
          <w:szCs w:val="32"/>
          <w:rtl/>
        </w:rPr>
        <w:t>بناء الصورة الذهنية والسمعة المؤسسية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فالصورة الذهنية للمنظمة تتشكل من خلال ما تقدمه من خدمات، وما تنشره من رسائل، وما يختبره الجمهور عند التعامل معها. وكلما كانت رسائل المنظمة واضحة وصادقة ومتسقة مع ممارساتها الفعلية، زادت ثقة الجمهور بها. ويؤكد</w:t>
      </w:r>
      <w:r w:rsidRPr="005F656A">
        <w:rPr>
          <w:rFonts w:ascii="Sakkal Majalla" w:hAnsi="Sakkal Majalla" w:cs="Sakkal Majalla"/>
          <w:sz w:val="32"/>
          <w:szCs w:val="32"/>
        </w:rPr>
        <w:t xml:space="preserve"> Cornelissen </w:t>
      </w:r>
      <w:r w:rsidRPr="005F656A">
        <w:rPr>
          <w:rFonts w:ascii="Sakkal Majalla" w:hAnsi="Sakkal Majalla" w:cs="Sakkal Majalla"/>
          <w:sz w:val="32"/>
          <w:szCs w:val="32"/>
          <w:rtl/>
        </w:rPr>
        <w:t>أن الاتصال المؤسسي يسهم في تشكيل هوية المنظمة وصورتها وسمعتها من خلال إدارة الرسائل الموجهة إلى أصحاب المصلحة بصورة متكاملة ومتسقة</w:t>
      </w:r>
      <w:r w:rsidRPr="005F656A">
        <w:rPr>
          <w:rFonts w:ascii="Sakkal Majalla" w:hAnsi="Sakkal Majalla" w:cs="Sakkal Majalla"/>
          <w:sz w:val="32"/>
          <w:szCs w:val="32"/>
        </w:rPr>
        <w:t xml:space="preserve"> (Cornelissen, 2020, pp. 67-69). </w:t>
      </w:r>
      <w:r w:rsidRPr="005F656A">
        <w:rPr>
          <w:rFonts w:ascii="Sakkal Majalla" w:hAnsi="Sakkal Majalla" w:cs="Sakkal Majalla"/>
          <w:sz w:val="32"/>
          <w:szCs w:val="32"/>
          <w:rtl/>
        </w:rPr>
        <w:t>وفي المنظمات غير الربحية تصبح السمعة عنصرًا بالغ الأهمية؛ لأنها تؤثر في قدرة المنظمة على جذب المتطوعين والمانحين والشركاء والمستفيدين</w:t>
      </w:r>
      <w:r w:rsidRPr="005F656A">
        <w:rPr>
          <w:rFonts w:ascii="Sakkal Majalla" w:hAnsi="Sakkal Majalla" w:cs="Sakkal Majalla"/>
          <w:sz w:val="32"/>
          <w:szCs w:val="32"/>
        </w:rPr>
        <w:t>.</w:t>
      </w:r>
    </w:p>
    <w:p w14:paraId="7D3EACE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الثاني في </w:t>
      </w:r>
      <w:r w:rsidRPr="005F656A">
        <w:rPr>
          <w:rFonts w:ascii="Sakkal Majalla" w:hAnsi="Sakkal Majalla" w:cs="Sakkal Majalla"/>
          <w:b/>
          <w:bCs/>
          <w:sz w:val="32"/>
          <w:szCs w:val="32"/>
          <w:rtl/>
        </w:rPr>
        <w:t>تعزيز الثقة والمصداقية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فالمنظمات غير الربحية تتعامل غالبًا مع قضايا إنسانية واجتماعية حساسة، مثل الإعاقة، والفقر، والصحة، والطفولة، والرعاية الاجتماعية. ولذلك فإن الجمهور يحتاج إلى مستوى عالٍ من الثقة قبل أن يتفاعل معها أو يدعمها. وتقوم العلاقات العامة بتعزيز هذه الثقة من خلال الشفافية، والإفصاح عن الإنجازات، ونشر التقارير، وتوضيح طرق الاستفادة من الخدمات، والرد على الاستفسارات والشكاوى، وتقديم معلومات دقيقة وغير مضللة</w:t>
      </w:r>
      <w:r w:rsidRPr="005F656A">
        <w:rPr>
          <w:rFonts w:ascii="Sakkal Majalla" w:hAnsi="Sakkal Majalla" w:cs="Sakkal Majalla"/>
          <w:sz w:val="32"/>
          <w:szCs w:val="32"/>
        </w:rPr>
        <w:t>.</w:t>
      </w:r>
    </w:p>
    <w:p w14:paraId="687D583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الدور الثالث فيتمثل في </w:t>
      </w:r>
      <w:r w:rsidRPr="005F656A">
        <w:rPr>
          <w:rFonts w:ascii="Sakkal Majalla" w:hAnsi="Sakkal Majalla" w:cs="Sakkal Majalla"/>
          <w:b/>
          <w:bCs/>
          <w:sz w:val="32"/>
          <w:szCs w:val="32"/>
          <w:rtl/>
        </w:rPr>
        <w:t>إدارة العلاقة مع أصحاب المصلحة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فالمنظمة غير الربحية لا تتعامل مع جمهور واحد، بل مع جماهير متعددة تختلف في احتياجاتها وتوقعاتها. فالمستفيد يحتاج إلى معلومات واضحة عن الخدمة، والمتطوع يحتاج إلى معرفة فرص المشاركة، والمانح يحتاج إلى الاطلاع على أثر الدعم، والجهة الحكومية تحتاج إلى تقارير والتزام تنظيمي، ووسائل الإعلام تحتاج إلى معلومات موثوقة قابلة للنشر. ولذلك فإن العلاقات العامة الناجحة هي التي تصمم رسائل مختلفة لكل فئة، وتختار القنوات المناسبة للتواصل معها</w:t>
      </w:r>
      <w:r w:rsidRPr="005F656A">
        <w:rPr>
          <w:rFonts w:ascii="Sakkal Majalla" w:hAnsi="Sakkal Majalla" w:cs="Sakkal Majalla"/>
          <w:sz w:val="32"/>
          <w:szCs w:val="32"/>
        </w:rPr>
        <w:t>.</w:t>
      </w:r>
    </w:p>
    <w:p w14:paraId="2BAD23F2"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الرابع للعلاقات العامة في </w:t>
      </w:r>
      <w:r w:rsidRPr="005F656A">
        <w:rPr>
          <w:rFonts w:ascii="Sakkal Majalla" w:hAnsi="Sakkal Majalla" w:cs="Sakkal Majalla"/>
          <w:b/>
          <w:bCs/>
          <w:sz w:val="32"/>
          <w:szCs w:val="32"/>
          <w:rtl/>
        </w:rPr>
        <w:t>دعم المناصرة والتوعية المجتمعية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فالمنظمات غير الربحية، خاصة التي تعمل مع ذوي الإعاقة، لا تقتصر وظيفتها على تقديم خدمات مباشرة، بل تسعى أيضًا إلى تغيير الاتجاهات الاجتماعية، ومواجهة الصور النمطية، وتعزيز وعي المجتمع بحقوق الأشخاص ذوي الإعاقة. ويشير</w:t>
      </w:r>
      <w:r w:rsidRPr="005F656A">
        <w:rPr>
          <w:rFonts w:ascii="Sakkal Majalla" w:hAnsi="Sakkal Majalla" w:cs="Sakkal Majalla"/>
          <w:sz w:val="32"/>
          <w:szCs w:val="32"/>
        </w:rPr>
        <w:t xml:space="preserve"> Hallahan et al. </w:t>
      </w:r>
      <w:r w:rsidRPr="005F656A">
        <w:rPr>
          <w:rFonts w:ascii="Sakkal Majalla" w:hAnsi="Sakkal Majalla" w:cs="Sakkal Majalla"/>
          <w:sz w:val="32"/>
          <w:szCs w:val="32"/>
          <w:rtl/>
        </w:rPr>
        <w:t>إلى أن الاتصال الاستراتيجي يقوم على استخدام الاتصال بشكل مقصود ومنظم لتحقيق أهداف مؤسسية أو اجتماعية، وهو ما ينسجم مع حملات المناصرة التي تقودها المنظمات غير الربحية</w:t>
      </w:r>
      <w:r w:rsidRPr="005F656A">
        <w:rPr>
          <w:rFonts w:ascii="Sakkal Majalla" w:hAnsi="Sakkal Majalla" w:cs="Sakkal Majalla"/>
          <w:sz w:val="32"/>
          <w:szCs w:val="32"/>
        </w:rPr>
        <w:t xml:space="preserve"> (Hallahan et al., 2007, pp. 3-5).</w:t>
      </w:r>
    </w:p>
    <w:p w14:paraId="2C48D41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 xml:space="preserve">كما تؤدي العلاقات العامة دورًا مهمًا في </w:t>
      </w:r>
      <w:r w:rsidRPr="005F656A">
        <w:rPr>
          <w:rFonts w:ascii="Sakkal Majalla" w:hAnsi="Sakkal Majalla" w:cs="Sakkal Majalla"/>
          <w:b/>
          <w:bCs/>
          <w:sz w:val="32"/>
          <w:szCs w:val="32"/>
          <w:rtl/>
        </w:rPr>
        <w:t>إدارة الأزمات الاتصالية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تواجه المنظمة غير الربحية مواقف تتطلب استجابة اتصالية سريعة، مثل انتشار معلومات غير دقيقة، أو حدوث سوء فهم حول خدمة معينة، أو تلقي انتقادات من المستفيدين أو المجتمع. وفي هذه الحالات تحتاج المنظمة إلى خطاب اتصالي شفاف، يوضح الحقائق، ويقلل من الشائعات، ويظهر التزام المنظمة بالمسؤولية والمراجعة والتحسين. ويؤكد</w:t>
      </w:r>
      <w:r w:rsidRPr="005F656A">
        <w:rPr>
          <w:rFonts w:ascii="Sakkal Majalla" w:hAnsi="Sakkal Majalla" w:cs="Sakkal Majalla"/>
          <w:sz w:val="32"/>
          <w:szCs w:val="32"/>
        </w:rPr>
        <w:t xml:space="preserve"> Coombs </w:t>
      </w:r>
      <w:r w:rsidRPr="005F656A">
        <w:rPr>
          <w:rFonts w:ascii="Sakkal Majalla" w:hAnsi="Sakkal Majalla" w:cs="Sakkal Majalla"/>
          <w:sz w:val="32"/>
          <w:szCs w:val="32"/>
          <w:rtl/>
        </w:rPr>
        <w:t>أن الاتصال أثناء الأزمات ينبغي أن يقوم على السرعة والدقة وتحمل المسؤولية بما يحافظ على ثقة الجمهور ويحد من الأضرار المرتبطة بالسمعة</w:t>
      </w:r>
      <w:r w:rsidRPr="005F656A">
        <w:rPr>
          <w:rFonts w:ascii="Sakkal Majalla" w:hAnsi="Sakkal Majalla" w:cs="Sakkal Majalla"/>
          <w:sz w:val="32"/>
          <w:szCs w:val="32"/>
        </w:rPr>
        <w:t xml:space="preserve"> (Coombs, 2015, p. 142).</w:t>
      </w:r>
    </w:p>
    <w:p w14:paraId="00FCE2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ويتضح مما سبق أن العلاقات العامة في المنظمات غير الربحية لا تمثل وظيفة ثانوية، بل هي وظيفة استراتيجية تسهم في تحقيق رسالة المنظمة، وتعزيز استدامتها، وبناء علاقات طويلة المدى مع جمهورها، ولا سيما عندما يتعلق الأمر بفئات تحتاج إلى تواصل خاص وميسر مثل الأشخاص ذوي الإعاقة</w:t>
      </w:r>
      <w:r w:rsidRPr="005F656A">
        <w:rPr>
          <w:rFonts w:ascii="Sakkal Majalla" w:hAnsi="Sakkal Majalla" w:cs="Sakkal Majalla"/>
          <w:sz w:val="32"/>
          <w:szCs w:val="32"/>
        </w:rPr>
        <w:t>.</w:t>
      </w:r>
    </w:p>
    <w:p w14:paraId="009B5C66"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3-2 </w:t>
      </w:r>
      <w:r w:rsidRPr="005F656A">
        <w:rPr>
          <w:rFonts w:ascii="Sakkal Majalla" w:hAnsi="Sakkal Majalla" w:cs="Sakkal Majalla"/>
          <w:b/>
          <w:bCs/>
          <w:sz w:val="32"/>
          <w:szCs w:val="32"/>
          <w:rtl/>
        </w:rPr>
        <w:t>أدوات وأساليب العلاقات العامة</w:t>
      </w:r>
    </w:p>
    <w:p w14:paraId="6334598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تعتمد العلاقات العامة في المنظمات غير الربحية على مجموعة متعددة من الأدوات والأساليب الاتصالية، ويجب اختيار هذه الأدوات بناءً على طبيعة الجمهور، ونوع الرسالة، والهدف الاتصالي، وخصائص البيئة الاجتماعية والثقافية التي تعمل فيها المنظمة. ويمكن توضيح أبرز هذه الأدوات على النحو الآتي</w:t>
      </w:r>
      <w:r w:rsidRPr="005F656A">
        <w:rPr>
          <w:rFonts w:ascii="Sakkal Majalla" w:hAnsi="Sakkal Majalla" w:cs="Sakkal Majalla"/>
          <w:sz w:val="32"/>
          <w:szCs w:val="32"/>
        </w:rPr>
        <w:t>:</w:t>
      </w:r>
    </w:p>
    <w:p w14:paraId="242259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الاتصال الإعلامي والعلاقات مع وسائل الإعلام</w:t>
      </w:r>
      <w:r w:rsidRPr="005F656A">
        <w:rPr>
          <w:rFonts w:ascii="Sakkal Majalla" w:hAnsi="Sakkal Majalla" w:cs="Sakkal Majalla"/>
          <w:b/>
          <w:bCs/>
          <w:sz w:val="32"/>
          <w:szCs w:val="32"/>
        </w:rPr>
        <w:t>.</w:t>
      </w:r>
    </w:p>
    <w:p w14:paraId="462A6F9C" w14:textId="04B839F6"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تُعد وسائل الإعلام التقليدية، مثل الصحافة والإذاعة والتلفزيون، من الأدوات المهمة التي تستخدمها المنظمات غير الربحية للتعريف بأنشطتها، ونشر رسائلها، وتوسيع نطاق حضورها المجتمعي. وتتمثل أدوات الاتصال الإعلامي في البيانات الصحفية، والتقارير الإعلامية، والمقابلات، والمؤتمرات الصحفية، والقصص الإنسانية. وتساعد هذه الأدوات في الوصول إلى جمهور واسع، خاصة عندما تكون القضية المطروحة ذات بعد اجتماعي أو إنساني. غير أن استخدام وسائل الإعلام يتطلب قدرة على صياغة الرسائل بلغة دقيقة ومؤثرة، وتقديم معلومات صحيحة، وتجنب المبالغة أو الاستغلال العاطفي لقضايا المستفيدين</w:t>
      </w:r>
      <w:r w:rsidRPr="005F656A">
        <w:rPr>
          <w:rFonts w:ascii="Sakkal Majalla" w:hAnsi="Sakkal Majalla" w:cs="Sakkal Majalla"/>
          <w:sz w:val="32"/>
          <w:szCs w:val="32"/>
        </w:rPr>
        <w:t>.</w:t>
      </w:r>
    </w:p>
    <w:p w14:paraId="1151738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الاتصال الرقمي وشبكات التواصل الاجتماعي</w:t>
      </w:r>
      <w:r w:rsidRPr="005F656A">
        <w:rPr>
          <w:rFonts w:ascii="Sakkal Majalla" w:hAnsi="Sakkal Majalla" w:cs="Sakkal Majalla"/>
          <w:b/>
          <w:bCs/>
          <w:sz w:val="32"/>
          <w:szCs w:val="32"/>
        </w:rPr>
        <w:t>.</w:t>
      </w:r>
    </w:p>
    <w:p w14:paraId="6B5572B4" w14:textId="6F28F525"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أصبحت المنصات الرقمية من أبرز أدوات العلاقات العامة الحديثة، لما توفره من سرعة في النشر، وقدرة على التفاعل، وإمكانية الوصول إلى فئات مختلفة من الجمهور. وتستخدم المنظمات غير </w:t>
      </w:r>
      <w:r w:rsidRPr="005F656A">
        <w:rPr>
          <w:rFonts w:ascii="Sakkal Majalla" w:hAnsi="Sakkal Majalla" w:cs="Sakkal Majalla"/>
          <w:sz w:val="32"/>
          <w:szCs w:val="32"/>
          <w:rtl/>
        </w:rPr>
        <w:lastRenderedPageBreak/>
        <w:t>الربحية المنصات الرقمية للتعريف ببرامجها، ونشر الأخبار، واستقبال الاستفسارات، وحشد المتطوعين، وجمع التبرعات، وبناء مجتمعات افتراضية حول قضاياها. وتشير دراسة</w:t>
      </w:r>
      <w:r w:rsidRPr="005F656A">
        <w:rPr>
          <w:rFonts w:ascii="Sakkal Majalla" w:hAnsi="Sakkal Majalla" w:cs="Sakkal Majalla"/>
          <w:sz w:val="32"/>
          <w:szCs w:val="32"/>
        </w:rPr>
        <w:t xml:space="preserve"> Lovejoy and Saxton </w:t>
      </w:r>
      <w:r w:rsidRPr="005F656A">
        <w:rPr>
          <w:rFonts w:ascii="Sakkal Majalla" w:hAnsi="Sakkal Majalla" w:cs="Sakkal Majalla"/>
          <w:sz w:val="32"/>
          <w:szCs w:val="32"/>
          <w:rtl/>
        </w:rPr>
        <w:t>إلى أن المنظمات غير الربحية تستخدم وسائل التواصل الاجتماعي في ثلاث وظائف رئيسة: نشر المعلومات، وبناء المجتمع، وتحفيز الجمهور على الفعل أو المشاركة</w:t>
      </w:r>
      <w:r w:rsidRPr="005F656A">
        <w:rPr>
          <w:rFonts w:ascii="Sakkal Majalla" w:hAnsi="Sakkal Majalla" w:cs="Sakkal Majalla"/>
          <w:sz w:val="32"/>
          <w:szCs w:val="32"/>
        </w:rPr>
        <w:t xml:space="preserve"> (Lovejoy &amp; Saxton, 2012, pp. 337-339).</w:t>
      </w:r>
    </w:p>
    <w:p w14:paraId="069257A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الحملات التوعوية</w:t>
      </w:r>
      <w:r w:rsidRPr="005F656A">
        <w:rPr>
          <w:rFonts w:ascii="Sakkal Majalla" w:hAnsi="Sakkal Majalla" w:cs="Sakkal Majalla"/>
          <w:b/>
          <w:bCs/>
          <w:sz w:val="32"/>
          <w:szCs w:val="32"/>
        </w:rPr>
        <w:t>.</w:t>
      </w:r>
    </w:p>
    <w:p w14:paraId="481E538F" w14:textId="11806AE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تمثل الحملات التوعوية أداة مهمة في عمل العلاقات العامة، خاصة عندما تستهدف المنظمة تغيير المعرفة أو الاتجاهات أو السلوكيات. وفي مجال ذوي الإعاقة، يمكن أن تهدف الحملة إلى تصحيح المفاهيم الخاطئة عن الإعاقة، أو نشر ثقافة الدمج، أو التعريف بحقوق الأشخاص ذوي الإعاقة، أو تشجيع المجتمع على التعامل الإيجابي معهم. وتحتاج الحملة الناجحة إلى أهداف واضحة، وجمهور محدد، ورسالة مختصرة، وقنوات مناسبة، وجدول زمني، وآلية لتقويم الأثر</w:t>
      </w:r>
      <w:r w:rsidRPr="005F656A">
        <w:rPr>
          <w:rFonts w:ascii="Sakkal Majalla" w:hAnsi="Sakkal Majalla" w:cs="Sakkal Majalla"/>
          <w:sz w:val="32"/>
          <w:szCs w:val="32"/>
        </w:rPr>
        <w:t>.</w:t>
      </w:r>
    </w:p>
    <w:p w14:paraId="19913A7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الاتصال المباشر والفعاليات المجتمعية</w:t>
      </w:r>
      <w:r w:rsidRPr="005F656A">
        <w:rPr>
          <w:rFonts w:ascii="Sakkal Majalla" w:hAnsi="Sakkal Majalla" w:cs="Sakkal Majalla"/>
          <w:b/>
          <w:bCs/>
          <w:sz w:val="32"/>
          <w:szCs w:val="32"/>
        </w:rPr>
        <w:t>.</w:t>
      </w:r>
    </w:p>
    <w:p w14:paraId="4E786BA4" w14:textId="24382932"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يشمل الاتصال المباشر الندوات، وورش العمل، والمعارض، والملتقيات، والزيارات الميدانية، والاجتماعات مع المستفيدين وأسرهم. وتتميز هذه الوسيلة بأنها تسمح بالتفاعل المباشر، وتوفر فرصة لفهم احتياجات الجمهور بصورة أعمق. كما أنها مناسبة للمنظمات غير الربحية التي تعمل مع ذوي الإعاقة، لأنها تتيح اختبار الرسائل، والاستماع إلى تجارب المستفيدين، وتعديل الخدمات بناءً على التغذية الراجعة</w:t>
      </w:r>
      <w:r w:rsidRPr="005F656A">
        <w:rPr>
          <w:rFonts w:ascii="Sakkal Majalla" w:hAnsi="Sakkal Majalla" w:cs="Sakkal Majalla"/>
          <w:sz w:val="32"/>
          <w:szCs w:val="32"/>
        </w:rPr>
        <w:t>.</w:t>
      </w:r>
    </w:p>
    <w:p w14:paraId="315C8DC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المطبوعات والنشرات والتقارير</w:t>
      </w:r>
      <w:r w:rsidRPr="005F656A">
        <w:rPr>
          <w:rFonts w:ascii="Sakkal Majalla" w:hAnsi="Sakkal Majalla" w:cs="Sakkal Majalla"/>
          <w:b/>
          <w:bCs/>
          <w:sz w:val="32"/>
          <w:szCs w:val="32"/>
        </w:rPr>
        <w:t>.</w:t>
      </w:r>
    </w:p>
    <w:p w14:paraId="7CC6527C" w14:textId="064C1F6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تستخدم المنظمات غير الربحية النشرات التعريفية، والكتيبات، والأدلة الإرشادية، والتقارير السنوية، والمواد التثقيفية لتقديم معلومات منظمة حول خدماتها وإنجازاتها. غير أن هذه المواد يجب ألا تكون تقليدية فقط، بل ينبغي أن تُصمم وفق مبادئ الوصول الشامل، بحيث تكون واضحة، ومبسطة، ومتاحة بصيغ بديلة. فالأشخاص ذوو الإعاقة البصرية قد يحتاجون إلى نسخة إلكترونية قابلة للقراءة ببرامج قارئ الشاشة، وذوو الإعاقة السمعية قد يحتاجون إلى فيديوهات مترجمة أو مدعومة بلغة الإشارة</w:t>
      </w:r>
      <w:r w:rsidRPr="005F656A">
        <w:rPr>
          <w:rFonts w:ascii="Sakkal Majalla" w:hAnsi="Sakkal Majalla" w:cs="Sakkal Majalla"/>
          <w:sz w:val="32"/>
          <w:szCs w:val="32"/>
        </w:rPr>
        <w:t>.</w:t>
      </w:r>
    </w:p>
    <w:p w14:paraId="54A2984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القصص الإنسانية وتقارير الأثر</w:t>
      </w:r>
      <w:r w:rsidRPr="005F656A">
        <w:rPr>
          <w:rFonts w:ascii="Sakkal Majalla" w:hAnsi="Sakkal Majalla" w:cs="Sakkal Majalla"/>
          <w:b/>
          <w:bCs/>
          <w:sz w:val="32"/>
          <w:szCs w:val="32"/>
        </w:rPr>
        <w:t>.</w:t>
      </w:r>
    </w:p>
    <w:p w14:paraId="5F574C11" w14:textId="39FDB20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تُعد قصص المستفيدين وتقارير الأثر من الأدوات المؤثرة في العلاقات العامة غير الربحية؛ لأنها تنقل أثر المنظمة بصورة واقعية. إلا أن استخدامها يتطلب مراعاة أخلاقيات الاتصال، مثل احترام </w:t>
      </w:r>
      <w:r w:rsidRPr="005F656A">
        <w:rPr>
          <w:rFonts w:ascii="Sakkal Majalla" w:hAnsi="Sakkal Majalla" w:cs="Sakkal Majalla"/>
          <w:sz w:val="32"/>
          <w:szCs w:val="32"/>
          <w:rtl/>
        </w:rPr>
        <w:lastRenderedPageBreak/>
        <w:t>خصوصية المستفيد، والحصول على موافقته، وتجنب تقديمه بصورة تثير الشفقة أو تقلل من كرامته. ويجب أن تُبرز القصة قدرات المستفيد وتحوله الإيجابي، لا أن تختزله في إعاقته أو حاجته</w:t>
      </w:r>
      <w:r w:rsidRPr="005F656A">
        <w:rPr>
          <w:rFonts w:ascii="Sakkal Majalla" w:hAnsi="Sakkal Majalla" w:cs="Sakkal Majalla"/>
          <w:sz w:val="32"/>
          <w:szCs w:val="32"/>
        </w:rPr>
        <w:t>.</w:t>
      </w:r>
    </w:p>
    <w:p w14:paraId="3D1991FC" w14:textId="6E43B7D5"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ما سبق، يتضح أن أدوات العلاقات العامة لا تعمل بصورة منفصلة، بل ينبغي توظيفها ضمن خطة اتصالية متكاملة، تراعي طبيعة الجمهور، وتجمع بين الاتصال التقليدي والرقمي والمباشر، وتلتزم بمعايير الوضوح والإتاحة والاحترام</w:t>
      </w:r>
      <w:r w:rsidRPr="005F656A">
        <w:rPr>
          <w:rFonts w:ascii="Sakkal Majalla" w:hAnsi="Sakkal Majalla" w:cs="Sakkal Majalla"/>
          <w:sz w:val="32"/>
          <w:szCs w:val="32"/>
        </w:rPr>
        <w:t>.</w:t>
      </w:r>
    </w:p>
    <w:p w14:paraId="19024DD6"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الثاني: التواصل مع ذوي الإعاقة</w:t>
      </w:r>
    </w:p>
    <w:p w14:paraId="0870C3B1"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4-2 </w:t>
      </w:r>
      <w:r w:rsidRPr="005F656A">
        <w:rPr>
          <w:rFonts w:ascii="Sakkal Majalla" w:hAnsi="Sakkal Majalla" w:cs="Sakkal Majalla"/>
          <w:b/>
          <w:bCs/>
          <w:sz w:val="32"/>
          <w:szCs w:val="32"/>
          <w:rtl/>
        </w:rPr>
        <w:t>مفهوم التواصل مع ذوي الإعاقة</w:t>
      </w:r>
    </w:p>
    <w:p w14:paraId="6910129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يُقصد بالتواصل مع ذوي الإعاقة العملية التي يتم من خلالها تبادل المعلومات والأفكار والخدمات بين المنظمة والأشخاص ذوي الإعاقة بطرق تراعي احتياجاتهم الاتصالية، وتضمن لهم الوصول إلى المعنى والمعلومة والخدمة على قدم المساواة مع الآخرين. ولا يقتصر هذا التواصل على مجرد نقل رسالة من المنظمة إلى الشخص ذي الإعاقة، بل يشمل تكييف الرسالة، واختيار الوسيلة المناسبة، وتوفير البدائل الاتصالية، واحترام استقلالية الشخص وحقه في الفهم والرد والمشاركة</w:t>
      </w:r>
      <w:r w:rsidRPr="005F656A">
        <w:rPr>
          <w:rFonts w:ascii="Sakkal Majalla" w:hAnsi="Sakkal Majalla" w:cs="Sakkal Majalla"/>
          <w:sz w:val="32"/>
          <w:szCs w:val="32"/>
        </w:rPr>
        <w:t>.</w:t>
      </w:r>
    </w:p>
    <w:p w14:paraId="28A570D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ويستند هذا المفهوم إلى التحول من النموذج الطبي التقليدي للإعاقة إلى النموذج الاجتماعي والحقوقي. فالنموذج الطبي ينظر إلى الإعاقة غالبًا بوصفها مشكلة في الفرد، بينما يرى النموذج الاجتماعي أن العوائق البيئية والتنظيمية والاتصالية هي التي تحد من مشاركة الشخص في المجتمع. ويؤكد</w:t>
      </w:r>
      <w:r w:rsidRPr="005F656A">
        <w:rPr>
          <w:rFonts w:ascii="Sakkal Majalla" w:hAnsi="Sakkal Majalla" w:cs="Sakkal Majalla"/>
          <w:sz w:val="32"/>
          <w:szCs w:val="32"/>
        </w:rPr>
        <w:t xml:space="preserve"> Oliver </w:t>
      </w:r>
      <w:r w:rsidRPr="005F656A">
        <w:rPr>
          <w:rFonts w:ascii="Sakkal Majalla" w:hAnsi="Sakkal Majalla" w:cs="Sakkal Majalla"/>
          <w:sz w:val="32"/>
          <w:szCs w:val="32"/>
          <w:rtl/>
        </w:rPr>
        <w:t>أن الإعاقة لا تنشأ فقط من حالة جسدية أو حسية أو ذهنية، بل من طريقة تنظيم المجتمع والبيئة بحيث تستبعد بعض الأفراد أو لا تراعي احتياجاتهم</w:t>
      </w:r>
      <w:r w:rsidRPr="005F656A">
        <w:rPr>
          <w:rFonts w:ascii="Sakkal Majalla" w:hAnsi="Sakkal Majalla" w:cs="Sakkal Majalla"/>
          <w:sz w:val="32"/>
          <w:szCs w:val="32"/>
        </w:rPr>
        <w:t xml:space="preserve"> (Oliver, 1996, pp. 32-34). </w:t>
      </w:r>
      <w:r w:rsidRPr="005F656A">
        <w:rPr>
          <w:rFonts w:ascii="Sakkal Majalla" w:hAnsi="Sakkal Majalla" w:cs="Sakkal Majalla"/>
          <w:sz w:val="32"/>
          <w:szCs w:val="32"/>
          <w:rtl/>
        </w:rPr>
        <w:t>وبناء على ذلك، فإن ضعف التواصل مع ذوي الإعاقة لا يعود إلى الإعاقة ذاتها فقط، بل إلى قصور المؤسسات في توفير قنوات ورسائل ميسرة</w:t>
      </w:r>
      <w:r w:rsidRPr="005F656A">
        <w:rPr>
          <w:rFonts w:ascii="Sakkal Majalla" w:hAnsi="Sakkal Majalla" w:cs="Sakkal Majalla"/>
          <w:sz w:val="32"/>
          <w:szCs w:val="32"/>
        </w:rPr>
        <w:t>.</w:t>
      </w:r>
    </w:p>
    <w:p w14:paraId="6DE7917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كما يرتبط التواصل مع ذوي الإعاقة بالمنظور الحقوقي الذي يؤكد حق الأشخاص ذوي الإعاقة في الوصول إلى المعلومات والخدمات والمشاركة المجتمعية. فقد أكدت اتفاقية حقوق الأشخاص ذوي الإعاقة على أهمية الوصول إلى المعلومات والاتصالات، بما في ذلك تكنولوجيا المعلومات والاتصال، باعتبار ذلك شرطًا للعيش المستقل والمشاركة الكاملة في المجتمع</w:t>
      </w:r>
      <w:r w:rsidRPr="005F656A">
        <w:rPr>
          <w:rFonts w:ascii="Sakkal Majalla" w:hAnsi="Sakkal Majalla" w:cs="Sakkal Majalla"/>
          <w:sz w:val="32"/>
          <w:szCs w:val="32"/>
        </w:rPr>
        <w:t xml:space="preserve"> (United Nations, 2006, Article 9). </w:t>
      </w:r>
      <w:r w:rsidRPr="005F656A">
        <w:rPr>
          <w:rFonts w:ascii="Sakkal Majalla" w:hAnsi="Sakkal Majalla" w:cs="Sakkal Majalla"/>
          <w:sz w:val="32"/>
          <w:szCs w:val="32"/>
          <w:rtl/>
        </w:rPr>
        <w:t>كما أشارت الاتفاقية إلى حق الأشخاص ذوي الإعاقة في حرية التعبير والرأي والحصول على المعلومات على قدم المساواة مع الآخرين، بما يشمل إتاحة المعلومات بصيغ ميسرة وتقنيات مناسبة</w:t>
      </w:r>
      <w:r w:rsidRPr="005F656A">
        <w:rPr>
          <w:rFonts w:ascii="Sakkal Majalla" w:hAnsi="Sakkal Majalla" w:cs="Sakkal Majalla"/>
          <w:sz w:val="32"/>
          <w:szCs w:val="32"/>
        </w:rPr>
        <w:t xml:space="preserve"> (United Nations, 2006, Article 21).</w:t>
      </w:r>
    </w:p>
    <w:p w14:paraId="67C58C5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ويتخذ التواصل مع ذوي الإعاقة أشكالًا متعددة، منها التواصل اللفظي، والتواصل المكتوب، ولغة الإشارة، والرموز البصرية، والنصوص المبسطة، والوصف الصوتي، والترجمة النصية، وتقنيات تحويل النص إلى صوت أو الصوت إلى نص، والوسائل الرقمية المتوافقة مع قارئات الشاشة. ولا يمكن اعتماد طريقة واحدة للتواصل مع جميع الأشخاص ذوي الإعاقة؛ لأن الإعاقة ليست فئة واحدة متجانسة، بل تشمل إعاقات سمعية وبصرية وحركية وذهنية ونمائية ونفسية، ولكل فئة احتياجات اتصالية مختلفة</w:t>
      </w:r>
      <w:r w:rsidRPr="005F656A">
        <w:rPr>
          <w:rFonts w:ascii="Sakkal Majalla" w:hAnsi="Sakkal Majalla" w:cs="Sakkal Majalla"/>
          <w:sz w:val="32"/>
          <w:szCs w:val="32"/>
        </w:rPr>
        <w:t>.</w:t>
      </w:r>
    </w:p>
    <w:p w14:paraId="20A6430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ويُعد التواصل الفعال مع ذوي الإعاقة مؤشرًا مهمًا على جودة أداء المنظمات غير الربحية، خاصة المنظمات التي تقدم خدمات مباشرة لهذه الفئة. فكلما استطاعت المنظمة أن تجعل معلوماتها واضحة وميسرة وقابلة للوصول، زادت قدرة المستفيدين على فهم الخدمات، والمشاركة في البرامج، والتعبير عن احتياجاتهم، وتقييم جودة الخدمة. أما ضعف التواصل فقد يؤدي إلى إقصاء غير مباشر، حتى لو كانت الخدمة متاحة في ظاهرها</w:t>
      </w:r>
      <w:r w:rsidRPr="005F656A">
        <w:rPr>
          <w:rFonts w:ascii="Sakkal Majalla" w:hAnsi="Sakkal Majalla" w:cs="Sakkal Majalla"/>
          <w:sz w:val="32"/>
          <w:szCs w:val="32"/>
        </w:rPr>
        <w:t>.</w:t>
      </w:r>
    </w:p>
    <w:p w14:paraId="53BC954B" w14:textId="52146F4B"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وبناء على ذلك، يمكن تعريف التواصل مع ذوي الإعاقة إجرائيًا في هذه الدراسة بأنه</w:t>
      </w:r>
      <w:r w:rsidRPr="005F656A">
        <w:rPr>
          <w:rFonts w:ascii="Sakkal Majalla" w:hAnsi="Sakkal Majalla" w:cs="Sakkal Majalla"/>
          <w:sz w:val="32"/>
          <w:szCs w:val="32"/>
        </w:rPr>
        <w:t xml:space="preserve">: </w:t>
      </w:r>
      <w:r w:rsidRPr="005F656A">
        <w:rPr>
          <w:rFonts w:ascii="Sakkal Majalla" w:hAnsi="Sakkal Majalla" w:cs="Sakkal Majalla"/>
          <w:b/>
          <w:bCs/>
          <w:sz w:val="32"/>
          <w:szCs w:val="32"/>
          <w:rtl/>
        </w:rPr>
        <w:t>مجموعة العمليات والأساليب والوسائل التي تستخدمها المنظمات غير الربحية للتفاعل مع الأشخاص ذوي الإعاقة، من خلال رسائل واضحة وميسرة ومتعددة الصيغ، تراعي نوع الإعاقة واحتياجات المستفيدين، وتضمن حقهم في الوصول إلى المعلومات والخدمات والمشاركة والتغذية الراجعة</w:t>
      </w:r>
      <w:r w:rsidRPr="005F656A">
        <w:rPr>
          <w:rFonts w:ascii="Sakkal Majalla" w:hAnsi="Sakkal Majalla" w:cs="Sakkal Majalla"/>
          <w:sz w:val="32"/>
          <w:szCs w:val="32"/>
        </w:rPr>
        <w:t>.</w:t>
      </w:r>
    </w:p>
    <w:p w14:paraId="515B5F63"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5-2 </w:t>
      </w:r>
      <w:r w:rsidRPr="005F656A">
        <w:rPr>
          <w:rFonts w:ascii="Sakkal Majalla" w:hAnsi="Sakkal Majalla" w:cs="Sakkal Majalla"/>
          <w:b/>
          <w:bCs/>
          <w:sz w:val="32"/>
          <w:szCs w:val="32"/>
          <w:rtl/>
        </w:rPr>
        <w:t>التحديات في التواصل مع ذوي الإعاقة</w:t>
      </w:r>
    </w:p>
    <w:p w14:paraId="39672CE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تواجه المنظمات غير الربحية عددًا من التحديات عند التواصل مع ذوي الإعاقة، وتظهر هذه التحديات في جوانب لغوية وتقنية وتنظيمية وثقافية وبشرية. ولا تكمن خطورة هذه التحديات في أنها تعيق وصول الرسالة فقط، بل في أنها قد تؤدي إلى إقصاء المستفيد من الخدمة أو إضعاف ثقته بالمنظمة</w:t>
      </w:r>
      <w:r w:rsidRPr="005F656A">
        <w:rPr>
          <w:rFonts w:ascii="Sakkal Majalla" w:hAnsi="Sakkal Majalla" w:cs="Sakkal Majalla"/>
          <w:sz w:val="32"/>
          <w:szCs w:val="32"/>
        </w:rPr>
        <w:t>.</w:t>
      </w:r>
    </w:p>
    <w:p w14:paraId="5560F42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التحديات اللغوية والمعرفية</w:t>
      </w:r>
      <w:r w:rsidRPr="005F656A">
        <w:rPr>
          <w:rFonts w:ascii="Sakkal Majalla" w:hAnsi="Sakkal Majalla" w:cs="Sakkal Majalla"/>
          <w:b/>
          <w:bCs/>
          <w:sz w:val="32"/>
          <w:szCs w:val="32"/>
        </w:rPr>
        <w:t>.</w:t>
      </w:r>
    </w:p>
    <w:p w14:paraId="4631C4B9" w14:textId="3BF8DDC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تستخدم بعض المنظمات لغة معقدة أو رسمية بدرجة كبيرة عند تقديم خدماتها أو الإعلان عن برامجها، مما يجعل الرسالة صعبة الفهم لبعض فئات ذوي الإعاقة، خاصة الأشخاص ذوي الإعاقة الذهنية أو صعوبات التعلم أو اضطراب طيف التوحد. كما أن استخدام مصطلحات قانونية أو إدارية غير مشروحة قد يضعف قدرة المستفيد على معرفة حقوقه أو خطوات الاستفادة من الخدمة. لذلك يشير</w:t>
      </w:r>
      <w:r w:rsidRPr="005F656A">
        <w:rPr>
          <w:rFonts w:ascii="Sakkal Majalla" w:hAnsi="Sakkal Majalla" w:cs="Sakkal Majalla"/>
          <w:sz w:val="32"/>
          <w:szCs w:val="32"/>
        </w:rPr>
        <w:t xml:space="preserve"> Plain Language Association International </w:t>
      </w:r>
      <w:r w:rsidRPr="005F656A">
        <w:rPr>
          <w:rFonts w:ascii="Sakkal Majalla" w:hAnsi="Sakkal Majalla" w:cs="Sakkal Majalla"/>
          <w:sz w:val="32"/>
          <w:szCs w:val="32"/>
          <w:rtl/>
        </w:rPr>
        <w:t xml:space="preserve">إلى أن اللغة </w:t>
      </w:r>
      <w:r w:rsidRPr="005F656A">
        <w:rPr>
          <w:rFonts w:ascii="Sakkal Majalla" w:hAnsi="Sakkal Majalla" w:cs="Sakkal Majalla"/>
          <w:sz w:val="32"/>
          <w:szCs w:val="32"/>
          <w:rtl/>
        </w:rPr>
        <w:lastRenderedPageBreak/>
        <w:t>الواضحة تساعد الجمهور على العثور على المعلومة وفهمها واستخدامها بسهولة</w:t>
      </w:r>
      <w:r w:rsidRPr="005F656A">
        <w:rPr>
          <w:rFonts w:ascii="Sakkal Majalla" w:hAnsi="Sakkal Majalla" w:cs="Sakkal Majalla"/>
          <w:sz w:val="32"/>
          <w:szCs w:val="32"/>
        </w:rPr>
        <w:t xml:space="preserve"> (PLAIN, 2011). </w:t>
      </w:r>
      <w:r w:rsidRPr="005F656A">
        <w:rPr>
          <w:rFonts w:ascii="Sakkal Majalla" w:hAnsi="Sakkal Majalla" w:cs="Sakkal Majalla"/>
          <w:sz w:val="32"/>
          <w:szCs w:val="32"/>
          <w:rtl/>
        </w:rPr>
        <w:t>وعلى هذا الأساس، فإن تبسيط اللغة ليس تقليلًا من قيمة الرسالة، بل هو شرط لتحقيق العدالة في الوصول إلى المعلومة</w:t>
      </w:r>
      <w:r w:rsidRPr="005F656A">
        <w:rPr>
          <w:rFonts w:ascii="Sakkal Majalla" w:hAnsi="Sakkal Majalla" w:cs="Sakkal Majalla"/>
          <w:sz w:val="32"/>
          <w:szCs w:val="32"/>
        </w:rPr>
        <w:t>.</w:t>
      </w:r>
    </w:p>
    <w:p w14:paraId="38BA82A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ضعف الصيغ البديلة للمعلومات</w:t>
      </w:r>
      <w:r w:rsidRPr="005F656A">
        <w:rPr>
          <w:rFonts w:ascii="Sakkal Majalla" w:hAnsi="Sakkal Majalla" w:cs="Sakkal Majalla"/>
          <w:b/>
          <w:bCs/>
          <w:sz w:val="32"/>
          <w:szCs w:val="32"/>
        </w:rPr>
        <w:t>.</w:t>
      </w:r>
    </w:p>
    <w:p w14:paraId="7E54D940" w14:textId="68B9BDFD"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تتمثل إحدى المشكلات الشائعة في تقديم المعلومات بصيغة واحدة فقط، مثل النص المكتوب أو الإعلان المصور، دون توفير بدائل تناسب ذوي الإعاقة السمعية أو البصرية أو الذهنية. فالشخص الكفيف يحتاج إلى محتوى متوافق مع قارئات الشاشة، والشخص الأصم قد يحتاج إلى لغة الإشارة أو الترجمة النصية، والشخص ذو الإعاقة الذهنية قد يحتاج إلى لغة مبسطة أو رموز توضيحية. ويؤكد</w:t>
      </w:r>
      <w:r w:rsidRPr="005F656A">
        <w:rPr>
          <w:rFonts w:ascii="Sakkal Majalla" w:hAnsi="Sakkal Majalla" w:cs="Sakkal Majalla"/>
          <w:sz w:val="32"/>
          <w:szCs w:val="32"/>
        </w:rPr>
        <w:t xml:space="preserve"> World Wide Web Consortium </w:t>
      </w:r>
      <w:r w:rsidRPr="005F656A">
        <w:rPr>
          <w:rFonts w:ascii="Sakkal Majalla" w:hAnsi="Sakkal Majalla" w:cs="Sakkal Majalla"/>
          <w:sz w:val="32"/>
          <w:szCs w:val="32"/>
          <w:rtl/>
        </w:rPr>
        <w:t>أن إتاحة بدائل نصية للمحتوى غير النصي تعد مبدأ أساسيًا في الوصول الرقمي، لأن ذلك يسمح بتحويل المحتوى إلى صيغ مختلفة مثل الصوت أو برايل أو الطباعة الكبيرة</w:t>
      </w:r>
      <w:r w:rsidRPr="005F656A">
        <w:rPr>
          <w:rFonts w:ascii="Sakkal Majalla" w:hAnsi="Sakkal Majalla" w:cs="Sakkal Majalla"/>
          <w:sz w:val="32"/>
          <w:szCs w:val="32"/>
        </w:rPr>
        <w:t xml:space="preserve"> (W3C, 2024).</w:t>
      </w:r>
    </w:p>
    <w:p w14:paraId="7C12D68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ضعف تأهيل العاملين في الاتصال</w:t>
      </w:r>
      <w:r w:rsidRPr="005F656A">
        <w:rPr>
          <w:rFonts w:ascii="Sakkal Majalla" w:hAnsi="Sakkal Majalla" w:cs="Sakkal Majalla"/>
          <w:b/>
          <w:bCs/>
          <w:sz w:val="32"/>
          <w:szCs w:val="32"/>
        </w:rPr>
        <w:t>.</w:t>
      </w:r>
    </w:p>
    <w:p w14:paraId="181F699C" w14:textId="2E0E77B3"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يكون لدى ممارسي العلاقات العامة خبرة في الإعلام أو التسويق أو إدارة المحتوى، لكنهم لا يمتلكون تدريبًا كافيًا في التواصل مع ذوي الإعاقة. وقد يؤدي ذلك إلى ممارسات غير مناسبة، مثل الحديث إلى المرافق بدلًا من الشخص ذي الإعاقة نفسه، أو استخدام عبارات تحمل شفقة، أو تجاهل طلبات التهيئة، أو عدم معرفة كيفية إدارة حوار مع شخص يستخدم وسيلة تواصل بديلة. ويشير</w:t>
      </w:r>
      <w:r w:rsidRPr="005F656A">
        <w:rPr>
          <w:rFonts w:ascii="Sakkal Majalla" w:hAnsi="Sakkal Majalla" w:cs="Sakkal Majalla"/>
          <w:sz w:val="32"/>
          <w:szCs w:val="32"/>
        </w:rPr>
        <w:t xml:space="preserve"> Shakespeare </w:t>
      </w:r>
      <w:r w:rsidRPr="005F656A">
        <w:rPr>
          <w:rFonts w:ascii="Sakkal Majalla" w:hAnsi="Sakkal Majalla" w:cs="Sakkal Majalla"/>
          <w:sz w:val="32"/>
          <w:szCs w:val="32"/>
          <w:rtl/>
        </w:rPr>
        <w:t>إلى أن كثيرًا من مشكلات الإعاقة ترتبط بالاتجاهات الاجتماعية وطريقة تعامل الآخرين أكثر من ارتباطها بالإعاقة ذاتها</w:t>
      </w:r>
      <w:r w:rsidRPr="005F656A">
        <w:rPr>
          <w:rFonts w:ascii="Sakkal Majalla" w:hAnsi="Sakkal Majalla" w:cs="Sakkal Majalla"/>
          <w:sz w:val="32"/>
          <w:szCs w:val="32"/>
        </w:rPr>
        <w:t xml:space="preserve"> (Shakespeare, 2014, pp. 74-76).</w:t>
      </w:r>
    </w:p>
    <w:p w14:paraId="11D1B40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الصور النمطية والوصم الاجتماعي</w:t>
      </w:r>
      <w:r w:rsidRPr="005F656A">
        <w:rPr>
          <w:rFonts w:ascii="Sakkal Majalla" w:hAnsi="Sakkal Majalla" w:cs="Sakkal Majalla"/>
          <w:b/>
          <w:bCs/>
          <w:sz w:val="32"/>
          <w:szCs w:val="32"/>
        </w:rPr>
        <w:t>.</w:t>
      </w:r>
    </w:p>
    <w:p w14:paraId="082334CE" w14:textId="08F3F384" w:rsidR="005275B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تمثل الصور النمطية عائقًا مهمًا في التواصل مع ذوي الإعاقة؛ إذ قد تقدم بعض الرسائل الإعلامية الشخص ذي الإعاقة في صورة العاجز أو المحتاج دائمًا للمساعدة، أو في صورة استثنائية مبالغ فيها. وفي الحالتين يتم اختزال الشخص في إعاقته، بدلًا من النظر إليه بوصفه فردًا له قدرات وحقوق واهتمامات متنوعة. وقد يؤدي هذا الخطاب إلى تعزيز الوصم بدلًا من تعزيز الدمج. لذلك تؤكد الأدبيات الحديثة ضرورة استخدام خطاب يحترم الكرامة الإنسانية، ويتجنب لغة العجز والشفقة، ويركز على الحقوق والقدرات والمشاركة</w:t>
      </w:r>
      <w:r w:rsidRPr="005F656A">
        <w:rPr>
          <w:rFonts w:ascii="Sakkal Majalla" w:hAnsi="Sakkal Majalla" w:cs="Sakkal Majalla"/>
          <w:sz w:val="32"/>
          <w:szCs w:val="32"/>
        </w:rPr>
        <w:t>.</w:t>
      </w:r>
    </w:p>
    <w:p w14:paraId="5E5589E1" w14:textId="77777777" w:rsidR="005F656A" w:rsidRDefault="005F656A" w:rsidP="005275BA">
      <w:pPr>
        <w:spacing w:after="0" w:line="276" w:lineRule="auto"/>
        <w:jc w:val="both"/>
        <w:rPr>
          <w:rFonts w:ascii="Sakkal Majalla" w:hAnsi="Sakkal Majalla" w:cs="Sakkal Majalla"/>
          <w:sz w:val="32"/>
          <w:szCs w:val="32"/>
          <w:rtl/>
        </w:rPr>
      </w:pPr>
    </w:p>
    <w:p w14:paraId="559E9DE2" w14:textId="77777777" w:rsidR="005F656A" w:rsidRPr="005F656A" w:rsidRDefault="005F656A" w:rsidP="005275BA">
      <w:pPr>
        <w:spacing w:after="0" w:line="276" w:lineRule="auto"/>
        <w:jc w:val="both"/>
        <w:rPr>
          <w:rFonts w:ascii="Sakkal Majalla" w:hAnsi="Sakkal Majalla" w:cs="Sakkal Majalla"/>
          <w:sz w:val="32"/>
          <w:szCs w:val="32"/>
        </w:rPr>
      </w:pPr>
    </w:p>
    <w:p w14:paraId="7E99D0D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خامسًا: ضعف الوصول الرقمي</w:t>
      </w:r>
      <w:r w:rsidRPr="005F656A">
        <w:rPr>
          <w:rFonts w:ascii="Sakkal Majalla" w:hAnsi="Sakkal Majalla" w:cs="Sakkal Majalla"/>
          <w:b/>
          <w:bCs/>
          <w:sz w:val="32"/>
          <w:szCs w:val="32"/>
        </w:rPr>
        <w:t>.</w:t>
      </w:r>
    </w:p>
    <w:p w14:paraId="49AD7FFA" w14:textId="3154003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مع انتقال كثير من خدمات المنظمات غير الربحية إلى المواقع الإلكترونية والتطبيقات ومنصات التواصل الاجتماعي، أصبح الوصول الرقمي شرطًا أساسيًا للتواصل الفعال. ومع ذلك، قد تحتوي بعض المواقع على مشكلات تعيق استخدام ذوي الإعاقة لها، مثل غياب النص البديل للصور، أو ضعف التباين اللوني، أو عدم توافق النماذج الإلكترونية مع قارئات الشاشة، أو نشر فيديوهات دون ترجمة نصية. وهذه المشكلات تجعل التواصل الرقمي غير عادل، لأنها تتيح المعلومة لبعض المستفيدين وتحجبها عن آخرين</w:t>
      </w:r>
      <w:r w:rsidRPr="005F656A">
        <w:rPr>
          <w:rFonts w:ascii="Sakkal Majalla" w:hAnsi="Sakkal Majalla" w:cs="Sakkal Majalla"/>
          <w:sz w:val="32"/>
          <w:szCs w:val="32"/>
        </w:rPr>
        <w:t>.</w:t>
      </w:r>
    </w:p>
    <w:p w14:paraId="32E1274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ضعف إشراك ذوي الإعاقة في تصميم الرسائل</w:t>
      </w:r>
      <w:r w:rsidRPr="005F656A">
        <w:rPr>
          <w:rFonts w:ascii="Sakkal Majalla" w:hAnsi="Sakkal Majalla" w:cs="Sakkal Majalla"/>
          <w:b/>
          <w:bCs/>
          <w:sz w:val="32"/>
          <w:szCs w:val="32"/>
        </w:rPr>
        <w:t>.</w:t>
      </w:r>
    </w:p>
    <w:p w14:paraId="20137C0E" w14:textId="2F678EE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من التحديات المهمة أن بعض المنظمات تصمم رسائلها من منظور إداري داخلي، دون اختبارها مع المستفيدين الفعليين. فقد ترى المنظمة أن رسالتها واضحة، بينما يراها المستفيد طويلة أو معقدة أو غير مناسبة لطبيعة إعاقته. ولذلك فإن إشراك ذوي الإعاقة في تصميم الرسائل وتقويمها يعد خطوة أساسية لتحسين جودة الاتصال. وينسجم ذلك مع مبدأ "لا شيء عنا بدوننا"، الذي يعبر عن ضرورة مشاركة الأشخاص ذوي الإعاقة في القرارات والسياسات والبرامج التي تتعلق بهم</w:t>
      </w:r>
      <w:r w:rsidRPr="005F656A">
        <w:rPr>
          <w:rFonts w:ascii="Sakkal Majalla" w:hAnsi="Sakkal Majalla" w:cs="Sakkal Majalla"/>
          <w:sz w:val="32"/>
          <w:szCs w:val="32"/>
        </w:rPr>
        <w:t>.</w:t>
      </w:r>
    </w:p>
    <w:p w14:paraId="3D4960A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محدودية الموارد داخل المنظمات غير الربحية</w:t>
      </w:r>
      <w:r w:rsidRPr="005F656A">
        <w:rPr>
          <w:rFonts w:ascii="Sakkal Majalla" w:hAnsi="Sakkal Majalla" w:cs="Sakkal Majalla"/>
          <w:b/>
          <w:bCs/>
          <w:sz w:val="32"/>
          <w:szCs w:val="32"/>
        </w:rPr>
        <w:t>.</w:t>
      </w:r>
    </w:p>
    <w:p w14:paraId="268ADD95" w14:textId="35273C84"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تواجه المنظمات غير الربحية محدودية في الميزانية أو الكوادر أو الخبرات التقنية، مما يحد من قدرتها على توفير مترجمي لغة إشارة، أو إنتاج مواد ميسرة، أو تطوير منصات رقمية متاحة، أو تدريب العاملين. غير أن هذه المحدودية لا تبرر إغفال التواصل الميسر، بل تستدعي التخطيط التدريجي، وبناء الشراكات، والاستفادة من المتطوعين والخبراء والجهات المتخصصة</w:t>
      </w:r>
      <w:r w:rsidRPr="005F656A">
        <w:rPr>
          <w:rFonts w:ascii="Sakkal Majalla" w:hAnsi="Sakkal Majalla" w:cs="Sakkal Majalla"/>
          <w:sz w:val="32"/>
          <w:szCs w:val="32"/>
        </w:rPr>
        <w:t>.</w:t>
      </w:r>
    </w:p>
    <w:p w14:paraId="0ABA61DE" w14:textId="031B529B" w:rsidR="005275B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ويتضح من هذه التحديات أن التواصل مع ذوي الإعاقة ليس مسألة فنية بسيطة، بل هو قضية مؤسسية تتطلب وعيًا إداريًا، وسياسات واضحة، وموارد مناسبة، وتدريبًا مستمرًا، وتقييمًا دوريًا لجودة الاتصال</w:t>
      </w:r>
      <w:r w:rsidRPr="005F656A">
        <w:rPr>
          <w:rFonts w:ascii="Sakkal Majalla" w:hAnsi="Sakkal Majalla" w:cs="Sakkal Majalla"/>
          <w:sz w:val="32"/>
          <w:szCs w:val="32"/>
        </w:rPr>
        <w:t>.</w:t>
      </w:r>
    </w:p>
    <w:p w14:paraId="34411A0B" w14:textId="77777777" w:rsidR="005F656A" w:rsidRDefault="005F656A" w:rsidP="005F656A">
      <w:pPr>
        <w:spacing w:after="0" w:line="276" w:lineRule="auto"/>
        <w:jc w:val="both"/>
        <w:rPr>
          <w:rFonts w:ascii="Sakkal Majalla" w:hAnsi="Sakkal Majalla" w:cs="Sakkal Majalla"/>
          <w:sz w:val="32"/>
          <w:szCs w:val="32"/>
          <w:rtl/>
        </w:rPr>
      </w:pPr>
    </w:p>
    <w:p w14:paraId="130D96C1" w14:textId="77777777" w:rsidR="005F656A" w:rsidRDefault="005F656A" w:rsidP="005F656A">
      <w:pPr>
        <w:spacing w:after="0" w:line="276" w:lineRule="auto"/>
        <w:jc w:val="both"/>
        <w:rPr>
          <w:rFonts w:ascii="Sakkal Majalla" w:hAnsi="Sakkal Majalla" w:cs="Sakkal Majalla"/>
          <w:sz w:val="32"/>
          <w:szCs w:val="32"/>
          <w:rtl/>
        </w:rPr>
      </w:pPr>
    </w:p>
    <w:p w14:paraId="0FB7CAD9" w14:textId="77777777" w:rsidR="005F656A" w:rsidRDefault="005F656A" w:rsidP="005F656A">
      <w:pPr>
        <w:spacing w:after="0" w:line="276" w:lineRule="auto"/>
        <w:jc w:val="both"/>
        <w:rPr>
          <w:rFonts w:ascii="Sakkal Majalla" w:hAnsi="Sakkal Majalla" w:cs="Sakkal Majalla"/>
          <w:sz w:val="32"/>
          <w:szCs w:val="32"/>
          <w:rtl/>
        </w:rPr>
      </w:pPr>
    </w:p>
    <w:p w14:paraId="6F0631B4" w14:textId="77777777" w:rsidR="005F656A" w:rsidRDefault="005F656A" w:rsidP="005F656A">
      <w:pPr>
        <w:spacing w:after="0" w:line="276" w:lineRule="auto"/>
        <w:jc w:val="both"/>
        <w:rPr>
          <w:rFonts w:ascii="Sakkal Majalla" w:hAnsi="Sakkal Majalla" w:cs="Sakkal Majalla"/>
          <w:sz w:val="32"/>
          <w:szCs w:val="32"/>
          <w:rtl/>
        </w:rPr>
      </w:pPr>
    </w:p>
    <w:p w14:paraId="3374F4BB" w14:textId="77777777" w:rsidR="005F656A" w:rsidRDefault="005F656A" w:rsidP="005F656A">
      <w:pPr>
        <w:spacing w:after="0" w:line="276" w:lineRule="auto"/>
        <w:jc w:val="both"/>
        <w:rPr>
          <w:rFonts w:ascii="Sakkal Majalla" w:hAnsi="Sakkal Majalla" w:cs="Sakkal Majalla"/>
          <w:sz w:val="32"/>
          <w:szCs w:val="32"/>
          <w:rtl/>
        </w:rPr>
      </w:pPr>
    </w:p>
    <w:p w14:paraId="521B56DF" w14:textId="77777777" w:rsidR="005F656A" w:rsidRPr="005F656A" w:rsidRDefault="005F656A" w:rsidP="005F656A">
      <w:pPr>
        <w:spacing w:after="0" w:line="276" w:lineRule="auto"/>
        <w:jc w:val="both"/>
        <w:rPr>
          <w:rFonts w:ascii="Sakkal Majalla" w:hAnsi="Sakkal Majalla" w:cs="Sakkal Majalla"/>
          <w:sz w:val="32"/>
          <w:szCs w:val="32"/>
          <w:rtl/>
        </w:rPr>
      </w:pPr>
    </w:p>
    <w:p w14:paraId="5A989C9C"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lastRenderedPageBreak/>
        <w:t xml:space="preserve">6-2 </w:t>
      </w:r>
      <w:r w:rsidRPr="005F656A">
        <w:rPr>
          <w:rFonts w:ascii="Sakkal Majalla" w:hAnsi="Sakkal Majalla" w:cs="Sakkal Majalla"/>
          <w:b/>
          <w:bCs/>
          <w:sz w:val="32"/>
          <w:szCs w:val="32"/>
          <w:rtl/>
        </w:rPr>
        <w:t>استراتيجيات التواصل مع ذوي الإعاقة</w:t>
      </w:r>
    </w:p>
    <w:p w14:paraId="251B9132" w14:textId="653E8053"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يتطلب التواصل الفعال مع ذوي الإعاقة تبني استراتيجيات واضحة تقوم على احترام الحقوق، وفهم الاحتياجات، وتعدد القنوات، وتيسير الرسائل، وإشراك المستفيدين. ويمكن عرض أبرز هذه الاستراتيجيات على النحو الآتي</w:t>
      </w:r>
      <w:r w:rsidRPr="005F656A">
        <w:rPr>
          <w:rFonts w:ascii="Sakkal Majalla" w:hAnsi="Sakkal Majalla" w:cs="Sakkal Majalla"/>
          <w:sz w:val="32"/>
          <w:szCs w:val="32"/>
        </w:rPr>
        <w:t>:</w:t>
      </w:r>
      <w:r w:rsidR="005F656A">
        <w:rPr>
          <w:rFonts w:ascii="Sakkal Majalla" w:hAnsi="Sakkal Majalla" w:cs="Sakkal Majalla" w:hint="cs"/>
          <w:sz w:val="32"/>
          <w:szCs w:val="32"/>
          <w:rtl/>
        </w:rPr>
        <w:t xml:space="preserve"> (البلوشي، 2019)</w:t>
      </w:r>
    </w:p>
    <w:p w14:paraId="77A4790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استراتيجية الاتصال المتمركز حول الشخص</w:t>
      </w:r>
      <w:r w:rsidRPr="005F656A">
        <w:rPr>
          <w:rFonts w:ascii="Sakkal Majalla" w:hAnsi="Sakkal Majalla" w:cs="Sakkal Majalla"/>
          <w:b/>
          <w:bCs/>
          <w:sz w:val="32"/>
          <w:szCs w:val="32"/>
        </w:rPr>
        <w:t>.</w:t>
      </w:r>
    </w:p>
    <w:p w14:paraId="0AE969FD" w14:textId="34FD61F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تعتمد هذه الاستراتيجية على التعامل مع الشخص ذي الإعاقة بوصفه صاحب حق وقرار، وليس مجرد مستفيد سلبي من الخدمة. ويعني ذلك أن تبدأ عملية التواصل بسؤال الشخص عن الطريقة التي يفضلها في التواصل، وأن يتم احترام استقلاليته، وتوجيه الحديث إليه مباشرة، وعدم افتراض احتياجاته دون الرجوع إليه. وتكتسب هذه الاستراتيجية أهمية خاصة لأنها تعزز الشعور بالكرامة، وتقلل من الاعتماد على الوسطاء، وتدعم المشاركة الذاتية في اتخاذ القرار</w:t>
      </w:r>
      <w:r w:rsidRPr="005F656A">
        <w:rPr>
          <w:rFonts w:ascii="Sakkal Majalla" w:hAnsi="Sakkal Majalla" w:cs="Sakkal Majalla"/>
          <w:sz w:val="32"/>
          <w:szCs w:val="32"/>
        </w:rPr>
        <w:t>.</w:t>
      </w:r>
    </w:p>
    <w:p w14:paraId="5E63C01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استراتيجية تعدد القنوات والصيغ</w:t>
      </w:r>
      <w:r w:rsidRPr="005F656A">
        <w:rPr>
          <w:rFonts w:ascii="Sakkal Majalla" w:hAnsi="Sakkal Majalla" w:cs="Sakkal Majalla"/>
          <w:b/>
          <w:bCs/>
          <w:sz w:val="32"/>
          <w:szCs w:val="32"/>
        </w:rPr>
        <w:t>.</w:t>
      </w:r>
    </w:p>
    <w:p w14:paraId="3793B50D" w14:textId="4B10CBB5"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نظرًا لتنوع الإعاقات وتنوع الاحتياجات الاتصالية، ينبغي للمنظمات غير الربحية أن تقدم رسائلها عبر قنوات وصيغ متعددة. فقد يتم نشر المعلومة نصيًا، وسمعيًا، وبصريًا، وبلغة الإشارة، وبصيغة مبسطة، وبنسخ رقمية قابلة للقراءة بواسطة قارئات الشاشة. وتساعد هذه الاستراتيجية على الوصول إلى أكبر عدد ممكن من المستفيدين، كما تقلل من خطر الإقصاء الناتج عن الاعتماد على قناة واحدة</w:t>
      </w:r>
      <w:r w:rsidRPr="005F656A">
        <w:rPr>
          <w:rFonts w:ascii="Sakkal Majalla" w:hAnsi="Sakkal Majalla" w:cs="Sakkal Majalla"/>
          <w:sz w:val="32"/>
          <w:szCs w:val="32"/>
        </w:rPr>
        <w:t>.</w:t>
      </w:r>
    </w:p>
    <w:p w14:paraId="256DEAD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استراتيجية اللغة الواضحة والمبسطة</w:t>
      </w:r>
      <w:r w:rsidRPr="005F656A">
        <w:rPr>
          <w:rFonts w:ascii="Sakkal Majalla" w:hAnsi="Sakkal Majalla" w:cs="Sakkal Majalla"/>
          <w:b/>
          <w:bCs/>
          <w:sz w:val="32"/>
          <w:szCs w:val="32"/>
        </w:rPr>
        <w:t>.</w:t>
      </w:r>
    </w:p>
    <w:p w14:paraId="389578A8" w14:textId="56521148"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تقوم هذه الاستراتيجية على صياغة الرسائل بلغة سهلة ومباشرة، مع تجنب المصطلحات المعقدة، وتقسيم المعلومات إلى نقاط، واستخدام العناوين الفرعية، وتوضيح خطوات الاستفادة من الخدمة. ولا تعني اللغة المبسطة إضعاف المحتوى، بل تعني تقديمه بطريقة قابلة للفهم والاستخدام. وتعد هذه الاستراتيجية مفيدة ليس فقط لذوي الإعاقة، بل لجميع المستفيدين، لأنها تزيد وضوح الخدمات وتقلل من الأخطاء وسوء الفهم</w:t>
      </w:r>
      <w:r w:rsidRPr="005F656A">
        <w:rPr>
          <w:rFonts w:ascii="Sakkal Majalla" w:hAnsi="Sakkal Majalla" w:cs="Sakkal Majalla"/>
          <w:sz w:val="32"/>
          <w:szCs w:val="32"/>
        </w:rPr>
        <w:t>.</w:t>
      </w:r>
    </w:p>
    <w:p w14:paraId="049E9E8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استراتيجية الاتصال الشامل</w:t>
      </w:r>
      <w:r w:rsidRPr="005F656A">
        <w:rPr>
          <w:rFonts w:ascii="Sakkal Majalla" w:hAnsi="Sakkal Majalla" w:cs="Sakkal Majalla"/>
          <w:b/>
          <w:bCs/>
          <w:sz w:val="32"/>
          <w:szCs w:val="32"/>
        </w:rPr>
        <w:t xml:space="preserve"> Inclusive Communication.</w:t>
      </w:r>
    </w:p>
    <w:p w14:paraId="6CDEFF58" w14:textId="2BA678BC"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يقصد بالاتصال الشامل تصميم الرسائل والقنوات منذ البداية بطريقة تراعي التنوع البشري، بدلًا من إضافة التعديلات بعد ظهور المشكلة. ويعني ذلك أن تضع المنظمة في خطتها الاتصالية احتياجات الأشخاص ذوي الإعاقة كجزء من الجمهور الأساسي، لا كجمهور ثانوي. ويرتبط هذا التوجه بمفهوم التصميم الشامل</w:t>
      </w:r>
      <w:r w:rsidRPr="005F656A">
        <w:rPr>
          <w:rFonts w:ascii="Sakkal Majalla" w:hAnsi="Sakkal Majalla" w:cs="Sakkal Majalla"/>
          <w:sz w:val="32"/>
          <w:szCs w:val="32"/>
        </w:rPr>
        <w:t xml:space="preserve"> Universal Design</w:t>
      </w:r>
      <w:r w:rsidRPr="005F656A">
        <w:rPr>
          <w:rFonts w:ascii="Sakkal Majalla" w:hAnsi="Sakkal Majalla" w:cs="Sakkal Majalla"/>
          <w:sz w:val="32"/>
          <w:szCs w:val="32"/>
          <w:rtl/>
        </w:rPr>
        <w:t xml:space="preserve">، الذي يهدف إلى جعل المنتجات والخدمات </w:t>
      </w:r>
      <w:r w:rsidRPr="005F656A">
        <w:rPr>
          <w:rFonts w:ascii="Sakkal Majalla" w:hAnsi="Sakkal Majalla" w:cs="Sakkal Majalla"/>
          <w:sz w:val="32"/>
          <w:szCs w:val="32"/>
          <w:rtl/>
        </w:rPr>
        <w:lastRenderedPageBreak/>
        <w:t>والبيئات قابلة للاستخدام من أكبر عدد ممكن من الناس دون الحاجة إلى تعديلات لاحقة</w:t>
      </w:r>
      <w:r w:rsidRPr="005F656A">
        <w:rPr>
          <w:rFonts w:ascii="Sakkal Majalla" w:hAnsi="Sakkal Majalla" w:cs="Sakkal Majalla"/>
          <w:sz w:val="32"/>
          <w:szCs w:val="32"/>
        </w:rPr>
        <w:t xml:space="preserve"> (Story et al., 1998, p. 2).</w:t>
      </w:r>
    </w:p>
    <w:p w14:paraId="34CD967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استراتيجية تدريب القائمين بالاتصال</w:t>
      </w:r>
      <w:r w:rsidRPr="005F656A">
        <w:rPr>
          <w:rFonts w:ascii="Sakkal Majalla" w:hAnsi="Sakkal Majalla" w:cs="Sakkal Majalla"/>
          <w:b/>
          <w:bCs/>
          <w:sz w:val="32"/>
          <w:szCs w:val="32"/>
        </w:rPr>
        <w:t>.</w:t>
      </w:r>
    </w:p>
    <w:p w14:paraId="6C769B70" w14:textId="07A3DFCE"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لا يمكن أن تنجح أي استراتيجية تواصل دون تأهيل العاملين في العلاقات العامة وخدمة المستفيدين. ويجب أن يشمل التدريب التعريف بأنواع الإعاقة، وآداب التواصل، واستخدام اللغة المناسبة، وأساسيات الوصول الرقمي، والتعامل مع الشكاوى، وإدارة الحوار مع المستفيدين وأسرهم. فالمهارة الاتصالية لا تعتمد على الرسالة المكتوبة فقط، بل على سلوك القائم بالاتصال، ونبرة صوته، واحترامه لخصوصية المستفيد، واستعداده للتفاعل</w:t>
      </w:r>
      <w:r w:rsidRPr="005F656A">
        <w:rPr>
          <w:rFonts w:ascii="Sakkal Majalla" w:hAnsi="Sakkal Majalla" w:cs="Sakkal Majalla"/>
          <w:sz w:val="32"/>
          <w:szCs w:val="32"/>
        </w:rPr>
        <w:t>.</w:t>
      </w:r>
    </w:p>
    <w:p w14:paraId="7D40593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استراتيجية المشاركة والتغذية الراجعة</w:t>
      </w:r>
      <w:r w:rsidRPr="005F656A">
        <w:rPr>
          <w:rFonts w:ascii="Sakkal Majalla" w:hAnsi="Sakkal Majalla" w:cs="Sakkal Majalla"/>
          <w:b/>
          <w:bCs/>
          <w:sz w:val="32"/>
          <w:szCs w:val="32"/>
        </w:rPr>
        <w:t>.</w:t>
      </w:r>
    </w:p>
    <w:p w14:paraId="1D3616D8" w14:textId="7F4B0D0B"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تتطلب جودة التواصل وجود قنوات تسمح للأشخاص ذوي الإعاقة بتقديم آرائهم وملاحظاتهم حول الخدمات والرسائل. ويمكن تحقيق ذلك من خلال الاستبانات الميسرة، والمقابلات، ومجموعات التركيز، والاجتماعات التشاورية، وقنوات الشكاوى والاقتراحات. وتساعد التغذية الراجعة المنظمة على اكتشاف جوانب القصور في الاتصال، وتطوير قنواتها ورسائلها بناء على خبرة المستفيدين أنفسهم</w:t>
      </w:r>
      <w:r w:rsidRPr="005F656A">
        <w:rPr>
          <w:rFonts w:ascii="Sakkal Majalla" w:hAnsi="Sakkal Majalla" w:cs="Sakkal Majalla"/>
          <w:sz w:val="32"/>
          <w:szCs w:val="32"/>
        </w:rPr>
        <w:t>.</w:t>
      </w:r>
    </w:p>
    <w:p w14:paraId="5448292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استراتيجية الشراكة مع الجهات المتخصصة</w:t>
      </w:r>
      <w:r w:rsidRPr="005F656A">
        <w:rPr>
          <w:rFonts w:ascii="Sakkal Majalla" w:hAnsi="Sakkal Majalla" w:cs="Sakkal Majalla"/>
          <w:b/>
          <w:bCs/>
          <w:sz w:val="32"/>
          <w:szCs w:val="32"/>
        </w:rPr>
        <w:t>.</w:t>
      </w:r>
    </w:p>
    <w:p w14:paraId="3F171963" w14:textId="43B6BB9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للمنظمات غير الربحية تحسين تواصلها مع ذوي الإعاقة من خلال بناء شراكات مع جمعيات الإعاقة، ومراكز التأهيل، ومترجمي لغة الإشارة، وخبراء الوصول الرقمي، والجامعات، والأسر. وتساعد هذه الشراكات على توفير معرفة متخصصة، وتطوير مواد أكثر دقة، وتوسيع نطاق الوصول إلى المستفيدين</w:t>
      </w:r>
      <w:r w:rsidRPr="005F656A">
        <w:rPr>
          <w:rFonts w:ascii="Sakkal Majalla" w:hAnsi="Sakkal Majalla" w:cs="Sakkal Majalla"/>
          <w:sz w:val="32"/>
          <w:szCs w:val="32"/>
        </w:rPr>
        <w:t>.</w:t>
      </w:r>
    </w:p>
    <w:p w14:paraId="10966344" w14:textId="43327E12"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هذه الاستراتيجيات يتضح أن التواصل مع ذوي الإعاقة عملية تتطلب تخطيطًا متكاملًا، وليست مجرد إجراء شكلي. فالهدف ليس فقط أن ترسل المنظمة رسائلها، بل أن تضمن أن هذه الرسائل وصلت، وفُهمت، وأتاحت للمستفيد فرصة المشاركة والاستجابة</w:t>
      </w:r>
      <w:r w:rsidRPr="005F656A">
        <w:rPr>
          <w:rFonts w:ascii="Sakkal Majalla" w:hAnsi="Sakkal Majalla" w:cs="Sakkal Majalla"/>
          <w:sz w:val="32"/>
          <w:szCs w:val="32"/>
        </w:rPr>
        <w:t>.</w:t>
      </w:r>
    </w:p>
    <w:p w14:paraId="321B14F4"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p w14:paraId="53FF91A2"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7-2 </w:t>
      </w:r>
      <w:r w:rsidRPr="005F656A">
        <w:rPr>
          <w:rFonts w:ascii="Sakkal Majalla" w:hAnsi="Sakkal Majalla" w:cs="Sakkal Majalla"/>
          <w:b/>
          <w:bCs/>
          <w:sz w:val="32"/>
          <w:szCs w:val="32"/>
          <w:rtl/>
        </w:rPr>
        <w:t>استراتيجيات تواصل المنظمات غير الربحية مع ذوي الإعاقة</w:t>
      </w:r>
    </w:p>
    <w:p w14:paraId="0E82C82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تحتاج المنظمات غير الربحية إلى بناء استراتيجيات تواصل متخصصة عند التعامل مع ذوي الإعاقة، لأن هذه الفئة تتطلب رسائل واضحة، وقنوات ميسرة، وتفاعلًا قائمًا على الاحترام </w:t>
      </w:r>
      <w:r w:rsidRPr="005F656A">
        <w:rPr>
          <w:rFonts w:ascii="Sakkal Majalla" w:hAnsi="Sakkal Majalla" w:cs="Sakkal Majalla"/>
          <w:sz w:val="32"/>
          <w:szCs w:val="32"/>
          <w:rtl/>
        </w:rPr>
        <w:lastRenderedPageBreak/>
        <w:t>والتمكين. ولا ينبغي أن يكون التواصل مع ذوي الإعاقة نشاطًا طارئًا أو موسميًا، بل يجب أن يكون جزءًا من الخطة الاتصالية العامة للمنظمة</w:t>
      </w:r>
      <w:r w:rsidRPr="005F656A">
        <w:rPr>
          <w:rFonts w:ascii="Sakkal Majalla" w:hAnsi="Sakkal Majalla" w:cs="Sakkal Majalla"/>
          <w:sz w:val="32"/>
          <w:szCs w:val="32"/>
        </w:rPr>
        <w:t>.</w:t>
      </w:r>
    </w:p>
    <w:p w14:paraId="1840F14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استراتيجية الاتصال القائم على الحقوق</w:t>
      </w:r>
      <w:r w:rsidRPr="005F656A">
        <w:rPr>
          <w:rFonts w:ascii="Sakkal Majalla" w:hAnsi="Sakkal Majalla" w:cs="Sakkal Majalla"/>
          <w:b/>
          <w:bCs/>
          <w:sz w:val="32"/>
          <w:szCs w:val="32"/>
        </w:rPr>
        <w:t>.</w:t>
      </w:r>
    </w:p>
    <w:p w14:paraId="4A451A8B" w14:textId="452785B3"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تعني هذه الاستراتيجية أن تقدم المنظمة الأشخاص ذوي الإعاقة بوصفهم أصحاب حقوق، لا بوصفهم موضوعًا للشفقة أو الإحسان. وهذا يتطلب أن تتجنب الرسائل الاتصالية اللغة التي تقلل من كرامة الشخص أو تختزله في إعاقته، وأن تركز بدلًا من ذلك على المشاركة، والتمكين، والاستقلالية، والمساواة في الوصول إلى الخدمات. ويتفق هذا التوجه مع اتفاقية حقوق الأشخاص ذوي الإعاقة التي تؤكد أن الأشخاص ذوي الإعاقة لهم الحق في الوصول إلى المعلومات والخدمات والمشاركة في المجتمع على قدم المساواة مع الآخرين</w:t>
      </w:r>
      <w:r w:rsidRPr="005F656A">
        <w:rPr>
          <w:rFonts w:ascii="Sakkal Majalla" w:hAnsi="Sakkal Majalla" w:cs="Sakkal Majalla"/>
          <w:sz w:val="32"/>
          <w:szCs w:val="32"/>
        </w:rPr>
        <w:t xml:space="preserve"> (United Nations, 2006, Articles 9 &amp; 21).</w:t>
      </w:r>
    </w:p>
    <w:p w14:paraId="11ACFEE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استراتيجية تجزئة الجمهور وتخصيص الرسائل</w:t>
      </w:r>
      <w:r w:rsidRPr="005F656A">
        <w:rPr>
          <w:rFonts w:ascii="Sakkal Majalla" w:hAnsi="Sakkal Majalla" w:cs="Sakkal Majalla"/>
          <w:b/>
          <w:bCs/>
          <w:sz w:val="32"/>
          <w:szCs w:val="32"/>
        </w:rPr>
        <w:t>.</w:t>
      </w:r>
    </w:p>
    <w:p w14:paraId="58181DF0" w14:textId="3CB5488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لا يمكن التعامل مع ذوي الإعاقة بوصفهم جمهورًا واحدًا متجانسًا؛ فالأشخاص ذوو الإعاقة السمعية لهم احتياجات اتصالية مختلفة عن الأشخاص ذوي الإعاقة البصرية أو الحركية أو الذهنية. ولذلك ينبغي للمنظمة أن تجزئ جمهورها، وتحدد خصائص كل فئة، وتبني رسائلها وفق تلك الخصائص. فالإعلان النصي قد يكون مناسبًا لفئة، بينما تحتاج فئة أخرى إلى فيديو بلغة الإشارة، أو ملف صوتي، أو مادة مبسطة بالصور والرموز</w:t>
      </w:r>
      <w:r w:rsidRPr="005F656A">
        <w:rPr>
          <w:rFonts w:ascii="Sakkal Majalla" w:hAnsi="Sakkal Majalla" w:cs="Sakkal Majalla"/>
          <w:sz w:val="32"/>
          <w:szCs w:val="32"/>
        </w:rPr>
        <w:t>.</w:t>
      </w:r>
    </w:p>
    <w:p w14:paraId="5F2818F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استراتيجية الاتصال ثنائي الاتجاه</w:t>
      </w:r>
      <w:r w:rsidRPr="005F656A">
        <w:rPr>
          <w:rFonts w:ascii="Sakkal Majalla" w:hAnsi="Sakkal Majalla" w:cs="Sakkal Majalla"/>
          <w:b/>
          <w:bCs/>
          <w:sz w:val="32"/>
          <w:szCs w:val="32"/>
        </w:rPr>
        <w:t>.</w:t>
      </w:r>
    </w:p>
    <w:p w14:paraId="3041590E" w14:textId="73BE1B3E"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يُعد الاتصال ثنائي الاتجاه من أكثر النماذج ملاءمة للمنظمات غير الربحية، لأنه يقوم على الحوار والاستماع والتفاعل المتبادل. وقد أكد</w:t>
      </w:r>
      <w:r w:rsidRPr="005F656A">
        <w:rPr>
          <w:rFonts w:ascii="Sakkal Majalla" w:hAnsi="Sakkal Majalla" w:cs="Sakkal Majalla"/>
          <w:sz w:val="32"/>
          <w:szCs w:val="32"/>
        </w:rPr>
        <w:t xml:space="preserve"> Grunig and Hunt </w:t>
      </w:r>
      <w:r w:rsidRPr="005F656A">
        <w:rPr>
          <w:rFonts w:ascii="Sakkal Majalla" w:hAnsi="Sakkal Majalla" w:cs="Sakkal Majalla"/>
          <w:sz w:val="32"/>
          <w:szCs w:val="32"/>
          <w:rtl/>
        </w:rPr>
        <w:t>أن نموذج الاتصال المتناظر ثنائي الاتجاه يعد من أكثر نماذج العلاقات العامة نضجًا، لأنه يسعى إلى تحقيق التوازن بين مصالح المنظمة ومصالح الجمهور</w:t>
      </w:r>
      <w:r w:rsidRPr="005F656A">
        <w:rPr>
          <w:rFonts w:ascii="Sakkal Majalla" w:hAnsi="Sakkal Majalla" w:cs="Sakkal Majalla"/>
          <w:sz w:val="32"/>
          <w:szCs w:val="32"/>
        </w:rPr>
        <w:t xml:space="preserve"> (Grunig &amp; Hunt, 1984, pp. 21-23). </w:t>
      </w:r>
      <w:r w:rsidRPr="005F656A">
        <w:rPr>
          <w:rFonts w:ascii="Sakkal Majalla" w:hAnsi="Sakkal Majalla" w:cs="Sakkal Majalla"/>
          <w:sz w:val="32"/>
          <w:szCs w:val="32"/>
          <w:rtl/>
        </w:rPr>
        <w:t>وفي مجال ذوي الإعاقة، يعني ذلك أن المنظمة لا تكتفي بإبلاغ المستفيدين بالخدمات، بل تستمع إلى ملاحظاتهم، وتعدل رسائلها وخدماتها بناء على احتياجاتهم</w:t>
      </w:r>
      <w:r w:rsidRPr="005F656A">
        <w:rPr>
          <w:rFonts w:ascii="Sakkal Majalla" w:hAnsi="Sakkal Majalla" w:cs="Sakkal Majalla"/>
          <w:sz w:val="32"/>
          <w:szCs w:val="32"/>
        </w:rPr>
        <w:t>.</w:t>
      </w:r>
    </w:p>
    <w:p w14:paraId="3FA8541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استراتيجية الشفافية وبناء الثقة</w:t>
      </w:r>
      <w:r w:rsidRPr="005F656A">
        <w:rPr>
          <w:rFonts w:ascii="Sakkal Majalla" w:hAnsi="Sakkal Majalla" w:cs="Sakkal Majalla"/>
          <w:b/>
          <w:bCs/>
          <w:sz w:val="32"/>
          <w:szCs w:val="32"/>
        </w:rPr>
        <w:t>.</w:t>
      </w:r>
    </w:p>
    <w:p w14:paraId="560231E5" w14:textId="2C57CEE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تحتاج المنظمات غير الربحية إلى تقديم معلومات واضحة حول خدماتها، وشروط الاستفادة، وطرق التسجيل، والحقوق والواجبات، وحدود الخدمة. فالغموض في المعلومات قد يؤدي إلى إحباط المستفيد أو فقدان الثقة في المنظمة. ويجب أن تتسم الرسائل بالصدق والدقة، وأن </w:t>
      </w:r>
      <w:r w:rsidRPr="005F656A">
        <w:rPr>
          <w:rFonts w:ascii="Sakkal Majalla" w:hAnsi="Sakkal Majalla" w:cs="Sakkal Majalla"/>
          <w:sz w:val="32"/>
          <w:szCs w:val="32"/>
          <w:rtl/>
        </w:rPr>
        <w:lastRenderedPageBreak/>
        <w:t>تتجنب الوعود غير الواقعية. كما ينبغي أن تعلن المنظمة بوضوح عن قنوات التواصل، وأوقات الاستجابة، وآليات الشكاوى والاقتراحات</w:t>
      </w:r>
      <w:r w:rsidRPr="005F656A">
        <w:rPr>
          <w:rFonts w:ascii="Sakkal Majalla" w:hAnsi="Sakkal Majalla" w:cs="Sakkal Majalla"/>
          <w:sz w:val="32"/>
          <w:szCs w:val="32"/>
        </w:rPr>
        <w:t>.</w:t>
      </w:r>
    </w:p>
    <w:p w14:paraId="1ADD6CC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استراتيجية تمثيل ذوي الإعاقة في المحتوى الإعلامي</w:t>
      </w:r>
      <w:r w:rsidRPr="005F656A">
        <w:rPr>
          <w:rFonts w:ascii="Sakkal Majalla" w:hAnsi="Sakkal Majalla" w:cs="Sakkal Majalla"/>
          <w:b/>
          <w:bCs/>
          <w:sz w:val="32"/>
          <w:szCs w:val="32"/>
        </w:rPr>
        <w:t>.</w:t>
      </w:r>
    </w:p>
    <w:p w14:paraId="2D4106CB" w14:textId="516E988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ينبغي أن يظهر الأشخاص ذوو الإعاقة في محتوى المنظمة بصورة إنسانية ومنصفة، تعكس قدراتهم وتنوعهم ومشاركتهم، لا بصورة نمطية قائمة على العجز أو الاستدرار العاطفي. فالتمثيل الإعلامي له دور مهم في تشكيل اتجاهات المجتمع، وقد يسهم في الدمج أو في تعزيز الوصم. لذلك يجب أن تلتزم المنظمة بأخلاقيات استخدام الصور والقصص، وأن تحصل على موافقة المستفيدين، وأن تتجنب نشر محتوى قد يمس خصوصيتهم أو كرامتهم</w:t>
      </w:r>
      <w:r w:rsidRPr="005F656A">
        <w:rPr>
          <w:rFonts w:ascii="Sakkal Majalla" w:hAnsi="Sakkal Majalla" w:cs="Sakkal Majalla"/>
          <w:sz w:val="32"/>
          <w:szCs w:val="32"/>
        </w:rPr>
        <w:t>.</w:t>
      </w:r>
    </w:p>
    <w:p w14:paraId="763E3D8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استراتيجية المناصرة والتغيير الاجتماعي</w:t>
      </w:r>
      <w:r w:rsidRPr="005F656A">
        <w:rPr>
          <w:rFonts w:ascii="Sakkal Majalla" w:hAnsi="Sakkal Majalla" w:cs="Sakkal Majalla"/>
          <w:b/>
          <w:bCs/>
          <w:sz w:val="32"/>
          <w:szCs w:val="32"/>
        </w:rPr>
        <w:t>.</w:t>
      </w:r>
    </w:p>
    <w:p w14:paraId="75FA254A" w14:textId="29CDDA07"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للمنظمات غير الربحية أن تستخدم العلاقات العامة ليس فقط للتعريف بخدماتها، بل للدفاع عن قضايا ذوي الإعاقة، والمطالبة بتوفير بيئات أكثر إتاحة، وتشجيع المؤسسات الأخرى على تبني ممارسات دامجة. وتشمل المناصرة حملات التوعية، والرسائل الإعلامية، والتعاون مع المؤثرين، وإعداد التقارير، وتنظيم الفعاليات المجتمعية. ويؤكد</w:t>
      </w:r>
      <w:r w:rsidRPr="005F656A">
        <w:rPr>
          <w:rFonts w:ascii="Sakkal Majalla" w:hAnsi="Sakkal Majalla" w:cs="Sakkal Majalla"/>
          <w:sz w:val="32"/>
          <w:szCs w:val="32"/>
        </w:rPr>
        <w:t xml:space="preserve"> Smith </w:t>
      </w:r>
      <w:r w:rsidRPr="005F656A">
        <w:rPr>
          <w:rFonts w:ascii="Sakkal Majalla" w:hAnsi="Sakkal Majalla" w:cs="Sakkal Majalla"/>
          <w:sz w:val="32"/>
          <w:szCs w:val="32"/>
          <w:rtl/>
        </w:rPr>
        <w:t>أن الاتصال الاستراتيجي الفعال يبدأ بتحليل الموقف والجمهور، ثم تحديد الأهداف والاستراتيجيات والتكتيكات وآليات التقويم</w:t>
      </w:r>
      <w:r w:rsidRPr="005F656A">
        <w:rPr>
          <w:rFonts w:ascii="Sakkal Majalla" w:hAnsi="Sakkal Majalla" w:cs="Sakkal Majalla"/>
          <w:sz w:val="32"/>
          <w:szCs w:val="32"/>
        </w:rPr>
        <w:t xml:space="preserve"> (Smith, 2021, p. 87).</w:t>
      </w:r>
    </w:p>
    <w:p w14:paraId="5A42661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استراتيجية دمج ذوي الإعاقة في صناعة القرار الاتصالي</w:t>
      </w:r>
      <w:r w:rsidRPr="005F656A">
        <w:rPr>
          <w:rFonts w:ascii="Sakkal Majalla" w:hAnsi="Sakkal Majalla" w:cs="Sakkal Majalla"/>
          <w:b/>
          <w:bCs/>
          <w:sz w:val="32"/>
          <w:szCs w:val="32"/>
        </w:rPr>
        <w:t>.</w:t>
      </w:r>
    </w:p>
    <w:p w14:paraId="5B1E7878" w14:textId="18758816"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تعد هذه الاستراتيجية من أكثر الاستراتيجيات أهمية؛ لأنها تنقل ذوي الإعاقة من موقع المتلقي إلى موقع الشريك. ويمكن للمنظمة أن تنشئ لجانًا استشارية تضم أشخاصًا من ذوي الإعاقة، أو تستعين بهم في اختبار حملاتها ورسائلها، أو تشركهم في تقييم الخدمات الرقمية والميدانية. فهذا الإشراك يجعل الرسائل أكثر واقعية وملاءمة، ويزيد من ثقة المستفيدين في المنظمة</w:t>
      </w:r>
      <w:r w:rsidRPr="005F656A">
        <w:rPr>
          <w:rFonts w:ascii="Sakkal Majalla" w:hAnsi="Sakkal Majalla" w:cs="Sakkal Majalla"/>
          <w:sz w:val="32"/>
          <w:szCs w:val="32"/>
        </w:rPr>
        <w:t>.</w:t>
      </w:r>
    </w:p>
    <w:p w14:paraId="6F1C0B2D" w14:textId="6FF285BD" w:rsidR="005275BA" w:rsidRPr="005F656A" w:rsidRDefault="005F656A" w:rsidP="005275BA">
      <w:pPr>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و</w:t>
      </w:r>
      <w:r w:rsidR="005275BA" w:rsidRPr="005F656A">
        <w:rPr>
          <w:rFonts w:ascii="Sakkal Majalla" w:hAnsi="Sakkal Majalla" w:cs="Sakkal Majalla"/>
          <w:sz w:val="32"/>
          <w:szCs w:val="32"/>
          <w:rtl/>
        </w:rPr>
        <w:t xml:space="preserve">تبدأ استراتيجيات تواصل المنظمات غير الربحية مع ذوي الإعاقة من تبني مدخل اتصالي يقوم على الإتاحة والإنصاف، بحيث لا تُصمم الرسائل العامة ثم تُعدَّل لاحقًا عند الحاجة، بل تُبنى منذ البداية على افتراض وجود جمهور متنوع في قدراته واحتياجاته وطرق تلقيه للمعلومات. ويعني ذلك أن تعتمد المنظمة على مبدأ الاتصال الشامل الذي يراعي اختلاف الإعاقات السمعية والبصرية والحركية والذهنية والنمائية، وأن تقدم الرسالة الواحدة بأكثر من صيغة، مثل النص المكتوب، والصوت، والفيديو المصحوب بالترجمة، واللغة المبسطة، ولغة الإشارة. ويشير الدليل </w:t>
      </w:r>
      <w:proofErr w:type="spellStart"/>
      <w:r w:rsidR="005275BA" w:rsidRPr="005F656A">
        <w:rPr>
          <w:rFonts w:ascii="Sakkal Majalla" w:hAnsi="Sakkal Majalla" w:cs="Sakkal Majalla"/>
          <w:sz w:val="32"/>
          <w:szCs w:val="32"/>
          <w:rtl/>
        </w:rPr>
        <w:t>الاسترشادي</w:t>
      </w:r>
      <w:proofErr w:type="spellEnd"/>
      <w:r w:rsidR="005275BA" w:rsidRPr="005F656A">
        <w:rPr>
          <w:rFonts w:ascii="Sakkal Majalla" w:hAnsi="Sakkal Majalla" w:cs="Sakkal Majalla"/>
          <w:sz w:val="32"/>
          <w:szCs w:val="32"/>
          <w:rtl/>
        </w:rPr>
        <w:t xml:space="preserve"> لإمكانية الوصول لمحتوى القنوات الرقمية إلى أهمية تصميم المحتوى الرقمي بطريقة </w:t>
      </w:r>
      <w:r w:rsidR="005275BA" w:rsidRPr="005F656A">
        <w:rPr>
          <w:rFonts w:ascii="Sakkal Majalla" w:hAnsi="Sakkal Majalla" w:cs="Sakkal Majalla"/>
          <w:sz w:val="32"/>
          <w:szCs w:val="32"/>
          <w:rtl/>
        </w:rPr>
        <w:lastRenderedPageBreak/>
        <w:t>تتيح للأشخاص ذوي الإعاقة وكبار السن الوصول إلى المعلومات والخدمات بسهولة، وفق معايير الوصول المعتمدة دوليًا، وهو ما يجعل الإتاحة الرقمية جزءًا من جودة الاتصال المؤسسي لا إجراءً تكميليًا لاحقًا (هيئة الحكومة الرقمية، 2024). ومن ثم، فإن المنظمة غير الربحية مطالبة بأن تجعل الوصول إلى المعلومة حقًا متاحًا لجميع المستفيدين، وليس ميزة تقدم عند الطلب فقط</w:t>
      </w:r>
      <w:r w:rsidR="005275BA" w:rsidRPr="005F656A">
        <w:rPr>
          <w:rFonts w:ascii="Sakkal Majalla" w:hAnsi="Sakkal Majalla" w:cs="Sakkal Majalla"/>
          <w:sz w:val="32"/>
          <w:szCs w:val="32"/>
        </w:rPr>
        <w:t>.</w:t>
      </w:r>
    </w:p>
    <w:p w14:paraId="21E59E3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وترتبط الاستراتيجية الثانية بضرورة تخصيص الرسائل وفق خصائص الجمهور، فالأشخاص ذوو الإعاقة لا يمثلون فئة واحدة متجانسة، بل يختلفون في احتياجاتهم الاتصالية، ومستوى اعتمادهم على التقنيات المساعدة، وطبيعة الدعم الذي يحتاجونه لفهم الرسائل والخدمات. لذلك ينبغي أن تقوم المنظمة غير الربحية بدراسة جمهورها المستفيد، وتصنيف احتياجاته الاتصالية، ثم بناء رسائل مناسبة لكل فئة. فالتواصل مع الأشخاص ذوي الإعاقة السمعية قد يتطلب الاعتماد على لغة الإشارة، والترجمة النصية، والحرص على وضوح الوجه والإضاءة أثناء اللقاءات، بينما يحتاج الأشخاص ذوو الإعاقة البصرية إلى وصف صوتي، ونصوص إلكترونية متوافقة مع قارئات الشاشة، وتجنب الاعتماد على الصور دون بدائل نصية. ويؤكد دليل التعامل والتواصل مع الأشخاص ذوي الإعاقة أن فعالية التواصل ترتبط بفهم نوع الإعاقة، واحترام طريقة التواصل التي يفضلها الشخص، وتجنب افتراض احتياجاته دون سؤاله أو إشراكه (منظمة العمل الدولية، 2022). وبناءً على ذلك، فإن تخصيص الرسائل لا يعد تمييزًا بين المستفيدين، بل يمثل تطبيقًا عمليًا لمبدأ العدالة الاتصالية</w:t>
      </w:r>
      <w:r w:rsidRPr="005F656A">
        <w:rPr>
          <w:rFonts w:ascii="Sakkal Majalla" w:hAnsi="Sakkal Majalla" w:cs="Sakkal Majalla"/>
          <w:sz w:val="32"/>
          <w:szCs w:val="32"/>
        </w:rPr>
        <w:t>.</w:t>
      </w:r>
    </w:p>
    <w:p w14:paraId="00F4120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وتتمثل الاستراتيجية الثالثة في بناء اتصال تفاعلي قائم على الاستماع والمشاركة، بدلًا من الاكتفاء بإرسال المعلومات من طرف واحد. فالمنظمات غير الربحية التي تعمل مع ذوي الإعاقة تحتاج إلى قنوات تسمح للمستفيدين وأسرهم بتقديم الملاحظات، وطرح الاستفسارات، وتقييم الخدمات، والمشاركة في تطوير الرسائل والحملات. ويؤكد أدب العلاقات العامة في القطاع غير الربحي أن نجاح العلاقات العامة في المؤسسات الخيرية لا يعتمد فقط على نشر الأخبار والأنشطة، بل على بناء علاقة مستمرة مع الجمهور، وتحويل الاتصال إلى أداة لفهم الاحتياجات وتعزيز الثقة وتحقيق المشاركة المجتمعية (</w:t>
      </w:r>
      <w:proofErr w:type="spellStart"/>
      <w:r w:rsidRPr="005F656A">
        <w:rPr>
          <w:rFonts w:ascii="Sakkal Majalla" w:hAnsi="Sakkal Majalla" w:cs="Sakkal Majalla"/>
          <w:sz w:val="32"/>
          <w:szCs w:val="32"/>
          <w:rtl/>
        </w:rPr>
        <w:t>البلبوشي</w:t>
      </w:r>
      <w:proofErr w:type="spellEnd"/>
      <w:r w:rsidRPr="005F656A">
        <w:rPr>
          <w:rFonts w:ascii="Sakkal Majalla" w:hAnsi="Sakkal Majalla" w:cs="Sakkal Majalla"/>
          <w:sz w:val="32"/>
          <w:szCs w:val="32"/>
          <w:rtl/>
        </w:rPr>
        <w:t xml:space="preserve"> وآخرون، 2019). ومن هذا المنطلق، يمكن للمنظمة أن تعتمد على مجموعات التركيز، والاستبانات الميسرة، ولقاءات المستفيدين، وقنوات الشكاوى والاقتراحات، والمنصات الرقمية التفاعلية؛ بحيث يصبح الأشخاص ذوو الإعاقة شركاء في صياغة الرسائل، لا مجرد متلقين لها</w:t>
      </w:r>
      <w:r w:rsidRPr="005F656A">
        <w:rPr>
          <w:rFonts w:ascii="Sakkal Majalla" w:hAnsi="Sakkal Majalla" w:cs="Sakkal Majalla"/>
          <w:sz w:val="32"/>
          <w:szCs w:val="32"/>
        </w:rPr>
        <w:t>.</w:t>
      </w:r>
    </w:p>
    <w:p w14:paraId="2E64732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وتبرز الاستراتيجية الرابعة في إعداد القائمين بالاتصال وتأهيلهم مهنيًا وإنسانيًا للتعامل مع ذوي الإعاقة؛ لأن جودة التواصل لا تتحقق من خلال القنوات والأدوات فقط، بل تعتمد بدرجة كبيرة على وعي الموظفين وممارسي العلاقات العامة بآداب التعامل، واللغة المناسبة، وطريقة تقديم المعلومة. فقد تفشل المنظمة في تحقيق أثر اتصالي إيجابي إذا كان القائم بالاتصال يستخدم عبارات غير ملائمة، أو يتحدث إلى المرافق بدلًا من الشخص ذي الإعاقة، أو يتعامل مع المستفيد بمنطق الشفقة بدلًا من الاحترام والتمكين. وتؤكد الأدبيات العربية في الخدمة الاجتماعية والتأهيل أن التعامل المهني مع ذوي الإعاقة يتطلب فهمًا لطبيعة الإعاقة، واحترامًا للفروق الفردية، وتجنب الصور النمطية، والتركيز على قدرات الشخص وحقه في المشاركة والاستقلالية (</w:t>
      </w:r>
      <w:proofErr w:type="spellStart"/>
      <w:r w:rsidRPr="005F656A">
        <w:rPr>
          <w:rFonts w:ascii="Sakkal Majalla" w:hAnsi="Sakkal Majalla" w:cs="Sakkal Majalla"/>
          <w:sz w:val="32"/>
          <w:szCs w:val="32"/>
          <w:rtl/>
        </w:rPr>
        <w:t>القريطي</w:t>
      </w:r>
      <w:proofErr w:type="spellEnd"/>
      <w:r w:rsidRPr="005F656A">
        <w:rPr>
          <w:rFonts w:ascii="Sakkal Majalla" w:hAnsi="Sakkal Majalla" w:cs="Sakkal Majalla"/>
          <w:sz w:val="32"/>
          <w:szCs w:val="32"/>
          <w:rtl/>
        </w:rPr>
        <w:t>، 2014). ولذلك ينبغي أن تضع المنظمات غير الربحية برامج تدريبية دورية لممارسي العلاقات العامة وخدمة المستفيدين، تشمل الاتصال اللفظي وغير اللفظي، ولغة الإشارة الأساسية، والتواصل المبسط، وأخلاقيات عرض قصص ذوي الإعاقة في المحتوى الإعلامي</w:t>
      </w:r>
      <w:r w:rsidRPr="005F656A">
        <w:rPr>
          <w:rFonts w:ascii="Sakkal Majalla" w:hAnsi="Sakkal Majalla" w:cs="Sakkal Majalla"/>
          <w:sz w:val="32"/>
          <w:szCs w:val="32"/>
        </w:rPr>
        <w:t>.</w:t>
      </w:r>
    </w:p>
    <w:p w14:paraId="61D618D2" w14:textId="7C77BD4D" w:rsidR="005275B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أما الاستراتيجية الخامسة فتتمثل في توظيف التكنولوجيا بوصفها أداة داعمة للتواصل الميسر، لا مجرد قناة للنشر أو الإعلان. فالمواقع الإلكترونية، والتطبيقات الذكية، ومنصات التواصل الاجتماعي، وخدمات المحادثة الفورية، والنماذج الإلكترونية يمكن أن تسهم في تسهيل وصول ذوي الإعاقة إلى خدمات المنظمات غير الربحية، بشرط أن تُصمم وفق معايير الإتاحة وسهولة الاستخدام. كما يمكن للتقنيات المساعدة، مثل قارئات الشاشة، وتحويل النص إلى صوت، وتحويل الصوت إلى نص، والترجمة الفورية، والفيديوهات المترجمة، أن تعزز استقلالية المستفيد وتقلل حاجته إلى وسيط في التواصل مع المنظمة. وتشير الأدلة الصادرة في مجال التقنيات المساعدة إلى أن هذه التقنيات تسهم في تمكين الأشخاص ذوي الإعاقة من التواصل والمشاركة والوصول إلى المعلومات، متى ما وُظفت بطريقة مناسبة لطبيعة الإعاقة واحتياجات المستخدم (هيئة رعاية الأشخاص ذوي الإعاقة، 2022). وبذلك تصبح التكنولوجيا جزءًا من استراتيجية شاملة للتواصل، تجمع بين الإتاحة الرقمية، والتفاعل الإنساني، وحماية الخصوصية، وقياس رضا المستفيدين عن القنوات المستخدمة</w:t>
      </w:r>
      <w:r w:rsidRPr="005F656A">
        <w:rPr>
          <w:rFonts w:ascii="Sakkal Majalla" w:hAnsi="Sakkal Majalla" w:cs="Sakkal Majalla"/>
          <w:sz w:val="32"/>
          <w:szCs w:val="32"/>
        </w:rPr>
        <w:t>.</w:t>
      </w:r>
    </w:p>
    <w:p w14:paraId="6FE72FE7" w14:textId="77777777" w:rsidR="005F656A" w:rsidRDefault="005F656A" w:rsidP="005275BA">
      <w:pPr>
        <w:spacing w:after="0" w:line="276" w:lineRule="auto"/>
        <w:jc w:val="both"/>
        <w:rPr>
          <w:rFonts w:ascii="Sakkal Majalla" w:hAnsi="Sakkal Majalla" w:cs="Sakkal Majalla"/>
          <w:sz w:val="32"/>
          <w:szCs w:val="32"/>
          <w:rtl/>
        </w:rPr>
      </w:pPr>
    </w:p>
    <w:p w14:paraId="26CF722F" w14:textId="77777777" w:rsidR="005F656A" w:rsidRDefault="005F656A" w:rsidP="005275BA">
      <w:pPr>
        <w:spacing w:after="0" w:line="276" w:lineRule="auto"/>
        <w:jc w:val="both"/>
        <w:rPr>
          <w:rFonts w:ascii="Sakkal Majalla" w:hAnsi="Sakkal Majalla" w:cs="Sakkal Majalla"/>
          <w:sz w:val="32"/>
          <w:szCs w:val="32"/>
          <w:rtl/>
        </w:rPr>
      </w:pPr>
    </w:p>
    <w:p w14:paraId="0DE596E4" w14:textId="77777777" w:rsidR="005F656A" w:rsidRDefault="005F656A" w:rsidP="005275BA">
      <w:pPr>
        <w:spacing w:after="0" w:line="276" w:lineRule="auto"/>
        <w:jc w:val="both"/>
        <w:rPr>
          <w:rFonts w:ascii="Sakkal Majalla" w:hAnsi="Sakkal Majalla" w:cs="Sakkal Majalla"/>
          <w:sz w:val="32"/>
          <w:szCs w:val="32"/>
          <w:rtl/>
        </w:rPr>
      </w:pPr>
    </w:p>
    <w:p w14:paraId="411FC483" w14:textId="77777777" w:rsidR="005F656A" w:rsidRPr="005F656A" w:rsidRDefault="005F656A" w:rsidP="005275BA">
      <w:pPr>
        <w:spacing w:after="0" w:line="276" w:lineRule="auto"/>
        <w:jc w:val="both"/>
        <w:rPr>
          <w:rFonts w:ascii="Sakkal Majalla" w:hAnsi="Sakkal Majalla" w:cs="Sakkal Majalla"/>
          <w:sz w:val="32"/>
          <w:szCs w:val="32"/>
          <w:rtl/>
        </w:rPr>
      </w:pPr>
    </w:p>
    <w:p w14:paraId="528A0BB3"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lastRenderedPageBreak/>
        <w:t xml:space="preserve">8-2 </w:t>
      </w:r>
      <w:r w:rsidRPr="005F656A">
        <w:rPr>
          <w:rFonts w:ascii="Sakkal Majalla" w:hAnsi="Sakkal Majalla" w:cs="Sakkal Majalla"/>
          <w:b/>
          <w:bCs/>
          <w:sz w:val="32"/>
          <w:szCs w:val="32"/>
          <w:rtl/>
        </w:rPr>
        <w:t>التحديات التي تواجه المنظمات غير الربحية في التواصل مع ذوي الإعاقة</w:t>
      </w:r>
    </w:p>
    <w:p w14:paraId="14EFC0ED" w14:textId="4404E9A5"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على الرغم من أهمية التواصل مع ذوي الإعاقة، إلا أن المنظمات غير الربحية قد تواجه مجموعة من التحديات التي تؤثر في جودة هذا التواصل. وتختلف هذه التحديات من منظمة إلى أخرى بحسب حجمها، ومواردها، وخبرات العاملين فيها، وطبيعة الخدمات التي تقدمها</w:t>
      </w:r>
      <w:r w:rsidRPr="005F656A">
        <w:rPr>
          <w:rFonts w:ascii="Sakkal Majalla" w:hAnsi="Sakkal Majalla" w:cs="Sakkal Majalla"/>
          <w:sz w:val="32"/>
          <w:szCs w:val="32"/>
        </w:rPr>
        <w:t>. (W3C, 2024</w:t>
      </w:r>
    </w:p>
    <w:p w14:paraId="43162F2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محدودية الموارد المالية والبشرية</w:t>
      </w:r>
      <w:r w:rsidRPr="005F656A">
        <w:rPr>
          <w:rFonts w:ascii="Sakkal Majalla" w:hAnsi="Sakkal Majalla" w:cs="Sakkal Majalla"/>
          <w:b/>
          <w:bCs/>
          <w:sz w:val="32"/>
          <w:szCs w:val="32"/>
        </w:rPr>
        <w:t>.</w:t>
      </w:r>
    </w:p>
    <w:p w14:paraId="4CC8F0FB" w14:textId="5B897339"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تعاني بعض المنظمات غير الربحية من محدودية الموارد، مما قد يقلل من قدرتها على إنتاج مواد ميسرة، أو توظيف مختصين في الوصول الرقمي، أو توفير مترجمي لغة إشارة، أو تدريب العاملين. وقد تنظر بعض المنظمات إلى التهيئة الاتصالية على أنها تكلفة إضافية، بينما هي في الحقيقة جزء من جودة الخدمة وعدالتها. ولذلك تحتاج المنظمات إلى إدراج الاتصال الميسر ضمن ميزانياتها وخططها التشغيلية</w:t>
      </w:r>
      <w:r w:rsidRPr="005F656A">
        <w:rPr>
          <w:rFonts w:ascii="Sakkal Majalla" w:hAnsi="Sakkal Majalla" w:cs="Sakkal Majalla"/>
          <w:sz w:val="32"/>
          <w:szCs w:val="32"/>
        </w:rPr>
        <w:t>.</w:t>
      </w:r>
    </w:p>
    <w:p w14:paraId="0A547F12"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غياب التخطيط الاتصالي المتخصص</w:t>
      </w:r>
      <w:r w:rsidRPr="005F656A">
        <w:rPr>
          <w:rFonts w:ascii="Sakkal Majalla" w:hAnsi="Sakkal Majalla" w:cs="Sakkal Majalla"/>
          <w:b/>
          <w:bCs/>
          <w:sz w:val="32"/>
          <w:szCs w:val="32"/>
        </w:rPr>
        <w:t>.</w:t>
      </w:r>
    </w:p>
    <w:p w14:paraId="53D19F74" w14:textId="470AF48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توجد لدى المنظمة خطة إعلامية عامة، لكنها لا تتضمن محورًا واضحًا للتواصل مع ذوي الإعاقة. وهذا يؤدي إلى رسائل عامة لا تراعي احتياجات الفئات المختلفة. فالتخطيط الاتصالي المتخصص يتطلب تحديد الجمهور، وتحليل احتياجاته، واختيار القنوات المناسبة، وتصميم الرسائل، وتحديد مؤشرات قياس الأداء. وبدون هذه العناصر يصبح التواصل عشوائيًا، وقد لا يصل إلى المستفيدين المستهدفين</w:t>
      </w:r>
      <w:r w:rsidRPr="005F656A">
        <w:rPr>
          <w:rFonts w:ascii="Sakkal Majalla" w:hAnsi="Sakkal Majalla" w:cs="Sakkal Majalla"/>
          <w:sz w:val="32"/>
          <w:szCs w:val="32"/>
        </w:rPr>
        <w:t>.</w:t>
      </w:r>
    </w:p>
    <w:p w14:paraId="7FFF105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ضعف البيانات عن المستفيدين</w:t>
      </w:r>
      <w:r w:rsidRPr="005F656A">
        <w:rPr>
          <w:rFonts w:ascii="Sakkal Majalla" w:hAnsi="Sakkal Majalla" w:cs="Sakkal Majalla"/>
          <w:b/>
          <w:bCs/>
          <w:sz w:val="32"/>
          <w:szCs w:val="32"/>
        </w:rPr>
        <w:t>.</w:t>
      </w:r>
    </w:p>
    <w:p w14:paraId="2BDF0FEA" w14:textId="7931A11F"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تحتاج المنظمة إلى بيانات دقيقة حول أنواع الإعاقة، والقنوات المفضلة للتواصل، ومستوى الرضا، والصعوبات التي تواجه المستفيدين في الوصول إلى المعلومات. وغياب هذه البيانات يجعل القرارات الاتصالية قائمة على افتراضات عامة. لذلك فإن جمع البيانات بطريقة أخلاقية وميسرة يساعد المنظمة على تحسين رسائلها وخدماتها</w:t>
      </w:r>
      <w:r w:rsidRPr="005F656A">
        <w:rPr>
          <w:rFonts w:ascii="Sakkal Majalla" w:hAnsi="Sakkal Majalla" w:cs="Sakkal Majalla"/>
          <w:sz w:val="32"/>
          <w:szCs w:val="32"/>
        </w:rPr>
        <w:t>.</w:t>
      </w:r>
    </w:p>
    <w:p w14:paraId="755058B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ضعف الثقافة المؤسسية الداعمة للدمج</w:t>
      </w:r>
      <w:r w:rsidRPr="005F656A">
        <w:rPr>
          <w:rFonts w:ascii="Sakkal Majalla" w:hAnsi="Sakkal Majalla" w:cs="Sakkal Majalla"/>
          <w:b/>
          <w:bCs/>
          <w:sz w:val="32"/>
          <w:szCs w:val="32"/>
        </w:rPr>
        <w:t>.</w:t>
      </w:r>
    </w:p>
    <w:p w14:paraId="279975BF" w14:textId="32B42CE4" w:rsidR="005275B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لا يكفي أن تمتلك المنظمة أدوات اتصال حديثة إذا لم تكن ثقافتها الداخلية داعمة للدمج. فالثقافة المؤسسية تؤثر في طريقة صياغة الرسائل، وطريقة استقبال المستفيدين، ومدى جدية المنظمة في معالجة الشكاوى. وإذا كان العاملون لا يدركون أهمية الوصول والتهيئة، فإن الرسائل ستظل محدودة الأثر حتى لو كانت منشورة عبر قنوات متعددة</w:t>
      </w:r>
      <w:r w:rsidRPr="005F656A">
        <w:rPr>
          <w:rFonts w:ascii="Sakkal Majalla" w:hAnsi="Sakkal Majalla" w:cs="Sakkal Majalla"/>
          <w:sz w:val="32"/>
          <w:szCs w:val="32"/>
        </w:rPr>
        <w:t>.</w:t>
      </w:r>
    </w:p>
    <w:p w14:paraId="17F975D8" w14:textId="77777777" w:rsidR="005F656A" w:rsidRPr="005F656A" w:rsidRDefault="005F656A" w:rsidP="005F656A">
      <w:pPr>
        <w:spacing w:after="0" w:line="276" w:lineRule="auto"/>
        <w:jc w:val="both"/>
        <w:rPr>
          <w:rFonts w:ascii="Sakkal Majalla" w:hAnsi="Sakkal Majalla" w:cs="Sakkal Majalla"/>
          <w:sz w:val="32"/>
          <w:szCs w:val="32"/>
          <w:rtl/>
        </w:rPr>
      </w:pPr>
    </w:p>
    <w:p w14:paraId="1A9024B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خامسًا: التحديات التقنية والرقمية</w:t>
      </w:r>
      <w:r w:rsidRPr="005F656A">
        <w:rPr>
          <w:rFonts w:ascii="Sakkal Majalla" w:hAnsi="Sakkal Majalla" w:cs="Sakkal Majalla"/>
          <w:b/>
          <w:bCs/>
          <w:sz w:val="32"/>
          <w:szCs w:val="32"/>
        </w:rPr>
        <w:t>.</w:t>
      </w:r>
    </w:p>
    <w:p w14:paraId="68988A3C" w14:textId="654B7338"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تستخدم المنظمة منصات رقمية غير مهيأة، مما يحد من قدرة ذوي الإعاقة على الاستفادة منها. ومن أبرز المشكلات التقنية: ضعف توافق الموقع مع قارئات الشاشة، وغياب النص البديل للصور، وعدم توفير ترجمة للفيديوهات، وصعوبة استخدام النماذج الإلكترونية، والاعتماد على اللون فقط لتمييز المعلومات. ولذلك ينبغي أن تلتزم المنظمة بمعايير الوصول الرقمي، وأن تختبر منصاتها مع مستخدمين من ذوي الإعاقة قبل إطلاقها</w:t>
      </w:r>
      <w:r w:rsidRPr="005F656A">
        <w:rPr>
          <w:rFonts w:ascii="Sakkal Majalla" w:hAnsi="Sakkal Majalla" w:cs="Sakkal Majalla"/>
          <w:sz w:val="32"/>
          <w:szCs w:val="32"/>
        </w:rPr>
        <w:t>.</w:t>
      </w:r>
    </w:p>
    <w:p w14:paraId="3D9D4D2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صعوبة قياس أثر التواصل</w:t>
      </w:r>
      <w:r w:rsidRPr="005F656A">
        <w:rPr>
          <w:rFonts w:ascii="Sakkal Majalla" w:hAnsi="Sakkal Majalla" w:cs="Sakkal Majalla"/>
          <w:b/>
          <w:bCs/>
          <w:sz w:val="32"/>
          <w:szCs w:val="32"/>
        </w:rPr>
        <w:t>.</w:t>
      </w:r>
    </w:p>
    <w:p w14:paraId="3EFC1C54" w14:textId="4DE0A16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تقيس بعض المنظمات نجاح الاتصال من خلال عدد المشاهدات أو المتابعين أو المشاركات فقط، بينما لا تكفي هذه المؤشرات للحكم على جودة التواصل مع ذوي الإعاقة. فقد يحصل المحتوى على عدد كبير من المشاهدات، لكنه لا يكون ميسرًا أو مفهومًا لفئة معينة. لذلك تحتاج المنظمة إلى مؤشرات أكثر دقة، مثل سهولة الوصول، ووضوح الرسالة، ورضا المستفيدين، ومعدل الاستجابة للاستفسارات، وعدد المواد المتاحة بصيغ بديلة</w:t>
      </w:r>
      <w:r w:rsidRPr="005F656A">
        <w:rPr>
          <w:rFonts w:ascii="Sakkal Majalla" w:hAnsi="Sakkal Majalla" w:cs="Sakkal Majalla"/>
          <w:sz w:val="32"/>
          <w:szCs w:val="32"/>
        </w:rPr>
        <w:t>.</w:t>
      </w:r>
    </w:p>
    <w:p w14:paraId="361A97D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ضعف التنسيق بين العلاقات العامة وبقية الأقسام</w:t>
      </w:r>
      <w:r w:rsidRPr="005F656A">
        <w:rPr>
          <w:rFonts w:ascii="Sakkal Majalla" w:hAnsi="Sakkal Majalla" w:cs="Sakkal Majalla"/>
          <w:b/>
          <w:bCs/>
          <w:sz w:val="32"/>
          <w:szCs w:val="32"/>
        </w:rPr>
        <w:t>.</w:t>
      </w:r>
    </w:p>
    <w:p w14:paraId="68D79802" w14:textId="08A17BE4"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تعمل العلاقات العامة بمعزل عن الأقسام الأخرى مثل خدمة المستفيدين، والبرامج، والتقنية، والتطوع، مما يؤدي إلى تضارب الرسائل أو تأخر الاستجابة. ولأن التواصل مع ذوي الإعاقة يحتاج إلى معلومات دقيقة من جميع الأقسام، فإن التنسيق الداخلي يصبح شرطًا أساسيًا لجودة الاتصال الخارجي</w:t>
      </w:r>
      <w:r w:rsidRPr="005F656A">
        <w:rPr>
          <w:rFonts w:ascii="Sakkal Majalla" w:hAnsi="Sakkal Majalla" w:cs="Sakkal Majalla"/>
          <w:sz w:val="32"/>
          <w:szCs w:val="32"/>
        </w:rPr>
        <w:t>.</w:t>
      </w:r>
    </w:p>
    <w:p w14:paraId="31EF683C" w14:textId="77777777"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هذه التحديات يتضح أن تحسين التواصل مع ذوي الإعاقة داخل المنظمات غير الربحية يتطلب معالجة شاملة تشمل الموارد، والتدريب، والتخطيط، والتقنية، والثقافة التنظيمية، وآليات التقويم</w:t>
      </w:r>
      <w:r w:rsidRPr="005F656A">
        <w:rPr>
          <w:rFonts w:ascii="Sakkal Majalla" w:hAnsi="Sakkal Majalla" w:cs="Sakkal Majalla"/>
          <w:sz w:val="32"/>
          <w:szCs w:val="32"/>
        </w:rPr>
        <w:t>.</w:t>
      </w:r>
    </w:p>
    <w:p w14:paraId="23CF355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تواجه المنظمات غير الربحية تحديًا واضحًا يتمثل في ضعف جاهزية البنية الاتصالية الميسّرة عند التعامل مع الأشخاص ذوي الإعاقة، إذ إن التواصل مع هذه الفئة لا يتحقق بمجرد إتاحة رقم اتصال أو نشر إعلان عام، بل يتطلب توفير قنوات متنوعة تراعي اختلاف الإعاقات واحتياجاتها. فالشخص ذو الإعاقة السمعية قد يحتاج إلى لغة الإشارة أو الترجمة النصية، بينما يحتاج الشخص ذو الإعاقة البصرية إلى محتوى صوتي أو نصوص رقمية قابلة للقراءة عبر التقنيات المساعدة، في حين تحتاج بعض فئات الإعاقة الذهنية أو صعوبات التعلم إلى لغة مبسطة ورسائل قصيرة وواضحة. ويؤكد نظام حقوق الأشخاص ذوي الإعاقة في المملكة العربية السعودية على </w:t>
      </w:r>
      <w:r w:rsidRPr="005F656A">
        <w:rPr>
          <w:rFonts w:ascii="Sakkal Majalla" w:hAnsi="Sakkal Majalla" w:cs="Sakkal Majalla"/>
          <w:sz w:val="32"/>
          <w:szCs w:val="32"/>
          <w:rtl/>
        </w:rPr>
        <w:lastRenderedPageBreak/>
        <w:t xml:space="preserve">ضرورة اعتماد طرق بديلة ومناسبة للتواصل مع الأشخاص ذوي الإعاقة، تشمل التواصل اللفظي أو المكتوب أو لغة الإشارة أو غيرها، وهو ما يكشف أن عدم توفير هذه البدائل يمثل تحديًا مؤسسيًا </w:t>
      </w:r>
      <w:proofErr w:type="spellStart"/>
      <w:r w:rsidRPr="005F656A">
        <w:rPr>
          <w:rFonts w:ascii="Sakkal Majalla" w:hAnsi="Sakkal Majalla" w:cs="Sakkal Majalla"/>
          <w:sz w:val="32"/>
          <w:szCs w:val="32"/>
          <w:rtl/>
        </w:rPr>
        <w:t>واتصاليًا</w:t>
      </w:r>
      <w:proofErr w:type="spellEnd"/>
      <w:r w:rsidRPr="005F656A">
        <w:rPr>
          <w:rFonts w:ascii="Sakkal Majalla" w:hAnsi="Sakkal Majalla" w:cs="Sakkal Majalla"/>
          <w:sz w:val="32"/>
          <w:szCs w:val="32"/>
          <w:rtl/>
        </w:rPr>
        <w:t xml:space="preserve"> في الوقت نفسه (نظام حقوق الأشخاص ذوي الإعاقة، 2023). كما تشير هيئة حقوق الإنسان إلى أهمية تدريب الكوادر المعنية بخدمة الأشخاص ذوي الإعاقة على طرق التعامل والتواصل ورفع الوعي بحقوقهم، مما يعني أن جودة التواصل لا ترتبط بالأداة فقط، بل بكفاءة القائمين على استخدامها (هيئة حقوق الإنسان، 2024)</w:t>
      </w:r>
      <w:r w:rsidRPr="005F656A">
        <w:rPr>
          <w:rFonts w:ascii="Sakkal Majalla" w:hAnsi="Sakkal Majalla" w:cs="Sakkal Majalla"/>
          <w:sz w:val="32"/>
          <w:szCs w:val="32"/>
        </w:rPr>
        <w:t>.</w:t>
      </w:r>
    </w:p>
    <w:p w14:paraId="5F3E34A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كما تواجه المنظمات غير الربحية تحديًا مرتبطًا بمحدودية الموارد المالية والبشرية والتقنية، وهي من أبرز القضايا التي تؤثر في قدرتها على تطوير اتصال متخصص مع ذوي الإعاقة. فالمنظمة قد تمتلك رغبة في تقديم محتوى ميسر، لكنها لا تملك مختصين في الاتصال الشامل، أو مترجمي لغة إشارة، أو خبراء في الوصول الرقمي، أو ميزانية كافية لإنتاج مواد إعلامية متعددة الصيغ. وتزداد حدة هذا التحدي في المنظمات الصغيرة أو الناشئة التي تركز مواردها المحدودة على تقديم الخدمة المباشرة، دون أن تمنح التخطيط الاتصالي القدر نفسه من الاهتمام. وتشير استراتيجية المركز الوطني لتنمية القطاع غير الربحي إلى أهمية تطوير البيئة التنظيمية، ورفع مستوى الحوكمة، وتمكين الكفاءات، وتعزيز الشفافية، وهي عناصر ترتبط بصورة مباشرة بقدرة المنظمات على تحسين أدائها المؤسسي والاتصالي (المركز الوطني لتنمية القطاع غير الربحي، 2024). وبناءً على ذلك، فإن ضعف الموارد لا ينعكس فقط على حجم البرامج المقدمة، بل يمتد أثره إلى جودة الرسالة، وسرعة الاستجابة، وتنوع القنوات، ومدى قدرة المنظمة على الوصول الفعلي إلى الأشخاص ذوي الإعاقة</w:t>
      </w:r>
      <w:r w:rsidRPr="005F656A">
        <w:rPr>
          <w:rFonts w:ascii="Sakkal Majalla" w:hAnsi="Sakkal Majalla" w:cs="Sakkal Majalla"/>
          <w:sz w:val="32"/>
          <w:szCs w:val="32"/>
        </w:rPr>
        <w:t>.</w:t>
      </w:r>
    </w:p>
    <w:p w14:paraId="7075DF2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ومن التحديات المهمة كذلك ضعف الثقافة المؤسسية الداعمة للدمج داخل بعض المنظمات غير الربحية؛ إذ قد تنظر بعض المنظمات إلى التواصل مع ذوي الإعاقة بوصفه جانبًا ثانويًا أو إجراءً تكميليًا، وليس جزءًا أصيلًا من جودة الخدمة وحقوق المستفيدين. وينعكس ذلك في استخدام رسائل عامة لا تراعي الفروق بين فئات الإعاقة، أو في ضعف إشراك الأشخاص ذوي الإعاقة في تصميم الحملات والبرامج الاتصالية، أو في غياب سياسات داخلية واضحة تلزم العاملين بتقديم المعلومات بصيغ ميسرة. وتؤكد الأدبيات العربية في مجال الإعاقة أن الدمج لا يتحقق بمجرد إتاحة الخدمة، بل يتطلب إزالة العوائق البيئية والاجتماعية والاتصالية التي تحد من المشاركة الفاعلة للأشخاص ذوي الإعاقة (الخطيب والحديدي، 2016). ومن ثم فإن التحدي لا يتمثل فقط في </w:t>
      </w:r>
      <w:r w:rsidRPr="005F656A">
        <w:rPr>
          <w:rFonts w:ascii="Sakkal Majalla" w:hAnsi="Sakkal Majalla" w:cs="Sakkal Majalla"/>
          <w:sz w:val="32"/>
          <w:szCs w:val="32"/>
          <w:rtl/>
        </w:rPr>
        <w:lastRenderedPageBreak/>
        <w:t>نقص الأدوات، بل في غياب الوعي المؤسسي الكافي بأن التواصل الميسر يمثل حقًا للمستفيد ومسؤولية على المنظمة</w:t>
      </w:r>
      <w:r w:rsidRPr="005F656A">
        <w:rPr>
          <w:rFonts w:ascii="Sakkal Majalla" w:hAnsi="Sakkal Majalla" w:cs="Sakkal Majalla"/>
          <w:sz w:val="32"/>
          <w:szCs w:val="32"/>
        </w:rPr>
        <w:t>.</w:t>
      </w:r>
    </w:p>
    <w:p w14:paraId="017092EE" w14:textId="7DBD1B4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ويبرز أيضًا تحدي ضعف التخطيط والتقويم الاتصالي، حيث تعتمد بعض المنظمات غير الربحية على مبادرات متفرقة أو اجتهادات فردية في التواصل مع ذوي الإعاقة، بدلًا من بناء خطة اتصال واضحة تتضمن تحديد الجمهور، وتحليل احتياجاته، واختيار القنوات المناسبة، وصياغة الرسائل، وقياس الأثر. فالاتصال غير المخطط قد يؤدي إلى وصول الرسالة لفئة دون أخرى، أو إلى نشر معلومات غير كافية عن الخدمات، أو إلى ضعف الاستجابة لاستفسارات المستفيدين وأسرهم. كما أن غياب مؤشرات القياس يجعل المنظمة غير قادرة على معرفة مدى وضوح رسائلها أو رضا ذوي الإعاقة عن قنوات التواصل المستخدمة. وتشير دراسات الاتصال والعلاقات العامة العربية إلى أن فاعلية العلاقات العامة ترتبط بقدرتها على التخطيط للرسائل، وتنظيم العلاقة مع الجمهور، وتقويم نتائج الاتصال بصورة مستمرة، وليس بمجرد تنفيذ أنشطة إعلامية متفرقة (عجوة، 2018). لذلك فإن المنظمات غير الربحية تحتاج إلى تحويل التواصل مع ذوي الإعاقة من نشاط عفوي إلى ممارسة مؤسسية مخططة، قائمة على البيانات، والتغذية الراجعة، والمراجعة المستمرة</w:t>
      </w:r>
      <w:r w:rsidRPr="005F656A">
        <w:rPr>
          <w:rFonts w:ascii="Sakkal Majalla" w:hAnsi="Sakkal Majalla" w:cs="Sakkal Majalla"/>
          <w:sz w:val="32"/>
          <w:szCs w:val="32"/>
        </w:rPr>
        <w:t>.</w:t>
      </w:r>
    </w:p>
    <w:p w14:paraId="487E81AA"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9-2 </w:t>
      </w:r>
      <w:r w:rsidRPr="005F656A">
        <w:rPr>
          <w:rFonts w:ascii="Sakkal Majalla" w:hAnsi="Sakkal Majalla" w:cs="Sakkal Majalla"/>
          <w:b/>
          <w:bCs/>
          <w:sz w:val="32"/>
          <w:szCs w:val="32"/>
          <w:rtl/>
        </w:rPr>
        <w:t>دور التكنولوجيا في تحسين التواصل مع ذوي الإعاقة</w:t>
      </w:r>
    </w:p>
    <w:p w14:paraId="3841359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أصبحت التكنولوجيا من العوامل الرئيسة التي يمكن أن تسهم في تحسين التواصل مع ذوي الإعاقة، خاصة في ظل التوسع في الخدمات الرقمية، وانتشار المنصات الإلكترونية، واعتماد المنظمات غير الربحية على وسائل التواصل الاجتماعي في تقديم المعلومات والتفاعل مع الجمهور. غير أن التكنولوجيا لا تحقق الدمج تلقائيًا؛ فقد تكون أداة تمكين إذا صُممت وفق مبادئ الوصول الشامل، وقد تصبح عائقًا جديدًا إذا لم تراع احتياجات المستخدمين</w:t>
      </w:r>
      <w:r w:rsidRPr="005F656A">
        <w:rPr>
          <w:rFonts w:ascii="Sakkal Majalla" w:hAnsi="Sakkal Majalla" w:cs="Sakkal Majalla"/>
          <w:sz w:val="32"/>
          <w:szCs w:val="32"/>
        </w:rPr>
        <w:t>.</w:t>
      </w:r>
    </w:p>
    <w:p w14:paraId="38B2C69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الأول للتكنولوجيا في </w:t>
      </w:r>
      <w:r w:rsidRPr="005F656A">
        <w:rPr>
          <w:rFonts w:ascii="Sakkal Majalla" w:hAnsi="Sakkal Majalla" w:cs="Sakkal Majalla"/>
          <w:b/>
          <w:bCs/>
          <w:sz w:val="32"/>
          <w:szCs w:val="32"/>
          <w:rtl/>
        </w:rPr>
        <w:t>تيسير الوصول إلى المعلومات</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فالمواقع الإلكترونية والتطبيقات الذكية والمنصات الرقمية تتيح للمنظمة نشر معلوماتها بسرعة، وتسمح للمستفيدين بالاطلاع على الخدمات في أي وقت. لكن فاعلية هذه القنوات تتوقف على مدى توافقها مع معايير الوصول الرقمي. فعلى سبيل المثال، يحتاج الشخص الكفيف إلى موقع يدعم قارئ الشاشة، ويحتاج ضعيف البصر إلى تباين لوني واضح وإمكانية تكبير الخط، ويحتاج الشخص الأصم إلى فيديوهات مترجمة أو مدعومة بلغة الإشارة. وقد أكدت إرشادات</w:t>
      </w:r>
      <w:r w:rsidRPr="005F656A">
        <w:rPr>
          <w:rFonts w:ascii="Sakkal Majalla" w:hAnsi="Sakkal Majalla" w:cs="Sakkal Majalla"/>
          <w:sz w:val="32"/>
          <w:szCs w:val="32"/>
        </w:rPr>
        <w:t xml:space="preserve"> WCAG </w:t>
      </w:r>
      <w:r w:rsidRPr="005F656A">
        <w:rPr>
          <w:rFonts w:ascii="Sakkal Majalla" w:hAnsi="Sakkal Majalla" w:cs="Sakkal Majalla"/>
          <w:sz w:val="32"/>
          <w:szCs w:val="32"/>
          <w:rtl/>
        </w:rPr>
        <w:t>على ضرورة أن تكون المعلومات ومكونات واجهة المستخدم قابلة للإدراك من قبل المستخدمين بطرق متعددة</w:t>
      </w:r>
      <w:r w:rsidRPr="005F656A">
        <w:rPr>
          <w:rFonts w:ascii="Sakkal Majalla" w:hAnsi="Sakkal Majalla" w:cs="Sakkal Majalla"/>
          <w:sz w:val="32"/>
          <w:szCs w:val="32"/>
        </w:rPr>
        <w:t xml:space="preserve"> (W3C, 2024).</w:t>
      </w:r>
    </w:p>
    <w:p w14:paraId="3D7960A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 xml:space="preserve">ويتمثل الدور الثاني في </w:t>
      </w:r>
      <w:r w:rsidRPr="005F656A">
        <w:rPr>
          <w:rFonts w:ascii="Sakkal Majalla" w:hAnsi="Sakkal Majalla" w:cs="Sakkal Majalla"/>
          <w:b/>
          <w:bCs/>
          <w:sz w:val="32"/>
          <w:szCs w:val="32"/>
          <w:rtl/>
        </w:rPr>
        <w:t>توفير تقنيات مساعدة على التواصل</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وتشمل هذه التقنيات برامج قراءة الشاشة، وتطبيقات تحويل النص إلى صوت، وتطبيقات تحويل الصوت إلى نص، ولوحات التواصل البديل، وبرامج الترجمة النصية، وخدمات الاتصال المرئي بلغة الإشارة. وتساعد هذه التقنيات الأشخاص ذوي الإعاقة على التفاعل مع المنظمة باستقلالية أكبر، وتقلل من اعتمادهم على الآخرين في الحصول على المعلومات</w:t>
      </w:r>
      <w:r w:rsidRPr="005F656A">
        <w:rPr>
          <w:rFonts w:ascii="Sakkal Majalla" w:hAnsi="Sakkal Majalla" w:cs="Sakkal Majalla"/>
          <w:sz w:val="32"/>
          <w:szCs w:val="32"/>
        </w:rPr>
        <w:t>.</w:t>
      </w:r>
    </w:p>
    <w:p w14:paraId="747EB42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الدور الثالث فيتمثل في </w:t>
      </w:r>
      <w:r w:rsidRPr="005F656A">
        <w:rPr>
          <w:rFonts w:ascii="Sakkal Majalla" w:hAnsi="Sakkal Majalla" w:cs="Sakkal Majalla"/>
          <w:b/>
          <w:bCs/>
          <w:sz w:val="32"/>
          <w:szCs w:val="32"/>
          <w:rtl/>
        </w:rPr>
        <w:t>تعزيز التفاعل والمشاركة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أتاحت وسائل التواصل الاجتماعي للأشخاص ذوي الإعاقة فرصة التعبير عن آرائهم، ومشاركة تجاربهم، والتفاعل مع حملات المنظمات غير الربحية، وتقديم الملاحظات والشكاوى والمقترحات. وبذلك يتحول المستفيد من متلقٍ سلبي إلى مشارك في الحوار العام حول الخدمات والحقوق والاحتياجات. كما يمكن للمنظمات استخدام هذه المنصات لبناء مجتمعات دعم افتراضية، وربط المستفيدين بالمتطوعين والخبراء ومقدمي الخدمة</w:t>
      </w:r>
      <w:r w:rsidRPr="005F656A">
        <w:rPr>
          <w:rFonts w:ascii="Sakkal Majalla" w:hAnsi="Sakkal Majalla" w:cs="Sakkal Majalla"/>
          <w:sz w:val="32"/>
          <w:szCs w:val="32"/>
        </w:rPr>
        <w:t>.</w:t>
      </w:r>
    </w:p>
    <w:p w14:paraId="3BD2E85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الرابع في </w:t>
      </w:r>
      <w:r w:rsidRPr="005F656A">
        <w:rPr>
          <w:rFonts w:ascii="Sakkal Majalla" w:hAnsi="Sakkal Majalla" w:cs="Sakkal Majalla"/>
          <w:b/>
          <w:bCs/>
          <w:sz w:val="32"/>
          <w:szCs w:val="32"/>
          <w:rtl/>
        </w:rPr>
        <w:t>تحسين إدارة البيانات واتخاذ القرار الاتصالي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فالتكنولوجيا تساعد المنظمات غير الربحية على جمع بيانات حول تفاعل الجمهور مع الرسائل، وتحليل الاستفسارات المتكررة، وقياس رضا المستفيدين، ومعرفة القنوات الأكثر استخدامًا. ويمكن لهذه البيانات أن توجه خطط العلاقات العامة، وتساعد في تطوير رسائل أكثر دقة وملاءمة. غير أن استخدام البيانات يجب أن يتم وفق ضوابط أخلاقية تحترم خصوصية المستفيدين وتحمي معلوماتهم الشخصية</w:t>
      </w:r>
      <w:r w:rsidRPr="005F656A">
        <w:rPr>
          <w:rFonts w:ascii="Sakkal Majalla" w:hAnsi="Sakkal Majalla" w:cs="Sakkal Majalla"/>
          <w:sz w:val="32"/>
          <w:szCs w:val="32"/>
        </w:rPr>
        <w:t>.</w:t>
      </w:r>
    </w:p>
    <w:p w14:paraId="2527D18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الخامس في </w:t>
      </w:r>
      <w:r w:rsidRPr="005F656A">
        <w:rPr>
          <w:rFonts w:ascii="Sakkal Majalla" w:hAnsi="Sakkal Majalla" w:cs="Sakkal Majalla"/>
          <w:b/>
          <w:bCs/>
          <w:sz w:val="32"/>
          <w:szCs w:val="32"/>
          <w:rtl/>
        </w:rPr>
        <w:t>إنتاج محتوى ميسر ومتنوع</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 xml:space="preserve">فقد أصبحت أدوات التصميم والتحرير الرقمي تسمح بإنتاج مواد متعددة الصيغ، مثل الفيديوهات القصيرة، </w:t>
      </w:r>
      <w:proofErr w:type="spellStart"/>
      <w:r w:rsidRPr="005F656A">
        <w:rPr>
          <w:rFonts w:ascii="Sakkal Majalla" w:hAnsi="Sakkal Majalla" w:cs="Sakkal Majalla"/>
          <w:sz w:val="32"/>
          <w:szCs w:val="32"/>
          <w:rtl/>
        </w:rPr>
        <w:t>والإنفوجرافيك</w:t>
      </w:r>
      <w:proofErr w:type="spellEnd"/>
      <w:r w:rsidRPr="005F656A">
        <w:rPr>
          <w:rFonts w:ascii="Sakkal Majalla" w:hAnsi="Sakkal Majalla" w:cs="Sakkal Majalla"/>
          <w:sz w:val="32"/>
          <w:szCs w:val="32"/>
          <w:rtl/>
        </w:rPr>
        <w:t>، والملفات الصوتية، والنشرات الإلكترونية، والنصوص المبسطة. ويمكن للمنظمة أن تقدم الرسالة نفسها بأكثر من شكل لتناسب فئات مختلفة من ذوي الإعاقة. إلا أن ذلك يتطلب وعيًا بمبادئ التصميم الميسر، حتى لا يتحول المحتوى الرقمي إلى عائق بسبب ازدحام التصميم أو صعوبة القراءة أو غياب البدائل النصية</w:t>
      </w:r>
      <w:r w:rsidRPr="005F656A">
        <w:rPr>
          <w:rFonts w:ascii="Sakkal Majalla" w:hAnsi="Sakkal Majalla" w:cs="Sakkal Majalla"/>
          <w:sz w:val="32"/>
          <w:szCs w:val="32"/>
        </w:rPr>
        <w:t>.</w:t>
      </w:r>
    </w:p>
    <w:p w14:paraId="32C75748" w14:textId="46018405" w:rsidR="005275B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ومع أهمية التكنولوجيا، يجب التأكيد على أنها لا تغني عن الاتصال الإنساني المباشر. فالأشخاص ذوو الإعاقة يحتاجون إلى قنوات رقمية ميسرة، لكنهم يحتاجون أيضًا إلى موظفين مدربين، واستجابة سريعة، واحترام في التعامل، وسياسات واضحة. لذلك فإن أفضل استخدام للتكنولوجيا هو الذي يجمع بين الكفاءة الرقمية والحس الإنساني والوعي الحقوقي</w:t>
      </w:r>
      <w:r w:rsidRPr="005F656A">
        <w:rPr>
          <w:rFonts w:ascii="Sakkal Majalla" w:hAnsi="Sakkal Majalla" w:cs="Sakkal Majalla"/>
          <w:sz w:val="32"/>
          <w:szCs w:val="32"/>
        </w:rPr>
        <w:t>.</w:t>
      </w:r>
    </w:p>
    <w:p w14:paraId="23253182"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lastRenderedPageBreak/>
        <w:t>خلاصة الفصل الثاني</w:t>
      </w:r>
    </w:p>
    <w:p w14:paraId="64E919F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استعرض هذا الفصل الإطار النظري للدراسة من خلال ثلاثة مباحث رئيسة. تناول المبحث الأول العلاقات العامة في المنظمات غير الربحية، من حيث مفهومها، ودورها في بناء الصورة الذهنية والسمعة، وتعزيز الثقة، وإدارة العلاقة مع أصحاب المصلحة، ودعم المناصرة والتوعية المجتمعية. كما أوضح أن العلاقات العامة داخل المنظمات غير الربحية تمثل وظيفة استراتيجية تسهم في تحقيق رسالة المنظمة واستدامة أثرها الاجتماعي</w:t>
      </w:r>
      <w:r w:rsidRPr="005F656A">
        <w:rPr>
          <w:rFonts w:ascii="Sakkal Majalla" w:hAnsi="Sakkal Majalla" w:cs="Sakkal Majalla"/>
          <w:sz w:val="32"/>
          <w:szCs w:val="32"/>
        </w:rPr>
        <w:t>.</w:t>
      </w:r>
    </w:p>
    <w:p w14:paraId="5D9645D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وتناول المبحث الثاني التواصل مع ذوي الإعاقة، من حيث المفهوم والتحديات والاستراتيجيات. وقد تبين أن التواصل مع ذوي الإعاقة لا يقتصر على نقل المعلومات، بل يشمل تهيئة الرسائل والقنوات والصيغ بما يضمن الفهم والمشاركة والوصول العادل. كما أوضح المبحث أن التحديات الاتصالية قد تكون لغوية أو تقنية أو تنظيمية أو ثقافية أو بشرية</w:t>
      </w:r>
      <w:r w:rsidRPr="005F656A">
        <w:rPr>
          <w:rFonts w:ascii="Sakkal Majalla" w:hAnsi="Sakkal Majalla" w:cs="Sakkal Majalla"/>
          <w:sz w:val="32"/>
          <w:szCs w:val="32"/>
        </w:rPr>
        <w:t>.</w:t>
      </w:r>
    </w:p>
    <w:p w14:paraId="69012D0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أما المبحث الثالث فقد ركز على استراتيجيات تواصل المنظمات غير الربحية مع ذوي الإعاقة، مثل الاتصال القائم على الحقوق، وتجزئة الجمهور، والاتصال ثنائي الاتجاه، والشفافية، وتمثيل ذوي الإعاقة بصورة منصفة، وإشراكهم في تصميم الرسائل وتقويمها. كما أبرز دور التكنولوجيا في تحسين التواصل، شريطة أن تكون مصممة وفق معايير الوصول الشامل، وأن تُستخدم في إطار مؤسسي يحترم الكرامة والخصوصية والمشاركة</w:t>
      </w:r>
      <w:r w:rsidRPr="005F656A">
        <w:rPr>
          <w:rFonts w:ascii="Sakkal Majalla" w:hAnsi="Sakkal Majalla" w:cs="Sakkal Majalla"/>
          <w:sz w:val="32"/>
          <w:szCs w:val="32"/>
        </w:rPr>
        <w:t>.</w:t>
      </w:r>
    </w:p>
    <w:p w14:paraId="6D29580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وبذلك يوضح الفصل أن فاعلية العلاقات العامة في التواصل مع ذوي الإعاقة داخل المنظمات غير الربحية لا تقاس بمجرد عدد الرسائل أو الحملات، بل بمدى قدرة هذه الرسائل على الوصول، والفهم، والتأثير، وتمكين المستفيدين من المشاركة الفاعلة في الخدمات والبرامج التي تقدمها المنظمة</w:t>
      </w:r>
      <w:r w:rsidRPr="005F656A">
        <w:rPr>
          <w:rFonts w:ascii="Sakkal Majalla" w:hAnsi="Sakkal Majalla" w:cs="Sakkal Majalla"/>
          <w:sz w:val="32"/>
          <w:szCs w:val="32"/>
        </w:rPr>
        <w:t>.</w:t>
      </w:r>
    </w:p>
    <w:p w14:paraId="06F65E37" w14:textId="77777777" w:rsidR="005275BA" w:rsidRDefault="005275BA" w:rsidP="00755C55">
      <w:pPr>
        <w:spacing w:after="0" w:line="360" w:lineRule="auto"/>
        <w:rPr>
          <w:rFonts w:ascii="Sakkal Majalla" w:hAnsi="Sakkal Majalla" w:cs="Sakkal Majalla"/>
          <w:sz w:val="32"/>
          <w:szCs w:val="32"/>
          <w:rtl/>
        </w:rPr>
      </w:pPr>
    </w:p>
    <w:p w14:paraId="77D4F73C" w14:textId="77777777" w:rsidR="005F656A" w:rsidRDefault="005F656A" w:rsidP="00755C55">
      <w:pPr>
        <w:spacing w:after="0" w:line="360" w:lineRule="auto"/>
        <w:rPr>
          <w:rFonts w:ascii="Sakkal Majalla" w:hAnsi="Sakkal Majalla" w:cs="Sakkal Majalla"/>
          <w:sz w:val="32"/>
          <w:szCs w:val="32"/>
          <w:rtl/>
        </w:rPr>
      </w:pPr>
    </w:p>
    <w:p w14:paraId="4C46E9AA" w14:textId="77777777" w:rsidR="005F656A" w:rsidRDefault="005F656A" w:rsidP="00755C55">
      <w:pPr>
        <w:spacing w:after="0" w:line="360" w:lineRule="auto"/>
        <w:rPr>
          <w:rFonts w:ascii="Sakkal Majalla" w:hAnsi="Sakkal Majalla" w:cs="Sakkal Majalla"/>
          <w:sz w:val="32"/>
          <w:szCs w:val="32"/>
          <w:rtl/>
        </w:rPr>
      </w:pPr>
    </w:p>
    <w:p w14:paraId="3E13ABBF" w14:textId="77777777" w:rsidR="005F656A" w:rsidRDefault="005F656A" w:rsidP="00755C55">
      <w:pPr>
        <w:spacing w:after="0" w:line="360" w:lineRule="auto"/>
        <w:rPr>
          <w:rFonts w:ascii="Sakkal Majalla" w:hAnsi="Sakkal Majalla" w:cs="Sakkal Majalla"/>
          <w:sz w:val="32"/>
          <w:szCs w:val="32"/>
          <w:rtl/>
        </w:rPr>
      </w:pPr>
    </w:p>
    <w:p w14:paraId="758280A2" w14:textId="77777777" w:rsidR="005F656A" w:rsidRDefault="005F656A" w:rsidP="00755C55">
      <w:pPr>
        <w:spacing w:after="0" w:line="360" w:lineRule="auto"/>
        <w:rPr>
          <w:rFonts w:ascii="Sakkal Majalla" w:hAnsi="Sakkal Majalla" w:cs="Sakkal Majalla"/>
          <w:sz w:val="32"/>
          <w:szCs w:val="32"/>
          <w:rtl/>
        </w:rPr>
      </w:pPr>
    </w:p>
    <w:p w14:paraId="1903B953" w14:textId="77777777" w:rsidR="005F656A" w:rsidRPr="005F656A" w:rsidRDefault="005F656A" w:rsidP="00755C55">
      <w:pPr>
        <w:spacing w:after="0" w:line="360" w:lineRule="auto"/>
        <w:rPr>
          <w:rFonts w:ascii="Sakkal Majalla" w:hAnsi="Sakkal Majalla" w:cs="Sakkal Majalla"/>
          <w:sz w:val="32"/>
          <w:szCs w:val="32"/>
          <w:rtl/>
        </w:rPr>
      </w:pPr>
    </w:p>
    <w:p w14:paraId="205583F3" w14:textId="58643338" w:rsidR="0009381C" w:rsidRPr="00813976" w:rsidRDefault="00EE32B0" w:rsidP="00952BC3">
      <w:pPr>
        <w:spacing w:after="0" w:line="276" w:lineRule="auto"/>
        <w:rPr>
          <w:rFonts w:ascii="Sakkal Majalla" w:hAnsi="Sakkal Majalla" w:cs="Sakkal Majalla"/>
          <w:b/>
          <w:bCs/>
          <w:color w:val="4EA72E" w:themeColor="accent6"/>
          <w:sz w:val="32"/>
          <w:szCs w:val="32"/>
          <w:rtl/>
        </w:rPr>
      </w:pPr>
      <w:r w:rsidRPr="00813976">
        <w:rPr>
          <w:rFonts w:ascii="Sakkal Majalla" w:hAnsi="Sakkal Majalla" w:cs="Sakkal Majalla"/>
          <w:b/>
          <w:bCs/>
          <w:color w:val="4EA72E" w:themeColor="accent6"/>
          <w:sz w:val="32"/>
          <w:szCs w:val="32"/>
          <w:rtl/>
        </w:rPr>
        <w:lastRenderedPageBreak/>
        <w:t xml:space="preserve">قائمة </w:t>
      </w:r>
      <w:r w:rsidR="00164292" w:rsidRPr="00813976">
        <w:rPr>
          <w:rFonts w:ascii="Sakkal Majalla" w:hAnsi="Sakkal Majalla" w:cs="Sakkal Majalla"/>
          <w:b/>
          <w:bCs/>
          <w:color w:val="4EA72E" w:themeColor="accent6"/>
          <w:sz w:val="32"/>
          <w:szCs w:val="32"/>
          <w:rtl/>
        </w:rPr>
        <w:t>المراجع:</w:t>
      </w:r>
    </w:p>
    <w:p w14:paraId="5E57B8BE" w14:textId="145ADB43" w:rsidR="00B0448A" w:rsidRPr="00813976" w:rsidRDefault="00EE32B0" w:rsidP="00952BC3">
      <w:pPr>
        <w:spacing w:after="0" w:line="276" w:lineRule="auto"/>
        <w:rPr>
          <w:rFonts w:ascii="Sakkal Majalla" w:hAnsi="Sakkal Majalla" w:cs="Sakkal Majalla"/>
          <w:b/>
          <w:bCs/>
          <w:color w:val="4EA72E" w:themeColor="accent6"/>
          <w:sz w:val="32"/>
          <w:szCs w:val="32"/>
        </w:rPr>
      </w:pPr>
      <w:r w:rsidRPr="00813976">
        <w:rPr>
          <w:rFonts w:ascii="Sakkal Majalla" w:hAnsi="Sakkal Majalla" w:cs="Sakkal Majalla"/>
          <w:b/>
          <w:bCs/>
          <w:color w:val="4EA72E" w:themeColor="accent6"/>
          <w:sz w:val="32"/>
          <w:szCs w:val="32"/>
          <w:rtl/>
        </w:rPr>
        <w:t>أ-المراجع العربية</w:t>
      </w:r>
      <w:r w:rsidR="005B1717" w:rsidRPr="00813976">
        <w:rPr>
          <w:rFonts w:ascii="Sakkal Majalla" w:hAnsi="Sakkal Majalla" w:cs="Sakkal Majalla"/>
          <w:b/>
          <w:bCs/>
          <w:color w:val="4EA72E" w:themeColor="accent6"/>
          <w:sz w:val="32"/>
          <w:szCs w:val="32"/>
          <w:rtl/>
        </w:rPr>
        <w:t>:</w:t>
      </w:r>
    </w:p>
    <w:p w14:paraId="346B76D6" w14:textId="77777777" w:rsidR="005F656A" w:rsidRPr="00813976" w:rsidRDefault="005F656A" w:rsidP="00813976">
      <w:pPr>
        <w:spacing w:after="0" w:line="240" w:lineRule="auto"/>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الإسكوا</w:t>
      </w:r>
      <w:r w:rsidRPr="00813976">
        <w:rPr>
          <w:rFonts w:ascii="Sakkal Majalla" w:hAnsi="Sakkal Majalla" w:cs="Sakkal Majalla"/>
          <w:color w:val="4EA72E" w:themeColor="accent6"/>
          <w:sz w:val="32"/>
          <w:szCs w:val="32"/>
        </w:rPr>
        <w:t xml:space="preserve">. (2023). </w:t>
      </w:r>
      <w:r w:rsidRPr="00813976">
        <w:rPr>
          <w:rFonts w:ascii="Sakkal Majalla" w:hAnsi="Sakkal Majalla" w:cs="Sakkal Majalla"/>
          <w:color w:val="4EA72E" w:themeColor="accent6"/>
          <w:sz w:val="32"/>
          <w:szCs w:val="32"/>
          <w:rtl/>
        </w:rPr>
        <w:t>الإعاقة في المنطقة العربية: تحدي تنموي</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لجنة الأمم المتحدة الاقتصادية والاجتماعية لغربي آسيا</w:t>
      </w:r>
      <w:r w:rsidRPr="00813976">
        <w:rPr>
          <w:rFonts w:ascii="Sakkal Majalla" w:hAnsi="Sakkal Majalla" w:cs="Sakkal Majalla"/>
          <w:color w:val="4EA72E" w:themeColor="accent6"/>
          <w:sz w:val="32"/>
          <w:szCs w:val="32"/>
        </w:rPr>
        <w:t>.</w:t>
      </w:r>
    </w:p>
    <w:p w14:paraId="19BAB880"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بدر، مهران</w:t>
      </w:r>
      <w:r w:rsidRPr="00813976">
        <w:rPr>
          <w:rFonts w:ascii="Sakkal Majalla" w:hAnsi="Sakkal Majalla" w:cs="Sakkal Majalla"/>
          <w:color w:val="4EA72E" w:themeColor="accent6"/>
          <w:sz w:val="32"/>
          <w:szCs w:val="32"/>
        </w:rPr>
        <w:t xml:space="preserve"> (2024). </w:t>
      </w:r>
      <w:r w:rsidRPr="00813976">
        <w:rPr>
          <w:rStyle w:val="ac"/>
          <w:rFonts w:ascii="Sakkal Majalla" w:eastAsiaTheme="majorEastAsia" w:hAnsi="Sakkal Majalla" w:cs="Sakkal Majalla"/>
          <w:i w:val="0"/>
          <w:iCs w:val="0"/>
          <w:color w:val="4EA72E" w:themeColor="accent6"/>
          <w:sz w:val="32"/>
          <w:szCs w:val="32"/>
          <w:rtl/>
        </w:rPr>
        <w:t>المستهلك الرقمي ووسائل الإعلام: من التلقي إلى المشاركة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الرياض: دار اليربوع الحديث</w:t>
      </w:r>
      <w:r w:rsidRPr="00813976">
        <w:rPr>
          <w:rFonts w:ascii="Sakkal Majalla" w:hAnsi="Sakkal Majalla" w:cs="Sakkal Majalla"/>
          <w:color w:val="4EA72E" w:themeColor="accent6"/>
          <w:sz w:val="32"/>
          <w:szCs w:val="32"/>
        </w:rPr>
        <w:t>.</w:t>
      </w:r>
    </w:p>
    <w:p w14:paraId="2B44C84A"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البسام، محمود</w:t>
      </w:r>
      <w:r w:rsidRPr="00813976">
        <w:rPr>
          <w:rFonts w:ascii="Sakkal Majalla" w:hAnsi="Sakkal Majalla" w:cs="Sakkal Majalla"/>
          <w:color w:val="4EA72E" w:themeColor="accent6"/>
          <w:sz w:val="32"/>
          <w:szCs w:val="32"/>
        </w:rPr>
        <w:t xml:space="preserve">. (2019). </w:t>
      </w:r>
      <w:r w:rsidRPr="00813976">
        <w:rPr>
          <w:rStyle w:val="ab"/>
          <w:rFonts w:ascii="Sakkal Majalla" w:eastAsiaTheme="majorEastAsia" w:hAnsi="Sakkal Majalla" w:cs="Sakkal Majalla"/>
          <w:b w:val="0"/>
          <w:bCs w:val="0"/>
          <w:color w:val="4EA72E" w:themeColor="accent6"/>
          <w:sz w:val="32"/>
          <w:szCs w:val="32"/>
          <w:rtl/>
        </w:rPr>
        <w:t>استراتيجيات التواصل المؤسسي</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الإبداع للنشر</w:t>
      </w:r>
      <w:r w:rsidRPr="00813976">
        <w:rPr>
          <w:rFonts w:ascii="Sakkal Majalla" w:hAnsi="Sakkal Majalla" w:cs="Sakkal Majalla"/>
          <w:color w:val="4EA72E" w:themeColor="accent6"/>
          <w:sz w:val="32"/>
          <w:szCs w:val="32"/>
        </w:rPr>
        <w:t>.</w:t>
      </w:r>
    </w:p>
    <w:p w14:paraId="08C484CB" w14:textId="77777777" w:rsidR="005F656A" w:rsidRPr="00813976" w:rsidRDefault="005F656A" w:rsidP="00813976">
      <w:pPr>
        <w:pStyle w:val="pdq2pgselectionanchorcontainer"/>
        <w:bidi/>
        <w:spacing w:before="0" w:beforeAutospacing="0" w:after="0" w:afterAutospacing="0"/>
        <w:ind w:left="1077" w:hanging="720"/>
        <w:jc w:val="both"/>
        <w:rPr>
          <w:rFonts w:ascii="Sakkal Majalla" w:hAnsi="Sakkal Majalla" w:cs="Sakkal Majalla"/>
          <w:color w:val="4EA72E" w:themeColor="accent6"/>
          <w:sz w:val="32"/>
          <w:szCs w:val="32"/>
        </w:rPr>
      </w:pPr>
      <w:proofErr w:type="spellStart"/>
      <w:r w:rsidRPr="00813976">
        <w:rPr>
          <w:rFonts w:ascii="Sakkal Majalla" w:hAnsi="Sakkal Majalla" w:cs="Sakkal Majalla"/>
          <w:color w:val="4EA72E" w:themeColor="accent6"/>
          <w:sz w:val="32"/>
          <w:szCs w:val="32"/>
          <w:rtl/>
        </w:rPr>
        <w:t>البلبوشي</w:t>
      </w:r>
      <w:proofErr w:type="spellEnd"/>
      <w:r w:rsidRPr="00813976">
        <w:rPr>
          <w:rFonts w:ascii="Sakkal Majalla" w:hAnsi="Sakkal Majalla" w:cs="Sakkal Majalla"/>
          <w:color w:val="4EA72E" w:themeColor="accent6"/>
          <w:sz w:val="32"/>
          <w:szCs w:val="32"/>
          <w:rtl/>
        </w:rPr>
        <w:t xml:space="preserve">، </w:t>
      </w:r>
      <w:proofErr w:type="spellStart"/>
      <w:r w:rsidRPr="00813976">
        <w:rPr>
          <w:rFonts w:ascii="Sakkal Majalla" w:hAnsi="Sakkal Majalla" w:cs="Sakkal Majalla"/>
          <w:color w:val="4EA72E" w:themeColor="accent6"/>
          <w:sz w:val="32"/>
          <w:szCs w:val="32"/>
          <w:rtl/>
        </w:rPr>
        <w:t>عبدالراضي</w:t>
      </w:r>
      <w:proofErr w:type="spellEnd"/>
      <w:r w:rsidRPr="00813976">
        <w:rPr>
          <w:rFonts w:ascii="Sakkal Majalla" w:hAnsi="Sakkal Majalla" w:cs="Sakkal Majalla"/>
          <w:color w:val="4EA72E" w:themeColor="accent6"/>
          <w:sz w:val="32"/>
          <w:szCs w:val="32"/>
          <w:rtl/>
        </w:rPr>
        <w:t>، العجل، عبدالرحمن، درويش، عماد، فطوم، بلال، والشهري، ياسر بن علي</w:t>
      </w:r>
      <w:r w:rsidRPr="00813976">
        <w:rPr>
          <w:rFonts w:ascii="Sakkal Majalla" w:hAnsi="Sakkal Majalla" w:cs="Sakkal Majalla"/>
          <w:color w:val="4EA72E" w:themeColor="accent6"/>
          <w:sz w:val="32"/>
          <w:szCs w:val="32"/>
        </w:rPr>
        <w:t xml:space="preserve">. (2019). </w:t>
      </w:r>
      <w:r w:rsidRPr="00813976">
        <w:rPr>
          <w:rStyle w:val="ac"/>
          <w:rFonts w:ascii="Sakkal Majalla" w:hAnsi="Sakkal Majalla" w:cs="Sakkal Majalla"/>
          <w:i w:val="0"/>
          <w:iCs w:val="0"/>
          <w:color w:val="4EA72E" w:themeColor="accent6"/>
          <w:sz w:val="32"/>
          <w:szCs w:val="32"/>
          <w:rtl/>
        </w:rPr>
        <w:t>الدليل العلمي للعلاقات العامة في المنظمات غير الربحية: البناء الاحترافي لإدارة العلاقات العامة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وقف سعد وعبدالعزيز الموسى؛ مكانة للتطوير الإعلامي</w:t>
      </w:r>
      <w:r w:rsidRPr="00813976">
        <w:rPr>
          <w:rFonts w:ascii="Sakkal Majalla" w:hAnsi="Sakkal Majalla" w:cs="Sakkal Majalla"/>
          <w:color w:val="4EA72E" w:themeColor="accent6"/>
          <w:sz w:val="32"/>
          <w:szCs w:val="32"/>
        </w:rPr>
        <w:t>.</w:t>
      </w:r>
    </w:p>
    <w:p w14:paraId="76272547"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الجبير، محمد</w:t>
      </w:r>
      <w:r w:rsidRPr="00813976">
        <w:rPr>
          <w:rFonts w:ascii="Sakkal Majalla" w:hAnsi="Sakkal Majalla" w:cs="Sakkal Majalla"/>
          <w:color w:val="4EA72E" w:themeColor="accent6"/>
          <w:sz w:val="32"/>
          <w:szCs w:val="32"/>
        </w:rPr>
        <w:t xml:space="preserve">. (2021). </w:t>
      </w:r>
      <w:r w:rsidRPr="00813976">
        <w:rPr>
          <w:rStyle w:val="ab"/>
          <w:rFonts w:ascii="Sakkal Majalla" w:eastAsiaTheme="majorEastAsia" w:hAnsi="Sakkal Majalla" w:cs="Sakkal Majalla"/>
          <w:b w:val="0"/>
          <w:bCs w:val="0"/>
          <w:color w:val="4EA72E" w:themeColor="accent6"/>
          <w:sz w:val="32"/>
          <w:szCs w:val="32"/>
          <w:rtl/>
        </w:rPr>
        <w:t>إدارة التواصل مع ذوي الإعاقة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الدراسات الاجتماعية</w:t>
      </w:r>
      <w:r w:rsidRPr="00813976">
        <w:rPr>
          <w:rFonts w:ascii="Sakkal Majalla" w:hAnsi="Sakkal Majalla" w:cs="Sakkal Majalla"/>
          <w:color w:val="4EA72E" w:themeColor="accent6"/>
          <w:sz w:val="32"/>
          <w:szCs w:val="32"/>
        </w:rPr>
        <w:t>.</w:t>
      </w:r>
    </w:p>
    <w:p w14:paraId="56CE0436"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الجندي، فاطمة</w:t>
      </w:r>
      <w:r w:rsidRPr="00813976">
        <w:rPr>
          <w:rFonts w:ascii="Sakkal Majalla" w:hAnsi="Sakkal Majalla" w:cs="Sakkal Majalla"/>
          <w:color w:val="4EA72E" w:themeColor="accent6"/>
          <w:sz w:val="32"/>
          <w:szCs w:val="32"/>
        </w:rPr>
        <w:t xml:space="preserve"> (2020). </w:t>
      </w:r>
      <w:r w:rsidRPr="00813976">
        <w:rPr>
          <w:rStyle w:val="ac"/>
          <w:rFonts w:ascii="Sakkal Majalla" w:eastAsiaTheme="majorEastAsia" w:hAnsi="Sakkal Majalla" w:cs="Sakkal Majalla"/>
          <w:i w:val="0"/>
          <w:iCs w:val="0"/>
          <w:color w:val="4EA72E" w:themeColor="accent6"/>
          <w:sz w:val="32"/>
          <w:szCs w:val="32"/>
          <w:rtl/>
        </w:rPr>
        <w:t>دور ممارسي العلاقات العامة في توجيه الرأي العام في الأردن من خلال وسائل الإعلام التقليدية والرقمية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الدراسات الإعلامية، 10(4)، 56-79</w:t>
      </w:r>
      <w:r w:rsidRPr="00813976">
        <w:rPr>
          <w:rFonts w:ascii="Sakkal Majalla" w:hAnsi="Sakkal Majalla" w:cs="Sakkal Majalla"/>
          <w:color w:val="4EA72E" w:themeColor="accent6"/>
          <w:sz w:val="32"/>
          <w:szCs w:val="32"/>
        </w:rPr>
        <w:t>.</w:t>
      </w:r>
    </w:p>
    <w:p w14:paraId="3884695A"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جونسون، جون</w:t>
      </w:r>
      <w:r w:rsidRPr="00813976">
        <w:rPr>
          <w:rFonts w:ascii="Sakkal Majalla" w:hAnsi="Sakkal Majalla" w:cs="Sakkal Majalla"/>
          <w:color w:val="4EA72E" w:themeColor="accent6"/>
          <w:sz w:val="32"/>
          <w:szCs w:val="32"/>
        </w:rPr>
        <w:t xml:space="preserve">. (2020). </w:t>
      </w:r>
      <w:r w:rsidRPr="00813976">
        <w:rPr>
          <w:rStyle w:val="ab"/>
          <w:rFonts w:ascii="Sakkal Majalla" w:eastAsiaTheme="majorEastAsia" w:hAnsi="Sakkal Majalla" w:cs="Sakkal Majalla"/>
          <w:b w:val="0"/>
          <w:bCs w:val="0"/>
          <w:color w:val="4EA72E" w:themeColor="accent6"/>
          <w:sz w:val="32"/>
          <w:szCs w:val="32"/>
          <w:rtl/>
        </w:rPr>
        <w:t>الاستراتيجيات الحديثة في العلاقات العامة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الثقافة للنشر</w:t>
      </w:r>
      <w:r w:rsidRPr="00813976">
        <w:rPr>
          <w:rFonts w:ascii="Sakkal Majalla" w:hAnsi="Sakkal Majalla" w:cs="Sakkal Majalla"/>
          <w:color w:val="4EA72E" w:themeColor="accent6"/>
          <w:sz w:val="32"/>
          <w:szCs w:val="32"/>
        </w:rPr>
        <w:t>.</w:t>
      </w:r>
    </w:p>
    <w:p w14:paraId="4ACA8473"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الحربي، فاطمة (2021). تحليل فعالية استراتيجيات التواصل التي تستخدمها المنظمات غير الربحية في السعودية مع الأشخاص ذوي الإعاقة</w:t>
      </w:r>
      <w:r w:rsidRPr="00813976">
        <w:rPr>
          <w:rFonts w:ascii="Sakkal Majalla" w:hAnsi="Sakkal Majalla" w:cs="Sakkal Majalla"/>
          <w:color w:val="4EA72E" w:themeColor="accent6"/>
          <w:sz w:val="32"/>
          <w:szCs w:val="32"/>
        </w:rPr>
        <w:t xml:space="preserve">. </w:t>
      </w:r>
      <w:r w:rsidRPr="00813976">
        <w:rPr>
          <w:rStyle w:val="ac"/>
          <w:rFonts w:ascii="Sakkal Majalla" w:eastAsiaTheme="majorEastAsia" w:hAnsi="Sakkal Majalla" w:cs="Sakkal Majalla"/>
          <w:i w:val="0"/>
          <w:iCs w:val="0"/>
          <w:color w:val="4EA72E" w:themeColor="accent6"/>
          <w:sz w:val="32"/>
          <w:szCs w:val="32"/>
          <w:rtl/>
        </w:rPr>
        <w:t>مجلة العلوم الاجتماعية والإعلام، 10</w:t>
      </w:r>
      <w:r w:rsidRPr="00813976">
        <w:rPr>
          <w:rFonts w:ascii="Sakkal Majalla" w:hAnsi="Sakkal Majalla" w:cs="Sakkal Majalla"/>
          <w:color w:val="4EA72E" w:themeColor="accent6"/>
          <w:sz w:val="32"/>
          <w:szCs w:val="32"/>
        </w:rPr>
        <w:t>(1)</w:t>
      </w:r>
      <w:r w:rsidRPr="00813976">
        <w:rPr>
          <w:rFonts w:ascii="Sakkal Majalla" w:hAnsi="Sakkal Majalla" w:cs="Sakkal Majalla"/>
          <w:color w:val="4EA72E" w:themeColor="accent6"/>
          <w:sz w:val="32"/>
          <w:szCs w:val="32"/>
          <w:rtl/>
        </w:rPr>
        <w:t>، 45-67</w:t>
      </w:r>
      <w:r w:rsidRPr="00813976">
        <w:rPr>
          <w:rFonts w:ascii="Sakkal Majalla" w:hAnsi="Sakkal Majalla" w:cs="Sakkal Majalla"/>
          <w:color w:val="4EA72E" w:themeColor="accent6"/>
          <w:sz w:val="32"/>
          <w:szCs w:val="32"/>
        </w:rPr>
        <w:t>.</w:t>
      </w:r>
    </w:p>
    <w:p w14:paraId="5648190D"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حسني، عبد العزيز (2023). «توظيف نظرية الاستخدامات والإشباع في الحملة الإعلانية الرقمية</w:t>
      </w:r>
      <w:r w:rsidRPr="00813976">
        <w:rPr>
          <w:rFonts w:ascii="Sakkal Majalla" w:hAnsi="Sakkal Majalla" w:cs="Sakkal Majalla"/>
          <w:color w:val="4EA72E" w:themeColor="accent6"/>
          <w:sz w:val="32"/>
          <w:szCs w:val="32"/>
        </w:rPr>
        <w:t xml:space="preserve">». </w:t>
      </w:r>
      <w:r w:rsidRPr="00813976">
        <w:rPr>
          <w:rStyle w:val="ac"/>
          <w:rFonts w:ascii="Sakkal Majalla" w:eastAsiaTheme="majorEastAsia" w:hAnsi="Sakkal Majalla" w:cs="Sakkal Majalla"/>
          <w:i w:val="0"/>
          <w:iCs w:val="0"/>
          <w:color w:val="4EA72E" w:themeColor="accent6"/>
          <w:sz w:val="32"/>
          <w:szCs w:val="32"/>
          <w:rtl/>
        </w:rPr>
        <w:t>مجلة البحوث الإعلانية</w:t>
      </w:r>
      <w:r w:rsidRPr="00813976">
        <w:rPr>
          <w:rFonts w:ascii="Sakkal Majalla" w:hAnsi="Sakkal Majalla" w:cs="Sakkal Majalla"/>
          <w:color w:val="4EA72E" w:themeColor="accent6"/>
          <w:sz w:val="32"/>
          <w:szCs w:val="32"/>
          <w:rtl/>
        </w:rPr>
        <w:t>، 8</w:t>
      </w:r>
      <w:r w:rsidRPr="00813976">
        <w:rPr>
          <w:rFonts w:ascii="Sakkal Majalla" w:hAnsi="Sakkal Majalla" w:cs="Sakkal Majalla"/>
          <w:color w:val="4EA72E" w:themeColor="accent6"/>
          <w:sz w:val="32"/>
          <w:szCs w:val="32"/>
        </w:rPr>
        <w:t>(4)</w:t>
      </w:r>
      <w:r w:rsidRPr="00813976">
        <w:rPr>
          <w:rFonts w:ascii="Sakkal Majalla" w:hAnsi="Sakkal Majalla" w:cs="Sakkal Majalla"/>
          <w:color w:val="4EA72E" w:themeColor="accent6"/>
          <w:sz w:val="32"/>
          <w:szCs w:val="32"/>
          <w:rtl/>
        </w:rPr>
        <w:t>، ص</w:t>
      </w:r>
      <w:r w:rsidRPr="00813976">
        <w:rPr>
          <w:rFonts w:hint="cs"/>
          <w:color w:val="4EA72E" w:themeColor="accent6"/>
          <w:sz w:val="32"/>
          <w:szCs w:val="32"/>
          <w:rtl/>
        </w:rPr>
        <w:t> </w:t>
      </w:r>
      <w:r w:rsidRPr="00813976">
        <w:rPr>
          <w:rFonts w:ascii="Sakkal Majalla" w:hAnsi="Sakkal Majalla" w:cs="Sakkal Majalla"/>
          <w:color w:val="4EA72E" w:themeColor="accent6"/>
          <w:sz w:val="32"/>
          <w:szCs w:val="32"/>
          <w:rtl/>
        </w:rPr>
        <w:t>77</w:t>
      </w:r>
      <w:r w:rsidRPr="00813976">
        <w:rPr>
          <w:rFonts w:ascii="Sakkal Majalla" w:hAnsi="Sakkal Majalla" w:cs="Sakkal Majalla"/>
          <w:color w:val="4EA72E" w:themeColor="accent6"/>
          <w:sz w:val="32"/>
          <w:szCs w:val="32"/>
          <w:rtl/>
        </w:rPr>
        <w:noBreakHyphen/>
        <w:t>94</w:t>
      </w:r>
      <w:r w:rsidRPr="00813976">
        <w:rPr>
          <w:rFonts w:ascii="Sakkal Majalla" w:hAnsi="Sakkal Majalla" w:cs="Sakkal Majalla"/>
          <w:color w:val="4EA72E" w:themeColor="accent6"/>
          <w:sz w:val="32"/>
          <w:szCs w:val="32"/>
        </w:rPr>
        <w:t>.</w:t>
      </w:r>
    </w:p>
    <w:p w14:paraId="26F5E96E"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حسين، محمد (2022). تقييم فعالية استراتيجيات التواصل التي تعتمد عليها المنظمات غير الربحية في دعم الأشخاص ذوي الإعاقة في مصر</w:t>
      </w:r>
      <w:r w:rsidRPr="00813976">
        <w:rPr>
          <w:rFonts w:ascii="Sakkal Majalla" w:hAnsi="Sakkal Majalla" w:cs="Sakkal Majalla"/>
          <w:color w:val="4EA72E" w:themeColor="accent6"/>
          <w:sz w:val="32"/>
          <w:szCs w:val="32"/>
        </w:rPr>
        <w:t xml:space="preserve">. </w:t>
      </w:r>
      <w:r w:rsidRPr="00813976">
        <w:rPr>
          <w:rStyle w:val="ac"/>
          <w:rFonts w:ascii="Sakkal Majalla" w:eastAsiaTheme="majorEastAsia" w:hAnsi="Sakkal Majalla" w:cs="Sakkal Majalla"/>
          <w:i w:val="0"/>
          <w:iCs w:val="0"/>
          <w:color w:val="4EA72E" w:themeColor="accent6"/>
          <w:sz w:val="32"/>
          <w:szCs w:val="32"/>
          <w:rtl/>
        </w:rPr>
        <w:t>مجلة دراسات الإعلام والعلاقات العامة، 15</w:t>
      </w:r>
      <w:r w:rsidRPr="00813976">
        <w:rPr>
          <w:rFonts w:ascii="Sakkal Majalla" w:hAnsi="Sakkal Majalla" w:cs="Sakkal Majalla"/>
          <w:color w:val="4EA72E" w:themeColor="accent6"/>
          <w:sz w:val="32"/>
          <w:szCs w:val="32"/>
        </w:rPr>
        <w:t>(2)</w:t>
      </w:r>
      <w:r w:rsidRPr="00813976">
        <w:rPr>
          <w:rFonts w:ascii="Sakkal Majalla" w:hAnsi="Sakkal Majalla" w:cs="Sakkal Majalla"/>
          <w:color w:val="4EA72E" w:themeColor="accent6"/>
          <w:sz w:val="32"/>
          <w:szCs w:val="32"/>
          <w:rtl/>
        </w:rPr>
        <w:t>، 123-145</w:t>
      </w:r>
      <w:r w:rsidRPr="00813976">
        <w:rPr>
          <w:rFonts w:ascii="Sakkal Majalla" w:hAnsi="Sakkal Majalla" w:cs="Sakkal Majalla"/>
          <w:color w:val="4EA72E" w:themeColor="accent6"/>
          <w:sz w:val="32"/>
          <w:szCs w:val="32"/>
        </w:rPr>
        <w:t>.</w:t>
      </w:r>
    </w:p>
    <w:p w14:paraId="4308F568" w14:textId="77777777" w:rsidR="005F656A" w:rsidRPr="00813976" w:rsidRDefault="005F656A" w:rsidP="00813976">
      <w:pPr>
        <w:spacing w:after="0" w:line="240" w:lineRule="auto"/>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الحميد، عبد الله</w:t>
      </w:r>
      <w:r w:rsidRPr="00813976">
        <w:rPr>
          <w:rFonts w:ascii="Sakkal Majalla" w:hAnsi="Sakkal Majalla" w:cs="Sakkal Majalla"/>
          <w:color w:val="4EA72E" w:themeColor="accent6"/>
          <w:sz w:val="32"/>
          <w:szCs w:val="32"/>
        </w:rPr>
        <w:t xml:space="preserve">. (2024). </w:t>
      </w:r>
      <w:r w:rsidRPr="00813976">
        <w:rPr>
          <w:rFonts w:ascii="Sakkal Majalla" w:hAnsi="Sakkal Majalla" w:cs="Sakkal Majalla"/>
          <w:color w:val="4EA72E" w:themeColor="accent6"/>
          <w:sz w:val="32"/>
          <w:szCs w:val="32"/>
          <w:rtl/>
        </w:rPr>
        <w:t>العلاقات العامة والإعاقة في العالم العربي: تحليل نقدي</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العلوم الاجتماعية العربية، 11(3)، 57-72</w:t>
      </w:r>
      <w:r w:rsidRPr="00813976">
        <w:rPr>
          <w:rFonts w:ascii="Sakkal Majalla" w:hAnsi="Sakkal Majalla" w:cs="Sakkal Majalla"/>
          <w:color w:val="4EA72E" w:themeColor="accent6"/>
          <w:sz w:val="32"/>
          <w:szCs w:val="32"/>
        </w:rPr>
        <w:t>.</w:t>
      </w:r>
    </w:p>
    <w:p w14:paraId="49BB6575" w14:textId="77777777" w:rsidR="005F656A" w:rsidRPr="00813976" w:rsidRDefault="005F656A" w:rsidP="00813976">
      <w:pPr>
        <w:pStyle w:val="pdq2pgselectionanchorcontainer"/>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الخطيب، ج.، والحديدي، م</w:t>
      </w:r>
      <w:r w:rsidRPr="00813976">
        <w:rPr>
          <w:rFonts w:ascii="Sakkal Majalla" w:hAnsi="Sakkal Majalla" w:cs="Sakkal Majalla"/>
          <w:color w:val="4EA72E" w:themeColor="accent6"/>
          <w:sz w:val="32"/>
          <w:szCs w:val="32"/>
        </w:rPr>
        <w:t xml:space="preserve">. (2016). </w:t>
      </w:r>
      <w:r w:rsidRPr="00813976">
        <w:rPr>
          <w:rStyle w:val="ac"/>
          <w:rFonts w:ascii="Sakkal Majalla" w:hAnsi="Sakkal Majalla" w:cs="Sakkal Majalla"/>
          <w:i w:val="0"/>
          <w:iCs w:val="0"/>
          <w:color w:val="4EA72E" w:themeColor="accent6"/>
          <w:sz w:val="32"/>
          <w:szCs w:val="32"/>
          <w:rtl/>
        </w:rPr>
        <w:t>المدخل إلى التربية الخاصة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الفكر</w:t>
      </w:r>
      <w:r w:rsidRPr="00813976">
        <w:rPr>
          <w:rFonts w:ascii="Sakkal Majalla" w:hAnsi="Sakkal Majalla" w:cs="Sakkal Majalla"/>
          <w:color w:val="4EA72E" w:themeColor="accent6"/>
          <w:sz w:val="32"/>
          <w:szCs w:val="32"/>
        </w:rPr>
        <w:t>.</w:t>
      </w:r>
    </w:p>
    <w:p w14:paraId="353008B4"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الزهراني، سارة (2020). استكشاف فعالية استراتيجيات التواصل المستخدمة في المنظمات غير الربحية في المملكة العربية السعودية للتفاعل مع الأشخاص ذوي الإعاقة</w:t>
      </w:r>
      <w:r w:rsidRPr="00813976">
        <w:rPr>
          <w:rFonts w:ascii="Sakkal Majalla" w:hAnsi="Sakkal Majalla" w:cs="Sakkal Majalla"/>
          <w:color w:val="4EA72E" w:themeColor="accent6"/>
          <w:sz w:val="32"/>
          <w:szCs w:val="32"/>
        </w:rPr>
        <w:t xml:space="preserve">. </w:t>
      </w:r>
      <w:r w:rsidRPr="00813976">
        <w:rPr>
          <w:rStyle w:val="ac"/>
          <w:rFonts w:ascii="Sakkal Majalla" w:eastAsiaTheme="majorEastAsia" w:hAnsi="Sakkal Majalla" w:cs="Sakkal Majalla"/>
          <w:i w:val="0"/>
          <w:iCs w:val="0"/>
          <w:color w:val="4EA72E" w:themeColor="accent6"/>
          <w:sz w:val="32"/>
          <w:szCs w:val="32"/>
          <w:rtl/>
        </w:rPr>
        <w:t>مجلة دراسات الاتصال والإعلام، 12</w:t>
      </w:r>
      <w:r w:rsidRPr="00813976">
        <w:rPr>
          <w:rFonts w:ascii="Sakkal Majalla" w:hAnsi="Sakkal Majalla" w:cs="Sakkal Majalla"/>
          <w:color w:val="4EA72E" w:themeColor="accent6"/>
          <w:sz w:val="32"/>
          <w:szCs w:val="32"/>
        </w:rPr>
        <w:t>(4)</w:t>
      </w:r>
      <w:r w:rsidRPr="00813976">
        <w:rPr>
          <w:rFonts w:ascii="Sakkal Majalla" w:hAnsi="Sakkal Majalla" w:cs="Sakkal Majalla"/>
          <w:color w:val="4EA72E" w:themeColor="accent6"/>
          <w:sz w:val="32"/>
          <w:szCs w:val="32"/>
          <w:rtl/>
        </w:rPr>
        <w:t>، 89-112</w:t>
      </w:r>
      <w:r w:rsidRPr="00813976">
        <w:rPr>
          <w:rFonts w:ascii="Sakkal Majalla" w:hAnsi="Sakkal Majalla" w:cs="Sakkal Majalla"/>
          <w:color w:val="4EA72E" w:themeColor="accent6"/>
          <w:sz w:val="32"/>
          <w:szCs w:val="32"/>
        </w:rPr>
        <w:t>.</w:t>
      </w:r>
    </w:p>
    <w:p w14:paraId="0ECABB02"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Pr>
        <w:lastRenderedPageBreak/>
        <w:t xml:space="preserve">  </w:t>
      </w:r>
      <w:r w:rsidRPr="00813976">
        <w:rPr>
          <w:rFonts w:ascii="Sakkal Majalla" w:hAnsi="Sakkal Majalla" w:cs="Sakkal Majalla"/>
          <w:color w:val="4EA72E" w:themeColor="accent6"/>
          <w:sz w:val="32"/>
          <w:szCs w:val="32"/>
          <w:rtl/>
        </w:rPr>
        <w:t>سعيد، خالد</w:t>
      </w:r>
      <w:r w:rsidRPr="00813976">
        <w:rPr>
          <w:rFonts w:ascii="Sakkal Majalla" w:hAnsi="Sakkal Majalla" w:cs="Sakkal Majalla"/>
          <w:color w:val="4EA72E" w:themeColor="accent6"/>
          <w:sz w:val="32"/>
          <w:szCs w:val="32"/>
        </w:rPr>
        <w:t xml:space="preserve"> (2023). </w:t>
      </w:r>
      <w:r w:rsidRPr="00813976">
        <w:rPr>
          <w:rStyle w:val="ac"/>
          <w:rFonts w:ascii="Sakkal Majalla" w:eastAsiaTheme="majorEastAsia" w:hAnsi="Sakkal Majalla" w:cs="Sakkal Majalla"/>
          <w:i w:val="0"/>
          <w:iCs w:val="0"/>
          <w:color w:val="4EA72E" w:themeColor="accent6"/>
          <w:sz w:val="32"/>
          <w:szCs w:val="32"/>
          <w:rtl/>
        </w:rPr>
        <w:t>استكشاف دور ممارسي العلاقات العامة في تعزيز الشفافية والموثوقية في المنظمات غير الربحية في الإمارات العربية المتحدة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دراسات العلاقات العامة والإعلام، 8(2)، 123-145</w:t>
      </w:r>
      <w:r w:rsidRPr="00813976">
        <w:rPr>
          <w:rFonts w:ascii="Sakkal Majalla" w:hAnsi="Sakkal Majalla" w:cs="Sakkal Majalla"/>
          <w:color w:val="4EA72E" w:themeColor="accent6"/>
          <w:sz w:val="32"/>
          <w:szCs w:val="32"/>
        </w:rPr>
        <w:t>.</w:t>
      </w:r>
    </w:p>
    <w:p w14:paraId="1274F87F"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 xml:space="preserve">سليمان، نادين </w:t>
      </w:r>
      <w:r w:rsidRPr="00813976">
        <w:rPr>
          <w:rFonts w:ascii="Sakkal Majalla" w:hAnsi="Sakkal Majalla" w:cs="Sakkal Majalla"/>
          <w:color w:val="4EA72E" w:themeColor="accent6"/>
          <w:sz w:val="32"/>
          <w:szCs w:val="32"/>
        </w:rPr>
        <w:t xml:space="preserve">&amp; </w:t>
      </w:r>
      <w:r w:rsidRPr="00813976">
        <w:rPr>
          <w:rFonts w:ascii="Sakkal Majalla" w:hAnsi="Sakkal Majalla" w:cs="Sakkal Majalla"/>
          <w:color w:val="4EA72E" w:themeColor="accent6"/>
          <w:sz w:val="32"/>
          <w:szCs w:val="32"/>
          <w:rtl/>
        </w:rPr>
        <w:t>رشيد، عمر (2024). «تنوع الاحتياجات الإعلامية لدى طلاب الجامعات: دراسة استكشافية</w:t>
      </w:r>
      <w:r w:rsidRPr="00813976">
        <w:rPr>
          <w:rFonts w:ascii="Sakkal Majalla" w:hAnsi="Sakkal Majalla" w:cs="Sakkal Majalla"/>
          <w:color w:val="4EA72E" w:themeColor="accent6"/>
          <w:sz w:val="32"/>
          <w:szCs w:val="32"/>
        </w:rPr>
        <w:t xml:space="preserve">». </w:t>
      </w:r>
      <w:r w:rsidRPr="00813976">
        <w:rPr>
          <w:rStyle w:val="ac"/>
          <w:rFonts w:ascii="Sakkal Majalla" w:eastAsiaTheme="majorEastAsia" w:hAnsi="Sakkal Majalla" w:cs="Sakkal Majalla"/>
          <w:i w:val="0"/>
          <w:iCs w:val="0"/>
          <w:color w:val="4EA72E" w:themeColor="accent6"/>
          <w:sz w:val="32"/>
          <w:szCs w:val="32"/>
          <w:rtl/>
        </w:rPr>
        <w:t>مجلة التربية والإعلام</w:t>
      </w:r>
      <w:r w:rsidRPr="00813976">
        <w:rPr>
          <w:rFonts w:ascii="Sakkal Majalla" w:hAnsi="Sakkal Majalla" w:cs="Sakkal Majalla"/>
          <w:color w:val="4EA72E" w:themeColor="accent6"/>
          <w:sz w:val="32"/>
          <w:szCs w:val="32"/>
          <w:rtl/>
        </w:rPr>
        <w:t>، 4</w:t>
      </w:r>
      <w:r w:rsidRPr="00813976">
        <w:rPr>
          <w:rFonts w:ascii="Sakkal Majalla" w:hAnsi="Sakkal Majalla" w:cs="Sakkal Majalla"/>
          <w:color w:val="4EA72E" w:themeColor="accent6"/>
          <w:sz w:val="32"/>
          <w:szCs w:val="32"/>
        </w:rPr>
        <w:t>(1)</w:t>
      </w:r>
      <w:r w:rsidRPr="00813976">
        <w:rPr>
          <w:rFonts w:ascii="Sakkal Majalla" w:hAnsi="Sakkal Majalla" w:cs="Sakkal Majalla"/>
          <w:color w:val="4EA72E" w:themeColor="accent6"/>
          <w:sz w:val="32"/>
          <w:szCs w:val="32"/>
          <w:rtl/>
        </w:rPr>
        <w:t>، ص</w:t>
      </w:r>
      <w:r w:rsidRPr="00813976">
        <w:rPr>
          <w:rFonts w:hint="cs"/>
          <w:color w:val="4EA72E" w:themeColor="accent6"/>
          <w:sz w:val="32"/>
          <w:szCs w:val="32"/>
          <w:rtl/>
        </w:rPr>
        <w:t> </w:t>
      </w:r>
      <w:r w:rsidRPr="00813976">
        <w:rPr>
          <w:rFonts w:ascii="Sakkal Majalla" w:hAnsi="Sakkal Majalla" w:cs="Sakkal Majalla"/>
          <w:color w:val="4EA72E" w:themeColor="accent6"/>
          <w:sz w:val="32"/>
          <w:szCs w:val="32"/>
          <w:rtl/>
        </w:rPr>
        <w:t>67</w:t>
      </w:r>
      <w:r w:rsidRPr="00813976">
        <w:rPr>
          <w:rFonts w:ascii="Sakkal Majalla" w:hAnsi="Sakkal Majalla" w:cs="Sakkal Majalla"/>
          <w:color w:val="4EA72E" w:themeColor="accent6"/>
          <w:sz w:val="32"/>
          <w:szCs w:val="32"/>
          <w:rtl/>
        </w:rPr>
        <w:noBreakHyphen/>
        <w:t>90</w:t>
      </w:r>
      <w:r w:rsidRPr="00813976">
        <w:rPr>
          <w:rFonts w:ascii="Sakkal Majalla" w:hAnsi="Sakkal Majalla" w:cs="Sakkal Majalla"/>
          <w:color w:val="4EA72E" w:themeColor="accent6"/>
          <w:sz w:val="32"/>
          <w:szCs w:val="32"/>
        </w:rPr>
        <w:t>.</w:t>
      </w:r>
    </w:p>
    <w:p w14:paraId="2C6DDF87"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 xml:space="preserve">الشريف، فاطمة </w:t>
      </w:r>
      <w:r w:rsidRPr="00813976">
        <w:rPr>
          <w:rFonts w:ascii="Sakkal Majalla" w:hAnsi="Sakkal Majalla" w:cs="Sakkal Majalla"/>
          <w:color w:val="4EA72E" w:themeColor="accent6"/>
          <w:sz w:val="32"/>
          <w:szCs w:val="32"/>
        </w:rPr>
        <w:t xml:space="preserve">&amp; </w:t>
      </w:r>
      <w:r w:rsidRPr="00813976">
        <w:rPr>
          <w:rFonts w:ascii="Sakkal Majalla" w:hAnsi="Sakkal Majalla" w:cs="Sakkal Majalla"/>
          <w:color w:val="4EA72E" w:themeColor="accent6"/>
          <w:sz w:val="32"/>
          <w:szCs w:val="32"/>
          <w:rtl/>
        </w:rPr>
        <w:t>الحربي، عيسى (2025). «دور نظرية الاستخدامات والإشباع في التسويق الإعلامي: رؤية تحليلية</w:t>
      </w:r>
      <w:r w:rsidRPr="00813976">
        <w:rPr>
          <w:rFonts w:ascii="Sakkal Majalla" w:hAnsi="Sakkal Majalla" w:cs="Sakkal Majalla"/>
          <w:color w:val="4EA72E" w:themeColor="accent6"/>
          <w:sz w:val="32"/>
          <w:szCs w:val="32"/>
        </w:rPr>
        <w:t xml:space="preserve">». </w:t>
      </w:r>
      <w:r w:rsidRPr="00813976">
        <w:rPr>
          <w:rStyle w:val="ac"/>
          <w:rFonts w:ascii="Sakkal Majalla" w:eastAsiaTheme="majorEastAsia" w:hAnsi="Sakkal Majalla" w:cs="Sakkal Majalla"/>
          <w:i w:val="0"/>
          <w:iCs w:val="0"/>
          <w:color w:val="4EA72E" w:themeColor="accent6"/>
          <w:sz w:val="32"/>
          <w:szCs w:val="32"/>
          <w:rtl/>
        </w:rPr>
        <w:t>مجلة التسويق والإعلام</w:t>
      </w:r>
      <w:r w:rsidRPr="00813976">
        <w:rPr>
          <w:rFonts w:ascii="Sakkal Majalla" w:hAnsi="Sakkal Majalla" w:cs="Sakkal Majalla"/>
          <w:color w:val="4EA72E" w:themeColor="accent6"/>
          <w:sz w:val="32"/>
          <w:szCs w:val="32"/>
          <w:rtl/>
        </w:rPr>
        <w:t>، 12</w:t>
      </w:r>
      <w:r w:rsidRPr="00813976">
        <w:rPr>
          <w:rFonts w:ascii="Sakkal Majalla" w:hAnsi="Sakkal Majalla" w:cs="Sakkal Majalla"/>
          <w:color w:val="4EA72E" w:themeColor="accent6"/>
          <w:sz w:val="32"/>
          <w:szCs w:val="32"/>
        </w:rPr>
        <w:t>(3)</w:t>
      </w:r>
      <w:r w:rsidRPr="00813976">
        <w:rPr>
          <w:rFonts w:ascii="Sakkal Majalla" w:hAnsi="Sakkal Majalla" w:cs="Sakkal Majalla"/>
          <w:color w:val="4EA72E" w:themeColor="accent6"/>
          <w:sz w:val="32"/>
          <w:szCs w:val="32"/>
          <w:rtl/>
        </w:rPr>
        <w:t>، ص</w:t>
      </w:r>
      <w:r w:rsidRPr="00813976">
        <w:rPr>
          <w:rFonts w:hint="cs"/>
          <w:color w:val="4EA72E" w:themeColor="accent6"/>
          <w:sz w:val="32"/>
          <w:szCs w:val="32"/>
          <w:rtl/>
        </w:rPr>
        <w:t> </w:t>
      </w:r>
      <w:r w:rsidRPr="00813976">
        <w:rPr>
          <w:rFonts w:ascii="Sakkal Majalla" w:hAnsi="Sakkal Majalla" w:cs="Sakkal Majalla"/>
          <w:color w:val="4EA72E" w:themeColor="accent6"/>
          <w:sz w:val="32"/>
          <w:szCs w:val="32"/>
          <w:rtl/>
        </w:rPr>
        <w:t>101</w:t>
      </w:r>
      <w:r w:rsidRPr="00813976">
        <w:rPr>
          <w:rFonts w:ascii="Sakkal Majalla" w:hAnsi="Sakkal Majalla" w:cs="Sakkal Majalla"/>
          <w:color w:val="4EA72E" w:themeColor="accent6"/>
          <w:sz w:val="32"/>
          <w:szCs w:val="32"/>
          <w:rtl/>
        </w:rPr>
        <w:noBreakHyphen/>
        <w:t>125</w:t>
      </w:r>
      <w:r w:rsidRPr="00813976">
        <w:rPr>
          <w:rFonts w:ascii="Sakkal Majalla" w:hAnsi="Sakkal Majalla" w:cs="Sakkal Majalla"/>
          <w:color w:val="4EA72E" w:themeColor="accent6"/>
          <w:sz w:val="32"/>
          <w:szCs w:val="32"/>
        </w:rPr>
        <w:t>.</w:t>
      </w:r>
    </w:p>
    <w:p w14:paraId="0E250B26"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عبد الله بن محمد، س</w:t>
      </w:r>
      <w:r w:rsidRPr="00813976">
        <w:rPr>
          <w:rFonts w:ascii="Sakkal Majalla" w:hAnsi="Sakkal Majalla" w:cs="Sakkal Majalla"/>
          <w:color w:val="4EA72E" w:themeColor="accent6"/>
          <w:sz w:val="32"/>
          <w:szCs w:val="32"/>
        </w:rPr>
        <w:t xml:space="preserve">. (2021). </w:t>
      </w:r>
      <w:r w:rsidRPr="00813976">
        <w:rPr>
          <w:rStyle w:val="ab"/>
          <w:rFonts w:ascii="Sakkal Majalla" w:eastAsiaTheme="majorEastAsia" w:hAnsi="Sakkal Majalla" w:cs="Sakkal Majalla"/>
          <w:b w:val="0"/>
          <w:bCs w:val="0"/>
          <w:color w:val="4EA72E" w:themeColor="accent6"/>
          <w:sz w:val="32"/>
          <w:szCs w:val="32"/>
          <w:rtl/>
        </w:rPr>
        <w:t>العلاقات العامة: نظرية وتطبيقات</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الفكر العربي</w:t>
      </w:r>
      <w:r w:rsidRPr="00813976">
        <w:rPr>
          <w:rFonts w:ascii="Sakkal Majalla" w:hAnsi="Sakkal Majalla" w:cs="Sakkal Majalla"/>
          <w:color w:val="4EA72E" w:themeColor="accent6"/>
          <w:sz w:val="32"/>
          <w:szCs w:val="32"/>
        </w:rPr>
        <w:t>.</w:t>
      </w:r>
    </w:p>
    <w:p w14:paraId="3E2960C2"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عبد الله، مصطفى</w:t>
      </w:r>
      <w:r w:rsidRPr="00813976">
        <w:rPr>
          <w:rFonts w:ascii="Sakkal Majalla" w:hAnsi="Sakkal Majalla" w:cs="Sakkal Majalla"/>
          <w:color w:val="4EA72E" w:themeColor="accent6"/>
          <w:sz w:val="32"/>
          <w:szCs w:val="32"/>
        </w:rPr>
        <w:t xml:space="preserve"> (2024). </w:t>
      </w:r>
      <w:r w:rsidRPr="00813976">
        <w:rPr>
          <w:rStyle w:val="ac"/>
          <w:rFonts w:ascii="Sakkal Majalla" w:eastAsiaTheme="majorEastAsia" w:hAnsi="Sakkal Majalla" w:cs="Sakkal Majalla"/>
          <w:i w:val="0"/>
          <w:iCs w:val="0"/>
          <w:color w:val="4EA72E" w:themeColor="accent6"/>
          <w:sz w:val="32"/>
          <w:szCs w:val="32"/>
          <w:rtl/>
        </w:rPr>
        <w:t>تأثير استراتيجيات العلاقات العامة على تعزيز التفاعل المجتمعي في المؤسسات التعليمية في قطر</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بحوث الاتصال والإعلام، 11(2)، 101-123</w:t>
      </w:r>
      <w:r w:rsidRPr="00813976">
        <w:rPr>
          <w:rFonts w:ascii="Sakkal Majalla" w:hAnsi="Sakkal Majalla" w:cs="Sakkal Majalla"/>
          <w:color w:val="4EA72E" w:themeColor="accent6"/>
          <w:sz w:val="32"/>
          <w:szCs w:val="32"/>
        </w:rPr>
        <w:t>.</w:t>
      </w:r>
    </w:p>
    <w:p w14:paraId="5471D5E8"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العتيبي، فهد</w:t>
      </w:r>
      <w:r w:rsidRPr="00813976">
        <w:rPr>
          <w:rFonts w:ascii="Sakkal Majalla" w:hAnsi="Sakkal Majalla" w:cs="Sakkal Majalla"/>
          <w:color w:val="4EA72E" w:themeColor="accent6"/>
          <w:sz w:val="32"/>
          <w:szCs w:val="32"/>
        </w:rPr>
        <w:t xml:space="preserve">. (2020). </w:t>
      </w:r>
      <w:r w:rsidRPr="00813976">
        <w:rPr>
          <w:rStyle w:val="ab"/>
          <w:rFonts w:ascii="Sakkal Majalla" w:eastAsiaTheme="majorEastAsia" w:hAnsi="Sakkal Majalla" w:cs="Sakkal Majalla"/>
          <w:b w:val="0"/>
          <w:bCs w:val="0"/>
          <w:color w:val="4EA72E" w:themeColor="accent6"/>
          <w:sz w:val="32"/>
          <w:szCs w:val="32"/>
          <w:rtl/>
        </w:rPr>
        <w:t>مفاهيم الإعاقة وأنواعها</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دراسات في العلوم الإنسانية</w:t>
      </w:r>
      <w:r w:rsidRPr="00813976">
        <w:rPr>
          <w:rFonts w:ascii="Sakkal Majalla" w:hAnsi="Sakkal Majalla" w:cs="Sakkal Majalla"/>
          <w:color w:val="4EA72E" w:themeColor="accent6"/>
          <w:sz w:val="32"/>
          <w:szCs w:val="32"/>
        </w:rPr>
        <w:t>.</w:t>
      </w:r>
    </w:p>
    <w:p w14:paraId="2E28008C"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عجوة، ع</w:t>
      </w:r>
      <w:r w:rsidRPr="00813976">
        <w:rPr>
          <w:rFonts w:ascii="Sakkal Majalla" w:hAnsi="Sakkal Majalla" w:cs="Sakkal Majalla"/>
          <w:color w:val="4EA72E" w:themeColor="accent6"/>
          <w:sz w:val="32"/>
          <w:szCs w:val="32"/>
        </w:rPr>
        <w:t xml:space="preserve">. (2018). </w:t>
      </w:r>
      <w:r w:rsidRPr="00813976">
        <w:rPr>
          <w:rStyle w:val="ac"/>
          <w:rFonts w:ascii="Sakkal Majalla" w:hAnsi="Sakkal Majalla" w:cs="Sakkal Majalla"/>
          <w:i w:val="0"/>
          <w:iCs w:val="0"/>
          <w:color w:val="4EA72E" w:themeColor="accent6"/>
          <w:sz w:val="32"/>
          <w:szCs w:val="32"/>
          <w:rtl/>
        </w:rPr>
        <w:t>العلاقات العامة والصورة الذهنية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عالم الكتب</w:t>
      </w:r>
      <w:r w:rsidRPr="00813976">
        <w:rPr>
          <w:rFonts w:ascii="Sakkal Majalla" w:hAnsi="Sakkal Majalla" w:cs="Sakkal Majalla"/>
          <w:color w:val="4EA72E" w:themeColor="accent6"/>
          <w:sz w:val="32"/>
          <w:szCs w:val="32"/>
        </w:rPr>
        <w:t>.</w:t>
      </w:r>
    </w:p>
    <w:p w14:paraId="4FA9B77A"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العساف، علي</w:t>
      </w:r>
      <w:r w:rsidRPr="00813976">
        <w:rPr>
          <w:rFonts w:ascii="Sakkal Majalla" w:hAnsi="Sakkal Majalla" w:cs="Sakkal Majalla"/>
          <w:color w:val="4EA72E" w:themeColor="accent6"/>
          <w:sz w:val="32"/>
          <w:szCs w:val="32"/>
        </w:rPr>
        <w:t xml:space="preserve">. (2021). </w:t>
      </w:r>
      <w:r w:rsidRPr="00813976">
        <w:rPr>
          <w:rStyle w:val="ab"/>
          <w:rFonts w:ascii="Sakkal Majalla" w:eastAsiaTheme="majorEastAsia" w:hAnsi="Sakkal Majalla" w:cs="Sakkal Majalla"/>
          <w:b w:val="0"/>
          <w:bCs w:val="0"/>
          <w:color w:val="4EA72E" w:themeColor="accent6"/>
          <w:sz w:val="32"/>
          <w:szCs w:val="32"/>
          <w:rtl/>
        </w:rPr>
        <w:t>إدارة المنظمات غير الربحية في البيئة العربية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النشر الجامعي</w:t>
      </w:r>
      <w:r w:rsidRPr="00813976">
        <w:rPr>
          <w:rFonts w:ascii="Sakkal Majalla" w:hAnsi="Sakkal Majalla" w:cs="Sakkal Majalla"/>
          <w:color w:val="4EA72E" w:themeColor="accent6"/>
          <w:sz w:val="32"/>
          <w:szCs w:val="32"/>
        </w:rPr>
        <w:t>.</w:t>
      </w:r>
    </w:p>
    <w:p w14:paraId="70E17B69" w14:textId="77777777" w:rsidR="00813976"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tl/>
        </w:rPr>
      </w:pPr>
      <w:r w:rsidRPr="00813976">
        <w:rPr>
          <w:rFonts w:ascii="Sakkal Majalla" w:hAnsi="Sakkal Majalla" w:cs="Sakkal Majalla"/>
          <w:color w:val="4EA72E" w:themeColor="accent6"/>
          <w:sz w:val="32"/>
          <w:szCs w:val="32"/>
          <w:rtl/>
        </w:rPr>
        <w:t xml:space="preserve">العنزي، عبدالله بن محمد. (2022). الاتصال الحواري وبناء العلاقات في المؤسسات </w:t>
      </w:r>
      <w:proofErr w:type="spellStart"/>
      <w:r w:rsidRPr="00813976">
        <w:rPr>
          <w:rFonts w:ascii="Sakkal Majalla" w:hAnsi="Sakkal Majalla" w:cs="Sakkal Majalla"/>
          <w:color w:val="4EA72E" w:themeColor="accent6"/>
          <w:sz w:val="32"/>
          <w:szCs w:val="32"/>
          <w:rtl/>
        </w:rPr>
        <w:t>الحديثة.الرياض</w:t>
      </w:r>
      <w:proofErr w:type="spellEnd"/>
      <w:r w:rsidRPr="00813976">
        <w:rPr>
          <w:rFonts w:ascii="Sakkal Majalla" w:hAnsi="Sakkal Majalla" w:cs="Sakkal Majalla"/>
          <w:color w:val="4EA72E" w:themeColor="accent6"/>
          <w:sz w:val="32"/>
          <w:szCs w:val="32"/>
          <w:rtl/>
        </w:rPr>
        <w:t>: دار المسيرة</w:t>
      </w:r>
      <w:r w:rsidRPr="00813976">
        <w:rPr>
          <w:rFonts w:ascii="Sakkal Majalla" w:hAnsi="Sakkal Majalla" w:cs="Sakkal Majalla"/>
          <w:color w:val="4EA72E" w:themeColor="accent6"/>
          <w:sz w:val="32"/>
          <w:szCs w:val="32"/>
        </w:rPr>
        <w:t>.</w:t>
      </w:r>
    </w:p>
    <w:p w14:paraId="51C8BB69" w14:textId="77777777" w:rsidR="00813976"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tl/>
        </w:rPr>
      </w:pPr>
      <w:r w:rsidRPr="00813976">
        <w:rPr>
          <w:rFonts w:ascii="Sakkal Majalla" w:hAnsi="Sakkal Majalla" w:cs="Sakkal Majalla"/>
          <w:color w:val="4EA72E" w:themeColor="accent6"/>
          <w:sz w:val="32"/>
          <w:szCs w:val="32"/>
          <w:rtl/>
        </w:rPr>
        <w:t>الحارثي، فهد بن علي. (2023). استراتيجيات الاتصال المؤسسي في البيئة الرقمية. جدة: دار الفكر العربي</w:t>
      </w:r>
      <w:r w:rsidRPr="00813976">
        <w:rPr>
          <w:rFonts w:ascii="Sakkal Majalla" w:hAnsi="Sakkal Majalla" w:cs="Sakkal Majalla"/>
          <w:color w:val="4EA72E" w:themeColor="accent6"/>
          <w:sz w:val="32"/>
          <w:szCs w:val="32"/>
        </w:rPr>
        <w:t>.</w:t>
      </w:r>
    </w:p>
    <w:p w14:paraId="3CF09B23" w14:textId="1CCA7D0B"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الشمري، ناصر بن سالم. (2024). نظريات الاتصال المعاصرة وتطبيقاتها. الرياض: مكتبة الرشد</w:t>
      </w:r>
      <w:r w:rsidRPr="00813976">
        <w:rPr>
          <w:rFonts w:ascii="Sakkal Majalla" w:hAnsi="Sakkal Majalla" w:cs="Sakkal Majalla"/>
          <w:color w:val="4EA72E" w:themeColor="accent6"/>
          <w:sz w:val="32"/>
          <w:szCs w:val="32"/>
        </w:rPr>
        <w:t>.</w:t>
      </w:r>
      <w:r w:rsidRPr="00813976">
        <w:rPr>
          <w:rFonts w:ascii="Sakkal Majalla" w:hAnsi="Sakkal Majalla" w:cs="Sakkal Majalla"/>
          <w:color w:val="4EA72E" w:themeColor="accent6"/>
          <w:sz w:val="32"/>
          <w:szCs w:val="32"/>
          <w:rtl/>
        </w:rPr>
        <w:t>الزهراني، خالد بن أحمد. (2021). العلاقات العامة الرقمية وإدارة الحوار مع الجمهور. الدمام: مكتبة المتنبي</w:t>
      </w:r>
      <w:r w:rsidRPr="00813976">
        <w:rPr>
          <w:rFonts w:ascii="Sakkal Majalla" w:hAnsi="Sakkal Majalla" w:cs="Sakkal Majalla"/>
          <w:color w:val="4EA72E" w:themeColor="accent6"/>
          <w:sz w:val="32"/>
          <w:szCs w:val="32"/>
        </w:rPr>
        <w:t>.</w:t>
      </w:r>
    </w:p>
    <w:p w14:paraId="757C630E"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العيسى، نجلاء</w:t>
      </w:r>
      <w:r w:rsidRPr="00813976">
        <w:rPr>
          <w:rFonts w:ascii="Sakkal Majalla" w:hAnsi="Sakkal Majalla" w:cs="Sakkal Majalla"/>
          <w:color w:val="4EA72E" w:themeColor="accent6"/>
          <w:sz w:val="32"/>
          <w:szCs w:val="32"/>
        </w:rPr>
        <w:t xml:space="preserve"> (2022). </w:t>
      </w:r>
      <w:r w:rsidRPr="00813976">
        <w:rPr>
          <w:rStyle w:val="ac"/>
          <w:rFonts w:ascii="Sakkal Majalla" w:eastAsiaTheme="majorEastAsia" w:hAnsi="Sakkal Majalla" w:cs="Sakkal Majalla"/>
          <w:i w:val="0"/>
          <w:iCs w:val="0"/>
          <w:color w:val="4EA72E" w:themeColor="accent6"/>
          <w:sz w:val="32"/>
          <w:szCs w:val="32"/>
          <w:rtl/>
        </w:rPr>
        <w:t>تحليل استراتيجيات العلاقات العامة في المؤسسات الحكومية في المملكة العربية السعودية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العلوم الإعلامية والسياسية، 14(1)، 45-67</w:t>
      </w:r>
      <w:r w:rsidRPr="00813976">
        <w:rPr>
          <w:rFonts w:ascii="Sakkal Majalla" w:hAnsi="Sakkal Majalla" w:cs="Sakkal Majalla"/>
          <w:color w:val="4EA72E" w:themeColor="accent6"/>
          <w:sz w:val="32"/>
          <w:szCs w:val="32"/>
        </w:rPr>
        <w:t>.</w:t>
      </w:r>
    </w:p>
    <w:p w14:paraId="3FF10C05"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قاسم، عماد</w:t>
      </w:r>
      <w:r w:rsidRPr="00813976">
        <w:rPr>
          <w:rFonts w:ascii="Sakkal Majalla" w:hAnsi="Sakkal Majalla" w:cs="Sakkal Majalla"/>
          <w:color w:val="4EA72E" w:themeColor="accent6"/>
          <w:sz w:val="32"/>
          <w:szCs w:val="32"/>
        </w:rPr>
        <w:t xml:space="preserve"> (2021). </w:t>
      </w:r>
      <w:r w:rsidRPr="00813976">
        <w:rPr>
          <w:rStyle w:val="ac"/>
          <w:rFonts w:ascii="Sakkal Majalla" w:eastAsiaTheme="majorEastAsia" w:hAnsi="Sakkal Majalla" w:cs="Sakkal Majalla"/>
          <w:i w:val="0"/>
          <w:iCs w:val="0"/>
          <w:color w:val="4EA72E" w:themeColor="accent6"/>
          <w:sz w:val="32"/>
          <w:szCs w:val="32"/>
          <w:rtl/>
        </w:rPr>
        <w:t>تقييم فعالية استراتيجيات العلاقات العامة في التعامل مع الأزمات في المنظمات الخاصة في مصر</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مجلة البحوث الإعلامية والإدارية، 19(3)، 78-102</w:t>
      </w:r>
      <w:r w:rsidRPr="00813976">
        <w:rPr>
          <w:rFonts w:ascii="Sakkal Majalla" w:hAnsi="Sakkal Majalla" w:cs="Sakkal Majalla"/>
          <w:color w:val="4EA72E" w:themeColor="accent6"/>
          <w:sz w:val="32"/>
          <w:szCs w:val="32"/>
        </w:rPr>
        <w:t>.</w:t>
      </w:r>
    </w:p>
    <w:p w14:paraId="1D66E014"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proofErr w:type="spellStart"/>
      <w:r w:rsidRPr="00813976">
        <w:rPr>
          <w:rFonts w:ascii="Sakkal Majalla" w:hAnsi="Sakkal Majalla" w:cs="Sakkal Majalla"/>
          <w:color w:val="4EA72E" w:themeColor="accent6"/>
          <w:sz w:val="32"/>
          <w:szCs w:val="32"/>
          <w:rtl/>
        </w:rPr>
        <w:t>القريطي</w:t>
      </w:r>
      <w:proofErr w:type="spellEnd"/>
      <w:r w:rsidRPr="00813976">
        <w:rPr>
          <w:rFonts w:ascii="Sakkal Majalla" w:hAnsi="Sakkal Majalla" w:cs="Sakkal Majalla"/>
          <w:color w:val="4EA72E" w:themeColor="accent6"/>
          <w:sz w:val="32"/>
          <w:szCs w:val="32"/>
          <w:rtl/>
        </w:rPr>
        <w:t>، عبدالمطلب أمين</w:t>
      </w:r>
      <w:r w:rsidRPr="00813976">
        <w:rPr>
          <w:rFonts w:ascii="Sakkal Majalla" w:hAnsi="Sakkal Majalla" w:cs="Sakkal Majalla"/>
          <w:color w:val="4EA72E" w:themeColor="accent6"/>
          <w:sz w:val="32"/>
          <w:szCs w:val="32"/>
        </w:rPr>
        <w:t xml:space="preserve">. (2014). </w:t>
      </w:r>
      <w:r w:rsidRPr="00813976">
        <w:rPr>
          <w:rStyle w:val="ac"/>
          <w:rFonts w:ascii="Sakkal Majalla" w:hAnsi="Sakkal Majalla" w:cs="Sakkal Majalla"/>
          <w:i w:val="0"/>
          <w:iCs w:val="0"/>
          <w:color w:val="4EA72E" w:themeColor="accent6"/>
          <w:sz w:val="32"/>
          <w:szCs w:val="32"/>
          <w:rtl/>
        </w:rPr>
        <w:t>سيكولوجية ذوي الاحتياجات الخاصة وتربيتهم</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مكتبة الأنجلو المصرية</w:t>
      </w:r>
      <w:r w:rsidRPr="00813976">
        <w:rPr>
          <w:rFonts w:ascii="Sakkal Majalla" w:hAnsi="Sakkal Majalla" w:cs="Sakkal Majalla"/>
          <w:color w:val="4EA72E" w:themeColor="accent6"/>
          <w:sz w:val="32"/>
          <w:szCs w:val="32"/>
        </w:rPr>
        <w:t>.</w:t>
      </w:r>
    </w:p>
    <w:p w14:paraId="0EAF24F4"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كوهن، جون</w:t>
      </w:r>
      <w:r w:rsidRPr="00813976">
        <w:rPr>
          <w:rFonts w:ascii="Sakkal Majalla" w:hAnsi="Sakkal Majalla" w:cs="Sakkal Majalla"/>
          <w:color w:val="4EA72E" w:themeColor="accent6"/>
          <w:sz w:val="32"/>
          <w:szCs w:val="32"/>
        </w:rPr>
        <w:t xml:space="preserve">. (2021). </w:t>
      </w:r>
      <w:r w:rsidRPr="00813976">
        <w:rPr>
          <w:rStyle w:val="ab"/>
          <w:rFonts w:ascii="Sakkal Majalla" w:eastAsiaTheme="majorEastAsia" w:hAnsi="Sakkal Majalla" w:cs="Sakkal Majalla"/>
          <w:b w:val="0"/>
          <w:bCs w:val="0"/>
          <w:color w:val="4EA72E" w:themeColor="accent6"/>
          <w:sz w:val="32"/>
          <w:szCs w:val="32"/>
          <w:rtl/>
        </w:rPr>
        <w:t>استراتيجيات التأثير في الجمهور</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المعارف</w:t>
      </w:r>
      <w:r w:rsidRPr="00813976">
        <w:rPr>
          <w:rFonts w:ascii="Sakkal Majalla" w:hAnsi="Sakkal Majalla" w:cs="Sakkal Majalla"/>
          <w:color w:val="4EA72E" w:themeColor="accent6"/>
          <w:sz w:val="32"/>
          <w:szCs w:val="32"/>
        </w:rPr>
        <w:t>.</w:t>
      </w:r>
    </w:p>
    <w:p w14:paraId="70295544"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محمود، علي</w:t>
      </w:r>
      <w:r w:rsidRPr="00813976">
        <w:rPr>
          <w:rFonts w:ascii="Sakkal Majalla" w:hAnsi="Sakkal Majalla" w:cs="Sakkal Majalla"/>
          <w:color w:val="4EA72E" w:themeColor="accent6"/>
          <w:sz w:val="32"/>
          <w:szCs w:val="32"/>
        </w:rPr>
        <w:t xml:space="preserve">. (2022). </w:t>
      </w:r>
      <w:r w:rsidRPr="00813976">
        <w:rPr>
          <w:rStyle w:val="ab"/>
          <w:rFonts w:ascii="Sakkal Majalla" w:eastAsiaTheme="majorEastAsia" w:hAnsi="Sakkal Majalla" w:cs="Sakkal Majalla"/>
          <w:b w:val="0"/>
          <w:bCs w:val="0"/>
          <w:color w:val="4EA72E" w:themeColor="accent6"/>
          <w:sz w:val="32"/>
          <w:szCs w:val="32"/>
          <w:rtl/>
        </w:rPr>
        <w:t>التواصل الفعّال في المنظمات</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دار العلم</w:t>
      </w:r>
      <w:r w:rsidRPr="00813976">
        <w:rPr>
          <w:rFonts w:ascii="Sakkal Majalla" w:hAnsi="Sakkal Majalla" w:cs="Sakkal Majalla"/>
          <w:color w:val="4EA72E" w:themeColor="accent6"/>
          <w:sz w:val="32"/>
          <w:szCs w:val="32"/>
        </w:rPr>
        <w:t>.</w:t>
      </w:r>
    </w:p>
    <w:p w14:paraId="7CB90D7B"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المركز الوطني لتنمية القطاع غير الربحي</w:t>
      </w:r>
      <w:r w:rsidRPr="00813976">
        <w:rPr>
          <w:rFonts w:ascii="Sakkal Majalla" w:hAnsi="Sakkal Majalla" w:cs="Sakkal Majalla"/>
          <w:color w:val="4EA72E" w:themeColor="accent6"/>
          <w:sz w:val="32"/>
          <w:szCs w:val="32"/>
        </w:rPr>
        <w:t xml:space="preserve">. (2024). </w:t>
      </w:r>
      <w:r w:rsidRPr="00813976">
        <w:rPr>
          <w:rStyle w:val="ac"/>
          <w:rFonts w:ascii="Sakkal Majalla" w:hAnsi="Sakkal Majalla" w:cs="Sakkal Majalla"/>
          <w:i w:val="0"/>
          <w:iCs w:val="0"/>
          <w:color w:val="4EA72E" w:themeColor="accent6"/>
          <w:sz w:val="32"/>
          <w:szCs w:val="32"/>
          <w:rtl/>
        </w:rPr>
        <w:t>استراتيجية المركز الوطني لتنمية القطاع غير الربحي</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المركز الوطني لتنمية القطاع غير الربحي</w:t>
      </w:r>
      <w:r w:rsidRPr="00813976">
        <w:rPr>
          <w:rFonts w:ascii="Sakkal Majalla" w:hAnsi="Sakkal Majalla" w:cs="Sakkal Majalla"/>
          <w:color w:val="4EA72E" w:themeColor="accent6"/>
          <w:sz w:val="32"/>
          <w:szCs w:val="32"/>
        </w:rPr>
        <w:t>.</w:t>
      </w:r>
    </w:p>
    <w:p w14:paraId="62472A95"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tl/>
        </w:rPr>
      </w:pPr>
      <w:r w:rsidRPr="00813976">
        <w:rPr>
          <w:rFonts w:ascii="Sakkal Majalla" w:hAnsi="Sakkal Majalla" w:cs="Sakkal Majalla"/>
          <w:color w:val="4EA72E" w:themeColor="accent6"/>
          <w:sz w:val="32"/>
          <w:szCs w:val="32"/>
          <w:rtl/>
        </w:rPr>
        <w:lastRenderedPageBreak/>
        <w:t>منظمة العمل الدولية</w:t>
      </w:r>
      <w:r w:rsidRPr="00813976">
        <w:rPr>
          <w:rFonts w:ascii="Sakkal Majalla" w:hAnsi="Sakkal Majalla" w:cs="Sakkal Majalla"/>
          <w:color w:val="4EA72E" w:themeColor="accent6"/>
          <w:sz w:val="32"/>
          <w:szCs w:val="32"/>
        </w:rPr>
        <w:t xml:space="preserve">. (2022). </w:t>
      </w:r>
      <w:r w:rsidRPr="00813976">
        <w:rPr>
          <w:rStyle w:val="ac"/>
          <w:rFonts w:ascii="Sakkal Majalla" w:hAnsi="Sakkal Majalla" w:cs="Sakkal Majalla"/>
          <w:i w:val="0"/>
          <w:iCs w:val="0"/>
          <w:color w:val="4EA72E" w:themeColor="accent6"/>
          <w:sz w:val="32"/>
          <w:szCs w:val="32"/>
          <w:rtl/>
        </w:rPr>
        <w:t>دليل التعامل والتواصل مع الأشخاص ذوي الإعاقة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منظمة العمل الدولية</w:t>
      </w:r>
      <w:r w:rsidRPr="00813976">
        <w:rPr>
          <w:rFonts w:ascii="Sakkal Majalla" w:hAnsi="Sakkal Majalla" w:cs="Sakkal Majalla"/>
          <w:color w:val="4EA72E" w:themeColor="accent6"/>
          <w:sz w:val="32"/>
          <w:szCs w:val="32"/>
        </w:rPr>
        <w:t>.</w:t>
      </w:r>
    </w:p>
    <w:p w14:paraId="5F397C8E"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نظام حقوق الأشخاص ذوي الإعاقة. (2023). الصادر بقرار مجلس الوزراء رقم (110) وتاريخ 6/2/1445هـ. المملكة العربية السعودية</w:t>
      </w:r>
      <w:r w:rsidRPr="00813976">
        <w:rPr>
          <w:rFonts w:ascii="Sakkal Majalla" w:hAnsi="Sakkal Majalla" w:cs="Sakkal Majalla"/>
          <w:color w:val="4EA72E" w:themeColor="accent6"/>
          <w:sz w:val="32"/>
          <w:szCs w:val="32"/>
        </w:rPr>
        <w:t>.</w:t>
      </w:r>
    </w:p>
    <w:p w14:paraId="3B6C390A"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هيئة الحكومة الرقمية</w:t>
      </w:r>
      <w:r w:rsidRPr="00813976">
        <w:rPr>
          <w:rFonts w:ascii="Sakkal Majalla" w:hAnsi="Sakkal Majalla" w:cs="Sakkal Majalla"/>
          <w:color w:val="4EA72E" w:themeColor="accent6"/>
          <w:sz w:val="32"/>
          <w:szCs w:val="32"/>
        </w:rPr>
        <w:t xml:space="preserve">. (2024). </w:t>
      </w:r>
      <w:r w:rsidRPr="00813976">
        <w:rPr>
          <w:rStyle w:val="ac"/>
          <w:rFonts w:ascii="Sakkal Majalla" w:hAnsi="Sakkal Majalla" w:cs="Sakkal Majalla"/>
          <w:i w:val="0"/>
          <w:iCs w:val="0"/>
          <w:color w:val="4EA72E" w:themeColor="accent6"/>
          <w:sz w:val="32"/>
          <w:szCs w:val="32"/>
          <w:rtl/>
        </w:rPr>
        <w:t xml:space="preserve">الدليل </w:t>
      </w:r>
      <w:proofErr w:type="spellStart"/>
      <w:r w:rsidRPr="00813976">
        <w:rPr>
          <w:rStyle w:val="ac"/>
          <w:rFonts w:ascii="Sakkal Majalla" w:hAnsi="Sakkal Majalla" w:cs="Sakkal Majalla"/>
          <w:i w:val="0"/>
          <w:iCs w:val="0"/>
          <w:color w:val="4EA72E" w:themeColor="accent6"/>
          <w:sz w:val="32"/>
          <w:szCs w:val="32"/>
          <w:rtl/>
        </w:rPr>
        <w:t>الاسترشادي</w:t>
      </w:r>
      <w:proofErr w:type="spellEnd"/>
      <w:r w:rsidRPr="00813976">
        <w:rPr>
          <w:rStyle w:val="ac"/>
          <w:rFonts w:ascii="Sakkal Majalla" w:hAnsi="Sakkal Majalla" w:cs="Sakkal Majalla"/>
          <w:i w:val="0"/>
          <w:iCs w:val="0"/>
          <w:color w:val="4EA72E" w:themeColor="accent6"/>
          <w:sz w:val="32"/>
          <w:szCs w:val="32"/>
          <w:rtl/>
        </w:rPr>
        <w:t xml:space="preserve"> لإمكانية الوصول لمحتوى القنوات الرقمية لخدمة الأشخاص ذوي الإعاقة وكبار السن</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هيئة الحكومة الرقمية</w:t>
      </w:r>
      <w:r w:rsidRPr="00813976">
        <w:rPr>
          <w:rFonts w:ascii="Sakkal Majalla" w:hAnsi="Sakkal Majalla" w:cs="Sakkal Majalla"/>
          <w:color w:val="4EA72E" w:themeColor="accent6"/>
          <w:sz w:val="32"/>
          <w:szCs w:val="32"/>
        </w:rPr>
        <w:t>.</w:t>
      </w:r>
    </w:p>
    <w:p w14:paraId="41D50C39"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الهيئة الدولية للتنمية</w:t>
      </w:r>
      <w:r w:rsidRPr="00813976">
        <w:rPr>
          <w:rFonts w:ascii="Sakkal Majalla" w:hAnsi="Sakkal Majalla" w:cs="Sakkal Majalla"/>
          <w:color w:val="4EA72E" w:themeColor="accent6"/>
          <w:sz w:val="32"/>
          <w:szCs w:val="32"/>
        </w:rPr>
        <w:t xml:space="preserve">. (2022). </w:t>
      </w:r>
      <w:r w:rsidRPr="00813976">
        <w:rPr>
          <w:rStyle w:val="ab"/>
          <w:rFonts w:ascii="Sakkal Majalla" w:eastAsiaTheme="majorEastAsia" w:hAnsi="Sakkal Majalla" w:cs="Sakkal Majalla"/>
          <w:b w:val="0"/>
          <w:bCs w:val="0"/>
          <w:color w:val="4EA72E" w:themeColor="accent6"/>
          <w:sz w:val="32"/>
          <w:szCs w:val="32"/>
          <w:rtl/>
        </w:rPr>
        <w:t>المنظمات غير الربحية: نماذج وواقع في المنطقة العربية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مركز الدراسات الاقتصادية</w:t>
      </w:r>
      <w:r w:rsidRPr="00813976">
        <w:rPr>
          <w:rFonts w:ascii="Sakkal Majalla" w:hAnsi="Sakkal Majalla" w:cs="Sakkal Majalla"/>
          <w:color w:val="4EA72E" w:themeColor="accent6"/>
          <w:sz w:val="32"/>
          <w:szCs w:val="32"/>
        </w:rPr>
        <w:t>.</w:t>
      </w:r>
    </w:p>
    <w:p w14:paraId="2542CD83" w14:textId="77777777" w:rsidR="005F656A" w:rsidRPr="00813976" w:rsidRDefault="005F656A" w:rsidP="00813976">
      <w:pPr>
        <w:spacing w:after="0" w:line="240" w:lineRule="auto"/>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الهيئة العامة للإحصاء</w:t>
      </w:r>
      <w:r w:rsidRPr="00813976">
        <w:rPr>
          <w:rFonts w:ascii="Sakkal Majalla" w:hAnsi="Sakkal Majalla" w:cs="Sakkal Majalla"/>
          <w:color w:val="4EA72E" w:themeColor="accent6"/>
          <w:sz w:val="32"/>
          <w:szCs w:val="32"/>
        </w:rPr>
        <w:t xml:space="preserve">. (2022). </w:t>
      </w:r>
      <w:r w:rsidRPr="00813976">
        <w:rPr>
          <w:rFonts w:ascii="Sakkal Majalla" w:hAnsi="Sakkal Majalla" w:cs="Sakkal Majalla"/>
          <w:color w:val="4EA72E" w:themeColor="accent6"/>
          <w:sz w:val="32"/>
          <w:szCs w:val="32"/>
          <w:rtl/>
        </w:rPr>
        <w:t>إحصائيات الإعاقة في المملكة العربية السعودية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المملكة العربية السعودية</w:t>
      </w:r>
    </w:p>
    <w:p w14:paraId="0ED2D629"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هيئة حقوق الإنسان</w:t>
      </w:r>
      <w:r w:rsidRPr="00813976">
        <w:rPr>
          <w:rFonts w:ascii="Sakkal Majalla" w:hAnsi="Sakkal Majalla" w:cs="Sakkal Majalla"/>
          <w:color w:val="4EA72E" w:themeColor="accent6"/>
          <w:sz w:val="32"/>
          <w:szCs w:val="32"/>
        </w:rPr>
        <w:t xml:space="preserve">. (2024). </w:t>
      </w:r>
      <w:r w:rsidRPr="00813976">
        <w:rPr>
          <w:rStyle w:val="ac"/>
          <w:rFonts w:ascii="Sakkal Majalla" w:hAnsi="Sakkal Majalla" w:cs="Sakkal Majalla"/>
          <w:i w:val="0"/>
          <w:iCs w:val="0"/>
          <w:color w:val="4EA72E" w:themeColor="accent6"/>
          <w:sz w:val="32"/>
          <w:szCs w:val="32"/>
          <w:rtl/>
        </w:rPr>
        <w:t>حقوق الأشخاص ذوي الإعاقة في المملكة العربية السعودية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هيئة حقوق الإنسان</w:t>
      </w:r>
      <w:r w:rsidRPr="00813976">
        <w:rPr>
          <w:rFonts w:ascii="Sakkal Majalla" w:hAnsi="Sakkal Majalla" w:cs="Sakkal Majalla"/>
          <w:color w:val="4EA72E" w:themeColor="accent6"/>
          <w:sz w:val="32"/>
          <w:szCs w:val="32"/>
        </w:rPr>
        <w:t>.</w:t>
      </w:r>
    </w:p>
    <w:p w14:paraId="496EA5E1" w14:textId="77777777" w:rsidR="005F656A" w:rsidRPr="00813976" w:rsidRDefault="005F656A" w:rsidP="00813976">
      <w:pPr>
        <w:pStyle w:val="aa"/>
        <w:bidi/>
        <w:spacing w:before="0" w:beforeAutospacing="0" w:after="0" w:afterAutospacing="0"/>
        <w:ind w:left="1077" w:hanging="720"/>
        <w:jc w:val="both"/>
        <w:rPr>
          <w:rFonts w:ascii="Sakkal Majalla" w:hAnsi="Sakkal Majalla" w:cs="Sakkal Majalla"/>
          <w:color w:val="4EA72E" w:themeColor="accent6"/>
          <w:sz w:val="32"/>
          <w:szCs w:val="32"/>
        </w:rPr>
      </w:pPr>
      <w:r w:rsidRPr="00813976">
        <w:rPr>
          <w:rFonts w:ascii="Sakkal Majalla" w:hAnsi="Sakkal Majalla" w:cs="Sakkal Majalla"/>
          <w:color w:val="4EA72E" w:themeColor="accent6"/>
          <w:sz w:val="32"/>
          <w:szCs w:val="32"/>
          <w:rtl/>
        </w:rPr>
        <w:t>هيئة رعاية الأشخاص ذوي الإعاقة</w:t>
      </w:r>
      <w:r w:rsidRPr="00813976">
        <w:rPr>
          <w:rFonts w:ascii="Sakkal Majalla" w:hAnsi="Sakkal Majalla" w:cs="Sakkal Majalla"/>
          <w:color w:val="4EA72E" w:themeColor="accent6"/>
          <w:sz w:val="32"/>
          <w:szCs w:val="32"/>
        </w:rPr>
        <w:t xml:space="preserve">. (2022). </w:t>
      </w:r>
      <w:r w:rsidRPr="00813976">
        <w:rPr>
          <w:rStyle w:val="ac"/>
          <w:rFonts w:ascii="Sakkal Majalla" w:hAnsi="Sakkal Majalla" w:cs="Sakkal Majalla"/>
          <w:i w:val="0"/>
          <w:iCs w:val="0"/>
          <w:color w:val="4EA72E" w:themeColor="accent6"/>
          <w:sz w:val="32"/>
          <w:szCs w:val="32"/>
          <w:rtl/>
        </w:rPr>
        <w:t>التقنيات المساعدة وتوظيفها في تمكين الأفراد ذوي الإعاقة</w:t>
      </w:r>
      <w:r w:rsidRPr="00813976">
        <w:rPr>
          <w:rFonts w:ascii="Sakkal Majalla" w:hAnsi="Sakkal Majalla" w:cs="Sakkal Majalla"/>
          <w:color w:val="4EA72E" w:themeColor="accent6"/>
          <w:sz w:val="32"/>
          <w:szCs w:val="32"/>
        </w:rPr>
        <w:t xml:space="preserve">. </w:t>
      </w:r>
      <w:r w:rsidRPr="00813976">
        <w:rPr>
          <w:rFonts w:ascii="Sakkal Majalla" w:hAnsi="Sakkal Majalla" w:cs="Sakkal Majalla"/>
          <w:color w:val="4EA72E" w:themeColor="accent6"/>
          <w:sz w:val="32"/>
          <w:szCs w:val="32"/>
          <w:rtl/>
        </w:rPr>
        <w:t>هيئة رعاية الأشخاص ذوي الإعاقة</w:t>
      </w:r>
      <w:r w:rsidRPr="00813976">
        <w:rPr>
          <w:rFonts w:ascii="Sakkal Majalla" w:hAnsi="Sakkal Majalla" w:cs="Sakkal Majalla"/>
          <w:color w:val="4EA72E" w:themeColor="accent6"/>
          <w:sz w:val="32"/>
          <w:szCs w:val="32"/>
        </w:rPr>
        <w:t>.</w:t>
      </w:r>
    </w:p>
    <w:p w14:paraId="36F732C9" w14:textId="2EC79C6C" w:rsidR="0093500A" w:rsidRPr="00813976" w:rsidRDefault="00EE32B0" w:rsidP="00813976">
      <w:pPr>
        <w:spacing w:after="0" w:line="276" w:lineRule="auto"/>
        <w:ind w:left="360" w:hanging="720"/>
        <w:rPr>
          <w:rFonts w:ascii="Sakkal Majalla" w:hAnsi="Sakkal Majalla" w:cs="Sakkal Majalla"/>
          <w:b/>
          <w:bCs/>
          <w:color w:val="4EA72E" w:themeColor="accent6"/>
          <w:sz w:val="32"/>
          <w:szCs w:val="32"/>
        </w:rPr>
      </w:pPr>
      <w:r w:rsidRPr="00813976">
        <w:rPr>
          <w:rFonts w:ascii="Sakkal Majalla" w:hAnsi="Sakkal Majalla" w:cs="Sakkal Majalla"/>
          <w:b/>
          <w:bCs/>
          <w:color w:val="4EA72E" w:themeColor="accent6"/>
          <w:sz w:val="32"/>
          <w:szCs w:val="32"/>
          <w:rtl/>
        </w:rPr>
        <w:t>ب-المراجع الأجنبية:</w:t>
      </w:r>
    </w:p>
    <w:p w14:paraId="4E5E1D54" w14:textId="77777777" w:rsidR="0093500A" w:rsidRPr="00813976" w:rsidRDefault="0093500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Johnson, Henry (2022). </w:t>
      </w:r>
      <w:r w:rsidRPr="00813976">
        <w:rPr>
          <w:rStyle w:val="ac"/>
          <w:rFonts w:asciiTheme="majorBidi" w:eastAsiaTheme="majorEastAsia" w:hAnsiTheme="majorBidi" w:cstheme="majorBidi"/>
          <w:color w:val="4EA72E" w:themeColor="accent6"/>
          <w:sz w:val="28"/>
          <w:szCs w:val="28"/>
        </w:rPr>
        <w:t>Communicating with Patients with Disability: Perspectives and Strategies</w:t>
      </w:r>
      <w:r w:rsidRPr="00813976">
        <w:rPr>
          <w:rFonts w:asciiTheme="majorBidi" w:hAnsiTheme="majorBidi" w:cstheme="majorBidi"/>
          <w:color w:val="4EA72E" w:themeColor="accent6"/>
          <w:sz w:val="28"/>
          <w:szCs w:val="28"/>
        </w:rPr>
        <w:t>.</w:t>
      </w:r>
    </w:p>
    <w:p w14:paraId="0B98075F" w14:textId="77777777" w:rsidR="0093500A" w:rsidRPr="00813976" w:rsidRDefault="0093500A" w:rsidP="00813976">
      <w:pPr>
        <w:bidi w:val="0"/>
        <w:spacing w:after="0" w:line="276" w:lineRule="auto"/>
        <w:ind w:left="360" w:hanging="720"/>
        <w:jc w:val="both"/>
        <w:rPr>
          <w:rFonts w:asciiTheme="majorBidi" w:hAnsiTheme="majorBidi" w:cstheme="majorBidi"/>
          <w:color w:val="4EA72E" w:themeColor="accent6"/>
          <w:sz w:val="28"/>
          <w:szCs w:val="28"/>
        </w:rPr>
      </w:pPr>
      <w:proofErr w:type="spellStart"/>
      <w:r w:rsidRPr="00813976">
        <w:rPr>
          <w:rFonts w:asciiTheme="majorBidi" w:hAnsiTheme="majorBidi" w:cstheme="majorBidi"/>
          <w:color w:val="4EA72E" w:themeColor="accent6"/>
          <w:sz w:val="28"/>
          <w:szCs w:val="28"/>
        </w:rPr>
        <w:t>L’Etang</w:t>
      </w:r>
      <w:proofErr w:type="spellEnd"/>
      <w:r w:rsidRPr="00813976">
        <w:rPr>
          <w:rFonts w:asciiTheme="majorBidi" w:hAnsiTheme="majorBidi" w:cstheme="majorBidi"/>
          <w:color w:val="4EA72E" w:themeColor="accent6"/>
          <w:sz w:val="28"/>
          <w:szCs w:val="28"/>
        </w:rPr>
        <w:t xml:space="preserve">, J., &amp; </w:t>
      </w:r>
      <w:proofErr w:type="spellStart"/>
      <w:r w:rsidRPr="00813976">
        <w:rPr>
          <w:rFonts w:asciiTheme="majorBidi" w:hAnsiTheme="majorBidi" w:cstheme="majorBidi"/>
          <w:color w:val="4EA72E" w:themeColor="accent6"/>
          <w:sz w:val="28"/>
          <w:szCs w:val="28"/>
        </w:rPr>
        <w:t>Pieczka</w:t>
      </w:r>
      <w:proofErr w:type="spellEnd"/>
      <w:r w:rsidRPr="00813976">
        <w:rPr>
          <w:rFonts w:asciiTheme="majorBidi" w:hAnsiTheme="majorBidi" w:cstheme="majorBidi"/>
          <w:color w:val="4EA72E" w:themeColor="accent6"/>
          <w:sz w:val="28"/>
          <w:szCs w:val="28"/>
        </w:rPr>
        <w:t xml:space="preserve">, M. (2019). Contingency Theory in Public Relations: Adapting Communication Strategies. </w:t>
      </w:r>
      <w:r w:rsidRPr="00813976">
        <w:rPr>
          <w:rFonts w:asciiTheme="majorBidi" w:hAnsiTheme="majorBidi" w:cstheme="majorBidi"/>
          <w:i/>
          <w:iCs/>
          <w:color w:val="4EA72E" w:themeColor="accent6"/>
          <w:sz w:val="28"/>
          <w:szCs w:val="28"/>
        </w:rPr>
        <w:t>Public Relations Review</w:t>
      </w:r>
      <w:r w:rsidRPr="00813976">
        <w:rPr>
          <w:rFonts w:asciiTheme="majorBidi" w:hAnsiTheme="majorBidi" w:cstheme="majorBidi"/>
          <w:color w:val="4EA72E" w:themeColor="accent6"/>
          <w:sz w:val="28"/>
          <w:szCs w:val="28"/>
        </w:rPr>
        <w:t>, 45(2), 230-240.</w:t>
      </w:r>
    </w:p>
    <w:p w14:paraId="625F718B" w14:textId="77777777" w:rsidR="0093500A" w:rsidRPr="00813976" w:rsidRDefault="0093500A" w:rsidP="00813976">
      <w:pPr>
        <w:bidi w:val="0"/>
        <w:spacing w:after="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Mackey, L., &amp; Allam, S. (2021). Communication Access for People with Disabilities: A Barrier-Free Approach. </w:t>
      </w:r>
      <w:r w:rsidRPr="00813976">
        <w:rPr>
          <w:rFonts w:asciiTheme="majorBidi" w:hAnsiTheme="majorBidi" w:cstheme="majorBidi"/>
          <w:i/>
          <w:iCs/>
          <w:color w:val="4EA72E" w:themeColor="accent6"/>
          <w:sz w:val="28"/>
          <w:szCs w:val="28"/>
        </w:rPr>
        <w:t>Journal of Disability Policy Studies</w:t>
      </w:r>
      <w:r w:rsidRPr="00813976">
        <w:rPr>
          <w:rFonts w:asciiTheme="majorBidi" w:hAnsiTheme="majorBidi" w:cstheme="majorBidi"/>
          <w:color w:val="4EA72E" w:themeColor="accent6"/>
          <w:sz w:val="28"/>
          <w:szCs w:val="28"/>
        </w:rPr>
        <w:t>.</w:t>
      </w:r>
    </w:p>
    <w:p w14:paraId="0293DDE2" w14:textId="77777777" w:rsidR="0093500A" w:rsidRPr="00813976" w:rsidRDefault="0093500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Robinson, Steven (2019). </w:t>
      </w:r>
      <w:r w:rsidRPr="00813976">
        <w:rPr>
          <w:rStyle w:val="ac"/>
          <w:rFonts w:asciiTheme="majorBidi" w:eastAsiaTheme="majorEastAsia" w:hAnsiTheme="majorBidi" w:cstheme="majorBidi"/>
          <w:color w:val="4EA72E" w:themeColor="accent6"/>
          <w:sz w:val="28"/>
          <w:szCs w:val="28"/>
        </w:rPr>
        <w:t>Exploring Communication Barriers in Non-Profit Organizations for People with Disabilities</w:t>
      </w:r>
      <w:r w:rsidRPr="00813976">
        <w:rPr>
          <w:rFonts w:asciiTheme="majorBidi" w:hAnsiTheme="majorBidi" w:cstheme="majorBidi"/>
          <w:color w:val="4EA72E" w:themeColor="accent6"/>
          <w:sz w:val="28"/>
          <w:szCs w:val="28"/>
        </w:rPr>
        <w:t>.</w:t>
      </w:r>
    </w:p>
    <w:p w14:paraId="7DB3C84B" w14:textId="77777777" w:rsidR="0093500A" w:rsidRPr="00813976" w:rsidRDefault="0093500A" w:rsidP="00813976">
      <w:pPr>
        <w:bidi w:val="0"/>
        <w:spacing w:after="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Smith, J., &amp; Willis, R. (2021). Best Practices for Communicating with People with Disabilities. </w:t>
      </w:r>
      <w:r w:rsidRPr="00813976">
        <w:rPr>
          <w:rFonts w:asciiTheme="majorBidi" w:hAnsiTheme="majorBidi" w:cstheme="majorBidi"/>
          <w:i/>
          <w:iCs/>
          <w:color w:val="4EA72E" w:themeColor="accent6"/>
          <w:sz w:val="28"/>
          <w:szCs w:val="28"/>
        </w:rPr>
        <w:t>Communication Research Reports</w:t>
      </w:r>
      <w:r w:rsidRPr="00813976">
        <w:rPr>
          <w:rFonts w:asciiTheme="majorBidi" w:hAnsiTheme="majorBidi" w:cstheme="majorBidi"/>
          <w:color w:val="4EA72E" w:themeColor="accent6"/>
          <w:sz w:val="28"/>
          <w:szCs w:val="28"/>
        </w:rPr>
        <w:t>.</w:t>
      </w:r>
    </w:p>
    <w:p w14:paraId="7517D0FE" w14:textId="77777777" w:rsidR="0093500A" w:rsidRPr="00813976" w:rsidRDefault="0093500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Smith, John &amp; Willis, Richard (2021). </w:t>
      </w:r>
      <w:r w:rsidRPr="00813976">
        <w:rPr>
          <w:rStyle w:val="ac"/>
          <w:rFonts w:asciiTheme="majorBidi" w:eastAsiaTheme="majorEastAsia" w:hAnsiTheme="majorBidi" w:cstheme="majorBidi"/>
          <w:color w:val="4EA72E" w:themeColor="accent6"/>
          <w:sz w:val="28"/>
          <w:szCs w:val="28"/>
        </w:rPr>
        <w:t>A Study on the Impact of Public Relations Strategies on Awareness of Mental Health Issues in Non</w:t>
      </w:r>
      <w:r w:rsidRPr="00813976">
        <w:rPr>
          <w:rStyle w:val="ac"/>
          <w:rFonts w:asciiTheme="majorBidi" w:eastAsiaTheme="majorEastAsia" w:hAnsiTheme="majorBidi" w:cstheme="majorBidi"/>
          <w:color w:val="4EA72E" w:themeColor="accent6"/>
          <w:sz w:val="28"/>
          <w:szCs w:val="28"/>
        </w:rPr>
        <w:noBreakHyphen/>
        <w:t>Profit Organization</w:t>
      </w:r>
      <w:r w:rsidRPr="00813976">
        <w:rPr>
          <w:rFonts w:asciiTheme="majorBidi" w:hAnsiTheme="majorBidi" w:cstheme="majorBidi"/>
          <w:color w:val="4EA72E" w:themeColor="accent6"/>
          <w:sz w:val="28"/>
          <w:szCs w:val="28"/>
        </w:rPr>
        <w:t>.</w:t>
      </w:r>
    </w:p>
    <w:p w14:paraId="2DB998D6" w14:textId="77777777" w:rsidR="0093500A" w:rsidRPr="00813976" w:rsidRDefault="0093500A" w:rsidP="00813976">
      <w:pPr>
        <w:bidi w:val="0"/>
        <w:spacing w:after="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Stevenson, A., &amp; Kalia, P. (2020). Inclusive Communication in Non-Profit Organizations. </w:t>
      </w:r>
      <w:r w:rsidRPr="00813976">
        <w:rPr>
          <w:rFonts w:asciiTheme="majorBidi" w:hAnsiTheme="majorBidi" w:cstheme="majorBidi"/>
          <w:i/>
          <w:iCs/>
          <w:color w:val="4EA72E" w:themeColor="accent6"/>
          <w:sz w:val="28"/>
          <w:szCs w:val="28"/>
        </w:rPr>
        <w:t>Journal of Non-Profit Management</w:t>
      </w:r>
      <w:r w:rsidRPr="00813976">
        <w:rPr>
          <w:rFonts w:asciiTheme="majorBidi" w:hAnsiTheme="majorBidi" w:cstheme="majorBidi"/>
          <w:color w:val="4EA72E" w:themeColor="accent6"/>
          <w:sz w:val="28"/>
          <w:szCs w:val="28"/>
        </w:rPr>
        <w:t>.</w:t>
      </w:r>
    </w:p>
    <w:p w14:paraId="44290742" w14:textId="77777777" w:rsidR="0093500A" w:rsidRPr="00813976" w:rsidRDefault="0093500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Thomas, Linda (2020). </w:t>
      </w:r>
      <w:r w:rsidRPr="00813976">
        <w:rPr>
          <w:rStyle w:val="ac"/>
          <w:rFonts w:asciiTheme="majorBidi" w:eastAsiaTheme="majorEastAsia" w:hAnsiTheme="majorBidi" w:cstheme="majorBidi"/>
          <w:color w:val="4EA72E" w:themeColor="accent6"/>
          <w:sz w:val="28"/>
          <w:szCs w:val="28"/>
        </w:rPr>
        <w:t>Social media and disability advocacy organizations: caught in the double-bind</w:t>
      </w:r>
      <w:r w:rsidRPr="00813976">
        <w:rPr>
          <w:rFonts w:asciiTheme="majorBidi" w:hAnsiTheme="majorBidi" w:cstheme="majorBidi"/>
          <w:color w:val="4EA72E" w:themeColor="accent6"/>
          <w:sz w:val="28"/>
          <w:szCs w:val="28"/>
        </w:rPr>
        <w:t>.</w:t>
      </w:r>
    </w:p>
    <w:p w14:paraId="75084DAF" w14:textId="77777777" w:rsidR="0093500A" w:rsidRPr="00813976" w:rsidRDefault="0093500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lastRenderedPageBreak/>
        <w:t xml:space="preserve">Williams, Thomas &amp; Green, David (2023). </w:t>
      </w:r>
      <w:r w:rsidRPr="00813976">
        <w:rPr>
          <w:rStyle w:val="ac"/>
          <w:rFonts w:asciiTheme="majorBidi" w:eastAsiaTheme="majorEastAsia" w:hAnsiTheme="majorBidi" w:cstheme="majorBidi"/>
          <w:color w:val="4EA72E" w:themeColor="accent6"/>
          <w:sz w:val="28"/>
          <w:szCs w:val="28"/>
        </w:rPr>
        <w:t>Social Media Communication Strategies in Disability Awareness Campaigns</w:t>
      </w:r>
      <w:r w:rsidRPr="00813976">
        <w:rPr>
          <w:rFonts w:asciiTheme="majorBidi" w:hAnsiTheme="majorBidi" w:cstheme="majorBidi"/>
          <w:color w:val="4EA72E" w:themeColor="accent6"/>
          <w:sz w:val="28"/>
          <w:szCs w:val="28"/>
        </w:rPr>
        <w:t>.</w:t>
      </w:r>
    </w:p>
    <w:p w14:paraId="1B15435F"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Coombs, W. T. (2015). Ongoing crisis communication: Planning, managing, and responding (4th ed.). SAGE.</w:t>
      </w:r>
    </w:p>
    <w:p w14:paraId="19C65141"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Cornelissen, J. (2020). Corporate communication: A guide to theory and practice (6th ed.). SAGE.</w:t>
      </w:r>
    </w:p>
    <w:p w14:paraId="6827F7DD"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Cutlip, S. M., Center, A. H., &amp; Broom, G. M. (2013). Effective public relations (11th ed.). Pearson.</w:t>
      </w:r>
    </w:p>
    <w:p w14:paraId="605CBD8A"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Freeman, R. E. (1984). Strategic management: A stakeholder approach. Pitman.</w:t>
      </w:r>
    </w:p>
    <w:p w14:paraId="60E03252"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Grunig, J. E., &amp; Hunt, T. (1984). Managing public relations. Holt, Rinehart and Winston.</w:t>
      </w:r>
    </w:p>
    <w:p w14:paraId="13F74FCE"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 xml:space="preserve">Hallahan, K., </w:t>
      </w:r>
      <w:proofErr w:type="spellStart"/>
      <w:r w:rsidRPr="00813976">
        <w:rPr>
          <w:rFonts w:asciiTheme="majorBidi" w:hAnsiTheme="majorBidi" w:cstheme="majorBidi"/>
          <w:color w:val="4EA72E" w:themeColor="accent6"/>
          <w:sz w:val="28"/>
          <w:szCs w:val="28"/>
        </w:rPr>
        <w:t>Holtzhausen</w:t>
      </w:r>
      <w:proofErr w:type="spellEnd"/>
      <w:r w:rsidRPr="00813976">
        <w:rPr>
          <w:rFonts w:asciiTheme="majorBidi" w:hAnsiTheme="majorBidi" w:cstheme="majorBidi"/>
          <w:color w:val="4EA72E" w:themeColor="accent6"/>
          <w:sz w:val="28"/>
          <w:szCs w:val="28"/>
        </w:rPr>
        <w:t xml:space="preserve">, D., van Ruler, B., </w:t>
      </w:r>
      <w:proofErr w:type="spellStart"/>
      <w:r w:rsidRPr="00813976">
        <w:rPr>
          <w:rFonts w:asciiTheme="majorBidi" w:hAnsiTheme="majorBidi" w:cstheme="majorBidi"/>
          <w:color w:val="4EA72E" w:themeColor="accent6"/>
          <w:sz w:val="28"/>
          <w:szCs w:val="28"/>
        </w:rPr>
        <w:t>Verčič</w:t>
      </w:r>
      <w:proofErr w:type="spellEnd"/>
      <w:r w:rsidRPr="00813976">
        <w:rPr>
          <w:rFonts w:asciiTheme="majorBidi" w:hAnsiTheme="majorBidi" w:cstheme="majorBidi"/>
          <w:color w:val="4EA72E" w:themeColor="accent6"/>
          <w:sz w:val="28"/>
          <w:szCs w:val="28"/>
        </w:rPr>
        <w:t xml:space="preserve">, D., &amp; </w:t>
      </w:r>
      <w:proofErr w:type="spellStart"/>
      <w:r w:rsidRPr="00813976">
        <w:rPr>
          <w:rFonts w:asciiTheme="majorBidi" w:hAnsiTheme="majorBidi" w:cstheme="majorBidi"/>
          <w:color w:val="4EA72E" w:themeColor="accent6"/>
          <w:sz w:val="28"/>
          <w:szCs w:val="28"/>
        </w:rPr>
        <w:t>Sriramesh</w:t>
      </w:r>
      <w:proofErr w:type="spellEnd"/>
      <w:r w:rsidRPr="00813976">
        <w:rPr>
          <w:rFonts w:asciiTheme="majorBidi" w:hAnsiTheme="majorBidi" w:cstheme="majorBidi"/>
          <w:color w:val="4EA72E" w:themeColor="accent6"/>
          <w:sz w:val="28"/>
          <w:szCs w:val="28"/>
        </w:rPr>
        <w:t>, K. (2007). Defining strategic communication. International Journal of Strategic Communication, 1(1), 3–35.</w:t>
      </w:r>
    </w:p>
    <w:p w14:paraId="11BD476A"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Ledingham, J. A. (2003). Explicating relationship management as a general theory of public relations. Journal of Public Relations Research, 15(2), 181–198.</w:t>
      </w:r>
    </w:p>
    <w:p w14:paraId="25695C1D"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Lovejoy, K., &amp; Saxton, G. D. (2012). Information, community, and action: How nonprofit organizations use social media. Journal of Computer-Mediated Communication, 17(3), 337–353.</w:t>
      </w:r>
    </w:p>
    <w:p w14:paraId="55FF9DA0"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Oliver, M. (1996). Understanding disability: From theory to practice. Macmillan.</w:t>
      </w:r>
    </w:p>
    <w:p w14:paraId="4A4EDBD7"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Plain Language Association International. (2011). Plain language definitions. PLAIN.</w:t>
      </w:r>
    </w:p>
    <w:p w14:paraId="4E54A357"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Shakespeare, T. (2014). Disability rights and wrongs revisited (2nd ed.). Routledge.</w:t>
      </w:r>
    </w:p>
    <w:p w14:paraId="200B3173"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Smith, R. D. (2021). Strategic planning for public relations (6th ed.). Routledge.</w:t>
      </w:r>
    </w:p>
    <w:p w14:paraId="6874D161"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Story, M. F., Mueller, J. L., &amp; Mace, R. L. (1998). The universal design file: Designing for people of all ages and abilities. North Carolina State University, Center for Universal Design.</w:t>
      </w:r>
    </w:p>
    <w:p w14:paraId="649176D0"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United Nations. (2006). Convention on the rights of persons with disabilities. United Nations.</w:t>
      </w:r>
    </w:p>
    <w:p w14:paraId="3B87FE14"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t>World Health Organization, &amp; World Bank. (2011). World report on disability. World Health Organization.</w:t>
      </w:r>
    </w:p>
    <w:p w14:paraId="6B2B0A0C" w14:textId="77777777" w:rsidR="005275BA" w:rsidRPr="00813976" w:rsidRDefault="005275BA" w:rsidP="00813976">
      <w:pPr>
        <w:pStyle w:val="aa"/>
        <w:spacing w:before="0" w:beforeAutospacing="0" w:after="0" w:afterAutospacing="0" w:line="276" w:lineRule="auto"/>
        <w:ind w:left="360" w:hanging="720"/>
        <w:jc w:val="both"/>
        <w:rPr>
          <w:rFonts w:asciiTheme="majorBidi" w:hAnsiTheme="majorBidi" w:cstheme="majorBidi"/>
          <w:color w:val="4EA72E" w:themeColor="accent6"/>
          <w:sz w:val="28"/>
          <w:szCs w:val="28"/>
        </w:rPr>
      </w:pPr>
      <w:r w:rsidRPr="00813976">
        <w:rPr>
          <w:rFonts w:asciiTheme="majorBidi" w:hAnsiTheme="majorBidi" w:cstheme="majorBidi"/>
          <w:color w:val="4EA72E" w:themeColor="accent6"/>
          <w:sz w:val="28"/>
          <w:szCs w:val="28"/>
        </w:rPr>
        <w:lastRenderedPageBreak/>
        <w:t>World Wide Web Consortium. (2024). Web content accessibility guidelines (WCAG) 2.2. W3C.</w:t>
      </w:r>
    </w:p>
    <w:p w14:paraId="1A509E07" w14:textId="77777777" w:rsidR="00813976" w:rsidRPr="00813976" w:rsidRDefault="00813976" w:rsidP="00813976">
      <w:pPr>
        <w:pStyle w:val="aa"/>
        <w:spacing w:before="0" w:beforeAutospacing="0" w:after="0" w:afterAutospacing="0" w:line="276" w:lineRule="auto"/>
        <w:ind w:hanging="720"/>
        <w:jc w:val="both"/>
        <w:rPr>
          <w:rFonts w:asciiTheme="majorBidi" w:hAnsiTheme="majorBidi" w:cstheme="majorBidi"/>
          <w:color w:val="4EA72E" w:themeColor="accent6"/>
          <w:sz w:val="28"/>
          <w:szCs w:val="28"/>
        </w:rPr>
      </w:pPr>
      <w:proofErr w:type="spellStart"/>
      <w:r w:rsidRPr="00813976">
        <w:rPr>
          <w:rFonts w:asciiTheme="majorBidi" w:hAnsiTheme="majorBidi" w:cstheme="majorBidi"/>
          <w:color w:val="4EA72E" w:themeColor="accent6"/>
          <w:sz w:val="28"/>
          <w:szCs w:val="28"/>
        </w:rPr>
        <w:t>L’Etang</w:t>
      </w:r>
      <w:proofErr w:type="spellEnd"/>
      <w:r w:rsidRPr="00813976">
        <w:rPr>
          <w:rFonts w:asciiTheme="majorBidi" w:hAnsiTheme="majorBidi" w:cstheme="majorBidi"/>
          <w:color w:val="4EA72E" w:themeColor="accent6"/>
          <w:sz w:val="28"/>
          <w:szCs w:val="28"/>
        </w:rPr>
        <w:t xml:space="preserve">, J., &amp; </w:t>
      </w:r>
      <w:proofErr w:type="spellStart"/>
      <w:r w:rsidRPr="00813976">
        <w:rPr>
          <w:rFonts w:asciiTheme="majorBidi" w:hAnsiTheme="majorBidi" w:cstheme="majorBidi"/>
          <w:color w:val="4EA72E" w:themeColor="accent6"/>
          <w:sz w:val="28"/>
          <w:szCs w:val="28"/>
        </w:rPr>
        <w:t>Pieczka</w:t>
      </w:r>
      <w:proofErr w:type="spellEnd"/>
      <w:r w:rsidRPr="00813976">
        <w:rPr>
          <w:rFonts w:asciiTheme="majorBidi" w:hAnsiTheme="majorBidi" w:cstheme="majorBidi"/>
          <w:color w:val="4EA72E" w:themeColor="accent6"/>
          <w:sz w:val="28"/>
          <w:szCs w:val="28"/>
        </w:rPr>
        <w:t xml:space="preserve">, M. (Eds.). (2006). </w:t>
      </w:r>
      <w:r w:rsidRPr="00813976">
        <w:rPr>
          <w:rFonts w:asciiTheme="majorBidi" w:hAnsiTheme="majorBidi" w:cstheme="majorBidi"/>
          <w:i/>
          <w:iCs/>
          <w:color w:val="4EA72E" w:themeColor="accent6"/>
          <w:sz w:val="28"/>
          <w:szCs w:val="28"/>
        </w:rPr>
        <w:t>Public relations: Critical debates and contemporary practice</w:t>
      </w:r>
      <w:r w:rsidRPr="00813976">
        <w:rPr>
          <w:rFonts w:asciiTheme="majorBidi" w:hAnsiTheme="majorBidi" w:cstheme="majorBidi"/>
          <w:color w:val="4EA72E" w:themeColor="accent6"/>
          <w:sz w:val="28"/>
          <w:szCs w:val="28"/>
        </w:rPr>
        <w:t xml:space="preserve">. Lawrence Erlbaum Associates. </w:t>
      </w:r>
    </w:p>
    <w:p w14:paraId="6FE12A52" w14:textId="77777777" w:rsidR="00813976" w:rsidRPr="00813976" w:rsidRDefault="00813976" w:rsidP="00813976">
      <w:pPr>
        <w:pStyle w:val="aa"/>
        <w:spacing w:before="0" w:beforeAutospacing="0" w:after="0" w:afterAutospacing="0" w:line="276" w:lineRule="auto"/>
        <w:ind w:left="360"/>
        <w:jc w:val="both"/>
        <w:rPr>
          <w:rFonts w:asciiTheme="majorBidi" w:hAnsiTheme="majorBidi" w:cstheme="majorBidi"/>
          <w:color w:val="4EA72E" w:themeColor="accent6"/>
          <w:sz w:val="28"/>
          <w:szCs w:val="28"/>
        </w:rPr>
      </w:pPr>
    </w:p>
    <w:p w14:paraId="78FD9888" w14:textId="77777777" w:rsidR="005275BA" w:rsidRPr="00813976" w:rsidRDefault="005275BA" w:rsidP="00813976">
      <w:pPr>
        <w:pStyle w:val="aa"/>
        <w:spacing w:before="0" w:beforeAutospacing="0" w:after="0" w:afterAutospacing="0" w:line="276" w:lineRule="auto"/>
        <w:ind w:left="720"/>
        <w:jc w:val="both"/>
        <w:rPr>
          <w:rFonts w:asciiTheme="majorBidi" w:hAnsiTheme="majorBidi" w:cstheme="majorBidi"/>
          <w:sz w:val="28"/>
          <w:szCs w:val="28"/>
        </w:rPr>
      </w:pPr>
    </w:p>
    <w:sectPr w:rsidR="005275BA" w:rsidRPr="00813976" w:rsidSect="00843F38">
      <w:footerReference w:type="defaul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A349E" w14:textId="77777777" w:rsidR="00835659" w:rsidRDefault="00835659" w:rsidP="00512FEE">
      <w:pPr>
        <w:spacing w:after="0" w:line="240" w:lineRule="auto"/>
      </w:pPr>
      <w:r>
        <w:separator/>
      </w:r>
    </w:p>
  </w:endnote>
  <w:endnote w:type="continuationSeparator" w:id="0">
    <w:p w14:paraId="25A5F3FC" w14:textId="77777777" w:rsidR="00835659" w:rsidRDefault="00835659" w:rsidP="0051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ordiaUPC">
    <w:altName w:val="Leelawadee UI"/>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T Bold Heading">
    <w:altName w:val="Segoe UI Semilight"/>
    <w:panose1 w:val="02010400000000000000"/>
    <w:charset w:val="B2"/>
    <w:family w:val="auto"/>
    <w:pitch w:val="variable"/>
    <w:sig w:usb0="00002001" w:usb1="80000000" w:usb2="00000008" w:usb3="00000000" w:csb0="00000040"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9580815"/>
      <w:docPartObj>
        <w:docPartGallery w:val="Page Numbers (Bottom of Page)"/>
        <w:docPartUnique/>
      </w:docPartObj>
    </w:sdtPr>
    <w:sdtContent>
      <w:p w14:paraId="6B5EB619" w14:textId="21DEBA75" w:rsidR="00512FEE" w:rsidRDefault="00512FEE">
        <w:pPr>
          <w:pStyle w:val="ae"/>
          <w:jc w:val="center"/>
        </w:pPr>
        <w:r>
          <w:fldChar w:fldCharType="begin"/>
        </w:r>
        <w:r>
          <w:instrText>PAGE   \* MERGEFORMAT</w:instrText>
        </w:r>
        <w:r>
          <w:fldChar w:fldCharType="separate"/>
        </w:r>
        <w:r w:rsidR="00DD7EEB" w:rsidRPr="00DD7EEB">
          <w:rPr>
            <w:noProof/>
            <w:rtl/>
            <w:lang w:val="ar-SA"/>
          </w:rPr>
          <w:t>38</w:t>
        </w:r>
        <w:r>
          <w:fldChar w:fldCharType="end"/>
        </w:r>
      </w:p>
    </w:sdtContent>
  </w:sdt>
  <w:p w14:paraId="1799D15A" w14:textId="77777777" w:rsidR="00512FEE" w:rsidRDefault="00512FE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FB518" w14:textId="77777777" w:rsidR="00835659" w:rsidRDefault="00835659" w:rsidP="00512FEE">
      <w:pPr>
        <w:spacing w:after="0" w:line="240" w:lineRule="auto"/>
      </w:pPr>
      <w:r>
        <w:separator/>
      </w:r>
    </w:p>
  </w:footnote>
  <w:footnote w:type="continuationSeparator" w:id="0">
    <w:p w14:paraId="0F5872B5" w14:textId="77777777" w:rsidR="00835659" w:rsidRDefault="00835659" w:rsidP="00512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BC9"/>
    <w:multiLevelType w:val="multilevel"/>
    <w:tmpl w:val="5C5E0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D41AB"/>
    <w:multiLevelType w:val="multilevel"/>
    <w:tmpl w:val="E9A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0D88"/>
    <w:multiLevelType w:val="multilevel"/>
    <w:tmpl w:val="AEB4B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A388B"/>
    <w:multiLevelType w:val="multilevel"/>
    <w:tmpl w:val="F21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01C0B"/>
    <w:multiLevelType w:val="multilevel"/>
    <w:tmpl w:val="2DB278C8"/>
    <w:lvl w:ilvl="0">
      <w:start w:val="1"/>
      <w:numFmt w:val="decimal"/>
      <w:lvlText w:val="%1."/>
      <w:lvlJc w:val="left"/>
      <w:pPr>
        <w:tabs>
          <w:tab w:val="num" w:pos="720"/>
        </w:tabs>
        <w:ind w:left="720" w:hanging="360"/>
      </w:pPr>
    </w:lvl>
    <w:lvl w:ilvl="1">
      <w:start w:val="1"/>
      <w:numFmt w:val="bullet"/>
      <w:lvlText w:val="o"/>
      <w:lvlJc w:val="left"/>
      <w:pPr>
        <w:tabs>
          <w:tab w:val="num" w:pos="4329"/>
        </w:tabs>
        <w:ind w:left="432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40538"/>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63CB2"/>
    <w:multiLevelType w:val="hybridMultilevel"/>
    <w:tmpl w:val="145E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010FE"/>
    <w:multiLevelType w:val="multilevel"/>
    <w:tmpl w:val="4994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A936D4"/>
    <w:multiLevelType w:val="multilevel"/>
    <w:tmpl w:val="38DE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1E6EB3"/>
    <w:multiLevelType w:val="multilevel"/>
    <w:tmpl w:val="476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05946"/>
    <w:multiLevelType w:val="hybridMultilevel"/>
    <w:tmpl w:val="E090750C"/>
    <w:lvl w:ilvl="0" w:tplc="1E6EC196">
      <w:start w:val="1"/>
      <w:numFmt w:val="bullet"/>
      <w:lvlText w:val=""/>
      <w:lvlJc w:val="left"/>
      <w:pPr>
        <w:ind w:left="804" w:hanging="360"/>
      </w:pPr>
      <w:rPr>
        <w:rFonts w:ascii="Symbol" w:hAnsi="Symbol"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11" w15:restartNumberingAfterBreak="0">
    <w:nsid w:val="35A52C2D"/>
    <w:multiLevelType w:val="multilevel"/>
    <w:tmpl w:val="F8625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B35347"/>
    <w:multiLevelType w:val="hybridMultilevel"/>
    <w:tmpl w:val="38ECFDA0"/>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B0C0A"/>
    <w:multiLevelType w:val="multilevel"/>
    <w:tmpl w:val="31305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987494"/>
    <w:multiLevelType w:val="hybridMultilevel"/>
    <w:tmpl w:val="3A88E5D4"/>
    <w:lvl w:ilvl="0" w:tplc="9E22F894">
      <w:start w:val="1"/>
      <w:numFmt w:val="bullet"/>
      <w:lvlText w:val="•"/>
      <w:lvlJc w:val="left"/>
      <w:pPr>
        <w:tabs>
          <w:tab w:val="num" w:pos="720"/>
        </w:tabs>
        <w:ind w:left="720" w:hanging="360"/>
      </w:pPr>
      <w:rPr>
        <w:rFonts w:ascii="Arabic Typesetting" w:hAnsi="Arabic Typesetting" w:hint="default"/>
      </w:rPr>
    </w:lvl>
    <w:lvl w:ilvl="1" w:tplc="0464E898" w:tentative="1">
      <w:start w:val="1"/>
      <w:numFmt w:val="bullet"/>
      <w:lvlText w:val="•"/>
      <w:lvlJc w:val="left"/>
      <w:pPr>
        <w:tabs>
          <w:tab w:val="num" w:pos="1440"/>
        </w:tabs>
        <w:ind w:left="1440" w:hanging="360"/>
      </w:pPr>
      <w:rPr>
        <w:rFonts w:ascii="Arabic Typesetting" w:hAnsi="Arabic Typesetting" w:hint="default"/>
      </w:rPr>
    </w:lvl>
    <w:lvl w:ilvl="2" w:tplc="90A463A4" w:tentative="1">
      <w:start w:val="1"/>
      <w:numFmt w:val="bullet"/>
      <w:lvlText w:val="•"/>
      <w:lvlJc w:val="left"/>
      <w:pPr>
        <w:tabs>
          <w:tab w:val="num" w:pos="2160"/>
        </w:tabs>
        <w:ind w:left="2160" w:hanging="360"/>
      </w:pPr>
      <w:rPr>
        <w:rFonts w:ascii="Arabic Typesetting" w:hAnsi="Arabic Typesetting" w:hint="default"/>
      </w:rPr>
    </w:lvl>
    <w:lvl w:ilvl="3" w:tplc="01603BC6" w:tentative="1">
      <w:start w:val="1"/>
      <w:numFmt w:val="bullet"/>
      <w:lvlText w:val="•"/>
      <w:lvlJc w:val="left"/>
      <w:pPr>
        <w:tabs>
          <w:tab w:val="num" w:pos="2880"/>
        </w:tabs>
        <w:ind w:left="2880" w:hanging="360"/>
      </w:pPr>
      <w:rPr>
        <w:rFonts w:ascii="Arabic Typesetting" w:hAnsi="Arabic Typesetting" w:hint="default"/>
      </w:rPr>
    </w:lvl>
    <w:lvl w:ilvl="4" w:tplc="7396DACE" w:tentative="1">
      <w:start w:val="1"/>
      <w:numFmt w:val="bullet"/>
      <w:lvlText w:val="•"/>
      <w:lvlJc w:val="left"/>
      <w:pPr>
        <w:tabs>
          <w:tab w:val="num" w:pos="3600"/>
        </w:tabs>
        <w:ind w:left="3600" w:hanging="360"/>
      </w:pPr>
      <w:rPr>
        <w:rFonts w:ascii="Arabic Typesetting" w:hAnsi="Arabic Typesetting" w:hint="default"/>
      </w:rPr>
    </w:lvl>
    <w:lvl w:ilvl="5" w:tplc="B7FCD212" w:tentative="1">
      <w:start w:val="1"/>
      <w:numFmt w:val="bullet"/>
      <w:lvlText w:val="•"/>
      <w:lvlJc w:val="left"/>
      <w:pPr>
        <w:tabs>
          <w:tab w:val="num" w:pos="4320"/>
        </w:tabs>
        <w:ind w:left="4320" w:hanging="360"/>
      </w:pPr>
      <w:rPr>
        <w:rFonts w:ascii="Arabic Typesetting" w:hAnsi="Arabic Typesetting" w:hint="default"/>
      </w:rPr>
    </w:lvl>
    <w:lvl w:ilvl="6" w:tplc="B7A85E22" w:tentative="1">
      <w:start w:val="1"/>
      <w:numFmt w:val="bullet"/>
      <w:lvlText w:val="•"/>
      <w:lvlJc w:val="left"/>
      <w:pPr>
        <w:tabs>
          <w:tab w:val="num" w:pos="5040"/>
        </w:tabs>
        <w:ind w:left="5040" w:hanging="360"/>
      </w:pPr>
      <w:rPr>
        <w:rFonts w:ascii="Arabic Typesetting" w:hAnsi="Arabic Typesetting" w:hint="default"/>
      </w:rPr>
    </w:lvl>
    <w:lvl w:ilvl="7" w:tplc="C5EED706" w:tentative="1">
      <w:start w:val="1"/>
      <w:numFmt w:val="bullet"/>
      <w:lvlText w:val="•"/>
      <w:lvlJc w:val="left"/>
      <w:pPr>
        <w:tabs>
          <w:tab w:val="num" w:pos="5760"/>
        </w:tabs>
        <w:ind w:left="5760" w:hanging="360"/>
      </w:pPr>
      <w:rPr>
        <w:rFonts w:ascii="Arabic Typesetting" w:hAnsi="Arabic Typesetting" w:hint="default"/>
      </w:rPr>
    </w:lvl>
    <w:lvl w:ilvl="8" w:tplc="C1624FCC" w:tentative="1">
      <w:start w:val="1"/>
      <w:numFmt w:val="bullet"/>
      <w:lvlText w:val="•"/>
      <w:lvlJc w:val="left"/>
      <w:pPr>
        <w:tabs>
          <w:tab w:val="num" w:pos="6480"/>
        </w:tabs>
        <w:ind w:left="6480" w:hanging="360"/>
      </w:pPr>
      <w:rPr>
        <w:rFonts w:ascii="Arabic Typesetting" w:hAnsi="Arabic Typesetting" w:hint="default"/>
      </w:rPr>
    </w:lvl>
  </w:abstractNum>
  <w:abstractNum w:abstractNumId="15" w15:restartNumberingAfterBreak="0">
    <w:nsid w:val="3D5935C3"/>
    <w:multiLevelType w:val="multilevel"/>
    <w:tmpl w:val="7F66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885041"/>
    <w:multiLevelType w:val="hybridMultilevel"/>
    <w:tmpl w:val="3E8A8906"/>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4A4B5DBF"/>
    <w:multiLevelType w:val="multilevel"/>
    <w:tmpl w:val="47DE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832FB3"/>
    <w:multiLevelType w:val="hybridMultilevel"/>
    <w:tmpl w:val="26AA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1249EF"/>
    <w:multiLevelType w:val="hybridMultilevel"/>
    <w:tmpl w:val="27C0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9E2CDE"/>
    <w:multiLevelType w:val="multilevel"/>
    <w:tmpl w:val="E1C0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9E33EF"/>
    <w:multiLevelType w:val="hybridMultilevel"/>
    <w:tmpl w:val="38BAB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5B7B7E"/>
    <w:multiLevelType w:val="multilevel"/>
    <w:tmpl w:val="E6A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F92F05"/>
    <w:multiLevelType w:val="multilevel"/>
    <w:tmpl w:val="405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380824"/>
    <w:multiLevelType w:val="multilevel"/>
    <w:tmpl w:val="1906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5D1456"/>
    <w:multiLevelType w:val="hybridMultilevel"/>
    <w:tmpl w:val="AA006EC6"/>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9C592B"/>
    <w:multiLevelType w:val="hybridMultilevel"/>
    <w:tmpl w:val="08528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C1527E"/>
    <w:multiLevelType w:val="hybridMultilevel"/>
    <w:tmpl w:val="EA927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F64D80"/>
    <w:multiLevelType w:val="multilevel"/>
    <w:tmpl w:val="CA5E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7850FB"/>
    <w:multiLevelType w:val="multilevel"/>
    <w:tmpl w:val="080A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A61318"/>
    <w:multiLevelType w:val="multilevel"/>
    <w:tmpl w:val="664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8166BB"/>
    <w:multiLevelType w:val="multilevel"/>
    <w:tmpl w:val="AAF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5951FB"/>
    <w:multiLevelType w:val="hybridMultilevel"/>
    <w:tmpl w:val="C19C1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F9132F"/>
    <w:multiLevelType w:val="hybridMultilevel"/>
    <w:tmpl w:val="3604A6C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5"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E6024E"/>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986910">
    <w:abstractNumId w:val="22"/>
  </w:num>
  <w:num w:numId="2" w16cid:durableId="1407266408">
    <w:abstractNumId w:val="7"/>
  </w:num>
  <w:num w:numId="3" w16cid:durableId="1556697796">
    <w:abstractNumId w:val="29"/>
  </w:num>
  <w:num w:numId="4" w16cid:durableId="1406145656">
    <w:abstractNumId w:val="31"/>
  </w:num>
  <w:num w:numId="5" w16cid:durableId="377898439">
    <w:abstractNumId w:val="4"/>
  </w:num>
  <w:num w:numId="6" w16cid:durableId="1620720280">
    <w:abstractNumId w:val="24"/>
  </w:num>
  <w:num w:numId="7" w16cid:durableId="2133669980">
    <w:abstractNumId w:val="1"/>
  </w:num>
  <w:num w:numId="8" w16cid:durableId="521163395">
    <w:abstractNumId w:val="3"/>
  </w:num>
  <w:num w:numId="9" w16cid:durableId="1664698432">
    <w:abstractNumId w:val="28"/>
  </w:num>
  <w:num w:numId="10" w16cid:durableId="1690176810">
    <w:abstractNumId w:val="19"/>
  </w:num>
  <w:num w:numId="11" w16cid:durableId="897478296">
    <w:abstractNumId w:val="30"/>
  </w:num>
  <w:num w:numId="12" w16cid:durableId="1562935224">
    <w:abstractNumId w:val="25"/>
  </w:num>
  <w:num w:numId="13" w16cid:durableId="202062300">
    <w:abstractNumId w:val="0"/>
  </w:num>
  <w:num w:numId="14" w16cid:durableId="1190796739">
    <w:abstractNumId w:val="11"/>
  </w:num>
  <w:num w:numId="15" w16cid:durableId="2040857760">
    <w:abstractNumId w:val="2"/>
  </w:num>
  <w:num w:numId="16" w16cid:durableId="1297565155">
    <w:abstractNumId w:val="27"/>
  </w:num>
  <w:num w:numId="17" w16cid:durableId="742411106">
    <w:abstractNumId w:val="23"/>
  </w:num>
  <w:num w:numId="18" w16cid:durableId="1808889573">
    <w:abstractNumId w:val="8"/>
  </w:num>
  <w:num w:numId="19" w16cid:durableId="586377952">
    <w:abstractNumId w:val="26"/>
  </w:num>
  <w:num w:numId="20" w16cid:durableId="1098333454">
    <w:abstractNumId w:val="16"/>
  </w:num>
  <w:num w:numId="21" w16cid:durableId="2136482630">
    <w:abstractNumId w:val="33"/>
  </w:num>
  <w:num w:numId="22" w16cid:durableId="2053996085">
    <w:abstractNumId w:val="35"/>
  </w:num>
  <w:num w:numId="23" w16cid:durableId="1537893643">
    <w:abstractNumId w:val="20"/>
  </w:num>
  <w:num w:numId="24" w16cid:durableId="1557668740">
    <w:abstractNumId w:val="32"/>
  </w:num>
  <w:num w:numId="25" w16cid:durableId="1060246758">
    <w:abstractNumId w:val="17"/>
  </w:num>
  <w:num w:numId="26" w16cid:durableId="1068530641">
    <w:abstractNumId w:val="9"/>
  </w:num>
  <w:num w:numId="27" w16cid:durableId="1939478713">
    <w:abstractNumId w:val="34"/>
  </w:num>
  <w:num w:numId="28" w16cid:durableId="1463032748">
    <w:abstractNumId w:val="6"/>
  </w:num>
  <w:num w:numId="29" w16cid:durableId="1193375448">
    <w:abstractNumId w:val="14"/>
  </w:num>
  <w:num w:numId="30" w16cid:durableId="1524636549">
    <w:abstractNumId w:val="5"/>
  </w:num>
  <w:num w:numId="31" w16cid:durableId="1869105183">
    <w:abstractNumId w:val="36"/>
  </w:num>
  <w:num w:numId="32" w16cid:durableId="274599062">
    <w:abstractNumId w:val="12"/>
  </w:num>
  <w:num w:numId="33" w16cid:durableId="1612592491">
    <w:abstractNumId w:val="21"/>
  </w:num>
  <w:num w:numId="34" w16cid:durableId="808474299">
    <w:abstractNumId w:val="18"/>
  </w:num>
  <w:num w:numId="35" w16cid:durableId="314729094">
    <w:abstractNumId w:val="10"/>
  </w:num>
  <w:num w:numId="36" w16cid:durableId="766191419">
    <w:abstractNumId w:val="15"/>
  </w:num>
  <w:num w:numId="37" w16cid:durableId="9192919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81C"/>
    <w:rsid w:val="0006039F"/>
    <w:rsid w:val="00070A45"/>
    <w:rsid w:val="00076E2F"/>
    <w:rsid w:val="0009381C"/>
    <w:rsid w:val="00097A2C"/>
    <w:rsid w:val="000E2B68"/>
    <w:rsid w:val="000E767F"/>
    <w:rsid w:val="000F1B02"/>
    <w:rsid w:val="00137DE9"/>
    <w:rsid w:val="00151FEE"/>
    <w:rsid w:val="00164292"/>
    <w:rsid w:val="001755DB"/>
    <w:rsid w:val="001843B7"/>
    <w:rsid w:val="00184CBD"/>
    <w:rsid w:val="001C771F"/>
    <w:rsid w:val="00261AC3"/>
    <w:rsid w:val="00276489"/>
    <w:rsid w:val="00284192"/>
    <w:rsid w:val="00285A27"/>
    <w:rsid w:val="00286CAB"/>
    <w:rsid w:val="00290905"/>
    <w:rsid w:val="00296A7F"/>
    <w:rsid w:val="002A4293"/>
    <w:rsid w:val="002D1923"/>
    <w:rsid w:val="002E0E24"/>
    <w:rsid w:val="002F290A"/>
    <w:rsid w:val="00300FC9"/>
    <w:rsid w:val="0032524E"/>
    <w:rsid w:val="00336C18"/>
    <w:rsid w:val="00343528"/>
    <w:rsid w:val="00343C22"/>
    <w:rsid w:val="00366D61"/>
    <w:rsid w:val="003824FD"/>
    <w:rsid w:val="00385274"/>
    <w:rsid w:val="003A1FFC"/>
    <w:rsid w:val="003C35F0"/>
    <w:rsid w:val="003D5D3D"/>
    <w:rsid w:val="003E5BA8"/>
    <w:rsid w:val="00477518"/>
    <w:rsid w:val="004D5408"/>
    <w:rsid w:val="004E1450"/>
    <w:rsid w:val="004F7DDD"/>
    <w:rsid w:val="00512FEE"/>
    <w:rsid w:val="00515E5D"/>
    <w:rsid w:val="005275BA"/>
    <w:rsid w:val="00527BF9"/>
    <w:rsid w:val="00545C1F"/>
    <w:rsid w:val="00557D96"/>
    <w:rsid w:val="00567C4C"/>
    <w:rsid w:val="0058504A"/>
    <w:rsid w:val="005B1717"/>
    <w:rsid w:val="005F656A"/>
    <w:rsid w:val="006074A1"/>
    <w:rsid w:val="00630756"/>
    <w:rsid w:val="00666F76"/>
    <w:rsid w:val="00677365"/>
    <w:rsid w:val="00693D4E"/>
    <w:rsid w:val="007100FC"/>
    <w:rsid w:val="0072249F"/>
    <w:rsid w:val="0072396E"/>
    <w:rsid w:val="00755C55"/>
    <w:rsid w:val="007837A3"/>
    <w:rsid w:val="007B5D7A"/>
    <w:rsid w:val="007E3C33"/>
    <w:rsid w:val="008053A1"/>
    <w:rsid w:val="00813976"/>
    <w:rsid w:val="0081694F"/>
    <w:rsid w:val="00835659"/>
    <w:rsid w:val="00843F38"/>
    <w:rsid w:val="00883853"/>
    <w:rsid w:val="008A60BA"/>
    <w:rsid w:val="008C2EDD"/>
    <w:rsid w:val="0093500A"/>
    <w:rsid w:val="00952BC3"/>
    <w:rsid w:val="00952E53"/>
    <w:rsid w:val="0097293A"/>
    <w:rsid w:val="009808CF"/>
    <w:rsid w:val="009A1387"/>
    <w:rsid w:val="009A242D"/>
    <w:rsid w:val="009D0107"/>
    <w:rsid w:val="00A55EB5"/>
    <w:rsid w:val="00A64047"/>
    <w:rsid w:val="00A94DD1"/>
    <w:rsid w:val="00AC0F4C"/>
    <w:rsid w:val="00AD452D"/>
    <w:rsid w:val="00AF04DB"/>
    <w:rsid w:val="00B0448A"/>
    <w:rsid w:val="00B21593"/>
    <w:rsid w:val="00B31294"/>
    <w:rsid w:val="00B53A99"/>
    <w:rsid w:val="00B87898"/>
    <w:rsid w:val="00B95253"/>
    <w:rsid w:val="00BA1F62"/>
    <w:rsid w:val="00BA4422"/>
    <w:rsid w:val="00BC307A"/>
    <w:rsid w:val="00BE3F16"/>
    <w:rsid w:val="00C4583B"/>
    <w:rsid w:val="00C647ED"/>
    <w:rsid w:val="00C84102"/>
    <w:rsid w:val="00CA79F5"/>
    <w:rsid w:val="00CF15FF"/>
    <w:rsid w:val="00D44FB8"/>
    <w:rsid w:val="00D470B8"/>
    <w:rsid w:val="00D72507"/>
    <w:rsid w:val="00DA2822"/>
    <w:rsid w:val="00DB6047"/>
    <w:rsid w:val="00DD611A"/>
    <w:rsid w:val="00DD7EEB"/>
    <w:rsid w:val="00E157C3"/>
    <w:rsid w:val="00E65CA2"/>
    <w:rsid w:val="00E85503"/>
    <w:rsid w:val="00EB21B1"/>
    <w:rsid w:val="00EE32B0"/>
    <w:rsid w:val="00F40902"/>
    <w:rsid w:val="00F52F01"/>
    <w:rsid w:val="00F80A11"/>
    <w:rsid w:val="00F959AA"/>
    <w:rsid w:val="00FA6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05E3"/>
  <w15:chartTrackingRefBased/>
  <w15:docId w15:val="{AE4554BE-903F-426F-B971-60675662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0E24"/>
    <w:pPr>
      <w:bidi/>
    </w:pPr>
  </w:style>
  <w:style w:type="paragraph" w:styleId="1">
    <w:name w:val="heading 1"/>
    <w:basedOn w:val="a"/>
    <w:next w:val="a"/>
    <w:link w:val="1Char"/>
    <w:uiPriority w:val="9"/>
    <w:qFormat/>
    <w:rsid w:val="00093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93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9381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9381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938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938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38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38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38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381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9381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9381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9381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9381C"/>
    <w:rPr>
      <w:rFonts w:eastAsiaTheme="majorEastAsia" w:cstheme="majorBidi"/>
      <w:color w:val="0F4761" w:themeColor="accent1" w:themeShade="BF"/>
    </w:rPr>
  </w:style>
  <w:style w:type="character" w:customStyle="1" w:styleId="6Char">
    <w:name w:val="عنوان 6 Char"/>
    <w:basedOn w:val="a0"/>
    <w:link w:val="6"/>
    <w:uiPriority w:val="9"/>
    <w:semiHidden/>
    <w:rsid w:val="0009381C"/>
    <w:rPr>
      <w:rFonts w:eastAsiaTheme="majorEastAsia" w:cstheme="majorBidi"/>
      <w:i/>
      <w:iCs/>
      <w:color w:val="595959" w:themeColor="text1" w:themeTint="A6"/>
    </w:rPr>
  </w:style>
  <w:style w:type="character" w:customStyle="1" w:styleId="7Char">
    <w:name w:val="عنوان 7 Char"/>
    <w:basedOn w:val="a0"/>
    <w:link w:val="7"/>
    <w:uiPriority w:val="9"/>
    <w:semiHidden/>
    <w:rsid w:val="0009381C"/>
    <w:rPr>
      <w:rFonts w:eastAsiaTheme="majorEastAsia" w:cstheme="majorBidi"/>
      <w:color w:val="595959" w:themeColor="text1" w:themeTint="A6"/>
    </w:rPr>
  </w:style>
  <w:style w:type="character" w:customStyle="1" w:styleId="8Char">
    <w:name w:val="عنوان 8 Char"/>
    <w:basedOn w:val="a0"/>
    <w:link w:val="8"/>
    <w:uiPriority w:val="9"/>
    <w:semiHidden/>
    <w:rsid w:val="0009381C"/>
    <w:rPr>
      <w:rFonts w:eastAsiaTheme="majorEastAsia" w:cstheme="majorBidi"/>
      <w:i/>
      <w:iCs/>
      <w:color w:val="272727" w:themeColor="text1" w:themeTint="D8"/>
    </w:rPr>
  </w:style>
  <w:style w:type="character" w:customStyle="1" w:styleId="9Char">
    <w:name w:val="عنوان 9 Char"/>
    <w:basedOn w:val="a0"/>
    <w:link w:val="9"/>
    <w:uiPriority w:val="9"/>
    <w:semiHidden/>
    <w:rsid w:val="0009381C"/>
    <w:rPr>
      <w:rFonts w:eastAsiaTheme="majorEastAsia" w:cstheme="majorBidi"/>
      <w:color w:val="272727" w:themeColor="text1" w:themeTint="D8"/>
    </w:rPr>
  </w:style>
  <w:style w:type="paragraph" w:styleId="a3">
    <w:name w:val="Title"/>
    <w:basedOn w:val="a"/>
    <w:next w:val="a"/>
    <w:link w:val="Char"/>
    <w:uiPriority w:val="10"/>
    <w:qFormat/>
    <w:rsid w:val="0009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38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381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38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381C"/>
    <w:pPr>
      <w:spacing w:before="160"/>
      <w:jc w:val="center"/>
    </w:pPr>
    <w:rPr>
      <w:i/>
      <w:iCs/>
      <w:color w:val="404040" w:themeColor="text1" w:themeTint="BF"/>
    </w:rPr>
  </w:style>
  <w:style w:type="character" w:customStyle="1" w:styleId="Char1">
    <w:name w:val="اقتباس Char"/>
    <w:basedOn w:val="a0"/>
    <w:link w:val="a5"/>
    <w:uiPriority w:val="29"/>
    <w:rsid w:val="0009381C"/>
    <w:rPr>
      <w:i/>
      <w:iCs/>
      <w:color w:val="404040" w:themeColor="text1" w:themeTint="BF"/>
    </w:rPr>
  </w:style>
  <w:style w:type="paragraph" w:styleId="a6">
    <w:name w:val="List Paragraph"/>
    <w:basedOn w:val="a"/>
    <w:uiPriority w:val="34"/>
    <w:qFormat/>
    <w:rsid w:val="0009381C"/>
    <w:pPr>
      <w:ind w:left="720"/>
      <w:contextualSpacing/>
    </w:pPr>
  </w:style>
  <w:style w:type="character" w:styleId="a7">
    <w:name w:val="Intense Emphasis"/>
    <w:basedOn w:val="a0"/>
    <w:uiPriority w:val="21"/>
    <w:qFormat/>
    <w:rsid w:val="0009381C"/>
    <w:rPr>
      <w:i/>
      <w:iCs/>
      <w:color w:val="0F4761" w:themeColor="accent1" w:themeShade="BF"/>
    </w:rPr>
  </w:style>
  <w:style w:type="paragraph" w:styleId="a8">
    <w:name w:val="Intense Quote"/>
    <w:basedOn w:val="a"/>
    <w:next w:val="a"/>
    <w:link w:val="Char2"/>
    <w:uiPriority w:val="30"/>
    <w:qFormat/>
    <w:rsid w:val="00093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381C"/>
    <w:rPr>
      <w:i/>
      <w:iCs/>
      <w:color w:val="0F4761" w:themeColor="accent1" w:themeShade="BF"/>
    </w:rPr>
  </w:style>
  <w:style w:type="character" w:styleId="a9">
    <w:name w:val="Intense Reference"/>
    <w:basedOn w:val="a0"/>
    <w:uiPriority w:val="32"/>
    <w:qFormat/>
    <w:rsid w:val="0009381C"/>
    <w:rPr>
      <w:b/>
      <w:bCs/>
      <w:smallCaps/>
      <w:color w:val="0F4761" w:themeColor="accent1" w:themeShade="BF"/>
      <w:spacing w:val="5"/>
    </w:rPr>
  </w:style>
  <w:style w:type="paragraph" w:styleId="aa">
    <w:name w:val="Normal (Web)"/>
    <w:basedOn w:val="a"/>
    <w:uiPriority w:val="99"/>
    <w:unhideWhenUsed/>
    <w:rsid w:val="008053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8053A1"/>
    <w:rPr>
      <w:b/>
      <w:bCs/>
    </w:rPr>
  </w:style>
  <w:style w:type="character" w:styleId="ac">
    <w:name w:val="Emphasis"/>
    <w:basedOn w:val="a0"/>
    <w:uiPriority w:val="20"/>
    <w:qFormat/>
    <w:rsid w:val="004F7DDD"/>
    <w:rPr>
      <w:i/>
      <w:iCs/>
    </w:rPr>
  </w:style>
  <w:style w:type="paragraph" w:styleId="ad">
    <w:name w:val="header"/>
    <w:basedOn w:val="a"/>
    <w:link w:val="Char3"/>
    <w:uiPriority w:val="99"/>
    <w:unhideWhenUsed/>
    <w:rsid w:val="00512FEE"/>
    <w:pPr>
      <w:tabs>
        <w:tab w:val="center" w:pos="4153"/>
        <w:tab w:val="right" w:pos="8306"/>
      </w:tabs>
      <w:spacing w:after="0" w:line="240" w:lineRule="auto"/>
    </w:pPr>
  </w:style>
  <w:style w:type="character" w:customStyle="1" w:styleId="Char3">
    <w:name w:val="رأس الصفحة Char"/>
    <w:basedOn w:val="a0"/>
    <w:link w:val="ad"/>
    <w:uiPriority w:val="99"/>
    <w:rsid w:val="00512FEE"/>
  </w:style>
  <w:style w:type="paragraph" w:styleId="ae">
    <w:name w:val="footer"/>
    <w:basedOn w:val="a"/>
    <w:link w:val="Char4"/>
    <w:uiPriority w:val="99"/>
    <w:unhideWhenUsed/>
    <w:rsid w:val="00512FEE"/>
    <w:pPr>
      <w:tabs>
        <w:tab w:val="center" w:pos="4153"/>
        <w:tab w:val="right" w:pos="8306"/>
      </w:tabs>
      <w:spacing w:after="0" w:line="240" w:lineRule="auto"/>
    </w:pPr>
  </w:style>
  <w:style w:type="character" w:customStyle="1" w:styleId="Char4">
    <w:name w:val="تذييل الصفحة Char"/>
    <w:basedOn w:val="a0"/>
    <w:link w:val="ae"/>
    <w:uiPriority w:val="99"/>
    <w:rsid w:val="00512FEE"/>
  </w:style>
  <w:style w:type="character" w:styleId="af">
    <w:name w:val="annotation reference"/>
    <w:basedOn w:val="a0"/>
    <w:uiPriority w:val="99"/>
    <w:semiHidden/>
    <w:unhideWhenUsed/>
    <w:rsid w:val="00366D61"/>
    <w:rPr>
      <w:sz w:val="16"/>
      <w:szCs w:val="16"/>
    </w:rPr>
  </w:style>
  <w:style w:type="paragraph" w:styleId="af0">
    <w:name w:val="annotation text"/>
    <w:basedOn w:val="a"/>
    <w:link w:val="Char5"/>
    <w:uiPriority w:val="99"/>
    <w:unhideWhenUsed/>
    <w:rsid w:val="00366D61"/>
    <w:pPr>
      <w:spacing w:line="240" w:lineRule="auto"/>
    </w:pPr>
    <w:rPr>
      <w:sz w:val="20"/>
      <w:szCs w:val="20"/>
    </w:rPr>
  </w:style>
  <w:style w:type="character" w:customStyle="1" w:styleId="Char5">
    <w:name w:val="نص تعليق Char"/>
    <w:basedOn w:val="a0"/>
    <w:link w:val="af0"/>
    <w:uiPriority w:val="99"/>
    <w:rsid w:val="00366D61"/>
    <w:rPr>
      <w:sz w:val="20"/>
      <w:szCs w:val="20"/>
    </w:rPr>
  </w:style>
  <w:style w:type="paragraph" w:styleId="af1">
    <w:name w:val="annotation subject"/>
    <w:basedOn w:val="af0"/>
    <w:next w:val="af0"/>
    <w:link w:val="Char6"/>
    <w:uiPriority w:val="99"/>
    <w:semiHidden/>
    <w:unhideWhenUsed/>
    <w:rsid w:val="00366D61"/>
    <w:rPr>
      <w:b/>
      <w:bCs/>
    </w:rPr>
  </w:style>
  <w:style w:type="character" w:customStyle="1" w:styleId="Char6">
    <w:name w:val="موضوع تعليق Char"/>
    <w:basedOn w:val="Char5"/>
    <w:link w:val="af1"/>
    <w:uiPriority w:val="99"/>
    <w:semiHidden/>
    <w:rsid w:val="00366D61"/>
    <w:rPr>
      <w:b/>
      <w:bCs/>
      <w:sz w:val="20"/>
      <w:szCs w:val="20"/>
    </w:rPr>
  </w:style>
  <w:style w:type="paragraph" w:customStyle="1" w:styleId="pdq2pgselectionanchorcontainer">
    <w:name w:val="pdq2pg_selectionanchorcontainer"/>
    <w:basedOn w:val="a"/>
    <w:rsid w:val="005275B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EE0CA0-850F-4487-A298-ECE1170BD2B5}"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pPr rtl="1"/>
          <a:endParaRPr lang="ar-SA"/>
        </a:p>
      </dgm:t>
    </dgm:pt>
    <dgm:pt modelId="{1C258442-DFDF-4D1C-92F0-ADF0E96D7E82}">
      <dgm:prSet phldrT="[نص]" custT="1"/>
      <dgm:spPr/>
      <dgm:t>
        <a:bodyPr/>
        <a:lstStyle/>
        <a:p>
          <a:pPr rtl="1"/>
          <a:r>
            <a:rPr lang="ar-SA" sz="2800" b="1">
              <a:latin typeface="Arabic Typesetting" panose="03020402040406030203" pitchFamily="66" charset="-78"/>
              <a:cs typeface="Arabic Typesetting" panose="03020402040406030203" pitchFamily="66" charset="-78"/>
            </a:rPr>
            <a:t>متغيرات الدراسة </a:t>
          </a:r>
        </a:p>
      </dgm:t>
    </dgm:pt>
    <dgm:pt modelId="{E99D0D15-287A-4AC5-81E5-1182DFD761F9}" type="parTrans" cxnId="{9567741B-B302-426A-B812-6100D151A708}">
      <dgm:prSet/>
      <dgm:spPr/>
      <dgm:t>
        <a:bodyPr/>
        <a:lstStyle/>
        <a:p>
          <a:pPr rtl="1"/>
          <a:endParaRPr lang="ar-SA"/>
        </a:p>
      </dgm:t>
    </dgm:pt>
    <dgm:pt modelId="{AAAB89BD-571A-427C-A45A-181A1DB80620}" type="sibTrans" cxnId="{9567741B-B302-426A-B812-6100D151A708}">
      <dgm:prSet/>
      <dgm:spPr/>
      <dgm:t>
        <a:bodyPr/>
        <a:lstStyle/>
        <a:p>
          <a:pPr rtl="1"/>
          <a:endParaRPr lang="ar-SA"/>
        </a:p>
      </dgm:t>
    </dgm:pt>
    <dgm:pt modelId="{07E4FFC7-24AA-4892-8D28-F320B2EDC99B}">
      <dgm:prSet phldrT="[نص]" custT="1"/>
      <dgm:spPr/>
      <dgm:t>
        <a:bodyPr/>
        <a:lstStyle/>
        <a:p>
          <a:pPr rtl="1"/>
          <a:r>
            <a:rPr lang="ar-SA" sz="1800" b="1">
              <a:latin typeface="Arabic Typesetting" panose="03020402040406030203" pitchFamily="66" charset="-78"/>
              <a:cs typeface="Arabic Typesetting" panose="03020402040406030203" pitchFamily="66" charset="-78"/>
            </a:rPr>
            <a:t>المتغير التابع وابعاده:</a:t>
          </a:r>
          <a:r>
            <a:rPr lang="ar-SA" sz="1800" b="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gm:t>
    </dgm:pt>
    <dgm:pt modelId="{58C44007-82F0-4368-941F-E792852C59D4}" type="parTrans" cxnId="{03FD05D8-79AA-411B-A2FE-5477610C1262}">
      <dgm:prSet/>
      <dgm:spPr/>
      <dgm:t>
        <a:bodyPr/>
        <a:lstStyle/>
        <a:p>
          <a:pPr rtl="1"/>
          <a:endParaRPr lang="ar-SA"/>
        </a:p>
      </dgm:t>
    </dgm:pt>
    <dgm:pt modelId="{3C01CA04-A55B-4A73-B7FF-2F9E6F0F4FB6}" type="sibTrans" cxnId="{03FD05D8-79AA-411B-A2FE-5477610C1262}">
      <dgm:prSet/>
      <dgm:spPr/>
      <dgm:t>
        <a:bodyPr/>
        <a:lstStyle/>
        <a:p>
          <a:pPr rtl="1"/>
          <a:endParaRPr lang="ar-SA"/>
        </a:p>
      </dgm:t>
    </dgm:pt>
    <dgm:pt modelId="{DE043945-6BA4-4BE3-8BB8-508AF8BB92EE}">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-مستوى وصول الرسالة ووضوحها.</a:t>
          </a:r>
        </a:p>
        <a:p>
          <a:pPr algn="r" rtl="1">
            <a:buNone/>
          </a:pPr>
          <a:r>
            <a:rPr lang="ar-SA" sz="1200">
              <a:latin typeface="Arabic Typesetting" panose="03020402040406030203" pitchFamily="66" charset="-78"/>
              <a:cs typeface="Arabic Typesetting" panose="03020402040406030203" pitchFamily="66" charset="-78"/>
            </a:rPr>
            <a:t>-درجة التفاعل والاستجابة من ذوي الإعاقة.</a:t>
          </a:r>
        </a:p>
        <a:p>
          <a:pPr algn="r" rtl="1">
            <a:buNone/>
          </a:pPr>
          <a:r>
            <a:rPr lang="ar-SA" sz="1200">
              <a:latin typeface="Arabic Typesetting" panose="03020402040406030203" pitchFamily="66" charset="-78"/>
              <a:cs typeface="Arabic Typesetting" panose="03020402040406030203" pitchFamily="66" charset="-78"/>
            </a:rPr>
            <a:t>-مستوى الرضا عن عملية التواصل.</a:t>
          </a:r>
        </a:p>
        <a:p>
          <a:pPr algn="r" rtl="1">
            <a:buNone/>
          </a:pPr>
          <a:r>
            <a:rPr lang="ar-SA" sz="1200">
              <a:latin typeface="Arabic Typesetting" panose="03020402040406030203" pitchFamily="66" charset="-78"/>
              <a:cs typeface="Arabic Typesetting" panose="03020402040406030203" pitchFamily="66" charset="-78"/>
            </a:rPr>
            <a:t>-تحقيق أهداف الاتصال (التوعية – المشاركة – الدعم).</a:t>
          </a:r>
        </a:p>
      </dgm:t>
    </dgm:pt>
    <dgm:pt modelId="{736DED93-C825-4CB2-A252-C0CDB9BD5BD1}" type="parTrans" cxnId="{2B0A2467-803A-456A-8711-65D0D45736A7}">
      <dgm:prSet/>
      <dgm:spPr/>
      <dgm:t>
        <a:bodyPr/>
        <a:lstStyle/>
        <a:p>
          <a:pPr rtl="1"/>
          <a:endParaRPr lang="ar-SA"/>
        </a:p>
      </dgm:t>
    </dgm:pt>
    <dgm:pt modelId="{32A2E240-62BE-43EB-ADD7-266374F6FC39}" type="sibTrans" cxnId="{2B0A2467-803A-456A-8711-65D0D45736A7}">
      <dgm:prSet/>
      <dgm:spPr/>
      <dgm:t>
        <a:bodyPr/>
        <a:lstStyle/>
        <a:p>
          <a:pPr rtl="1"/>
          <a:endParaRPr lang="ar-SA"/>
        </a:p>
      </dgm:t>
    </dgm:pt>
    <dgm:pt modelId="{FE0EBB5C-E182-420A-AE07-96F7E08BE6CA}">
      <dgm:prSet phldrT="[نص]" custT="1"/>
      <dgm:spPr/>
      <dgm:t>
        <a:bodyPr/>
        <a:lstStyle/>
        <a:p>
          <a:pPr rtl="1"/>
          <a:r>
            <a:rPr lang="ar-SA" sz="1600" b="1">
              <a:latin typeface="Arabic Typesetting" panose="03020402040406030203" pitchFamily="66" charset="-78"/>
              <a:cs typeface="Arabic Typesetting" panose="03020402040406030203" pitchFamily="66" charset="-78"/>
            </a:rPr>
            <a:t>المتغير المستقل وابعادة :</a:t>
          </a:r>
          <a:r>
            <a:rPr lang="ar-SA" sz="1600" b="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gm:t>
    </dgm:pt>
    <dgm:pt modelId="{0E462027-CC61-4E34-B226-9E5FAA109BBE}" type="parTrans" cxnId="{D54D650E-3326-4181-BE4B-8175A54D549A}">
      <dgm:prSet/>
      <dgm:spPr/>
      <dgm:t>
        <a:bodyPr/>
        <a:lstStyle/>
        <a:p>
          <a:pPr rtl="1"/>
          <a:endParaRPr lang="ar-SA"/>
        </a:p>
      </dgm:t>
    </dgm:pt>
    <dgm:pt modelId="{CDD01F3A-01BA-4DCE-8541-F7359FA99D4F}" type="sibTrans" cxnId="{D54D650E-3326-4181-BE4B-8175A54D549A}">
      <dgm:prSet/>
      <dgm:spPr/>
      <dgm:t>
        <a:bodyPr/>
        <a:lstStyle/>
        <a:p>
          <a:pPr rtl="1"/>
          <a:endParaRPr lang="ar-SA"/>
        </a:p>
      </dgm:t>
    </dgm:pt>
    <dgm:pt modelId="{BA24E5E1-5CEB-4548-BBF6-D392BC9DBE0F}">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algn="r" rtl="1">
            <a:buNone/>
          </a:pPr>
          <a:r>
            <a:rPr lang="ar-SA" sz="1200">
              <a:latin typeface="Arabic Typesetting" panose="03020402040406030203" pitchFamily="66" charset="-78"/>
              <a:cs typeface="Arabic Typesetting" panose="03020402040406030203" pitchFamily="66" charset="-78"/>
            </a:rPr>
            <a:t>-أساليب صياغة الرسائل وتكييفها لذوي الإعاقة.</a:t>
          </a:r>
        </a:p>
        <a:p>
          <a:pPr algn="r" rtl="1">
            <a:buNone/>
          </a:pPr>
          <a:r>
            <a:rPr lang="ar-SA" sz="1200">
              <a:latin typeface="Arabic Typesetting" panose="03020402040406030203" pitchFamily="66" charset="-78"/>
              <a:cs typeface="Arabic Typesetting" panose="03020402040406030203" pitchFamily="66" charset="-78"/>
            </a:rPr>
            <a:t>-التحديات التي تواجه تصميم وتنفيذ الاستراتيجيات.</a:t>
          </a:r>
        </a:p>
      </dgm:t>
    </dgm:pt>
    <dgm:pt modelId="{A6A7D0E1-DC44-4518-A5B2-CFEADF8FDECE}" type="parTrans" cxnId="{C6C876A9-C250-4448-80EC-F3A773534550}">
      <dgm:prSet/>
      <dgm:spPr/>
      <dgm:t>
        <a:bodyPr/>
        <a:lstStyle/>
        <a:p>
          <a:pPr rtl="1"/>
          <a:endParaRPr lang="ar-SA"/>
        </a:p>
      </dgm:t>
    </dgm:pt>
    <dgm:pt modelId="{B4EC6C28-2F4E-4AB4-97EE-F34B73D45725}" type="sibTrans" cxnId="{C6C876A9-C250-4448-80EC-F3A773534550}">
      <dgm:prSet/>
      <dgm:spPr/>
      <dgm:t>
        <a:bodyPr/>
        <a:lstStyle/>
        <a:p>
          <a:pPr rtl="1"/>
          <a:endParaRPr lang="ar-SA"/>
        </a:p>
      </dgm:t>
    </dgm:pt>
    <dgm:pt modelId="{2F1AA999-AC95-4607-B0FF-FC94E67EA8E9}" type="pres">
      <dgm:prSet presAssocID="{D6EE0CA0-850F-4487-A298-ECE1170BD2B5}" presName="mainComposite" presStyleCnt="0">
        <dgm:presLayoutVars>
          <dgm:chPref val="1"/>
          <dgm:dir/>
          <dgm:animOne val="branch"/>
          <dgm:animLvl val="lvl"/>
          <dgm:resizeHandles val="exact"/>
        </dgm:presLayoutVars>
      </dgm:prSet>
      <dgm:spPr/>
    </dgm:pt>
    <dgm:pt modelId="{2B31BABF-CB3D-464A-AA17-E9A59D67F018}" type="pres">
      <dgm:prSet presAssocID="{D6EE0CA0-850F-4487-A298-ECE1170BD2B5}" presName="hierFlow" presStyleCnt="0"/>
      <dgm:spPr/>
    </dgm:pt>
    <dgm:pt modelId="{8C0BE205-F732-41CB-9410-28D57D8248BD}" type="pres">
      <dgm:prSet presAssocID="{D6EE0CA0-850F-4487-A298-ECE1170BD2B5}" presName="hierChild1" presStyleCnt="0">
        <dgm:presLayoutVars>
          <dgm:chPref val="1"/>
          <dgm:animOne val="branch"/>
          <dgm:animLvl val="lvl"/>
        </dgm:presLayoutVars>
      </dgm:prSet>
      <dgm:spPr/>
    </dgm:pt>
    <dgm:pt modelId="{A351030C-F5EF-498F-B16F-31A78B8311EE}" type="pres">
      <dgm:prSet presAssocID="{1C258442-DFDF-4D1C-92F0-ADF0E96D7E82}" presName="Name14" presStyleCnt="0"/>
      <dgm:spPr/>
    </dgm:pt>
    <dgm:pt modelId="{918D2A76-5803-4CE7-AC01-8D450CEA9395}" type="pres">
      <dgm:prSet presAssocID="{1C258442-DFDF-4D1C-92F0-ADF0E96D7E82}" presName="level1Shape" presStyleLbl="node0" presStyleIdx="0" presStyleCnt="1">
        <dgm:presLayoutVars>
          <dgm:chPref val="3"/>
        </dgm:presLayoutVars>
      </dgm:prSet>
      <dgm:spPr/>
    </dgm:pt>
    <dgm:pt modelId="{8E3C9179-366B-4794-951D-B2CB9CCDD8B7}" type="pres">
      <dgm:prSet presAssocID="{1C258442-DFDF-4D1C-92F0-ADF0E96D7E82}" presName="hierChild2" presStyleCnt="0"/>
      <dgm:spPr/>
    </dgm:pt>
    <dgm:pt modelId="{17AFC4BA-EF8E-4007-9D16-6BE5447ABC4C}" type="pres">
      <dgm:prSet presAssocID="{58C44007-82F0-4368-941F-E792852C59D4}" presName="Name19" presStyleLbl="parChTrans1D2" presStyleIdx="0" presStyleCnt="2"/>
      <dgm:spPr/>
    </dgm:pt>
    <dgm:pt modelId="{76CC7F5F-2B19-43AB-A919-A0A32106C8FC}" type="pres">
      <dgm:prSet presAssocID="{07E4FFC7-24AA-4892-8D28-F320B2EDC99B}" presName="Name21" presStyleCnt="0"/>
      <dgm:spPr/>
    </dgm:pt>
    <dgm:pt modelId="{5F701885-521F-4120-A654-23522FF7E87D}" type="pres">
      <dgm:prSet presAssocID="{07E4FFC7-24AA-4892-8D28-F320B2EDC99B}" presName="level2Shape" presStyleLbl="node2" presStyleIdx="0" presStyleCnt="2"/>
      <dgm:spPr/>
    </dgm:pt>
    <dgm:pt modelId="{1C02663D-894A-46A3-8035-5956372CD135}" type="pres">
      <dgm:prSet presAssocID="{07E4FFC7-24AA-4892-8D28-F320B2EDC99B}" presName="hierChild3" presStyleCnt="0"/>
      <dgm:spPr/>
    </dgm:pt>
    <dgm:pt modelId="{928C0D46-91A4-4DA5-BA23-40A749C799FD}" type="pres">
      <dgm:prSet presAssocID="{736DED93-C825-4CB2-A252-C0CDB9BD5BD1}" presName="Name19" presStyleLbl="parChTrans1D3" presStyleIdx="0" presStyleCnt="2"/>
      <dgm:spPr/>
    </dgm:pt>
    <dgm:pt modelId="{5C97EDB8-45B2-4735-876F-77440CBDA6C9}" type="pres">
      <dgm:prSet presAssocID="{DE043945-6BA4-4BE3-8BB8-508AF8BB92EE}" presName="Name21" presStyleCnt="0"/>
      <dgm:spPr/>
    </dgm:pt>
    <dgm:pt modelId="{955E2FAC-7C78-4B1E-B7F9-08AE11D225F5}" type="pres">
      <dgm:prSet presAssocID="{DE043945-6BA4-4BE3-8BB8-508AF8BB92EE}" presName="level2Shape" presStyleLbl="node3" presStyleIdx="0" presStyleCnt="2"/>
      <dgm:spPr/>
    </dgm:pt>
    <dgm:pt modelId="{03A94679-69BE-4167-B5AC-28DF6F5690C2}" type="pres">
      <dgm:prSet presAssocID="{DE043945-6BA4-4BE3-8BB8-508AF8BB92EE}" presName="hierChild3" presStyleCnt="0"/>
      <dgm:spPr/>
    </dgm:pt>
    <dgm:pt modelId="{08AEB5A2-6EF6-458D-86C1-260B02B443B0}" type="pres">
      <dgm:prSet presAssocID="{0E462027-CC61-4E34-B226-9E5FAA109BBE}" presName="Name19" presStyleLbl="parChTrans1D2" presStyleIdx="1" presStyleCnt="2"/>
      <dgm:spPr/>
    </dgm:pt>
    <dgm:pt modelId="{9BF2A155-AA03-417C-A82A-FE29D5450ACA}" type="pres">
      <dgm:prSet presAssocID="{FE0EBB5C-E182-420A-AE07-96F7E08BE6CA}" presName="Name21" presStyleCnt="0"/>
      <dgm:spPr/>
    </dgm:pt>
    <dgm:pt modelId="{8509735F-E60A-4757-AC08-22D939B531D3}" type="pres">
      <dgm:prSet presAssocID="{FE0EBB5C-E182-420A-AE07-96F7E08BE6CA}" presName="level2Shape" presStyleLbl="node2" presStyleIdx="1" presStyleCnt="2"/>
      <dgm:spPr/>
    </dgm:pt>
    <dgm:pt modelId="{CA688506-C9DC-4049-AE8E-78EF8BE8351D}" type="pres">
      <dgm:prSet presAssocID="{FE0EBB5C-E182-420A-AE07-96F7E08BE6CA}" presName="hierChild3" presStyleCnt="0"/>
      <dgm:spPr/>
    </dgm:pt>
    <dgm:pt modelId="{31661A9B-E08B-4AD9-A6A5-04BB70168588}" type="pres">
      <dgm:prSet presAssocID="{A6A7D0E1-DC44-4518-A5B2-CFEADF8FDECE}" presName="Name19" presStyleLbl="parChTrans1D3" presStyleIdx="1" presStyleCnt="2"/>
      <dgm:spPr/>
    </dgm:pt>
    <dgm:pt modelId="{3186EB75-E658-4E3D-B71B-9FA8DBC75F2E}" type="pres">
      <dgm:prSet presAssocID="{BA24E5E1-5CEB-4548-BBF6-D392BC9DBE0F}" presName="Name21" presStyleCnt="0"/>
      <dgm:spPr/>
    </dgm:pt>
    <dgm:pt modelId="{7731475A-0EC2-45FD-A9A7-0128EF8B7825}" type="pres">
      <dgm:prSet presAssocID="{BA24E5E1-5CEB-4548-BBF6-D392BC9DBE0F}" presName="level2Shape" presStyleLbl="node3" presStyleIdx="1" presStyleCnt="2"/>
      <dgm:spPr/>
    </dgm:pt>
    <dgm:pt modelId="{E6CE83B6-675C-4FDC-BDC8-7401D9C3E1F0}" type="pres">
      <dgm:prSet presAssocID="{BA24E5E1-5CEB-4548-BBF6-D392BC9DBE0F}" presName="hierChild3" presStyleCnt="0"/>
      <dgm:spPr/>
    </dgm:pt>
    <dgm:pt modelId="{1DCB1AE2-BE5A-43AE-87F4-9936754511EC}" type="pres">
      <dgm:prSet presAssocID="{D6EE0CA0-850F-4487-A298-ECE1170BD2B5}" presName="bgShapesFlow" presStyleCnt="0"/>
      <dgm:spPr/>
    </dgm:pt>
  </dgm:ptLst>
  <dgm:cxnLst>
    <dgm:cxn modelId="{D54D650E-3326-4181-BE4B-8175A54D549A}" srcId="{1C258442-DFDF-4D1C-92F0-ADF0E96D7E82}" destId="{FE0EBB5C-E182-420A-AE07-96F7E08BE6CA}" srcOrd="1" destOrd="0" parTransId="{0E462027-CC61-4E34-B226-9E5FAA109BBE}" sibTransId="{CDD01F3A-01BA-4DCE-8541-F7359FA99D4F}"/>
    <dgm:cxn modelId="{9567741B-B302-426A-B812-6100D151A708}" srcId="{D6EE0CA0-850F-4487-A298-ECE1170BD2B5}" destId="{1C258442-DFDF-4D1C-92F0-ADF0E96D7E82}" srcOrd="0" destOrd="0" parTransId="{E99D0D15-287A-4AC5-81E5-1182DFD761F9}" sibTransId="{AAAB89BD-571A-427C-A45A-181A1DB80620}"/>
    <dgm:cxn modelId="{C8088E3C-9E04-4DE9-9624-5B1FD6F90C46}" type="presOf" srcId="{DE043945-6BA4-4BE3-8BB8-508AF8BB92EE}" destId="{955E2FAC-7C78-4B1E-B7F9-08AE11D225F5}" srcOrd="0" destOrd="0" presId="urn:microsoft.com/office/officeart/2005/8/layout/hierarchy6"/>
    <dgm:cxn modelId="{2B0A2467-803A-456A-8711-65D0D45736A7}" srcId="{07E4FFC7-24AA-4892-8D28-F320B2EDC99B}" destId="{DE043945-6BA4-4BE3-8BB8-508AF8BB92EE}" srcOrd="0" destOrd="0" parTransId="{736DED93-C825-4CB2-A252-C0CDB9BD5BD1}" sibTransId="{32A2E240-62BE-43EB-ADD7-266374F6FC39}"/>
    <dgm:cxn modelId="{C53FA770-A08E-4831-860F-1FDD42F38E80}" type="presOf" srcId="{736DED93-C825-4CB2-A252-C0CDB9BD5BD1}" destId="{928C0D46-91A4-4DA5-BA23-40A749C799FD}" srcOrd="0" destOrd="0" presId="urn:microsoft.com/office/officeart/2005/8/layout/hierarchy6"/>
    <dgm:cxn modelId="{2D0DEC88-C738-43D7-B043-6F8DA4F6A11D}" type="presOf" srcId="{07E4FFC7-24AA-4892-8D28-F320B2EDC99B}" destId="{5F701885-521F-4120-A654-23522FF7E87D}" srcOrd="0" destOrd="0" presId="urn:microsoft.com/office/officeart/2005/8/layout/hierarchy6"/>
    <dgm:cxn modelId="{94B00C89-673D-4D30-9F40-9E8AE2C6711B}" type="presOf" srcId="{A6A7D0E1-DC44-4518-A5B2-CFEADF8FDECE}" destId="{31661A9B-E08B-4AD9-A6A5-04BB70168588}" srcOrd="0" destOrd="0" presId="urn:microsoft.com/office/officeart/2005/8/layout/hierarchy6"/>
    <dgm:cxn modelId="{1955F6A1-01C6-41D0-8184-23D94154E0A8}" type="presOf" srcId="{FE0EBB5C-E182-420A-AE07-96F7E08BE6CA}" destId="{8509735F-E60A-4757-AC08-22D939B531D3}" srcOrd="0" destOrd="0" presId="urn:microsoft.com/office/officeart/2005/8/layout/hierarchy6"/>
    <dgm:cxn modelId="{C6C876A9-C250-4448-80EC-F3A773534550}" srcId="{FE0EBB5C-E182-420A-AE07-96F7E08BE6CA}" destId="{BA24E5E1-5CEB-4548-BBF6-D392BC9DBE0F}" srcOrd="0" destOrd="0" parTransId="{A6A7D0E1-DC44-4518-A5B2-CFEADF8FDECE}" sibTransId="{B4EC6C28-2F4E-4AB4-97EE-F34B73D45725}"/>
    <dgm:cxn modelId="{72A3BEBD-393D-40BB-B9A7-BDE5D95B1510}" type="presOf" srcId="{D6EE0CA0-850F-4487-A298-ECE1170BD2B5}" destId="{2F1AA999-AC95-4607-B0FF-FC94E67EA8E9}" srcOrd="0" destOrd="0" presId="urn:microsoft.com/office/officeart/2005/8/layout/hierarchy6"/>
    <dgm:cxn modelId="{78A35ECC-59EC-4C20-819F-C2D81E6B3AFD}" type="presOf" srcId="{58C44007-82F0-4368-941F-E792852C59D4}" destId="{17AFC4BA-EF8E-4007-9D16-6BE5447ABC4C}" srcOrd="0" destOrd="0" presId="urn:microsoft.com/office/officeart/2005/8/layout/hierarchy6"/>
    <dgm:cxn modelId="{03FD05D8-79AA-411B-A2FE-5477610C1262}" srcId="{1C258442-DFDF-4D1C-92F0-ADF0E96D7E82}" destId="{07E4FFC7-24AA-4892-8D28-F320B2EDC99B}" srcOrd="0" destOrd="0" parTransId="{58C44007-82F0-4368-941F-E792852C59D4}" sibTransId="{3C01CA04-A55B-4A73-B7FF-2F9E6F0F4FB6}"/>
    <dgm:cxn modelId="{4D550AE7-0D14-430E-B42E-632782F263D4}" type="presOf" srcId="{BA24E5E1-5CEB-4548-BBF6-D392BC9DBE0F}" destId="{7731475A-0EC2-45FD-A9A7-0128EF8B7825}" srcOrd="0" destOrd="0" presId="urn:microsoft.com/office/officeart/2005/8/layout/hierarchy6"/>
    <dgm:cxn modelId="{830C0FE7-BE47-47EF-AF8C-974984C85729}" type="presOf" srcId="{0E462027-CC61-4E34-B226-9E5FAA109BBE}" destId="{08AEB5A2-6EF6-458D-86C1-260B02B443B0}" srcOrd="0" destOrd="0" presId="urn:microsoft.com/office/officeart/2005/8/layout/hierarchy6"/>
    <dgm:cxn modelId="{A537FCE8-6A72-4779-A1AD-A2E8A2847CE5}" type="presOf" srcId="{1C258442-DFDF-4D1C-92F0-ADF0E96D7E82}" destId="{918D2A76-5803-4CE7-AC01-8D450CEA9395}" srcOrd="0" destOrd="0" presId="urn:microsoft.com/office/officeart/2005/8/layout/hierarchy6"/>
    <dgm:cxn modelId="{65A14B38-E9F4-4D1F-B221-29ECAB7307F5}" type="presParOf" srcId="{2F1AA999-AC95-4607-B0FF-FC94E67EA8E9}" destId="{2B31BABF-CB3D-464A-AA17-E9A59D67F018}" srcOrd="0" destOrd="0" presId="urn:microsoft.com/office/officeart/2005/8/layout/hierarchy6"/>
    <dgm:cxn modelId="{9F544F50-C02C-46FE-BE83-123BDCBA6991}" type="presParOf" srcId="{2B31BABF-CB3D-464A-AA17-E9A59D67F018}" destId="{8C0BE205-F732-41CB-9410-28D57D8248BD}" srcOrd="0" destOrd="0" presId="urn:microsoft.com/office/officeart/2005/8/layout/hierarchy6"/>
    <dgm:cxn modelId="{197ECB81-9261-4640-AD8E-369BFDD0D56E}" type="presParOf" srcId="{8C0BE205-F732-41CB-9410-28D57D8248BD}" destId="{A351030C-F5EF-498F-B16F-31A78B8311EE}" srcOrd="0" destOrd="0" presId="urn:microsoft.com/office/officeart/2005/8/layout/hierarchy6"/>
    <dgm:cxn modelId="{5D4205D0-9EBD-4327-9ADE-6176867696D0}" type="presParOf" srcId="{A351030C-F5EF-498F-B16F-31A78B8311EE}" destId="{918D2A76-5803-4CE7-AC01-8D450CEA9395}" srcOrd="0" destOrd="0" presId="urn:microsoft.com/office/officeart/2005/8/layout/hierarchy6"/>
    <dgm:cxn modelId="{D0875791-30C9-43A6-BBC9-B5B23DF80470}" type="presParOf" srcId="{A351030C-F5EF-498F-B16F-31A78B8311EE}" destId="{8E3C9179-366B-4794-951D-B2CB9CCDD8B7}" srcOrd="1" destOrd="0" presId="urn:microsoft.com/office/officeart/2005/8/layout/hierarchy6"/>
    <dgm:cxn modelId="{2862BBC0-100B-4793-8FE0-6F6E562BD972}" type="presParOf" srcId="{8E3C9179-366B-4794-951D-B2CB9CCDD8B7}" destId="{17AFC4BA-EF8E-4007-9D16-6BE5447ABC4C}" srcOrd="0" destOrd="0" presId="urn:microsoft.com/office/officeart/2005/8/layout/hierarchy6"/>
    <dgm:cxn modelId="{76A01A4A-2E2C-4F9F-8E65-DD12C3AE21FB}" type="presParOf" srcId="{8E3C9179-366B-4794-951D-B2CB9CCDD8B7}" destId="{76CC7F5F-2B19-43AB-A919-A0A32106C8FC}" srcOrd="1" destOrd="0" presId="urn:microsoft.com/office/officeart/2005/8/layout/hierarchy6"/>
    <dgm:cxn modelId="{173AF96B-1C9A-4D2F-B303-F3A6566BD983}" type="presParOf" srcId="{76CC7F5F-2B19-43AB-A919-A0A32106C8FC}" destId="{5F701885-521F-4120-A654-23522FF7E87D}" srcOrd="0" destOrd="0" presId="urn:microsoft.com/office/officeart/2005/8/layout/hierarchy6"/>
    <dgm:cxn modelId="{8A6F5EE1-5EDE-48D0-BC64-BB11A09C8DF7}" type="presParOf" srcId="{76CC7F5F-2B19-43AB-A919-A0A32106C8FC}" destId="{1C02663D-894A-46A3-8035-5956372CD135}" srcOrd="1" destOrd="0" presId="urn:microsoft.com/office/officeart/2005/8/layout/hierarchy6"/>
    <dgm:cxn modelId="{F347F2C4-B5F8-4279-A3EA-CBA6EDED2F3A}" type="presParOf" srcId="{1C02663D-894A-46A3-8035-5956372CD135}" destId="{928C0D46-91A4-4DA5-BA23-40A749C799FD}" srcOrd="0" destOrd="0" presId="urn:microsoft.com/office/officeart/2005/8/layout/hierarchy6"/>
    <dgm:cxn modelId="{8E062C8F-0992-446A-AA3B-55900551A406}" type="presParOf" srcId="{1C02663D-894A-46A3-8035-5956372CD135}" destId="{5C97EDB8-45B2-4735-876F-77440CBDA6C9}" srcOrd="1" destOrd="0" presId="urn:microsoft.com/office/officeart/2005/8/layout/hierarchy6"/>
    <dgm:cxn modelId="{762096C7-FFB6-4E77-9C88-39CC9E114729}" type="presParOf" srcId="{5C97EDB8-45B2-4735-876F-77440CBDA6C9}" destId="{955E2FAC-7C78-4B1E-B7F9-08AE11D225F5}" srcOrd="0" destOrd="0" presId="urn:microsoft.com/office/officeart/2005/8/layout/hierarchy6"/>
    <dgm:cxn modelId="{85D84F27-3EF7-4472-9510-17F65F82239D}" type="presParOf" srcId="{5C97EDB8-45B2-4735-876F-77440CBDA6C9}" destId="{03A94679-69BE-4167-B5AC-28DF6F5690C2}" srcOrd="1" destOrd="0" presId="urn:microsoft.com/office/officeart/2005/8/layout/hierarchy6"/>
    <dgm:cxn modelId="{17BAF25B-5503-483C-93CB-ED0B73F7CAA1}" type="presParOf" srcId="{8E3C9179-366B-4794-951D-B2CB9CCDD8B7}" destId="{08AEB5A2-6EF6-458D-86C1-260B02B443B0}" srcOrd="2" destOrd="0" presId="urn:microsoft.com/office/officeart/2005/8/layout/hierarchy6"/>
    <dgm:cxn modelId="{328161E6-7756-453A-9215-B04CB0697915}" type="presParOf" srcId="{8E3C9179-366B-4794-951D-B2CB9CCDD8B7}" destId="{9BF2A155-AA03-417C-A82A-FE29D5450ACA}" srcOrd="3" destOrd="0" presId="urn:microsoft.com/office/officeart/2005/8/layout/hierarchy6"/>
    <dgm:cxn modelId="{9B4E3C41-772F-49B5-9E6F-A249AC23CB06}" type="presParOf" srcId="{9BF2A155-AA03-417C-A82A-FE29D5450ACA}" destId="{8509735F-E60A-4757-AC08-22D939B531D3}" srcOrd="0" destOrd="0" presId="urn:microsoft.com/office/officeart/2005/8/layout/hierarchy6"/>
    <dgm:cxn modelId="{1A43B5E2-7B63-4788-9723-61D2879D35C5}" type="presParOf" srcId="{9BF2A155-AA03-417C-A82A-FE29D5450ACA}" destId="{CA688506-C9DC-4049-AE8E-78EF8BE8351D}" srcOrd="1" destOrd="0" presId="urn:microsoft.com/office/officeart/2005/8/layout/hierarchy6"/>
    <dgm:cxn modelId="{E3CBE96A-3E73-4BC8-83AA-5EAE4AC1A42A}" type="presParOf" srcId="{CA688506-C9DC-4049-AE8E-78EF8BE8351D}" destId="{31661A9B-E08B-4AD9-A6A5-04BB70168588}" srcOrd="0" destOrd="0" presId="urn:microsoft.com/office/officeart/2005/8/layout/hierarchy6"/>
    <dgm:cxn modelId="{527B2347-0C2A-4719-A5FF-A9232F60C395}" type="presParOf" srcId="{CA688506-C9DC-4049-AE8E-78EF8BE8351D}" destId="{3186EB75-E658-4E3D-B71B-9FA8DBC75F2E}" srcOrd="1" destOrd="0" presId="urn:microsoft.com/office/officeart/2005/8/layout/hierarchy6"/>
    <dgm:cxn modelId="{7CBCBBC6-37D1-430A-AB40-9684A9104D63}" type="presParOf" srcId="{3186EB75-E658-4E3D-B71B-9FA8DBC75F2E}" destId="{7731475A-0EC2-45FD-A9A7-0128EF8B7825}" srcOrd="0" destOrd="0" presId="urn:microsoft.com/office/officeart/2005/8/layout/hierarchy6"/>
    <dgm:cxn modelId="{E4B1C16E-3434-4DDF-83D2-A9F38FE17B24}" type="presParOf" srcId="{3186EB75-E658-4E3D-B71B-9FA8DBC75F2E}" destId="{E6CE83B6-675C-4FDC-BDC8-7401D9C3E1F0}" srcOrd="1" destOrd="0" presId="urn:microsoft.com/office/officeart/2005/8/layout/hierarchy6"/>
    <dgm:cxn modelId="{463C373B-0320-43C9-9F68-69CFE13C1733}" type="presParOf" srcId="{2F1AA999-AC95-4607-B0FF-FC94E67EA8E9}" destId="{1DCB1AE2-BE5A-43AE-87F4-9936754511EC}" srcOrd="1" destOrd="0" presId="urn:microsoft.com/office/officeart/2005/8/layout/hierarchy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D2A76-5803-4CE7-AC01-8D450CEA9395}">
      <dsp:nvSpPr>
        <dsp:cNvPr id="0" name=""/>
        <dsp:cNvSpPr/>
      </dsp:nvSpPr>
      <dsp:spPr>
        <a:xfrm>
          <a:off x="1731853" y="0"/>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None/>
          </a:pPr>
          <a:r>
            <a:rPr lang="ar-SA" sz="2800" b="1" kern="1200">
              <a:latin typeface="Arabic Typesetting" panose="03020402040406030203" pitchFamily="66" charset="-78"/>
              <a:cs typeface="Arabic Typesetting" panose="03020402040406030203" pitchFamily="66" charset="-78"/>
            </a:rPr>
            <a:t>متغيرات الدراسة </a:t>
          </a:r>
        </a:p>
      </dsp:txBody>
      <dsp:txXfrm>
        <a:off x="1763016" y="31163"/>
        <a:ext cx="1533647" cy="1001656"/>
      </dsp:txXfrm>
    </dsp:sp>
    <dsp:sp modelId="{17AFC4BA-EF8E-4007-9D16-6BE5447ABC4C}">
      <dsp:nvSpPr>
        <dsp:cNvPr id="0" name=""/>
        <dsp:cNvSpPr/>
      </dsp:nvSpPr>
      <dsp:spPr>
        <a:xfrm>
          <a:off x="1492457" y="1063982"/>
          <a:ext cx="1037382" cy="425592"/>
        </a:xfrm>
        <a:custGeom>
          <a:avLst/>
          <a:gdLst/>
          <a:ahLst/>
          <a:cxnLst/>
          <a:rect l="0" t="0" r="0" b="0"/>
          <a:pathLst>
            <a:path>
              <a:moveTo>
                <a:pt x="1037382" y="0"/>
              </a:moveTo>
              <a:lnTo>
                <a:pt x="1037382" y="212796"/>
              </a:lnTo>
              <a:lnTo>
                <a:pt x="0" y="212796"/>
              </a:lnTo>
              <a:lnTo>
                <a:pt x="0" y="42559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701885-521F-4120-A654-23522FF7E87D}">
      <dsp:nvSpPr>
        <dsp:cNvPr id="0" name=""/>
        <dsp:cNvSpPr/>
      </dsp:nvSpPr>
      <dsp:spPr>
        <a:xfrm>
          <a:off x="694470" y="1489575"/>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Arabic Typesetting" panose="03020402040406030203" pitchFamily="66" charset="-78"/>
              <a:cs typeface="Arabic Typesetting" panose="03020402040406030203" pitchFamily="66" charset="-78"/>
            </a:rPr>
            <a:t>المتغير التابع وابعاده:</a:t>
          </a:r>
          <a:r>
            <a:rPr lang="ar-SA" sz="1800" b="0" kern="120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sp:txBody>
      <dsp:txXfrm>
        <a:off x="725633" y="1520738"/>
        <a:ext cx="1533647" cy="1001656"/>
      </dsp:txXfrm>
    </dsp:sp>
    <dsp:sp modelId="{928C0D46-91A4-4DA5-BA23-40A749C799FD}">
      <dsp:nvSpPr>
        <dsp:cNvPr id="0" name=""/>
        <dsp:cNvSpPr/>
      </dsp:nvSpPr>
      <dsp:spPr>
        <a:xfrm>
          <a:off x="1446737" y="2553557"/>
          <a:ext cx="91440" cy="425592"/>
        </a:xfrm>
        <a:custGeom>
          <a:avLst/>
          <a:gdLst/>
          <a:ahLst/>
          <a:cxnLst/>
          <a:rect l="0" t="0" r="0" b="0"/>
          <a:pathLst>
            <a:path>
              <a:moveTo>
                <a:pt x="45720" y="0"/>
              </a:moveTo>
              <a:lnTo>
                <a:pt x="45720" y="42559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E2FAC-7C78-4B1E-B7F9-08AE11D225F5}">
      <dsp:nvSpPr>
        <dsp:cNvPr id="0" name=""/>
        <dsp:cNvSpPr/>
      </dsp:nvSpPr>
      <dsp:spPr>
        <a:xfrm>
          <a:off x="694470" y="2979150"/>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وصول الرسالة ووضوحها.</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-درجة التفاعل والاستجابة من 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الرضا عن عملية التواصل.</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-تحقيق أهداف الاتصال (التوعية – المشاركة – الدعم).</a:t>
          </a:r>
        </a:p>
      </dsp:txBody>
      <dsp:txXfrm>
        <a:off x="725633" y="3010313"/>
        <a:ext cx="1533647" cy="1001656"/>
      </dsp:txXfrm>
    </dsp:sp>
    <dsp:sp modelId="{08AEB5A2-6EF6-458D-86C1-260B02B443B0}">
      <dsp:nvSpPr>
        <dsp:cNvPr id="0" name=""/>
        <dsp:cNvSpPr/>
      </dsp:nvSpPr>
      <dsp:spPr>
        <a:xfrm>
          <a:off x="2529839" y="1063982"/>
          <a:ext cx="1037382" cy="425592"/>
        </a:xfrm>
        <a:custGeom>
          <a:avLst/>
          <a:gdLst/>
          <a:ahLst/>
          <a:cxnLst/>
          <a:rect l="0" t="0" r="0" b="0"/>
          <a:pathLst>
            <a:path>
              <a:moveTo>
                <a:pt x="0" y="0"/>
              </a:moveTo>
              <a:lnTo>
                <a:pt x="0" y="212796"/>
              </a:lnTo>
              <a:lnTo>
                <a:pt x="1037382" y="212796"/>
              </a:lnTo>
              <a:lnTo>
                <a:pt x="1037382" y="42559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09735F-E60A-4757-AC08-22D939B531D3}">
      <dsp:nvSpPr>
        <dsp:cNvPr id="0" name=""/>
        <dsp:cNvSpPr/>
      </dsp:nvSpPr>
      <dsp:spPr>
        <a:xfrm>
          <a:off x="2769235" y="1489575"/>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Arabic Typesetting" panose="03020402040406030203" pitchFamily="66" charset="-78"/>
              <a:cs typeface="Arabic Typesetting" panose="03020402040406030203" pitchFamily="66" charset="-78"/>
            </a:rPr>
            <a:t>المتغير المستقل وابعادة :</a:t>
          </a:r>
          <a:r>
            <a:rPr lang="ar-SA" sz="1600" b="0" kern="120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sp:txBody>
      <dsp:txXfrm>
        <a:off x="2800398" y="1520738"/>
        <a:ext cx="1533647" cy="1001656"/>
      </dsp:txXfrm>
    </dsp:sp>
    <dsp:sp modelId="{31661A9B-E08B-4AD9-A6A5-04BB70168588}">
      <dsp:nvSpPr>
        <dsp:cNvPr id="0" name=""/>
        <dsp:cNvSpPr/>
      </dsp:nvSpPr>
      <dsp:spPr>
        <a:xfrm>
          <a:off x="3521502" y="2553557"/>
          <a:ext cx="91440" cy="425592"/>
        </a:xfrm>
        <a:custGeom>
          <a:avLst/>
          <a:gdLst/>
          <a:ahLst/>
          <a:cxnLst/>
          <a:rect l="0" t="0" r="0" b="0"/>
          <a:pathLst>
            <a:path>
              <a:moveTo>
                <a:pt x="45720" y="0"/>
              </a:moveTo>
              <a:lnTo>
                <a:pt x="45720" y="42559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1475A-0EC2-45FD-A9A7-0128EF8B7825}">
      <dsp:nvSpPr>
        <dsp:cNvPr id="0" name=""/>
        <dsp:cNvSpPr/>
      </dsp:nvSpPr>
      <dsp:spPr>
        <a:xfrm>
          <a:off x="2769235" y="2979150"/>
          <a:ext cx="1595973" cy="1063982"/>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-أساليب صياغة الرسائل وتكييفها لذوي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-التحديات التي تواجه تصميم وتنفيذ الاستراتيجيات.</a:t>
          </a:r>
        </a:p>
      </dsp:txBody>
      <dsp:txXfrm>
        <a:off x="2800398" y="3010313"/>
        <a:ext cx="1533647" cy="100165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1</Pages>
  <Words>11687</Words>
  <Characters>66618</Characters>
  <Application>Microsoft Office Word</Application>
  <DocSecurity>0</DocSecurity>
  <Lines>555</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af ..</cp:lastModifiedBy>
  <cp:revision>22</cp:revision>
  <cp:lastPrinted>2025-11-03T19:59:00Z</cp:lastPrinted>
  <dcterms:created xsi:type="dcterms:W3CDTF">2025-11-29T18:06:00Z</dcterms:created>
  <dcterms:modified xsi:type="dcterms:W3CDTF">2026-07-15T01:07:00Z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8e74d084-01aa-40d4-8cb5-fcf7832f31b4</vt:lpwstr>
  </property>
</Properties>
</file>