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6458" w:rsidRDefault="00323435">
      <w:pPr>
        <w:spacing w:before="1400"/>
        <w:jc w:val="center"/>
      </w:pPr>
      <w:r>
        <w:rPr>
          <w:b/>
          <w:color w:val="17365D"/>
          <w:sz w:val="48"/>
        </w:rPr>
        <w:t>Explainable Transformer-Based Anomaly Detection</w:t>
      </w:r>
      <w:r>
        <w:rPr>
          <w:b/>
          <w:color w:val="17365D"/>
          <w:sz w:val="48"/>
        </w:rPr>
        <w:br/>
        <w:t>for Large-Scale System Logs</w:t>
      </w:r>
    </w:p>
    <w:p w:rsidR="00C96458" w:rsidRDefault="00323435">
      <w:pPr>
        <w:spacing w:before="900"/>
        <w:jc w:val="center"/>
      </w:pPr>
      <w:r>
        <w:t>Prepared by</w:t>
      </w:r>
      <w:r>
        <w:br/>
        <w:t>Hesham Bashatah - ID No. 253001893</w:t>
      </w:r>
      <w:r>
        <w:br/>
        <w:t>Anas Barro - ID No. 253001086</w:t>
      </w:r>
    </w:p>
    <w:p w:rsidR="00C96458" w:rsidRDefault="00323435">
      <w:pPr>
        <w:spacing w:before="700"/>
        <w:jc w:val="center"/>
      </w:pPr>
      <w:r>
        <w:t>Submitted in Fulfillment of the Requirements for the Degree of</w:t>
      </w:r>
      <w:r>
        <w:br/>
        <w:t>Master of Science in Artificial Intelligence</w:t>
      </w:r>
      <w:r>
        <w:br/>
      </w:r>
      <w:r>
        <w:br/>
        <w:t>College of Informatics</w:t>
      </w:r>
      <w:r>
        <w:br/>
        <w:t>Midocean University, UAE</w:t>
      </w:r>
    </w:p>
    <w:p w:rsidR="00C96458" w:rsidRDefault="00323435">
      <w:pPr>
        <w:spacing w:before="700"/>
        <w:jc w:val="center"/>
      </w:pPr>
      <w:r>
        <w:t xml:space="preserve">Supervisor: Dr. </w:t>
      </w:r>
      <w:proofErr w:type="spellStart"/>
      <w:r>
        <w:t>Wesam</w:t>
      </w:r>
      <w:proofErr w:type="spellEnd"/>
      <w:r>
        <w:t xml:space="preserve"> Ahmed</w:t>
      </w:r>
    </w:p>
    <w:p w:rsidR="00C96458" w:rsidRDefault="00C96458"/>
    <w:p w:rsidR="00323435" w:rsidRDefault="00323435"/>
    <w:p w:rsidR="00323435" w:rsidRDefault="00323435"/>
    <w:p w:rsidR="00323435" w:rsidRDefault="00323435"/>
    <w:p w:rsidR="00C96458" w:rsidRDefault="00323435" w:rsidP="00323435">
      <w:pPr>
        <w:pStyle w:val="Heading1"/>
      </w:pPr>
      <w:bookmarkStart w:id="0" w:name="_Toc237284114"/>
      <w:r>
        <w:lastRenderedPageBreak/>
        <w:t>Acknowledgements</w:t>
      </w:r>
      <w:bookmarkEnd w:id="0"/>
    </w:p>
    <w:p w:rsidR="00C96458" w:rsidRPr="00372796" w:rsidRDefault="00323435" w:rsidP="00A53988">
      <w:pPr>
        <w:jc w:val="both"/>
        <w:rPr>
          <w:sz w:val="22"/>
          <w:szCs w:val="20"/>
        </w:rPr>
      </w:pPr>
      <w:r w:rsidRPr="00372796">
        <w:rPr>
          <w:sz w:val="22"/>
          <w:szCs w:val="20"/>
        </w:rPr>
        <w:t xml:space="preserve">We express our sincere appreciation to our supervisor, Dr. </w:t>
      </w:r>
      <w:proofErr w:type="spellStart"/>
      <w:r w:rsidRPr="00372796">
        <w:rPr>
          <w:sz w:val="22"/>
          <w:szCs w:val="20"/>
        </w:rPr>
        <w:t>Wesam</w:t>
      </w:r>
      <w:proofErr w:type="spellEnd"/>
      <w:r w:rsidRPr="00372796">
        <w:rPr>
          <w:sz w:val="22"/>
          <w:szCs w:val="20"/>
        </w:rPr>
        <w:t xml:space="preserve"> Ahmed, for his guidance, constructive criticism, and continued support throughout this research. We also acknowledge Midocean University and the College of Informatics for providing the academic environment required to complete this study. Finally, we thank our families and colleagues for their patience, encouragement, and support during the development, experimentation, and writing of this thesis.</w:t>
      </w:r>
    </w:p>
    <w:p w:rsidR="00C96458" w:rsidRDefault="00323435" w:rsidP="00323435">
      <w:pPr>
        <w:pStyle w:val="Heading1"/>
      </w:pPr>
      <w:bookmarkStart w:id="1" w:name="_Toc237284115"/>
      <w:r>
        <w:t>Abstract</w:t>
      </w:r>
      <w:bookmarkEnd w:id="1"/>
    </w:p>
    <w:p w:rsidR="00C96458" w:rsidRPr="00372796" w:rsidRDefault="00323435" w:rsidP="00323435">
      <w:pPr>
        <w:jc w:val="both"/>
        <w:rPr>
          <w:sz w:val="22"/>
          <w:szCs w:val="20"/>
        </w:rPr>
      </w:pPr>
      <w:r w:rsidRPr="00372796">
        <w:rPr>
          <w:sz w:val="22"/>
          <w:szCs w:val="20"/>
        </w:rPr>
        <w:t xml:space="preserve">Large-scale computing systems generate extensive semi-structured logs that record operational events, warnings, errors, resource states, and component interactions. Manual inspection and static rules are increasingly inadequate because anomalous behavior often depends on semantic variation and the order of multiple events. This thesis presents </w:t>
      </w:r>
      <w:proofErr w:type="spellStart"/>
      <w:r w:rsidRPr="00372796">
        <w:rPr>
          <w:sz w:val="22"/>
          <w:szCs w:val="20"/>
        </w:rPr>
        <w:t>LogMiniLM</w:t>
      </w:r>
      <w:proofErr w:type="spellEnd"/>
      <w:r w:rsidRPr="00372796">
        <w:rPr>
          <w:sz w:val="22"/>
          <w:szCs w:val="20"/>
        </w:rPr>
        <w:t xml:space="preserve">-XAI, a resource-conscious and explainable Transformer-based framework for anomaly detection in large-scale system logs. The framework normalizes BGL log messages, constructs fixed non-overlapping windows of ten events, encodes each unique normalized message using all-MiniLM-L6-v2, projects the 384-dimensional semantic representation to 128 dimensions, and processes each sequence using a compact one-layer Transformer classifier. Model development follows a strict temporal protocol: training and validation use the first 80% of the chronological sequence stream, while the latest 20% is reserved for final testing. Epoch selection and threshold tuning are performed exclusively on validation data. The selected decision threshold is 0.20, representing the midpoint of an equal-F1 validation plateau from 0.10 to 0.30. On the held-out test partition, the framework achieves 0.998419 accuracy, 0.991973 precision, 0.981642 recall, 0.986780 F1-score, 0.999309 ROC-AUC, and 0.992511 PR-AUC, with 45 false positives and 104 false negatives. A unified event-level </w:t>
      </w:r>
      <w:proofErr w:type="spellStart"/>
      <w:r w:rsidRPr="00372796">
        <w:rPr>
          <w:sz w:val="22"/>
          <w:szCs w:val="20"/>
        </w:rPr>
        <w:t>explainability</w:t>
      </w:r>
      <w:proofErr w:type="spellEnd"/>
      <w:r w:rsidRPr="00372796">
        <w:rPr>
          <w:sz w:val="22"/>
          <w:szCs w:val="20"/>
        </w:rPr>
        <w:t xml:space="preserve"> benchmark compares SHAP and Event Occlusion on the same 50 test sequences using three replacement baselines. The two methods demonstrate practically similar faithfulness, whereas Event Occlusion provides substantially stronger repeated-run stability, baseline robustness, and computational efficiency. Consequently, Event Occlusion is selected as the primary explanation method and SHAP is retained as a complementary attribution method. The study demonstrates that strong predictive performance can be combined with transparent, evidence-based evaluation of explanation quality, while maintaining a clear distinction between model explanation and operational root-cause analysis.</w:t>
      </w:r>
    </w:p>
    <w:p w:rsidR="00C96458" w:rsidRPr="00372796" w:rsidRDefault="00323435" w:rsidP="00323435">
      <w:pPr>
        <w:jc w:val="both"/>
        <w:rPr>
          <w:sz w:val="22"/>
          <w:szCs w:val="20"/>
        </w:rPr>
      </w:pPr>
      <w:r w:rsidRPr="00372796">
        <w:rPr>
          <w:b/>
          <w:sz w:val="22"/>
          <w:szCs w:val="20"/>
        </w:rPr>
        <w:t xml:space="preserve">Keywords: </w:t>
      </w:r>
      <w:r w:rsidRPr="00372796">
        <w:rPr>
          <w:sz w:val="22"/>
          <w:szCs w:val="20"/>
        </w:rPr>
        <w:t xml:space="preserve">system logs, anomaly detection, Transformer, </w:t>
      </w:r>
      <w:proofErr w:type="spellStart"/>
      <w:r w:rsidRPr="00372796">
        <w:rPr>
          <w:sz w:val="22"/>
          <w:szCs w:val="20"/>
        </w:rPr>
        <w:t>MiniLM</w:t>
      </w:r>
      <w:proofErr w:type="spellEnd"/>
      <w:r w:rsidRPr="00372796">
        <w:rPr>
          <w:sz w:val="22"/>
          <w:szCs w:val="20"/>
        </w:rPr>
        <w:t>, explainable artificial intelligence, Event Occlusion, SHAP, BGL, faithfulness, stability.</w:t>
      </w:r>
    </w:p>
    <w:p w:rsidR="00C96458" w:rsidRDefault="00C96458"/>
    <w:p w:rsidR="00323435" w:rsidRDefault="00323435"/>
    <w:p w:rsidR="001350A3" w:rsidRDefault="00BA2BE8">
      <w:pPr>
        <w:pStyle w:val="Heading1"/>
        <w:pageBreakBefore/>
      </w:pPr>
      <w:bookmarkStart w:id="2" w:name="_Toc237284116"/>
      <w:r>
        <w:rPr>
          <w:rFonts w:ascii="Times New Roman" w:hAnsi="Times New Roman"/>
          <w:sz w:val="28"/>
        </w:rPr>
        <w:t>List of Publications</w:t>
      </w:r>
      <w:bookmarkEnd w:id="2"/>
    </w:p>
    <w:p w:rsidR="001350A3" w:rsidRDefault="00BA2BE8" w:rsidP="0000723A">
      <w:pPr>
        <w:spacing w:after="160"/>
      </w:pPr>
      <w:r>
        <w:rPr>
          <w:b/>
          <w:sz w:val="22"/>
        </w:rPr>
        <w:t xml:space="preserve">Survey paper: </w:t>
      </w:r>
      <w:r w:rsidR="0000723A" w:rsidRPr="0000723A">
        <w:rPr>
          <w:b/>
          <w:sz w:val="22"/>
        </w:rPr>
        <w:t>A Survey of Explainable Transformer Models for Anomaly Detection in Large-Scale System Logs</w:t>
      </w:r>
    </w:p>
    <w:sdt>
      <w:sdtPr>
        <w:rPr>
          <w:rFonts w:ascii="Times New Roman" w:eastAsia="Times New Roman" w:hAnsi="Times New Roman" w:cstheme="minorBidi"/>
          <w:b w:val="0"/>
          <w:bCs w:val="0"/>
          <w:color w:val="auto"/>
          <w:sz w:val="24"/>
          <w:szCs w:val="22"/>
        </w:rPr>
        <w:id w:val="1756786417"/>
        <w:docPartObj>
          <w:docPartGallery w:val="Table of Contents"/>
          <w:docPartUnique/>
        </w:docPartObj>
      </w:sdtPr>
      <w:sdtEndPr>
        <w:rPr>
          <w:noProof/>
        </w:rPr>
      </w:sdtEndPr>
      <w:sdtContent>
        <w:p w:rsidR="00E43508" w:rsidRDefault="00E43508">
          <w:pPr>
            <w:pStyle w:val="TOCHeading"/>
          </w:pPr>
          <w:r>
            <w:t>Table of Contents</w:t>
          </w:r>
        </w:p>
        <w:p w:rsidR="000820C7" w:rsidRPr="00372796" w:rsidRDefault="00E43508">
          <w:pPr>
            <w:pStyle w:val="TOC1"/>
            <w:tabs>
              <w:tab w:val="right" w:leader="dot" w:pos="9638"/>
            </w:tabs>
            <w:rPr>
              <w:rFonts w:asciiTheme="minorHAnsi" w:eastAsiaTheme="minorEastAsia" w:hAnsiTheme="minorHAnsi"/>
              <w:noProof/>
              <w:sz w:val="20"/>
              <w:szCs w:val="20"/>
            </w:rPr>
          </w:pPr>
          <w:r w:rsidRPr="00372796">
            <w:rPr>
              <w:sz w:val="22"/>
              <w:szCs w:val="20"/>
            </w:rPr>
            <w:fldChar w:fldCharType="begin"/>
          </w:r>
          <w:r w:rsidRPr="00372796">
            <w:rPr>
              <w:sz w:val="22"/>
              <w:szCs w:val="20"/>
            </w:rPr>
            <w:instrText xml:space="preserve"> TOC \o "1-3" \h \z \u </w:instrText>
          </w:r>
          <w:r w:rsidRPr="00372796">
            <w:rPr>
              <w:sz w:val="22"/>
              <w:szCs w:val="20"/>
            </w:rPr>
            <w:fldChar w:fldCharType="separate"/>
          </w:r>
          <w:hyperlink w:anchor="_Toc237284114" w:history="1">
            <w:r w:rsidR="000820C7" w:rsidRPr="00372796">
              <w:rPr>
                <w:rStyle w:val="Hyperlink"/>
                <w:noProof/>
                <w:sz w:val="22"/>
                <w:szCs w:val="20"/>
              </w:rPr>
              <w:t>Acknowledgements</w:t>
            </w:r>
            <w:r w:rsidR="000820C7" w:rsidRPr="00372796">
              <w:rPr>
                <w:noProof/>
                <w:webHidden/>
                <w:sz w:val="22"/>
                <w:szCs w:val="20"/>
              </w:rPr>
              <w:tab/>
            </w:r>
            <w:r w:rsidR="000820C7" w:rsidRPr="00372796">
              <w:rPr>
                <w:noProof/>
                <w:webHidden/>
                <w:sz w:val="22"/>
                <w:szCs w:val="20"/>
              </w:rPr>
              <w:fldChar w:fldCharType="begin"/>
            </w:r>
            <w:r w:rsidR="000820C7" w:rsidRPr="00372796">
              <w:rPr>
                <w:noProof/>
                <w:webHidden/>
                <w:sz w:val="22"/>
                <w:szCs w:val="20"/>
              </w:rPr>
              <w:instrText xml:space="preserve"> PAGEREF _Toc237284114 \h </w:instrText>
            </w:r>
            <w:r w:rsidR="000820C7" w:rsidRPr="00372796">
              <w:rPr>
                <w:noProof/>
                <w:webHidden/>
                <w:sz w:val="22"/>
                <w:szCs w:val="20"/>
              </w:rPr>
            </w:r>
            <w:r w:rsidR="000820C7" w:rsidRPr="00372796">
              <w:rPr>
                <w:noProof/>
                <w:webHidden/>
                <w:sz w:val="22"/>
                <w:szCs w:val="20"/>
              </w:rPr>
              <w:fldChar w:fldCharType="separate"/>
            </w:r>
            <w:r w:rsidR="000820C7" w:rsidRPr="00372796">
              <w:rPr>
                <w:noProof/>
                <w:webHidden/>
                <w:sz w:val="22"/>
                <w:szCs w:val="20"/>
              </w:rPr>
              <w:t>2</w:t>
            </w:r>
            <w:r w:rsidR="000820C7"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15" w:history="1">
            <w:r w:rsidRPr="00372796">
              <w:rPr>
                <w:rStyle w:val="Hyperlink"/>
                <w:noProof/>
                <w:sz w:val="22"/>
                <w:szCs w:val="20"/>
              </w:rPr>
              <w:t>Abstract</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_Toc237284115 \h </w:instrText>
            </w:r>
            <w:r w:rsidRPr="00372796">
              <w:rPr>
                <w:noProof/>
                <w:webHidden/>
                <w:sz w:val="22"/>
                <w:szCs w:val="20"/>
              </w:rPr>
            </w:r>
            <w:r w:rsidRPr="00372796">
              <w:rPr>
                <w:noProof/>
                <w:webHidden/>
                <w:sz w:val="22"/>
                <w:szCs w:val="20"/>
              </w:rPr>
              <w:fldChar w:fldCharType="separate"/>
            </w:r>
            <w:r w:rsidRPr="00372796">
              <w:rPr>
                <w:noProof/>
                <w:webHidden/>
                <w:sz w:val="22"/>
                <w:szCs w:val="20"/>
              </w:rPr>
              <w:t>2</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16" w:history="1">
            <w:r w:rsidRPr="00372796">
              <w:rPr>
                <w:rStyle w:val="Hyperlink"/>
                <w:noProof/>
                <w:sz w:val="22"/>
                <w:szCs w:val="20"/>
              </w:rPr>
              <w:t>List of Publications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_Toc237284116 \h </w:instrText>
            </w:r>
            <w:r w:rsidRPr="00372796">
              <w:rPr>
                <w:noProof/>
                <w:webHidden/>
                <w:sz w:val="22"/>
                <w:szCs w:val="20"/>
              </w:rPr>
            </w:r>
            <w:r w:rsidRPr="00372796">
              <w:rPr>
                <w:noProof/>
                <w:webHidden/>
                <w:sz w:val="22"/>
                <w:szCs w:val="20"/>
              </w:rPr>
              <w:fldChar w:fldCharType="separate"/>
            </w:r>
            <w:r w:rsidRPr="00372796">
              <w:rPr>
                <w:noProof/>
                <w:webHidden/>
                <w:sz w:val="22"/>
                <w:szCs w:val="20"/>
              </w:rPr>
              <w:t>4</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17" w:history="1">
            <w:r w:rsidRPr="00372796">
              <w:rPr>
                <w:rStyle w:val="Hyperlink"/>
                <w:noProof/>
                <w:sz w:val="22"/>
                <w:szCs w:val="20"/>
              </w:rPr>
              <w:t>List of Figures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_Toc237284117 \h </w:instrText>
            </w:r>
            <w:r w:rsidRPr="00372796">
              <w:rPr>
                <w:noProof/>
                <w:webHidden/>
                <w:sz w:val="22"/>
                <w:szCs w:val="20"/>
              </w:rPr>
            </w:r>
            <w:r w:rsidRPr="00372796">
              <w:rPr>
                <w:noProof/>
                <w:webHidden/>
                <w:sz w:val="22"/>
                <w:szCs w:val="20"/>
              </w:rPr>
              <w:fldChar w:fldCharType="separate"/>
            </w:r>
            <w:r w:rsidRPr="00372796">
              <w:rPr>
                <w:noProof/>
                <w:webHidden/>
                <w:sz w:val="22"/>
                <w:szCs w:val="20"/>
              </w:rPr>
              <w:t>8</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18" w:history="1">
            <w:r w:rsidRPr="00372796">
              <w:rPr>
                <w:rStyle w:val="Hyperlink"/>
                <w:noProof/>
                <w:sz w:val="22"/>
                <w:szCs w:val="20"/>
              </w:rPr>
              <w:t>List of Tables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_Toc237284118 \h </w:instrText>
            </w:r>
            <w:r w:rsidRPr="00372796">
              <w:rPr>
                <w:noProof/>
                <w:webHidden/>
                <w:sz w:val="22"/>
                <w:szCs w:val="20"/>
              </w:rPr>
            </w:r>
            <w:r w:rsidRPr="00372796">
              <w:rPr>
                <w:noProof/>
                <w:webHidden/>
                <w:sz w:val="22"/>
                <w:szCs w:val="20"/>
              </w:rPr>
              <w:fldChar w:fldCharType="separate"/>
            </w:r>
            <w:r w:rsidRPr="00372796">
              <w:rPr>
                <w:noProof/>
                <w:webHidden/>
                <w:sz w:val="22"/>
                <w:szCs w:val="20"/>
              </w:rPr>
              <w:t>8</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19" w:history="1">
            <w:r w:rsidRPr="00372796">
              <w:rPr>
                <w:rStyle w:val="Hyperlink"/>
                <w:noProof/>
                <w:sz w:val="22"/>
                <w:szCs w:val="20"/>
              </w:rPr>
              <w:t>List of Abbreviations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_Toc237284119 \h </w:instrText>
            </w:r>
            <w:r w:rsidRPr="00372796">
              <w:rPr>
                <w:noProof/>
                <w:webHidden/>
                <w:sz w:val="22"/>
                <w:szCs w:val="20"/>
              </w:rPr>
            </w:r>
            <w:r w:rsidRPr="00372796">
              <w:rPr>
                <w:noProof/>
                <w:webHidden/>
                <w:sz w:val="22"/>
                <w:szCs w:val="20"/>
              </w:rPr>
              <w:fldChar w:fldCharType="separate"/>
            </w:r>
            <w:r w:rsidRPr="00372796">
              <w:rPr>
                <w:noProof/>
                <w:webHidden/>
                <w:sz w:val="22"/>
                <w:szCs w:val="20"/>
              </w:rPr>
              <w:t>9</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20" w:history="1">
            <w:r w:rsidRPr="00372796">
              <w:rPr>
                <w:rStyle w:val="Hyperlink"/>
                <w:noProof/>
                <w:sz w:val="22"/>
                <w:szCs w:val="20"/>
              </w:rPr>
              <w:t>Chapter 1: Introduction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_Toc237284120 \h </w:instrText>
            </w:r>
            <w:r w:rsidRPr="00372796">
              <w:rPr>
                <w:noProof/>
                <w:webHidden/>
                <w:sz w:val="22"/>
                <w:szCs w:val="20"/>
              </w:rPr>
            </w:r>
            <w:r w:rsidRPr="00372796">
              <w:rPr>
                <w:noProof/>
                <w:webHidden/>
                <w:sz w:val="22"/>
                <w:szCs w:val="20"/>
              </w:rPr>
              <w:fldChar w:fldCharType="separate"/>
            </w:r>
            <w:r w:rsidRPr="00372796">
              <w:rPr>
                <w:noProof/>
                <w:webHidden/>
                <w:sz w:val="22"/>
                <w:szCs w:val="20"/>
              </w:rPr>
              <w:t>10</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121" w:history="1">
            <w:r w:rsidRPr="00372796">
              <w:rPr>
                <w:rStyle w:val="Hyperlink"/>
                <w:noProof/>
                <w:sz w:val="22"/>
                <w:szCs w:val="20"/>
              </w:rPr>
              <w:t>1.1 Background and Motivation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_Toc237284121 \h </w:instrText>
            </w:r>
            <w:r w:rsidRPr="00372796">
              <w:rPr>
                <w:noProof/>
                <w:webHidden/>
                <w:sz w:val="22"/>
                <w:szCs w:val="20"/>
              </w:rPr>
            </w:r>
            <w:r w:rsidRPr="00372796">
              <w:rPr>
                <w:noProof/>
                <w:webHidden/>
                <w:sz w:val="22"/>
                <w:szCs w:val="20"/>
              </w:rPr>
              <w:fldChar w:fldCharType="separate"/>
            </w:r>
            <w:r w:rsidRPr="00372796">
              <w:rPr>
                <w:noProof/>
                <w:webHidden/>
                <w:sz w:val="22"/>
                <w:szCs w:val="20"/>
              </w:rPr>
              <w:t>10</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122" w:history="1">
            <w:r w:rsidRPr="00372796">
              <w:rPr>
                <w:rStyle w:val="Hyperlink"/>
                <w:noProof/>
                <w:sz w:val="22"/>
                <w:szCs w:val="20"/>
              </w:rPr>
              <w:t>1.2 Problem Statement</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_Toc237284122 \h </w:instrText>
            </w:r>
            <w:r w:rsidRPr="00372796">
              <w:rPr>
                <w:noProof/>
                <w:webHidden/>
                <w:sz w:val="22"/>
                <w:szCs w:val="20"/>
              </w:rPr>
            </w:r>
            <w:r w:rsidRPr="00372796">
              <w:rPr>
                <w:noProof/>
                <w:webHidden/>
                <w:sz w:val="22"/>
                <w:szCs w:val="20"/>
              </w:rPr>
              <w:fldChar w:fldCharType="separate"/>
            </w:r>
            <w:r w:rsidRPr="00372796">
              <w:rPr>
                <w:noProof/>
                <w:webHidden/>
                <w:sz w:val="22"/>
                <w:szCs w:val="20"/>
              </w:rPr>
              <w:t>11</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123" w:history="1">
            <w:r w:rsidRPr="00372796">
              <w:rPr>
                <w:rStyle w:val="Hyperlink"/>
                <w:noProof/>
                <w:sz w:val="22"/>
                <w:szCs w:val="20"/>
              </w:rPr>
              <w:t>1.3 Research Questions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_Toc237284123 \h </w:instrText>
            </w:r>
            <w:r w:rsidRPr="00372796">
              <w:rPr>
                <w:noProof/>
                <w:webHidden/>
                <w:sz w:val="22"/>
                <w:szCs w:val="20"/>
              </w:rPr>
            </w:r>
            <w:r w:rsidRPr="00372796">
              <w:rPr>
                <w:noProof/>
                <w:webHidden/>
                <w:sz w:val="22"/>
                <w:szCs w:val="20"/>
              </w:rPr>
              <w:fldChar w:fldCharType="separate"/>
            </w:r>
            <w:r w:rsidRPr="00372796">
              <w:rPr>
                <w:noProof/>
                <w:webHidden/>
                <w:sz w:val="22"/>
                <w:szCs w:val="20"/>
              </w:rPr>
              <w:t>11</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124" w:history="1">
            <w:r w:rsidRPr="00372796">
              <w:rPr>
                <w:rStyle w:val="Hyperlink"/>
                <w:noProof/>
                <w:sz w:val="22"/>
                <w:szCs w:val="20"/>
              </w:rPr>
              <w:t>1.4 Research Objectives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_Toc237284124 \h </w:instrText>
            </w:r>
            <w:r w:rsidRPr="00372796">
              <w:rPr>
                <w:noProof/>
                <w:webHidden/>
                <w:sz w:val="22"/>
                <w:szCs w:val="20"/>
              </w:rPr>
            </w:r>
            <w:r w:rsidRPr="00372796">
              <w:rPr>
                <w:noProof/>
                <w:webHidden/>
                <w:sz w:val="22"/>
                <w:szCs w:val="20"/>
              </w:rPr>
              <w:fldChar w:fldCharType="separate"/>
            </w:r>
            <w:r w:rsidRPr="00372796">
              <w:rPr>
                <w:noProof/>
                <w:webHidden/>
                <w:sz w:val="22"/>
                <w:szCs w:val="20"/>
              </w:rPr>
              <w:t>11</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125" w:history="1">
            <w:r w:rsidRPr="00372796">
              <w:rPr>
                <w:rStyle w:val="Hyperlink"/>
                <w:noProof/>
                <w:sz w:val="22"/>
                <w:szCs w:val="20"/>
              </w:rPr>
              <w:t>1.5 Thesis Contributions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_Toc237284125 \h </w:instrText>
            </w:r>
            <w:r w:rsidRPr="00372796">
              <w:rPr>
                <w:noProof/>
                <w:webHidden/>
                <w:sz w:val="22"/>
                <w:szCs w:val="20"/>
              </w:rPr>
            </w:r>
            <w:r w:rsidRPr="00372796">
              <w:rPr>
                <w:noProof/>
                <w:webHidden/>
                <w:sz w:val="22"/>
                <w:szCs w:val="20"/>
              </w:rPr>
              <w:fldChar w:fldCharType="separate"/>
            </w:r>
            <w:r w:rsidRPr="00372796">
              <w:rPr>
                <w:noProof/>
                <w:webHidden/>
                <w:sz w:val="22"/>
                <w:szCs w:val="20"/>
              </w:rPr>
              <w:t>12</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126" w:history="1">
            <w:r w:rsidRPr="00372796">
              <w:rPr>
                <w:rStyle w:val="Hyperlink"/>
                <w:noProof/>
                <w:sz w:val="22"/>
                <w:szCs w:val="20"/>
              </w:rPr>
              <w:t>1.6 Thesis Organization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_Toc237284126 \h </w:instrText>
            </w:r>
            <w:r w:rsidRPr="00372796">
              <w:rPr>
                <w:noProof/>
                <w:webHidden/>
                <w:sz w:val="22"/>
                <w:szCs w:val="20"/>
              </w:rPr>
            </w:r>
            <w:r w:rsidRPr="00372796">
              <w:rPr>
                <w:noProof/>
                <w:webHidden/>
                <w:sz w:val="22"/>
                <w:szCs w:val="20"/>
              </w:rPr>
              <w:fldChar w:fldCharType="separate"/>
            </w:r>
            <w:r w:rsidRPr="00372796">
              <w:rPr>
                <w:noProof/>
                <w:webHidden/>
                <w:sz w:val="22"/>
                <w:szCs w:val="20"/>
              </w:rPr>
              <w:t>12</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27" w:history="1">
            <w:r w:rsidRPr="00372796">
              <w:rPr>
                <w:rStyle w:val="Hyperlink"/>
                <w:noProof/>
                <w:sz w:val="22"/>
                <w:szCs w:val="20"/>
              </w:rPr>
              <w:t>Chapter 2: Background and Related Work</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_Toc237284127 \h </w:instrText>
            </w:r>
            <w:r w:rsidRPr="00372796">
              <w:rPr>
                <w:noProof/>
                <w:webHidden/>
                <w:sz w:val="22"/>
                <w:szCs w:val="20"/>
              </w:rPr>
            </w:r>
            <w:r w:rsidRPr="00372796">
              <w:rPr>
                <w:noProof/>
                <w:webHidden/>
                <w:sz w:val="22"/>
                <w:szCs w:val="20"/>
              </w:rPr>
              <w:fldChar w:fldCharType="separate"/>
            </w:r>
            <w:r w:rsidRPr="00372796">
              <w:rPr>
                <w:noProof/>
                <w:webHidden/>
                <w:sz w:val="22"/>
                <w:szCs w:val="20"/>
              </w:rPr>
              <w:t>13</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128" w:history="1">
            <w:r w:rsidRPr="00372796">
              <w:rPr>
                <w:rStyle w:val="Hyperlink"/>
                <w:noProof/>
                <w:sz w:val="22"/>
                <w:szCs w:val="20"/>
              </w:rPr>
              <w:t>2.1 Introduction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_Toc237284128 \h </w:instrText>
            </w:r>
            <w:r w:rsidRPr="00372796">
              <w:rPr>
                <w:noProof/>
                <w:webHidden/>
                <w:sz w:val="22"/>
                <w:szCs w:val="20"/>
              </w:rPr>
            </w:r>
            <w:r w:rsidRPr="00372796">
              <w:rPr>
                <w:noProof/>
                <w:webHidden/>
                <w:sz w:val="22"/>
                <w:szCs w:val="20"/>
              </w:rPr>
              <w:fldChar w:fldCharType="separate"/>
            </w:r>
            <w:r w:rsidRPr="00372796">
              <w:rPr>
                <w:noProof/>
                <w:webHidden/>
                <w:sz w:val="22"/>
                <w:szCs w:val="20"/>
              </w:rPr>
              <w:t>13</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129" w:history="1">
            <w:r w:rsidRPr="00372796">
              <w:rPr>
                <w:rStyle w:val="Hyperlink"/>
                <w:noProof/>
                <w:sz w:val="22"/>
                <w:szCs w:val="20"/>
              </w:rPr>
              <w:t>2.2 System Logs and Log Anomalies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_Toc237284129 \h </w:instrText>
            </w:r>
            <w:r w:rsidRPr="00372796">
              <w:rPr>
                <w:noProof/>
                <w:webHidden/>
                <w:sz w:val="22"/>
                <w:szCs w:val="20"/>
              </w:rPr>
            </w:r>
            <w:r w:rsidRPr="00372796">
              <w:rPr>
                <w:noProof/>
                <w:webHidden/>
                <w:sz w:val="22"/>
                <w:szCs w:val="20"/>
              </w:rPr>
              <w:fldChar w:fldCharType="separate"/>
            </w:r>
            <w:r w:rsidRPr="00372796">
              <w:rPr>
                <w:noProof/>
                <w:webHidden/>
                <w:sz w:val="22"/>
                <w:szCs w:val="20"/>
              </w:rPr>
              <w:t>13</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30" w:history="1">
            <w:r w:rsidRPr="00372796">
              <w:rPr>
                <w:rStyle w:val="Hyperlink"/>
                <w:noProof/>
                <w:sz w:val="22"/>
                <w:szCs w:val="20"/>
              </w:rPr>
              <w:t>2.2.1 Characteristics of System Logs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_Toc237284130 \h </w:instrText>
            </w:r>
            <w:r w:rsidRPr="00372796">
              <w:rPr>
                <w:noProof/>
                <w:webHidden/>
                <w:sz w:val="22"/>
                <w:szCs w:val="20"/>
              </w:rPr>
            </w:r>
            <w:r w:rsidRPr="00372796">
              <w:rPr>
                <w:noProof/>
                <w:webHidden/>
                <w:sz w:val="22"/>
                <w:szCs w:val="20"/>
              </w:rPr>
              <w:fldChar w:fldCharType="separate"/>
            </w:r>
            <w:r w:rsidRPr="00372796">
              <w:rPr>
                <w:noProof/>
                <w:webHidden/>
                <w:sz w:val="22"/>
                <w:szCs w:val="20"/>
              </w:rPr>
              <w:t>13</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31" w:history="1">
            <w:r w:rsidRPr="00372796">
              <w:rPr>
                <w:rStyle w:val="Hyperlink"/>
                <w:noProof/>
                <w:sz w:val="22"/>
                <w:szCs w:val="20"/>
              </w:rPr>
              <w:t>2.2.2 Types of Log Anomalies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_Toc237284131 \h </w:instrText>
            </w:r>
            <w:r w:rsidRPr="00372796">
              <w:rPr>
                <w:noProof/>
                <w:webHidden/>
                <w:sz w:val="22"/>
                <w:szCs w:val="20"/>
              </w:rPr>
            </w:r>
            <w:r w:rsidRPr="00372796">
              <w:rPr>
                <w:noProof/>
                <w:webHidden/>
                <w:sz w:val="22"/>
                <w:szCs w:val="20"/>
              </w:rPr>
              <w:fldChar w:fldCharType="separate"/>
            </w:r>
            <w:r w:rsidRPr="00372796">
              <w:rPr>
                <w:noProof/>
                <w:webHidden/>
                <w:sz w:val="22"/>
                <w:szCs w:val="20"/>
              </w:rPr>
              <w:t>13</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132" w:history="1">
            <w:r w:rsidRPr="00372796">
              <w:rPr>
                <w:rStyle w:val="Hyperlink"/>
                <w:noProof/>
                <w:sz w:val="22"/>
                <w:szCs w:val="20"/>
              </w:rPr>
              <w:t>2.3 Evolution of Log Anomaly Detection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_Toc237284132 \h </w:instrText>
            </w:r>
            <w:r w:rsidRPr="00372796">
              <w:rPr>
                <w:noProof/>
                <w:webHidden/>
                <w:sz w:val="22"/>
                <w:szCs w:val="20"/>
              </w:rPr>
            </w:r>
            <w:r w:rsidRPr="00372796">
              <w:rPr>
                <w:noProof/>
                <w:webHidden/>
                <w:sz w:val="22"/>
                <w:szCs w:val="20"/>
              </w:rPr>
              <w:fldChar w:fldCharType="separate"/>
            </w:r>
            <w:r w:rsidRPr="00372796">
              <w:rPr>
                <w:noProof/>
                <w:webHidden/>
                <w:sz w:val="22"/>
                <w:szCs w:val="20"/>
              </w:rPr>
              <w:t>13</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133" w:history="1">
            <w:r w:rsidRPr="00372796">
              <w:rPr>
                <w:rStyle w:val="Hyperlink"/>
                <w:noProof/>
                <w:sz w:val="22"/>
                <w:szCs w:val="20"/>
              </w:rPr>
              <w:t>2.4 Transformer-Based Sequence Modeling</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_Toc237284133 \h </w:instrText>
            </w:r>
            <w:r w:rsidRPr="00372796">
              <w:rPr>
                <w:noProof/>
                <w:webHidden/>
                <w:sz w:val="22"/>
                <w:szCs w:val="20"/>
              </w:rPr>
            </w:r>
            <w:r w:rsidRPr="00372796">
              <w:rPr>
                <w:noProof/>
                <w:webHidden/>
                <w:sz w:val="22"/>
                <w:szCs w:val="20"/>
              </w:rPr>
              <w:fldChar w:fldCharType="separate"/>
            </w:r>
            <w:r w:rsidRPr="00372796">
              <w:rPr>
                <w:noProof/>
                <w:webHidden/>
                <w:sz w:val="22"/>
                <w:szCs w:val="20"/>
              </w:rPr>
              <w:t>14</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34" w:history="1">
            <w:r w:rsidRPr="00372796">
              <w:rPr>
                <w:rStyle w:val="Hyperlink"/>
                <w:noProof/>
                <w:sz w:val="22"/>
                <w:szCs w:val="20"/>
              </w:rPr>
              <w:t>2.4.1 Self-Attention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_Toc237284134 \h </w:instrText>
            </w:r>
            <w:r w:rsidRPr="00372796">
              <w:rPr>
                <w:noProof/>
                <w:webHidden/>
                <w:sz w:val="22"/>
                <w:szCs w:val="20"/>
              </w:rPr>
            </w:r>
            <w:r w:rsidRPr="00372796">
              <w:rPr>
                <w:noProof/>
                <w:webHidden/>
                <w:sz w:val="22"/>
                <w:szCs w:val="20"/>
              </w:rPr>
              <w:fldChar w:fldCharType="separate"/>
            </w:r>
            <w:r w:rsidRPr="00372796">
              <w:rPr>
                <w:noProof/>
                <w:webHidden/>
                <w:sz w:val="22"/>
                <w:szCs w:val="20"/>
              </w:rPr>
              <w:t>14</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35" w:history="1">
            <w:r w:rsidRPr="00372796">
              <w:rPr>
                <w:rStyle w:val="Hyperlink"/>
                <w:noProof/>
                <w:sz w:val="22"/>
                <w:szCs w:val="20"/>
              </w:rPr>
              <w:t>2.4.2 Positional Information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_Toc237284135 \h </w:instrText>
            </w:r>
            <w:r w:rsidRPr="00372796">
              <w:rPr>
                <w:noProof/>
                <w:webHidden/>
                <w:sz w:val="22"/>
                <w:szCs w:val="20"/>
              </w:rPr>
            </w:r>
            <w:r w:rsidRPr="00372796">
              <w:rPr>
                <w:noProof/>
                <w:webHidden/>
                <w:sz w:val="22"/>
                <w:szCs w:val="20"/>
              </w:rPr>
              <w:fldChar w:fldCharType="separate"/>
            </w:r>
            <w:r w:rsidRPr="00372796">
              <w:rPr>
                <w:noProof/>
                <w:webHidden/>
                <w:sz w:val="22"/>
                <w:szCs w:val="20"/>
              </w:rPr>
              <w:t>14</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36" w:history="1">
            <w:r w:rsidRPr="00372796">
              <w:rPr>
                <w:rStyle w:val="Hyperlink"/>
                <w:noProof/>
                <w:sz w:val="22"/>
                <w:szCs w:val="20"/>
              </w:rPr>
              <w:t>2.4.3 Advantages and Limitations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_Toc237284136 \h </w:instrText>
            </w:r>
            <w:r w:rsidRPr="00372796">
              <w:rPr>
                <w:noProof/>
                <w:webHidden/>
                <w:sz w:val="22"/>
                <w:szCs w:val="20"/>
              </w:rPr>
            </w:r>
            <w:r w:rsidRPr="00372796">
              <w:rPr>
                <w:noProof/>
                <w:webHidden/>
                <w:sz w:val="22"/>
                <w:szCs w:val="20"/>
              </w:rPr>
              <w:fldChar w:fldCharType="separate"/>
            </w:r>
            <w:r w:rsidRPr="00372796">
              <w:rPr>
                <w:noProof/>
                <w:webHidden/>
                <w:sz w:val="22"/>
                <w:szCs w:val="20"/>
              </w:rPr>
              <w:t>15</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137" w:history="1">
            <w:r w:rsidRPr="00372796">
              <w:rPr>
                <w:rStyle w:val="Hyperlink"/>
                <w:noProof/>
                <w:sz w:val="22"/>
                <w:szCs w:val="20"/>
              </w:rPr>
              <w:t>2.5 Semantic Representation of Log Messages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_Toc237284137 \h </w:instrText>
            </w:r>
            <w:r w:rsidRPr="00372796">
              <w:rPr>
                <w:noProof/>
                <w:webHidden/>
                <w:sz w:val="22"/>
                <w:szCs w:val="20"/>
              </w:rPr>
            </w:r>
            <w:r w:rsidRPr="00372796">
              <w:rPr>
                <w:noProof/>
                <w:webHidden/>
                <w:sz w:val="22"/>
                <w:szCs w:val="20"/>
              </w:rPr>
              <w:fldChar w:fldCharType="separate"/>
            </w:r>
            <w:r w:rsidRPr="00372796">
              <w:rPr>
                <w:noProof/>
                <w:webHidden/>
                <w:sz w:val="22"/>
                <w:szCs w:val="20"/>
              </w:rPr>
              <w:t>15</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138" w:history="1">
            <w:r w:rsidRPr="00372796">
              <w:rPr>
                <w:rStyle w:val="Hyperlink"/>
                <w:noProof/>
                <w:sz w:val="22"/>
                <w:szCs w:val="20"/>
              </w:rPr>
              <w:t>2.6 Window-Based Sequence Construction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_Toc237284138 \h </w:instrText>
            </w:r>
            <w:r w:rsidRPr="00372796">
              <w:rPr>
                <w:noProof/>
                <w:webHidden/>
                <w:sz w:val="22"/>
                <w:szCs w:val="20"/>
              </w:rPr>
            </w:r>
            <w:r w:rsidRPr="00372796">
              <w:rPr>
                <w:noProof/>
                <w:webHidden/>
                <w:sz w:val="22"/>
                <w:szCs w:val="20"/>
              </w:rPr>
              <w:fldChar w:fldCharType="separate"/>
            </w:r>
            <w:r w:rsidRPr="00372796">
              <w:rPr>
                <w:noProof/>
                <w:webHidden/>
                <w:sz w:val="22"/>
                <w:szCs w:val="20"/>
              </w:rPr>
              <w:t>15</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139" w:history="1">
            <w:r w:rsidRPr="00372796">
              <w:rPr>
                <w:rStyle w:val="Hyperlink"/>
                <w:noProof/>
                <w:sz w:val="22"/>
                <w:szCs w:val="20"/>
              </w:rPr>
              <w:t>2.7 Class Imbalance and Threshold Selection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_Toc237284139 \h </w:instrText>
            </w:r>
            <w:r w:rsidRPr="00372796">
              <w:rPr>
                <w:noProof/>
                <w:webHidden/>
                <w:sz w:val="22"/>
                <w:szCs w:val="20"/>
              </w:rPr>
            </w:r>
            <w:r w:rsidRPr="00372796">
              <w:rPr>
                <w:noProof/>
                <w:webHidden/>
                <w:sz w:val="22"/>
                <w:szCs w:val="20"/>
              </w:rPr>
              <w:fldChar w:fldCharType="separate"/>
            </w:r>
            <w:r w:rsidRPr="00372796">
              <w:rPr>
                <w:noProof/>
                <w:webHidden/>
                <w:sz w:val="22"/>
                <w:szCs w:val="20"/>
              </w:rPr>
              <w:t>16</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140" w:history="1">
            <w:r w:rsidRPr="00372796">
              <w:rPr>
                <w:rStyle w:val="Hyperlink"/>
                <w:noProof/>
                <w:sz w:val="22"/>
                <w:szCs w:val="20"/>
              </w:rPr>
              <w:t>2.8 Explainable Artificial Intelligence</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_Toc237284140 \h </w:instrText>
            </w:r>
            <w:r w:rsidRPr="00372796">
              <w:rPr>
                <w:noProof/>
                <w:webHidden/>
                <w:sz w:val="22"/>
                <w:szCs w:val="20"/>
              </w:rPr>
            </w:r>
            <w:r w:rsidRPr="00372796">
              <w:rPr>
                <w:noProof/>
                <w:webHidden/>
                <w:sz w:val="22"/>
                <w:szCs w:val="20"/>
              </w:rPr>
              <w:fldChar w:fldCharType="separate"/>
            </w:r>
            <w:r w:rsidRPr="00372796">
              <w:rPr>
                <w:noProof/>
                <w:webHidden/>
                <w:sz w:val="22"/>
                <w:szCs w:val="20"/>
              </w:rPr>
              <w:t>16</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41" w:history="1">
            <w:r w:rsidRPr="00372796">
              <w:rPr>
                <w:rStyle w:val="Hyperlink"/>
                <w:noProof/>
                <w:sz w:val="22"/>
                <w:szCs w:val="20"/>
              </w:rPr>
              <w:t>2.8.1 Local Explanations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_Toc237284141 \h </w:instrText>
            </w:r>
            <w:r w:rsidRPr="00372796">
              <w:rPr>
                <w:noProof/>
                <w:webHidden/>
                <w:sz w:val="22"/>
                <w:szCs w:val="20"/>
              </w:rPr>
            </w:r>
            <w:r w:rsidRPr="00372796">
              <w:rPr>
                <w:noProof/>
                <w:webHidden/>
                <w:sz w:val="22"/>
                <w:szCs w:val="20"/>
              </w:rPr>
              <w:fldChar w:fldCharType="separate"/>
            </w:r>
            <w:r w:rsidRPr="00372796">
              <w:rPr>
                <w:noProof/>
                <w:webHidden/>
                <w:sz w:val="22"/>
                <w:szCs w:val="20"/>
              </w:rPr>
              <w:t>16</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42" w:history="1">
            <w:r w:rsidRPr="00372796">
              <w:rPr>
                <w:rStyle w:val="Hyperlink"/>
                <w:noProof/>
                <w:sz w:val="22"/>
                <w:szCs w:val="20"/>
              </w:rPr>
              <w:t>2.8.2 SHAP</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_Toc237284142 \h </w:instrText>
            </w:r>
            <w:r w:rsidRPr="00372796">
              <w:rPr>
                <w:noProof/>
                <w:webHidden/>
                <w:sz w:val="22"/>
                <w:szCs w:val="20"/>
              </w:rPr>
            </w:r>
            <w:r w:rsidRPr="00372796">
              <w:rPr>
                <w:noProof/>
                <w:webHidden/>
                <w:sz w:val="22"/>
                <w:szCs w:val="20"/>
              </w:rPr>
              <w:fldChar w:fldCharType="separate"/>
            </w:r>
            <w:r w:rsidRPr="00372796">
              <w:rPr>
                <w:noProof/>
                <w:webHidden/>
                <w:sz w:val="22"/>
                <w:szCs w:val="20"/>
              </w:rPr>
              <w:t>16</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43" w:history="1">
            <w:r w:rsidRPr="00372796">
              <w:rPr>
                <w:rStyle w:val="Hyperlink"/>
                <w:noProof/>
                <w:sz w:val="22"/>
                <w:szCs w:val="20"/>
              </w:rPr>
              <w:t>2.8.3 Event Occlusion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_Toc237284143 \h </w:instrText>
            </w:r>
            <w:r w:rsidRPr="00372796">
              <w:rPr>
                <w:noProof/>
                <w:webHidden/>
                <w:sz w:val="22"/>
                <w:szCs w:val="20"/>
              </w:rPr>
            </w:r>
            <w:r w:rsidRPr="00372796">
              <w:rPr>
                <w:noProof/>
                <w:webHidden/>
                <w:sz w:val="22"/>
                <w:szCs w:val="20"/>
              </w:rPr>
              <w:fldChar w:fldCharType="separate"/>
            </w:r>
            <w:r w:rsidRPr="00372796">
              <w:rPr>
                <w:noProof/>
                <w:webHidden/>
                <w:sz w:val="22"/>
                <w:szCs w:val="20"/>
              </w:rPr>
              <w:t>16</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44" w:history="1">
            <w:r w:rsidRPr="00372796">
              <w:rPr>
                <w:rStyle w:val="Hyperlink"/>
                <w:noProof/>
                <w:sz w:val="22"/>
                <w:szCs w:val="20"/>
              </w:rPr>
              <w:t>2.8.4 Explanation Quality</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_Toc237284144 \h </w:instrText>
            </w:r>
            <w:r w:rsidRPr="00372796">
              <w:rPr>
                <w:noProof/>
                <w:webHidden/>
                <w:sz w:val="22"/>
                <w:szCs w:val="20"/>
              </w:rPr>
            </w:r>
            <w:r w:rsidRPr="00372796">
              <w:rPr>
                <w:noProof/>
                <w:webHidden/>
                <w:sz w:val="22"/>
                <w:szCs w:val="20"/>
              </w:rPr>
              <w:fldChar w:fldCharType="separate"/>
            </w:r>
            <w:r w:rsidRPr="00372796">
              <w:rPr>
                <w:noProof/>
                <w:webHidden/>
                <w:sz w:val="22"/>
                <w:szCs w:val="20"/>
              </w:rPr>
              <w:t>16</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145" w:history="1">
            <w:r w:rsidRPr="00372796">
              <w:rPr>
                <w:rStyle w:val="Hyperlink"/>
                <w:noProof/>
                <w:sz w:val="22"/>
                <w:szCs w:val="20"/>
              </w:rPr>
              <w:t>2.9 Performance and Explainability Evaluation Metrics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_Toc237284145 \h </w:instrText>
            </w:r>
            <w:r w:rsidRPr="00372796">
              <w:rPr>
                <w:noProof/>
                <w:webHidden/>
                <w:sz w:val="22"/>
                <w:szCs w:val="20"/>
              </w:rPr>
            </w:r>
            <w:r w:rsidRPr="00372796">
              <w:rPr>
                <w:noProof/>
                <w:webHidden/>
                <w:sz w:val="22"/>
                <w:szCs w:val="20"/>
              </w:rPr>
              <w:fldChar w:fldCharType="separate"/>
            </w:r>
            <w:r w:rsidRPr="00372796">
              <w:rPr>
                <w:noProof/>
                <w:webHidden/>
                <w:sz w:val="22"/>
                <w:szCs w:val="20"/>
              </w:rPr>
              <w:t>17</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46" w:history="1">
            <w:r w:rsidRPr="00372796">
              <w:rPr>
                <w:rStyle w:val="Hyperlink"/>
                <w:noProof/>
                <w:sz w:val="22"/>
                <w:szCs w:val="20"/>
              </w:rPr>
              <w:t>2.9.1 Accuracy</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_Toc237284146 \h </w:instrText>
            </w:r>
            <w:r w:rsidRPr="00372796">
              <w:rPr>
                <w:noProof/>
                <w:webHidden/>
                <w:sz w:val="22"/>
                <w:szCs w:val="20"/>
              </w:rPr>
            </w:r>
            <w:r w:rsidRPr="00372796">
              <w:rPr>
                <w:noProof/>
                <w:webHidden/>
                <w:sz w:val="22"/>
                <w:szCs w:val="20"/>
              </w:rPr>
              <w:fldChar w:fldCharType="separate"/>
            </w:r>
            <w:r w:rsidRPr="00372796">
              <w:rPr>
                <w:noProof/>
                <w:webHidden/>
                <w:sz w:val="22"/>
                <w:szCs w:val="20"/>
              </w:rPr>
              <w:t>17</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47" w:history="1">
            <w:r w:rsidRPr="00372796">
              <w:rPr>
                <w:rStyle w:val="Hyperlink"/>
                <w:noProof/>
                <w:sz w:val="22"/>
                <w:szCs w:val="20"/>
              </w:rPr>
              <w:t>2.9.2 Precision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_Toc237284147 \h </w:instrText>
            </w:r>
            <w:r w:rsidRPr="00372796">
              <w:rPr>
                <w:noProof/>
                <w:webHidden/>
                <w:sz w:val="22"/>
                <w:szCs w:val="20"/>
              </w:rPr>
            </w:r>
            <w:r w:rsidRPr="00372796">
              <w:rPr>
                <w:noProof/>
                <w:webHidden/>
                <w:sz w:val="22"/>
                <w:szCs w:val="20"/>
              </w:rPr>
              <w:fldChar w:fldCharType="separate"/>
            </w:r>
            <w:r w:rsidRPr="00372796">
              <w:rPr>
                <w:noProof/>
                <w:webHidden/>
                <w:sz w:val="22"/>
                <w:szCs w:val="20"/>
              </w:rPr>
              <w:t>17</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48" w:history="1">
            <w:r w:rsidRPr="00372796">
              <w:rPr>
                <w:rStyle w:val="Hyperlink"/>
                <w:noProof/>
                <w:sz w:val="22"/>
                <w:szCs w:val="20"/>
              </w:rPr>
              <w:t>2.9.3 Recall</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_Toc237284148 \h </w:instrText>
            </w:r>
            <w:r w:rsidRPr="00372796">
              <w:rPr>
                <w:noProof/>
                <w:webHidden/>
                <w:sz w:val="22"/>
                <w:szCs w:val="20"/>
              </w:rPr>
            </w:r>
            <w:r w:rsidRPr="00372796">
              <w:rPr>
                <w:noProof/>
                <w:webHidden/>
                <w:sz w:val="22"/>
                <w:szCs w:val="20"/>
              </w:rPr>
              <w:fldChar w:fldCharType="separate"/>
            </w:r>
            <w:r w:rsidRPr="00372796">
              <w:rPr>
                <w:noProof/>
                <w:webHidden/>
                <w:sz w:val="22"/>
                <w:szCs w:val="20"/>
              </w:rPr>
              <w:t>17</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49" w:history="1">
            <w:r w:rsidRPr="00372796">
              <w:rPr>
                <w:rStyle w:val="Hyperlink"/>
                <w:noProof/>
                <w:sz w:val="22"/>
                <w:szCs w:val="20"/>
              </w:rPr>
              <w:t>2.9.4 F1-Score</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_Toc237284149 \h </w:instrText>
            </w:r>
            <w:r w:rsidRPr="00372796">
              <w:rPr>
                <w:noProof/>
                <w:webHidden/>
                <w:sz w:val="22"/>
                <w:szCs w:val="20"/>
              </w:rPr>
            </w:r>
            <w:r w:rsidRPr="00372796">
              <w:rPr>
                <w:noProof/>
                <w:webHidden/>
                <w:sz w:val="22"/>
                <w:szCs w:val="20"/>
              </w:rPr>
              <w:fldChar w:fldCharType="separate"/>
            </w:r>
            <w:r w:rsidRPr="00372796">
              <w:rPr>
                <w:noProof/>
                <w:webHidden/>
                <w:sz w:val="22"/>
                <w:szCs w:val="20"/>
              </w:rPr>
              <w:t>18</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50" w:history="1">
            <w:r w:rsidRPr="00372796">
              <w:rPr>
                <w:rStyle w:val="Hyperlink"/>
                <w:noProof/>
                <w:sz w:val="22"/>
                <w:szCs w:val="20"/>
              </w:rPr>
              <w:t>2.9.5 True-Positive Rate</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_Toc237284150 \h </w:instrText>
            </w:r>
            <w:r w:rsidRPr="00372796">
              <w:rPr>
                <w:noProof/>
                <w:webHidden/>
                <w:sz w:val="22"/>
                <w:szCs w:val="20"/>
              </w:rPr>
            </w:r>
            <w:r w:rsidRPr="00372796">
              <w:rPr>
                <w:noProof/>
                <w:webHidden/>
                <w:sz w:val="22"/>
                <w:szCs w:val="20"/>
              </w:rPr>
              <w:fldChar w:fldCharType="separate"/>
            </w:r>
            <w:r w:rsidRPr="00372796">
              <w:rPr>
                <w:noProof/>
                <w:webHidden/>
                <w:sz w:val="22"/>
                <w:szCs w:val="20"/>
              </w:rPr>
              <w:t>18</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51" w:history="1">
            <w:r w:rsidRPr="00372796">
              <w:rPr>
                <w:rStyle w:val="Hyperlink"/>
                <w:noProof/>
                <w:sz w:val="22"/>
                <w:szCs w:val="20"/>
              </w:rPr>
              <w:t>2.9.6 False-Positive Rate</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_Toc237284151 \h </w:instrText>
            </w:r>
            <w:r w:rsidRPr="00372796">
              <w:rPr>
                <w:noProof/>
                <w:webHidden/>
                <w:sz w:val="22"/>
                <w:szCs w:val="20"/>
              </w:rPr>
            </w:r>
            <w:r w:rsidRPr="00372796">
              <w:rPr>
                <w:noProof/>
                <w:webHidden/>
                <w:sz w:val="22"/>
                <w:szCs w:val="20"/>
              </w:rPr>
              <w:fldChar w:fldCharType="separate"/>
            </w:r>
            <w:r w:rsidRPr="00372796">
              <w:rPr>
                <w:noProof/>
                <w:webHidden/>
                <w:sz w:val="22"/>
                <w:szCs w:val="20"/>
              </w:rPr>
              <w:t>18</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52" w:history="1">
            <w:r w:rsidRPr="00372796">
              <w:rPr>
                <w:rStyle w:val="Hyperlink"/>
                <w:noProof/>
                <w:sz w:val="22"/>
                <w:szCs w:val="20"/>
              </w:rPr>
              <w:t>2.9.7 ROC-AUC</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_Toc237284152 \h </w:instrText>
            </w:r>
            <w:r w:rsidRPr="00372796">
              <w:rPr>
                <w:noProof/>
                <w:webHidden/>
                <w:sz w:val="22"/>
                <w:szCs w:val="20"/>
              </w:rPr>
            </w:r>
            <w:r w:rsidRPr="00372796">
              <w:rPr>
                <w:noProof/>
                <w:webHidden/>
                <w:sz w:val="22"/>
                <w:szCs w:val="20"/>
              </w:rPr>
              <w:fldChar w:fldCharType="separate"/>
            </w:r>
            <w:r w:rsidRPr="00372796">
              <w:rPr>
                <w:noProof/>
                <w:webHidden/>
                <w:sz w:val="22"/>
                <w:szCs w:val="20"/>
              </w:rPr>
              <w:t>18</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53" w:history="1">
            <w:r w:rsidRPr="00372796">
              <w:rPr>
                <w:rStyle w:val="Hyperlink"/>
                <w:noProof/>
                <w:sz w:val="22"/>
                <w:szCs w:val="20"/>
              </w:rPr>
              <w:t>2.9.8 Precision-Recall AUC</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_Toc237284153 \h </w:instrText>
            </w:r>
            <w:r w:rsidRPr="00372796">
              <w:rPr>
                <w:noProof/>
                <w:webHidden/>
                <w:sz w:val="22"/>
                <w:szCs w:val="20"/>
              </w:rPr>
            </w:r>
            <w:r w:rsidRPr="00372796">
              <w:rPr>
                <w:noProof/>
                <w:webHidden/>
                <w:sz w:val="22"/>
                <w:szCs w:val="20"/>
              </w:rPr>
              <w:fldChar w:fldCharType="separate"/>
            </w:r>
            <w:r w:rsidRPr="00372796">
              <w:rPr>
                <w:noProof/>
                <w:webHidden/>
                <w:sz w:val="22"/>
                <w:szCs w:val="20"/>
              </w:rPr>
              <w:t>18</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54" w:history="1">
            <w:r w:rsidRPr="00372796">
              <w:rPr>
                <w:rStyle w:val="Hyperlink"/>
                <w:noProof/>
                <w:sz w:val="22"/>
                <w:szCs w:val="20"/>
              </w:rPr>
              <w:t>2.9.9 Explainability Evaluation Metrics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_Toc237284154 \h </w:instrText>
            </w:r>
            <w:r w:rsidRPr="00372796">
              <w:rPr>
                <w:noProof/>
                <w:webHidden/>
                <w:sz w:val="22"/>
                <w:szCs w:val="20"/>
              </w:rPr>
            </w:r>
            <w:r w:rsidRPr="00372796">
              <w:rPr>
                <w:noProof/>
                <w:webHidden/>
                <w:sz w:val="22"/>
                <w:szCs w:val="20"/>
              </w:rPr>
              <w:fldChar w:fldCharType="separate"/>
            </w:r>
            <w:r w:rsidRPr="00372796">
              <w:rPr>
                <w:noProof/>
                <w:webHidden/>
                <w:sz w:val="22"/>
                <w:szCs w:val="20"/>
              </w:rPr>
              <w:t>18</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55" w:history="1">
            <w:r w:rsidRPr="00372796">
              <w:rPr>
                <w:rStyle w:val="Hyperlink"/>
                <w:noProof/>
                <w:sz w:val="22"/>
                <w:szCs w:val="20"/>
              </w:rPr>
              <w:t>2.9.10 Comprehensiveness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_Toc237284155 \h </w:instrText>
            </w:r>
            <w:r w:rsidRPr="00372796">
              <w:rPr>
                <w:noProof/>
                <w:webHidden/>
                <w:sz w:val="22"/>
                <w:szCs w:val="20"/>
              </w:rPr>
            </w:r>
            <w:r w:rsidRPr="00372796">
              <w:rPr>
                <w:noProof/>
                <w:webHidden/>
                <w:sz w:val="22"/>
                <w:szCs w:val="20"/>
              </w:rPr>
              <w:fldChar w:fldCharType="separate"/>
            </w:r>
            <w:r w:rsidRPr="00372796">
              <w:rPr>
                <w:noProof/>
                <w:webHidden/>
                <w:sz w:val="22"/>
                <w:szCs w:val="20"/>
              </w:rPr>
              <w:t>18</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56" w:history="1">
            <w:r w:rsidRPr="00372796">
              <w:rPr>
                <w:rStyle w:val="Hyperlink"/>
                <w:noProof/>
                <w:sz w:val="22"/>
                <w:szCs w:val="20"/>
              </w:rPr>
              <w:t>2.9.11 Sufficiency</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_Toc237284156 \h </w:instrText>
            </w:r>
            <w:r w:rsidRPr="00372796">
              <w:rPr>
                <w:noProof/>
                <w:webHidden/>
                <w:sz w:val="22"/>
                <w:szCs w:val="20"/>
              </w:rPr>
            </w:r>
            <w:r w:rsidRPr="00372796">
              <w:rPr>
                <w:noProof/>
                <w:webHidden/>
                <w:sz w:val="22"/>
                <w:szCs w:val="20"/>
              </w:rPr>
              <w:fldChar w:fldCharType="separate"/>
            </w:r>
            <w:r w:rsidRPr="00372796">
              <w:rPr>
                <w:noProof/>
                <w:webHidden/>
                <w:sz w:val="22"/>
                <w:szCs w:val="20"/>
              </w:rPr>
              <w:t>19</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57" w:history="1">
            <w:r w:rsidRPr="00372796">
              <w:rPr>
                <w:rStyle w:val="Hyperlink"/>
                <w:noProof/>
                <w:sz w:val="22"/>
                <w:szCs w:val="20"/>
              </w:rPr>
              <w:t>2.9.12 Decision-Flip Rate</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_Toc237284157 \h </w:instrText>
            </w:r>
            <w:r w:rsidRPr="00372796">
              <w:rPr>
                <w:noProof/>
                <w:webHidden/>
                <w:sz w:val="22"/>
                <w:szCs w:val="20"/>
              </w:rPr>
            </w:r>
            <w:r w:rsidRPr="00372796">
              <w:rPr>
                <w:noProof/>
                <w:webHidden/>
                <w:sz w:val="22"/>
                <w:szCs w:val="20"/>
              </w:rPr>
              <w:fldChar w:fldCharType="separate"/>
            </w:r>
            <w:r w:rsidRPr="00372796">
              <w:rPr>
                <w:noProof/>
                <w:webHidden/>
                <w:sz w:val="22"/>
                <w:szCs w:val="20"/>
              </w:rPr>
              <w:t>19</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58" w:history="1">
            <w:r w:rsidRPr="00372796">
              <w:rPr>
                <w:rStyle w:val="Hyperlink"/>
                <w:noProof/>
                <w:sz w:val="22"/>
                <w:szCs w:val="20"/>
              </w:rPr>
              <w:t>2.9.13 Top-k Overlap</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_Toc237284158 \h </w:instrText>
            </w:r>
            <w:r w:rsidRPr="00372796">
              <w:rPr>
                <w:noProof/>
                <w:webHidden/>
                <w:sz w:val="22"/>
                <w:szCs w:val="20"/>
              </w:rPr>
            </w:r>
            <w:r w:rsidRPr="00372796">
              <w:rPr>
                <w:noProof/>
                <w:webHidden/>
                <w:sz w:val="22"/>
                <w:szCs w:val="20"/>
              </w:rPr>
              <w:fldChar w:fldCharType="separate"/>
            </w:r>
            <w:r w:rsidRPr="00372796">
              <w:rPr>
                <w:noProof/>
                <w:webHidden/>
                <w:sz w:val="22"/>
                <w:szCs w:val="20"/>
              </w:rPr>
              <w:t>19</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59" w:history="1">
            <w:r w:rsidRPr="00372796">
              <w:rPr>
                <w:rStyle w:val="Hyperlink"/>
                <w:noProof/>
                <w:sz w:val="22"/>
                <w:szCs w:val="20"/>
              </w:rPr>
              <w:t>2.9.14 Jaccard Similarity</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_Toc237284159 \h </w:instrText>
            </w:r>
            <w:r w:rsidRPr="00372796">
              <w:rPr>
                <w:noProof/>
                <w:webHidden/>
                <w:sz w:val="22"/>
                <w:szCs w:val="20"/>
              </w:rPr>
            </w:r>
            <w:r w:rsidRPr="00372796">
              <w:rPr>
                <w:noProof/>
                <w:webHidden/>
                <w:sz w:val="22"/>
                <w:szCs w:val="20"/>
              </w:rPr>
              <w:fldChar w:fldCharType="separate"/>
            </w:r>
            <w:r w:rsidRPr="00372796">
              <w:rPr>
                <w:noProof/>
                <w:webHidden/>
                <w:sz w:val="22"/>
                <w:szCs w:val="20"/>
              </w:rPr>
              <w:t>19</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60" w:history="1">
            <w:r w:rsidRPr="00372796">
              <w:rPr>
                <w:rStyle w:val="Hyperlink"/>
                <w:noProof/>
                <w:sz w:val="22"/>
                <w:szCs w:val="20"/>
              </w:rPr>
              <w:t>2.9.15 Spearman Rank Correlation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_Toc237284160 \h </w:instrText>
            </w:r>
            <w:r w:rsidRPr="00372796">
              <w:rPr>
                <w:noProof/>
                <w:webHidden/>
                <w:sz w:val="22"/>
                <w:szCs w:val="20"/>
              </w:rPr>
            </w:r>
            <w:r w:rsidRPr="00372796">
              <w:rPr>
                <w:noProof/>
                <w:webHidden/>
                <w:sz w:val="22"/>
                <w:szCs w:val="20"/>
              </w:rPr>
              <w:fldChar w:fldCharType="separate"/>
            </w:r>
            <w:r w:rsidRPr="00372796">
              <w:rPr>
                <w:noProof/>
                <w:webHidden/>
                <w:sz w:val="22"/>
                <w:szCs w:val="20"/>
              </w:rPr>
              <w:t>19</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61" w:history="1">
            <w:r w:rsidRPr="00372796">
              <w:rPr>
                <w:rStyle w:val="Hyperlink"/>
                <w:noProof/>
                <w:sz w:val="22"/>
                <w:szCs w:val="20"/>
              </w:rPr>
              <w:t>2.9.16 Repeated-Run Stability</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_Toc237284161 \h </w:instrText>
            </w:r>
            <w:r w:rsidRPr="00372796">
              <w:rPr>
                <w:noProof/>
                <w:webHidden/>
                <w:sz w:val="22"/>
                <w:szCs w:val="20"/>
              </w:rPr>
            </w:r>
            <w:r w:rsidRPr="00372796">
              <w:rPr>
                <w:noProof/>
                <w:webHidden/>
                <w:sz w:val="22"/>
                <w:szCs w:val="20"/>
              </w:rPr>
              <w:fldChar w:fldCharType="separate"/>
            </w:r>
            <w:r w:rsidRPr="00372796">
              <w:rPr>
                <w:noProof/>
                <w:webHidden/>
                <w:sz w:val="22"/>
                <w:szCs w:val="20"/>
              </w:rPr>
              <w:t>19</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62" w:history="1">
            <w:r w:rsidRPr="00372796">
              <w:rPr>
                <w:rStyle w:val="Hyperlink"/>
                <w:noProof/>
                <w:sz w:val="22"/>
                <w:szCs w:val="20"/>
              </w:rPr>
              <w:t>2.9.17 Baseline Robustness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_Toc237284162 \h </w:instrText>
            </w:r>
            <w:r w:rsidRPr="00372796">
              <w:rPr>
                <w:noProof/>
                <w:webHidden/>
                <w:sz w:val="22"/>
                <w:szCs w:val="20"/>
              </w:rPr>
            </w:r>
            <w:r w:rsidRPr="00372796">
              <w:rPr>
                <w:noProof/>
                <w:webHidden/>
                <w:sz w:val="22"/>
                <w:szCs w:val="20"/>
              </w:rPr>
              <w:fldChar w:fldCharType="separate"/>
            </w:r>
            <w:r w:rsidRPr="00372796">
              <w:rPr>
                <w:noProof/>
                <w:webHidden/>
                <w:sz w:val="22"/>
                <w:szCs w:val="20"/>
              </w:rPr>
              <w:t>19</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63" w:history="1">
            <w:r w:rsidRPr="00372796">
              <w:rPr>
                <w:rStyle w:val="Hyperlink"/>
                <w:noProof/>
                <w:sz w:val="22"/>
                <w:szCs w:val="20"/>
              </w:rPr>
              <w:t>2.9.18 Attribution Concentration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_Toc237284163 \h </w:instrText>
            </w:r>
            <w:r w:rsidRPr="00372796">
              <w:rPr>
                <w:noProof/>
                <w:webHidden/>
                <w:sz w:val="22"/>
                <w:szCs w:val="20"/>
              </w:rPr>
            </w:r>
            <w:r w:rsidRPr="00372796">
              <w:rPr>
                <w:noProof/>
                <w:webHidden/>
                <w:sz w:val="22"/>
                <w:szCs w:val="20"/>
              </w:rPr>
              <w:fldChar w:fldCharType="separate"/>
            </w:r>
            <w:r w:rsidRPr="00372796">
              <w:rPr>
                <w:noProof/>
                <w:webHidden/>
                <w:sz w:val="22"/>
                <w:szCs w:val="20"/>
              </w:rPr>
              <w:t>20</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64" w:history="1">
            <w:r w:rsidRPr="00372796">
              <w:rPr>
                <w:rStyle w:val="Hyperlink"/>
                <w:noProof/>
                <w:sz w:val="22"/>
                <w:szCs w:val="20"/>
              </w:rPr>
              <w:t>2.9.19 Explanation Runtime</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_Toc237284164 \h </w:instrText>
            </w:r>
            <w:r w:rsidRPr="00372796">
              <w:rPr>
                <w:noProof/>
                <w:webHidden/>
                <w:sz w:val="22"/>
                <w:szCs w:val="20"/>
              </w:rPr>
            </w:r>
            <w:r w:rsidRPr="00372796">
              <w:rPr>
                <w:noProof/>
                <w:webHidden/>
                <w:sz w:val="22"/>
                <w:szCs w:val="20"/>
              </w:rPr>
              <w:fldChar w:fldCharType="separate"/>
            </w:r>
            <w:r w:rsidRPr="00372796">
              <w:rPr>
                <w:noProof/>
                <w:webHidden/>
                <w:sz w:val="22"/>
                <w:szCs w:val="20"/>
              </w:rPr>
              <w:t>20</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65" w:history="1">
            <w:r w:rsidRPr="00372796">
              <w:rPr>
                <w:rStyle w:val="Hyperlink"/>
                <w:noProof/>
                <w:sz w:val="22"/>
                <w:szCs w:val="20"/>
              </w:rPr>
              <w:t>2.9.20 Cross-Method Agreement</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_Toc237284165 \h </w:instrText>
            </w:r>
            <w:r w:rsidRPr="00372796">
              <w:rPr>
                <w:noProof/>
                <w:webHidden/>
                <w:sz w:val="22"/>
                <w:szCs w:val="20"/>
              </w:rPr>
            </w:r>
            <w:r w:rsidRPr="00372796">
              <w:rPr>
                <w:noProof/>
                <w:webHidden/>
                <w:sz w:val="22"/>
                <w:szCs w:val="20"/>
              </w:rPr>
              <w:fldChar w:fldCharType="separate"/>
            </w:r>
            <w:r w:rsidRPr="00372796">
              <w:rPr>
                <w:noProof/>
                <w:webHidden/>
                <w:sz w:val="22"/>
                <w:szCs w:val="20"/>
              </w:rPr>
              <w:t>20</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66" w:history="1">
            <w:r w:rsidRPr="00372796">
              <w:rPr>
                <w:rStyle w:val="Hyperlink"/>
                <w:noProof/>
                <w:sz w:val="22"/>
                <w:szCs w:val="20"/>
              </w:rPr>
              <w:t>2.9.21 Metric Interpretation in This Study</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_Toc237284166 \h </w:instrText>
            </w:r>
            <w:r w:rsidRPr="00372796">
              <w:rPr>
                <w:noProof/>
                <w:webHidden/>
                <w:sz w:val="22"/>
                <w:szCs w:val="20"/>
              </w:rPr>
            </w:r>
            <w:r w:rsidRPr="00372796">
              <w:rPr>
                <w:noProof/>
                <w:webHidden/>
                <w:sz w:val="22"/>
                <w:szCs w:val="20"/>
              </w:rPr>
              <w:fldChar w:fldCharType="separate"/>
            </w:r>
            <w:r w:rsidRPr="00372796">
              <w:rPr>
                <w:noProof/>
                <w:webHidden/>
                <w:sz w:val="22"/>
                <w:szCs w:val="20"/>
              </w:rPr>
              <w:t>20</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167" w:history="1">
            <w:r w:rsidRPr="00372796">
              <w:rPr>
                <w:rStyle w:val="Hyperlink"/>
                <w:noProof/>
                <w:sz w:val="22"/>
                <w:szCs w:val="20"/>
              </w:rPr>
              <w:t>2.10 Related Work</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_Toc237284167 \h </w:instrText>
            </w:r>
            <w:r w:rsidRPr="00372796">
              <w:rPr>
                <w:noProof/>
                <w:webHidden/>
                <w:sz w:val="22"/>
                <w:szCs w:val="20"/>
              </w:rPr>
            </w:r>
            <w:r w:rsidRPr="00372796">
              <w:rPr>
                <w:noProof/>
                <w:webHidden/>
                <w:sz w:val="22"/>
                <w:szCs w:val="20"/>
              </w:rPr>
              <w:fldChar w:fldCharType="separate"/>
            </w:r>
            <w:r w:rsidRPr="00372796">
              <w:rPr>
                <w:noProof/>
                <w:webHidden/>
                <w:sz w:val="22"/>
                <w:szCs w:val="20"/>
              </w:rPr>
              <w:t>20</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68" w:history="1">
            <w:r w:rsidRPr="00372796">
              <w:rPr>
                <w:rStyle w:val="Hyperlink"/>
                <w:noProof/>
                <w:sz w:val="22"/>
                <w:szCs w:val="20"/>
              </w:rPr>
              <w:t>2.10.1 Semantic and Transformer-Based Detection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_Toc237284168 \h </w:instrText>
            </w:r>
            <w:r w:rsidRPr="00372796">
              <w:rPr>
                <w:noProof/>
                <w:webHidden/>
                <w:sz w:val="22"/>
                <w:szCs w:val="20"/>
              </w:rPr>
            </w:r>
            <w:r w:rsidRPr="00372796">
              <w:rPr>
                <w:noProof/>
                <w:webHidden/>
                <w:sz w:val="22"/>
                <w:szCs w:val="20"/>
              </w:rPr>
              <w:fldChar w:fldCharType="separate"/>
            </w:r>
            <w:r w:rsidRPr="00372796">
              <w:rPr>
                <w:noProof/>
                <w:webHidden/>
                <w:sz w:val="22"/>
                <w:szCs w:val="20"/>
              </w:rPr>
              <w:t>20</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69" w:history="1">
            <w:r w:rsidRPr="00372796">
              <w:rPr>
                <w:rStyle w:val="Hyperlink"/>
                <w:noProof/>
                <w:sz w:val="22"/>
                <w:szCs w:val="20"/>
              </w:rPr>
              <w:t>2.10.2 Self-Supervised, Imbalance, and Uncertainty-Aware Methods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_Toc237284169 \h </w:instrText>
            </w:r>
            <w:r w:rsidRPr="00372796">
              <w:rPr>
                <w:noProof/>
                <w:webHidden/>
                <w:sz w:val="22"/>
                <w:szCs w:val="20"/>
              </w:rPr>
            </w:r>
            <w:r w:rsidRPr="00372796">
              <w:rPr>
                <w:noProof/>
                <w:webHidden/>
                <w:sz w:val="22"/>
                <w:szCs w:val="20"/>
              </w:rPr>
              <w:fldChar w:fldCharType="separate"/>
            </w:r>
            <w:r w:rsidRPr="00372796">
              <w:rPr>
                <w:noProof/>
                <w:webHidden/>
                <w:sz w:val="22"/>
                <w:szCs w:val="20"/>
              </w:rPr>
              <w:t>21</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70" w:history="1">
            <w:r w:rsidRPr="00372796">
              <w:rPr>
                <w:rStyle w:val="Hyperlink"/>
                <w:noProof/>
                <w:sz w:val="22"/>
                <w:szCs w:val="20"/>
              </w:rPr>
              <w:t>2.10.3 Transfer, Temporal, and Graph-Based Methods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_Toc237284170 \h </w:instrText>
            </w:r>
            <w:r w:rsidRPr="00372796">
              <w:rPr>
                <w:noProof/>
                <w:webHidden/>
                <w:sz w:val="22"/>
                <w:szCs w:val="20"/>
              </w:rPr>
            </w:r>
            <w:r w:rsidRPr="00372796">
              <w:rPr>
                <w:noProof/>
                <w:webHidden/>
                <w:sz w:val="22"/>
                <w:szCs w:val="20"/>
              </w:rPr>
              <w:fldChar w:fldCharType="separate"/>
            </w:r>
            <w:r w:rsidRPr="00372796">
              <w:rPr>
                <w:noProof/>
                <w:webHidden/>
                <w:sz w:val="22"/>
                <w:szCs w:val="20"/>
              </w:rPr>
              <w:t>21</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71" w:history="1">
            <w:r w:rsidRPr="00372796">
              <w:rPr>
                <w:rStyle w:val="Hyperlink"/>
                <w:noProof/>
                <w:sz w:val="22"/>
                <w:szCs w:val="20"/>
              </w:rPr>
              <w:t>2.10.4 Large Language Model and Data-Generation Methods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_Toc237284171 \h </w:instrText>
            </w:r>
            <w:r w:rsidRPr="00372796">
              <w:rPr>
                <w:noProof/>
                <w:webHidden/>
                <w:sz w:val="22"/>
                <w:szCs w:val="20"/>
              </w:rPr>
            </w:r>
            <w:r w:rsidRPr="00372796">
              <w:rPr>
                <w:noProof/>
                <w:webHidden/>
                <w:sz w:val="22"/>
                <w:szCs w:val="20"/>
              </w:rPr>
              <w:fldChar w:fldCharType="separate"/>
            </w:r>
            <w:r w:rsidRPr="00372796">
              <w:rPr>
                <w:noProof/>
                <w:webHidden/>
                <w:sz w:val="22"/>
                <w:szCs w:val="20"/>
              </w:rPr>
              <w:t>21</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72" w:history="1">
            <w:r w:rsidRPr="00372796">
              <w:rPr>
                <w:rStyle w:val="Hyperlink"/>
                <w:noProof/>
                <w:sz w:val="22"/>
                <w:szCs w:val="20"/>
              </w:rPr>
              <w:t>2.10.5 Operational and Explainable Detection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_Toc237284172 \h </w:instrText>
            </w:r>
            <w:r w:rsidRPr="00372796">
              <w:rPr>
                <w:noProof/>
                <w:webHidden/>
                <w:sz w:val="22"/>
                <w:szCs w:val="20"/>
              </w:rPr>
            </w:r>
            <w:r w:rsidRPr="00372796">
              <w:rPr>
                <w:noProof/>
                <w:webHidden/>
                <w:sz w:val="22"/>
                <w:szCs w:val="20"/>
              </w:rPr>
              <w:fldChar w:fldCharType="separate"/>
            </w:r>
            <w:r w:rsidRPr="00372796">
              <w:rPr>
                <w:noProof/>
                <w:webHidden/>
                <w:sz w:val="22"/>
                <w:szCs w:val="20"/>
              </w:rPr>
              <w:t>21</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73" w:history="1">
            <w:r w:rsidRPr="00372796">
              <w:rPr>
                <w:rStyle w:val="Hyperlink"/>
                <w:noProof/>
                <w:sz w:val="22"/>
                <w:szCs w:val="20"/>
              </w:rPr>
              <w:t>2.10.6 Comparative Synthesis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_Toc237284173 \h </w:instrText>
            </w:r>
            <w:r w:rsidRPr="00372796">
              <w:rPr>
                <w:noProof/>
                <w:webHidden/>
                <w:sz w:val="22"/>
                <w:szCs w:val="20"/>
              </w:rPr>
            </w:r>
            <w:r w:rsidRPr="00372796">
              <w:rPr>
                <w:noProof/>
                <w:webHidden/>
                <w:sz w:val="22"/>
                <w:szCs w:val="20"/>
              </w:rPr>
              <w:fldChar w:fldCharType="separate"/>
            </w:r>
            <w:r w:rsidRPr="00372796">
              <w:rPr>
                <w:noProof/>
                <w:webHidden/>
                <w:sz w:val="22"/>
                <w:szCs w:val="20"/>
              </w:rPr>
              <w:t>21</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174" w:history="1">
            <w:r w:rsidRPr="00372796">
              <w:rPr>
                <w:rStyle w:val="Hyperlink"/>
                <w:noProof/>
                <w:sz w:val="22"/>
                <w:szCs w:val="20"/>
              </w:rPr>
              <w:t>2.11 Research Gap</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_Toc237284174 \h </w:instrText>
            </w:r>
            <w:r w:rsidRPr="00372796">
              <w:rPr>
                <w:noProof/>
                <w:webHidden/>
                <w:sz w:val="22"/>
                <w:szCs w:val="20"/>
              </w:rPr>
            </w:r>
            <w:r w:rsidRPr="00372796">
              <w:rPr>
                <w:noProof/>
                <w:webHidden/>
                <w:sz w:val="22"/>
                <w:szCs w:val="20"/>
              </w:rPr>
              <w:fldChar w:fldCharType="separate"/>
            </w:r>
            <w:r w:rsidRPr="00372796">
              <w:rPr>
                <w:noProof/>
                <w:webHidden/>
                <w:sz w:val="22"/>
                <w:szCs w:val="20"/>
              </w:rPr>
              <w:t>23</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75" w:history="1">
            <w:r w:rsidRPr="00372796">
              <w:rPr>
                <w:rStyle w:val="Hyperlink"/>
                <w:noProof/>
                <w:sz w:val="22"/>
                <w:szCs w:val="20"/>
              </w:rPr>
              <w:t>2.11.1 Lightweight Semantic Sequence Detection Gap</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_Toc237284175 \h </w:instrText>
            </w:r>
            <w:r w:rsidRPr="00372796">
              <w:rPr>
                <w:noProof/>
                <w:webHidden/>
                <w:sz w:val="22"/>
                <w:szCs w:val="20"/>
              </w:rPr>
            </w:r>
            <w:r w:rsidRPr="00372796">
              <w:rPr>
                <w:noProof/>
                <w:webHidden/>
                <w:sz w:val="22"/>
                <w:szCs w:val="20"/>
              </w:rPr>
              <w:fldChar w:fldCharType="separate"/>
            </w:r>
            <w:r w:rsidRPr="00372796">
              <w:rPr>
                <w:noProof/>
                <w:webHidden/>
                <w:sz w:val="22"/>
                <w:szCs w:val="20"/>
              </w:rPr>
              <w:t>23</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76" w:history="1">
            <w:r w:rsidRPr="00372796">
              <w:rPr>
                <w:rStyle w:val="Hyperlink"/>
                <w:noProof/>
                <w:sz w:val="22"/>
                <w:szCs w:val="20"/>
              </w:rPr>
              <w:t>2.11.2 Reproducible Chronological Evaluation Gap</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_Toc237284176 \h </w:instrText>
            </w:r>
            <w:r w:rsidRPr="00372796">
              <w:rPr>
                <w:noProof/>
                <w:webHidden/>
                <w:sz w:val="22"/>
                <w:szCs w:val="20"/>
              </w:rPr>
            </w:r>
            <w:r w:rsidRPr="00372796">
              <w:rPr>
                <w:noProof/>
                <w:webHidden/>
                <w:sz w:val="22"/>
                <w:szCs w:val="20"/>
              </w:rPr>
              <w:fldChar w:fldCharType="separate"/>
            </w:r>
            <w:r w:rsidRPr="00372796">
              <w:rPr>
                <w:noProof/>
                <w:webHidden/>
                <w:sz w:val="22"/>
                <w:szCs w:val="20"/>
              </w:rPr>
              <w:t>23</w:t>
            </w:r>
            <w:r w:rsidRPr="00372796">
              <w:rPr>
                <w:noProof/>
                <w:webHidden/>
                <w:sz w:val="22"/>
                <w:szCs w:val="20"/>
              </w:rPr>
              <w:fldChar w:fldCharType="end"/>
            </w:r>
          </w:hyperlink>
        </w:p>
        <w:p w:rsidR="000820C7" w:rsidRPr="00372796" w:rsidRDefault="000820C7">
          <w:pPr>
            <w:pStyle w:val="TOC3"/>
            <w:tabs>
              <w:tab w:val="right" w:leader="dot" w:pos="9638"/>
            </w:tabs>
            <w:rPr>
              <w:rFonts w:asciiTheme="minorHAnsi" w:eastAsiaTheme="minorEastAsia" w:hAnsiTheme="minorHAnsi"/>
              <w:noProof/>
              <w:sz w:val="20"/>
              <w:szCs w:val="20"/>
            </w:rPr>
          </w:pPr>
          <w:hyperlink w:anchor="_Toc237284177" w:history="1">
            <w:r w:rsidRPr="00372796">
              <w:rPr>
                <w:rStyle w:val="Hyperlink"/>
                <w:noProof/>
                <w:sz w:val="22"/>
                <w:szCs w:val="20"/>
              </w:rPr>
              <w:t>2.11.3 Objective Event-Level XAI Evaluation Gap</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_Toc237284177 \h </w:instrText>
            </w:r>
            <w:r w:rsidRPr="00372796">
              <w:rPr>
                <w:noProof/>
                <w:webHidden/>
                <w:sz w:val="22"/>
                <w:szCs w:val="20"/>
              </w:rPr>
            </w:r>
            <w:r w:rsidRPr="00372796">
              <w:rPr>
                <w:noProof/>
                <w:webHidden/>
                <w:sz w:val="22"/>
                <w:szCs w:val="20"/>
              </w:rPr>
              <w:fldChar w:fldCharType="separate"/>
            </w:r>
            <w:r w:rsidRPr="00372796">
              <w:rPr>
                <w:noProof/>
                <w:webHidden/>
                <w:sz w:val="22"/>
                <w:szCs w:val="20"/>
              </w:rPr>
              <w:t>23</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178" w:history="1">
            <w:r w:rsidRPr="00372796">
              <w:rPr>
                <w:rStyle w:val="Hyperlink"/>
                <w:noProof/>
                <w:sz w:val="22"/>
                <w:szCs w:val="20"/>
              </w:rPr>
              <w:t>2.12 Chapter Summary</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_Toc237284178 \h </w:instrText>
            </w:r>
            <w:r w:rsidRPr="00372796">
              <w:rPr>
                <w:noProof/>
                <w:webHidden/>
                <w:sz w:val="22"/>
                <w:szCs w:val="20"/>
              </w:rPr>
            </w:r>
            <w:r w:rsidRPr="00372796">
              <w:rPr>
                <w:noProof/>
                <w:webHidden/>
                <w:sz w:val="22"/>
                <w:szCs w:val="20"/>
              </w:rPr>
              <w:fldChar w:fldCharType="separate"/>
            </w:r>
            <w:r w:rsidRPr="00372796">
              <w:rPr>
                <w:noProof/>
                <w:webHidden/>
                <w:sz w:val="22"/>
                <w:szCs w:val="20"/>
              </w:rPr>
              <w:t>24</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79" w:history="1">
            <w:r w:rsidRPr="00372796">
              <w:rPr>
                <w:rStyle w:val="Hyperlink"/>
                <w:noProof/>
                <w:sz w:val="22"/>
                <w:szCs w:val="20"/>
              </w:rPr>
              <w:t>Chapter 3: Proposed Methodology</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_Toc237284179 \h </w:instrText>
            </w:r>
            <w:r w:rsidRPr="00372796">
              <w:rPr>
                <w:noProof/>
                <w:webHidden/>
                <w:sz w:val="22"/>
                <w:szCs w:val="20"/>
              </w:rPr>
            </w:r>
            <w:r w:rsidRPr="00372796">
              <w:rPr>
                <w:noProof/>
                <w:webHidden/>
                <w:sz w:val="22"/>
                <w:szCs w:val="20"/>
              </w:rPr>
              <w:fldChar w:fldCharType="separate"/>
            </w:r>
            <w:r w:rsidRPr="00372796">
              <w:rPr>
                <w:noProof/>
                <w:webHidden/>
                <w:sz w:val="22"/>
                <w:szCs w:val="20"/>
              </w:rPr>
              <w:t>25</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80" w:history="1">
            <w:r w:rsidRPr="00372796">
              <w:rPr>
                <w:rStyle w:val="Hyperlink"/>
                <w:noProof/>
                <w:sz w:val="22"/>
                <w:szCs w:val="20"/>
              </w:rPr>
              <w:t>3.1 Introduction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_Toc237284180 \h </w:instrText>
            </w:r>
            <w:r w:rsidRPr="00372796">
              <w:rPr>
                <w:noProof/>
                <w:webHidden/>
                <w:sz w:val="22"/>
                <w:szCs w:val="20"/>
              </w:rPr>
            </w:r>
            <w:r w:rsidRPr="00372796">
              <w:rPr>
                <w:noProof/>
                <w:webHidden/>
                <w:sz w:val="22"/>
                <w:szCs w:val="20"/>
              </w:rPr>
              <w:fldChar w:fldCharType="separate"/>
            </w:r>
            <w:r w:rsidRPr="00372796">
              <w:rPr>
                <w:noProof/>
                <w:webHidden/>
                <w:sz w:val="22"/>
                <w:szCs w:val="20"/>
              </w:rPr>
              <w:t>25</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81" w:history="1">
            <w:r w:rsidRPr="00372796">
              <w:rPr>
                <w:rStyle w:val="Hyperlink"/>
                <w:noProof/>
                <w:sz w:val="22"/>
                <w:szCs w:val="20"/>
              </w:rPr>
              <w:t>3.2 Dataset Description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_Toc237284181 \h </w:instrText>
            </w:r>
            <w:r w:rsidRPr="00372796">
              <w:rPr>
                <w:noProof/>
                <w:webHidden/>
                <w:sz w:val="22"/>
                <w:szCs w:val="20"/>
              </w:rPr>
            </w:r>
            <w:r w:rsidRPr="00372796">
              <w:rPr>
                <w:noProof/>
                <w:webHidden/>
                <w:sz w:val="22"/>
                <w:szCs w:val="20"/>
              </w:rPr>
              <w:fldChar w:fldCharType="separate"/>
            </w:r>
            <w:r w:rsidRPr="00372796">
              <w:rPr>
                <w:noProof/>
                <w:webHidden/>
                <w:sz w:val="22"/>
                <w:szCs w:val="20"/>
              </w:rPr>
              <w:t>27</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82" w:history="1">
            <w:r w:rsidRPr="00372796">
              <w:rPr>
                <w:rStyle w:val="Hyperlink"/>
                <w:noProof/>
                <w:sz w:val="22"/>
                <w:szCs w:val="20"/>
              </w:rPr>
              <w:t>3.3 Data Preprocessing and Class-Imbalance Handling</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_Toc237284182 \h </w:instrText>
            </w:r>
            <w:r w:rsidRPr="00372796">
              <w:rPr>
                <w:noProof/>
                <w:webHidden/>
                <w:sz w:val="22"/>
                <w:szCs w:val="20"/>
              </w:rPr>
            </w:r>
            <w:r w:rsidRPr="00372796">
              <w:rPr>
                <w:noProof/>
                <w:webHidden/>
                <w:sz w:val="22"/>
                <w:szCs w:val="20"/>
              </w:rPr>
              <w:fldChar w:fldCharType="separate"/>
            </w:r>
            <w:r w:rsidRPr="00372796">
              <w:rPr>
                <w:noProof/>
                <w:webHidden/>
                <w:sz w:val="22"/>
                <w:szCs w:val="20"/>
              </w:rPr>
              <w:t>27</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83" w:history="1">
            <w:r w:rsidRPr="00372796">
              <w:rPr>
                <w:rStyle w:val="Hyperlink"/>
                <w:noProof/>
                <w:sz w:val="22"/>
                <w:szCs w:val="20"/>
              </w:rPr>
              <w:t>3.4 Window Construction and Labeling</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_Toc237284183 \h </w:instrText>
            </w:r>
            <w:r w:rsidRPr="00372796">
              <w:rPr>
                <w:noProof/>
                <w:webHidden/>
                <w:sz w:val="22"/>
                <w:szCs w:val="20"/>
              </w:rPr>
            </w:r>
            <w:r w:rsidRPr="00372796">
              <w:rPr>
                <w:noProof/>
                <w:webHidden/>
                <w:sz w:val="22"/>
                <w:szCs w:val="20"/>
              </w:rPr>
              <w:fldChar w:fldCharType="separate"/>
            </w:r>
            <w:r w:rsidRPr="00372796">
              <w:rPr>
                <w:noProof/>
                <w:webHidden/>
                <w:sz w:val="22"/>
                <w:szCs w:val="20"/>
              </w:rPr>
              <w:t>28</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84" w:history="1">
            <w:r w:rsidRPr="00372796">
              <w:rPr>
                <w:rStyle w:val="Hyperlink"/>
                <w:noProof/>
                <w:sz w:val="22"/>
                <w:szCs w:val="20"/>
              </w:rPr>
              <w:t>3.5 Chronological Data Partitioning</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_Toc237284184 \h </w:instrText>
            </w:r>
            <w:r w:rsidRPr="00372796">
              <w:rPr>
                <w:noProof/>
                <w:webHidden/>
                <w:sz w:val="22"/>
                <w:szCs w:val="20"/>
              </w:rPr>
            </w:r>
            <w:r w:rsidRPr="00372796">
              <w:rPr>
                <w:noProof/>
                <w:webHidden/>
                <w:sz w:val="22"/>
                <w:szCs w:val="20"/>
              </w:rPr>
              <w:fldChar w:fldCharType="separate"/>
            </w:r>
            <w:r w:rsidRPr="00372796">
              <w:rPr>
                <w:noProof/>
                <w:webHidden/>
                <w:sz w:val="22"/>
                <w:szCs w:val="20"/>
              </w:rPr>
              <w:t>29</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85" w:history="1">
            <w:r w:rsidRPr="00372796">
              <w:rPr>
                <w:rStyle w:val="Hyperlink"/>
                <w:noProof/>
                <w:sz w:val="22"/>
                <w:szCs w:val="20"/>
              </w:rPr>
              <w:t>3.6 MiniLM Semantic Representation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_Toc237284185 \h </w:instrText>
            </w:r>
            <w:r w:rsidRPr="00372796">
              <w:rPr>
                <w:noProof/>
                <w:webHidden/>
                <w:sz w:val="22"/>
                <w:szCs w:val="20"/>
              </w:rPr>
            </w:r>
            <w:r w:rsidRPr="00372796">
              <w:rPr>
                <w:noProof/>
                <w:webHidden/>
                <w:sz w:val="22"/>
                <w:szCs w:val="20"/>
              </w:rPr>
              <w:fldChar w:fldCharType="separate"/>
            </w:r>
            <w:r w:rsidRPr="00372796">
              <w:rPr>
                <w:noProof/>
                <w:webHidden/>
                <w:sz w:val="22"/>
                <w:szCs w:val="20"/>
              </w:rPr>
              <w:t>29</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86" w:history="1">
            <w:r w:rsidRPr="00372796">
              <w:rPr>
                <w:rStyle w:val="Hyperlink"/>
                <w:noProof/>
                <w:sz w:val="22"/>
                <w:szCs w:val="20"/>
              </w:rPr>
              <w:t>3.7 LogMiniLM Model Architecture</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_Toc237284186 \h </w:instrText>
            </w:r>
            <w:r w:rsidRPr="00372796">
              <w:rPr>
                <w:noProof/>
                <w:webHidden/>
                <w:sz w:val="22"/>
                <w:szCs w:val="20"/>
              </w:rPr>
            </w:r>
            <w:r w:rsidRPr="00372796">
              <w:rPr>
                <w:noProof/>
                <w:webHidden/>
                <w:sz w:val="22"/>
                <w:szCs w:val="20"/>
              </w:rPr>
              <w:fldChar w:fldCharType="separate"/>
            </w:r>
            <w:r w:rsidRPr="00372796">
              <w:rPr>
                <w:noProof/>
                <w:webHidden/>
                <w:sz w:val="22"/>
                <w:szCs w:val="20"/>
              </w:rPr>
              <w:t>30</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87" w:history="1">
            <w:r w:rsidRPr="00372796">
              <w:rPr>
                <w:rStyle w:val="Hyperlink"/>
                <w:noProof/>
                <w:sz w:val="22"/>
                <w:szCs w:val="20"/>
              </w:rPr>
              <w:t>3.8 Model Training and Threshold Selection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_Toc237284187 \h </w:instrText>
            </w:r>
            <w:r w:rsidRPr="00372796">
              <w:rPr>
                <w:noProof/>
                <w:webHidden/>
                <w:sz w:val="22"/>
                <w:szCs w:val="20"/>
              </w:rPr>
            </w:r>
            <w:r w:rsidRPr="00372796">
              <w:rPr>
                <w:noProof/>
                <w:webHidden/>
                <w:sz w:val="22"/>
                <w:szCs w:val="20"/>
              </w:rPr>
              <w:fldChar w:fldCharType="separate"/>
            </w:r>
            <w:r w:rsidRPr="00372796">
              <w:rPr>
                <w:noProof/>
                <w:webHidden/>
                <w:sz w:val="22"/>
                <w:szCs w:val="20"/>
              </w:rPr>
              <w:t>30</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88" w:history="1">
            <w:r w:rsidRPr="00372796">
              <w:rPr>
                <w:rStyle w:val="Hyperlink"/>
                <w:noProof/>
                <w:sz w:val="22"/>
                <w:szCs w:val="20"/>
              </w:rPr>
              <w:t>3.9 Explainability Methods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_Toc237284188 \h </w:instrText>
            </w:r>
            <w:r w:rsidRPr="00372796">
              <w:rPr>
                <w:noProof/>
                <w:webHidden/>
                <w:sz w:val="22"/>
                <w:szCs w:val="20"/>
              </w:rPr>
            </w:r>
            <w:r w:rsidRPr="00372796">
              <w:rPr>
                <w:noProof/>
                <w:webHidden/>
                <w:sz w:val="22"/>
                <w:szCs w:val="20"/>
              </w:rPr>
              <w:fldChar w:fldCharType="separate"/>
            </w:r>
            <w:r w:rsidRPr="00372796">
              <w:rPr>
                <w:noProof/>
                <w:webHidden/>
                <w:sz w:val="22"/>
                <w:szCs w:val="20"/>
              </w:rPr>
              <w:t>31</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89" w:history="1">
            <w:r w:rsidRPr="00372796">
              <w:rPr>
                <w:rStyle w:val="Hyperlink"/>
                <w:noProof/>
                <w:sz w:val="22"/>
                <w:szCs w:val="20"/>
              </w:rPr>
              <w:t>3.10 Explanation Evaluation Methodology</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_Toc237284189 \h </w:instrText>
            </w:r>
            <w:r w:rsidRPr="00372796">
              <w:rPr>
                <w:noProof/>
                <w:webHidden/>
                <w:sz w:val="22"/>
                <w:szCs w:val="20"/>
              </w:rPr>
            </w:r>
            <w:r w:rsidRPr="00372796">
              <w:rPr>
                <w:noProof/>
                <w:webHidden/>
                <w:sz w:val="22"/>
                <w:szCs w:val="20"/>
              </w:rPr>
              <w:fldChar w:fldCharType="separate"/>
            </w:r>
            <w:r w:rsidRPr="00372796">
              <w:rPr>
                <w:noProof/>
                <w:webHidden/>
                <w:sz w:val="22"/>
                <w:szCs w:val="20"/>
              </w:rPr>
              <w:t>31</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90" w:history="1">
            <w:r w:rsidRPr="00372796">
              <w:rPr>
                <w:rStyle w:val="Hyperlink"/>
                <w:noProof/>
                <w:sz w:val="22"/>
                <w:szCs w:val="20"/>
              </w:rPr>
              <w:t>3.11 Chapter Summary</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_Toc237284190 \h </w:instrText>
            </w:r>
            <w:r w:rsidRPr="00372796">
              <w:rPr>
                <w:noProof/>
                <w:webHidden/>
                <w:sz w:val="22"/>
                <w:szCs w:val="20"/>
              </w:rPr>
            </w:r>
            <w:r w:rsidRPr="00372796">
              <w:rPr>
                <w:noProof/>
                <w:webHidden/>
                <w:sz w:val="22"/>
                <w:szCs w:val="20"/>
              </w:rPr>
              <w:fldChar w:fldCharType="separate"/>
            </w:r>
            <w:r w:rsidRPr="00372796">
              <w:rPr>
                <w:noProof/>
                <w:webHidden/>
                <w:sz w:val="22"/>
                <w:szCs w:val="20"/>
              </w:rPr>
              <w:t>32</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91" w:history="1">
            <w:r w:rsidRPr="00372796">
              <w:rPr>
                <w:rStyle w:val="Hyperlink"/>
                <w:noProof/>
                <w:sz w:val="22"/>
                <w:szCs w:val="20"/>
              </w:rPr>
              <w:t>Chapter 4: Experimental Results and Discussion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_Toc237284191 \h </w:instrText>
            </w:r>
            <w:r w:rsidRPr="00372796">
              <w:rPr>
                <w:noProof/>
                <w:webHidden/>
                <w:sz w:val="22"/>
                <w:szCs w:val="20"/>
              </w:rPr>
            </w:r>
            <w:r w:rsidRPr="00372796">
              <w:rPr>
                <w:noProof/>
                <w:webHidden/>
                <w:sz w:val="22"/>
                <w:szCs w:val="20"/>
              </w:rPr>
              <w:fldChar w:fldCharType="separate"/>
            </w:r>
            <w:r w:rsidRPr="00372796">
              <w:rPr>
                <w:noProof/>
                <w:webHidden/>
                <w:sz w:val="22"/>
                <w:szCs w:val="20"/>
              </w:rPr>
              <w:t>33</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92" w:history="1">
            <w:r w:rsidRPr="00372796">
              <w:rPr>
                <w:rStyle w:val="Hyperlink"/>
                <w:noProof/>
                <w:sz w:val="22"/>
                <w:szCs w:val="20"/>
              </w:rPr>
              <w:t>4.1 Introduction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_Toc237284192 \h </w:instrText>
            </w:r>
            <w:r w:rsidRPr="00372796">
              <w:rPr>
                <w:noProof/>
                <w:webHidden/>
                <w:sz w:val="22"/>
                <w:szCs w:val="20"/>
              </w:rPr>
            </w:r>
            <w:r w:rsidRPr="00372796">
              <w:rPr>
                <w:noProof/>
                <w:webHidden/>
                <w:sz w:val="22"/>
                <w:szCs w:val="20"/>
              </w:rPr>
              <w:fldChar w:fldCharType="separate"/>
            </w:r>
            <w:r w:rsidRPr="00372796">
              <w:rPr>
                <w:noProof/>
                <w:webHidden/>
                <w:sz w:val="22"/>
                <w:szCs w:val="20"/>
              </w:rPr>
              <w:t>33</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93" w:history="1">
            <w:r w:rsidRPr="00372796">
              <w:rPr>
                <w:rStyle w:val="Hyperlink"/>
                <w:noProof/>
                <w:sz w:val="22"/>
                <w:szCs w:val="20"/>
              </w:rPr>
              <w:t>4.2 Experimental Setup</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_Toc237284193 \h </w:instrText>
            </w:r>
            <w:r w:rsidRPr="00372796">
              <w:rPr>
                <w:noProof/>
                <w:webHidden/>
                <w:sz w:val="22"/>
                <w:szCs w:val="20"/>
              </w:rPr>
            </w:r>
            <w:r w:rsidRPr="00372796">
              <w:rPr>
                <w:noProof/>
                <w:webHidden/>
                <w:sz w:val="22"/>
                <w:szCs w:val="20"/>
              </w:rPr>
              <w:fldChar w:fldCharType="separate"/>
            </w:r>
            <w:r w:rsidRPr="00372796">
              <w:rPr>
                <w:noProof/>
                <w:webHidden/>
                <w:sz w:val="22"/>
                <w:szCs w:val="20"/>
              </w:rPr>
              <w:t>33</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94" w:history="1">
            <w:r w:rsidRPr="00372796">
              <w:rPr>
                <w:rStyle w:val="Hyperlink"/>
                <w:noProof/>
                <w:sz w:val="22"/>
                <w:szCs w:val="20"/>
              </w:rPr>
              <w:t>4.3 Training and Validation Results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_Toc237284194 \h </w:instrText>
            </w:r>
            <w:r w:rsidRPr="00372796">
              <w:rPr>
                <w:noProof/>
                <w:webHidden/>
                <w:sz w:val="22"/>
                <w:szCs w:val="20"/>
              </w:rPr>
            </w:r>
            <w:r w:rsidRPr="00372796">
              <w:rPr>
                <w:noProof/>
                <w:webHidden/>
                <w:sz w:val="22"/>
                <w:szCs w:val="20"/>
              </w:rPr>
              <w:fldChar w:fldCharType="separate"/>
            </w:r>
            <w:r w:rsidRPr="00372796">
              <w:rPr>
                <w:noProof/>
                <w:webHidden/>
                <w:sz w:val="22"/>
                <w:szCs w:val="20"/>
              </w:rPr>
              <w:t>34</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95" w:history="1">
            <w:r w:rsidRPr="00372796">
              <w:rPr>
                <w:rStyle w:val="Hyperlink"/>
                <w:noProof/>
                <w:sz w:val="22"/>
                <w:szCs w:val="20"/>
              </w:rPr>
              <w:t>4.4 Decision-Threshold Selection Results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_Toc237284195 \h </w:instrText>
            </w:r>
            <w:r w:rsidRPr="00372796">
              <w:rPr>
                <w:noProof/>
                <w:webHidden/>
                <w:sz w:val="22"/>
                <w:szCs w:val="20"/>
              </w:rPr>
            </w:r>
            <w:r w:rsidRPr="00372796">
              <w:rPr>
                <w:noProof/>
                <w:webHidden/>
                <w:sz w:val="22"/>
                <w:szCs w:val="20"/>
              </w:rPr>
              <w:fldChar w:fldCharType="separate"/>
            </w:r>
            <w:r w:rsidRPr="00372796">
              <w:rPr>
                <w:noProof/>
                <w:webHidden/>
                <w:sz w:val="22"/>
                <w:szCs w:val="20"/>
              </w:rPr>
              <w:t>34</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96" w:history="1">
            <w:r w:rsidRPr="00372796">
              <w:rPr>
                <w:rStyle w:val="Hyperlink"/>
                <w:noProof/>
                <w:sz w:val="22"/>
                <w:szCs w:val="20"/>
              </w:rPr>
              <w:t>4.5 Final Detection Results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_Toc237284196 \h </w:instrText>
            </w:r>
            <w:r w:rsidRPr="00372796">
              <w:rPr>
                <w:noProof/>
                <w:webHidden/>
                <w:sz w:val="22"/>
                <w:szCs w:val="20"/>
              </w:rPr>
            </w:r>
            <w:r w:rsidRPr="00372796">
              <w:rPr>
                <w:noProof/>
                <w:webHidden/>
                <w:sz w:val="22"/>
                <w:szCs w:val="20"/>
              </w:rPr>
              <w:fldChar w:fldCharType="separate"/>
            </w:r>
            <w:r w:rsidRPr="00372796">
              <w:rPr>
                <w:noProof/>
                <w:webHidden/>
                <w:sz w:val="22"/>
                <w:szCs w:val="20"/>
              </w:rPr>
              <w:t>35</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97" w:history="1">
            <w:r w:rsidRPr="00372796">
              <w:rPr>
                <w:rStyle w:val="Hyperlink"/>
                <w:noProof/>
                <w:sz w:val="22"/>
                <w:szCs w:val="20"/>
              </w:rPr>
              <w:t>4.6 Comparison with Related Studies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_Toc237284197 \h </w:instrText>
            </w:r>
            <w:r w:rsidRPr="00372796">
              <w:rPr>
                <w:noProof/>
                <w:webHidden/>
                <w:sz w:val="22"/>
                <w:szCs w:val="20"/>
              </w:rPr>
            </w:r>
            <w:r w:rsidRPr="00372796">
              <w:rPr>
                <w:noProof/>
                <w:webHidden/>
                <w:sz w:val="22"/>
                <w:szCs w:val="20"/>
              </w:rPr>
              <w:fldChar w:fldCharType="separate"/>
            </w:r>
            <w:r w:rsidRPr="00372796">
              <w:rPr>
                <w:noProof/>
                <w:webHidden/>
                <w:sz w:val="22"/>
                <w:szCs w:val="20"/>
              </w:rPr>
              <w:t>35</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98" w:history="1">
            <w:r w:rsidRPr="00372796">
              <w:rPr>
                <w:rStyle w:val="Hyperlink"/>
                <w:noProof/>
                <w:sz w:val="22"/>
                <w:szCs w:val="20"/>
              </w:rPr>
              <w:t>4.7 Explainability Results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_Toc237284198 \h </w:instrText>
            </w:r>
            <w:r w:rsidRPr="00372796">
              <w:rPr>
                <w:noProof/>
                <w:webHidden/>
                <w:sz w:val="22"/>
                <w:szCs w:val="20"/>
              </w:rPr>
            </w:r>
            <w:r w:rsidRPr="00372796">
              <w:rPr>
                <w:noProof/>
                <w:webHidden/>
                <w:sz w:val="22"/>
                <w:szCs w:val="20"/>
              </w:rPr>
              <w:fldChar w:fldCharType="separate"/>
            </w:r>
            <w:r w:rsidRPr="00372796">
              <w:rPr>
                <w:noProof/>
                <w:webHidden/>
                <w:sz w:val="22"/>
                <w:szCs w:val="20"/>
              </w:rPr>
              <w:t>36</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199" w:history="1">
            <w:r w:rsidRPr="00372796">
              <w:rPr>
                <w:rStyle w:val="Hyperlink"/>
                <w:noProof/>
                <w:sz w:val="22"/>
                <w:szCs w:val="20"/>
              </w:rPr>
              <w:t>4.8 Computational Efficiency</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_Toc237284199 \h </w:instrText>
            </w:r>
            <w:r w:rsidRPr="00372796">
              <w:rPr>
                <w:noProof/>
                <w:webHidden/>
                <w:sz w:val="22"/>
                <w:szCs w:val="20"/>
              </w:rPr>
            </w:r>
            <w:r w:rsidRPr="00372796">
              <w:rPr>
                <w:noProof/>
                <w:webHidden/>
                <w:sz w:val="22"/>
                <w:szCs w:val="20"/>
              </w:rPr>
              <w:fldChar w:fldCharType="separate"/>
            </w:r>
            <w:r w:rsidRPr="00372796">
              <w:rPr>
                <w:noProof/>
                <w:webHidden/>
                <w:sz w:val="22"/>
                <w:szCs w:val="20"/>
              </w:rPr>
              <w:t>37</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200" w:history="1">
            <w:r w:rsidRPr="00372796">
              <w:rPr>
                <w:rStyle w:val="Hyperlink"/>
                <w:noProof/>
                <w:sz w:val="22"/>
                <w:szCs w:val="20"/>
              </w:rPr>
              <w:t>4.9 Discussion of Findings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_Toc237284200 \h </w:instrText>
            </w:r>
            <w:r w:rsidRPr="00372796">
              <w:rPr>
                <w:noProof/>
                <w:webHidden/>
                <w:sz w:val="22"/>
                <w:szCs w:val="20"/>
              </w:rPr>
            </w:r>
            <w:r w:rsidRPr="00372796">
              <w:rPr>
                <w:noProof/>
                <w:webHidden/>
                <w:sz w:val="22"/>
                <w:szCs w:val="20"/>
              </w:rPr>
              <w:fldChar w:fldCharType="separate"/>
            </w:r>
            <w:r w:rsidRPr="00372796">
              <w:rPr>
                <w:noProof/>
                <w:webHidden/>
                <w:sz w:val="22"/>
                <w:szCs w:val="20"/>
              </w:rPr>
              <w:t>37</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201" w:history="1">
            <w:r w:rsidRPr="00372796">
              <w:rPr>
                <w:rStyle w:val="Hyperlink"/>
                <w:noProof/>
                <w:sz w:val="22"/>
                <w:szCs w:val="20"/>
              </w:rPr>
              <w:t>4.9.1 Detection Performance and Lightweight Design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_Toc237284201 \h </w:instrText>
            </w:r>
            <w:r w:rsidRPr="00372796">
              <w:rPr>
                <w:noProof/>
                <w:webHidden/>
                <w:sz w:val="22"/>
                <w:szCs w:val="20"/>
              </w:rPr>
            </w:r>
            <w:r w:rsidRPr="00372796">
              <w:rPr>
                <w:noProof/>
                <w:webHidden/>
                <w:sz w:val="22"/>
                <w:szCs w:val="20"/>
              </w:rPr>
              <w:fldChar w:fldCharType="separate"/>
            </w:r>
            <w:r w:rsidRPr="00372796">
              <w:rPr>
                <w:noProof/>
                <w:webHidden/>
                <w:sz w:val="22"/>
                <w:szCs w:val="20"/>
              </w:rPr>
              <w:t>37</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202" w:history="1">
            <w:r w:rsidRPr="00372796">
              <w:rPr>
                <w:rStyle w:val="Hyperlink"/>
                <w:noProof/>
                <w:sz w:val="22"/>
                <w:szCs w:val="20"/>
              </w:rPr>
              <w:t>4.9.2 Reproducible Chronological Evaluation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_Toc237284202 \h </w:instrText>
            </w:r>
            <w:r w:rsidRPr="00372796">
              <w:rPr>
                <w:noProof/>
                <w:webHidden/>
                <w:sz w:val="22"/>
                <w:szCs w:val="20"/>
              </w:rPr>
            </w:r>
            <w:r w:rsidRPr="00372796">
              <w:rPr>
                <w:noProof/>
                <w:webHidden/>
                <w:sz w:val="22"/>
                <w:szCs w:val="20"/>
              </w:rPr>
              <w:fldChar w:fldCharType="separate"/>
            </w:r>
            <w:r w:rsidRPr="00372796">
              <w:rPr>
                <w:noProof/>
                <w:webHidden/>
                <w:sz w:val="22"/>
                <w:szCs w:val="20"/>
              </w:rPr>
              <w:t>38</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203" w:history="1">
            <w:r w:rsidRPr="00372796">
              <w:rPr>
                <w:rStyle w:val="Hyperlink"/>
                <w:noProof/>
                <w:sz w:val="22"/>
                <w:szCs w:val="20"/>
              </w:rPr>
              <w:t>4.9.3 Explainability Findings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_Toc237284203 \h </w:instrText>
            </w:r>
            <w:r w:rsidRPr="00372796">
              <w:rPr>
                <w:noProof/>
                <w:webHidden/>
                <w:sz w:val="22"/>
                <w:szCs w:val="20"/>
              </w:rPr>
            </w:r>
            <w:r w:rsidRPr="00372796">
              <w:rPr>
                <w:noProof/>
                <w:webHidden/>
                <w:sz w:val="22"/>
                <w:szCs w:val="20"/>
              </w:rPr>
              <w:fldChar w:fldCharType="separate"/>
            </w:r>
            <w:r w:rsidRPr="00372796">
              <w:rPr>
                <w:noProof/>
                <w:webHidden/>
                <w:sz w:val="22"/>
                <w:szCs w:val="20"/>
              </w:rPr>
              <w:t>38</w:t>
            </w:r>
            <w:r w:rsidRPr="00372796">
              <w:rPr>
                <w:noProof/>
                <w:webHidden/>
                <w:sz w:val="22"/>
                <w:szCs w:val="20"/>
              </w:rPr>
              <w:fldChar w:fldCharType="end"/>
            </w:r>
          </w:hyperlink>
        </w:p>
        <w:p w:rsidR="000820C7" w:rsidRPr="00372796" w:rsidRDefault="000820C7">
          <w:pPr>
            <w:pStyle w:val="TOC2"/>
            <w:tabs>
              <w:tab w:val="right" w:leader="dot" w:pos="9638"/>
            </w:tabs>
            <w:rPr>
              <w:rFonts w:asciiTheme="minorHAnsi" w:eastAsiaTheme="minorEastAsia" w:hAnsiTheme="minorHAnsi"/>
              <w:noProof/>
              <w:sz w:val="20"/>
              <w:szCs w:val="20"/>
            </w:rPr>
          </w:pPr>
          <w:hyperlink w:anchor="_Toc237284204" w:history="1">
            <w:r w:rsidRPr="00372796">
              <w:rPr>
                <w:rStyle w:val="Hyperlink"/>
                <w:noProof/>
                <w:sz w:val="22"/>
                <w:szCs w:val="20"/>
              </w:rPr>
              <w:t>4.9.4 Answers to the Research Questions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_Toc237284204 \h </w:instrText>
            </w:r>
            <w:r w:rsidRPr="00372796">
              <w:rPr>
                <w:noProof/>
                <w:webHidden/>
                <w:sz w:val="22"/>
                <w:szCs w:val="20"/>
              </w:rPr>
            </w:r>
            <w:r w:rsidRPr="00372796">
              <w:rPr>
                <w:noProof/>
                <w:webHidden/>
                <w:sz w:val="22"/>
                <w:szCs w:val="20"/>
              </w:rPr>
              <w:fldChar w:fldCharType="separate"/>
            </w:r>
            <w:r w:rsidRPr="00372796">
              <w:rPr>
                <w:noProof/>
                <w:webHidden/>
                <w:sz w:val="22"/>
                <w:szCs w:val="20"/>
              </w:rPr>
              <w:t>38</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205" w:history="1">
            <w:r w:rsidRPr="00372796">
              <w:rPr>
                <w:rStyle w:val="Hyperlink"/>
                <w:noProof/>
                <w:sz w:val="22"/>
                <w:szCs w:val="20"/>
              </w:rPr>
              <w:t>4.10 Limitations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_Toc237284205 \h </w:instrText>
            </w:r>
            <w:r w:rsidRPr="00372796">
              <w:rPr>
                <w:noProof/>
                <w:webHidden/>
                <w:sz w:val="22"/>
                <w:szCs w:val="20"/>
              </w:rPr>
            </w:r>
            <w:r w:rsidRPr="00372796">
              <w:rPr>
                <w:noProof/>
                <w:webHidden/>
                <w:sz w:val="22"/>
                <w:szCs w:val="20"/>
              </w:rPr>
              <w:fldChar w:fldCharType="separate"/>
            </w:r>
            <w:r w:rsidRPr="00372796">
              <w:rPr>
                <w:noProof/>
                <w:webHidden/>
                <w:sz w:val="22"/>
                <w:szCs w:val="20"/>
              </w:rPr>
              <w:t>38</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206" w:history="1">
            <w:r w:rsidRPr="00372796">
              <w:rPr>
                <w:rStyle w:val="Hyperlink"/>
                <w:noProof/>
                <w:sz w:val="22"/>
                <w:szCs w:val="20"/>
              </w:rPr>
              <w:t>4.11 Chapter Summary</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_Toc237284206 \h </w:instrText>
            </w:r>
            <w:r w:rsidRPr="00372796">
              <w:rPr>
                <w:noProof/>
                <w:webHidden/>
                <w:sz w:val="22"/>
                <w:szCs w:val="20"/>
              </w:rPr>
            </w:r>
            <w:r w:rsidRPr="00372796">
              <w:rPr>
                <w:noProof/>
                <w:webHidden/>
                <w:sz w:val="22"/>
                <w:szCs w:val="20"/>
              </w:rPr>
              <w:fldChar w:fldCharType="separate"/>
            </w:r>
            <w:r w:rsidRPr="00372796">
              <w:rPr>
                <w:noProof/>
                <w:webHidden/>
                <w:sz w:val="22"/>
                <w:szCs w:val="20"/>
              </w:rPr>
              <w:t>39</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207" w:history="1">
            <w:r w:rsidRPr="00372796">
              <w:rPr>
                <w:rStyle w:val="Hyperlink"/>
                <w:noProof/>
                <w:sz w:val="22"/>
                <w:szCs w:val="20"/>
              </w:rPr>
              <w:t>Chapter 5: Conclusion and Future Work</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_Toc237284207 \h </w:instrText>
            </w:r>
            <w:r w:rsidRPr="00372796">
              <w:rPr>
                <w:noProof/>
                <w:webHidden/>
                <w:sz w:val="22"/>
                <w:szCs w:val="20"/>
              </w:rPr>
            </w:r>
            <w:r w:rsidRPr="00372796">
              <w:rPr>
                <w:noProof/>
                <w:webHidden/>
                <w:sz w:val="22"/>
                <w:szCs w:val="20"/>
              </w:rPr>
              <w:fldChar w:fldCharType="separate"/>
            </w:r>
            <w:r w:rsidRPr="00372796">
              <w:rPr>
                <w:noProof/>
                <w:webHidden/>
                <w:sz w:val="22"/>
                <w:szCs w:val="20"/>
              </w:rPr>
              <w:t>40</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208" w:history="1">
            <w:r w:rsidRPr="00372796">
              <w:rPr>
                <w:rStyle w:val="Hyperlink"/>
                <w:noProof/>
                <w:sz w:val="22"/>
                <w:szCs w:val="20"/>
              </w:rPr>
              <w:t>5.1 Introduction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_Toc237284208 \h </w:instrText>
            </w:r>
            <w:r w:rsidRPr="00372796">
              <w:rPr>
                <w:noProof/>
                <w:webHidden/>
                <w:sz w:val="22"/>
                <w:szCs w:val="20"/>
              </w:rPr>
            </w:r>
            <w:r w:rsidRPr="00372796">
              <w:rPr>
                <w:noProof/>
                <w:webHidden/>
                <w:sz w:val="22"/>
                <w:szCs w:val="20"/>
              </w:rPr>
              <w:fldChar w:fldCharType="separate"/>
            </w:r>
            <w:r w:rsidRPr="00372796">
              <w:rPr>
                <w:noProof/>
                <w:webHidden/>
                <w:sz w:val="22"/>
                <w:szCs w:val="20"/>
              </w:rPr>
              <w:t>40</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209" w:history="1">
            <w:r w:rsidRPr="00372796">
              <w:rPr>
                <w:rStyle w:val="Hyperlink"/>
                <w:noProof/>
                <w:sz w:val="22"/>
                <w:szCs w:val="20"/>
              </w:rPr>
              <w:t>5.2 Conclusion</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_Toc237284209 \h </w:instrText>
            </w:r>
            <w:r w:rsidRPr="00372796">
              <w:rPr>
                <w:noProof/>
                <w:webHidden/>
                <w:sz w:val="22"/>
                <w:szCs w:val="20"/>
              </w:rPr>
            </w:r>
            <w:r w:rsidRPr="00372796">
              <w:rPr>
                <w:noProof/>
                <w:webHidden/>
                <w:sz w:val="22"/>
                <w:szCs w:val="20"/>
              </w:rPr>
              <w:fldChar w:fldCharType="separate"/>
            </w:r>
            <w:r w:rsidRPr="00372796">
              <w:rPr>
                <w:noProof/>
                <w:webHidden/>
                <w:sz w:val="22"/>
                <w:szCs w:val="20"/>
              </w:rPr>
              <w:t>40</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210" w:history="1">
            <w:r w:rsidRPr="00372796">
              <w:rPr>
                <w:rStyle w:val="Hyperlink"/>
                <w:noProof/>
                <w:sz w:val="22"/>
                <w:szCs w:val="20"/>
              </w:rPr>
              <w:t>5.3 Research Contributions Revisited</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_Toc237284210 \h </w:instrText>
            </w:r>
            <w:r w:rsidRPr="00372796">
              <w:rPr>
                <w:noProof/>
                <w:webHidden/>
                <w:sz w:val="22"/>
                <w:szCs w:val="20"/>
              </w:rPr>
            </w:r>
            <w:r w:rsidRPr="00372796">
              <w:rPr>
                <w:noProof/>
                <w:webHidden/>
                <w:sz w:val="22"/>
                <w:szCs w:val="20"/>
              </w:rPr>
              <w:fldChar w:fldCharType="separate"/>
            </w:r>
            <w:r w:rsidRPr="00372796">
              <w:rPr>
                <w:noProof/>
                <w:webHidden/>
                <w:sz w:val="22"/>
                <w:szCs w:val="20"/>
              </w:rPr>
              <w:t>40</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211" w:history="1">
            <w:r w:rsidRPr="00372796">
              <w:rPr>
                <w:rStyle w:val="Hyperlink"/>
                <w:noProof/>
                <w:sz w:val="22"/>
                <w:szCs w:val="20"/>
              </w:rPr>
              <w:t>5.4 Future Work</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_Toc237284211 \h </w:instrText>
            </w:r>
            <w:r w:rsidRPr="00372796">
              <w:rPr>
                <w:noProof/>
                <w:webHidden/>
                <w:sz w:val="22"/>
                <w:szCs w:val="20"/>
              </w:rPr>
            </w:r>
            <w:r w:rsidRPr="00372796">
              <w:rPr>
                <w:noProof/>
                <w:webHidden/>
                <w:sz w:val="22"/>
                <w:szCs w:val="20"/>
              </w:rPr>
              <w:fldChar w:fldCharType="separate"/>
            </w:r>
            <w:r w:rsidRPr="00372796">
              <w:rPr>
                <w:noProof/>
                <w:webHidden/>
                <w:sz w:val="22"/>
                <w:szCs w:val="20"/>
              </w:rPr>
              <w:t>41</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212" w:history="1">
            <w:r w:rsidRPr="00372796">
              <w:rPr>
                <w:rStyle w:val="Hyperlink"/>
                <w:noProof/>
                <w:sz w:val="22"/>
                <w:szCs w:val="20"/>
              </w:rPr>
              <w:t>5.5 Final Remarks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_Toc237284212 \h </w:instrText>
            </w:r>
            <w:r w:rsidRPr="00372796">
              <w:rPr>
                <w:noProof/>
                <w:webHidden/>
                <w:sz w:val="22"/>
                <w:szCs w:val="20"/>
              </w:rPr>
            </w:r>
            <w:r w:rsidRPr="00372796">
              <w:rPr>
                <w:noProof/>
                <w:webHidden/>
                <w:sz w:val="22"/>
                <w:szCs w:val="20"/>
              </w:rPr>
              <w:fldChar w:fldCharType="separate"/>
            </w:r>
            <w:r w:rsidRPr="00372796">
              <w:rPr>
                <w:noProof/>
                <w:webHidden/>
                <w:sz w:val="22"/>
                <w:szCs w:val="20"/>
              </w:rPr>
              <w:t>41</w:t>
            </w:r>
            <w:r w:rsidRPr="00372796">
              <w:rPr>
                <w:noProof/>
                <w:webHidden/>
                <w:sz w:val="22"/>
                <w:szCs w:val="20"/>
              </w:rPr>
              <w:fldChar w:fldCharType="end"/>
            </w:r>
          </w:hyperlink>
        </w:p>
        <w:p w:rsidR="000820C7" w:rsidRPr="00372796" w:rsidRDefault="000820C7">
          <w:pPr>
            <w:pStyle w:val="TOC1"/>
            <w:tabs>
              <w:tab w:val="right" w:leader="dot" w:pos="9638"/>
            </w:tabs>
            <w:rPr>
              <w:rFonts w:asciiTheme="minorHAnsi" w:eastAsiaTheme="minorEastAsia" w:hAnsiTheme="minorHAnsi"/>
              <w:noProof/>
              <w:sz w:val="20"/>
              <w:szCs w:val="20"/>
            </w:rPr>
          </w:pPr>
          <w:hyperlink w:anchor="_Toc237284213" w:history="1">
            <w:r w:rsidRPr="00372796">
              <w:rPr>
                <w:rStyle w:val="Hyperlink"/>
                <w:noProof/>
                <w:sz w:val="22"/>
                <w:szCs w:val="20"/>
              </w:rPr>
              <w:t>References</w:t>
            </w:r>
            <w:r w:rsidRPr="00372796">
              <w:rPr>
                <w:noProof/>
                <w:webHidden/>
                <w:sz w:val="22"/>
                <w:szCs w:val="20"/>
              </w:rPr>
              <w:tab/>
            </w:r>
            <w:r w:rsidRPr="00372796">
              <w:rPr>
                <w:noProof/>
                <w:webHidden/>
                <w:sz w:val="22"/>
                <w:szCs w:val="20"/>
              </w:rPr>
              <w:fldChar w:fldCharType="begin"/>
            </w:r>
            <w:r w:rsidRPr="00372796">
              <w:rPr>
                <w:noProof/>
                <w:webHidden/>
                <w:sz w:val="22"/>
                <w:szCs w:val="20"/>
              </w:rPr>
              <w:instrText xml:space="preserve"> PAGEREF _Toc237284213 \h </w:instrText>
            </w:r>
            <w:r w:rsidRPr="00372796">
              <w:rPr>
                <w:noProof/>
                <w:webHidden/>
                <w:sz w:val="22"/>
                <w:szCs w:val="20"/>
              </w:rPr>
            </w:r>
            <w:r w:rsidRPr="00372796">
              <w:rPr>
                <w:noProof/>
                <w:webHidden/>
                <w:sz w:val="22"/>
                <w:szCs w:val="20"/>
              </w:rPr>
              <w:fldChar w:fldCharType="separate"/>
            </w:r>
            <w:r w:rsidRPr="00372796">
              <w:rPr>
                <w:noProof/>
                <w:webHidden/>
                <w:sz w:val="22"/>
                <w:szCs w:val="20"/>
              </w:rPr>
              <w:t>42</w:t>
            </w:r>
            <w:r w:rsidRPr="00372796">
              <w:rPr>
                <w:noProof/>
                <w:webHidden/>
                <w:sz w:val="22"/>
                <w:szCs w:val="20"/>
              </w:rPr>
              <w:fldChar w:fldCharType="end"/>
            </w:r>
          </w:hyperlink>
        </w:p>
        <w:p w:rsidR="00C96458" w:rsidRDefault="00E43508" w:rsidP="00E43508">
          <w:pPr>
            <w:rPr>
              <w:noProof/>
            </w:rPr>
          </w:pPr>
          <w:r w:rsidRPr="00372796">
            <w:rPr>
              <w:b/>
              <w:bCs/>
              <w:noProof/>
              <w:sz w:val="22"/>
              <w:szCs w:val="20"/>
            </w:rPr>
            <w:fldChar w:fldCharType="end"/>
          </w:r>
        </w:p>
      </w:sdtContent>
    </w:sdt>
    <w:p w:rsidR="00372796" w:rsidRDefault="00372796" w:rsidP="00E43508">
      <w:pPr>
        <w:rPr>
          <w:b/>
          <w:bCs/>
          <w:noProof/>
        </w:rPr>
      </w:pPr>
    </w:p>
    <w:p w:rsidR="00372796" w:rsidRDefault="00372796" w:rsidP="00E43508">
      <w:pPr>
        <w:rPr>
          <w:b/>
          <w:bCs/>
          <w:noProof/>
        </w:rPr>
      </w:pPr>
    </w:p>
    <w:p w:rsidR="00372796" w:rsidRDefault="00372796" w:rsidP="00E43508">
      <w:pPr>
        <w:rPr>
          <w:b/>
          <w:bCs/>
          <w:noProof/>
        </w:rPr>
      </w:pPr>
    </w:p>
    <w:p w:rsidR="00372796" w:rsidRDefault="00372796" w:rsidP="00E43508">
      <w:pPr>
        <w:rPr>
          <w:b/>
          <w:bCs/>
          <w:noProof/>
        </w:rPr>
      </w:pPr>
    </w:p>
    <w:p w:rsidR="00A53988" w:rsidRDefault="00A53988"/>
    <w:p w:rsidR="00C96458" w:rsidRDefault="00323435" w:rsidP="00323435">
      <w:pPr>
        <w:pStyle w:val="Heading1"/>
      </w:pPr>
      <w:bookmarkStart w:id="3" w:name="_Toc237284118"/>
      <w:r>
        <w:t>List of Tables</w:t>
      </w:r>
      <w:bookmarkEnd w:id="3"/>
    </w:p>
    <w:p w:rsidR="001350A3" w:rsidRDefault="00BA2BE8">
      <w:r>
        <w:rPr>
          <w:sz w:val="21"/>
        </w:rPr>
        <w:t>Table 2.1. Structured comparison of representative log anomaly detection studies.</w:t>
      </w:r>
    </w:p>
    <w:p w:rsidR="001350A3" w:rsidRDefault="00BA2BE8">
      <w:r>
        <w:rPr>
          <w:sz w:val="21"/>
        </w:rPr>
        <w:t>Table 2.2. Traceability from the research gaps to the proposed framework and evidence.</w:t>
      </w:r>
    </w:p>
    <w:p w:rsidR="001350A3" w:rsidRDefault="00BA2BE8">
      <w:r>
        <w:rPr>
          <w:sz w:val="21"/>
        </w:rPr>
        <w:t xml:space="preserve">Table 3.1. Stages of the proposed </w:t>
      </w:r>
      <w:proofErr w:type="spellStart"/>
      <w:r>
        <w:rPr>
          <w:sz w:val="21"/>
        </w:rPr>
        <w:t>LogMiniLM</w:t>
      </w:r>
      <w:proofErr w:type="spellEnd"/>
      <w:r>
        <w:rPr>
          <w:sz w:val="21"/>
        </w:rPr>
        <w:t>-XAI framework.</w:t>
      </w:r>
    </w:p>
    <w:p w:rsidR="001350A3" w:rsidRDefault="00BA2BE8">
      <w:r>
        <w:rPr>
          <w:sz w:val="21"/>
        </w:rPr>
        <w:t>Table 3.2. BGL record fields used to describe the dataset.</w:t>
      </w:r>
    </w:p>
    <w:p w:rsidR="001350A3" w:rsidRDefault="00BA2BE8">
      <w:r>
        <w:rPr>
          <w:sz w:val="21"/>
        </w:rPr>
        <w:t>Table 3.3. Class distribution of usable BGL log events.</w:t>
      </w:r>
    </w:p>
    <w:p w:rsidR="001350A3" w:rsidRDefault="00BA2BE8">
      <w:r>
        <w:rPr>
          <w:sz w:val="21"/>
        </w:rPr>
        <w:t>Table 3.4. Data preprocessing and class-imbalance handling steps.</w:t>
      </w:r>
    </w:p>
    <w:p w:rsidR="001350A3" w:rsidRDefault="00BA2BE8">
      <w:r>
        <w:rPr>
          <w:sz w:val="21"/>
        </w:rPr>
        <w:t>Table 3.5. Fixed-window construction and labeling configuration.</w:t>
      </w:r>
    </w:p>
    <w:p w:rsidR="001350A3" w:rsidRDefault="00BA2BE8">
      <w:r>
        <w:rPr>
          <w:sz w:val="21"/>
        </w:rPr>
        <w:t>Table 3.6. Chronological data-partitioning protocol.</w:t>
      </w:r>
    </w:p>
    <w:p w:rsidR="001350A3" w:rsidRDefault="00BA2BE8">
      <w:r>
        <w:rPr>
          <w:sz w:val="21"/>
        </w:rPr>
        <w:t xml:space="preserve">Table 3.7. </w:t>
      </w:r>
      <w:proofErr w:type="spellStart"/>
      <w:r>
        <w:rPr>
          <w:sz w:val="21"/>
        </w:rPr>
        <w:t>MiniLM</w:t>
      </w:r>
      <w:proofErr w:type="spellEnd"/>
      <w:r>
        <w:rPr>
          <w:sz w:val="21"/>
        </w:rPr>
        <w:t xml:space="preserve"> semantic representation configuration.</w:t>
      </w:r>
    </w:p>
    <w:p w:rsidR="001350A3" w:rsidRDefault="00BA2BE8">
      <w:r>
        <w:rPr>
          <w:sz w:val="21"/>
        </w:rPr>
        <w:t xml:space="preserve">Table 3.8. </w:t>
      </w:r>
      <w:proofErr w:type="spellStart"/>
      <w:r>
        <w:rPr>
          <w:sz w:val="21"/>
        </w:rPr>
        <w:t>LogMiniLM</w:t>
      </w:r>
      <w:proofErr w:type="spellEnd"/>
      <w:r>
        <w:rPr>
          <w:sz w:val="21"/>
        </w:rPr>
        <w:t xml:space="preserve"> model architecture.</w:t>
      </w:r>
    </w:p>
    <w:p w:rsidR="001350A3" w:rsidRDefault="00BA2BE8">
      <w:r>
        <w:rPr>
          <w:sz w:val="21"/>
        </w:rPr>
        <w:t>Table 3.9. Model training and threshold-selection procedure.</w:t>
      </w:r>
    </w:p>
    <w:p w:rsidR="001350A3" w:rsidRDefault="00BA2BE8">
      <w:r>
        <w:rPr>
          <w:sz w:val="21"/>
        </w:rPr>
        <w:t>Table 3.10. SHAP and Event Occlusion explanation procedures.</w:t>
      </w:r>
    </w:p>
    <w:p w:rsidR="001350A3" w:rsidRDefault="00BA2BE8">
      <w:r>
        <w:rPr>
          <w:sz w:val="21"/>
        </w:rPr>
        <w:t>Table 3.11. Explanation-evaluation measures.</w:t>
      </w:r>
    </w:p>
    <w:p w:rsidR="001350A3" w:rsidRDefault="00BA2BE8">
      <w:r>
        <w:rPr>
          <w:sz w:val="21"/>
        </w:rPr>
        <w:t>Table 4.1. Final experimental configuration.</w:t>
      </w:r>
    </w:p>
    <w:p w:rsidR="001350A3" w:rsidRDefault="00BA2BE8">
      <w:r>
        <w:rPr>
          <w:sz w:val="21"/>
        </w:rPr>
        <w:t>Table 4.2. Final chronological dataset partitions.</w:t>
      </w:r>
    </w:p>
    <w:p w:rsidR="001350A3" w:rsidRDefault="00BA2BE8">
      <w:r>
        <w:rPr>
          <w:sz w:val="21"/>
        </w:rPr>
        <w:t>Table 4.3. Model-selection outcome.</w:t>
      </w:r>
    </w:p>
    <w:p w:rsidR="001350A3" w:rsidRDefault="00BA2BE8">
      <w:r>
        <w:rPr>
          <w:sz w:val="21"/>
        </w:rPr>
        <w:t>Table 4.4. Validation threshold plateau and final selection.</w:t>
      </w:r>
    </w:p>
    <w:p w:rsidR="001350A3" w:rsidRDefault="00BA2BE8">
      <w:r>
        <w:rPr>
          <w:sz w:val="21"/>
        </w:rPr>
        <w:t>Table 4.5. Confusion matrix on the held-out BGL test partition.</w:t>
      </w:r>
    </w:p>
    <w:p w:rsidR="001350A3" w:rsidRDefault="00BA2BE8">
      <w:r>
        <w:rPr>
          <w:sz w:val="21"/>
        </w:rPr>
        <w:t>Table 4.6. Final held-out detection results.</w:t>
      </w:r>
    </w:p>
    <w:p w:rsidR="001350A3" w:rsidRDefault="00BA2BE8">
      <w:r>
        <w:rPr>
          <w:sz w:val="21"/>
        </w:rPr>
        <w:t>Table 4.7. Comparison tiers used in this thesis.</w:t>
      </w:r>
    </w:p>
    <w:p w:rsidR="001350A3" w:rsidRDefault="00BA2BE8">
      <w:r>
        <w:rPr>
          <w:sz w:val="21"/>
        </w:rPr>
        <w:t>Table 4.8. Contextual comparison with representative published BGL studies.</w:t>
      </w:r>
    </w:p>
    <w:p w:rsidR="001350A3" w:rsidRDefault="00BA2BE8">
      <w:r>
        <w:rPr>
          <w:sz w:val="21"/>
        </w:rPr>
        <w:t>Table 4.9. SHAP versus Event Occlusion benchmark results.</w:t>
      </w:r>
    </w:p>
    <w:p w:rsidR="001350A3" w:rsidRDefault="00BA2BE8">
      <w:pPr>
        <w:rPr>
          <w:sz w:val="21"/>
        </w:rPr>
      </w:pPr>
      <w:r>
        <w:rPr>
          <w:sz w:val="21"/>
        </w:rPr>
        <w:t>Table 4.10. Computational-efficiency evidence.</w:t>
      </w:r>
    </w:p>
    <w:p w:rsidR="00372796" w:rsidRDefault="00372796"/>
    <w:p w:rsidR="00372796" w:rsidRDefault="00372796"/>
    <w:p w:rsidR="00372796" w:rsidRDefault="00372796"/>
    <w:p w:rsidR="00372796" w:rsidRDefault="00372796" w:rsidP="00372796">
      <w:pPr>
        <w:pStyle w:val="Heading1"/>
      </w:pPr>
      <w:bookmarkStart w:id="4" w:name="_Toc237284117"/>
      <w:r>
        <w:t>List of Figures</w:t>
      </w:r>
      <w:bookmarkEnd w:id="4"/>
    </w:p>
    <w:p w:rsidR="00372796" w:rsidRDefault="00372796" w:rsidP="00372796">
      <w:r>
        <w:rPr>
          <w:sz w:val="22"/>
        </w:rPr>
        <w:t>Figure 2.1 Conceptual development of log anomaly detection.</w:t>
      </w:r>
    </w:p>
    <w:p w:rsidR="00372796" w:rsidRDefault="00372796" w:rsidP="00372796">
      <w:r>
        <w:rPr>
          <w:sz w:val="22"/>
        </w:rPr>
        <w:t>Figure 2.2 Window-based log sequence construction.</w:t>
      </w:r>
    </w:p>
    <w:p w:rsidR="00372796" w:rsidRDefault="00372796" w:rsidP="00372796">
      <w:pPr>
        <w:rPr>
          <w:sz w:val="22"/>
        </w:rPr>
      </w:pPr>
      <w:r>
        <w:rPr>
          <w:sz w:val="22"/>
        </w:rPr>
        <w:t xml:space="preserve">Figure 2.3 General event-level </w:t>
      </w:r>
      <w:proofErr w:type="spellStart"/>
      <w:r>
        <w:rPr>
          <w:sz w:val="22"/>
        </w:rPr>
        <w:t>explainability</w:t>
      </w:r>
      <w:proofErr w:type="spellEnd"/>
      <w:r>
        <w:rPr>
          <w:sz w:val="22"/>
        </w:rPr>
        <w:t xml:space="preserve"> methods for log anomaly detection.</w:t>
      </w:r>
    </w:p>
    <w:p w:rsidR="00372796" w:rsidRPr="00A53988" w:rsidRDefault="00372796" w:rsidP="00372796">
      <w:pPr>
        <w:pStyle w:val="Caption"/>
        <w:rPr>
          <w:b w:val="0"/>
          <w:bCs w:val="0"/>
          <w:i w:val="0"/>
          <w:color w:val="auto"/>
          <w:sz w:val="22"/>
          <w:szCs w:val="22"/>
        </w:rPr>
      </w:pPr>
      <w:r w:rsidRPr="00A53988">
        <w:rPr>
          <w:b w:val="0"/>
          <w:bCs w:val="0"/>
          <w:i w:val="0"/>
          <w:color w:val="auto"/>
          <w:sz w:val="22"/>
          <w:szCs w:val="22"/>
        </w:rPr>
        <w:t xml:space="preserve">Figure 3.1 </w:t>
      </w:r>
      <w:proofErr w:type="spellStart"/>
      <w:r w:rsidRPr="00A53988">
        <w:rPr>
          <w:b w:val="0"/>
          <w:bCs w:val="0"/>
          <w:i w:val="0"/>
          <w:color w:val="auto"/>
          <w:sz w:val="22"/>
          <w:szCs w:val="22"/>
        </w:rPr>
        <w:t>LogMiniLM</w:t>
      </w:r>
      <w:proofErr w:type="spellEnd"/>
      <w:r w:rsidRPr="00A53988">
        <w:rPr>
          <w:b w:val="0"/>
          <w:bCs w:val="0"/>
          <w:i w:val="0"/>
          <w:color w:val="auto"/>
          <w:sz w:val="22"/>
          <w:szCs w:val="22"/>
        </w:rPr>
        <w:t xml:space="preserve"> lightweight Framework.</w:t>
      </w:r>
    </w:p>
    <w:p w:rsidR="00372796" w:rsidRDefault="00372796"/>
    <w:p w:rsidR="00C96458" w:rsidRDefault="00323435" w:rsidP="00323435">
      <w:pPr>
        <w:pStyle w:val="Heading1"/>
      </w:pPr>
      <w:bookmarkStart w:id="5" w:name="_Toc237284119"/>
      <w:r>
        <w:t>List of Abbreviations</w:t>
      </w:r>
      <w:bookmarkEnd w:id="5"/>
    </w:p>
    <w:tbl>
      <w:tblPr>
        <w:tblStyle w:val="TableGrid"/>
        <w:tblW w:w="0" w:type="auto"/>
        <w:tblLook w:val="04A0" w:firstRow="1" w:lastRow="0" w:firstColumn="1" w:lastColumn="0" w:noHBand="0" w:noVBand="1"/>
      </w:tblPr>
      <w:tblGrid>
        <w:gridCol w:w="2304"/>
        <w:gridCol w:w="6912"/>
      </w:tblGrid>
      <w:tr w:rsidR="00C96458" w:rsidTr="00323435">
        <w:trPr>
          <w:cantSplit/>
          <w:tblHeader/>
        </w:trPr>
        <w:tc>
          <w:tcPr>
            <w:tcW w:w="2304" w:type="dxa"/>
            <w:shd w:val="clear" w:color="auto" w:fill="D9EAF7"/>
            <w:vAlign w:val="center"/>
          </w:tcPr>
          <w:p w:rsidR="00C96458" w:rsidRDefault="00323435">
            <w:r>
              <w:rPr>
                <w:b/>
              </w:rPr>
              <w:t>Abbreviation</w:t>
            </w:r>
          </w:p>
        </w:tc>
        <w:tc>
          <w:tcPr>
            <w:tcW w:w="6912" w:type="dxa"/>
            <w:shd w:val="clear" w:color="auto" w:fill="D9EAF7"/>
            <w:vAlign w:val="center"/>
          </w:tcPr>
          <w:p w:rsidR="00C96458" w:rsidRDefault="00323435">
            <w:r>
              <w:rPr>
                <w:b/>
              </w:rPr>
              <w:t>Meaning</w:t>
            </w:r>
          </w:p>
        </w:tc>
      </w:tr>
      <w:tr w:rsidR="00C96458" w:rsidTr="00323435">
        <w:trPr>
          <w:cantSplit/>
        </w:trPr>
        <w:tc>
          <w:tcPr>
            <w:tcW w:w="2304" w:type="dxa"/>
            <w:vAlign w:val="center"/>
          </w:tcPr>
          <w:p w:rsidR="00C96458" w:rsidRDefault="00323435">
            <w:r>
              <w:t>AI</w:t>
            </w:r>
          </w:p>
        </w:tc>
        <w:tc>
          <w:tcPr>
            <w:tcW w:w="6912" w:type="dxa"/>
            <w:vAlign w:val="center"/>
          </w:tcPr>
          <w:p w:rsidR="00C96458" w:rsidRDefault="00323435">
            <w:r>
              <w:t>Artificial Intelligence</w:t>
            </w:r>
          </w:p>
        </w:tc>
      </w:tr>
      <w:tr w:rsidR="00C96458" w:rsidTr="00323435">
        <w:trPr>
          <w:cantSplit/>
        </w:trPr>
        <w:tc>
          <w:tcPr>
            <w:tcW w:w="2304" w:type="dxa"/>
            <w:vAlign w:val="center"/>
          </w:tcPr>
          <w:p w:rsidR="00C96458" w:rsidRDefault="00323435">
            <w:r>
              <w:t>AP</w:t>
            </w:r>
          </w:p>
        </w:tc>
        <w:tc>
          <w:tcPr>
            <w:tcW w:w="6912" w:type="dxa"/>
            <w:vAlign w:val="center"/>
          </w:tcPr>
          <w:p w:rsidR="00C96458" w:rsidRDefault="00323435">
            <w:r>
              <w:t>Average Precision</w:t>
            </w:r>
          </w:p>
        </w:tc>
      </w:tr>
      <w:tr w:rsidR="00C96458" w:rsidTr="00323435">
        <w:trPr>
          <w:cantSplit/>
        </w:trPr>
        <w:tc>
          <w:tcPr>
            <w:tcW w:w="2304" w:type="dxa"/>
            <w:vAlign w:val="center"/>
          </w:tcPr>
          <w:p w:rsidR="00C96458" w:rsidRDefault="00323435">
            <w:r>
              <w:t>AUC</w:t>
            </w:r>
          </w:p>
        </w:tc>
        <w:tc>
          <w:tcPr>
            <w:tcW w:w="6912" w:type="dxa"/>
            <w:vAlign w:val="center"/>
          </w:tcPr>
          <w:p w:rsidR="00C96458" w:rsidRDefault="00323435">
            <w:r>
              <w:t>Area Under the Curve</w:t>
            </w:r>
          </w:p>
        </w:tc>
      </w:tr>
      <w:tr w:rsidR="00C96458" w:rsidTr="00323435">
        <w:trPr>
          <w:cantSplit/>
        </w:trPr>
        <w:tc>
          <w:tcPr>
            <w:tcW w:w="2304" w:type="dxa"/>
            <w:vAlign w:val="center"/>
          </w:tcPr>
          <w:p w:rsidR="00C96458" w:rsidRDefault="00323435">
            <w:r>
              <w:t>BCE</w:t>
            </w:r>
          </w:p>
        </w:tc>
        <w:tc>
          <w:tcPr>
            <w:tcW w:w="6912" w:type="dxa"/>
            <w:vAlign w:val="center"/>
          </w:tcPr>
          <w:p w:rsidR="00C96458" w:rsidRDefault="00323435">
            <w:r>
              <w:t>Binary Cross-Entropy</w:t>
            </w:r>
          </w:p>
        </w:tc>
      </w:tr>
      <w:tr w:rsidR="00C96458" w:rsidTr="00323435">
        <w:trPr>
          <w:cantSplit/>
        </w:trPr>
        <w:tc>
          <w:tcPr>
            <w:tcW w:w="2304" w:type="dxa"/>
            <w:vAlign w:val="center"/>
          </w:tcPr>
          <w:p w:rsidR="00C96458" w:rsidRDefault="00323435">
            <w:r>
              <w:t>BGL</w:t>
            </w:r>
          </w:p>
        </w:tc>
        <w:tc>
          <w:tcPr>
            <w:tcW w:w="6912" w:type="dxa"/>
            <w:vAlign w:val="center"/>
          </w:tcPr>
          <w:p w:rsidR="00C96458" w:rsidRDefault="00323435">
            <w:r>
              <w:t>Blue Gene/L</w:t>
            </w:r>
          </w:p>
        </w:tc>
      </w:tr>
      <w:tr w:rsidR="00C96458" w:rsidTr="00323435">
        <w:trPr>
          <w:cantSplit/>
        </w:trPr>
        <w:tc>
          <w:tcPr>
            <w:tcW w:w="2304" w:type="dxa"/>
            <w:vAlign w:val="center"/>
          </w:tcPr>
          <w:p w:rsidR="00C96458" w:rsidRDefault="00323435">
            <w:r>
              <w:t>FN</w:t>
            </w:r>
          </w:p>
        </w:tc>
        <w:tc>
          <w:tcPr>
            <w:tcW w:w="6912" w:type="dxa"/>
            <w:vAlign w:val="center"/>
          </w:tcPr>
          <w:p w:rsidR="00C96458" w:rsidRDefault="00323435">
            <w:r>
              <w:t>False Negative</w:t>
            </w:r>
          </w:p>
        </w:tc>
      </w:tr>
      <w:tr w:rsidR="00C96458" w:rsidTr="00323435">
        <w:trPr>
          <w:cantSplit/>
        </w:trPr>
        <w:tc>
          <w:tcPr>
            <w:tcW w:w="2304" w:type="dxa"/>
            <w:vAlign w:val="center"/>
          </w:tcPr>
          <w:p w:rsidR="00C96458" w:rsidRDefault="00323435">
            <w:r>
              <w:t>FP</w:t>
            </w:r>
          </w:p>
        </w:tc>
        <w:tc>
          <w:tcPr>
            <w:tcW w:w="6912" w:type="dxa"/>
            <w:vAlign w:val="center"/>
          </w:tcPr>
          <w:p w:rsidR="00C96458" w:rsidRDefault="00323435">
            <w:r>
              <w:t>False Positive</w:t>
            </w:r>
          </w:p>
        </w:tc>
      </w:tr>
      <w:tr w:rsidR="00C96458" w:rsidTr="00323435">
        <w:trPr>
          <w:cantSplit/>
        </w:trPr>
        <w:tc>
          <w:tcPr>
            <w:tcW w:w="2304" w:type="dxa"/>
            <w:vAlign w:val="center"/>
          </w:tcPr>
          <w:p w:rsidR="00C96458" w:rsidRDefault="00323435">
            <w:r>
              <w:t>PR</w:t>
            </w:r>
          </w:p>
        </w:tc>
        <w:tc>
          <w:tcPr>
            <w:tcW w:w="6912" w:type="dxa"/>
            <w:vAlign w:val="center"/>
          </w:tcPr>
          <w:p w:rsidR="00C96458" w:rsidRDefault="00323435">
            <w:r>
              <w:t>Precision-Recall</w:t>
            </w:r>
          </w:p>
        </w:tc>
      </w:tr>
      <w:tr w:rsidR="00C96458" w:rsidTr="00323435">
        <w:trPr>
          <w:cantSplit/>
        </w:trPr>
        <w:tc>
          <w:tcPr>
            <w:tcW w:w="2304" w:type="dxa"/>
            <w:vAlign w:val="center"/>
          </w:tcPr>
          <w:p w:rsidR="00C96458" w:rsidRDefault="00323435">
            <w:r>
              <w:t>ROC</w:t>
            </w:r>
          </w:p>
        </w:tc>
        <w:tc>
          <w:tcPr>
            <w:tcW w:w="6912" w:type="dxa"/>
            <w:vAlign w:val="center"/>
          </w:tcPr>
          <w:p w:rsidR="00C96458" w:rsidRDefault="00323435">
            <w:r>
              <w:t>Receiver Operating Characteristic</w:t>
            </w:r>
          </w:p>
        </w:tc>
      </w:tr>
      <w:tr w:rsidR="00C96458" w:rsidTr="00323435">
        <w:trPr>
          <w:cantSplit/>
        </w:trPr>
        <w:tc>
          <w:tcPr>
            <w:tcW w:w="2304" w:type="dxa"/>
            <w:vAlign w:val="center"/>
          </w:tcPr>
          <w:p w:rsidR="00C96458" w:rsidRDefault="00323435">
            <w:r>
              <w:t>SHAP</w:t>
            </w:r>
          </w:p>
        </w:tc>
        <w:tc>
          <w:tcPr>
            <w:tcW w:w="6912" w:type="dxa"/>
            <w:vAlign w:val="center"/>
          </w:tcPr>
          <w:p w:rsidR="00C96458" w:rsidRDefault="00323435">
            <w:proofErr w:type="spellStart"/>
            <w:r>
              <w:t>SHapley</w:t>
            </w:r>
            <w:proofErr w:type="spellEnd"/>
            <w:r>
              <w:t xml:space="preserve"> Additive </w:t>
            </w:r>
            <w:proofErr w:type="spellStart"/>
            <w:r>
              <w:t>exPlanations</w:t>
            </w:r>
            <w:proofErr w:type="spellEnd"/>
          </w:p>
        </w:tc>
      </w:tr>
      <w:tr w:rsidR="00C96458" w:rsidTr="00323435">
        <w:trPr>
          <w:cantSplit/>
        </w:trPr>
        <w:tc>
          <w:tcPr>
            <w:tcW w:w="2304" w:type="dxa"/>
            <w:vAlign w:val="center"/>
          </w:tcPr>
          <w:p w:rsidR="00C96458" w:rsidRDefault="00323435">
            <w:r>
              <w:t>TN</w:t>
            </w:r>
          </w:p>
        </w:tc>
        <w:tc>
          <w:tcPr>
            <w:tcW w:w="6912" w:type="dxa"/>
            <w:vAlign w:val="center"/>
          </w:tcPr>
          <w:p w:rsidR="00C96458" w:rsidRDefault="00323435">
            <w:r>
              <w:t>True Negative</w:t>
            </w:r>
          </w:p>
        </w:tc>
      </w:tr>
      <w:tr w:rsidR="00C96458" w:rsidTr="00323435">
        <w:trPr>
          <w:cantSplit/>
        </w:trPr>
        <w:tc>
          <w:tcPr>
            <w:tcW w:w="2304" w:type="dxa"/>
            <w:vAlign w:val="center"/>
          </w:tcPr>
          <w:p w:rsidR="00C96458" w:rsidRDefault="00323435">
            <w:r>
              <w:t>TP</w:t>
            </w:r>
          </w:p>
        </w:tc>
        <w:tc>
          <w:tcPr>
            <w:tcW w:w="6912" w:type="dxa"/>
            <w:vAlign w:val="center"/>
          </w:tcPr>
          <w:p w:rsidR="00C96458" w:rsidRDefault="00323435">
            <w:r>
              <w:t>True Positive</w:t>
            </w:r>
          </w:p>
        </w:tc>
      </w:tr>
      <w:tr w:rsidR="00C96458" w:rsidTr="00323435">
        <w:trPr>
          <w:cantSplit/>
        </w:trPr>
        <w:tc>
          <w:tcPr>
            <w:tcW w:w="2304" w:type="dxa"/>
            <w:vAlign w:val="center"/>
          </w:tcPr>
          <w:p w:rsidR="00C96458" w:rsidRDefault="00323435">
            <w:r>
              <w:t>XAI</w:t>
            </w:r>
          </w:p>
        </w:tc>
        <w:tc>
          <w:tcPr>
            <w:tcW w:w="6912" w:type="dxa"/>
            <w:vAlign w:val="center"/>
          </w:tcPr>
          <w:p w:rsidR="00C96458" w:rsidRDefault="00323435">
            <w:r>
              <w:t>Explainable Artificial Intelligence</w:t>
            </w:r>
          </w:p>
        </w:tc>
      </w:tr>
    </w:tbl>
    <w:p w:rsidR="00C96458" w:rsidRDefault="00323435">
      <w:pPr>
        <w:pStyle w:val="Heading1"/>
      </w:pPr>
      <w:bookmarkStart w:id="6" w:name="_Toc237284120"/>
      <w:r>
        <w:t>Chapter 1: Introduction</w:t>
      </w:r>
      <w:bookmarkEnd w:id="6"/>
    </w:p>
    <w:p w:rsidR="00C96458" w:rsidRDefault="00323435">
      <w:pPr>
        <w:pStyle w:val="Heading2"/>
      </w:pPr>
      <w:bookmarkStart w:id="7" w:name="_Toc237284121"/>
      <w:r>
        <w:t>1.1 Background and Motivation</w:t>
      </w:r>
      <w:bookmarkEnd w:id="7"/>
    </w:p>
    <w:p w:rsidR="00C96458" w:rsidRDefault="00323435" w:rsidP="00323435">
      <w:pPr>
        <w:spacing w:line="276" w:lineRule="auto"/>
        <w:jc w:val="both"/>
      </w:pPr>
      <w:r>
        <w:t xml:space="preserve">System logs are one of the most important sources of operational evidence in modern computing environments. They record events, warnings, errors, resource conditions, component states, and interactions among applications, services, operating systems, and infrastructure. In traditional systems, administrators could often inspect logs manually or construct rules around known failure signatures. That approach no longer scales to cloud, distributed, and service-oriented environments, where millions of events may be generated in a short period and failures may emerge from subtle changes in event order, frequency, or </w:t>
      </w:r>
      <w:proofErr w:type="gramStart"/>
      <w:r>
        <w:t>meaning[</w:t>
      </w:r>
      <w:proofErr w:type="gramEnd"/>
      <w:r>
        <w:t>1][2].</w:t>
      </w:r>
    </w:p>
    <w:p w:rsidR="00C96458" w:rsidRDefault="00323435" w:rsidP="00323435">
      <w:pPr>
        <w:spacing w:line="276" w:lineRule="auto"/>
        <w:jc w:val="both"/>
      </w:pPr>
      <w:r>
        <w:t xml:space="preserve">The analytical challenge is not limited to identifying unusual individual messages. Many operational anomalies are sequence-level deviations: a message that is harmless in isolation may become suspicious when it follows a particular warning, appears at an unexpected frequency, or replaces an expected event. As log volume and complexity increased, detection methods consequently evolved from manual inspection and static rules toward learning-based approaches capable of modeling semantic and sequential </w:t>
      </w:r>
      <w:proofErr w:type="gramStart"/>
      <w:r>
        <w:t>behavior[</w:t>
      </w:r>
      <w:proofErr w:type="gramEnd"/>
      <w:r>
        <w:t>3].</w:t>
      </w:r>
    </w:p>
    <w:p w:rsidR="00C96458" w:rsidRDefault="00323435" w:rsidP="00323435">
      <w:pPr>
        <w:spacing w:line="276" w:lineRule="auto"/>
        <w:jc w:val="both"/>
      </w:pPr>
      <w:r>
        <w:t>Deep learning has improved the capacity to model these patterns. Recurrent networks introduced trainable sequence modeling, while Transformer architectures enabled stronger contextual learning through self-</w:t>
      </w:r>
      <w:proofErr w:type="gramStart"/>
      <w:r>
        <w:t>attention[</w:t>
      </w:r>
      <w:proofErr w:type="gramEnd"/>
      <w:r>
        <w:t>4]. Pretrained language models, compact semantic encoders, and larger generative models have subsequently broadened the representation and reasoning options available for log analysis. Despite these advances, achieving strong detection performance together with computational efficiency, reproducible evaluation, and credible explanation remains a practical challenge.</w:t>
      </w:r>
    </w:p>
    <w:p w:rsidR="00C96458" w:rsidRDefault="00323435" w:rsidP="00323435">
      <w:pPr>
        <w:spacing w:line="276" w:lineRule="auto"/>
        <w:jc w:val="both"/>
      </w:pPr>
      <w:r>
        <w:t xml:space="preserve">This thesis addresses these limitations through </w:t>
      </w:r>
      <w:proofErr w:type="spellStart"/>
      <w:r>
        <w:t>LogMiniLM</w:t>
      </w:r>
      <w:proofErr w:type="spellEnd"/>
      <w:r>
        <w:t xml:space="preserve">-XAI, a lightweight, reproducible, and explainable framework for practical log anomaly detection. Rather than increasing model size, the study investigates whether compact semantic representations combined with a lightweight Transformer can provide strong sequence-level performance. </w:t>
      </w:r>
      <w:proofErr w:type="spellStart"/>
      <w:r>
        <w:t>MiniLM</w:t>
      </w:r>
      <w:proofErr w:type="spellEnd"/>
      <w:r>
        <w:t xml:space="preserve"> encodes normalized events, a compact Transformer models cross-event context, and post-hoc methods identify the event positions that influence each anomaly decision. Model development follows a strict chronological training, validation, and testing protocol, while detection and explanation are evaluated as related but distinct stages.</w:t>
      </w:r>
    </w:p>
    <w:p w:rsidR="00A53988" w:rsidRDefault="00A53988" w:rsidP="00323435">
      <w:pPr>
        <w:spacing w:line="276" w:lineRule="auto"/>
        <w:jc w:val="both"/>
      </w:pPr>
    </w:p>
    <w:p w:rsidR="00C96458" w:rsidRDefault="00323435">
      <w:pPr>
        <w:pStyle w:val="Heading2"/>
      </w:pPr>
      <w:bookmarkStart w:id="8" w:name="_Toc237284122"/>
      <w:r>
        <w:t>1.2 Problem Statement</w:t>
      </w:r>
      <w:bookmarkEnd w:id="8"/>
    </w:p>
    <w:p w:rsidR="00C96458" w:rsidRDefault="00323435" w:rsidP="00323435">
      <w:pPr>
        <w:spacing w:line="276" w:lineRule="auto"/>
        <w:jc w:val="both"/>
      </w:pPr>
      <w:r>
        <w:t xml:space="preserve">Large-scale software systems generate log data that are too voluminous, heterogeneous, and context-dependent for reliable manual analysis. Rule-based and conventional statistical approaches struggle when anomalies depend on semantic similarity or relationships among events in a </w:t>
      </w:r>
      <w:proofErr w:type="gramStart"/>
      <w:r>
        <w:t>sequence[</w:t>
      </w:r>
      <w:proofErr w:type="gramEnd"/>
      <w:r>
        <w:t>1][3]. Deep neural models can improve detection, but their decisions can be difficult to audit and may provide insufficient evidence for operator investigation. A practical solution must therefore combine accurate and efficient sequence-level detection with leakage-resistant temporal evaluation and event-level explanations that are faithful, stable, robust, and computationally feasible.</w:t>
      </w:r>
    </w:p>
    <w:p w:rsidR="00C96458" w:rsidRDefault="00323435" w:rsidP="00323435">
      <w:pPr>
        <w:jc w:val="both"/>
      </w:pPr>
      <w:r>
        <w:t>The research problem is therefore defined as follows: how can a lightweight Transformer-based framework detect anomalous sequences in large-scale system logs under a reproducible chronological evaluation protocol while producing faithful, stable, robust, and computationally practical explanations of the event positions that influence its decisions?</w:t>
      </w:r>
    </w:p>
    <w:p w:rsidR="00C96458" w:rsidRDefault="00323435">
      <w:pPr>
        <w:pStyle w:val="Heading2"/>
      </w:pPr>
      <w:bookmarkStart w:id="9" w:name="_Toc237284123"/>
      <w:r>
        <w:t>1.3 Research Questions</w:t>
      </w:r>
      <w:bookmarkEnd w:id="9"/>
    </w:p>
    <w:p w:rsidR="00C96458" w:rsidRDefault="00323435" w:rsidP="00323435">
      <w:pPr>
        <w:pStyle w:val="ListNumber"/>
        <w:jc w:val="both"/>
      </w:pPr>
      <w:r>
        <w:t xml:space="preserve">How effectively can the proposed </w:t>
      </w:r>
      <w:proofErr w:type="spellStart"/>
      <w:r>
        <w:t>LogMiniLM</w:t>
      </w:r>
      <w:proofErr w:type="spellEnd"/>
      <w:r>
        <w:t>-XAI classifier detect anomalous windows in the held-out chronological BGL test partition?</w:t>
      </w:r>
    </w:p>
    <w:p w:rsidR="00C96458" w:rsidRDefault="00323435" w:rsidP="00323435">
      <w:pPr>
        <w:pStyle w:val="ListNumber"/>
        <w:jc w:val="both"/>
      </w:pPr>
      <w:r>
        <w:t xml:space="preserve">To what extent can compact </w:t>
      </w:r>
      <w:proofErr w:type="spellStart"/>
      <w:r>
        <w:t>MiniLM</w:t>
      </w:r>
      <w:proofErr w:type="spellEnd"/>
      <w:r>
        <w:t xml:space="preserve"> semantic representations support sequence-level log anomaly detection within the proposed framework?</w:t>
      </w:r>
    </w:p>
    <w:p w:rsidR="00C96458" w:rsidRDefault="00323435" w:rsidP="00323435">
      <w:pPr>
        <w:pStyle w:val="ListNumber"/>
        <w:jc w:val="both"/>
      </w:pPr>
      <w:r>
        <w:t>How effectively does the combined preprocessing, chronological splitting, class-imbalance handling, and validation-based threshold-selection protocol support reproducible anomaly detection without test-set leakage?</w:t>
      </w:r>
    </w:p>
    <w:p w:rsidR="00C96458" w:rsidRDefault="00323435" w:rsidP="00323435">
      <w:pPr>
        <w:pStyle w:val="ListNumber"/>
        <w:jc w:val="both"/>
      </w:pPr>
      <w:r>
        <w:t>Can SHAP and Event Occlusion identify the event positions that most strongly influence the model's anomaly decision?</w:t>
      </w:r>
    </w:p>
    <w:p w:rsidR="00C96458" w:rsidRDefault="00323435" w:rsidP="00323435">
      <w:pPr>
        <w:pStyle w:val="ListNumber"/>
        <w:jc w:val="both"/>
      </w:pPr>
      <w:r>
        <w:t>How faithful, stable, robust, concentrated, and computationally efficient are the generated event-level explanations?</w:t>
      </w:r>
    </w:p>
    <w:p w:rsidR="00C96458" w:rsidRDefault="00323435">
      <w:pPr>
        <w:pStyle w:val="Heading2"/>
      </w:pPr>
      <w:bookmarkStart w:id="10" w:name="_Toc237284124"/>
      <w:r>
        <w:t>1.4 Research Objectives</w:t>
      </w:r>
      <w:bookmarkEnd w:id="10"/>
    </w:p>
    <w:p w:rsidR="00C96458" w:rsidRDefault="00323435" w:rsidP="00323435">
      <w:pPr>
        <w:pStyle w:val="ListBullet"/>
        <w:jc w:val="both"/>
      </w:pPr>
      <w:r>
        <w:t>Prepare and normalize the BGL dataset while preserving chronological order and reproducible processing.</w:t>
      </w:r>
    </w:p>
    <w:p w:rsidR="00C96458" w:rsidRDefault="00323435" w:rsidP="00323435">
      <w:pPr>
        <w:pStyle w:val="ListBullet"/>
        <w:jc w:val="both"/>
      </w:pPr>
      <w:r>
        <w:t>Construct fixed, non-overlapping event windows and derive window-level anomaly labels.</w:t>
      </w:r>
    </w:p>
    <w:p w:rsidR="00C96458" w:rsidRDefault="00323435" w:rsidP="00323435">
      <w:pPr>
        <w:pStyle w:val="ListBullet"/>
        <w:jc w:val="both"/>
      </w:pPr>
      <w:r>
        <w:t xml:space="preserve">Investigate the effectiveness of frozen </w:t>
      </w:r>
      <w:proofErr w:type="spellStart"/>
      <w:r>
        <w:t>MiniLM</w:t>
      </w:r>
      <w:proofErr w:type="spellEnd"/>
      <w:r>
        <w:t xml:space="preserve"> embeddings as compact semantic representations for normalized log events.</w:t>
      </w:r>
    </w:p>
    <w:p w:rsidR="00C96458" w:rsidRDefault="00323435" w:rsidP="00323435">
      <w:pPr>
        <w:pStyle w:val="ListBullet"/>
        <w:jc w:val="both"/>
      </w:pPr>
      <w:r>
        <w:t>Design and evaluate a compact Transformer classifier for sequence-level anomaly detection.</w:t>
      </w:r>
    </w:p>
    <w:p w:rsidR="00C96458" w:rsidRDefault="00323435" w:rsidP="00323435">
      <w:pPr>
        <w:pStyle w:val="ListBullet"/>
        <w:jc w:val="both"/>
      </w:pPr>
      <w:r>
        <w:t>Evaluate a chronological training, validation, and testing protocol that prevents test-set leakage.</w:t>
      </w:r>
    </w:p>
    <w:p w:rsidR="00C96458" w:rsidRDefault="00323435" w:rsidP="00323435">
      <w:pPr>
        <w:pStyle w:val="ListBullet"/>
        <w:jc w:val="both"/>
      </w:pPr>
      <w:r>
        <w:t>Assess class-imbalance handling and validation-based threshold selection within the complete detection pipeline.</w:t>
      </w:r>
    </w:p>
    <w:p w:rsidR="00C96458" w:rsidRDefault="00323435" w:rsidP="00323435">
      <w:pPr>
        <w:pStyle w:val="ListBullet"/>
        <w:jc w:val="both"/>
      </w:pPr>
      <w:r>
        <w:t>Generate event-position explanations using SHAP and Event Occlusion.</w:t>
      </w:r>
    </w:p>
    <w:p w:rsidR="00C96458" w:rsidRDefault="00323435" w:rsidP="00323435">
      <w:pPr>
        <w:pStyle w:val="ListBullet"/>
        <w:jc w:val="both"/>
      </w:pPr>
      <w:r>
        <w:t>Compare the two XAI methods using faithfulness, stability, robustness, concentration, rank agreement, and runtime.</w:t>
      </w:r>
    </w:p>
    <w:p w:rsidR="00C96458" w:rsidRDefault="00323435" w:rsidP="00323435">
      <w:pPr>
        <w:pStyle w:val="ListBullet"/>
        <w:jc w:val="both"/>
      </w:pPr>
      <w:r>
        <w:t>Identify an evidence-based primary and complementary explanation strategy for the completed benchmark.</w:t>
      </w:r>
    </w:p>
    <w:p w:rsidR="00C96458" w:rsidRDefault="00323435" w:rsidP="00323435">
      <w:pPr>
        <w:pStyle w:val="ListBullet"/>
        <w:jc w:val="both"/>
      </w:pPr>
      <w:r>
        <w:t>Document the limits separating model explanation from causal root-cause analysis.</w:t>
      </w:r>
    </w:p>
    <w:p w:rsidR="00C96458" w:rsidRDefault="00323435">
      <w:pPr>
        <w:pStyle w:val="Heading2"/>
      </w:pPr>
      <w:bookmarkStart w:id="11" w:name="_Toc237284125"/>
      <w:r>
        <w:t>1.5 Thesis Contributions</w:t>
      </w:r>
      <w:bookmarkEnd w:id="11"/>
    </w:p>
    <w:p w:rsidR="00C96458" w:rsidRDefault="00323435" w:rsidP="00323435">
      <w:pPr>
        <w:pStyle w:val="ListBullet"/>
        <w:jc w:val="both"/>
      </w:pPr>
      <w:r>
        <w:t xml:space="preserve">A lightweight semantic Transformer framework that combines frozen </w:t>
      </w:r>
      <w:proofErr w:type="spellStart"/>
      <w:r>
        <w:t>MiniLM</w:t>
      </w:r>
      <w:proofErr w:type="spellEnd"/>
      <w:r>
        <w:t xml:space="preserve"> event representations with a compact sequence classifier for large-scale log anomaly detection.</w:t>
      </w:r>
    </w:p>
    <w:p w:rsidR="00C96458" w:rsidRDefault="00323435" w:rsidP="00323435">
      <w:pPr>
        <w:pStyle w:val="ListBullet"/>
        <w:jc w:val="both"/>
      </w:pPr>
      <w:r>
        <w:t>A reproducible chronological evaluation protocol integrating deterministic preprocessing, fixed-window construction, temporal data partitioning, class-imbalance handling, and validation-only threshold selection.</w:t>
      </w:r>
    </w:p>
    <w:p w:rsidR="00C96458" w:rsidRDefault="00323435" w:rsidP="00323435">
      <w:pPr>
        <w:pStyle w:val="ListBullet"/>
        <w:jc w:val="both"/>
      </w:pPr>
      <w:r>
        <w:t>A unified event-level XAI benchmark that compares SHAP and Event Occlusion on identical cases using complementary faithfulness, stability, robustness, concentration, agreement, and runtime measures, leading to an evidence-based recommendation.</w:t>
      </w:r>
    </w:p>
    <w:p w:rsidR="00C96458" w:rsidRDefault="00323435">
      <w:pPr>
        <w:pStyle w:val="Heading2"/>
      </w:pPr>
      <w:bookmarkStart w:id="12" w:name="_Toc237284126"/>
      <w:r>
        <w:t>1.6 Thesis Organization</w:t>
      </w:r>
      <w:bookmarkEnd w:id="12"/>
    </w:p>
    <w:p w:rsidR="00C96458" w:rsidRDefault="00323435" w:rsidP="00E43508">
      <w:pPr>
        <w:spacing w:line="276" w:lineRule="auto"/>
        <w:jc w:val="both"/>
      </w:pPr>
      <w:r>
        <w:rPr>
          <w:sz w:val="22"/>
        </w:rPr>
        <w:t xml:space="preserve">This thesis is organized into </w:t>
      </w:r>
      <w:r w:rsidR="00E43508">
        <w:rPr>
          <w:sz w:val="22"/>
        </w:rPr>
        <w:t>four</w:t>
      </w:r>
      <w:r>
        <w:rPr>
          <w:sz w:val="22"/>
        </w:rPr>
        <w:t xml:space="preserve"> chapters. Chapter 1 introduces the research background, problem statement, research questions, objectives, contributions, and thesis organization. Chapter 2 establishes the theoretical and empirical background, defines the evaluation metrics, reviews representative related work, and identifies the research gap. Chapter 3 presents the proposed </w:t>
      </w:r>
      <w:proofErr w:type="spellStart"/>
      <w:r>
        <w:rPr>
          <w:sz w:val="22"/>
        </w:rPr>
        <w:t>LogMiniLM</w:t>
      </w:r>
      <w:proofErr w:type="spellEnd"/>
      <w:r>
        <w:rPr>
          <w:sz w:val="22"/>
        </w:rPr>
        <w:t xml:space="preserve">-XAI methodology in the same order as the framework: dataset description, preprocessing and imbalance handling, window construction, chronological data partitioning, semantic representation, model architecture, training, threshold selection, and </w:t>
      </w:r>
      <w:proofErr w:type="spellStart"/>
      <w:r>
        <w:rPr>
          <w:sz w:val="22"/>
        </w:rPr>
        <w:t>explainability</w:t>
      </w:r>
      <w:proofErr w:type="spellEnd"/>
      <w:r>
        <w:rPr>
          <w:sz w:val="22"/>
        </w:rPr>
        <w:t xml:space="preserve"> evaluation. Chapter 4 reports the experimental results and discusses detection performance, published contextual comparisons, </w:t>
      </w:r>
      <w:proofErr w:type="spellStart"/>
      <w:r>
        <w:rPr>
          <w:sz w:val="22"/>
        </w:rPr>
        <w:t>explainability</w:t>
      </w:r>
      <w:proofErr w:type="spellEnd"/>
      <w:r>
        <w:rPr>
          <w:sz w:val="22"/>
        </w:rPr>
        <w:t xml:space="preserve"> outcomes, computational efficiency, and limitations.</w:t>
      </w:r>
    </w:p>
    <w:p w:rsidR="00C96458" w:rsidRDefault="00C96458"/>
    <w:p w:rsidR="00BA2BE8" w:rsidRDefault="00BA2BE8"/>
    <w:p w:rsidR="00BA2BE8" w:rsidRDefault="00BA2BE8"/>
    <w:p w:rsidR="00BA2BE8" w:rsidRDefault="00BA2BE8"/>
    <w:p w:rsidR="00BA2BE8" w:rsidRDefault="00BA2BE8"/>
    <w:p w:rsidR="00BA2BE8" w:rsidRDefault="00BA2BE8"/>
    <w:p w:rsidR="00C96458" w:rsidRDefault="00323435">
      <w:pPr>
        <w:pStyle w:val="Heading1"/>
      </w:pPr>
      <w:bookmarkStart w:id="13" w:name="_Toc237284127"/>
      <w:r>
        <w:t>Chapter 2: Background and Related Work</w:t>
      </w:r>
      <w:bookmarkEnd w:id="13"/>
    </w:p>
    <w:p w:rsidR="00C96458" w:rsidRDefault="00323435">
      <w:pPr>
        <w:pStyle w:val="Heading2"/>
      </w:pPr>
      <w:bookmarkStart w:id="14" w:name="_Toc237284128"/>
      <w:r>
        <w:t>2.1 Introduction</w:t>
      </w:r>
      <w:bookmarkEnd w:id="14"/>
    </w:p>
    <w:p w:rsidR="00C96458" w:rsidRDefault="00323435" w:rsidP="00323435">
      <w:pPr>
        <w:jc w:val="both"/>
      </w:pPr>
      <w:r>
        <w:t xml:space="preserve">This chapter establishes the theoretical and empirical foundation for the proposed framework. It first describes the characteristics of system logs and the main types of log anomalies. It then reviews the evolution of learning-based detection, Transformer sequence modeling, semantic representation, window construction, class imbalance, threshold selection, and explainable artificial intelligence. The chapter also defines all detection and </w:t>
      </w:r>
      <w:proofErr w:type="spellStart"/>
      <w:r>
        <w:t>explainability</w:t>
      </w:r>
      <w:proofErr w:type="spellEnd"/>
      <w:r>
        <w:t xml:space="preserve"> metrics used in the study, reviews representative research, and identifies the gap addressed by </w:t>
      </w:r>
      <w:proofErr w:type="spellStart"/>
      <w:r>
        <w:t>LogMiniLM</w:t>
      </w:r>
      <w:proofErr w:type="spellEnd"/>
      <w:r>
        <w:t>-XAI.</w:t>
      </w:r>
    </w:p>
    <w:p w:rsidR="00C96458" w:rsidRDefault="00323435">
      <w:pPr>
        <w:pStyle w:val="Heading2"/>
      </w:pPr>
      <w:bookmarkStart w:id="15" w:name="_Toc237284129"/>
      <w:r>
        <w:t>2.2 System Logs and Log Anomalies</w:t>
      </w:r>
      <w:bookmarkEnd w:id="15"/>
    </w:p>
    <w:p w:rsidR="00C96458" w:rsidRDefault="00323435">
      <w:pPr>
        <w:pStyle w:val="Heading3"/>
      </w:pPr>
      <w:bookmarkStart w:id="16" w:name="_Toc237284130"/>
      <w:r>
        <w:t>2.2.1 Characteristics of System Logs</w:t>
      </w:r>
      <w:bookmarkEnd w:id="16"/>
    </w:p>
    <w:p w:rsidR="00C96458" w:rsidRDefault="00323435" w:rsidP="00323435">
      <w:pPr>
        <w:spacing w:line="276" w:lineRule="auto"/>
        <w:jc w:val="both"/>
      </w:pPr>
      <w:r>
        <w:t xml:space="preserve">System logs are typically semi-structured: a stable message pattern is combined with variable elements such as timestamps, node identifiers, process IDs, addresses, counters, and resource values. Logs are also sequential because event order carries operational meaning. Their volume is often very high, and anomalous events usually represent only a small fraction of the stream. These properties make log anomaly detection a large-scale, context-dependent, and imbalanced learning </w:t>
      </w:r>
      <w:proofErr w:type="gramStart"/>
      <w:r>
        <w:t>problem[</w:t>
      </w:r>
      <w:proofErr w:type="gramEnd"/>
      <w:r>
        <w:t>1][2].</w:t>
      </w:r>
    </w:p>
    <w:p w:rsidR="00C96458" w:rsidRDefault="00323435">
      <w:pPr>
        <w:pStyle w:val="Heading3"/>
      </w:pPr>
      <w:bookmarkStart w:id="17" w:name="_Toc237284131"/>
      <w:r>
        <w:t>2.2.2 Types of Log Anomalies</w:t>
      </w:r>
      <w:bookmarkEnd w:id="17"/>
    </w:p>
    <w:p w:rsidR="00C96458" w:rsidRDefault="00323435">
      <w:pPr>
        <w:spacing w:line="276" w:lineRule="auto"/>
        <w:jc w:val="both"/>
      </w:pPr>
      <w:r>
        <w:t xml:space="preserve">A point anomaly is an individual event that differs from expected behavior. A sequence anomaly occurs when the order or co-occurrence of otherwise common events is unusual. A contextual anomaly depends on the surrounding operational state, while a frequency anomaly appears when an event occurs too often or too rarely. Semantic anomalies are messages whose meaning deviates from normal behavior even when their surface syntax resembles common </w:t>
      </w:r>
      <w:proofErr w:type="gramStart"/>
      <w:r>
        <w:t>logs[</w:t>
      </w:r>
      <w:proofErr w:type="gramEnd"/>
      <w:r>
        <w:t>3].</w:t>
      </w:r>
    </w:p>
    <w:p w:rsidR="00C96458" w:rsidRDefault="00323435">
      <w:pPr>
        <w:pStyle w:val="Heading2"/>
      </w:pPr>
      <w:bookmarkStart w:id="18" w:name="_Toc237284132"/>
      <w:r>
        <w:t>2.3 Evolution of Log Anomaly Detection</w:t>
      </w:r>
      <w:bookmarkEnd w:id="18"/>
    </w:p>
    <w:p w:rsidR="00C96458" w:rsidRDefault="00323435" w:rsidP="00323435">
      <w:pPr>
        <w:spacing w:line="276" w:lineRule="auto"/>
        <w:jc w:val="both"/>
      </w:pPr>
      <w:r>
        <w:t xml:space="preserve">Early approaches relied on expert rules, signatures, statistical thresholds, clustering, principal component analysis, support vector machines, and isolation-based </w:t>
      </w:r>
      <w:proofErr w:type="gramStart"/>
      <w:r>
        <w:t>techniques[</w:t>
      </w:r>
      <w:proofErr w:type="gramEnd"/>
      <w:r>
        <w:t>3]. Recurrent models later improved sequential learning, while Transformer architectures enabled parallel contextual modeling through self-</w:t>
      </w:r>
      <w:proofErr w:type="gramStart"/>
      <w:r>
        <w:t>attention[</w:t>
      </w:r>
      <w:proofErr w:type="gramEnd"/>
      <w:r>
        <w:t xml:space="preserve">4]. More recent approaches have expanded toward self-supervised learning, semantic representation, transfer learning, and </w:t>
      </w:r>
      <w:proofErr w:type="spellStart"/>
      <w:r>
        <w:t>explainability</w:t>
      </w:r>
      <w:proofErr w:type="spellEnd"/>
      <w:r>
        <w:t>. These developments motivate the theoretical foundations reviewed in the following sections before the individual related studies are introduced in Section 2.10.</w:t>
      </w:r>
    </w:p>
    <w:p w:rsidR="00C96458" w:rsidRDefault="00323435">
      <w:pPr>
        <w:jc w:val="center"/>
      </w:pPr>
      <w:r>
        <w:rPr>
          <w:noProof/>
        </w:rPr>
        <w:drawing>
          <wp:inline distT="0" distB="0" distL="0" distR="0">
            <wp:extent cx="5669280" cy="401146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رحلة_تطور_أساليب_الكشف_الذكية.png"/>
                    <pic:cNvPicPr/>
                  </pic:nvPicPr>
                  <pic:blipFill>
                    <a:blip r:embed="rId8"/>
                    <a:stretch>
                      <a:fillRect/>
                    </a:stretch>
                  </pic:blipFill>
                  <pic:spPr>
                    <a:xfrm>
                      <a:off x="0" y="0"/>
                      <a:ext cx="5669280" cy="4011462"/>
                    </a:xfrm>
                    <a:prstGeom prst="rect">
                      <a:avLst/>
                    </a:prstGeom>
                  </pic:spPr>
                </pic:pic>
              </a:graphicData>
            </a:graphic>
          </wp:inline>
        </w:drawing>
      </w:r>
    </w:p>
    <w:p w:rsidR="00C96458" w:rsidRDefault="00323435">
      <w:pPr>
        <w:pStyle w:val="Caption"/>
        <w:jc w:val="center"/>
      </w:pPr>
      <w:r>
        <w:t>Figure 2.1 Conceptual development of log anomaly detection.</w:t>
      </w:r>
    </w:p>
    <w:p w:rsidR="00C96458" w:rsidRDefault="00C96458"/>
    <w:p w:rsidR="00C96458" w:rsidRDefault="00323435">
      <w:pPr>
        <w:pStyle w:val="Heading2"/>
      </w:pPr>
      <w:bookmarkStart w:id="19" w:name="_Toc237284133"/>
      <w:r>
        <w:t>2.4 Transformer-Based Sequence Modeling</w:t>
      </w:r>
      <w:bookmarkEnd w:id="19"/>
    </w:p>
    <w:p w:rsidR="00C96458" w:rsidRDefault="00323435">
      <w:pPr>
        <w:pStyle w:val="Heading3"/>
      </w:pPr>
      <w:bookmarkStart w:id="20" w:name="_Toc237284134"/>
      <w:r>
        <w:t>2.4.1 Self-Attention</w:t>
      </w:r>
      <w:bookmarkEnd w:id="20"/>
    </w:p>
    <w:p w:rsidR="00C96458" w:rsidRDefault="00323435" w:rsidP="00323435">
      <w:pPr>
        <w:spacing w:line="276" w:lineRule="auto"/>
        <w:jc w:val="both"/>
      </w:pPr>
      <w:r>
        <w:t xml:space="preserve">Self-attention computes relationships among all event positions in a window. Each event is projected into query, key, and value vectors. Attention weights determine how strongly one event should use information from another. Multi-head attention allows the model to represent several relationship types simultaneously, including temporal dependency, repeated warning patterns, and interactions among </w:t>
      </w:r>
      <w:proofErr w:type="gramStart"/>
      <w:r>
        <w:t>components[</w:t>
      </w:r>
      <w:proofErr w:type="gramEnd"/>
      <w:r>
        <w:t>4].</w:t>
      </w:r>
    </w:p>
    <w:p w:rsidR="00C96458" w:rsidRDefault="00323435">
      <w:pPr>
        <w:jc w:val="center"/>
      </w:pPr>
      <w:r>
        <w:rPr>
          <w:rFonts w:ascii="Cambria Math" w:eastAsia="Cambria Math" w:hAnsi="Cambria Math"/>
        </w:rPr>
        <w:t>Attention(</w:t>
      </w:r>
      <w:proofErr w:type="gramStart"/>
      <w:r>
        <w:rPr>
          <w:rFonts w:ascii="Cambria Math" w:eastAsia="Cambria Math" w:hAnsi="Cambria Math"/>
        </w:rPr>
        <w:t>Q,K</w:t>
      </w:r>
      <w:proofErr w:type="gramEnd"/>
      <w:r>
        <w:rPr>
          <w:rFonts w:ascii="Cambria Math" w:eastAsia="Cambria Math" w:hAnsi="Cambria Math"/>
        </w:rPr>
        <w:t xml:space="preserve">,V) = </w:t>
      </w:r>
      <w:proofErr w:type="spellStart"/>
      <w:r>
        <w:rPr>
          <w:rFonts w:ascii="Cambria Math" w:eastAsia="Cambria Math" w:hAnsi="Cambria Math"/>
        </w:rPr>
        <w:t>softmax</w:t>
      </w:r>
      <w:proofErr w:type="spellEnd"/>
      <w:r>
        <w:rPr>
          <w:rFonts w:ascii="Cambria Math" w:eastAsia="Cambria Math" w:hAnsi="Cambria Math"/>
        </w:rPr>
        <w:t>(QK^T / sqrt(</w:t>
      </w:r>
      <w:proofErr w:type="spellStart"/>
      <w:r>
        <w:rPr>
          <w:rFonts w:ascii="Cambria Math" w:eastAsia="Cambria Math" w:hAnsi="Cambria Math"/>
        </w:rPr>
        <w:t>d_k</w:t>
      </w:r>
      <w:proofErr w:type="spellEnd"/>
      <w:r>
        <w:rPr>
          <w:rFonts w:ascii="Cambria Math" w:eastAsia="Cambria Math" w:hAnsi="Cambria Math"/>
        </w:rPr>
        <w:t>))V</w:t>
      </w:r>
      <w:r>
        <w:t xml:space="preserve">    (1)</w:t>
      </w:r>
    </w:p>
    <w:p w:rsidR="00C96458" w:rsidRDefault="00323435">
      <w:pPr>
        <w:pStyle w:val="Heading3"/>
      </w:pPr>
      <w:bookmarkStart w:id="21" w:name="_Toc237284135"/>
      <w:r>
        <w:t>2.4.2 Positional Information</w:t>
      </w:r>
      <w:bookmarkEnd w:id="21"/>
    </w:p>
    <w:p w:rsidR="00C96458" w:rsidRDefault="00323435" w:rsidP="00323435">
      <w:pPr>
        <w:spacing w:line="276" w:lineRule="auto"/>
        <w:jc w:val="both"/>
      </w:pPr>
      <w:r>
        <w:t xml:space="preserve">Because self-attention does not inherently encode order, positional information must be added to the event representations. In log analysis this is essential because identical messages appearing in different positions may represent different operational </w:t>
      </w:r>
      <w:proofErr w:type="gramStart"/>
      <w:r>
        <w:t>states[</w:t>
      </w:r>
      <w:proofErr w:type="gramEnd"/>
      <w:r>
        <w:t>4].</w:t>
      </w:r>
    </w:p>
    <w:p w:rsidR="00C96458" w:rsidRDefault="00323435">
      <w:pPr>
        <w:pStyle w:val="Heading3"/>
      </w:pPr>
      <w:bookmarkStart w:id="22" w:name="_Toc237284136"/>
      <w:r>
        <w:t>2.4.3 Advantages and Limitations</w:t>
      </w:r>
      <w:bookmarkEnd w:id="22"/>
    </w:p>
    <w:p w:rsidR="00C96458" w:rsidRDefault="00323435" w:rsidP="00323435">
      <w:pPr>
        <w:spacing w:line="276" w:lineRule="auto"/>
        <w:jc w:val="both"/>
      </w:pPr>
      <w:r>
        <w:t xml:space="preserve">Transformers support parallel training and capture long-range dependencies more directly than recurrent </w:t>
      </w:r>
      <w:proofErr w:type="gramStart"/>
      <w:r>
        <w:t>networks[</w:t>
      </w:r>
      <w:proofErr w:type="gramEnd"/>
      <w:r>
        <w:t>4]. Their limitations include memory cost, parameter count, sensitivity to preprocessing, and limited transparency. Compact Transformer designs are therefore attractive when training resources are constrained or when repeated large-scale inference is required.</w:t>
      </w:r>
    </w:p>
    <w:p w:rsidR="00C96458" w:rsidRDefault="00323435">
      <w:pPr>
        <w:pStyle w:val="Heading2"/>
      </w:pPr>
      <w:bookmarkStart w:id="23" w:name="_Toc237284137"/>
      <w:r>
        <w:t>2.5 Semantic Representation of Log Messages</w:t>
      </w:r>
      <w:bookmarkEnd w:id="23"/>
    </w:p>
    <w:p w:rsidR="00C96458" w:rsidRDefault="00323435" w:rsidP="00323435">
      <w:pPr>
        <w:spacing w:line="276" w:lineRule="auto"/>
        <w:jc w:val="both"/>
      </w:pPr>
      <w:r>
        <w:t xml:space="preserve">Event IDs and one-hot encodings represent identity but not meaning. Contextual encoders provide dense semantic representations but can be computationally expensive. </w:t>
      </w:r>
      <w:proofErr w:type="spellStart"/>
      <w:r>
        <w:t>MiniLM</w:t>
      </w:r>
      <w:proofErr w:type="spellEnd"/>
      <w:r>
        <w:t xml:space="preserve"> is a compressed Transformer designed to retain strong representation capability at lower </w:t>
      </w:r>
      <w:proofErr w:type="gramStart"/>
      <w:r>
        <w:t>cost[</w:t>
      </w:r>
      <w:proofErr w:type="gramEnd"/>
      <w:r>
        <w:t xml:space="preserve">5], while sentence-transformer models provide efficient fixed-dimensional semantic embeddings[6]. In this study, </w:t>
      </w:r>
      <w:proofErr w:type="spellStart"/>
      <w:r>
        <w:t>MiniLM</w:t>
      </w:r>
      <w:proofErr w:type="spellEnd"/>
      <w:r>
        <w:t xml:space="preserve"> is not the final anomaly detector; it converts normalized events into dense semantic vectors that are consumed by a separate sequence classifier.</w:t>
      </w:r>
    </w:p>
    <w:p w:rsidR="00C96458" w:rsidRDefault="00323435">
      <w:pPr>
        <w:pStyle w:val="Heading2"/>
      </w:pPr>
      <w:bookmarkStart w:id="24" w:name="_Toc237284138"/>
      <w:r>
        <w:t>2.6 Window-Based Sequence Construction</w:t>
      </w:r>
      <w:bookmarkEnd w:id="24"/>
    </w:p>
    <w:p w:rsidR="00C96458" w:rsidRDefault="00323435" w:rsidP="00323435">
      <w:pPr>
        <w:spacing w:line="276" w:lineRule="auto"/>
        <w:jc w:val="both"/>
      </w:pPr>
      <w:r>
        <w:t>A continuous log stream must be transformed into learning instances. A fixed window contains a constant number of consecutive events. If the step equals the window size, the windows do not overlap. A smaller step creates overlapping samples but increases computation and can produce highly similar neighboring samples. The labeling policy must also define how line-level anomalies are converted to sequence-level targets. In this thesis, a window is labeled anomalous when at least one event in the window is anomalous.</w:t>
      </w:r>
    </w:p>
    <w:p w:rsidR="00C96458" w:rsidRDefault="00323435">
      <w:pPr>
        <w:jc w:val="center"/>
      </w:pPr>
      <w:r>
        <w:rPr>
          <w:noProof/>
        </w:rPr>
        <w:drawing>
          <wp:inline distT="0" distB="0" distL="0" distR="0">
            <wp:extent cx="5669044" cy="3740727"/>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_النوافذ_الزمنية_وتصنيف_الأحداث.png"/>
                    <pic:cNvPicPr/>
                  </pic:nvPicPr>
                  <pic:blipFill>
                    <a:blip r:embed="rId9"/>
                    <a:stretch>
                      <a:fillRect/>
                    </a:stretch>
                  </pic:blipFill>
                  <pic:spPr>
                    <a:xfrm>
                      <a:off x="0" y="0"/>
                      <a:ext cx="5675422" cy="3744936"/>
                    </a:xfrm>
                    <a:prstGeom prst="rect">
                      <a:avLst/>
                    </a:prstGeom>
                  </pic:spPr>
                </pic:pic>
              </a:graphicData>
            </a:graphic>
          </wp:inline>
        </w:drawing>
      </w:r>
    </w:p>
    <w:p w:rsidR="00C96458" w:rsidRDefault="00323435" w:rsidP="00C47FC7">
      <w:pPr>
        <w:pStyle w:val="Caption"/>
        <w:jc w:val="center"/>
      </w:pPr>
      <w:r>
        <w:t>Figure 2.2 Window-based log sequence construction.</w:t>
      </w:r>
    </w:p>
    <w:p w:rsidR="00C96458" w:rsidRDefault="00323435">
      <w:pPr>
        <w:pStyle w:val="Heading2"/>
      </w:pPr>
      <w:bookmarkStart w:id="25" w:name="_Toc237284139"/>
      <w:r>
        <w:t>2.7 Class Imbalance and Threshold Selection</w:t>
      </w:r>
      <w:bookmarkEnd w:id="25"/>
    </w:p>
    <w:p w:rsidR="00C96458" w:rsidRDefault="00323435" w:rsidP="00323435">
      <w:pPr>
        <w:spacing w:line="276" w:lineRule="auto"/>
        <w:jc w:val="both"/>
      </w:pPr>
      <w:r>
        <w:t xml:space="preserve">Normal windows dominate many system-log datasets, so accuracy can appear high even when a model misses a meaningful proportion of anomalies. Precision-Recall analysis is therefore particularly informative under class </w:t>
      </w:r>
      <w:proofErr w:type="gramStart"/>
      <w:r>
        <w:t>imbalance[</w:t>
      </w:r>
      <w:proofErr w:type="gramEnd"/>
      <w:r>
        <w:t>7][8]. Class-weighted loss, focal loss, over-sampling, under-sampling, and threshold tuning are common strategies for imbalanced learning. This study uses class-weighted binary cross-entropy and validation-based threshold selection; the test set is reserved for final reporting.</w:t>
      </w:r>
    </w:p>
    <w:p w:rsidR="00C96458" w:rsidRDefault="00323435">
      <w:pPr>
        <w:pStyle w:val="Heading2"/>
      </w:pPr>
      <w:bookmarkStart w:id="26" w:name="_Toc237284140"/>
      <w:r>
        <w:t>2.8 Explainable Artificial Intelligence</w:t>
      </w:r>
      <w:bookmarkEnd w:id="26"/>
    </w:p>
    <w:p w:rsidR="00C96458" w:rsidRDefault="00323435">
      <w:pPr>
        <w:pStyle w:val="Heading3"/>
      </w:pPr>
      <w:bookmarkStart w:id="27" w:name="_Toc237284141"/>
      <w:r>
        <w:t>2.8.1 Local Explanations</w:t>
      </w:r>
      <w:bookmarkEnd w:id="27"/>
    </w:p>
    <w:p w:rsidR="00C96458" w:rsidRDefault="00323435" w:rsidP="00323435">
      <w:pPr>
        <w:spacing w:line="276" w:lineRule="auto"/>
        <w:jc w:val="both"/>
      </w:pPr>
      <w:r>
        <w:t xml:space="preserve">A local explanation describes why the model produced a particular output for one input. This is appropriate for anomaly detection because operators investigate individual alerts. Model-agnostic local explanation methods provide a way to inspect individual predictions without changing the underlying </w:t>
      </w:r>
      <w:proofErr w:type="gramStart"/>
      <w:r>
        <w:t>classifier[</w:t>
      </w:r>
      <w:proofErr w:type="gramEnd"/>
      <w:r>
        <w:t>9].</w:t>
      </w:r>
    </w:p>
    <w:p w:rsidR="00C96458" w:rsidRDefault="00323435">
      <w:pPr>
        <w:pStyle w:val="Heading3"/>
      </w:pPr>
      <w:bookmarkStart w:id="28" w:name="_Toc237284142"/>
      <w:r>
        <w:t>2.8.2 SHAP</w:t>
      </w:r>
      <w:bookmarkEnd w:id="28"/>
    </w:p>
    <w:p w:rsidR="00C96458" w:rsidRDefault="00323435" w:rsidP="00323435">
      <w:pPr>
        <w:spacing w:line="276" w:lineRule="auto"/>
        <w:jc w:val="both"/>
      </w:pPr>
      <w:r>
        <w:t xml:space="preserve">SHAP assigns additive contribution values to features using Shapley-value principles. Positive values support the anomaly output and negative values oppose it. In event-level log explanation, each event position is treated as an interpretable feature. SHAP provides a distributional attribution view but is approximate, computationally expensive, and sensitive to sampling and replacement </w:t>
      </w:r>
      <w:proofErr w:type="gramStart"/>
      <w:r>
        <w:t>baselines[</w:t>
      </w:r>
      <w:proofErr w:type="gramEnd"/>
      <w:r>
        <w:t>10].</w:t>
      </w:r>
    </w:p>
    <w:p w:rsidR="00C96458" w:rsidRDefault="00323435">
      <w:pPr>
        <w:pStyle w:val="Heading3"/>
      </w:pPr>
      <w:bookmarkStart w:id="29" w:name="_Toc237284143"/>
      <w:r>
        <w:t>2.8.3 Event Occlusion</w:t>
      </w:r>
      <w:bookmarkEnd w:id="29"/>
    </w:p>
    <w:p w:rsidR="00C96458" w:rsidRDefault="00323435" w:rsidP="00323435">
      <w:pPr>
        <w:spacing w:line="276" w:lineRule="auto"/>
        <w:jc w:val="both"/>
      </w:pPr>
      <w:r>
        <w:t xml:space="preserve">Event Occlusion is a direct perturbation method. Each event is replaced by a defined baseline representation and the model output is recomputed. The signed logit change indicates whether the event supports or opposes the anomaly decision, while the magnitude measures influence. Occlusion is deterministic for a fixed model, input, and baseline, although it requires repeated model inference. This perturbation-based perspective is consistent with the broader model-agnostic local-explanation </w:t>
      </w:r>
      <w:proofErr w:type="gramStart"/>
      <w:r>
        <w:t>principle[</w:t>
      </w:r>
      <w:proofErr w:type="gramEnd"/>
      <w:r>
        <w:t>9].</w:t>
      </w:r>
    </w:p>
    <w:p w:rsidR="00C96458" w:rsidRDefault="00323435">
      <w:pPr>
        <w:pStyle w:val="Heading3"/>
      </w:pPr>
      <w:bookmarkStart w:id="30" w:name="_Toc237284144"/>
      <w:r>
        <w:t>2.8.4 Explanation Quality</w:t>
      </w:r>
      <w:bookmarkEnd w:id="30"/>
    </w:p>
    <w:p w:rsidR="00C96458" w:rsidRDefault="00323435" w:rsidP="00323435">
      <w:pPr>
        <w:spacing w:line="276" w:lineRule="auto"/>
        <w:jc w:val="both"/>
      </w:pPr>
      <w:r>
        <w:t xml:space="preserve">Explanation quality should not be inferred from visual plausibility alone. It can be evaluated using perturbation-based evidence, repeated-run stability, robustness across replacement baselines, attribution concentration, and computational cost. SHAP provides a principled attribution foundation for </w:t>
      </w:r>
      <w:proofErr w:type="gramStart"/>
      <w:r>
        <w:t>comparison[</w:t>
      </w:r>
      <w:proofErr w:type="gramEnd"/>
      <w:r>
        <w:t>10], while perturbation-based local explanation methods motivate direct sensitivity testing[9]. Cross-method agreement is useful as descriptive evidence, but disagreement does not by itself establish which method is more faithful.</w:t>
      </w:r>
    </w:p>
    <w:p w:rsidR="00C96458" w:rsidRDefault="00323435">
      <w:pPr>
        <w:jc w:val="center"/>
      </w:pPr>
      <w:r w:rsidRPr="00323435">
        <w:rPr>
          <w:noProof/>
        </w:rPr>
        <w:drawing>
          <wp:inline distT="0" distB="0" distL="0" distR="0" wp14:anchorId="5AC8AAD6" wp14:editId="71E8CA17">
            <wp:extent cx="6126480" cy="2171065"/>
            <wp:effectExtent l="0" t="0" r="762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6480" cy="2171065"/>
                    </a:xfrm>
                    <a:prstGeom prst="rect">
                      <a:avLst/>
                    </a:prstGeom>
                  </pic:spPr>
                </pic:pic>
              </a:graphicData>
            </a:graphic>
          </wp:inline>
        </w:drawing>
      </w:r>
    </w:p>
    <w:p w:rsidR="00C96458" w:rsidRDefault="00323435">
      <w:pPr>
        <w:pStyle w:val="Caption"/>
        <w:jc w:val="center"/>
      </w:pPr>
      <w:r>
        <w:t xml:space="preserve">Figure 2.3 General event-level </w:t>
      </w:r>
      <w:proofErr w:type="spellStart"/>
      <w:r>
        <w:t>explainability</w:t>
      </w:r>
      <w:proofErr w:type="spellEnd"/>
      <w:r>
        <w:t xml:space="preserve"> methods for log anomaly detection.</w:t>
      </w:r>
    </w:p>
    <w:p w:rsidR="00C96458" w:rsidRDefault="00C96458"/>
    <w:p w:rsidR="00C96458" w:rsidRDefault="00323435">
      <w:pPr>
        <w:pStyle w:val="Heading2"/>
      </w:pPr>
      <w:bookmarkStart w:id="31" w:name="_Toc237284145"/>
      <w:r>
        <w:t xml:space="preserve">2.9 Performance and </w:t>
      </w:r>
      <w:proofErr w:type="spellStart"/>
      <w:r>
        <w:t>Explainability</w:t>
      </w:r>
      <w:proofErr w:type="spellEnd"/>
      <w:r>
        <w:t xml:space="preserve"> Evaluation Metrics</w:t>
      </w:r>
      <w:bookmarkEnd w:id="31"/>
    </w:p>
    <w:p w:rsidR="00C96458" w:rsidRDefault="00323435" w:rsidP="00323435">
      <w:pPr>
        <w:spacing w:line="276" w:lineRule="auto"/>
        <w:jc w:val="both"/>
      </w:pPr>
      <w:r>
        <w:t xml:space="preserve">The proposed framework is evaluated from two complementary perspectives. Detection performance is measured using classification and ranking metrics. Precision-Recall analysis is especially informative under class </w:t>
      </w:r>
      <w:proofErr w:type="gramStart"/>
      <w:r>
        <w:t>imbalance[</w:t>
      </w:r>
      <w:proofErr w:type="gramEnd"/>
      <w:r>
        <w:t xml:space="preserve">7][8]. Explanation quality is assessed separately using faithfulness, stability, robustness, concentration, agreement, and computational </w:t>
      </w:r>
      <w:proofErr w:type="gramStart"/>
      <w:r>
        <w:t>cost[</w:t>
      </w:r>
      <w:proofErr w:type="gramEnd"/>
      <w:r>
        <w:t>10]. An anomalous window is treated as the positive class and a normal window as the negative class.</w:t>
      </w:r>
    </w:p>
    <w:p w:rsidR="00C96458" w:rsidRDefault="00323435">
      <w:pPr>
        <w:pStyle w:val="Heading3"/>
      </w:pPr>
      <w:bookmarkStart w:id="32" w:name="_Toc237284146"/>
      <w:r>
        <w:t>2.9.1 Accuracy</w:t>
      </w:r>
      <w:bookmarkEnd w:id="32"/>
    </w:p>
    <w:p w:rsidR="00C96458" w:rsidRDefault="00323435" w:rsidP="00323435">
      <w:pPr>
        <w:spacing w:line="276" w:lineRule="auto"/>
        <w:jc w:val="both"/>
      </w:pPr>
      <w:r>
        <w:t>Accuracy measures the proportion of correctly classified windows among all evaluated windows. It can be misleading under severe class imbalance and is therefore interpreted together with precision, recall, F1-score, and PR-</w:t>
      </w:r>
      <w:proofErr w:type="gramStart"/>
      <w:r>
        <w:t>AUC[</w:t>
      </w:r>
      <w:proofErr w:type="gramEnd"/>
      <w:r>
        <w:t>7][8].</w:t>
      </w:r>
    </w:p>
    <w:p w:rsidR="00C96458" w:rsidRDefault="00323435">
      <w:pPr>
        <w:jc w:val="center"/>
      </w:pPr>
      <w:r>
        <w:rPr>
          <w:rFonts w:ascii="Cambria Math" w:eastAsia="Cambria Math" w:hAnsi="Cambria Math"/>
        </w:rPr>
        <w:t>Accuracy = (TP + TN) / (TP + TN + FP + FN)</w:t>
      </w:r>
      <w:r w:rsidR="00372796">
        <w:rPr>
          <w:rFonts w:ascii="Cambria Math" w:eastAsia="Cambria Math" w:hAnsi="Cambria Math"/>
        </w:rPr>
        <w:tab/>
        <w:t>(2)</w:t>
      </w:r>
    </w:p>
    <w:p w:rsidR="00C96458" w:rsidRDefault="00323435">
      <w:pPr>
        <w:pStyle w:val="Heading3"/>
      </w:pPr>
      <w:bookmarkStart w:id="33" w:name="_Toc237284147"/>
      <w:r>
        <w:t>2.9.2 Precision</w:t>
      </w:r>
      <w:bookmarkEnd w:id="33"/>
    </w:p>
    <w:p w:rsidR="00C96458" w:rsidRDefault="00323435" w:rsidP="00323435">
      <w:pPr>
        <w:jc w:val="both"/>
      </w:pPr>
      <w:r>
        <w:t>Precision measures the proportion of predicted anomalous windows that are actually anomalous. High precision indicates that the detector produces relatively few false alarms.</w:t>
      </w:r>
    </w:p>
    <w:p w:rsidR="00C96458" w:rsidRDefault="00323435">
      <w:pPr>
        <w:jc w:val="center"/>
      </w:pPr>
      <w:r>
        <w:rPr>
          <w:rFonts w:ascii="Cambria Math" w:eastAsia="Cambria Math" w:hAnsi="Cambria Math"/>
        </w:rPr>
        <w:t>Precision = TP / (TP + FP)</w:t>
      </w:r>
      <w:r w:rsidR="00372796">
        <w:rPr>
          <w:rFonts w:ascii="Cambria Math" w:eastAsia="Cambria Math" w:hAnsi="Cambria Math"/>
        </w:rPr>
        <w:tab/>
      </w:r>
      <w:r w:rsidR="00372796">
        <w:rPr>
          <w:rFonts w:ascii="Cambria Math" w:eastAsia="Cambria Math" w:hAnsi="Cambria Math"/>
        </w:rPr>
        <w:tab/>
        <w:t>(3)</w:t>
      </w:r>
    </w:p>
    <w:p w:rsidR="00C96458" w:rsidRDefault="00323435">
      <w:pPr>
        <w:pStyle w:val="Heading3"/>
      </w:pPr>
      <w:bookmarkStart w:id="34" w:name="_Toc237284148"/>
      <w:r>
        <w:t>2.9.3 Recall</w:t>
      </w:r>
      <w:bookmarkEnd w:id="34"/>
    </w:p>
    <w:p w:rsidR="00C96458" w:rsidRDefault="00323435" w:rsidP="00323435">
      <w:pPr>
        <w:jc w:val="both"/>
      </w:pPr>
      <w:r>
        <w:t>Recall measures the proportion of actual anomalous windows that are correctly detected. High recall indicates that relatively few anomalies are missed.</w:t>
      </w:r>
    </w:p>
    <w:p w:rsidR="00C96458" w:rsidRDefault="00323435">
      <w:pPr>
        <w:jc w:val="center"/>
      </w:pPr>
      <w:r>
        <w:rPr>
          <w:rFonts w:ascii="Cambria Math" w:eastAsia="Cambria Math" w:hAnsi="Cambria Math"/>
        </w:rPr>
        <w:t>Recall = TP / (TP + FN)</w:t>
      </w:r>
      <w:r w:rsidR="00372796">
        <w:rPr>
          <w:rFonts w:ascii="Cambria Math" w:eastAsia="Cambria Math" w:hAnsi="Cambria Math"/>
        </w:rPr>
        <w:tab/>
        <w:t>(4)</w:t>
      </w:r>
    </w:p>
    <w:p w:rsidR="00C96458" w:rsidRDefault="00323435">
      <w:pPr>
        <w:pStyle w:val="Heading3"/>
      </w:pPr>
      <w:bookmarkStart w:id="35" w:name="_Toc237284149"/>
      <w:r>
        <w:t>2.9.4 F1-Score</w:t>
      </w:r>
      <w:bookmarkEnd w:id="35"/>
    </w:p>
    <w:p w:rsidR="00C96458" w:rsidRDefault="00323435" w:rsidP="001E3EBE">
      <w:pPr>
        <w:jc w:val="both"/>
      </w:pPr>
      <w:r>
        <w:t>The F1-score is the harmonic mean of precision and recall and is used as the primary model-selection metric in this study.</w:t>
      </w:r>
    </w:p>
    <w:p w:rsidR="00C96458" w:rsidRDefault="00323435">
      <w:pPr>
        <w:jc w:val="center"/>
      </w:pPr>
      <w:r>
        <w:rPr>
          <w:rFonts w:ascii="Cambria Math" w:eastAsia="Cambria Math" w:hAnsi="Cambria Math"/>
        </w:rPr>
        <w:t>F1 = 2(Precision x Recall) / (Precision + Recall)</w:t>
      </w:r>
      <w:r w:rsidR="00372796">
        <w:rPr>
          <w:rFonts w:ascii="Cambria Math" w:eastAsia="Cambria Math" w:hAnsi="Cambria Math"/>
        </w:rPr>
        <w:tab/>
      </w:r>
      <w:r w:rsidR="00372796">
        <w:rPr>
          <w:rFonts w:ascii="Cambria Math" w:eastAsia="Cambria Math" w:hAnsi="Cambria Math"/>
        </w:rPr>
        <w:tab/>
        <w:t>(5)</w:t>
      </w:r>
    </w:p>
    <w:p w:rsidR="00C96458" w:rsidRDefault="00323435">
      <w:pPr>
        <w:pStyle w:val="Heading3"/>
      </w:pPr>
      <w:bookmarkStart w:id="36" w:name="_Toc237284150"/>
      <w:r>
        <w:t>2.9.5 True-Positive Rate</w:t>
      </w:r>
      <w:bookmarkEnd w:id="36"/>
    </w:p>
    <w:p w:rsidR="00C96458" w:rsidRDefault="00323435" w:rsidP="001E3EBE">
      <w:pPr>
        <w:jc w:val="both"/>
      </w:pPr>
      <w:r>
        <w:t>The true-positive rate is equivalent to recall and is used in constructing the ROC curve.</w:t>
      </w:r>
    </w:p>
    <w:p w:rsidR="00C96458" w:rsidRDefault="00323435">
      <w:pPr>
        <w:jc w:val="center"/>
      </w:pPr>
      <w:r>
        <w:rPr>
          <w:rFonts w:ascii="Cambria Math" w:eastAsia="Cambria Math" w:hAnsi="Cambria Math"/>
        </w:rPr>
        <w:t>TPR = TP / (TP + FN)</w:t>
      </w:r>
      <w:r w:rsidR="00372796">
        <w:rPr>
          <w:rFonts w:ascii="Cambria Math" w:eastAsia="Cambria Math" w:hAnsi="Cambria Math"/>
        </w:rPr>
        <w:tab/>
        <w:t>(6)</w:t>
      </w:r>
    </w:p>
    <w:p w:rsidR="00C96458" w:rsidRDefault="00323435">
      <w:pPr>
        <w:pStyle w:val="Heading3"/>
      </w:pPr>
      <w:bookmarkStart w:id="37" w:name="_Toc237284151"/>
      <w:r>
        <w:t>2.9.6 False-Positive Rate</w:t>
      </w:r>
      <w:bookmarkEnd w:id="37"/>
    </w:p>
    <w:p w:rsidR="00C96458" w:rsidRDefault="00323435" w:rsidP="001E3EBE">
      <w:pPr>
        <w:jc w:val="both"/>
      </w:pPr>
      <w:r>
        <w:t>The false-positive rate measures the proportion of normal windows that are incorrectly classified as anomalous.</w:t>
      </w:r>
    </w:p>
    <w:p w:rsidR="00C96458" w:rsidRDefault="00323435">
      <w:pPr>
        <w:jc w:val="center"/>
      </w:pPr>
      <w:r>
        <w:rPr>
          <w:rFonts w:ascii="Cambria Math" w:eastAsia="Cambria Math" w:hAnsi="Cambria Math"/>
        </w:rPr>
        <w:t>FPR = FP / (FP + TN)</w:t>
      </w:r>
      <w:r w:rsidR="00372796">
        <w:rPr>
          <w:rFonts w:ascii="Cambria Math" w:eastAsia="Cambria Math" w:hAnsi="Cambria Math"/>
        </w:rPr>
        <w:tab/>
        <w:t>(7)</w:t>
      </w:r>
    </w:p>
    <w:p w:rsidR="00C96458" w:rsidRDefault="00323435">
      <w:pPr>
        <w:pStyle w:val="Heading3"/>
      </w:pPr>
      <w:bookmarkStart w:id="38" w:name="_Toc237284152"/>
      <w:r>
        <w:t>2.9.7 ROC-AUC</w:t>
      </w:r>
      <w:bookmarkEnd w:id="38"/>
    </w:p>
    <w:p w:rsidR="00C96458" w:rsidRDefault="00323435" w:rsidP="00BF1F2C">
      <w:pPr>
        <w:spacing w:line="276" w:lineRule="auto"/>
        <w:jc w:val="both"/>
      </w:pPr>
      <w:r>
        <w:t xml:space="preserve">ROC-AUC summarizes the relationship between the true-positive and false-positive rates across thresholds. A value near one indicates strong ranking ability, although ROC-AUC can appear optimistic under strong </w:t>
      </w:r>
      <w:proofErr w:type="gramStart"/>
      <w:r>
        <w:t>imbalance[</w:t>
      </w:r>
      <w:proofErr w:type="gramEnd"/>
      <w:r>
        <w:t>7][8].</w:t>
      </w:r>
    </w:p>
    <w:p w:rsidR="00C96458" w:rsidRDefault="00323435">
      <w:pPr>
        <w:jc w:val="center"/>
      </w:pPr>
      <w:r>
        <w:rPr>
          <w:rFonts w:ascii="Cambria Math" w:eastAsia="Cambria Math" w:hAnsi="Cambria Math"/>
        </w:rPr>
        <w:t>ROC-AUC = integral_0^1 TPR(FPR) d(FPR)</w:t>
      </w:r>
      <w:r w:rsidR="00372796">
        <w:rPr>
          <w:rFonts w:ascii="Cambria Math" w:eastAsia="Cambria Math" w:hAnsi="Cambria Math"/>
        </w:rPr>
        <w:tab/>
        <w:t>(8)</w:t>
      </w:r>
    </w:p>
    <w:p w:rsidR="00C96458" w:rsidRDefault="00323435">
      <w:pPr>
        <w:pStyle w:val="Heading3"/>
      </w:pPr>
      <w:bookmarkStart w:id="39" w:name="_Toc237284153"/>
      <w:r>
        <w:t>2.9.8 Precision-Recall AUC</w:t>
      </w:r>
      <w:bookmarkEnd w:id="39"/>
    </w:p>
    <w:p w:rsidR="00C96458" w:rsidRDefault="00323435" w:rsidP="00BF1F2C">
      <w:pPr>
        <w:spacing w:line="276" w:lineRule="auto"/>
        <w:jc w:val="both"/>
      </w:pPr>
      <w:r>
        <w:t xml:space="preserve">PR-AUC focuses directly on the positive class and is especially informative for imbalanced datasets. Average precision is used as the numerical summary of the Precision-Recall </w:t>
      </w:r>
      <w:proofErr w:type="gramStart"/>
      <w:r>
        <w:t>curve[</w:t>
      </w:r>
      <w:proofErr w:type="gramEnd"/>
      <w:r>
        <w:t>7][8].</w:t>
      </w:r>
    </w:p>
    <w:p w:rsidR="00C96458" w:rsidRDefault="00323435">
      <w:pPr>
        <w:jc w:val="center"/>
      </w:pPr>
      <w:r>
        <w:rPr>
          <w:rFonts w:ascii="Cambria Math" w:eastAsia="Cambria Math" w:hAnsi="Cambria Math"/>
        </w:rPr>
        <w:t xml:space="preserve">AP = </w:t>
      </w:r>
      <w:proofErr w:type="spellStart"/>
      <w:r>
        <w:rPr>
          <w:rFonts w:ascii="Cambria Math" w:eastAsia="Cambria Math" w:hAnsi="Cambria Math"/>
        </w:rPr>
        <w:t>sum_n</w:t>
      </w:r>
      <w:proofErr w:type="spellEnd"/>
      <w:r>
        <w:rPr>
          <w:rFonts w:ascii="Cambria Math" w:eastAsia="Cambria Math" w:hAnsi="Cambria Math"/>
        </w:rPr>
        <w:t xml:space="preserve"> (</w:t>
      </w:r>
      <w:proofErr w:type="spellStart"/>
      <w:r>
        <w:rPr>
          <w:rFonts w:ascii="Cambria Math" w:eastAsia="Cambria Math" w:hAnsi="Cambria Math"/>
        </w:rPr>
        <w:t>R_n</w:t>
      </w:r>
      <w:proofErr w:type="spellEnd"/>
      <w:r>
        <w:rPr>
          <w:rFonts w:ascii="Cambria Math" w:eastAsia="Cambria Math" w:hAnsi="Cambria Math"/>
        </w:rPr>
        <w:t xml:space="preserve"> - R_{n-1</w:t>
      </w:r>
      <w:proofErr w:type="gramStart"/>
      <w:r>
        <w:rPr>
          <w:rFonts w:ascii="Cambria Math" w:eastAsia="Cambria Math" w:hAnsi="Cambria Math"/>
        </w:rPr>
        <w:t>})</w:t>
      </w:r>
      <w:proofErr w:type="spellStart"/>
      <w:r>
        <w:rPr>
          <w:rFonts w:ascii="Cambria Math" w:eastAsia="Cambria Math" w:hAnsi="Cambria Math"/>
        </w:rPr>
        <w:t>P</w:t>
      </w:r>
      <w:proofErr w:type="gramEnd"/>
      <w:r>
        <w:rPr>
          <w:rFonts w:ascii="Cambria Math" w:eastAsia="Cambria Math" w:hAnsi="Cambria Math"/>
        </w:rPr>
        <w:t>_n</w:t>
      </w:r>
      <w:proofErr w:type="spellEnd"/>
      <w:r w:rsidR="00372796">
        <w:rPr>
          <w:rFonts w:ascii="Cambria Math" w:eastAsia="Cambria Math" w:hAnsi="Cambria Math"/>
        </w:rPr>
        <w:tab/>
        <w:t>(9)</w:t>
      </w:r>
    </w:p>
    <w:p w:rsidR="00C96458" w:rsidRDefault="00323435">
      <w:pPr>
        <w:pStyle w:val="Heading3"/>
      </w:pPr>
      <w:bookmarkStart w:id="40" w:name="_Toc237284154"/>
      <w:r>
        <w:t xml:space="preserve">2.9.9 </w:t>
      </w:r>
      <w:proofErr w:type="spellStart"/>
      <w:r>
        <w:t>Explainability</w:t>
      </w:r>
      <w:proofErr w:type="spellEnd"/>
      <w:r>
        <w:t xml:space="preserve"> Evaluation Metrics</w:t>
      </w:r>
      <w:bookmarkEnd w:id="40"/>
    </w:p>
    <w:p w:rsidR="00C96458" w:rsidRDefault="00323435" w:rsidP="00BF1F2C">
      <w:pPr>
        <w:jc w:val="both"/>
      </w:pPr>
      <w:r>
        <w:t>Let z(X) denote the anomaly logit for log window X and p(X) = sigmoid(z(X)) the anomaly probability. Logit changes are emphasized because probabilities may become saturated near zero or one.</w:t>
      </w:r>
    </w:p>
    <w:p w:rsidR="00C96458" w:rsidRDefault="00323435">
      <w:pPr>
        <w:jc w:val="center"/>
      </w:pPr>
      <w:r>
        <w:rPr>
          <w:rFonts w:ascii="Cambria Math" w:eastAsia="Cambria Math" w:hAnsi="Cambria Math"/>
        </w:rPr>
        <w:t>p(X) = 1 / (1 + exp(-z(X)))</w:t>
      </w:r>
      <w:r w:rsidR="00372796">
        <w:rPr>
          <w:rFonts w:ascii="Cambria Math" w:eastAsia="Cambria Math" w:hAnsi="Cambria Math"/>
        </w:rPr>
        <w:tab/>
      </w:r>
      <w:r w:rsidR="00372796">
        <w:rPr>
          <w:rFonts w:ascii="Cambria Math" w:eastAsia="Cambria Math" w:hAnsi="Cambria Math"/>
        </w:rPr>
        <w:tab/>
        <w:t>(10)</w:t>
      </w:r>
    </w:p>
    <w:p w:rsidR="00C96458" w:rsidRDefault="00323435">
      <w:pPr>
        <w:pStyle w:val="Heading3"/>
      </w:pPr>
      <w:bookmarkStart w:id="41" w:name="_Toc237284155"/>
      <w:r>
        <w:t>2.9.10 Comprehensiveness</w:t>
      </w:r>
      <w:bookmarkEnd w:id="41"/>
    </w:p>
    <w:p w:rsidR="00C96458" w:rsidRDefault="00323435" w:rsidP="00BF1F2C">
      <w:pPr>
        <w:jc w:val="both"/>
      </w:pPr>
      <w:r>
        <w:t xml:space="preserve">Comprehensiveness evaluates whether the top-ranked events genuinely support the original anomaly decision. Let </w:t>
      </w:r>
      <w:proofErr w:type="spellStart"/>
      <w:r>
        <w:t>T_k</w:t>
      </w:r>
      <w:proofErr w:type="spellEnd"/>
      <w:r>
        <w:t xml:space="preserve"> be the top-k events. A larger positive value is better.</w:t>
      </w:r>
    </w:p>
    <w:p w:rsidR="00C96458" w:rsidRDefault="00323435">
      <w:pPr>
        <w:jc w:val="center"/>
      </w:pPr>
      <w:proofErr w:type="spellStart"/>
      <w:r>
        <w:rPr>
          <w:rFonts w:ascii="Cambria Math" w:eastAsia="Cambria Math" w:hAnsi="Cambria Math"/>
        </w:rPr>
        <w:t>Comprehensiveness_k</w:t>
      </w:r>
      <w:proofErr w:type="spellEnd"/>
      <w:r>
        <w:rPr>
          <w:rFonts w:ascii="Cambria Math" w:eastAsia="Cambria Math" w:hAnsi="Cambria Math"/>
        </w:rPr>
        <w:t xml:space="preserve"> = z(X) - </w:t>
      </w:r>
      <w:proofErr w:type="gramStart"/>
      <w:r>
        <w:rPr>
          <w:rFonts w:ascii="Cambria Math" w:eastAsia="Cambria Math" w:hAnsi="Cambria Math"/>
        </w:rPr>
        <w:t>z(</w:t>
      </w:r>
      <w:proofErr w:type="gramEnd"/>
      <w:r>
        <w:rPr>
          <w:rFonts w:ascii="Cambria Math" w:eastAsia="Cambria Math" w:hAnsi="Cambria Math"/>
        </w:rPr>
        <w:t xml:space="preserve">X \ </w:t>
      </w:r>
      <w:proofErr w:type="spellStart"/>
      <w:r>
        <w:rPr>
          <w:rFonts w:ascii="Cambria Math" w:eastAsia="Cambria Math" w:hAnsi="Cambria Math"/>
        </w:rPr>
        <w:t>T_k</w:t>
      </w:r>
      <w:proofErr w:type="spellEnd"/>
      <w:r>
        <w:rPr>
          <w:rFonts w:ascii="Cambria Math" w:eastAsia="Cambria Math" w:hAnsi="Cambria Math"/>
        </w:rPr>
        <w:t>)</w:t>
      </w:r>
      <w:r w:rsidR="00372796">
        <w:rPr>
          <w:rFonts w:ascii="Cambria Math" w:eastAsia="Cambria Math" w:hAnsi="Cambria Math"/>
        </w:rPr>
        <w:tab/>
      </w:r>
      <w:r w:rsidR="00372796">
        <w:rPr>
          <w:rFonts w:ascii="Cambria Math" w:eastAsia="Cambria Math" w:hAnsi="Cambria Math"/>
        </w:rPr>
        <w:tab/>
        <w:t>(11)</w:t>
      </w:r>
    </w:p>
    <w:p w:rsidR="00C96458" w:rsidRDefault="00323435">
      <w:pPr>
        <w:pStyle w:val="Heading3"/>
      </w:pPr>
      <w:bookmarkStart w:id="42" w:name="_Toc237284156"/>
      <w:r>
        <w:t>2.9.11 Sufficiency</w:t>
      </w:r>
      <w:bookmarkEnd w:id="42"/>
    </w:p>
    <w:p w:rsidR="00C96458" w:rsidRDefault="00323435" w:rsidP="00BF1F2C">
      <w:pPr>
        <w:jc w:val="both"/>
      </w:pPr>
      <w:r>
        <w:t>Sufficiency evaluates whether the top-ranked events alone preserve the original decision. A smaller logit gap is better.</w:t>
      </w:r>
    </w:p>
    <w:p w:rsidR="00C96458" w:rsidRDefault="00323435">
      <w:pPr>
        <w:jc w:val="center"/>
      </w:pPr>
      <w:proofErr w:type="spellStart"/>
      <w:r>
        <w:rPr>
          <w:rFonts w:ascii="Cambria Math" w:eastAsia="Cambria Math" w:hAnsi="Cambria Math"/>
        </w:rPr>
        <w:t>Sufficiency_k</w:t>
      </w:r>
      <w:proofErr w:type="spellEnd"/>
      <w:r>
        <w:rPr>
          <w:rFonts w:ascii="Cambria Math" w:eastAsia="Cambria Math" w:hAnsi="Cambria Math"/>
        </w:rPr>
        <w:t xml:space="preserve"> = |z(X) - z(X_{</w:t>
      </w:r>
      <w:proofErr w:type="spellStart"/>
      <w:r>
        <w:rPr>
          <w:rFonts w:ascii="Cambria Math" w:eastAsia="Cambria Math" w:hAnsi="Cambria Math"/>
        </w:rPr>
        <w:t>T_k</w:t>
      </w:r>
      <w:proofErr w:type="spellEnd"/>
      <w:proofErr w:type="gramStart"/>
      <w:r>
        <w:rPr>
          <w:rFonts w:ascii="Cambria Math" w:eastAsia="Cambria Math" w:hAnsi="Cambria Math"/>
        </w:rPr>
        <w:t>})|</w:t>
      </w:r>
      <w:proofErr w:type="gramEnd"/>
      <w:r w:rsidR="00372796">
        <w:rPr>
          <w:rFonts w:ascii="Cambria Math" w:eastAsia="Cambria Math" w:hAnsi="Cambria Math"/>
        </w:rPr>
        <w:tab/>
      </w:r>
      <w:r w:rsidR="00372796">
        <w:rPr>
          <w:rFonts w:ascii="Cambria Math" w:eastAsia="Cambria Math" w:hAnsi="Cambria Math"/>
        </w:rPr>
        <w:tab/>
        <w:t>(12)</w:t>
      </w:r>
    </w:p>
    <w:p w:rsidR="00C96458" w:rsidRDefault="00323435">
      <w:pPr>
        <w:pStyle w:val="Heading3"/>
      </w:pPr>
      <w:bookmarkStart w:id="43" w:name="_Toc237284157"/>
      <w:r>
        <w:t>2.9.12 Decision-Flip Rate</w:t>
      </w:r>
      <w:bookmarkEnd w:id="43"/>
    </w:p>
    <w:p w:rsidR="00C96458" w:rsidRDefault="00323435" w:rsidP="00BF1F2C">
      <w:pPr>
        <w:jc w:val="both"/>
      </w:pPr>
      <w:r>
        <w:t>The decision-flip rate measures how often removal of the top-k events changes the predicted class. It is treated as supporting evidence because highly confident predictions can remain unchanged despite a meaningful logit reduction.</w:t>
      </w:r>
    </w:p>
    <w:p w:rsidR="00C96458" w:rsidRDefault="00323435">
      <w:pPr>
        <w:spacing w:line="276" w:lineRule="auto"/>
        <w:jc w:val="both"/>
      </w:pPr>
      <w:proofErr w:type="spellStart"/>
      <w:r>
        <w:rPr>
          <w:sz w:val="22"/>
        </w:rPr>
        <w:t>DecisionFlip_k</w:t>
      </w:r>
      <w:proofErr w:type="spellEnd"/>
      <w:r>
        <w:rPr>
          <w:sz w:val="22"/>
        </w:rPr>
        <w:t xml:space="preserve"> = (1/N) </w:t>
      </w:r>
      <w:proofErr w:type="spellStart"/>
      <w:r>
        <w:rPr>
          <w:sz w:val="22"/>
        </w:rPr>
        <w:t>sum_i</w:t>
      </w:r>
      <w:proofErr w:type="spellEnd"/>
      <w:r>
        <w:rPr>
          <w:sz w:val="22"/>
        </w:rPr>
        <w:t xml:space="preserve"> </w:t>
      </w:r>
      <w:proofErr w:type="gramStart"/>
      <w:r>
        <w:rPr>
          <w:sz w:val="22"/>
        </w:rPr>
        <w:t>I[</w:t>
      </w:r>
      <w:proofErr w:type="spellStart"/>
      <w:proofErr w:type="gramEnd"/>
      <w:r>
        <w:rPr>
          <w:sz w:val="22"/>
        </w:rPr>
        <w:t>y_i</w:t>
      </w:r>
      <w:proofErr w:type="spellEnd"/>
      <w:r>
        <w:rPr>
          <w:sz w:val="22"/>
        </w:rPr>
        <w:t xml:space="preserve"> != </w:t>
      </w:r>
      <w:proofErr w:type="spellStart"/>
      <w:r>
        <w:rPr>
          <w:sz w:val="22"/>
        </w:rPr>
        <w:t>y_i</w:t>
      </w:r>
      <w:proofErr w:type="spellEnd"/>
      <w:r>
        <w:rPr>
          <w:sz w:val="22"/>
        </w:rPr>
        <w:t>^{(-</w:t>
      </w:r>
      <w:proofErr w:type="spellStart"/>
      <w:r>
        <w:rPr>
          <w:sz w:val="22"/>
        </w:rPr>
        <w:t>T_k</w:t>
      </w:r>
      <w:proofErr w:type="spellEnd"/>
      <w:r>
        <w:rPr>
          <w:sz w:val="22"/>
        </w:rPr>
        <w:t>)}]</w:t>
      </w:r>
      <w:r w:rsidR="00372796">
        <w:rPr>
          <w:sz w:val="22"/>
        </w:rPr>
        <w:tab/>
      </w:r>
      <w:r w:rsidR="00372796">
        <w:rPr>
          <w:sz w:val="22"/>
        </w:rPr>
        <w:tab/>
        <w:t>(13)</w:t>
      </w:r>
    </w:p>
    <w:p w:rsidR="00C96458" w:rsidRDefault="00323435">
      <w:pPr>
        <w:pStyle w:val="Heading3"/>
      </w:pPr>
      <w:bookmarkStart w:id="44" w:name="_Toc237284158"/>
      <w:r>
        <w:t>2.9.13 Top-k Overlap</w:t>
      </w:r>
      <w:bookmarkEnd w:id="44"/>
    </w:p>
    <w:p w:rsidR="00C96458" w:rsidRDefault="00323435" w:rsidP="00BF1F2C">
      <w:pPr>
        <w:jc w:val="both"/>
      </w:pPr>
      <w:r>
        <w:t>Top-k overlap measures the proportion of shared events between two top-k sets.</w:t>
      </w:r>
    </w:p>
    <w:p w:rsidR="00C96458" w:rsidRDefault="00323435">
      <w:pPr>
        <w:jc w:val="center"/>
      </w:pPr>
      <w:proofErr w:type="spellStart"/>
      <w:r>
        <w:rPr>
          <w:rFonts w:ascii="Cambria Math" w:eastAsia="Cambria Math" w:hAnsi="Cambria Math"/>
        </w:rPr>
        <w:t>Overlap_k</w:t>
      </w:r>
      <w:proofErr w:type="spellEnd"/>
      <w:r>
        <w:rPr>
          <w:rFonts w:ascii="Cambria Math" w:eastAsia="Cambria Math" w:hAnsi="Cambria Math"/>
        </w:rPr>
        <w:t>(</w:t>
      </w:r>
      <w:proofErr w:type="gramStart"/>
      <w:r>
        <w:rPr>
          <w:rFonts w:ascii="Cambria Math" w:eastAsia="Cambria Math" w:hAnsi="Cambria Math"/>
        </w:rPr>
        <w:t>A,B</w:t>
      </w:r>
      <w:proofErr w:type="gramEnd"/>
      <w:r>
        <w:rPr>
          <w:rFonts w:ascii="Cambria Math" w:eastAsia="Cambria Math" w:hAnsi="Cambria Math"/>
        </w:rPr>
        <w:t>) = |</w:t>
      </w:r>
      <w:proofErr w:type="spellStart"/>
      <w:r>
        <w:rPr>
          <w:rFonts w:ascii="Cambria Math" w:eastAsia="Cambria Math" w:hAnsi="Cambria Math"/>
        </w:rPr>
        <w:t>T_k^A</w:t>
      </w:r>
      <w:proofErr w:type="spellEnd"/>
      <w:r>
        <w:rPr>
          <w:rFonts w:ascii="Cambria Math" w:eastAsia="Cambria Math" w:hAnsi="Cambria Math"/>
        </w:rPr>
        <w:t xml:space="preserve"> intersect </w:t>
      </w:r>
      <w:proofErr w:type="spellStart"/>
      <w:r>
        <w:rPr>
          <w:rFonts w:ascii="Cambria Math" w:eastAsia="Cambria Math" w:hAnsi="Cambria Math"/>
        </w:rPr>
        <w:t>T_k^B</w:t>
      </w:r>
      <w:proofErr w:type="spellEnd"/>
      <w:r>
        <w:rPr>
          <w:rFonts w:ascii="Cambria Math" w:eastAsia="Cambria Math" w:hAnsi="Cambria Math"/>
        </w:rPr>
        <w:t>| / k</w:t>
      </w:r>
      <w:r w:rsidR="00372796">
        <w:rPr>
          <w:rFonts w:ascii="Cambria Math" w:eastAsia="Cambria Math" w:hAnsi="Cambria Math"/>
        </w:rPr>
        <w:tab/>
      </w:r>
      <w:r w:rsidR="00372796">
        <w:rPr>
          <w:rFonts w:ascii="Cambria Math" w:eastAsia="Cambria Math" w:hAnsi="Cambria Math"/>
        </w:rPr>
        <w:tab/>
        <w:t>(14)</w:t>
      </w:r>
    </w:p>
    <w:p w:rsidR="00C96458" w:rsidRDefault="00323435">
      <w:pPr>
        <w:pStyle w:val="Heading3"/>
      </w:pPr>
      <w:bookmarkStart w:id="45" w:name="_Toc237284159"/>
      <w:r>
        <w:t>2.9.14 Jaccard Similarity</w:t>
      </w:r>
      <w:bookmarkEnd w:id="45"/>
    </w:p>
    <w:p w:rsidR="00C96458" w:rsidRDefault="00323435" w:rsidP="00BF1F2C">
      <w:pPr>
        <w:jc w:val="both"/>
      </w:pPr>
      <w:r>
        <w:t>Jaccard similarity provides an alternative set-based agreement measure.</w:t>
      </w:r>
    </w:p>
    <w:p w:rsidR="00C96458" w:rsidRDefault="00323435">
      <w:pPr>
        <w:jc w:val="center"/>
      </w:pPr>
      <w:r>
        <w:rPr>
          <w:rFonts w:ascii="Cambria Math" w:eastAsia="Cambria Math" w:hAnsi="Cambria Math"/>
        </w:rPr>
        <w:t>J(</w:t>
      </w:r>
      <w:proofErr w:type="gramStart"/>
      <w:r>
        <w:rPr>
          <w:rFonts w:ascii="Cambria Math" w:eastAsia="Cambria Math" w:hAnsi="Cambria Math"/>
        </w:rPr>
        <w:t>A,B</w:t>
      </w:r>
      <w:proofErr w:type="gramEnd"/>
      <w:r>
        <w:rPr>
          <w:rFonts w:ascii="Cambria Math" w:eastAsia="Cambria Math" w:hAnsi="Cambria Math"/>
        </w:rPr>
        <w:t>) = |A intersect B| / |A union B|</w:t>
      </w:r>
      <w:r w:rsidR="00372796">
        <w:rPr>
          <w:rFonts w:ascii="Cambria Math" w:eastAsia="Cambria Math" w:hAnsi="Cambria Math"/>
        </w:rPr>
        <w:tab/>
      </w:r>
      <w:r w:rsidR="00372796">
        <w:rPr>
          <w:rFonts w:ascii="Cambria Math" w:eastAsia="Cambria Math" w:hAnsi="Cambria Math"/>
        </w:rPr>
        <w:tab/>
        <w:t>(15)</w:t>
      </w:r>
    </w:p>
    <w:p w:rsidR="00C96458" w:rsidRDefault="00323435">
      <w:pPr>
        <w:pStyle w:val="Heading3"/>
      </w:pPr>
      <w:bookmarkStart w:id="46" w:name="_Toc237284160"/>
      <w:r>
        <w:t>2.9.15 Spearman Rank Correlation</w:t>
      </w:r>
      <w:bookmarkEnd w:id="46"/>
    </w:p>
    <w:p w:rsidR="00C96458" w:rsidRDefault="00323435" w:rsidP="00BF1F2C">
      <w:pPr>
        <w:jc w:val="both"/>
      </w:pPr>
      <w:r>
        <w:t>Spearman correlation measures similarity between two complete event-importance rankings. Values range from -1 to 1.</w:t>
      </w:r>
    </w:p>
    <w:p w:rsidR="00C96458" w:rsidRDefault="00323435" w:rsidP="00372796">
      <w:pPr>
        <w:spacing w:line="276" w:lineRule="auto"/>
        <w:jc w:val="center"/>
      </w:pPr>
      <w:r>
        <w:rPr>
          <w:sz w:val="22"/>
        </w:rPr>
        <w:t xml:space="preserve">rho = 1 - [6 </w:t>
      </w:r>
      <w:proofErr w:type="spellStart"/>
      <w:r>
        <w:rPr>
          <w:sz w:val="22"/>
        </w:rPr>
        <w:t>sum_i</w:t>
      </w:r>
      <w:proofErr w:type="spellEnd"/>
      <w:r>
        <w:rPr>
          <w:sz w:val="22"/>
        </w:rPr>
        <w:t xml:space="preserve"> d_i^2] / [</w:t>
      </w:r>
      <w:proofErr w:type="gramStart"/>
      <w:r>
        <w:rPr>
          <w:sz w:val="22"/>
        </w:rPr>
        <w:t>n(</w:t>
      </w:r>
      <w:proofErr w:type="gramEnd"/>
      <w:r>
        <w:rPr>
          <w:sz w:val="22"/>
        </w:rPr>
        <w:t>n^2 - 1)]</w:t>
      </w:r>
      <w:r w:rsidR="00372796">
        <w:rPr>
          <w:sz w:val="22"/>
        </w:rPr>
        <w:tab/>
      </w:r>
      <w:r w:rsidR="00372796">
        <w:rPr>
          <w:sz w:val="22"/>
        </w:rPr>
        <w:tab/>
        <w:t>(16)</w:t>
      </w:r>
    </w:p>
    <w:p w:rsidR="00C96458" w:rsidRDefault="00323435">
      <w:pPr>
        <w:pStyle w:val="Heading3"/>
      </w:pPr>
      <w:bookmarkStart w:id="47" w:name="_Toc237284161"/>
      <w:r>
        <w:t>2.9.16 Repeated-Run Stability</w:t>
      </w:r>
      <w:bookmarkEnd w:id="47"/>
    </w:p>
    <w:p w:rsidR="00C96458" w:rsidRDefault="00323435" w:rsidP="00BF1F2C">
      <w:pPr>
        <w:jc w:val="both"/>
      </w:pPr>
      <w:r>
        <w:t>Repeated-run stability evaluates whether a method identifies the same events when applied repeatedly to the same input.</w:t>
      </w:r>
    </w:p>
    <w:p w:rsidR="00C96458" w:rsidRDefault="00323435" w:rsidP="00372796">
      <w:pPr>
        <w:spacing w:line="276" w:lineRule="auto"/>
        <w:jc w:val="center"/>
      </w:pPr>
      <w:proofErr w:type="spellStart"/>
      <w:r>
        <w:rPr>
          <w:sz w:val="22"/>
        </w:rPr>
        <w:t>RepeatStability_k</w:t>
      </w:r>
      <w:proofErr w:type="spellEnd"/>
      <w:r>
        <w:rPr>
          <w:sz w:val="22"/>
        </w:rPr>
        <w:t xml:space="preserve"> = [2 / R(R-1)] sum_{r&lt;s} |</w:t>
      </w:r>
      <w:proofErr w:type="spellStart"/>
      <w:r>
        <w:rPr>
          <w:sz w:val="22"/>
        </w:rPr>
        <w:t>T_k</w:t>
      </w:r>
      <w:proofErr w:type="spellEnd"/>
      <w:r>
        <w:rPr>
          <w:sz w:val="22"/>
        </w:rPr>
        <w:t xml:space="preserve">^(r) intersect </w:t>
      </w:r>
      <w:proofErr w:type="spellStart"/>
      <w:r>
        <w:rPr>
          <w:sz w:val="22"/>
        </w:rPr>
        <w:t>T_k</w:t>
      </w:r>
      <w:proofErr w:type="spellEnd"/>
      <w:r>
        <w:rPr>
          <w:sz w:val="22"/>
        </w:rPr>
        <w:t>^(s)| / k</w:t>
      </w:r>
      <w:r w:rsidR="00372796">
        <w:rPr>
          <w:sz w:val="22"/>
        </w:rPr>
        <w:tab/>
        <w:t>(17)</w:t>
      </w:r>
    </w:p>
    <w:p w:rsidR="00C96458" w:rsidRDefault="00323435">
      <w:pPr>
        <w:pStyle w:val="Heading3"/>
      </w:pPr>
      <w:bookmarkStart w:id="48" w:name="_Toc237284162"/>
      <w:r>
        <w:t>2.9.17 Baseline Robustness</w:t>
      </w:r>
      <w:bookmarkEnd w:id="48"/>
    </w:p>
    <w:p w:rsidR="00C96458" w:rsidRDefault="00323435" w:rsidP="00BF1F2C">
      <w:pPr>
        <w:jc w:val="both"/>
      </w:pPr>
      <w:r>
        <w:t>Baseline robustness measures whether event rankings remain similar across different replacement baselines.</w:t>
      </w:r>
    </w:p>
    <w:p w:rsidR="00C96458" w:rsidRDefault="00323435" w:rsidP="00372796">
      <w:pPr>
        <w:spacing w:line="276" w:lineRule="auto"/>
        <w:jc w:val="center"/>
      </w:pPr>
      <w:proofErr w:type="spellStart"/>
      <w:r>
        <w:rPr>
          <w:sz w:val="22"/>
        </w:rPr>
        <w:t>BaselineRobustness_k</w:t>
      </w:r>
      <w:proofErr w:type="spellEnd"/>
      <w:r>
        <w:rPr>
          <w:sz w:val="22"/>
        </w:rPr>
        <w:t xml:space="preserve"> = [2 / B(B-1)] sum_{b&lt;c} |</w:t>
      </w:r>
      <w:proofErr w:type="spellStart"/>
      <w:r>
        <w:rPr>
          <w:sz w:val="22"/>
        </w:rPr>
        <w:t>T_k</w:t>
      </w:r>
      <w:proofErr w:type="spellEnd"/>
      <w:r>
        <w:rPr>
          <w:sz w:val="22"/>
        </w:rPr>
        <w:t xml:space="preserve">^(b) intersect </w:t>
      </w:r>
      <w:proofErr w:type="spellStart"/>
      <w:r>
        <w:rPr>
          <w:sz w:val="22"/>
        </w:rPr>
        <w:t>T_k</w:t>
      </w:r>
      <w:proofErr w:type="spellEnd"/>
      <w:r>
        <w:rPr>
          <w:sz w:val="22"/>
        </w:rPr>
        <w:t>^(c)| / k</w:t>
      </w:r>
      <w:r w:rsidR="00372796">
        <w:rPr>
          <w:sz w:val="22"/>
        </w:rPr>
        <w:tab/>
      </w:r>
      <w:r w:rsidR="00372796">
        <w:rPr>
          <w:sz w:val="22"/>
        </w:rPr>
        <w:tab/>
        <w:t>(18)</w:t>
      </w:r>
    </w:p>
    <w:p w:rsidR="00C96458" w:rsidRDefault="00323435">
      <w:pPr>
        <w:pStyle w:val="Heading3"/>
      </w:pPr>
      <w:bookmarkStart w:id="49" w:name="_Toc237284163"/>
      <w:r>
        <w:t>2.9.18 Attribution Concentration</w:t>
      </w:r>
      <w:bookmarkEnd w:id="49"/>
    </w:p>
    <w:p w:rsidR="00C96458" w:rsidRDefault="00323435" w:rsidP="00BF1F2C">
      <w:pPr>
        <w:jc w:val="both"/>
      </w:pPr>
      <w:r>
        <w:t>Attribution concentration measures the proportion of total absolute attribution assigned to the top-k events. High concentration can improve readability but does not by itself prove faithfulness.</w:t>
      </w:r>
    </w:p>
    <w:p w:rsidR="00C96458" w:rsidRDefault="00323435">
      <w:pPr>
        <w:jc w:val="center"/>
      </w:pPr>
      <w:proofErr w:type="spellStart"/>
      <w:r>
        <w:rPr>
          <w:rFonts w:ascii="Cambria Math" w:eastAsia="Cambria Math" w:hAnsi="Cambria Math"/>
        </w:rPr>
        <w:t>Concentration_k</w:t>
      </w:r>
      <w:proofErr w:type="spellEnd"/>
      <w:r>
        <w:rPr>
          <w:rFonts w:ascii="Cambria Math" w:eastAsia="Cambria Math" w:hAnsi="Cambria Math"/>
        </w:rPr>
        <w:t xml:space="preserve"> = sum</w:t>
      </w:r>
      <w:proofErr w:type="gramStart"/>
      <w:r>
        <w:rPr>
          <w:rFonts w:ascii="Cambria Math" w:eastAsia="Cambria Math" w:hAnsi="Cambria Math"/>
        </w:rPr>
        <w:t>_{</w:t>
      </w:r>
      <w:proofErr w:type="spellStart"/>
      <w:proofErr w:type="gramEnd"/>
      <w:r>
        <w:rPr>
          <w:rFonts w:ascii="Cambria Math" w:eastAsia="Cambria Math" w:hAnsi="Cambria Math"/>
        </w:rPr>
        <w:t>i</w:t>
      </w:r>
      <w:proofErr w:type="spellEnd"/>
      <w:r>
        <w:rPr>
          <w:rFonts w:ascii="Cambria Math" w:eastAsia="Cambria Math" w:hAnsi="Cambria Math"/>
        </w:rPr>
        <w:t xml:space="preserve"> in </w:t>
      </w:r>
      <w:proofErr w:type="spellStart"/>
      <w:r>
        <w:rPr>
          <w:rFonts w:ascii="Cambria Math" w:eastAsia="Cambria Math" w:hAnsi="Cambria Math"/>
        </w:rPr>
        <w:t>T_k</w:t>
      </w:r>
      <w:proofErr w:type="spellEnd"/>
      <w:r>
        <w:rPr>
          <w:rFonts w:ascii="Cambria Math" w:eastAsia="Cambria Math" w:hAnsi="Cambria Math"/>
        </w:rPr>
        <w:t>}|</w:t>
      </w:r>
      <w:proofErr w:type="spellStart"/>
      <w:r>
        <w:rPr>
          <w:rFonts w:ascii="Cambria Math" w:eastAsia="Cambria Math" w:hAnsi="Cambria Math"/>
        </w:rPr>
        <w:t>a_i</w:t>
      </w:r>
      <w:proofErr w:type="spellEnd"/>
      <w:r>
        <w:rPr>
          <w:rFonts w:ascii="Cambria Math" w:eastAsia="Cambria Math" w:hAnsi="Cambria Math"/>
        </w:rPr>
        <w:t xml:space="preserve">| / </w:t>
      </w:r>
      <w:proofErr w:type="spellStart"/>
      <w:r>
        <w:rPr>
          <w:rFonts w:ascii="Cambria Math" w:eastAsia="Cambria Math" w:hAnsi="Cambria Math"/>
        </w:rPr>
        <w:t>sum_j</w:t>
      </w:r>
      <w:proofErr w:type="spellEnd"/>
      <w:r>
        <w:rPr>
          <w:rFonts w:ascii="Cambria Math" w:eastAsia="Cambria Math" w:hAnsi="Cambria Math"/>
        </w:rPr>
        <w:t xml:space="preserve"> |</w:t>
      </w:r>
      <w:proofErr w:type="spellStart"/>
      <w:r>
        <w:rPr>
          <w:rFonts w:ascii="Cambria Math" w:eastAsia="Cambria Math" w:hAnsi="Cambria Math"/>
        </w:rPr>
        <w:t>a_j</w:t>
      </w:r>
      <w:proofErr w:type="spellEnd"/>
      <w:r>
        <w:rPr>
          <w:rFonts w:ascii="Cambria Math" w:eastAsia="Cambria Math" w:hAnsi="Cambria Math"/>
        </w:rPr>
        <w:t>|</w:t>
      </w:r>
      <w:r w:rsidR="00372796">
        <w:rPr>
          <w:rFonts w:ascii="Cambria Math" w:eastAsia="Cambria Math" w:hAnsi="Cambria Math"/>
        </w:rPr>
        <w:tab/>
        <w:t>(19)</w:t>
      </w:r>
    </w:p>
    <w:p w:rsidR="00C96458" w:rsidRDefault="00323435">
      <w:pPr>
        <w:pStyle w:val="Heading3"/>
      </w:pPr>
      <w:bookmarkStart w:id="50" w:name="_Toc237284164"/>
      <w:r>
        <w:t>2.9.19 Explanation Runtime</w:t>
      </w:r>
      <w:bookmarkEnd w:id="50"/>
    </w:p>
    <w:p w:rsidR="00C96458" w:rsidRDefault="00323435">
      <w:r>
        <w:t>Runtime measures the mean computational time required to explain one sequence.</w:t>
      </w:r>
    </w:p>
    <w:p w:rsidR="00C96458" w:rsidRDefault="00323435">
      <w:pPr>
        <w:jc w:val="center"/>
      </w:pPr>
      <w:proofErr w:type="spellStart"/>
      <w:r>
        <w:rPr>
          <w:rFonts w:ascii="Cambria Math" w:eastAsia="Cambria Math" w:hAnsi="Cambria Math"/>
        </w:rPr>
        <w:t>MeanRuntime</w:t>
      </w:r>
      <w:proofErr w:type="spellEnd"/>
      <w:r>
        <w:rPr>
          <w:rFonts w:ascii="Cambria Math" w:eastAsia="Cambria Math" w:hAnsi="Cambria Math"/>
        </w:rPr>
        <w:t xml:space="preserve"> = (1/N) </w:t>
      </w:r>
      <w:proofErr w:type="spellStart"/>
      <w:r>
        <w:rPr>
          <w:rFonts w:ascii="Cambria Math" w:eastAsia="Cambria Math" w:hAnsi="Cambria Math"/>
        </w:rPr>
        <w:t>sum_i</w:t>
      </w:r>
      <w:proofErr w:type="spellEnd"/>
      <w:r>
        <w:rPr>
          <w:rFonts w:ascii="Cambria Math" w:eastAsia="Cambria Math" w:hAnsi="Cambria Math"/>
        </w:rPr>
        <w:t xml:space="preserve"> </w:t>
      </w:r>
      <w:proofErr w:type="spellStart"/>
      <w:r>
        <w:rPr>
          <w:rFonts w:ascii="Cambria Math" w:eastAsia="Cambria Math" w:hAnsi="Cambria Math"/>
        </w:rPr>
        <w:t>t_i</w:t>
      </w:r>
      <w:proofErr w:type="spellEnd"/>
      <w:r w:rsidR="00372796">
        <w:rPr>
          <w:rFonts w:ascii="Cambria Math" w:eastAsia="Cambria Math" w:hAnsi="Cambria Math"/>
        </w:rPr>
        <w:tab/>
      </w:r>
      <w:r w:rsidR="00372796">
        <w:rPr>
          <w:rFonts w:ascii="Cambria Math" w:eastAsia="Cambria Math" w:hAnsi="Cambria Math"/>
        </w:rPr>
        <w:tab/>
        <w:t>(20)</w:t>
      </w:r>
    </w:p>
    <w:p w:rsidR="00C96458" w:rsidRDefault="00323435">
      <w:pPr>
        <w:pStyle w:val="Heading3"/>
      </w:pPr>
      <w:bookmarkStart w:id="51" w:name="_Toc237284165"/>
      <w:r>
        <w:t>2.9.20 Cross-Method Agreement</w:t>
      </w:r>
      <w:bookmarkEnd w:id="51"/>
    </w:p>
    <w:p w:rsidR="00C96458" w:rsidRDefault="00323435" w:rsidP="00BF1F2C">
      <w:pPr>
        <w:jc w:val="both"/>
      </w:pPr>
      <w:r>
        <w:t>Cross-method agreement measures whether SHAP and Event Occlusion identify similar high-importance events. It is descriptive and is not used as the primary selection criterion.</w:t>
      </w:r>
    </w:p>
    <w:p w:rsidR="00C96458" w:rsidRDefault="00323435">
      <w:pPr>
        <w:jc w:val="center"/>
      </w:pPr>
      <w:proofErr w:type="spellStart"/>
      <w:r>
        <w:rPr>
          <w:rFonts w:ascii="Cambria Math" w:eastAsia="Cambria Math" w:hAnsi="Cambria Math"/>
        </w:rPr>
        <w:t>Agreement_k</w:t>
      </w:r>
      <w:proofErr w:type="spellEnd"/>
      <w:r>
        <w:rPr>
          <w:rFonts w:ascii="Cambria Math" w:eastAsia="Cambria Math" w:hAnsi="Cambria Math"/>
        </w:rPr>
        <w:t xml:space="preserve"> = |</w:t>
      </w:r>
      <w:proofErr w:type="spellStart"/>
      <w:r>
        <w:rPr>
          <w:rFonts w:ascii="Cambria Math" w:eastAsia="Cambria Math" w:hAnsi="Cambria Math"/>
        </w:rPr>
        <w:t>T_k^SHAP</w:t>
      </w:r>
      <w:proofErr w:type="spellEnd"/>
      <w:r>
        <w:rPr>
          <w:rFonts w:ascii="Cambria Math" w:eastAsia="Cambria Math" w:hAnsi="Cambria Math"/>
        </w:rPr>
        <w:t xml:space="preserve"> intersect </w:t>
      </w:r>
      <w:proofErr w:type="spellStart"/>
      <w:r>
        <w:rPr>
          <w:rFonts w:ascii="Cambria Math" w:eastAsia="Cambria Math" w:hAnsi="Cambria Math"/>
        </w:rPr>
        <w:t>T_k^Occ</w:t>
      </w:r>
      <w:proofErr w:type="spellEnd"/>
      <w:r>
        <w:rPr>
          <w:rFonts w:ascii="Cambria Math" w:eastAsia="Cambria Math" w:hAnsi="Cambria Math"/>
        </w:rPr>
        <w:t>| / k</w:t>
      </w:r>
      <w:r w:rsidR="00372796">
        <w:rPr>
          <w:rFonts w:ascii="Cambria Math" w:eastAsia="Cambria Math" w:hAnsi="Cambria Math"/>
        </w:rPr>
        <w:tab/>
        <w:t>(21)</w:t>
      </w:r>
    </w:p>
    <w:p w:rsidR="00C96458" w:rsidRDefault="00323435">
      <w:pPr>
        <w:pStyle w:val="Heading3"/>
      </w:pPr>
      <w:bookmarkStart w:id="52" w:name="_Toc237284166"/>
      <w:r>
        <w:t>2.9.21 Metric Interpretation in This Study</w:t>
      </w:r>
      <w:bookmarkEnd w:id="52"/>
    </w:p>
    <w:p w:rsidR="00C96458" w:rsidRDefault="00323435" w:rsidP="00BF1F2C">
      <w:pPr>
        <w:spacing w:line="276" w:lineRule="auto"/>
        <w:jc w:val="both"/>
      </w:pPr>
      <w:r>
        <w:t xml:space="preserve">Detection is assessed primarily using F1-score, precision, recall, ROC-AUC, and Average Precision; accuracy is reported as an additional overall </w:t>
      </w:r>
      <w:proofErr w:type="gramStart"/>
      <w:r>
        <w:t>measure[</w:t>
      </w:r>
      <w:proofErr w:type="gramEnd"/>
      <w:r>
        <w:t xml:space="preserve">7][8]. XAI methods are evaluated using faithfulness, repeated-run stability, replacement-baseline robustness, computational efficiency, attribution concentration, and descriptive cross-method </w:t>
      </w:r>
      <w:proofErr w:type="gramStart"/>
      <w:r>
        <w:t>agreement[</w:t>
      </w:r>
      <w:proofErr w:type="gramEnd"/>
      <w:r>
        <w:t>10]. When the central faithfulness difference between SHAP and Event Occlusion is below five percent, the methods are treated as practically comparable and the final choice is based on stability, robustness, and runtime.</w:t>
      </w:r>
    </w:p>
    <w:p w:rsidR="00C96458" w:rsidRDefault="00323435">
      <w:pPr>
        <w:pStyle w:val="Heading2"/>
      </w:pPr>
      <w:bookmarkStart w:id="53" w:name="_Toc237284167"/>
      <w:r>
        <w:t>2.10 Related Work</w:t>
      </w:r>
      <w:bookmarkEnd w:id="53"/>
    </w:p>
    <w:p w:rsidR="00C96458" w:rsidRDefault="00323435">
      <w:pPr>
        <w:pStyle w:val="Heading3"/>
        <w:jc w:val="both"/>
      </w:pPr>
      <w:bookmarkStart w:id="54" w:name="_Toc237284168"/>
      <w:r>
        <w:t>2.10.1 Semantic and Transformer-Based Detection</w:t>
      </w:r>
      <w:bookmarkEnd w:id="54"/>
    </w:p>
    <w:p w:rsidR="00C96458" w:rsidRDefault="00323435" w:rsidP="00BF1F2C">
      <w:pPr>
        <w:spacing w:line="276" w:lineRule="auto"/>
        <w:jc w:val="both"/>
      </w:pPr>
      <w:r>
        <w:t xml:space="preserve">Recent log anomaly detection research increasingly uses pretrained language models and Transformers to replace or complement symbolic event identifiers. </w:t>
      </w:r>
      <w:proofErr w:type="spellStart"/>
      <w:r>
        <w:t>LAnoBERT</w:t>
      </w:r>
      <w:proofErr w:type="spellEnd"/>
      <w:r>
        <w:t xml:space="preserve"> applies BERT masked-language modeling to parser-free anomaly </w:t>
      </w:r>
      <w:proofErr w:type="gramStart"/>
      <w:r>
        <w:t>detection[</w:t>
      </w:r>
      <w:proofErr w:type="gramEnd"/>
      <w:r>
        <w:t xml:space="preserve">11], whereas </w:t>
      </w:r>
      <w:proofErr w:type="spellStart"/>
      <w:r>
        <w:t>LogFormer</w:t>
      </w:r>
      <w:proofErr w:type="spellEnd"/>
      <w:r>
        <w:t xml:space="preserve"> combines Transformer pretraining, adapters, and Log-Attention for cross-domain adaptation[12]. </w:t>
      </w:r>
      <w:proofErr w:type="spellStart"/>
      <w:r>
        <w:t>LogELECTRA</w:t>
      </w:r>
      <w:proofErr w:type="spellEnd"/>
      <w:r>
        <w:t xml:space="preserve"> uses ELECTRA-style self-supervision for unstructured </w:t>
      </w:r>
      <w:proofErr w:type="gramStart"/>
      <w:r>
        <w:t>logs[</w:t>
      </w:r>
      <w:proofErr w:type="gramEnd"/>
      <w:r>
        <w:t xml:space="preserve">13], while </w:t>
      </w:r>
      <w:proofErr w:type="spellStart"/>
      <w:r>
        <w:t>ADALog</w:t>
      </w:r>
      <w:proofErr w:type="spellEnd"/>
      <w:r>
        <w:t xml:space="preserve"> applies adaptive masked-language-model anomaly scoring[14]. These studies support the value of semantic representations, but their anomaly units, supervision settings, and inference rules differ substantially from </w:t>
      </w:r>
      <w:proofErr w:type="spellStart"/>
      <w:r>
        <w:t>LogMiniLM</w:t>
      </w:r>
      <w:proofErr w:type="spellEnd"/>
      <w:r>
        <w:t>-XAI.</w:t>
      </w:r>
    </w:p>
    <w:p w:rsidR="00C96458" w:rsidRDefault="00323435">
      <w:pPr>
        <w:pStyle w:val="Heading3"/>
        <w:jc w:val="both"/>
      </w:pPr>
      <w:bookmarkStart w:id="55" w:name="_Toc237284169"/>
      <w:r>
        <w:t>2.10.2 Self-Supervised, Imbalance, and Uncertainty-Aware Methods</w:t>
      </w:r>
      <w:bookmarkEnd w:id="55"/>
    </w:p>
    <w:p w:rsidR="00C96458" w:rsidRDefault="00323435">
      <w:pPr>
        <w:spacing w:line="276" w:lineRule="auto"/>
        <w:jc w:val="both"/>
      </w:pPr>
      <w:proofErr w:type="spellStart"/>
      <w:r>
        <w:t>LogSD</w:t>
      </w:r>
      <w:proofErr w:type="spellEnd"/>
      <w:r>
        <w:t xml:space="preserve"> uses self-supervised dual-network learning and frequency-based masking to reduce the dominance of frequently occurring normal </w:t>
      </w:r>
      <w:proofErr w:type="gramStart"/>
      <w:r>
        <w:t>patterns[</w:t>
      </w:r>
      <w:proofErr w:type="gramEnd"/>
      <w:r>
        <w:t xml:space="preserve">15]. </w:t>
      </w:r>
      <w:proofErr w:type="spellStart"/>
      <w:r>
        <w:t>LogEDL</w:t>
      </w:r>
      <w:proofErr w:type="spellEnd"/>
      <w:r>
        <w:t xml:space="preserve"> adds evidential deep learning to Transformer-based log modeling in order to quantify predictive </w:t>
      </w:r>
      <w:proofErr w:type="gramStart"/>
      <w:r>
        <w:t>uncertainty[</w:t>
      </w:r>
      <w:proofErr w:type="gramEnd"/>
      <w:r>
        <w:t>16]. These approaches address important concerns—rare-event learning and uncertainty—but neither uncertainty estimates nor self-supervised reconstruction scores are equivalent to local event-position explanations. They are therefore treated as complementary research directions rather than direct XAI baselines.</w:t>
      </w:r>
    </w:p>
    <w:p w:rsidR="00C96458" w:rsidRDefault="00323435">
      <w:pPr>
        <w:pStyle w:val="Heading3"/>
        <w:jc w:val="both"/>
      </w:pPr>
      <w:bookmarkStart w:id="56" w:name="_Toc237284170"/>
      <w:r>
        <w:t>2.10.3 Transfer, Temporal, and Graph-Based Methods</w:t>
      </w:r>
      <w:bookmarkEnd w:id="56"/>
    </w:p>
    <w:p w:rsidR="00C96458" w:rsidRDefault="00323435">
      <w:pPr>
        <w:spacing w:line="276" w:lineRule="auto"/>
        <w:jc w:val="both"/>
      </w:pPr>
      <w:r>
        <w:t xml:space="preserve">Cross-system studies extend anomaly detection beyond a single fixed environment. </w:t>
      </w:r>
      <w:proofErr w:type="spellStart"/>
      <w:r>
        <w:t>LogGT</w:t>
      </w:r>
      <w:proofErr w:type="spellEnd"/>
      <w:r>
        <w:t xml:space="preserve"> integrates BERT semantics, heterogeneous graph features, temporal intervals, and transfer </w:t>
      </w:r>
      <w:proofErr w:type="gramStart"/>
      <w:r>
        <w:t>learning[</w:t>
      </w:r>
      <w:proofErr w:type="gramEnd"/>
      <w:r>
        <w:t xml:space="preserve">17], while </w:t>
      </w:r>
      <w:proofErr w:type="spellStart"/>
      <w:r>
        <w:t>LogETA</w:t>
      </w:r>
      <w:proofErr w:type="spellEnd"/>
      <w:r>
        <w:t xml:space="preserve"> emphasizes time-aware cross-system adaptation and inter-class boundary optimization[18]. ELFA-Log applies enhanced pseudo-labeling and feature alignment to reduce the target-domain labeling </w:t>
      </w:r>
      <w:proofErr w:type="gramStart"/>
      <w:r>
        <w:t>requirement[</w:t>
      </w:r>
      <w:proofErr w:type="gramEnd"/>
      <w:r>
        <w:t>19]. These studies demonstrate the importance of structural, temporal, and domain-shift information, but their cross-system objectives are outside the BGL-only scope validated in this thesis.</w:t>
      </w:r>
    </w:p>
    <w:p w:rsidR="00C96458" w:rsidRDefault="00323435">
      <w:pPr>
        <w:pStyle w:val="Heading3"/>
        <w:jc w:val="both"/>
      </w:pPr>
      <w:bookmarkStart w:id="57" w:name="_Toc237284171"/>
      <w:r>
        <w:t>2.10.4 Large Language Model and Data-Generation Methods</w:t>
      </w:r>
      <w:bookmarkEnd w:id="57"/>
    </w:p>
    <w:p w:rsidR="00C96458" w:rsidRDefault="00323435">
      <w:pPr>
        <w:spacing w:line="276" w:lineRule="auto"/>
        <w:jc w:val="both"/>
      </w:pPr>
      <w:r>
        <w:t xml:space="preserve">Recent work has also explored substantially larger language models. </w:t>
      </w:r>
      <w:proofErr w:type="spellStart"/>
      <w:r>
        <w:t>LogLLM</w:t>
      </w:r>
      <w:proofErr w:type="spellEnd"/>
      <w:r>
        <w:t xml:space="preserve"> separates a semantic encoder, projection module, and Llama-based </w:t>
      </w:r>
      <w:proofErr w:type="gramStart"/>
      <w:r>
        <w:t>classifier[</w:t>
      </w:r>
      <w:proofErr w:type="gramEnd"/>
      <w:r>
        <w:t xml:space="preserve">20], while </w:t>
      </w:r>
      <w:proofErr w:type="spellStart"/>
      <w:r>
        <w:t>LogLLaMA</w:t>
      </w:r>
      <w:proofErr w:type="spellEnd"/>
      <w:r>
        <w:t xml:space="preserve"> uses generative next-event modeling and reinforcement-learning-based anomaly identification[21]. </w:t>
      </w:r>
      <w:proofErr w:type="spellStart"/>
      <w:r>
        <w:t>AnomalyGen</w:t>
      </w:r>
      <w:proofErr w:type="spellEnd"/>
      <w:r>
        <w:t xml:space="preserve"> uses large language models and program analysis to generate and label semantic log sequences for training and </w:t>
      </w:r>
      <w:proofErr w:type="gramStart"/>
      <w:r>
        <w:t>evaluation[</w:t>
      </w:r>
      <w:proofErr w:type="gramEnd"/>
      <w:r>
        <w:t xml:space="preserve">22]. These studies expand the capabilities of log analysis, but also introduce different model scales, objectives, and training pipelines. Consequently, they motivate rather than directly benchmark the lightweight design adopted in </w:t>
      </w:r>
      <w:proofErr w:type="spellStart"/>
      <w:r>
        <w:t>LogMiniLM</w:t>
      </w:r>
      <w:proofErr w:type="spellEnd"/>
      <w:r>
        <w:t>-XAI.</w:t>
      </w:r>
    </w:p>
    <w:p w:rsidR="00C96458" w:rsidRDefault="00323435">
      <w:pPr>
        <w:pStyle w:val="Heading3"/>
        <w:jc w:val="both"/>
      </w:pPr>
      <w:bookmarkStart w:id="58" w:name="_Toc237284172"/>
      <w:r>
        <w:t>2.10.5 Operational and Explainable Detection</w:t>
      </w:r>
      <w:bookmarkEnd w:id="58"/>
    </w:p>
    <w:p w:rsidR="00C96458" w:rsidRDefault="00323435">
      <w:pPr>
        <w:spacing w:line="276" w:lineRule="auto"/>
        <w:jc w:val="both"/>
      </w:pPr>
      <w:r>
        <w:t xml:space="preserve">Operational and explanation-oriented studies reveal a distinction between producing explanatory information and validating explanation quality. LLM-LADE jointly performs anomaly discrimination and natural-language explanation </w:t>
      </w:r>
      <w:proofErr w:type="gramStart"/>
      <w:r>
        <w:t>generation[</w:t>
      </w:r>
      <w:proofErr w:type="gramEnd"/>
      <w:r>
        <w:t xml:space="preserve">23]. The ALICE O² framework combines BERT-based topic modeling, semi-supervised detection, and real-time visualization for operational </w:t>
      </w:r>
      <w:proofErr w:type="gramStart"/>
      <w:r>
        <w:t>monitoring[</w:t>
      </w:r>
      <w:proofErr w:type="gramEnd"/>
      <w:r>
        <w:t xml:space="preserve">24]. </w:t>
      </w:r>
      <w:proofErr w:type="spellStart"/>
      <w:r>
        <w:t>TPLogAD</w:t>
      </w:r>
      <w:proofErr w:type="spellEnd"/>
      <w:r>
        <w:t xml:space="preserve"> separates template and dynamic-parameter representations to provide representation-level </w:t>
      </w:r>
      <w:proofErr w:type="gramStart"/>
      <w:r>
        <w:t>interpretability[</w:t>
      </w:r>
      <w:proofErr w:type="gramEnd"/>
      <w:r>
        <w:t xml:space="preserve">25], whereas </w:t>
      </w:r>
      <w:proofErr w:type="spellStart"/>
      <w:r>
        <w:t>DeepEAD</w:t>
      </w:r>
      <w:proofErr w:type="spellEnd"/>
      <w:r>
        <w:t xml:space="preserve"> provides an earlier explicitly explainable system-log anomaly framework[26]. These outputs answer different questions and should not be assumed faithful to a model decision without an explicit evaluation protocol.</w:t>
      </w:r>
    </w:p>
    <w:p w:rsidR="00C96458" w:rsidRDefault="00323435">
      <w:pPr>
        <w:pStyle w:val="Heading3"/>
        <w:jc w:val="both"/>
      </w:pPr>
      <w:bookmarkStart w:id="59" w:name="_Toc237284173"/>
      <w:r>
        <w:t>2.10.6 Comparative Synthesis</w:t>
      </w:r>
      <w:bookmarkEnd w:id="59"/>
    </w:p>
    <w:p w:rsidR="00C96458" w:rsidRDefault="00323435">
      <w:pPr>
        <w:spacing w:line="276" w:lineRule="auto"/>
        <w:jc w:val="both"/>
      </w:pPr>
      <w:r>
        <w:t>Table 2.1 summarizes the sixteen representative studies introduced in Sections 2.10.1–2.10.5. The studies are grouped by methodological family to improve readability, while their reference numbers remain continuous from [11] through [26]. They are treated as contextual comparisons because preprocessing, anomaly units, supervision, window construction, temporal partitioning, threshold selection, and metric implementation differ from the protocol used in this thesis. The comparison therefore identifies methodological boundaries and research gaps rather than claiming direct numerical superiority.</w:t>
      </w:r>
    </w:p>
    <w:tbl>
      <w:tblPr>
        <w:tblStyle w:val="TableGrid"/>
        <w:tblW w:w="0" w:type="auto"/>
        <w:tblLook w:val="04A0" w:firstRow="1" w:lastRow="0" w:firstColumn="1" w:lastColumn="0" w:noHBand="0" w:noVBand="1"/>
      </w:tblPr>
      <w:tblGrid>
        <w:gridCol w:w="1435"/>
        <w:gridCol w:w="630"/>
        <w:gridCol w:w="2160"/>
        <w:gridCol w:w="2340"/>
        <w:gridCol w:w="3073"/>
      </w:tblGrid>
      <w:tr w:rsidR="001350A3" w:rsidRPr="009F3C10" w:rsidTr="009F3C10">
        <w:trPr>
          <w:cantSplit/>
          <w:tblHeader/>
        </w:trPr>
        <w:tc>
          <w:tcPr>
            <w:tcW w:w="1435" w:type="dxa"/>
            <w:shd w:val="clear" w:color="auto" w:fill="B4C6E7"/>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b/>
                <w:sz w:val="20"/>
                <w:szCs w:val="20"/>
              </w:rPr>
              <w:t>Study</w:t>
            </w:r>
          </w:p>
        </w:tc>
        <w:tc>
          <w:tcPr>
            <w:tcW w:w="630" w:type="dxa"/>
            <w:shd w:val="clear" w:color="auto" w:fill="B4C6E7"/>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b/>
                <w:sz w:val="20"/>
                <w:szCs w:val="20"/>
              </w:rPr>
              <w:t>Year</w:t>
            </w:r>
          </w:p>
        </w:tc>
        <w:tc>
          <w:tcPr>
            <w:tcW w:w="2160" w:type="dxa"/>
            <w:shd w:val="clear" w:color="auto" w:fill="B4C6E7"/>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b/>
                <w:sz w:val="20"/>
                <w:szCs w:val="20"/>
              </w:rPr>
              <w:t>Core method</w:t>
            </w:r>
          </w:p>
        </w:tc>
        <w:tc>
          <w:tcPr>
            <w:tcW w:w="2340" w:type="dxa"/>
            <w:shd w:val="clear" w:color="auto" w:fill="B4C6E7"/>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b/>
                <w:sz w:val="20"/>
                <w:szCs w:val="20"/>
              </w:rPr>
              <w:t>Task / data</w:t>
            </w:r>
          </w:p>
        </w:tc>
        <w:tc>
          <w:tcPr>
            <w:tcW w:w="3073" w:type="dxa"/>
            <w:shd w:val="clear" w:color="auto" w:fill="B4C6E7"/>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b/>
                <w:sz w:val="20"/>
                <w:szCs w:val="20"/>
              </w:rPr>
              <w:t>XAI relevance / comparison boundary</w:t>
            </w:r>
          </w:p>
        </w:tc>
      </w:tr>
      <w:tr w:rsidR="001350A3" w:rsidRPr="009F3C10" w:rsidTr="009F3C10">
        <w:trPr>
          <w:cantSplit/>
        </w:trPr>
        <w:tc>
          <w:tcPr>
            <w:tcW w:w="9638" w:type="dxa"/>
            <w:gridSpan w:val="5"/>
            <w:shd w:val="clear" w:color="auto" w:fill="DCE6F1"/>
          </w:tcPr>
          <w:p w:rsidR="001350A3" w:rsidRPr="009F3C10" w:rsidRDefault="00BA2BE8">
            <w:pPr>
              <w:rPr>
                <w:sz w:val="20"/>
                <w:szCs w:val="20"/>
              </w:rPr>
            </w:pPr>
            <w:r w:rsidRPr="009F3C10">
              <w:rPr>
                <w:b/>
                <w:sz w:val="20"/>
                <w:szCs w:val="20"/>
              </w:rPr>
              <w:t>Semantic and Transformer-based detection</w:t>
            </w:r>
          </w:p>
        </w:tc>
      </w:tr>
      <w:tr w:rsidR="001350A3" w:rsidRPr="009F3C10" w:rsidTr="009F3C10">
        <w:trPr>
          <w:cantSplit/>
        </w:trPr>
        <w:tc>
          <w:tcPr>
            <w:tcW w:w="1435" w:type="dxa"/>
            <w:tcMar>
              <w:top w:w="45" w:type="dxa"/>
              <w:left w:w="55" w:type="dxa"/>
              <w:bottom w:w="45" w:type="dxa"/>
              <w:right w:w="55" w:type="dxa"/>
            </w:tcMar>
            <w:vAlign w:val="center"/>
          </w:tcPr>
          <w:p w:rsidR="001350A3" w:rsidRPr="009F3C10" w:rsidRDefault="00BA2BE8">
            <w:pPr>
              <w:spacing w:after="0" w:line="240" w:lineRule="auto"/>
              <w:rPr>
                <w:sz w:val="20"/>
                <w:szCs w:val="20"/>
              </w:rPr>
            </w:pPr>
            <w:proofErr w:type="spellStart"/>
            <w:r w:rsidRPr="009F3C10">
              <w:rPr>
                <w:sz w:val="20"/>
                <w:szCs w:val="20"/>
              </w:rPr>
              <w:t>LAnoBERT</w:t>
            </w:r>
            <w:proofErr w:type="spellEnd"/>
            <w:r w:rsidRPr="009F3C10">
              <w:rPr>
                <w:sz w:val="20"/>
                <w:szCs w:val="20"/>
              </w:rPr>
              <w:t xml:space="preserve"> [11]</w:t>
            </w:r>
          </w:p>
        </w:tc>
        <w:tc>
          <w:tcPr>
            <w:tcW w:w="63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2023</w:t>
            </w:r>
          </w:p>
        </w:tc>
        <w:tc>
          <w:tcPr>
            <w:tcW w:w="216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BERT masked-language modeling</w:t>
            </w:r>
          </w:p>
        </w:tc>
        <w:tc>
          <w:tcPr>
            <w:tcW w:w="234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HDFS, BGL, Thunderbird; parser-free unsupervised</w:t>
            </w:r>
          </w:p>
        </w:tc>
        <w:tc>
          <w:tcPr>
            <w:tcW w:w="3073"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Semantic BERT reference; no matched event-level XAI benchmark</w:t>
            </w:r>
          </w:p>
        </w:tc>
      </w:tr>
      <w:tr w:rsidR="001350A3" w:rsidRPr="009F3C10" w:rsidTr="009F3C10">
        <w:trPr>
          <w:cantSplit/>
        </w:trPr>
        <w:tc>
          <w:tcPr>
            <w:tcW w:w="1435" w:type="dxa"/>
            <w:tcMar>
              <w:top w:w="45" w:type="dxa"/>
              <w:left w:w="55" w:type="dxa"/>
              <w:bottom w:w="45" w:type="dxa"/>
              <w:right w:w="55" w:type="dxa"/>
            </w:tcMar>
            <w:vAlign w:val="center"/>
          </w:tcPr>
          <w:p w:rsidR="001350A3" w:rsidRPr="009F3C10" w:rsidRDefault="00BA2BE8">
            <w:pPr>
              <w:spacing w:after="0" w:line="240" w:lineRule="auto"/>
              <w:rPr>
                <w:sz w:val="20"/>
                <w:szCs w:val="20"/>
              </w:rPr>
            </w:pPr>
            <w:proofErr w:type="spellStart"/>
            <w:r w:rsidRPr="009F3C10">
              <w:rPr>
                <w:sz w:val="20"/>
                <w:szCs w:val="20"/>
              </w:rPr>
              <w:t>LogFormer</w:t>
            </w:r>
            <w:proofErr w:type="spellEnd"/>
            <w:r w:rsidRPr="009F3C10">
              <w:rPr>
                <w:sz w:val="20"/>
                <w:szCs w:val="20"/>
              </w:rPr>
              <w:t xml:space="preserve"> [12]</w:t>
            </w:r>
          </w:p>
        </w:tc>
        <w:tc>
          <w:tcPr>
            <w:tcW w:w="63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2024</w:t>
            </w:r>
          </w:p>
        </w:tc>
        <w:tc>
          <w:tcPr>
            <w:tcW w:w="216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Pretraining, adapters, Log-Attention</w:t>
            </w:r>
          </w:p>
        </w:tc>
        <w:tc>
          <w:tcPr>
            <w:tcW w:w="234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Cross-domain log datasets</w:t>
            </w:r>
          </w:p>
        </w:tc>
        <w:tc>
          <w:tcPr>
            <w:tcW w:w="3073"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Compact adaptation reference; transfer protocol differs</w:t>
            </w:r>
          </w:p>
        </w:tc>
      </w:tr>
      <w:tr w:rsidR="001350A3" w:rsidRPr="009F3C10" w:rsidTr="009F3C10">
        <w:trPr>
          <w:cantSplit/>
        </w:trPr>
        <w:tc>
          <w:tcPr>
            <w:tcW w:w="1435" w:type="dxa"/>
            <w:tcMar>
              <w:top w:w="45" w:type="dxa"/>
              <w:left w:w="55" w:type="dxa"/>
              <w:bottom w:w="45" w:type="dxa"/>
              <w:right w:w="55" w:type="dxa"/>
            </w:tcMar>
            <w:vAlign w:val="center"/>
          </w:tcPr>
          <w:p w:rsidR="001350A3" w:rsidRPr="009F3C10" w:rsidRDefault="00BA2BE8">
            <w:pPr>
              <w:spacing w:after="0" w:line="240" w:lineRule="auto"/>
              <w:rPr>
                <w:sz w:val="20"/>
                <w:szCs w:val="20"/>
              </w:rPr>
            </w:pPr>
            <w:proofErr w:type="spellStart"/>
            <w:r w:rsidRPr="009F3C10">
              <w:rPr>
                <w:sz w:val="20"/>
                <w:szCs w:val="20"/>
              </w:rPr>
              <w:t>LogELECTRA</w:t>
            </w:r>
            <w:proofErr w:type="spellEnd"/>
            <w:r w:rsidRPr="009F3C10">
              <w:rPr>
                <w:sz w:val="20"/>
                <w:szCs w:val="20"/>
              </w:rPr>
              <w:t xml:space="preserve"> [13]</w:t>
            </w:r>
          </w:p>
        </w:tc>
        <w:tc>
          <w:tcPr>
            <w:tcW w:w="63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2024</w:t>
            </w:r>
          </w:p>
        </w:tc>
        <w:tc>
          <w:tcPr>
            <w:tcW w:w="216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ELECTRA self-supervision</w:t>
            </w:r>
          </w:p>
        </w:tc>
        <w:tc>
          <w:tcPr>
            <w:tcW w:w="234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BGL, Spirit, Thunderbird; individual logs</w:t>
            </w:r>
          </w:p>
        </w:tc>
        <w:tc>
          <w:tcPr>
            <w:tcW w:w="3073"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Point-log objective; not window-level XAI</w:t>
            </w:r>
          </w:p>
        </w:tc>
      </w:tr>
      <w:tr w:rsidR="001350A3" w:rsidRPr="009F3C10" w:rsidTr="009F3C10">
        <w:trPr>
          <w:cantSplit/>
        </w:trPr>
        <w:tc>
          <w:tcPr>
            <w:tcW w:w="1435" w:type="dxa"/>
            <w:tcMar>
              <w:top w:w="45" w:type="dxa"/>
              <w:left w:w="55" w:type="dxa"/>
              <w:bottom w:w="45" w:type="dxa"/>
              <w:right w:w="55" w:type="dxa"/>
            </w:tcMar>
            <w:vAlign w:val="center"/>
          </w:tcPr>
          <w:p w:rsidR="001350A3" w:rsidRPr="009F3C10" w:rsidRDefault="00BA2BE8">
            <w:pPr>
              <w:spacing w:after="0" w:line="240" w:lineRule="auto"/>
              <w:rPr>
                <w:sz w:val="20"/>
                <w:szCs w:val="20"/>
              </w:rPr>
            </w:pPr>
            <w:proofErr w:type="spellStart"/>
            <w:r w:rsidRPr="009F3C10">
              <w:rPr>
                <w:sz w:val="20"/>
                <w:szCs w:val="20"/>
              </w:rPr>
              <w:t>ADALog</w:t>
            </w:r>
            <w:proofErr w:type="spellEnd"/>
            <w:r w:rsidRPr="009F3C10">
              <w:rPr>
                <w:sz w:val="20"/>
                <w:szCs w:val="20"/>
              </w:rPr>
              <w:t xml:space="preserve"> [14]</w:t>
            </w:r>
          </w:p>
        </w:tc>
        <w:tc>
          <w:tcPr>
            <w:tcW w:w="63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2025</w:t>
            </w:r>
          </w:p>
        </w:tc>
        <w:tc>
          <w:tcPr>
            <w:tcW w:w="216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Adaptive MLM anomaly scoring</w:t>
            </w:r>
          </w:p>
        </w:tc>
        <w:tc>
          <w:tcPr>
            <w:tcW w:w="234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BGL, Thunderbird, Spirit</w:t>
            </w:r>
          </w:p>
        </w:tc>
        <w:tc>
          <w:tcPr>
            <w:tcW w:w="3073"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Semantic scoring; no matched event-window XAI</w:t>
            </w:r>
          </w:p>
        </w:tc>
      </w:tr>
      <w:tr w:rsidR="001350A3" w:rsidRPr="009F3C10" w:rsidTr="009F3C10">
        <w:trPr>
          <w:cantSplit/>
        </w:trPr>
        <w:tc>
          <w:tcPr>
            <w:tcW w:w="1435" w:type="dxa"/>
            <w:tcMar>
              <w:top w:w="45" w:type="dxa"/>
              <w:left w:w="55" w:type="dxa"/>
              <w:bottom w:w="45" w:type="dxa"/>
              <w:right w:w="55" w:type="dxa"/>
            </w:tcMar>
            <w:vAlign w:val="center"/>
          </w:tcPr>
          <w:p w:rsidR="001350A3" w:rsidRPr="009F3C10" w:rsidRDefault="00BA2BE8">
            <w:pPr>
              <w:spacing w:after="0" w:line="240" w:lineRule="auto"/>
              <w:rPr>
                <w:sz w:val="20"/>
                <w:szCs w:val="20"/>
              </w:rPr>
            </w:pPr>
            <w:proofErr w:type="spellStart"/>
            <w:r w:rsidRPr="009F3C10">
              <w:rPr>
                <w:sz w:val="20"/>
                <w:szCs w:val="20"/>
              </w:rPr>
              <w:t>LogSD</w:t>
            </w:r>
            <w:proofErr w:type="spellEnd"/>
            <w:r w:rsidRPr="009F3C10">
              <w:rPr>
                <w:sz w:val="20"/>
                <w:szCs w:val="20"/>
              </w:rPr>
              <w:t xml:space="preserve"> [15]</w:t>
            </w:r>
          </w:p>
        </w:tc>
        <w:tc>
          <w:tcPr>
            <w:tcW w:w="63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2024</w:t>
            </w:r>
          </w:p>
        </w:tc>
        <w:tc>
          <w:tcPr>
            <w:tcW w:w="216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Self-supervised dual networks and masking</w:t>
            </w:r>
          </w:p>
        </w:tc>
        <w:tc>
          <w:tcPr>
            <w:tcW w:w="234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Three public datasets</w:t>
            </w:r>
          </w:p>
        </w:tc>
        <w:tc>
          <w:tcPr>
            <w:tcW w:w="3073"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Relevant to rare events and imbalance; no matched XAI benchmark</w:t>
            </w:r>
          </w:p>
        </w:tc>
      </w:tr>
      <w:tr w:rsidR="001350A3" w:rsidRPr="009F3C10" w:rsidTr="009F3C10">
        <w:trPr>
          <w:cantSplit/>
        </w:trPr>
        <w:tc>
          <w:tcPr>
            <w:tcW w:w="1435" w:type="dxa"/>
            <w:tcMar>
              <w:top w:w="45" w:type="dxa"/>
              <w:left w:w="55" w:type="dxa"/>
              <w:bottom w:w="45" w:type="dxa"/>
              <w:right w:w="55" w:type="dxa"/>
            </w:tcMar>
            <w:vAlign w:val="center"/>
          </w:tcPr>
          <w:p w:rsidR="001350A3" w:rsidRPr="009F3C10" w:rsidRDefault="00BA2BE8">
            <w:pPr>
              <w:spacing w:after="0" w:line="240" w:lineRule="auto"/>
              <w:rPr>
                <w:sz w:val="20"/>
                <w:szCs w:val="20"/>
              </w:rPr>
            </w:pPr>
            <w:proofErr w:type="spellStart"/>
            <w:r w:rsidRPr="009F3C10">
              <w:rPr>
                <w:sz w:val="20"/>
                <w:szCs w:val="20"/>
              </w:rPr>
              <w:t>LogEDL</w:t>
            </w:r>
            <w:proofErr w:type="spellEnd"/>
            <w:r w:rsidRPr="009F3C10">
              <w:rPr>
                <w:sz w:val="20"/>
                <w:szCs w:val="20"/>
              </w:rPr>
              <w:t xml:space="preserve"> [16]</w:t>
            </w:r>
          </w:p>
        </w:tc>
        <w:tc>
          <w:tcPr>
            <w:tcW w:w="63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2024</w:t>
            </w:r>
          </w:p>
        </w:tc>
        <w:tc>
          <w:tcPr>
            <w:tcW w:w="216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Transformer with evidential head</w:t>
            </w:r>
          </w:p>
        </w:tc>
        <w:tc>
          <w:tcPr>
            <w:tcW w:w="234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HDFS, BGL, Thunderbird</w:t>
            </w:r>
          </w:p>
        </w:tc>
        <w:tc>
          <w:tcPr>
            <w:tcW w:w="3073"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Uncertainty rather than local explanation</w:t>
            </w:r>
          </w:p>
        </w:tc>
      </w:tr>
      <w:tr w:rsidR="001350A3" w:rsidRPr="009F3C10" w:rsidTr="009F3C10">
        <w:trPr>
          <w:cantSplit/>
        </w:trPr>
        <w:tc>
          <w:tcPr>
            <w:tcW w:w="9638" w:type="dxa"/>
            <w:gridSpan w:val="5"/>
            <w:shd w:val="clear" w:color="auto" w:fill="DCE6F1"/>
          </w:tcPr>
          <w:p w:rsidR="001350A3" w:rsidRPr="009F3C10" w:rsidRDefault="00BA2BE8">
            <w:pPr>
              <w:rPr>
                <w:sz w:val="20"/>
                <w:szCs w:val="20"/>
              </w:rPr>
            </w:pPr>
            <w:r w:rsidRPr="009F3C10">
              <w:rPr>
                <w:b/>
                <w:sz w:val="20"/>
                <w:szCs w:val="20"/>
              </w:rPr>
              <w:t>Transfer, temporal, and cross-system detection</w:t>
            </w:r>
          </w:p>
        </w:tc>
      </w:tr>
      <w:tr w:rsidR="001350A3" w:rsidRPr="009F3C10" w:rsidTr="009F3C10">
        <w:trPr>
          <w:cantSplit/>
        </w:trPr>
        <w:tc>
          <w:tcPr>
            <w:tcW w:w="1435" w:type="dxa"/>
            <w:tcMar>
              <w:top w:w="45" w:type="dxa"/>
              <w:left w:w="55" w:type="dxa"/>
              <w:bottom w:w="45" w:type="dxa"/>
              <w:right w:w="55" w:type="dxa"/>
            </w:tcMar>
            <w:vAlign w:val="center"/>
          </w:tcPr>
          <w:p w:rsidR="001350A3" w:rsidRPr="009F3C10" w:rsidRDefault="00BA2BE8">
            <w:pPr>
              <w:spacing w:after="0" w:line="240" w:lineRule="auto"/>
              <w:rPr>
                <w:sz w:val="20"/>
                <w:szCs w:val="20"/>
              </w:rPr>
            </w:pPr>
            <w:proofErr w:type="spellStart"/>
            <w:r w:rsidRPr="009F3C10">
              <w:rPr>
                <w:sz w:val="20"/>
                <w:szCs w:val="20"/>
              </w:rPr>
              <w:t>LogGT</w:t>
            </w:r>
            <w:proofErr w:type="spellEnd"/>
            <w:r w:rsidRPr="009F3C10">
              <w:rPr>
                <w:sz w:val="20"/>
                <w:szCs w:val="20"/>
              </w:rPr>
              <w:t xml:space="preserve"> [17]</w:t>
            </w:r>
          </w:p>
        </w:tc>
        <w:tc>
          <w:tcPr>
            <w:tcW w:w="63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2024</w:t>
            </w:r>
          </w:p>
        </w:tc>
        <w:tc>
          <w:tcPr>
            <w:tcW w:w="216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BERT + heterogeneous graph + transfer learning</w:t>
            </w:r>
          </w:p>
        </w:tc>
        <w:tc>
          <w:tcPr>
            <w:tcW w:w="234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Three systems; cross-system transfer</w:t>
            </w:r>
          </w:p>
        </w:tc>
        <w:tc>
          <w:tcPr>
            <w:tcW w:w="3073"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Adds graph/component/time information; protocol differs</w:t>
            </w:r>
          </w:p>
        </w:tc>
      </w:tr>
      <w:tr w:rsidR="001350A3" w:rsidRPr="009F3C10" w:rsidTr="009F3C10">
        <w:trPr>
          <w:cantSplit/>
        </w:trPr>
        <w:tc>
          <w:tcPr>
            <w:tcW w:w="1435" w:type="dxa"/>
            <w:tcMar>
              <w:top w:w="45" w:type="dxa"/>
              <w:left w:w="55" w:type="dxa"/>
              <w:bottom w:w="45" w:type="dxa"/>
              <w:right w:w="55" w:type="dxa"/>
            </w:tcMar>
            <w:vAlign w:val="center"/>
          </w:tcPr>
          <w:p w:rsidR="001350A3" w:rsidRPr="009F3C10" w:rsidRDefault="00BA2BE8">
            <w:pPr>
              <w:spacing w:after="0" w:line="240" w:lineRule="auto"/>
              <w:rPr>
                <w:sz w:val="20"/>
                <w:szCs w:val="20"/>
              </w:rPr>
            </w:pPr>
            <w:proofErr w:type="spellStart"/>
            <w:r w:rsidRPr="009F3C10">
              <w:rPr>
                <w:sz w:val="20"/>
                <w:szCs w:val="20"/>
              </w:rPr>
              <w:t>LogETA</w:t>
            </w:r>
            <w:proofErr w:type="spellEnd"/>
            <w:r w:rsidRPr="009F3C10">
              <w:rPr>
                <w:sz w:val="20"/>
                <w:szCs w:val="20"/>
              </w:rPr>
              <w:t xml:space="preserve"> [18]</w:t>
            </w:r>
          </w:p>
        </w:tc>
        <w:tc>
          <w:tcPr>
            <w:tcW w:w="63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2024</w:t>
            </w:r>
          </w:p>
        </w:tc>
        <w:tc>
          <w:tcPr>
            <w:tcW w:w="216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Time-aware attention and boundary optimization</w:t>
            </w:r>
          </w:p>
        </w:tc>
        <w:tc>
          <w:tcPr>
            <w:tcW w:w="234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Cross-system datasets</w:t>
            </w:r>
          </w:p>
        </w:tc>
        <w:tc>
          <w:tcPr>
            <w:tcW w:w="3073"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Temporal transfer; no event-level attribution</w:t>
            </w:r>
          </w:p>
        </w:tc>
      </w:tr>
      <w:tr w:rsidR="001350A3" w:rsidRPr="009F3C10" w:rsidTr="009F3C10">
        <w:trPr>
          <w:cantSplit/>
        </w:trPr>
        <w:tc>
          <w:tcPr>
            <w:tcW w:w="1435"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ELFA-Log [19]</w:t>
            </w:r>
          </w:p>
        </w:tc>
        <w:tc>
          <w:tcPr>
            <w:tcW w:w="63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2025</w:t>
            </w:r>
          </w:p>
        </w:tc>
        <w:tc>
          <w:tcPr>
            <w:tcW w:w="216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Pseudo-labeling and feature alignment</w:t>
            </w:r>
          </w:p>
        </w:tc>
        <w:tc>
          <w:tcPr>
            <w:tcW w:w="234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Cross-system benchmarks</w:t>
            </w:r>
          </w:p>
        </w:tc>
        <w:tc>
          <w:tcPr>
            <w:tcW w:w="3073"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Relevant to low-label adaptation and drift</w:t>
            </w:r>
          </w:p>
        </w:tc>
      </w:tr>
      <w:tr w:rsidR="001350A3" w:rsidRPr="009F3C10" w:rsidTr="009F3C10">
        <w:trPr>
          <w:cantSplit/>
        </w:trPr>
        <w:tc>
          <w:tcPr>
            <w:tcW w:w="9638" w:type="dxa"/>
            <w:gridSpan w:val="5"/>
            <w:shd w:val="clear" w:color="auto" w:fill="DCE6F1"/>
          </w:tcPr>
          <w:p w:rsidR="001350A3" w:rsidRPr="009F3C10" w:rsidRDefault="00BA2BE8">
            <w:pPr>
              <w:rPr>
                <w:sz w:val="20"/>
                <w:szCs w:val="20"/>
              </w:rPr>
            </w:pPr>
            <w:r w:rsidRPr="009F3C10">
              <w:rPr>
                <w:b/>
                <w:sz w:val="20"/>
                <w:szCs w:val="20"/>
              </w:rPr>
              <w:t>Large language models and data generation</w:t>
            </w:r>
          </w:p>
        </w:tc>
      </w:tr>
      <w:tr w:rsidR="001350A3" w:rsidRPr="009F3C10" w:rsidTr="009F3C10">
        <w:trPr>
          <w:cantSplit/>
        </w:trPr>
        <w:tc>
          <w:tcPr>
            <w:tcW w:w="1435" w:type="dxa"/>
            <w:tcMar>
              <w:top w:w="45" w:type="dxa"/>
              <w:left w:w="55" w:type="dxa"/>
              <w:bottom w:w="45" w:type="dxa"/>
              <w:right w:w="55" w:type="dxa"/>
            </w:tcMar>
            <w:vAlign w:val="center"/>
          </w:tcPr>
          <w:p w:rsidR="001350A3" w:rsidRPr="009F3C10" w:rsidRDefault="00BA2BE8">
            <w:pPr>
              <w:spacing w:after="0" w:line="240" w:lineRule="auto"/>
              <w:rPr>
                <w:sz w:val="20"/>
                <w:szCs w:val="20"/>
              </w:rPr>
            </w:pPr>
            <w:proofErr w:type="spellStart"/>
            <w:r w:rsidRPr="009F3C10">
              <w:rPr>
                <w:sz w:val="20"/>
                <w:szCs w:val="20"/>
              </w:rPr>
              <w:t>LogLLM</w:t>
            </w:r>
            <w:proofErr w:type="spellEnd"/>
            <w:r w:rsidRPr="009F3C10">
              <w:rPr>
                <w:sz w:val="20"/>
                <w:szCs w:val="20"/>
              </w:rPr>
              <w:t xml:space="preserve"> [20]</w:t>
            </w:r>
          </w:p>
        </w:tc>
        <w:tc>
          <w:tcPr>
            <w:tcW w:w="63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2024</w:t>
            </w:r>
          </w:p>
        </w:tc>
        <w:tc>
          <w:tcPr>
            <w:tcW w:w="216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BERT encoder + projector + Llama classifier</w:t>
            </w:r>
          </w:p>
        </w:tc>
        <w:tc>
          <w:tcPr>
            <w:tcW w:w="234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HDFS, BGL, Liberty, Thunderbird</w:t>
            </w:r>
          </w:p>
        </w:tc>
        <w:tc>
          <w:tcPr>
            <w:tcW w:w="3073"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Related modular architecture at much larger scale</w:t>
            </w:r>
          </w:p>
        </w:tc>
      </w:tr>
      <w:tr w:rsidR="001350A3" w:rsidRPr="009F3C10" w:rsidTr="009F3C10">
        <w:trPr>
          <w:cantSplit/>
        </w:trPr>
        <w:tc>
          <w:tcPr>
            <w:tcW w:w="1435" w:type="dxa"/>
            <w:tcMar>
              <w:top w:w="45" w:type="dxa"/>
              <w:left w:w="55" w:type="dxa"/>
              <w:bottom w:w="45" w:type="dxa"/>
              <w:right w:w="55" w:type="dxa"/>
            </w:tcMar>
            <w:vAlign w:val="center"/>
          </w:tcPr>
          <w:p w:rsidR="001350A3" w:rsidRPr="009F3C10" w:rsidRDefault="00BA2BE8">
            <w:pPr>
              <w:spacing w:after="0" w:line="240" w:lineRule="auto"/>
              <w:rPr>
                <w:sz w:val="20"/>
                <w:szCs w:val="20"/>
              </w:rPr>
            </w:pPr>
            <w:proofErr w:type="spellStart"/>
            <w:r w:rsidRPr="009F3C10">
              <w:rPr>
                <w:sz w:val="20"/>
                <w:szCs w:val="20"/>
              </w:rPr>
              <w:t>LogLLaMA</w:t>
            </w:r>
            <w:proofErr w:type="spellEnd"/>
            <w:r w:rsidRPr="009F3C10">
              <w:rPr>
                <w:sz w:val="20"/>
                <w:szCs w:val="20"/>
              </w:rPr>
              <w:t xml:space="preserve"> [21]</w:t>
            </w:r>
          </w:p>
        </w:tc>
        <w:tc>
          <w:tcPr>
            <w:tcW w:w="63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2025</w:t>
            </w:r>
          </w:p>
        </w:tc>
        <w:tc>
          <w:tcPr>
            <w:tcW w:w="216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LLaMA2 generation + reinforcement learning</w:t>
            </w:r>
          </w:p>
        </w:tc>
        <w:tc>
          <w:tcPr>
            <w:tcW w:w="234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BGL, Thunderbird, HDFS</w:t>
            </w:r>
          </w:p>
        </w:tc>
        <w:tc>
          <w:tcPr>
            <w:tcW w:w="3073"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Generative LLM direction; no matched perturbation benchmark</w:t>
            </w:r>
          </w:p>
        </w:tc>
      </w:tr>
      <w:tr w:rsidR="001350A3" w:rsidRPr="009F3C10" w:rsidTr="009F3C10">
        <w:trPr>
          <w:cantSplit/>
        </w:trPr>
        <w:tc>
          <w:tcPr>
            <w:tcW w:w="1435" w:type="dxa"/>
            <w:tcMar>
              <w:top w:w="45" w:type="dxa"/>
              <w:left w:w="55" w:type="dxa"/>
              <w:bottom w:w="45" w:type="dxa"/>
              <w:right w:w="55" w:type="dxa"/>
            </w:tcMar>
            <w:vAlign w:val="center"/>
          </w:tcPr>
          <w:p w:rsidR="001350A3" w:rsidRPr="009F3C10" w:rsidRDefault="00BA2BE8">
            <w:pPr>
              <w:spacing w:after="0" w:line="240" w:lineRule="auto"/>
              <w:rPr>
                <w:sz w:val="20"/>
                <w:szCs w:val="20"/>
              </w:rPr>
            </w:pPr>
            <w:proofErr w:type="spellStart"/>
            <w:r w:rsidRPr="009F3C10">
              <w:rPr>
                <w:sz w:val="20"/>
                <w:szCs w:val="20"/>
              </w:rPr>
              <w:t>AnomalyGen</w:t>
            </w:r>
            <w:proofErr w:type="spellEnd"/>
            <w:r w:rsidRPr="009F3C10">
              <w:rPr>
                <w:sz w:val="20"/>
                <w:szCs w:val="20"/>
              </w:rPr>
              <w:t xml:space="preserve"> [22]</w:t>
            </w:r>
          </w:p>
        </w:tc>
        <w:tc>
          <w:tcPr>
            <w:tcW w:w="63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2025</w:t>
            </w:r>
          </w:p>
        </w:tc>
        <w:tc>
          <w:tcPr>
            <w:tcW w:w="216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LLM-based semantic sequence generation</w:t>
            </w:r>
          </w:p>
        </w:tc>
        <w:tc>
          <w:tcPr>
            <w:tcW w:w="234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Hadoop/HDFS-oriented evaluation</w:t>
            </w:r>
          </w:p>
        </w:tc>
        <w:tc>
          <w:tcPr>
            <w:tcW w:w="3073"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Data generation rather than explanation</w:t>
            </w:r>
          </w:p>
        </w:tc>
      </w:tr>
      <w:tr w:rsidR="001350A3" w:rsidRPr="009F3C10" w:rsidTr="009F3C10">
        <w:trPr>
          <w:cantSplit/>
        </w:trPr>
        <w:tc>
          <w:tcPr>
            <w:tcW w:w="9638" w:type="dxa"/>
            <w:gridSpan w:val="5"/>
            <w:shd w:val="clear" w:color="auto" w:fill="DCE6F1"/>
          </w:tcPr>
          <w:p w:rsidR="001350A3" w:rsidRPr="009F3C10" w:rsidRDefault="00BA2BE8">
            <w:pPr>
              <w:rPr>
                <w:sz w:val="20"/>
                <w:szCs w:val="20"/>
              </w:rPr>
            </w:pPr>
            <w:r w:rsidRPr="009F3C10">
              <w:rPr>
                <w:b/>
                <w:sz w:val="20"/>
                <w:szCs w:val="20"/>
              </w:rPr>
              <w:t xml:space="preserve">Operational and </w:t>
            </w:r>
            <w:proofErr w:type="spellStart"/>
            <w:r w:rsidRPr="009F3C10">
              <w:rPr>
                <w:b/>
                <w:sz w:val="20"/>
                <w:szCs w:val="20"/>
              </w:rPr>
              <w:t>explainability</w:t>
            </w:r>
            <w:proofErr w:type="spellEnd"/>
            <w:r w:rsidRPr="009F3C10">
              <w:rPr>
                <w:b/>
                <w:sz w:val="20"/>
                <w:szCs w:val="20"/>
              </w:rPr>
              <w:t>-oriented methods</w:t>
            </w:r>
          </w:p>
        </w:tc>
      </w:tr>
      <w:tr w:rsidR="001350A3" w:rsidRPr="009F3C10" w:rsidTr="009F3C10">
        <w:trPr>
          <w:cantSplit/>
        </w:trPr>
        <w:tc>
          <w:tcPr>
            <w:tcW w:w="1435"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LLM-LADE [23]</w:t>
            </w:r>
          </w:p>
        </w:tc>
        <w:tc>
          <w:tcPr>
            <w:tcW w:w="63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2025</w:t>
            </w:r>
          </w:p>
        </w:tc>
        <w:tc>
          <w:tcPr>
            <w:tcW w:w="216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LLM detection + explanation generation</w:t>
            </w:r>
          </w:p>
        </w:tc>
        <w:tc>
          <w:tcPr>
            <w:tcW w:w="234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Multiple benchmark datasets</w:t>
            </w:r>
          </w:p>
        </w:tc>
        <w:tc>
          <w:tcPr>
            <w:tcW w:w="3073"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Closest detection-plus-explanation study; different evidence standard</w:t>
            </w:r>
          </w:p>
        </w:tc>
      </w:tr>
      <w:tr w:rsidR="001350A3" w:rsidRPr="009F3C10" w:rsidTr="009F3C10">
        <w:trPr>
          <w:cantSplit/>
        </w:trPr>
        <w:tc>
          <w:tcPr>
            <w:tcW w:w="1435"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ALICE O² [24]</w:t>
            </w:r>
          </w:p>
        </w:tc>
        <w:tc>
          <w:tcPr>
            <w:tcW w:w="63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2025</w:t>
            </w:r>
          </w:p>
        </w:tc>
        <w:tc>
          <w:tcPr>
            <w:tcW w:w="2160" w:type="dxa"/>
            <w:tcMar>
              <w:top w:w="45" w:type="dxa"/>
              <w:left w:w="55" w:type="dxa"/>
              <w:bottom w:w="45" w:type="dxa"/>
              <w:right w:w="55" w:type="dxa"/>
            </w:tcMar>
            <w:vAlign w:val="center"/>
          </w:tcPr>
          <w:p w:rsidR="001350A3" w:rsidRPr="009F3C10" w:rsidRDefault="00BA2BE8">
            <w:pPr>
              <w:spacing w:after="0" w:line="240" w:lineRule="auto"/>
              <w:rPr>
                <w:sz w:val="20"/>
                <w:szCs w:val="20"/>
              </w:rPr>
            </w:pPr>
            <w:proofErr w:type="spellStart"/>
            <w:r w:rsidRPr="009F3C10">
              <w:rPr>
                <w:sz w:val="20"/>
                <w:szCs w:val="20"/>
              </w:rPr>
              <w:t>BERTopic</w:t>
            </w:r>
            <w:proofErr w:type="spellEnd"/>
            <w:r w:rsidRPr="009F3C10">
              <w:rPr>
                <w:sz w:val="20"/>
                <w:szCs w:val="20"/>
              </w:rPr>
              <w:t xml:space="preserve"> + BERT embeddings + clustering</w:t>
            </w:r>
          </w:p>
        </w:tc>
        <w:tc>
          <w:tcPr>
            <w:tcW w:w="234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 xml:space="preserve">ALICE </w:t>
            </w:r>
            <w:proofErr w:type="spellStart"/>
            <w:r w:rsidRPr="009F3C10">
              <w:rPr>
                <w:sz w:val="20"/>
                <w:szCs w:val="20"/>
              </w:rPr>
              <w:t>InfoLogger</w:t>
            </w:r>
            <w:proofErr w:type="spellEnd"/>
            <w:r w:rsidRPr="009F3C10">
              <w:rPr>
                <w:sz w:val="20"/>
                <w:szCs w:val="20"/>
              </w:rPr>
              <w:t xml:space="preserve"> and BGL; real-time</w:t>
            </w:r>
          </w:p>
        </w:tc>
        <w:tc>
          <w:tcPr>
            <w:tcW w:w="3073"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Operational visualization; different task</w:t>
            </w:r>
          </w:p>
        </w:tc>
      </w:tr>
      <w:tr w:rsidR="001350A3" w:rsidRPr="009F3C10" w:rsidTr="009F3C10">
        <w:trPr>
          <w:cantSplit/>
        </w:trPr>
        <w:tc>
          <w:tcPr>
            <w:tcW w:w="1435" w:type="dxa"/>
            <w:tcMar>
              <w:top w:w="45" w:type="dxa"/>
              <w:left w:w="55" w:type="dxa"/>
              <w:bottom w:w="45" w:type="dxa"/>
              <w:right w:w="55" w:type="dxa"/>
            </w:tcMar>
            <w:vAlign w:val="center"/>
          </w:tcPr>
          <w:p w:rsidR="001350A3" w:rsidRPr="009F3C10" w:rsidRDefault="00BA2BE8">
            <w:pPr>
              <w:spacing w:after="0" w:line="240" w:lineRule="auto"/>
              <w:rPr>
                <w:sz w:val="20"/>
                <w:szCs w:val="20"/>
              </w:rPr>
            </w:pPr>
            <w:proofErr w:type="spellStart"/>
            <w:r w:rsidRPr="009F3C10">
              <w:rPr>
                <w:sz w:val="20"/>
                <w:szCs w:val="20"/>
              </w:rPr>
              <w:t>TPLogAD</w:t>
            </w:r>
            <w:proofErr w:type="spellEnd"/>
            <w:r w:rsidRPr="009F3C10">
              <w:rPr>
                <w:sz w:val="20"/>
                <w:szCs w:val="20"/>
              </w:rPr>
              <w:t xml:space="preserve"> [25]</w:t>
            </w:r>
          </w:p>
        </w:tc>
        <w:tc>
          <w:tcPr>
            <w:tcW w:w="63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2024</w:t>
            </w:r>
          </w:p>
        </w:tc>
        <w:tc>
          <w:tcPr>
            <w:tcW w:w="216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Template and parameter embeddings</w:t>
            </w:r>
          </w:p>
        </w:tc>
        <w:tc>
          <w:tcPr>
            <w:tcW w:w="2340"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Four public datasets; unsupervised</w:t>
            </w:r>
          </w:p>
        </w:tc>
        <w:tc>
          <w:tcPr>
            <w:tcW w:w="3073" w:type="dxa"/>
            <w:tcMar>
              <w:top w:w="45" w:type="dxa"/>
              <w:left w:w="55" w:type="dxa"/>
              <w:bottom w:w="45" w:type="dxa"/>
              <w:right w:w="55" w:type="dxa"/>
            </w:tcMar>
            <w:vAlign w:val="center"/>
          </w:tcPr>
          <w:p w:rsidR="001350A3" w:rsidRPr="009F3C10" w:rsidRDefault="00BA2BE8">
            <w:pPr>
              <w:spacing w:after="0" w:line="240" w:lineRule="auto"/>
              <w:rPr>
                <w:sz w:val="20"/>
                <w:szCs w:val="20"/>
              </w:rPr>
            </w:pPr>
            <w:r w:rsidRPr="009F3C10">
              <w:rPr>
                <w:sz w:val="20"/>
                <w:szCs w:val="20"/>
              </w:rPr>
              <w:t>Representation decomposition rather than local post-hoc XAI</w:t>
            </w:r>
          </w:p>
        </w:tc>
      </w:tr>
      <w:tr w:rsidR="001350A3" w:rsidRPr="009F3C10" w:rsidTr="009F3C10">
        <w:tc>
          <w:tcPr>
            <w:tcW w:w="1435" w:type="dxa"/>
          </w:tcPr>
          <w:p w:rsidR="001350A3" w:rsidRPr="009F3C10" w:rsidRDefault="00BA2BE8">
            <w:pPr>
              <w:spacing w:after="0" w:line="240" w:lineRule="auto"/>
              <w:rPr>
                <w:sz w:val="20"/>
                <w:szCs w:val="20"/>
              </w:rPr>
            </w:pPr>
            <w:proofErr w:type="spellStart"/>
            <w:r w:rsidRPr="009F3C10">
              <w:rPr>
                <w:sz w:val="20"/>
                <w:szCs w:val="20"/>
              </w:rPr>
              <w:t>DeepEAD</w:t>
            </w:r>
            <w:proofErr w:type="spellEnd"/>
            <w:r w:rsidRPr="009F3C10">
              <w:rPr>
                <w:sz w:val="20"/>
                <w:szCs w:val="20"/>
              </w:rPr>
              <w:t xml:space="preserve"> [26]</w:t>
            </w:r>
          </w:p>
        </w:tc>
        <w:tc>
          <w:tcPr>
            <w:tcW w:w="630" w:type="dxa"/>
          </w:tcPr>
          <w:p w:rsidR="001350A3" w:rsidRPr="009F3C10" w:rsidRDefault="00BA2BE8">
            <w:pPr>
              <w:spacing w:after="0" w:line="240" w:lineRule="auto"/>
              <w:rPr>
                <w:sz w:val="20"/>
                <w:szCs w:val="20"/>
              </w:rPr>
            </w:pPr>
            <w:r w:rsidRPr="009F3C10">
              <w:rPr>
                <w:sz w:val="20"/>
                <w:szCs w:val="20"/>
              </w:rPr>
              <w:t>2023</w:t>
            </w:r>
          </w:p>
        </w:tc>
        <w:tc>
          <w:tcPr>
            <w:tcW w:w="2160" w:type="dxa"/>
          </w:tcPr>
          <w:p w:rsidR="001350A3" w:rsidRPr="009F3C10" w:rsidRDefault="00BA2BE8">
            <w:pPr>
              <w:spacing w:after="0" w:line="240" w:lineRule="auto"/>
              <w:rPr>
                <w:sz w:val="20"/>
                <w:szCs w:val="20"/>
              </w:rPr>
            </w:pPr>
            <w:r w:rsidRPr="009F3C10">
              <w:rPr>
                <w:sz w:val="20"/>
                <w:szCs w:val="20"/>
              </w:rPr>
              <w:t>Explainable anomaly-detection framework</w:t>
            </w:r>
          </w:p>
        </w:tc>
        <w:tc>
          <w:tcPr>
            <w:tcW w:w="2340" w:type="dxa"/>
          </w:tcPr>
          <w:p w:rsidR="001350A3" w:rsidRPr="009F3C10" w:rsidRDefault="00BA2BE8">
            <w:pPr>
              <w:spacing w:after="0" w:line="240" w:lineRule="auto"/>
              <w:rPr>
                <w:sz w:val="20"/>
                <w:szCs w:val="20"/>
              </w:rPr>
            </w:pPr>
            <w:r w:rsidRPr="009F3C10">
              <w:rPr>
                <w:sz w:val="20"/>
                <w:szCs w:val="20"/>
              </w:rPr>
              <w:t>System logs</w:t>
            </w:r>
          </w:p>
        </w:tc>
        <w:tc>
          <w:tcPr>
            <w:tcW w:w="3073" w:type="dxa"/>
          </w:tcPr>
          <w:p w:rsidR="001350A3" w:rsidRPr="009F3C10" w:rsidRDefault="00BA2BE8">
            <w:pPr>
              <w:spacing w:after="0" w:line="240" w:lineRule="auto"/>
              <w:rPr>
                <w:sz w:val="20"/>
                <w:szCs w:val="20"/>
              </w:rPr>
            </w:pPr>
            <w:r w:rsidRPr="009F3C10">
              <w:rPr>
                <w:sz w:val="20"/>
                <w:szCs w:val="20"/>
              </w:rPr>
              <w:t>Explicit XAI reference; different explanation protocol</w:t>
            </w:r>
          </w:p>
        </w:tc>
      </w:tr>
    </w:tbl>
    <w:p w:rsidR="00C96458" w:rsidRDefault="00323435">
      <w:pPr>
        <w:jc w:val="center"/>
      </w:pPr>
      <w:r>
        <w:rPr>
          <w:i/>
          <w:sz w:val="18"/>
        </w:rPr>
        <w:t>Table 2.1. Structured comparison of representative log anomaly detection studies.</w:t>
      </w:r>
    </w:p>
    <w:p w:rsidR="00C96458" w:rsidRDefault="00323435">
      <w:pPr>
        <w:pStyle w:val="Heading2"/>
      </w:pPr>
      <w:bookmarkStart w:id="60" w:name="_Toc237284174"/>
      <w:r>
        <w:t>2.11 Research Gap</w:t>
      </w:r>
      <w:bookmarkEnd w:id="60"/>
    </w:p>
    <w:p w:rsidR="00C96458" w:rsidRDefault="00323435">
      <w:pPr>
        <w:spacing w:line="276" w:lineRule="auto"/>
        <w:jc w:val="both"/>
      </w:pPr>
      <w:r>
        <w:t xml:space="preserve">The reviewed literature demonstrates substantial progress across several methodological families. Semantic and Transformer-based detectors improve contextual log </w:t>
      </w:r>
      <w:proofErr w:type="gramStart"/>
      <w:r>
        <w:t>representation[</w:t>
      </w:r>
      <w:proofErr w:type="gramEnd"/>
      <w:r>
        <w:t xml:space="preserve">11][12]. Large-language-model approaches extend semantic and generative </w:t>
      </w:r>
      <w:proofErr w:type="gramStart"/>
      <w:r>
        <w:t>capabilities[</w:t>
      </w:r>
      <w:proofErr w:type="gramEnd"/>
      <w:r>
        <w:t>20][21], while cross-system and temporal methods address transfer and domain shift[17][18]. However, differences in preprocessing, anomaly unit, supervision, sequence construction, splitting, threshold selection, and metric implementation prevent a simple numerical ranking of these studies.</w:t>
      </w:r>
    </w:p>
    <w:p w:rsidR="00C96458" w:rsidRDefault="00323435">
      <w:pPr>
        <w:pStyle w:val="Heading3"/>
        <w:jc w:val="both"/>
      </w:pPr>
      <w:bookmarkStart w:id="61" w:name="_Toc237284175"/>
      <w:r>
        <w:t>2.11.1 Lightweight Semantic Sequence Detection Gap</w:t>
      </w:r>
      <w:bookmarkEnd w:id="61"/>
    </w:p>
    <w:p w:rsidR="00C96458" w:rsidRDefault="00323435">
      <w:pPr>
        <w:spacing w:line="276" w:lineRule="auto"/>
        <w:jc w:val="both"/>
      </w:pPr>
      <w:r>
        <w:t xml:space="preserve">Existing methods frequently emphasize either self-supervised pretrained Transformers or large semantic models. </w:t>
      </w:r>
      <w:proofErr w:type="spellStart"/>
      <w:r>
        <w:t>LAnoBERT</w:t>
      </w:r>
      <w:proofErr w:type="spellEnd"/>
      <w:r>
        <w:t xml:space="preserve"> and </w:t>
      </w:r>
      <w:proofErr w:type="spellStart"/>
      <w:r>
        <w:t>LogFormer</w:t>
      </w:r>
      <w:proofErr w:type="spellEnd"/>
      <w:r>
        <w:t xml:space="preserve"> illustrate Transformer-based </w:t>
      </w:r>
      <w:proofErr w:type="gramStart"/>
      <w:r>
        <w:t>alternatives[</w:t>
      </w:r>
      <w:proofErr w:type="gramEnd"/>
      <w:r>
        <w:t xml:space="preserve">11][12], while </w:t>
      </w:r>
      <w:proofErr w:type="spellStart"/>
      <w:r>
        <w:t>LogLLM</w:t>
      </w:r>
      <w:proofErr w:type="spellEnd"/>
      <w:r>
        <w:t xml:space="preserve"> and </w:t>
      </w:r>
      <w:proofErr w:type="spellStart"/>
      <w:r>
        <w:t>LogLLaMA</w:t>
      </w:r>
      <w:proofErr w:type="spellEnd"/>
      <w:r>
        <w:t xml:space="preserve"> represent substantially larger language-model pipelines[20][21]. There remains a practical need to evaluate a compact framework that separates frozen event-level semantic encoding from lightweight across-event sequence modeling.</w:t>
      </w:r>
    </w:p>
    <w:p w:rsidR="00C96458" w:rsidRDefault="00323435">
      <w:pPr>
        <w:pStyle w:val="Heading3"/>
        <w:jc w:val="both"/>
      </w:pPr>
      <w:bookmarkStart w:id="62" w:name="_Toc237284176"/>
      <w:r>
        <w:t>2.11.2 Reproducible Chronological Evaluation Gap</w:t>
      </w:r>
      <w:bookmarkEnd w:id="62"/>
    </w:p>
    <w:p w:rsidR="00C96458" w:rsidRDefault="00323435">
      <w:pPr>
        <w:spacing w:line="276" w:lineRule="auto"/>
        <w:jc w:val="both"/>
      </w:pPr>
      <w:r>
        <w:t xml:space="preserve">The reviewed studies use heterogeneous definitions of events, sequences, labels, splits, thresholds, and performance measures. </w:t>
      </w:r>
      <w:proofErr w:type="spellStart"/>
      <w:r>
        <w:t>LAnoBERT</w:t>
      </w:r>
      <w:proofErr w:type="spellEnd"/>
      <w:r>
        <w:t xml:space="preserve"> and </w:t>
      </w:r>
      <w:proofErr w:type="spellStart"/>
      <w:r>
        <w:t>LogFormer</w:t>
      </w:r>
      <w:proofErr w:type="spellEnd"/>
      <w:r>
        <w:t xml:space="preserve">, for example, use evaluation settings that differ materially from the final protocol of this </w:t>
      </w:r>
      <w:proofErr w:type="gramStart"/>
      <w:r>
        <w:t>thesis[</w:t>
      </w:r>
      <w:proofErr w:type="gramEnd"/>
      <w:r>
        <w:t xml:space="preserve">11][12]. </w:t>
      </w:r>
      <w:proofErr w:type="spellStart"/>
      <w:r>
        <w:t>LogSD</w:t>
      </w:r>
      <w:proofErr w:type="spellEnd"/>
      <w:r>
        <w:t xml:space="preserve"> introduces a different self-supervised </w:t>
      </w:r>
      <w:proofErr w:type="gramStart"/>
      <w:r>
        <w:t>setting[</w:t>
      </w:r>
      <w:proofErr w:type="gramEnd"/>
      <w:r>
        <w:t>15], while cross-system methods add further differences in data partitioning and transfer objectives[17][18]. A transparent protocol is therefore needed in which preprocessing and fixed-window construction are deterministic, development and testing are separated chronologically, and threshold selection is performed using validation data only.</w:t>
      </w:r>
    </w:p>
    <w:p w:rsidR="00C96458" w:rsidRDefault="00323435">
      <w:pPr>
        <w:pStyle w:val="Heading3"/>
        <w:jc w:val="both"/>
      </w:pPr>
      <w:bookmarkStart w:id="63" w:name="_Toc237284177"/>
      <w:r>
        <w:t>2.11.3 Objective Event-Level XAI Evaluation Gap</w:t>
      </w:r>
      <w:bookmarkEnd w:id="63"/>
    </w:p>
    <w:p w:rsidR="00C96458" w:rsidRDefault="00323435">
      <w:pPr>
        <w:spacing w:line="276" w:lineRule="auto"/>
        <w:jc w:val="both"/>
      </w:pPr>
      <w:r>
        <w:t xml:space="preserve">Recent studies provide several forms of interpretability. LLM-LADE generates natural-language </w:t>
      </w:r>
      <w:proofErr w:type="gramStart"/>
      <w:r>
        <w:t>explanations[</w:t>
      </w:r>
      <w:proofErr w:type="gramEnd"/>
      <w:r>
        <w:t xml:space="preserve">23], while </w:t>
      </w:r>
      <w:proofErr w:type="spellStart"/>
      <w:r>
        <w:t>DeepEAD</w:t>
      </w:r>
      <w:proofErr w:type="spellEnd"/>
      <w:r>
        <w:t xml:space="preserve"> provides an explicitly explainable anomaly-detection framework[26]. Other work focuses on uncertainty </w:t>
      </w:r>
      <w:proofErr w:type="gramStart"/>
      <w:r>
        <w:t>estimates[</w:t>
      </w:r>
      <w:proofErr w:type="gramEnd"/>
      <w:r>
        <w:t xml:space="preserve">16] or operational visualization[24] rather than local event-position attribution. </w:t>
      </w:r>
      <w:proofErr w:type="spellStart"/>
      <w:r>
        <w:t>TPLogAD</w:t>
      </w:r>
      <w:proofErr w:type="spellEnd"/>
      <w:r>
        <w:t xml:space="preserve"> provides representation </w:t>
      </w:r>
      <w:proofErr w:type="gramStart"/>
      <w:r>
        <w:t>decomposition[</w:t>
      </w:r>
      <w:proofErr w:type="gramEnd"/>
      <w:r>
        <w:t>25], but this is methodologically different from post-hoc event-position explanation. A controlled benchmark is therefore needed in which multiple event-level explanation methods are applied to the same detected cases and evaluated using explicit quality measures.</w:t>
      </w:r>
    </w:p>
    <w:p w:rsidR="00C96458" w:rsidRDefault="00323435">
      <w:pPr>
        <w:jc w:val="both"/>
      </w:pPr>
      <w:r>
        <w:t xml:space="preserve">Accordingly, this thesis addresses three connected needs through </w:t>
      </w:r>
      <w:proofErr w:type="spellStart"/>
      <w:r>
        <w:t>LogMiniLM</w:t>
      </w:r>
      <w:proofErr w:type="spellEnd"/>
      <w:r>
        <w:t xml:space="preserve">-XAI: (1) a lightweight semantic anomaly detector using frozen </w:t>
      </w:r>
      <w:proofErr w:type="spellStart"/>
      <w:r>
        <w:t>MiniLM</w:t>
      </w:r>
      <w:proofErr w:type="spellEnd"/>
      <w:r>
        <w:t xml:space="preserve"> event representations and a compact Transformer classifier; (2) a reproducible chronological BGL evaluation protocol with validation-only threshold selection and strict test isolation; and (3) an objective event-position XAI benchmark comparing SHAP and Event Occlusion under common cases, replacement baselines, and metrics. The claims are limited to the BGL dataset, binary non-overlapping ten-event windows, and the completed experimental protocol.</w:t>
      </w:r>
    </w:p>
    <w:p w:rsidR="00C96458" w:rsidRDefault="00C96458"/>
    <w:tbl>
      <w:tblPr>
        <w:tblStyle w:val="TableGrid"/>
        <w:tblW w:w="0" w:type="auto"/>
        <w:jc w:val="center"/>
        <w:tblLayout w:type="fixed"/>
        <w:tblLook w:val="04A0" w:firstRow="1" w:lastRow="0" w:firstColumn="1" w:lastColumn="0" w:noHBand="0" w:noVBand="1"/>
      </w:tblPr>
      <w:tblGrid>
        <w:gridCol w:w="2592"/>
        <w:gridCol w:w="4320"/>
        <w:gridCol w:w="3888"/>
      </w:tblGrid>
      <w:tr w:rsidR="00C96458" w:rsidTr="009F3C10">
        <w:trPr>
          <w:cantSplit/>
          <w:trHeight w:val="530"/>
          <w:tblHeader/>
          <w:jc w:val="center"/>
        </w:trPr>
        <w:tc>
          <w:tcPr>
            <w:tcW w:w="2592" w:type="dxa"/>
            <w:shd w:val="clear" w:color="auto" w:fill="DBE5F1" w:themeFill="accent1" w:themeFillTint="33"/>
            <w:vAlign w:val="center"/>
          </w:tcPr>
          <w:p w:rsidR="00C96458" w:rsidRPr="00BF1F2C" w:rsidRDefault="00323435">
            <w:pPr>
              <w:spacing w:after="0" w:line="240" w:lineRule="auto"/>
              <w:rPr>
                <w:sz w:val="20"/>
                <w:szCs w:val="20"/>
              </w:rPr>
            </w:pPr>
            <w:r w:rsidRPr="00BF1F2C">
              <w:rPr>
                <w:b/>
                <w:sz w:val="20"/>
                <w:szCs w:val="20"/>
              </w:rPr>
              <w:t>Research Gap</w:t>
            </w:r>
          </w:p>
        </w:tc>
        <w:tc>
          <w:tcPr>
            <w:tcW w:w="4320" w:type="dxa"/>
            <w:shd w:val="clear" w:color="auto" w:fill="DBE5F1" w:themeFill="accent1" w:themeFillTint="33"/>
            <w:vAlign w:val="center"/>
          </w:tcPr>
          <w:p w:rsidR="00C96458" w:rsidRPr="00BF1F2C" w:rsidRDefault="00323435">
            <w:pPr>
              <w:spacing w:after="0" w:line="240" w:lineRule="auto"/>
              <w:rPr>
                <w:sz w:val="20"/>
                <w:szCs w:val="20"/>
              </w:rPr>
            </w:pPr>
            <w:r w:rsidRPr="00BF1F2C">
              <w:rPr>
                <w:b/>
                <w:sz w:val="20"/>
                <w:szCs w:val="20"/>
              </w:rPr>
              <w:t xml:space="preserve">Response in </w:t>
            </w:r>
            <w:proofErr w:type="spellStart"/>
            <w:r w:rsidRPr="00BF1F2C">
              <w:rPr>
                <w:b/>
                <w:sz w:val="20"/>
                <w:szCs w:val="20"/>
              </w:rPr>
              <w:t>LogMiniLM</w:t>
            </w:r>
            <w:proofErr w:type="spellEnd"/>
            <w:r w:rsidRPr="00BF1F2C">
              <w:rPr>
                <w:b/>
                <w:sz w:val="20"/>
                <w:szCs w:val="20"/>
              </w:rPr>
              <w:t>-XAI</w:t>
            </w:r>
          </w:p>
        </w:tc>
        <w:tc>
          <w:tcPr>
            <w:tcW w:w="3888" w:type="dxa"/>
            <w:shd w:val="clear" w:color="auto" w:fill="DBE5F1" w:themeFill="accent1" w:themeFillTint="33"/>
            <w:vAlign w:val="center"/>
          </w:tcPr>
          <w:p w:rsidR="00C96458" w:rsidRPr="00BF1F2C" w:rsidRDefault="00323435">
            <w:pPr>
              <w:spacing w:after="0" w:line="240" w:lineRule="auto"/>
              <w:rPr>
                <w:sz w:val="20"/>
                <w:szCs w:val="20"/>
              </w:rPr>
            </w:pPr>
            <w:r w:rsidRPr="00BF1F2C">
              <w:rPr>
                <w:b/>
                <w:sz w:val="20"/>
                <w:szCs w:val="20"/>
              </w:rPr>
              <w:t>Evidence Location</w:t>
            </w:r>
          </w:p>
        </w:tc>
      </w:tr>
      <w:tr w:rsidR="00C96458" w:rsidTr="009F3C10">
        <w:trPr>
          <w:cantSplit/>
          <w:trHeight w:val="1160"/>
          <w:jc w:val="center"/>
        </w:trPr>
        <w:tc>
          <w:tcPr>
            <w:tcW w:w="2592" w:type="dxa"/>
            <w:vAlign w:val="center"/>
          </w:tcPr>
          <w:p w:rsidR="00C96458" w:rsidRPr="009F3C10" w:rsidRDefault="00323435">
            <w:pPr>
              <w:spacing w:after="0" w:line="240" w:lineRule="auto"/>
              <w:rPr>
                <w:sz w:val="20"/>
                <w:szCs w:val="20"/>
              </w:rPr>
            </w:pPr>
            <w:r w:rsidRPr="009F3C10">
              <w:rPr>
                <w:sz w:val="20"/>
                <w:szCs w:val="20"/>
              </w:rPr>
              <w:t>G1: Lightweight semantic sequence detection</w:t>
            </w:r>
          </w:p>
        </w:tc>
        <w:tc>
          <w:tcPr>
            <w:tcW w:w="4320" w:type="dxa"/>
            <w:vAlign w:val="center"/>
          </w:tcPr>
          <w:p w:rsidR="00C96458" w:rsidRPr="009F3C10" w:rsidRDefault="00323435">
            <w:pPr>
              <w:spacing w:after="0" w:line="240" w:lineRule="auto"/>
              <w:rPr>
                <w:sz w:val="20"/>
                <w:szCs w:val="20"/>
              </w:rPr>
            </w:pPr>
            <w:r w:rsidRPr="009F3C10">
              <w:rPr>
                <w:sz w:val="20"/>
                <w:szCs w:val="20"/>
              </w:rPr>
              <w:t>Frozen all-MiniLM-L6-v2 embeddings, 128-dimensional projection, one-layer compact Transformer</w:t>
            </w:r>
          </w:p>
        </w:tc>
        <w:tc>
          <w:tcPr>
            <w:tcW w:w="3888" w:type="dxa"/>
            <w:vAlign w:val="center"/>
          </w:tcPr>
          <w:p w:rsidR="00C96458" w:rsidRPr="009F3C10" w:rsidRDefault="00323435">
            <w:pPr>
              <w:spacing w:after="0" w:line="240" w:lineRule="auto"/>
              <w:rPr>
                <w:sz w:val="20"/>
                <w:szCs w:val="20"/>
              </w:rPr>
            </w:pPr>
            <w:r w:rsidRPr="009F3C10">
              <w:rPr>
                <w:sz w:val="20"/>
                <w:szCs w:val="20"/>
              </w:rPr>
              <w:t>Chapter 3 architecture; Chapter 4 detection and model-size results</w:t>
            </w:r>
          </w:p>
        </w:tc>
      </w:tr>
      <w:tr w:rsidR="00C96458" w:rsidTr="009F3C10">
        <w:trPr>
          <w:cantSplit/>
          <w:trHeight w:val="1160"/>
          <w:jc w:val="center"/>
        </w:trPr>
        <w:tc>
          <w:tcPr>
            <w:tcW w:w="2592" w:type="dxa"/>
            <w:vAlign w:val="center"/>
          </w:tcPr>
          <w:p w:rsidR="00C96458" w:rsidRPr="009F3C10" w:rsidRDefault="00323435">
            <w:pPr>
              <w:spacing w:after="0" w:line="240" w:lineRule="auto"/>
              <w:rPr>
                <w:sz w:val="20"/>
                <w:szCs w:val="20"/>
              </w:rPr>
            </w:pPr>
            <w:r w:rsidRPr="009F3C10">
              <w:rPr>
                <w:sz w:val="20"/>
                <w:szCs w:val="20"/>
              </w:rPr>
              <w:t>G2: Reproducible chronological evaluation</w:t>
            </w:r>
          </w:p>
        </w:tc>
        <w:tc>
          <w:tcPr>
            <w:tcW w:w="4320" w:type="dxa"/>
            <w:vAlign w:val="center"/>
          </w:tcPr>
          <w:p w:rsidR="00C96458" w:rsidRPr="009F3C10" w:rsidRDefault="00323435">
            <w:pPr>
              <w:spacing w:after="0" w:line="240" w:lineRule="auto"/>
              <w:rPr>
                <w:sz w:val="20"/>
                <w:szCs w:val="20"/>
              </w:rPr>
            </w:pPr>
            <w:r w:rsidRPr="009F3C10">
              <w:rPr>
                <w:sz w:val="20"/>
                <w:szCs w:val="20"/>
              </w:rPr>
              <w:t>Deterministic preprocessing, window size 10/step 10, chronological development/test split, validation-only threshold</w:t>
            </w:r>
          </w:p>
        </w:tc>
        <w:tc>
          <w:tcPr>
            <w:tcW w:w="3888" w:type="dxa"/>
            <w:vAlign w:val="center"/>
          </w:tcPr>
          <w:p w:rsidR="00C96458" w:rsidRPr="009F3C10" w:rsidRDefault="00323435">
            <w:pPr>
              <w:spacing w:after="0" w:line="240" w:lineRule="auto"/>
              <w:rPr>
                <w:sz w:val="20"/>
                <w:szCs w:val="20"/>
              </w:rPr>
            </w:pPr>
            <w:r w:rsidRPr="009F3C10">
              <w:rPr>
                <w:sz w:val="20"/>
                <w:szCs w:val="20"/>
              </w:rPr>
              <w:t>Chapter 3 protocol; Chapter 4 threshold sweep and held-out test results</w:t>
            </w:r>
          </w:p>
        </w:tc>
      </w:tr>
      <w:tr w:rsidR="00C96458" w:rsidTr="009F3C10">
        <w:trPr>
          <w:cantSplit/>
          <w:trHeight w:val="1160"/>
          <w:jc w:val="center"/>
        </w:trPr>
        <w:tc>
          <w:tcPr>
            <w:tcW w:w="2592" w:type="dxa"/>
            <w:vAlign w:val="center"/>
          </w:tcPr>
          <w:p w:rsidR="00C96458" w:rsidRPr="009F3C10" w:rsidRDefault="00323435">
            <w:pPr>
              <w:spacing w:after="0" w:line="240" w:lineRule="auto"/>
              <w:rPr>
                <w:sz w:val="20"/>
                <w:szCs w:val="20"/>
              </w:rPr>
            </w:pPr>
            <w:r w:rsidRPr="009F3C10">
              <w:rPr>
                <w:sz w:val="20"/>
                <w:szCs w:val="20"/>
              </w:rPr>
              <w:t>G3: Objective event-level XAI evaluation</w:t>
            </w:r>
          </w:p>
        </w:tc>
        <w:tc>
          <w:tcPr>
            <w:tcW w:w="4320" w:type="dxa"/>
            <w:vAlign w:val="center"/>
          </w:tcPr>
          <w:p w:rsidR="00C96458" w:rsidRPr="009F3C10" w:rsidRDefault="00323435">
            <w:pPr>
              <w:spacing w:after="0" w:line="240" w:lineRule="auto"/>
              <w:rPr>
                <w:sz w:val="20"/>
                <w:szCs w:val="20"/>
              </w:rPr>
            </w:pPr>
            <w:r w:rsidRPr="009F3C10">
              <w:rPr>
                <w:sz w:val="20"/>
                <w:szCs w:val="20"/>
              </w:rPr>
              <w:t>SHAP and Event Occlusion on identical cases, three baselines, unified faithfulness, stability, robustness, agreement, and runtime metrics</w:t>
            </w:r>
          </w:p>
        </w:tc>
        <w:tc>
          <w:tcPr>
            <w:tcW w:w="3888" w:type="dxa"/>
            <w:vAlign w:val="center"/>
          </w:tcPr>
          <w:p w:rsidR="00C96458" w:rsidRPr="009F3C10" w:rsidRDefault="00323435">
            <w:pPr>
              <w:spacing w:after="0" w:line="240" w:lineRule="auto"/>
              <w:rPr>
                <w:sz w:val="20"/>
                <w:szCs w:val="20"/>
              </w:rPr>
            </w:pPr>
            <w:r w:rsidRPr="009F3C10">
              <w:rPr>
                <w:sz w:val="20"/>
                <w:szCs w:val="20"/>
              </w:rPr>
              <w:t>Chapter 3 XAI design; Chapter 4 comparative XAI results</w:t>
            </w:r>
          </w:p>
        </w:tc>
      </w:tr>
    </w:tbl>
    <w:p w:rsidR="00C96458" w:rsidRDefault="00323435">
      <w:pPr>
        <w:jc w:val="center"/>
      </w:pPr>
      <w:r>
        <w:rPr>
          <w:i/>
          <w:sz w:val="18"/>
        </w:rPr>
        <w:t>Table 2.2. Traceability from the research gaps to the proposed framework and evidence.</w:t>
      </w:r>
    </w:p>
    <w:p w:rsidR="00C96458" w:rsidRDefault="00323435">
      <w:pPr>
        <w:pStyle w:val="Heading2"/>
      </w:pPr>
      <w:bookmarkStart w:id="64" w:name="_Toc237284178"/>
      <w:r>
        <w:t>2.12 Chapter Summary</w:t>
      </w:r>
      <w:bookmarkEnd w:id="64"/>
    </w:p>
    <w:p w:rsidR="00C96458" w:rsidRDefault="00323435">
      <w:pPr>
        <w:spacing w:line="276" w:lineRule="auto"/>
        <w:jc w:val="both"/>
      </w:pPr>
      <w:r>
        <w:t xml:space="preserve">This chapter established the theoretical and empirical foundations for the proposed study. The reviewed literature shows that log anomaly detection has advanced from rule-based and statistical techniques to recurrent, Transformer-based, generative, transfer-learning, graph-based, uncertainty-aware, and semantically enriched methods. The sixteen representative related studies were introduced for the first time in Section 2.10 using the continuous reference sequence [11] through [26]. The evidence reveals three connected needs: compact semantic sequence modeling, transparent chronological evaluation with validation-only threshold selection, and rigorous event-level assessment of post-hoc explanations. These findings motivate </w:t>
      </w:r>
      <w:proofErr w:type="spellStart"/>
      <w:r>
        <w:t>LogMiniLM</w:t>
      </w:r>
      <w:proofErr w:type="spellEnd"/>
      <w:r>
        <w:t>-XAI, whose methodology is presented in Chapter 3.</w:t>
      </w:r>
    </w:p>
    <w:p w:rsidR="001350A3" w:rsidRDefault="00BA2BE8">
      <w:pPr>
        <w:pStyle w:val="Heading1"/>
        <w:pageBreakBefore/>
        <w:spacing w:before="160" w:after="120"/>
      </w:pPr>
      <w:bookmarkStart w:id="65" w:name="_Toc237284179"/>
      <w:r>
        <w:rPr>
          <w:rFonts w:ascii="Times New Roman" w:hAnsi="Times New Roman"/>
          <w:sz w:val="28"/>
        </w:rPr>
        <w:t>Chapter 3: Proposed Methodology</w:t>
      </w:r>
      <w:bookmarkEnd w:id="65"/>
    </w:p>
    <w:p w:rsidR="001350A3" w:rsidRDefault="00BA2BE8">
      <w:pPr>
        <w:pStyle w:val="Heading1"/>
        <w:spacing w:before="160" w:after="120"/>
      </w:pPr>
      <w:bookmarkStart w:id="66" w:name="_Toc237284180"/>
      <w:r>
        <w:rPr>
          <w:rFonts w:ascii="Times New Roman" w:hAnsi="Times New Roman"/>
          <w:sz w:val="28"/>
        </w:rPr>
        <w:t>3.1 Introduction</w:t>
      </w:r>
      <w:bookmarkEnd w:id="66"/>
    </w:p>
    <w:p w:rsidR="001350A3" w:rsidRDefault="00BA2BE8" w:rsidP="00A53988">
      <w:pPr>
        <w:spacing w:line="276" w:lineRule="auto"/>
        <w:jc w:val="both"/>
      </w:pPr>
      <w:r>
        <w:rPr>
          <w:sz w:val="22"/>
        </w:rPr>
        <w:t xml:space="preserve">This chapter presents the proposed </w:t>
      </w:r>
      <w:proofErr w:type="spellStart"/>
      <w:r>
        <w:rPr>
          <w:sz w:val="22"/>
        </w:rPr>
        <w:t>LogMiniLM</w:t>
      </w:r>
      <w:proofErr w:type="spellEnd"/>
      <w:r>
        <w:rPr>
          <w:sz w:val="22"/>
        </w:rPr>
        <w:t xml:space="preserve">-XAI methodology and explains how the framework transforms chronologically ordered BGL system logs into anomaly predictions and event-level explanations. The methodological sequence follows the framework itself: dataset description, preprocessing and class-imbalance handling, fixed-window construction, chronological data partitioning, </w:t>
      </w:r>
      <w:proofErr w:type="spellStart"/>
      <w:r>
        <w:rPr>
          <w:sz w:val="22"/>
        </w:rPr>
        <w:t>MiniLM</w:t>
      </w:r>
      <w:proofErr w:type="spellEnd"/>
      <w:r>
        <w:rPr>
          <w:sz w:val="22"/>
        </w:rPr>
        <w:t xml:space="preserve"> semantic representation, lightweight Transformer classification, model training and threshold selection, and post-hoc </w:t>
      </w:r>
      <w:proofErr w:type="spellStart"/>
      <w:r>
        <w:rPr>
          <w:sz w:val="22"/>
        </w:rPr>
        <w:t>explainability</w:t>
      </w:r>
      <w:proofErr w:type="spellEnd"/>
      <w:r>
        <w:rPr>
          <w:sz w:val="22"/>
        </w:rPr>
        <w:t>.</w:t>
      </w:r>
    </w:p>
    <w:p w:rsidR="00A53988" w:rsidRDefault="00A53988" w:rsidP="00A53988">
      <w:pPr>
        <w:spacing w:line="276" w:lineRule="auto"/>
        <w:jc w:val="both"/>
      </w:pPr>
    </w:p>
    <w:p w:rsidR="00A53988" w:rsidRDefault="00A53988" w:rsidP="00A53988">
      <w:pPr>
        <w:spacing w:line="276" w:lineRule="auto"/>
        <w:jc w:val="both"/>
      </w:pPr>
      <w:r w:rsidRPr="00A53988">
        <w:rPr>
          <w:noProof/>
        </w:rPr>
        <w:drawing>
          <wp:inline distT="0" distB="0" distL="0" distR="0" wp14:anchorId="03F9D37C" wp14:editId="18B5725D">
            <wp:extent cx="6126480" cy="3407410"/>
            <wp:effectExtent l="0" t="0" r="762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6480" cy="3407410"/>
                    </a:xfrm>
                    <a:prstGeom prst="rect">
                      <a:avLst/>
                    </a:prstGeom>
                  </pic:spPr>
                </pic:pic>
              </a:graphicData>
            </a:graphic>
          </wp:inline>
        </w:drawing>
      </w:r>
    </w:p>
    <w:p w:rsidR="00A53988" w:rsidRDefault="00A53988" w:rsidP="00A53988">
      <w:pPr>
        <w:pStyle w:val="Caption"/>
        <w:jc w:val="center"/>
      </w:pPr>
      <w:r>
        <w:t xml:space="preserve">Figure 3.1 </w:t>
      </w:r>
      <w:proofErr w:type="spellStart"/>
      <w:r>
        <w:t>LogMiniLM</w:t>
      </w:r>
      <w:proofErr w:type="spellEnd"/>
      <w:r>
        <w:t>-XAI Framework.</w:t>
      </w:r>
    </w:p>
    <w:p w:rsidR="00A53988" w:rsidRDefault="00A53988" w:rsidP="00A53988">
      <w:pPr>
        <w:spacing w:line="276" w:lineRule="auto"/>
        <w:jc w:val="center"/>
      </w:pPr>
    </w:p>
    <w:p w:rsidR="001350A3" w:rsidRPr="00A53988" w:rsidRDefault="00BA2BE8">
      <w:pPr>
        <w:spacing w:line="276" w:lineRule="auto"/>
        <w:rPr>
          <w:sz w:val="28"/>
          <w:szCs w:val="24"/>
        </w:rPr>
      </w:pPr>
      <w:r w:rsidRPr="00A53988">
        <w:rPr>
          <w:b/>
          <w:szCs w:val="24"/>
        </w:rPr>
        <w:t xml:space="preserve">Algorithm: </w:t>
      </w:r>
      <w:proofErr w:type="spellStart"/>
      <w:r w:rsidRPr="00A53988">
        <w:rPr>
          <w:b/>
          <w:szCs w:val="24"/>
        </w:rPr>
        <w:t>LogMiniLM</w:t>
      </w:r>
      <w:proofErr w:type="spellEnd"/>
      <w:r w:rsidRPr="00A53988">
        <w:rPr>
          <w:b/>
          <w:szCs w:val="24"/>
        </w:rPr>
        <w:t>-XAI end-to-end procedure</w:t>
      </w:r>
      <w:r w:rsidR="00B75F8C">
        <w:rPr>
          <w:b/>
          <w:szCs w:val="24"/>
        </w:rPr>
        <w:t>:</w:t>
      </w:r>
    </w:p>
    <w:p w:rsidR="001350A3" w:rsidRDefault="00BA2BE8">
      <w:pPr>
        <w:spacing w:after="40"/>
        <w:ind w:left="403" w:hanging="259"/>
      </w:pPr>
      <w:r>
        <w:t>1. Read BGL records sequentially and preserve their original chronological order.</w:t>
      </w:r>
    </w:p>
    <w:p w:rsidR="001350A3" w:rsidRDefault="00BA2BE8">
      <w:pPr>
        <w:spacing w:after="40"/>
        <w:ind w:left="403" w:hanging="259"/>
      </w:pPr>
      <w:r>
        <w:t>2. Extract the fields required for dataset description, model input, labels, and operator-readable reporting.</w:t>
      </w:r>
    </w:p>
    <w:p w:rsidR="001350A3" w:rsidRDefault="00BA2BE8">
      <w:pPr>
        <w:spacing w:after="40"/>
        <w:ind w:left="403" w:hanging="259"/>
      </w:pPr>
      <w:r>
        <w:t>3. Normalize the model-input text using the defined placeholder rules and assign deterministic event IDs to unique normalized messages.</w:t>
      </w:r>
    </w:p>
    <w:p w:rsidR="001350A3" w:rsidRDefault="00BA2BE8">
      <w:pPr>
        <w:spacing w:after="40"/>
        <w:ind w:left="403" w:hanging="259"/>
      </w:pPr>
      <w:r>
        <w:t>4. Construct non-overlapping windows of ten consecutive events and assign a window-level anomaly label when any event in the window is anomalous.</w:t>
      </w:r>
    </w:p>
    <w:p w:rsidR="001350A3" w:rsidRDefault="00BA2BE8">
      <w:pPr>
        <w:spacing w:after="40"/>
        <w:ind w:left="403" w:hanging="259"/>
      </w:pPr>
      <w:r>
        <w:t>5. Split the complete window stream chronologically into development, validation, and held-out test partitions.</w:t>
      </w:r>
    </w:p>
    <w:p w:rsidR="001350A3" w:rsidRDefault="00BA2BE8">
      <w:pPr>
        <w:spacing w:after="40"/>
        <w:ind w:left="403" w:hanging="259"/>
      </w:pPr>
      <w:r>
        <w:t xml:space="preserve">6. Encode each unique normalized message once using the frozen </w:t>
      </w:r>
      <w:proofErr w:type="spellStart"/>
      <w:r>
        <w:t>MiniLM</w:t>
      </w:r>
      <w:proofErr w:type="spellEnd"/>
      <w:r>
        <w:t xml:space="preserve"> encoder and cache its semantic embedding.</w:t>
      </w:r>
    </w:p>
    <w:p w:rsidR="001350A3" w:rsidRDefault="00BA2BE8">
      <w:pPr>
        <w:spacing w:after="40"/>
        <w:ind w:left="403" w:hanging="259"/>
      </w:pPr>
      <w:r>
        <w:t>7. Project the event embeddings to the internal dimension, add positional representations, and process each ten-event window with the lightweight Transformer classifier.</w:t>
      </w:r>
    </w:p>
    <w:p w:rsidR="001350A3" w:rsidRDefault="00BA2BE8">
      <w:pPr>
        <w:spacing w:after="40"/>
        <w:ind w:left="403" w:hanging="259"/>
      </w:pPr>
      <w:r>
        <w:t>8. Train the classifier using class-weighted binary cross-entropy; select the training epoch and operating threshold using validation evidence only.</w:t>
      </w:r>
    </w:p>
    <w:p w:rsidR="001350A3" w:rsidRDefault="00BA2BE8">
      <w:pPr>
        <w:spacing w:after="40"/>
        <w:ind w:left="403" w:hanging="259"/>
      </w:pPr>
      <w:r>
        <w:t>9. Freeze the selected model configuration and threshold before evaluating the held-out test partition.</w:t>
      </w:r>
    </w:p>
    <w:p w:rsidR="001350A3" w:rsidRDefault="00BA2BE8">
      <w:pPr>
        <w:spacing w:after="40"/>
        <w:ind w:left="403" w:hanging="259"/>
      </w:pPr>
      <w:r>
        <w:t>10. Apply SHAP and Event Occlusion to the same selected test windows and evaluate explanation quality using common faithfulness, stability, robustness, concentration, agreement, and runtime measures.</w:t>
      </w:r>
    </w:p>
    <w:tbl>
      <w:tblPr>
        <w:tblStyle w:val="TableGrid"/>
        <w:tblW w:w="0" w:type="auto"/>
        <w:jc w:val="center"/>
        <w:tblLook w:val="04A0" w:firstRow="1" w:lastRow="0" w:firstColumn="1" w:lastColumn="0" w:noHBand="0" w:noVBand="1"/>
      </w:tblPr>
      <w:tblGrid>
        <w:gridCol w:w="2362"/>
        <w:gridCol w:w="2366"/>
        <w:gridCol w:w="2540"/>
        <w:gridCol w:w="2370"/>
      </w:tblGrid>
      <w:tr w:rsidR="00A53988" w:rsidRPr="009F3C10" w:rsidTr="00B75F8C">
        <w:trPr>
          <w:cantSplit/>
          <w:tblHeader/>
          <w:jc w:val="center"/>
        </w:trPr>
        <w:tc>
          <w:tcPr>
            <w:tcW w:w="2362" w:type="dxa"/>
            <w:shd w:val="clear" w:color="auto" w:fill="D9EAF7"/>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b/>
                <w:sz w:val="20"/>
                <w:szCs w:val="28"/>
              </w:rPr>
              <w:t>Stage</w:t>
            </w:r>
          </w:p>
        </w:tc>
        <w:tc>
          <w:tcPr>
            <w:tcW w:w="2366" w:type="dxa"/>
            <w:shd w:val="clear" w:color="auto" w:fill="D9EAF7"/>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b/>
                <w:sz w:val="20"/>
                <w:szCs w:val="28"/>
              </w:rPr>
              <w:t>Input</w:t>
            </w:r>
          </w:p>
        </w:tc>
        <w:tc>
          <w:tcPr>
            <w:tcW w:w="2540" w:type="dxa"/>
            <w:shd w:val="clear" w:color="auto" w:fill="D9EAF7"/>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b/>
                <w:sz w:val="20"/>
                <w:szCs w:val="28"/>
              </w:rPr>
              <w:t>Main operation</w:t>
            </w:r>
          </w:p>
        </w:tc>
        <w:tc>
          <w:tcPr>
            <w:tcW w:w="2370" w:type="dxa"/>
            <w:shd w:val="clear" w:color="auto" w:fill="D9EAF7"/>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b/>
                <w:sz w:val="20"/>
                <w:szCs w:val="28"/>
              </w:rPr>
              <w:t>Output</w:t>
            </w:r>
          </w:p>
        </w:tc>
      </w:tr>
      <w:tr w:rsidR="00A53988" w:rsidRPr="009F3C10" w:rsidTr="00B75F8C">
        <w:trPr>
          <w:cantSplit/>
          <w:jc w:val="center"/>
        </w:trPr>
        <w:tc>
          <w:tcPr>
            <w:tcW w:w="2362"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1. Dataset</w:t>
            </w:r>
          </w:p>
        </w:tc>
        <w:tc>
          <w:tcPr>
            <w:tcW w:w="2366"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Chronological BGL log stream</w:t>
            </w:r>
          </w:p>
        </w:tc>
        <w:tc>
          <w:tcPr>
            <w:tcW w:w="2540"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Identify fields, labels, and study scope</w:t>
            </w:r>
          </w:p>
        </w:tc>
        <w:tc>
          <w:tcPr>
            <w:tcW w:w="2370"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Documented dataset and class distribution</w:t>
            </w:r>
          </w:p>
        </w:tc>
      </w:tr>
      <w:tr w:rsidR="00A53988" w:rsidRPr="009F3C10" w:rsidTr="00B75F8C">
        <w:trPr>
          <w:cantSplit/>
          <w:jc w:val="center"/>
        </w:trPr>
        <w:tc>
          <w:tcPr>
            <w:tcW w:w="2362"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2. Preprocessing</w:t>
            </w:r>
          </w:p>
        </w:tc>
        <w:tc>
          <w:tcPr>
            <w:tcW w:w="2366"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Raw/structured log records</w:t>
            </w:r>
          </w:p>
        </w:tc>
        <w:tc>
          <w:tcPr>
            <w:tcW w:w="2540"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Field selection, lowercase conversion, placeholder normalization, deterministic event mapping</w:t>
            </w:r>
          </w:p>
        </w:tc>
        <w:tc>
          <w:tcPr>
            <w:tcW w:w="2370"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Normalized event messages and event IDs</w:t>
            </w:r>
          </w:p>
        </w:tc>
      </w:tr>
      <w:tr w:rsidR="00A53988" w:rsidRPr="009F3C10" w:rsidTr="00B75F8C">
        <w:trPr>
          <w:cantSplit/>
          <w:jc w:val="center"/>
        </w:trPr>
        <w:tc>
          <w:tcPr>
            <w:tcW w:w="2362"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3. Window construction</w:t>
            </w:r>
          </w:p>
        </w:tc>
        <w:tc>
          <w:tcPr>
            <w:tcW w:w="2366"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Ordered event IDs and line labels</w:t>
            </w:r>
          </w:p>
        </w:tc>
        <w:tc>
          <w:tcPr>
            <w:tcW w:w="2540"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Create fixed non-overlapping windows of 10 events; any-anomaly labeling</w:t>
            </w:r>
          </w:p>
        </w:tc>
        <w:tc>
          <w:tcPr>
            <w:tcW w:w="2370"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Window sequences and binary labels</w:t>
            </w:r>
          </w:p>
        </w:tc>
      </w:tr>
      <w:tr w:rsidR="00A53988" w:rsidRPr="009F3C10" w:rsidTr="00B75F8C">
        <w:trPr>
          <w:cantSplit/>
          <w:jc w:val="center"/>
        </w:trPr>
        <w:tc>
          <w:tcPr>
            <w:tcW w:w="2362"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4. Temporal partitioning</w:t>
            </w:r>
          </w:p>
        </w:tc>
        <w:tc>
          <w:tcPr>
            <w:tcW w:w="2366"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Chronological windows</w:t>
            </w:r>
          </w:p>
        </w:tc>
        <w:tc>
          <w:tcPr>
            <w:tcW w:w="2540"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Development/validation/held-out test separation without random shuffling</w:t>
            </w:r>
          </w:p>
        </w:tc>
        <w:tc>
          <w:tcPr>
            <w:tcW w:w="2370"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Leakage-resistant data partitions</w:t>
            </w:r>
          </w:p>
        </w:tc>
      </w:tr>
      <w:tr w:rsidR="00A53988" w:rsidRPr="009F3C10" w:rsidTr="00B75F8C">
        <w:trPr>
          <w:cantSplit/>
          <w:jc w:val="center"/>
        </w:trPr>
        <w:tc>
          <w:tcPr>
            <w:tcW w:w="2362"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5. Semantic representation</w:t>
            </w:r>
          </w:p>
        </w:tc>
        <w:tc>
          <w:tcPr>
            <w:tcW w:w="2366"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Unique normalized messages</w:t>
            </w:r>
          </w:p>
        </w:tc>
        <w:tc>
          <w:tcPr>
            <w:tcW w:w="2540"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Frozen all-MiniLM-L6-v2 encoding and reusable caching</w:t>
            </w:r>
          </w:p>
        </w:tc>
        <w:tc>
          <w:tcPr>
            <w:tcW w:w="2370"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384-dimensional event embeddings</w:t>
            </w:r>
          </w:p>
        </w:tc>
      </w:tr>
      <w:tr w:rsidR="00A53988" w:rsidRPr="009F3C10" w:rsidTr="00B75F8C">
        <w:trPr>
          <w:cantSplit/>
          <w:jc w:val="center"/>
        </w:trPr>
        <w:tc>
          <w:tcPr>
            <w:tcW w:w="2362"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6. Sequence model</w:t>
            </w:r>
          </w:p>
        </w:tc>
        <w:tc>
          <w:tcPr>
            <w:tcW w:w="2366"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Event embeddings</w:t>
            </w:r>
          </w:p>
        </w:tc>
        <w:tc>
          <w:tcPr>
            <w:tcW w:w="2540"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384→128 projection, positional representation, one-layer Transformer, mean pooling</w:t>
            </w:r>
          </w:p>
        </w:tc>
        <w:tc>
          <w:tcPr>
            <w:tcW w:w="2370"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Window-level anomaly logit/probability</w:t>
            </w:r>
          </w:p>
        </w:tc>
      </w:tr>
      <w:tr w:rsidR="00A53988" w:rsidRPr="009F3C10" w:rsidTr="00B75F8C">
        <w:trPr>
          <w:cantSplit/>
          <w:jc w:val="center"/>
        </w:trPr>
        <w:tc>
          <w:tcPr>
            <w:tcW w:w="2362"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7. Training and thresholding</w:t>
            </w:r>
          </w:p>
        </w:tc>
        <w:tc>
          <w:tcPr>
            <w:tcW w:w="2366"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Development data</w:t>
            </w:r>
          </w:p>
        </w:tc>
        <w:tc>
          <w:tcPr>
            <w:tcW w:w="2540"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 xml:space="preserve">Weighted BCE, </w:t>
            </w:r>
            <w:proofErr w:type="spellStart"/>
            <w:r w:rsidRPr="009F3C10">
              <w:rPr>
                <w:sz w:val="20"/>
                <w:szCs w:val="28"/>
              </w:rPr>
              <w:t>AdamW</w:t>
            </w:r>
            <w:proofErr w:type="spellEnd"/>
            <w:r w:rsidRPr="009F3C10">
              <w:rPr>
                <w:sz w:val="20"/>
                <w:szCs w:val="28"/>
              </w:rPr>
              <w:t>, validation-based epoch and threshold selection</w:t>
            </w:r>
          </w:p>
        </w:tc>
        <w:tc>
          <w:tcPr>
            <w:tcW w:w="2370"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Frozen operating model and threshold</w:t>
            </w:r>
          </w:p>
        </w:tc>
      </w:tr>
      <w:tr w:rsidR="00A53988" w:rsidRPr="009F3C10" w:rsidTr="00B75F8C">
        <w:trPr>
          <w:cantSplit/>
          <w:jc w:val="center"/>
        </w:trPr>
        <w:tc>
          <w:tcPr>
            <w:tcW w:w="2362"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 xml:space="preserve">8. </w:t>
            </w:r>
            <w:proofErr w:type="spellStart"/>
            <w:r w:rsidRPr="009F3C10">
              <w:rPr>
                <w:sz w:val="20"/>
                <w:szCs w:val="28"/>
              </w:rPr>
              <w:t>Explainability</w:t>
            </w:r>
            <w:proofErr w:type="spellEnd"/>
          </w:p>
        </w:tc>
        <w:tc>
          <w:tcPr>
            <w:tcW w:w="2366"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Detected test windows</w:t>
            </w:r>
          </w:p>
        </w:tc>
        <w:tc>
          <w:tcPr>
            <w:tcW w:w="2540"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SHAP and Event Occlusion at event-position level</w:t>
            </w:r>
          </w:p>
        </w:tc>
        <w:tc>
          <w:tcPr>
            <w:tcW w:w="2370" w:type="dxa"/>
            <w:tcMar>
              <w:top w:w="60" w:type="dxa"/>
              <w:left w:w="70" w:type="dxa"/>
              <w:bottom w:w="60" w:type="dxa"/>
              <w:right w:w="70" w:type="dxa"/>
            </w:tcMar>
            <w:vAlign w:val="center"/>
          </w:tcPr>
          <w:p w:rsidR="00A53988" w:rsidRPr="009F3C10" w:rsidRDefault="00A53988" w:rsidP="00A53988">
            <w:pPr>
              <w:spacing w:after="0" w:line="240" w:lineRule="auto"/>
              <w:rPr>
                <w:sz w:val="20"/>
                <w:szCs w:val="28"/>
              </w:rPr>
            </w:pPr>
            <w:r w:rsidRPr="009F3C10">
              <w:rPr>
                <w:sz w:val="20"/>
                <w:szCs w:val="28"/>
              </w:rPr>
              <w:t>Event-importance scores and quality measures</w:t>
            </w:r>
          </w:p>
        </w:tc>
      </w:tr>
    </w:tbl>
    <w:p w:rsidR="00B75F8C" w:rsidRDefault="00B75F8C" w:rsidP="00B75F8C">
      <w:pPr>
        <w:spacing w:before="40" w:after="140"/>
        <w:jc w:val="center"/>
        <w:rPr>
          <w:i/>
          <w:sz w:val="18"/>
        </w:rPr>
      </w:pPr>
    </w:p>
    <w:p w:rsidR="00A53988" w:rsidRDefault="00B75F8C" w:rsidP="00B75F8C">
      <w:pPr>
        <w:spacing w:before="40" w:after="140"/>
        <w:jc w:val="center"/>
      </w:pPr>
      <w:r>
        <w:rPr>
          <w:i/>
          <w:sz w:val="18"/>
        </w:rPr>
        <w:t xml:space="preserve">Table 3.1. Stages of the proposed </w:t>
      </w:r>
      <w:proofErr w:type="spellStart"/>
      <w:r>
        <w:rPr>
          <w:i/>
          <w:sz w:val="18"/>
        </w:rPr>
        <w:t>LogMiniLM</w:t>
      </w:r>
      <w:proofErr w:type="spellEnd"/>
      <w:r>
        <w:rPr>
          <w:i/>
          <w:sz w:val="18"/>
        </w:rPr>
        <w:t>-XAI framework.</w:t>
      </w:r>
    </w:p>
    <w:p w:rsidR="001350A3" w:rsidRDefault="00BA2BE8">
      <w:pPr>
        <w:pStyle w:val="Heading1"/>
        <w:spacing w:before="160" w:after="120"/>
      </w:pPr>
      <w:bookmarkStart w:id="67" w:name="_Toc237284181"/>
      <w:r>
        <w:rPr>
          <w:rFonts w:ascii="Times New Roman" w:hAnsi="Times New Roman"/>
          <w:sz w:val="28"/>
        </w:rPr>
        <w:t>3.2 Dataset Description</w:t>
      </w:r>
      <w:bookmarkEnd w:id="67"/>
    </w:p>
    <w:p w:rsidR="001350A3" w:rsidRDefault="00BA2BE8">
      <w:pPr>
        <w:spacing w:line="276" w:lineRule="auto"/>
        <w:jc w:val="both"/>
      </w:pPr>
      <w:r>
        <w:rPr>
          <w:sz w:val="22"/>
        </w:rPr>
        <w:t>The study uses the Blue Gene/L (BGL) system-log dataset. BGL contains chronologically ordered records generated by a large-scale supercomputer environment. The dataset is suitable for anomaly-detection research because it contains a large event stream, line-level anomaly labels, operational metadata, textual log messages, and a strong class imbalance between normal and anomalous events. The chronological ordering also enables a time-respecting evaluation in which later windows can be reserved for held-out testing.</w:t>
      </w:r>
    </w:p>
    <w:p w:rsidR="001350A3" w:rsidRDefault="00BA2BE8">
      <w:pPr>
        <w:spacing w:line="276" w:lineRule="auto"/>
        <w:jc w:val="both"/>
      </w:pPr>
      <w:r>
        <w:rPr>
          <w:sz w:val="22"/>
        </w:rPr>
        <w:t>Each usable BGL record contains a raw anomaly label followed by operational fields and a textual event message. The exact availability of individual fields depends on the parsed record, but the implementation preserves the fields needed to construct the model input and to retain operator-readable context. Table 3.2 summarizes the main data elements used to describe the dataset.</w:t>
      </w:r>
    </w:p>
    <w:tbl>
      <w:tblPr>
        <w:tblStyle w:val="TableGrid"/>
        <w:tblW w:w="0" w:type="auto"/>
        <w:jc w:val="center"/>
        <w:tblLook w:val="04A0" w:firstRow="1" w:lastRow="0" w:firstColumn="1" w:lastColumn="0" w:noHBand="0" w:noVBand="1"/>
      </w:tblPr>
      <w:tblGrid>
        <w:gridCol w:w="3213"/>
        <w:gridCol w:w="3212"/>
        <w:gridCol w:w="3213"/>
      </w:tblGrid>
      <w:tr w:rsidR="001350A3" w:rsidRPr="00B75F8C">
        <w:trPr>
          <w:cantSplit/>
          <w:tblHeader/>
          <w:jc w:val="center"/>
        </w:trPr>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Field</w:t>
            </w:r>
          </w:p>
        </w:tc>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Description</w:t>
            </w:r>
          </w:p>
        </w:tc>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Use in this study</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Raw anomaly label</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Original BGL line label</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Defines the line-level normal/anomalous class</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Timestamp / date</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Temporal information associated with the event</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Preserves chronology and supports reporting</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Node / source / component</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Origin of the log event</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Used where available for model input or reporting</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Severity</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Operational severity level</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Included in model-input construction where available</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Message text</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Human-readable event description</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 xml:space="preserve">Primary semantic content for normalization and </w:t>
            </w:r>
            <w:proofErr w:type="spellStart"/>
            <w:r w:rsidRPr="00B75F8C">
              <w:rPr>
                <w:sz w:val="20"/>
                <w:szCs w:val="24"/>
              </w:rPr>
              <w:t>MiniLM</w:t>
            </w:r>
            <w:proofErr w:type="spellEnd"/>
            <w:r w:rsidRPr="00B75F8C">
              <w:rPr>
                <w:sz w:val="20"/>
                <w:szCs w:val="24"/>
              </w:rPr>
              <w:t xml:space="preserve"> encoding</w:t>
            </w:r>
          </w:p>
        </w:tc>
      </w:tr>
    </w:tbl>
    <w:p w:rsidR="001350A3" w:rsidRDefault="00BA2BE8">
      <w:pPr>
        <w:spacing w:before="40" w:after="140"/>
        <w:jc w:val="center"/>
      </w:pPr>
      <w:r>
        <w:rPr>
          <w:i/>
          <w:sz w:val="18"/>
        </w:rPr>
        <w:t>Table 3.2. BGL record fields used to describe the dataset.</w:t>
      </w:r>
    </w:p>
    <w:p w:rsidR="001350A3" w:rsidRDefault="00BA2BE8">
      <w:pPr>
        <w:spacing w:line="276" w:lineRule="auto"/>
        <w:jc w:val="both"/>
      </w:pPr>
      <w:r>
        <w:rPr>
          <w:sz w:val="22"/>
        </w:rPr>
        <w:t>The deterministic parser retained 4,713,493 usable records for the final study. Of these, 4,365,033 are normal and 348,460 are anomalous. The resulting event-level class distribution is therefore strongly imbalanced, which motivates explicit imbalance handling during classifier development. Table 3.3 reports this distribution before window construction.</w:t>
      </w:r>
    </w:p>
    <w:tbl>
      <w:tblPr>
        <w:tblStyle w:val="TableGrid"/>
        <w:tblW w:w="0" w:type="auto"/>
        <w:jc w:val="center"/>
        <w:tblLook w:val="04A0" w:firstRow="1" w:lastRow="0" w:firstColumn="1" w:lastColumn="0" w:noHBand="0" w:noVBand="1"/>
      </w:tblPr>
      <w:tblGrid>
        <w:gridCol w:w="3212"/>
        <w:gridCol w:w="3213"/>
        <w:gridCol w:w="3213"/>
      </w:tblGrid>
      <w:tr w:rsidR="001350A3" w:rsidRPr="00B75F8C">
        <w:trPr>
          <w:cantSplit/>
          <w:tblHeader/>
          <w:jc w:val="center"/>
        </w:trPr>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Class</w:t>
            </w:r>
          </w:p>
        </w:tc>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Usable events</w:t>
            </w:r>
          </w:p>
        </w:tc>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Share of usable events</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Normal</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4,365,033</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92.61%</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Anomalous</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348,460</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7.39%</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Total</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4,713,493</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100.00%</w:t>
            </w:r>
          </w:p>
        </w:tc>
      </w:tr>
    </w:tbl>
    <w:p w:rsidR="001350A3" w:rsidRDefault="00BA2BE8">
      <w:pPr>
        <w:spacing w:before="40" w:after="140"/>
        <w:jc w:val="center"/>
      </w:pPr>
      <w:r>
        <w:rPr>
          <w:i/>
          <w:sz w:val="18"/>
        </w:rPr>
        <w:t>Table 3.3. Class distribution of usable BGL log events.</w:t>
      </w:r>
    </w:p>
    <w:p w:rsidR="001350A3" w:rsidRDefault="00BA2BE8">
      <w:pPr>
        <w:pStyle w:val="Heading1"/>
        <w:spacing w:before="160" w:after="120"/>
      </w:pPr>
      <w:bookmarkStart w:id="68" w:name="_Toc237284182"/>
      <w:r>
        <w:rPr>
          <w:rFonts w:ascii="Times New Roman" w:hAnsi="Times New Roman"/>
          <w:sz w:val="28"/>
        </w:rPr>
        <w:t>3.3 Data Preprocessing and Class-Imbalance Handling</w:t>
      </w:r>
      <w:bookmarkEnd w:id="68"/>
    </w:p>
    <w:p w:rsidR="001350A3" w:rsidRDefault="00BA2BE8">
      <w:pPr>
        <w:spacing w:line="276" w:lineRule="auto"/>
        <w:jc w:val="both"/>
      </w:pPr>
      <w:r>
        <w:rPr>
          <w:sz w:val="22"/>
        </w:rPr>
        <w:t>Preprocessing converts the raw BGL records into a consistent model-ready representation while preserving the original record order. The procedure is deterministic so that repeated runs map the same input records to the same normalized messages and event identifiers. The original event message and selected metadata are retained separately for reporting, while the model receives a reduced normalized text representation.</w:t>
      </w:r>
    </w:p>
    <w:p w:rsidR="001350A3" w:rsidRDefault="00BA2BE8">
      <w:pPr>
        <w:spacing w:line="276" w:lineRule="auto"/>
        <w:jc w:val="both"/>
      </w:pPr>
      <w:r>
        <w:rPr>
          <w:sz w:val="22"/>
        </w:rPr>
        <w:t>The model-input text is constructed from the source, component, severity, and event-message fields. Structured timestamps, dates, node identifiers, Unix timestamps, and labels are excluded from the learned representation to reduce direct shortcut learning. The resulting text is converted to lowercase. IPv4 addresses, dates, times, hexadecimal values, BGL-like node identifiers appearing inside the text, and standalone integers are replaced with typed placeholders. Remaining punctuation is converted to spaces and repeated whitespace is collapsed.</w:t>
      </w:r>
    </w:p>
    <w:p w:rsidR="001350A3" w:rsidRDefault="00BA2BE8">
      <w:pPr>
        <w:spacing w:line="276" w:lineRule="auto"/>
        <w:jc w:val="both"/>
      </w:pPr>
      <w:r>
        <w:rPr>
          <w:sz w:val="22"/>
        </w:rPr>
        <w:t>After normalization, unique normalized texts are sorted and assigned deterministic integer event IDs. Every parsed line is mapped to its event ID and the binary line label is stored separately. Class imbalance is not handled by duplicating or synthesizing sequences. Instead, the original chronological sample order is preserved and the anomaly class receives additional weight in the binary cross-entropy loss during model training.</w:t>
      </w:r>
    </w:p>
    <w:tbl>
      <w:tblPr>
        <w:tblStyle w:val="TableGrid"/>
        <w:tblW w:w="0" w:type="auto"/>
        <w:jc w:val="center"/>
        <w:tblLook w:val="04A0" w:firstRow="1" w:lastRow="0" w:firstColumn="1" w:lastColumn="0" w:noHBand="0" w:noVBand="1"/>
      </w:tblPr>
      <w:tblGrid>
        <w:gridCol w:w="3213"/>
        <w:gridCol w:w="3212"/>
        <w:gridCol w:w="3213"/>
      </w:tblGrid>
      <w:tr w:rsidR="001350A3" w:rsidRPr="00B75F8C">
        <w:trPr>
          <w:cantSplit/>
          <w:tblHeader/>
          <w:jc w:val="center"/>
        </w:trPr>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Step</w:t>
            </w:r>
          </w:p>
        </w:tc>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Operation</w:t>
            </w:r>
          </w:p>
        </w:tc>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Purpose</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Field selection</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Use source, component, severity, and event message for model text</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Preserve semantic content while excluding direct label/time shortcuts</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Lowercasing</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Convert text to lowercase</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Reduce superficial vocabulary variation</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Typed normalization</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Replace &lt;</w:t>
            </w:r>
            <w:proofErr w:type="spellStart"/>
            <w:r w:rsidRPr="00B75F8C">
              <w:rPr>
                <w:sz w:val="20"/>
                <w:szCs w:val="28"/>
              </w:rPr>
              <w:t>ip</w:t>
            </w:r>
            <w:proofErr w:type="spellEnd"/>
            <w:r w:rsidRPr="00B75F8C">
              <w:rPr>
                <w:sz w:val="20"/>
                <w:szCs w:val="28"/>
              </w:rPr>
              <w:t>&gt;, &lt;date&gt;, &lt;time&gt;, &lt;hex&gt;, &lt;node&gt;, and &lt;num&gt; patterns</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Reduce high-cardinality variable tokens</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Whitespace cleanup</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Convert punctuation to spaces and collapse repeated whitespace</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Create consistent normalized text</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Deterministic event mapping</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Sort unique normalized texts and assign event IDs</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Enable reproducible sequence construction and caching</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Class-imbalance handling</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 xml:space="preserve">Use anomaly-sensitive weighted BCE during training; no </w:t>
            </w:r>
            <w:proofErr w:type="spellStart"/>
            <w:r w:rsidRPr="00B75F8C">
              <w:rPr>
                <w:sz w:val="20"/>
                <w:szCs w:val="28"/>
              </w:rPr>
              <w:t>over</w:t>
            </w:r>
            <w:proofErr w:type="spellEnd"/>
            <w:r w:rsidRPr="00B75F8C">
              <w:rPr>
                <w:sz w:val="20"/>
                <w:szCs w:val="28"/>
              </w:rPr>
              <w:t>/under-sampling</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Increase anomaly penalty while preserving chronological data distribution</w:t>
            </w:r>
          </w:p>
        </w:tc>
      </w:tr>
    </w:tbl>
    <w:p w:rsidR="001350A3" w:rsidRDefault="00BA2BE8">
      <w:pPr>
        <w:spacing w:before="40" w:after="140"/>
        <w:jc w:val="center"/>
      </w:pPr>
      <w:r>
        <w:rPr>
          <w:i/>
          <w:sz w:val="18"/>
        </w:rPr>
        <w:t>Table 3.4. Data preprocessing and class-imbalance handling steps.</w:t>
      </w:r>
    </w:p>
    <w:p w:rsidR="001350A3" w:rsidRDefault="00BA2BE8">
      <w:pPr>
        <w:pStyle w:val="Heading1"/>
        <w:spacing w:before="160" w:after="120"/>
      </w:pPr>
      <w:bookmarkStart w:id="69" w:name="_Toc237284183"/>
      <w:r>
        <w:rPr>
          <w:rFonts w:ascii="Times New Roman" w:hAnsi="Times New Roman"/>
          <w:sz w:val="28"/>
        </w:rPr>
        <w:t>3.4 Window Construction and Labeling</w:t>
      </w:r>
      <w:bookmarkEnd w:id="69"/>
    </w:p>
    <w:p w:rsidR="001350A3" w:rsidRDefault="00BA2BE8" w:rsidP="00B75F8C">
      <w:pPr>
        <w:spacing w:line="276" w:lineRule="auto"/>
        <w:jc w:val="both"/>
      </w:pPr>
      <w:r>
        <w:rPr>
          <w:sz w:val="22"/>
        </w:rPr>
        <w:t>The normalized event stream is converted into fixed non-overlapping windows of ten consecutive events. The window label is derived from the line-level labels. A window is labeled anomalous when at least one of its ten events is anomalous; it is labeled normal only when all ten events are normal. This produces one binary classification target for each fixed event sequence while preserving the original event order inside the window.</w:t>
      </w:r>
    </w:p>
    <w:tbl>
      <w:tblPr>
        <w:tblStyle w:val="TableGrid"/>
        <w:tblW w:w="0" w:type="auto"/>
        <w:jc w:val="center"/>
        <w:tblLook w:val="04A0" w:firstRow="1" w:lastRow="0" w:firstColumn="1" w:lastColumn="0" w:noHBand="0" w:noVBand="1"/>
      </w:tblPr>
      <w:tblGrid>
        <w:gridCol w:w="4819"/>
        <w:gridCol w:w="4819"/>
      </w:tblGrid>
      <w:tr w:rsidR="001350A3" w:rsidRPr="00B75F8C">
        <w:trPr>
          <w:cantSplit/>
          <w:tblHeader/>
          <w:jc w:val="center"/>
        </w:trPr>
        <w:tc>
          <w:tcPr>
            <w:tcW w:w="4824"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Property</w:t>
            </w:r>
          </w:p>
        </w:tc>
        <w:tc>
          <w:tcPr>
            <w:tcW w:w="4824"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Configuration</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Input unit</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Parsed log event</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Sequence representation</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Deterministic event IDs</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Window size</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10 events</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Step size</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10 events</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Overlap</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0</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Padding</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None</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Partial final window</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Discarded</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Window-label rule</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Anomalous if any event in the window is anomalous</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Complete windows</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471,349</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Unused trailing records</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3</w:t>
            </w:r>
          </w:p>
        </w:tc>
      </w:tr>
    </w:tbl>
    <w:p w:rsidR="001350A3" w:rsidRDefault="00BA2BE8">
      <w:pPr>
        <w:spacing w:before="40" w:after="140"/>
        <w:jc w:val="center"/>
      </w:pPr>
      <w:r>
        <w:rPr>
          <w:i/>
          <w:sz w:val="18"/>
        </w:rPr>
        <w:t>Table 3.5. Fixed-window construction and labeling configuration.</w:t>
      </w:r>
    </w:p>
    <w:p w:rsidR="001350A3" w:rsidRDefault="00BA2BE8">
      <w:pPr>
        <w:pStyle w:val="Heading1"/>
        <w:spacing w:before="160" w:after="120"/>
      </w:pPr>
      <w:bookmarkStart w:id="70" w:name="_Toc237284184"/>
      <w:r>
        <w:rPr>
          <w:rFonts w:ascii="Times New Roman" w:hAnsi="Times New Roman"/>
          <w:sz w:val="28"/>
        </w:rPr>
        <w:t>3.5 Chronological Data Partitioning</w:t>
      </w:r>
      <w:bookmarkEnd w:id="70"/>
    </w:p>
    <w:p w:rsidR="001350A3" w:rsidRDefault="00BA2BE8">
      <w:pPr>
        <w:spacing w:line="276" w:lineRule="auto"/>
        <w:jc w:val="both"/>
      </w:pPr>
      <w:r>
        <w:rPr>
          <w:sz w:val="22"/>
        </w:rPr>
        <w:t>Data partitioning is performed only after the complete window stream has been constructed. No random shuffling is applied. The earliest 80% of the chronological windows form the development partition and the latest 20% form the held-out test partition. Within the development partition, the earliest 90% are used for classifier training and the latest 10% are used for validation.</w:t>
      </w:r>
    </w:p>
    <w:p w:rsidR="001350A3" w:rsidRDefault="00BA2BE8">
      <w:pPr>
        <w:spacing w:line="276" w:lineRule="auto"/>
        <w:jc w:val="both"/>
      </w:pPr>
      <w:r>
        <w:rPr>
          <w:sz w:val="22"/>
        </w:rPr>
        <w:t>Validation data are used for model-selection decisions, including epoch selection and operating-threshold selection. After the training duration is selected, a fresh classifier is retrained on the complete development partition for the chosen number of epochs. The held-out test partition remains isolated until final evaluation. This design is intended to reduce future-information leakage and to represent a more realistic later-time test scenario.</w:t>
      </w:r>
    </w:p>
    <w:tbl>
      <w:tblPr>
        <w:tblStyle w:val="TableGrid"/>
        <w:tblW w:w="0" w:type="auto"/>
        <w:jc w:val="center"/>
        <w:tblLook w:val="04A0" w:firstRow="1" w:lastRow="0" w:firstColumn="1" w:lastColumn="0" w:noHBand="0" w:noVBand="1"/>
      </w:tblPr>
      <w:tblGrid>
        <w:gridCol w:w="3213"/>
        <w:gridCol w:w="3212"/>
        <w:gridCol w:w="3213"/>
      </w:tblGrid>
      <w:tr w:rsidR="001350A3" w:rsidRPr="00B75F8C">
        <w:trPr>
          <w:cantSplit/>
          <w:tblHeader/>
          <w:jc w:val="center"/>
        </w:trPr>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Partition</w:t>
            </w:r>
          </w:p>
        </w:tc>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Windows</w:t>
            </w:r>
          </w:p>
        </w:tc>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Methodological role</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Development training</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339,372</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Optimize classifier parameters and monitor development</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Validation</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37,707</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Select training epoch and operating threshold</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Final retraining partition</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377,079</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Retrain selected architecture for the chosen epoch count</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Held-out test</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94,270</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Final detection and XAI evaluation only</w:t>
            </w:r>
          </w:p>
        </w:tc>
      </w:tr>
    </w:tbl>
    <w:p w:rsidR="001350A3" w:rsidRDefault="00BA2BE8">
      <w:pPr>
        <w:spacing w:before="40" w:after="140"/>
        <w:jc w:val="center"/>
      </w:pPr>
      <w:r>
        <w:rPr>
          <w:i/>
          <w:sz w:val="18"/>
        </w:rPr>
        <w:t>Table 3.6. Chronological data-partitioning protocol.</w:t>
      </w:r>
    </w:p>
    <w:p w:rsidR="001350A3" w:rsidRDefault="00BA2BE8">
      <w:pPr>
        <w:pStyle w:val="Heading1"/>
        <w:spacing w:before="160" w:after="120"/>
      </w:pPr>
      <w:bookmarkStart w:id="71" w:name="_Toc237284185"/>
      <w:r>
        <w:rPr>
          <w:rFonts w:ascii="Times New Roman" w:hAnsi="Times New Roman"/>
          <w:sz w:val="28"/>
        </w:rPr>
        <w:t xml:space="preserve">3.6 </w:t>
      </w:r>
      <w:proofErr w:type="spellStart"/>
      <w:r>
        <w:rPr>
          <w:rFonts w:ascii="Times New Roman" w:hAnsi="Times New Roman"/>
          <w:sz w:val="28"/>
        </w:rPr>
        <w:t>MiniLM</w:t>
      </w:r>
      <w:proofErr w:type="spellEnd"/>
      <w:r>
        <w:rPr>
          <w:rFonts w:ascii="Times New Roman" w:hAnsi="Times New Roman"/>
          <w:sz w:val="28"/>
        </w:rPr>
        <w:t xml:space="preserve"> Semantic Representation</w:t>
      </w:r>
      <w:bookmarkEnd w:id="71"/>
    </w:p>
    <w:p w:rsidR="001350A3" w:rsidRDefault="00BA2BE8">
      <w:pPr>
        <w:spacing w:line="276" w:lineRule="auto"/>
        <w:jc w:val="both"/>
      </w:pPr>
      <w:r>
        <w:rPr>
          <w:sz w:val="22"/>
        </w:rPr>
        <w:t>Each unique normalized log message is represented semantically using the frozen all-MiniLM-L6-v2 sentence-transformer encoder. Mean pooling produces one 384-dimensional embedding for each unique normalized message. Because identical normalized messages reuse the same vector, the semantic encoder is applied to the unique vocabulary rather than repeatedly to every occurrence in the full log stream.</w:t>
      </w:r>
    </w:p>
    <w:p w:rsidR="001350A3" w:rsidRDefault="00BA2BE8">
      <w:pPr>
        <w:spacing w:line="276" w:lineRule="auto"/>
        <w:jc w:val="both"/>
      </w:pPr>
      <w:r>
        <w:rPr>
          <w:sz w:val="22"/>
        </w:rPr>
        <w:t xml:space="preserve">The </w:t>
      </w:r>
      <w:proofErr w:type="spellStart"/>
      <w:r>
        <w:rPr>
          <w:sz w:val="22"/>
        </w:rPr>
        <w:t>MiniLM</w:t>
      </w:r>
      <w:proofErr w:type="spellEnd"/>
      <w:r>
        <w:rPr>
          <w:sz w:val="22"/>
        </w:rPr>
        <w:t xml:space="preserve"> encoder is not fine-tuned on the BGL anomaly labels and does not perform the final anomaly classification. Its role is limited to event-level semantic representation. The generated embeddings are cached and reused by the trainable sequence classifier across training, validation, testing, and explanation runs.</w:t>
      </w:r>
    </w:p>
    <w:tbl>
      <w:tblPr>
        <w:tblStyle w:val="TableGrid"/>
        <w:tblW w:w="0" w:type="auto"/>
        <w:jc w:val="center"/>
        <w:tblLook w:val="04A0" w:firstRow="1" w:lastRow="0" w:firstColumn="1" w:lastColumn="0" w:noHBand="0" w:noVBand="1"/>
      </w:tblPr>
      <w:tblGrid>
        <w:gridCol w:w="3212"/>
        <w:gridCol w:w="3213"/>
        <w:gridCol w:w="3213"/>
      </w:tblGrid>
      <w:tr w:rsidR="001350A3" w:rsidRPr="00B75F8C">
        <w:trPr>
          <w:cantSplit/>
          <w:tblHeader/>
          <w:jc w:val="center"/>
        </w:trPr>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Component</w:t>
            </w:r>
          </w:p>
        </w:tc>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Configuration</w:t>
            </w:r>
          </w:p>
        </w:tc>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Role</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Semantic encoder</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all-MiniLM-L6-v2</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Encode normalized event meaning</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Encoder status</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Frozen</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Prevent BGL-label-driven updates in the semantic encoder</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Unique normalized messages</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47,012</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Avoid repeated encoding of identical normalized messages</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Embedding dimension</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384</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Fixed event-level semantic representation</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Pooling inside sentence encoder</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Mean pooling</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Produce one vector per normalized message</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Reuse strategy</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Cached embeddings</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Reuse semantic vectors across model-development stages</w:t>
            </w:r>
          </w:p>
        </w:tc>
      </w:tr>
    </w:tbl>
    <w:p w:rsidR="001350A3" w:rsidRDefault="00BA2BE8">
      <w:pPr>
        <w:spacing w:before="40" w:after="140"/>
        <w:jc w:val="center"/>
      </w:pPr>
      <w:r>
        <w:rPr>
          <w:i/>
          <w:sz w:val="18"/>
        </w:rPr>
        <w:t xml:space="preserve">Table 3.7. </w:t>
      </w:r>
      <w:proofErr w:type="spellStart"/>
      <w:r>
        <w:rPr>
          <w:i/>
          <w:sz w:val="18"/>
        </w:rPr>
        <w:t>MiniLM</w:t>
      </w:r>
      <w:proofErr w:type="spellEnd"/>
      <w:r>
        <w:rPr>
          <w:i/>
          <w:sz w:val="18"/>
        </w:rPr>
        <w:t xml:space="preserve"> semantic representation configuration.</w:t>
      </w:r>
    </w:p>
    <w:p w:rsidR="001350A3" w:rsidRDefault="00BA2BE8">
      <w:pPr>
        <w:pStyle w:val="Heading1"/>
        <w:spacing w:before="160" w:after="120"/>
      </w:pPr>
      <w:bookmarkStart w:id="72" w:name="_Toc237284186"/>
      <w:r>
        <w:rPr>
          <w:rFonts w:ascii="Times New Roman" w:hAnsi="Times New Roman"/>
          <w:sz w:val="28"/>
        </w:rPr>
        <w:t xml:space="preserve">3.7 </w:t>
      </w:r>
      <w:proofErr w:type="spellStart"/>
      <w:r>
        <w:rPr>
          <w:rFonts w:ascii="Times New Roman" w:hAnsi="Times New Roman"/>
          <w:sz w:val="28"/>
        </w:rPr>
        <w:t>LogMiniLM</w:t>
      </w:r>
      <w:proofErr w:type="spellEnd"/>
      <w:r>
        <w:rPr>
          <w:rFonts w:ascii="Times New Roman" w:hAnsi="Times New Roman"/>
          <w:sz w:val="28"/>
        </w:rPr>
        <w:t xml:space="preserve"> Model Architecture</w:t>
      </w:r>
      <w:bookmarkEnd w:id="72"/>
    </w:p>
    <w:p w:rsidR="001350A3" w:rsidRDefault="00BA2BE8">
      <w:pPr>
        <w:spacing w:line="276" w:lineRule="auto"/>
        <w:jc w:val="both"/>
      </w:pPr>
      <w:r>
        <w:rPr>
          <w:sz w:val="22"/>
        </w:rPr>
        <w:t xml:space="preserve">The trainable anomaly detector operates on the cached </w:t>
      </w:r>
      <w:proofErr w:type="spellStart"/>
      <w:r>
        <w:rPr>
          <w:sz w:val="22"/>
        </w:rPr>
        <w:t>MiniLM</w:t>
      </w:r>
      <w:proofErr w:type="spellEnd"/>
      <w:r>
        <w:rPr>
          <w:sz w:val="22"/>
        </w:rPr>
        <w:t xml:space="preserve"> event embeddings rather than on raw text tokens. A linear projection first maps each 384-dimensional event vector to a 128-dimensional internal representation. Learnable positional embeddings are then added so that the model can distinguish the ten event positions in a window.</w:t>
      </w:r>
    </w:p>
    <w:p w:rsidR="001350A3" w:rsidRDefault="00BA2BE8">
      <w:pPr>
        <w:spacing w:line="276" w:lineRule="auto"/>
        <w:jc w:val="both"/>
      </w:pPr>
      <w:r>
        <w:rPr>
          <w:sz w:val="22"/>
        </w:rPr>
        <w:t>The projected sequence is processed by one Transformer encoder layer with two attention heads and a 256-dimensional feed-forward sublayer. Residual connections, layer normalization, and dropout support optimization. Mean pooling aggregates the ten contextualized event vectors into one window representation, after which a linear binary classifier produces the anomaly logit and sigmoid probability.</w:t>
      </w:r>
    </w:p>
    <w:tbl>
      <w:tblPr>
        <w:tblStyle w:val="TableGrid"/>
        <w:tblW w:w="0" w:type="auto"/>
        <w:jc w:val="center"/>
        <w:tblLook w:val="04A0" w:firstRow="1" w:lastRow="0" w:firstColumn="1" w:lastColumn="0" w:noHBand="0" w:noVBand="1"/>
      </w:tblPr>
      <w:tblGrid>
        <w:gridCol w:w="2409"/>
        <w:gridCol w:w="2410"/>
        <w:gridCol w:w="2409"/>
        <w:gridCol w:w="2410"/>
      </w:tblGrid>
      <w:tr w:rsidR="001350A3" w:rsidRPr="00B75F8C">
        <w:trPr>
          <w:cantSplit/>
          <w:tblHeader/>
          <w:jc w:val="center"/>
        </w:trPr>
        <w:tc>
          <w:tcPr>
            <w:tcW w:w="2412"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Layer / component</w:t>
            </w:r>
          </w:p>
        </w:tc>
        <w:tc>
          <w:tcPr>
            <w:tcW w:w="2412"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Configuration</w:t>
            </w:r>
          </w:p>
        </w:tc>
        <w:tc>
          <w:tcPr>
            <w:tcW w:w="2412"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Trainability</w:t>
            </w:r>
          </w:p>
        </w:tc>
        <w:tc>
          <w:tcPr>
            <w:tcW w:w="2412"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Purpose</w:t>
            </w:r>
          </w:p>
        </w:tc>
      </w:tr>
      <w:tr w:rsidR="001350A3" w:rsidRPr="00B75F8C">
        <w:trPr>
          <w:cantSplit/>
          <w:jc w:val="center"/>
        </w:trPr>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proofErr w:type="spellStart"/>
            <w:r w:rsidRPr="00B75F8C">
              <w:rPr>
                <w:sz w:val="20"/>
                <w:szCs w:val="28"/>
              </w:rPr>
              <w:t>MiniLM</w:t>
            </w:r>
            <w:proofErr w:type="spellEnd"/>
            <w:r w:rsidRPr="00B75F8C">
              <w:rPr>
                <w:sz w:val="20"/>
                <w:szCs w:val="28"/>
              </w:rPr>
              <w:t xml:space="preserve"> semantic encoder</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384-d all-MiniLM-L6-v2 embedding</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Frozen</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Provide event-level semantic representation</w:t>
            </w:r>
          </w:p>
        </w:tc>
      </w:tr>
      <w:tr w:rsidR="001350A3" w:rsidRPr="00B75F8C">
        <w:trPr>
          <w:cantSplit/>
          <w:jc w:val="center"/>
        </w:trPr>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Linear projection</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384 → 128</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Trainable</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Adapt and reduce event representation</w:t>
            </w:r>
          </w:p>
        </w:tc>
      </w:tr>
      <w:tr w:rsidR="001350A3" w:rsidRPr="00B75F8C">
        <w:trPr>
          <w:cantSplit/>
          <w:jc w:val="center"/>
        </w:trPr>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Positional representation</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Learnable, 10 positions × 128-d</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Trainable</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Preserve event order inside the window</w:t>
            </w:r>
          </w:p>
        </w:tc>
      </w:tr>
      <w:tr w:rsidR="001350A3" w:rsidRPr="00B75F8C">
        <w:trPr>
          <w:cantSplit/>
          <w:jc w:val="center"/>
        </w:trPr>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Transformer encoder</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1 layer; 2 attention heads</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Trainable</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Model contextual relationships across events</w:t>
            </w:r>
          </w:p>
        </w:tc>
      </w:tr>
      <w:tr w:rsidR="001350A3" w:rsidRPr="00B75F8C">
        <w:trPr>
          <w:cantSplit/>
          <w:jc w:val="center"/>
        </w:trPr>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Feed-forward sublayer</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256 dimensions</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Trainable</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Nonlinear contextual transformation</w:t>
            </w:r>
          </w:p>
        </w:tc>
      </w:tr>
      <w:tr w:rsidR="001350A3" w:rsidRPr="00B75F8C">
        <w:trPr>
          <w:cantSplit/>
          <w:jc w:val="center"/>
        </w:trPr>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Mean pooling</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Across 10 event positions</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Non-parametric</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Aggregate window representation</w:t>
            </w:r>
          </w:p>
        </w:tc>
      </w:tr>
      <w:tr w:rsidR="001350A3" w:rsidRPr="00B75F8C">
        <w:trPr>
          <w:cantSplit/>
          <w:jc w:val="center"/>
        </w:trPr>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Binary classifier</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Linear output + sigmoid</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Trainable</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Produce window anomaly probability</w:t>
            </w:r>
          </w:p>
        </w:tc>
      </w:tr>
    </w:tbl>
    <w:p w:rsidR="001350A3" w:rsidRDefault="00BA2BE8">
      <w:pPr>
        <w:spacing w:before="40" w:after="140"/>
        <w:jc w:val="center"/>
      </w:pPr>
      <w:r>
        <w:rPr>
          <w:i/>
          <w:sz w:val="18"/>
        </w:rPr>
        <w:t xml:space="preserve">Table 3.8. </w:t>
      </w:r>
      <w:proofErr w:type="spellStart"/>
      <w:r>
        <w:rPr>
          <w:i/>
          <w:sz w:val="18"/>
        </w:rPr>
        <w:t>LogMiniLM</w:t>
      </w:r>
      <w:proofErr w:type="spellEnd"/>
      <w:r>
        <w:rPr>
          <w:i/>
          <w:sz w:val="18"/>
        </w:rPr>
        <w:t xml:space="preserve"> model architecture.</w:t>
      </w:r>
    </w:p>
    <w:p w:rsidR="001350A3" w:rsidRDefault="00BA2BE8">
      <w:pPr>
        <w:pStyle w:val="Heading1"/>
        <w:spacing w:before="160" w:after="120"/>
      </w:pPr>
      <w:bookmarkStart w:id="73" w:name="_Toc237284187"/>
      <w:r>
        <w:rPr>
          <w:rFonts w:ascii="Times New Roman" w:hAnsi="Times New Roman"/>
          <w:sz w:val="28"/>
        </w:rPr>
        <w:t>3.8 Model Training and Threshold Selection</w:t>
      </w:r>
      <w:bookmarkEnd w:id="73"/>
    </w:p>
    <w:p w:rsidR="001350A3" w:rsidRDefault="00BA2BE8">
      <w:pPr>
        <w:spacing w:line="276" w:lineRule="auto"/>
        <w:jc w:val="both"/>
      </w:pPr>
      <w:r>
        <w:rPr>
          <w:sz w:val="22"/>
        </w:rPr>
        <w:t xml:space="preserve">Only the projection, positional representation, Transformer encoder, and classifier are optimized during supervised training; the </w:t>
      </w:r>
      <w:proofErr w:type="spellStart"/>
      <w:r>
        <w:rPr>
          <w:sz w:val="22"/>
        </w:rPr>
        <w:t>MiniLM</w:t>
      </w:r>
      <w:proofErr w:type="spellEnd"/>
      <w:r>
        <w:rPr>
          <w:sz w:val="22"/>
        </w:rPr>
        <w:t xml:space="preserve"> encoder remains frozen. </w:t>
      </w:r>
      <w:proofErr w:type="spellStart"/>
      <w:r>
        <w:rPr>
          <w:sz w:val="22"/>
        </w:rPr>
        <w:t>AdamW</w:t>
      </w:r>
      <w:proofErr w:type="spellEnd"/>
      <w:r>
        <w:rPr>
          <w:sz w:val="22"/>
        </w:rPr>
        <w:t xml:space="preserve"> is used for </w:t>
      </w:r>
      <w:proofErr w:type="gramStart"/>
      <w:r>
        <w:rPr>
          <w:sz w:val="22"/>
        </w:rPr>
        <w:t>optimization[</w:t>
      </w:r>
      <w:proofErr w:type="gramEnd"/>
      <w:r>
        <w:rPr>
          <w:sz w:val="22"/>
        </w:rPr>
        <w:t>27], and the objective is class-weighted binary cross-entropy. The anomaly-class weight is derived from development training data and is multiplied by the configured anomaly-weight multiplier. Validation F1-score is the primary epoch-selection criterion, with validation loss used only as a tie-breaker.</w:t>
      </w:r>
    </w:p>
    <w:p w:rsidR="001350A3" w:rsidRDefault="00BA2BE8">
      <w:pPr>
        <w:spacing w:line="276" w:lineRule="auto"/>
        <w:jc w:val="both"/>
        <w:rPr>
          <w:sz w:val="22"/>
        </w:rPr>
      </w:pPr>
      <w:r>
        <w:rPr>
          <w:sz w:val="22"/>
        </w:rPr>
        <w:t>Decision-threshold selection is treated as a separate inference-stage procedure. After the training epoch is selected, anomaly probabilities on the validation partition are evaluated over a threshold sweep. The operating threshold is selected from validation evidence only and is frozen before the held-out test partition is evaluated. Chapter 4 reports the selected epoch and threshold values.</w:t>
      </w:r>
    </w:p>
    <w:p w:rsidR="00B75F8C" w:rsidRDefault="00B75F8C">
      <w:pPr>
        <w:spacing w:line="276" w:lineRule="auto"/>
        <w:jc w:val="both"/>
      </w:pPr>
    </w:p>
    <w:p w:rsidR="00B75F8C" w:rsidRDefault="00B75F8C">
      <w:pPr>
        <w:spacing w:line="276" w:lineRule="auto"/>
        <w:jc w:val="both"/>
      </w:pPr>
    </w:p>
    <w:tbl>
      <w:tblPr>
        <w:tblStyle w:val="TableGrid"/>
        <w:tblW w:w="0" w:type="auto"/>
        <w:jc w:val="center"/>
        <w:tblLook w:val="04A0" w:firstRow="1" w:lastRow="0" w:firstColumn="1" w:lastColumn="0" w:noHBand="0" w:noVBand="1"/>
      </w:tblPr>
      <w:tblGrid>
        <w:gridCol w:w="3212"/>
        <w:gridCol w:w="3213"/>
        <w:gridCol w:w="3213"/>
      </w:tblGrid>
      <w:tr w:rsidR="001350A3" w:rsidRPr="00B75F8C">
        <w:trPr>
          <w:cantSplit/>
          <w:tblHeader/>
          <w:jc w:val="center"/>
        </w:trPr>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Step</w:t>
            </w:r>
          </w:p>
        </w:tc>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Procedure</w:t>
            </w:r>
          </w:p>
        </w:tc>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Data used</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Class weighting</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Derive anomaly-sensitive loss weighting from the development training distribution</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Development training only</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Parameter optimization</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 xml:space="preserve">Train the projection and Transformer classifier with </w:t>
            </w:r>
            <w:proofErr w:type="spellStart"/>
            <w:r w:rsidRPr="00B75F8C">
              <w:rPr>
                <w:sz w:val="20"/>
                <w:szCs w:val="28"/>
              </w:rPr>
              <w:t>AdamW</w:t>
            </w:r>
            <w:proofErr w:type="spellEnd"/>
            <w:r w:rsidRPr="00B75F8C">
              <w:rPr>
                <w:sz w:val="20"/>
                <w:szCs w:val="28"/>
              </w:rPr>
              <w:t xml:space="preserve"> and weighted BCE</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Development training</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Epoch selection</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Choose the strongest validation F1 result; validation loss is a tie-breaker</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Validation</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Final retraining</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Train a fresh classifier on the full development partition for the selected epoch count</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Complete development partition</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Threshold sweep</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Evaluate candidate decision thresholds after model selection</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Validation only</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Freeze and test</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Freeze configuration and threshold before final evaluation</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Held-out test only after all selections</w:t>
            </w:r>
          </w:p>
        </w:tc>
      </w:tr>
    </w:tbl>
    <w:p w:rsidR="001350A3" w:rsidRDefault="00BA2BE8">
      <w:pPr>
        <w:spacing w:before="40" w:after="140"/>
        <w:jc w:val="center"/>
      </w:pPr>
      <w:r>
        <w:rPr>
          <w:i/>
          <w:sz w:val="18"/>
        </w:rPr>
        <w:t>Table 3.9. Model training and threshold-selection procedure.</w:t>
      </w:r>
    </w:p>
    <w:p w:rsidR="001350A3" w:rsidRDefault="00BA2BE8">
      <w:pPr>
        <w:pStyle w:val="Heading1"/>
        <w:spacing w:before="160" w:after="120"/>
      </w:pPr>
      <w:bookmarkStart w:id="74" w:name="_Toc237284188"/>
      <w:r>
        <w:rPr>
          <w:rFonts w:ascii="Times New Roman" w:hAnsi="Times New Roman"/>
          <w:sz w:val="28"/>
        </w:rPr>
        <w:t xml:space="preserve">3.9 </w:t>
      </w:r>
      <w:proofErr w:type="spellStart"/>
      <w:r>
        <w:rPr>
          <w:rFonts w:ascii="Times New Roman" w:hAnsi="Times New Roman"/>
          <w:sz w:val="28"/>
        </w:rPr>
        <w:t>Explainability</w:t>
      </w:r>
      <w:proofErr w:type="spellEnd"/>
      <w:r>
        <w:rPr>
          <w:rFonts w:ascii="Times New Roman" w:hAnsi="Times New Roman"/>
          <w:sz w:val="28"/>
        </w:rPr>
        <w:t xml:space="preserve"> Methods</w:t>
      </w:r>
      <w:bookmarkEnd w:id="74"/>
    </w:p>
    <w:p w:rsidR="001350A3" w:rsidRDefault="00BA2BE8">
      <w:pPr>
        <w:spacing w:line="276" w:lineRule="auto"/>
        <w:jc w:val="both"/>
      </w:pPr>
      <w:proofErr w:type="spellStart"/>
      <w:r>
        <w:rPr>
          <w:sz w:val="22"/>
        </w:rPr>
        <w:t>Explainability</w:t>
      </w:r>
      <w:proofErr w:type="spellEnd"/>
      <w:r>
        <w:rPr>
          <w:sz w:val="22"/>
        </w:rPr>
        <w:t xml:space="preserve"> is applied after the detector has produced its anomaly output. The explanation unit is the event position within a ten-event window, and the explained scalar is the anomaly logit. Two complementary post-hoc methods are evaluated: SHAP and Event Occlusion. Both methods operate on the same trained classifier and the same selected test windows so that their outputs can be compared under a common protocol.</w:t>
      </w:r>
    </w:p>
    <w:p w:rsidR="001350A3" w:rsidRDefault="00BA2BE8">
      <w:pPr>
        <w:spacing w:line="276" w:lineRule="auto"/>
        <w:jc w:val="both"/>
      </w:pPr>
      <w:r>
        <w:rPr>
          <w:sz w:val="22"/>
        </w:rPr>
        <w:t>SHAP estimates signed event-position contributions to the anomaly logit. Positive values support the anomaly output and negative values oppose it. Event Occlusion directly perturbs one event position at a time by replacing its embedding with a defined baseline representation and recomputing the logit. The resulting signed logit change measures the influence of that event under the selected replacement baseline. Neither method is interpreted as proof of the true operational root cause.</w:t>
      </w:r>
    </w:p>
    <w:tbl>
      <w:tblPr>
        <w:tblStyle w:val="TableGrid"/>
        <w:tblW w:w="0" w:type="auto"/>
        <w:jc w:val="center"/>
        <w:tblLook w:val="04A0" w:firstRow="1" w:lastRow="0" w:firstColumn="1" w:lastColumn="0" w:noHBand="0" w:noVBand="1"/>
      </w:tblPr>
      <w:tblGrid>
        <w:gridCol w:w="2409"/>
        <w:gridCol w:w="2410"/>
        <w:gridCol w:w="2409"/>
        <w:gridCol w:w="2410"/>
      </w:tblGrid>
      <w:tr w:rsidR="001350A3" w:rsidRPr="00B75F8C">
        <w:trPr>
          <w:cantSplit/>
          <w:tblHeader/>
          <w:jc w:val="center"/>
        </w:trPr>
        <w:tc>
          <w:tcPr>
            <w:tcW w:w="2412"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Method</w:t>
            </w:r>
          </w:p>
        </w:tc>
        <w:tc>
          <w:tcPr>
            <w:tcW w:w="2412"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Procedure</w:t>
            </w:r>
          </w:p>
        </w:tc>
        <w:tc>
          <w:tcPr>
            <w:tcW w:w="2412"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Output</w:t>
            </w:r>
          </w:p>
        </w:tc>
        <w:tc>
          <w:tcPr>
            <w:tcW w:w="2412"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Interpretation</w:t>
            </w:r>
          </w:p>
        </w:tc>
      </w:tr>
      <w:tr w:rsidR="001350A3" w:rsidRPr="00B75F8C">
        <w:trPr>
          <w:cantSplit/>
          <w:jc w:val="center"/>
        </w:trPr>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SHAP</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Estimate each event position's contribution to the anomaly logit using the defined background/sample procedure</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Signed attribution vector across 10 positions</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Distributional local attribution; positive supports anomaly, negative opposes</w:t>
            </w:r>
          </w:p>
        </w:tc>
      </w:tr>
      <w:tr w:rsidR="001350A3" w:rsidRPr="00B75F8C">
        <w:trPr>
          <w:cantSplit/>
          <w:jc w:val="center"/>
        </w:trPr>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Event Occlusion</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Replace one event embedding at a time and recompute the anomaly logit</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Signed logit-change vector across 10 positions</w:t>
            </w:r>
          </w:p>
        </w:tc>
        <w:tc>
          <w:tcPr>
            <w:tcW w:w="2412"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Direct perturbation sensitivity under the selected baseline</w:t>
            </w:r>
          </w:p>
        </w:tc>
      </w:tr>
    </w:tbl>
    <w:p w:rsidR="001350A3" w:rsidRDefault="00BA2BE8">
      <w:pPr>
        <w:spacing w:before="40" w:after="140"/>
        <w:jc w:val="center"/>
      </w:pPr>
      <w:r>
        <w:rPr>
          <w:i/>
          <w:sz w:val="18"/>
        </w:rPr>
        <w:t>Table 3.10. SHAP and Event Occlusion explanation procedures.</w:t>
      </w:r>
    </w:p>
    <w:p w:rsidR="001350A3" w:rsidRDefault="00BA2BE8">
      <w:pPr>
        <w:pStyle w:val="Heading1"/>
        <w:spacing w:before="160" w:after="120"/>
      </w:pPr>
      <w:bookmarkStart w:id="75" w:name="_Toc237284189"/>
      <w:r>
        <w:rPr>
          <w:rFonts w:ascii="Times New Roman" w:hAnsi="Times New Roman"/>
          <w:sz w:val="28"/>
        </w:rPr>
        <w:t>3.10 Explanation Evaluation Methodology</w:t>
      </w:r>
      <w:bookmarkEnd w:id="75"/>
    </w:p>
    <w:p w:rsidR="001350A3" w:rsidRDefault="00BA2BE8">
      <w:pPr>
        <w:spacing w:line="276" w:lineRule="auto"/>
        <w:jc w:val="both"/>
      </w:pPr>
      <w:r>
        <w:rPr>
          <w:sz w:val="22"/>
        </w:rPr>
        <w:t xml:space="preserve">The explanation benchmark evaluates SHAP and Event Occlusion under identical test cases, replacement baselines, top-k settings, and metric implementations. The purpose is not to declare one explainer universally superior, but to identify which method provides the more practical explanation strategy for the completed </w:t>
      </w:r>
      <w:proofErr w:type="spellStart"/>
      <w:r>
        <w:rPr>
          <w:sz w:val="22"/>
        </w:rPr>
        <w:t>LogMiniLM</w:t>
      </w:r>
      <w:proofErr w:type="spellEnd"/>
      <w:r>
        <w:rPr>
          <w:sz w:val="22"/>
        </w:rPr>
        <w:t>-XAI experiment.</w:t>
      </w:r>
    </w:p>
    <w:p w:rsidR="001350A3" w:rsidRDefault="00BA2BE8">
      <w:pPr>
        <w:spacing w:line="276" w:lineRule="auto"/>
        <w:jc w:val="both"/>
      </w:pPr>
      <w:r>
        <w:rPr>
          <w:sz w:val="22"/>
        </w:rPr>
        <w:t xml:space="preserve">Faithfulness is evaluated through comprehensiveness, sufficiency gap, and decision-flip evidence. Repeated-run top-k overlap measures stochastic stability. Cross-baseline top-k overlap and Spearman rank correlation measure sensitivity to replacement baselines. Attribution concentration summarizes how strongly importance is focused on the highest-ranked positions, while cross-method agreement is treated as descriptive evidence only. Runtime measures the mean explanation time per sequence and excludes the one-time cached </w:t>
      </w:r>
      <w:proofErr w:type="spellStart"/>
      <w:r>
        <w:rPr>
          <w:sz w:val="22"/>
        </w:rPr>
        <w:t>MiniLM</w:t>
      </w:r>
      <w:proofErr w:type="spellEnd"/>
      <w:r>
        <w:rPr>
          <w:sz w:val="22"/>
        </w:rPr>
        <w:t xml:space="preserve"> embedding stage.</w:t>
      </w:r>
    </w:p>
    <w:tbl>
      <w:tblPr>
        <w:tblStyle w:val="TableGrid"/>
        <w:tblW w:w="0" w:type="auto"/>
        <w:jc w:val="center"/>
        <w:tblLook w:val="04A0" w:firstRow="1" w:lastRow="0" w:firstColumn="1" w:lastColumn="0" w:noHBand="0" w:noVBand="1"/>
      </w:tblPr>
      <w:tblGrid>
        <w:gridCol w:w="3214"/>
        <w:gridCol w:w="3212"/>
        <w:gridCol w:w="3212"/>
      </w:tblGrid>
      <w:tr w:rsidR="001350A3" w:rsidRPr="00B75F8C">
        <w:trPr>
          <w:cantSplit/>
          <w:tblHeader/>
          <w:jc w:val="center"/>
        </w:trPr>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Measure</w:t>
            </w:r>
          </w:p>
        </w:tc>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Definition in this study</w:t>
            </w:r>
          </w:p>
        </w:tc>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Preferred direction</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Comprehensiveness</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Logit reduction after replacing the top-k events</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Higher positive values</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Sufficiency gap</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Absolute logit gap when only the top-k events are retained</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Lower values</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Decision flip</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Whether top-k replacement changes the predicted class</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Supporting evidence</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Repeat stability</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Top-k overlap across repeated explanations</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Higher values</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Baseline robustness</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Top-k overlap and Spearman agreement across replacement baselines</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Higher values</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Concentration</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Top-k absolute attribution mass divided by total mass</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Descriptive</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Cross-method agreement</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Similarity between SHAP and Occlusion rankings</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Descriptive only</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Runtime</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Mean explanation time per sequence</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Lower values</w:t>
            </w:r>
          </w:p>
        </w:tc>
      </w:tr>
    </w:tbl>
    <w:p w:rsidR="001350A3" w:rsidRDefault="00BA2BE8">
      <w:pPr>
        <w:spacing w:before="40" w:after="140"/>
        <w:jc w:val="center"/>
      </w:pPr>
      <w:r>
        <w:rPr>
          <w:i/>
          <w:sz w:val="18"/>
        </w:rPr>
        <w:t>Table 3.11. Explanation-evaluation measures.</w:t>
      </w:r>
    </w:p>
    <w:p w:rsidR="001350A3" w:rsidRDefault="00BA2BE8">
      <w:pPr>
        <w:pStyle w:val="Heading1"/>
        <w:spacing w:before="160" w:after="120"/>
      </w:pPr>
      <w:bookmarkStart w:id="76" w:name="_Toc237284190"/>
      <w:r>
        <w:rPr>
          <w:rFonts w:ascii="Times New Roman" w:hAnsi="Times New Roman"/>
          <w:sz w:val="28"/>
        </w:rPr>
        <w:t>3.11 Chapter Summary</w:t>
      </w:r>
      <w:bookmarkEnd w:id="76"/>
    </w:p>
    <w:p w:rsidR="001350A3" w:rsidRDefault="00BA2BE8">
      <w:pPr>
        <w:spacing w:line="276" w:lineRule="auto"/>
        <w:jc w:val="both"/>
      </w:pPr>
      <w:r>
        <w:rPr>
          <w:sz w:val="22"/>
        </w:rPr>
        <w:t xml:space="preserve">This chapter described the complete </w:t>
      </w:r>
      <w:proofErr w:type="spellStart"/>
      <w:r>
        <w:rPr>
          <w:sz w:val="22"/>
        </w:rPr>
        <w:t>LogMiniLM</w:t>
      </w:r>
      <w:proofErr w:type="spellEnd"/>
      <w:r>
        <w:rPr>
          <w:sz w:val="22"/>
        </w:rPr>
        <w:t xml:space="preserve">-XAI methodology in framework order. The study begins with the BGL dataset and deterministic preprocessing, preserves chronological order during fixed non-overlapping window construction and data partitioning, reuses frozen </w:t>
      </w:r>
      <w:proofErr w:type="spellStart"/>
      <w:r>
        <w:rPr>
          <w:sz w:val="22"/>
        </w:rPr>
        <w:t>MiniLM</w:t>
      </w:r>
      <w:proofErr w:type="spellEnd"/>
      <w:r>
        <w:rPr>
          <w:sz w:val="22"/>
        </w:rPr>
        <w:t xml:space="preserve"> semantic embeddings, and trains a compact Transformer classifier on ten-event sequences. Class imbalance is addressed through weighted loss without altering the chronological sample distribution, while epoch and threshold selection are restricted to development and validation data. SHAP and Event Occlusion are then applied as event-position explanation methods and evaluated under a common protocol. Chapter 4 presents the experimental configuration, selected operating values, detection results, XAI benchmark outcomes, and discussion.</w:t>
      </w:r>
    </w:p>
    <w:p w:rsidR="001350A3" w:rsidRDefault="00BA2BE8">
      <w:pPr>
        <w:pStyle w:val="Heading1"/>
        <w:pageBreakBefore/>
        <w:spacing w:before="160" w:after="120"/>
      </w:pPr>
      <w:bookmarkStart w:id="77" w:name="_Toc237284191"/>
      <w:r>
        <w:rPr>
          <w:rFonts w:ascii="Times New Roman" w:hAnsi="Times New Roman"/>
          <w:sz w:val="28"/>
        </w:rPr>
        <w:t>Chapter 4: Experimental Results and Discussion</w:t>
      </w:r>
      <w:bookmarkEnd w:id="77"/>
    </w:p>
    <w:p w:rsidR="001350A3" w:rsidRDefault="00BA2BE8">
      <w:pPr>
        <w:pStyle w:val="Heading1"/>
        <w:spacing w:before="160" w:after="120"/>
      </w:pPr>
      <w:bookmarkStart w:id="78" w:name="_Toc237284192"/>
      <w:r>
        <w:rPr>
          <w:rFonts w:ascii="Times New Roman" w:hAnsi="Times New Roman"/>
          <w:sz w:val="28"/>
        </w:rPr>
        <w:t>4.1 Introduction</w:t>
      </w:r>
      <w:bookmarkEnd w:id="78"/>
    </w:p>
    <w:p w:rsidR="001350A3" w:rsidRDefault="00BA2BE8">
      <w:pPr>
        <w:spacing w:line="276" w:lineRule="auto"/>
        <w:jc w:val="both"/>
      </w:pPr>
      <w:r>
        <w:rPr>
          <w:sz w:val="22"/>
        </w:rPr>
        <w:t xml:space="preserve">This chapter presents the experimental results obtained after applying the proposed </w:t>
      </w:r>
      <w:proofErr w:type="spellStart"/>
      <w:r>
        <w:rPr>
          <w:sz w:val="22"/>
        </w:rPr>
        <w:t>LogMiniLM</w:t>
      </w:r>
      <w:proofErr w:type="spellEnd"/>
      <w:r>
        <w:rPr>
          <w:sz w:val="22"/>
        </w:rPr>
        <w:t xml:space="preserve">-XAI framework to the BGL dataset. Following the methodology described in Chapter 3, the results are organized around the final experimental setup, development and validation decisions, held-out detection performance, contextual comparison with representative published studies, and the unified SHAP–Event Occlusion </w:t>
      </w:r>
      <w:proofErr w:type="spellStart"/>
      <w:r>
        <w:rPr>
          <w:sz w:val="22"/>
        </w:rPr>
        <w:t>explainability</w:t>
      </w:r>
      <w:proofErr w:type="spellEnd"/>
      <w:r>
        <w:rPr>
          <w:sz w:val="22"/>
        </w:rPr>
        <w:t xml:space="preserve"> benchmark.</w:t>
      </w:r>
    </w:p>
    <w:p w:rsidR="001350A3" w:rsidRDefault="00BA2BE8">
      <w:pPr>
        <w:spacing w:line="276" w:lineRule="auto"/>
        <w:jc w:val="both"/>
      </w:pPr>
      <w:r>
        <w:rPr>
          <w:sz w:val="22"/>
        </w:rPr>
        <w:t xml:space="preserve">Detection performance is assessed using accuracy, precision, recall, F1-score, ROC-AUC, and Average Precision, together with the held-out confusion matrix. </w:t>
      </w:r>
      <w:proofErr w:type="spellStart"/>
      <w:r>
        <w:rPr>
          <w:sz w:val="22"/>
        </w:rPr>
        <w:t>Explainability</w:t>
      </w:r>
      <w:proofErr w:type="spellEnd"/>
      <w:r>
        <w:rPr>
          <w:sz w:val="22"/>
        </w:rPr>
        <w:t xml:space="preserve"> is assessed separately using faithfulness, repeated-run stability, replacement-baseline robustness, attribution concentration, cross-method agreement, and runtime. The chapter concludes with an integrated discussion and limitations; the overall thesis conclusion and future work are presented separately in Chapter 5.</w:t>
      </w:r>
    </w:p>
    <w:p w:rsidR="001350A3" w:rsidRDefault="00BA2BE8">
      <w:pPr>
        <w:pStyle w:val="Heading1"/>
        <w:spacing w:before="160" w:after="120"/>
      </w:pPr>
      <w:bookmarkStart w:id="79" w:name="_Toc237284193"/>
      <w:r>
        <w:rPr>
          <w:rFonts w:ascii="Times New Roman" w:hAnsi="Times New Roman"/>
          <w:sz w:val="28"/>
        </w:rPr>
        <w:t>4.2 Experimental Setup</w:t>
      </w:r>
      <w:bookmarkEnd w:id="79"/>
    </w:p>
    <w:tbl>
      <w:tblPr>
        <w:tblStyle w:val="TableGrid"/>
        <w:tblW w:w="0" w:type="auto"/>
        <w:jc w:val="center"/>
        <w:tblLook w:val="04A0" w:firstRow="1" w:lastRow="0" w:firstColumn="1" w:lastColumn="0" w:noHBand="0" w:noVBand="1"/>
      </w:tblPr>
      <w:tblGrid>
        <w:gridCol w:w="4819"/>
        <w:gridCol w:w="4819"/>
      </w:tblGrid>
      <w:tr w:rsidR="001350A3" w:rsidRPr="00B75F8C">
        <w:trPr>
          <w:cantSplit/>
          <w:tblHeader/>
          <w:jc w:val="center"/>
        </w:trPr>
        <w:tc>
          <w:tcPr>
            <w:tcW w:w="4824"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b/>
                <w:sz w:val="18"/>
                <w:szCs w:val="18"/>
              </w:rPr>
              <w:t>Component</w:t>
            </w:r>
          </w:p>
        </w:tc>
        <w:tc>
          <w:tcPr>
            <w:tcW w:w="4824"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b/>
                <w:sz w:val="18"/>
                <w:szCs w:val="18"/>
              </w:rPr>
              <w:t>Final configuration</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Dataset</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BGL system logs</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Processed usable lines</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4,713,493</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Unique normalized messages</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47,012</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Window method</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Fixed, non-overlapping</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Window size / step</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10 / 10</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Semantic encoder</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sentence-transformers/all-MiniLM-L6-v2</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Encoder status</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Frozen</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Semantic embedding dimension</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384</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Projection dimension</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128</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Transformer encoder layers</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1</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Attention heads</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2</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Feed-forward dimension</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256</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Pooling</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Mean pooling</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Trainable parameters</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183,425</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Total parameters</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18,236,033</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Optimizer</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proofErr w:type="spellStart"/>
            <w:r w:rsidRPr="00B75F8C">
              <w:rPr>
                <w:sz w:val="18"/>
                <w:szCs w:val="18"/>
              </w:rPr>
              <w:t>AdamW</w:t>
            </w:r>
            <w:proofErr w:type="spellEnd"/>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Loss</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Weighted binary cross-entropy</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Anomaly-weight multiplier</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2.0</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XAI methods</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SHAP and Event Occlusion</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XAI sample</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50 held-out test sequences</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Replacement baselines</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3</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SHAP repeats</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3</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SHAP samples</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18"/>
                <w:szCs w:val="18"/>
              </w:rPr>
            </w:pPr>
            <w:r w:rsidRPr="00B75F8C">
              <w:rPr>
                <w:sz w:val="18"/>
                <w:szCs w:val="18"/>
              </w:rPr>
              <w:t>300 per explanation configuration</w:t>
            </w:r>
          </w:p>
        </w:tc>
      </w:tr>
    </w:tbl>
    <w:p w:rsidR="001350A3" w:rsidRDefault="00BA2BE8">
      <w:pPr>
        <w:spacing w:before="40" w:after="140"/>
        <w:jc w:val="center"/>
      </w:pPr>
      <w:r>
        <w:rPr>
          <w:i/>
          <w:sz w:val="18"/>
        </w:rPr>
        <w:t>Table 4.1. Final experimental configuration.</w:t>
      </w:r>
    </w:p>
    <w:tbl>
      <w:tblPr>
        <w:tblStyle w:val="TableGrid"/>
        <w:tblW w:w="0" w:type="auto"/>
        <w:jc w:val="center"/>
        <w:tblLook w:val="04A0" w:firstRow="1" w:lastRow="0" w:firstColumn="1" w:lastColumn="0" w:noHBand="0" w:noVBand="1"/>
      </w:tblPr>
      <w:tblGrid>
        <w:gridCol w:w="1928"/>
        <w:gridCol w:w="1927"/>
        <w:gridCol w:w="1927"/>
        <w:gridCol w:w="1928"/>
        <w:gridCol w:w="1928"/>
      </w:tblGrid>
      <w:tr w:rsidR="001350A3" w:rsidRPr="00B75F8C" w:rsidTr="00B75F8C">
        <w:trPr>
          <w:cantSplit/>
          <w:tblHeader/>
          <w:jc w:val="center"/>
        </w:trPr>
        <w:tc>
          <w:tcPr>
            <w:tcW w:w="1930"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Partition</w:t>
            </w:r>
          </w:p>
        </w:tc>
        <w:tc>
          <w:tcPr>
            <w:tcW w:w="1930"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Total windows</w:t>
            </w:r>
          </w:p>
        </w:tc>
        <w:tc>
          <w:tcPr>
            <w:tcW w:w="1930"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Normal</w:t>
            </w:r>
          </w:p>
        </w:tc>
        <w:tc>
          <w:tcPr>
            <w:tcW w:w="1930"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Anomalous</w:t>
            </w:r>
          </w:p>
        </w:tc>
        <w:tc>
          <w:tcPr>
            <w:tcW w:w="1930"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b/>
                <w:sz w:val="20"/>
                <w:szCs w:val="28"/>
              </w:rPr>
              <w:t>Purpose</w:t>
            </w:r>
          </w:p>
        </w:tc>
      </w:tr>
      <w:tr w:rsidR="001350A3" w:rsidRPr="00B75F8C" w:rsidTr="00B75F8C">
        <w:trPr>
          <w:cantSplit/>
          <w:jc w:val="center"/>
        </w:trPr>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Development training</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339,372</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Not separately exported</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Not separately exported</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Parameter optimization</w:t>
            </w:r>
          </w:p>
        </w:tc>
      </w:tr>
      <w:tr w:rsidR="001350A3" w:rsidRPr="00B75F8C" w:rsidTr="00B75F8C">
        <w:trPr>
          <w:cantSplit/>
          <w:jc w:val="center"/>
        </w:trPr>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Validation</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37,707</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Not separately exported</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Not separately exported</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Epoch and threshold selection</w:t>
            </w:r>
          </w:p>
        </w:tc>
      </w:tr>
      <w:tr w:rsidR="001350A3" w:rsidRPr="00B75F8C" w:rsidTr="00B75F8C">
        <w:trPr>
          <w:cantSplit/>
          <w:jc w:val="center"/>
        </w:trPr>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Final retraining partition</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377,079</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343,721</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33,358</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Fresh retraining for selected epoch count</w:t>
            </w:r>
          </w:p>
        </w:tc>
      </w:tr>
      <w:tr w:rsidR="001350A3" w:rsidRPr="00B75F8C" w:rsidTr="00B75F8C">
        <w:trPr>
          <w:cantSplit/>
          <w:jc w:val="center"/>
        </w:trPr>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Held-out test</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94,270</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88,605</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5,665</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8"/>
              </w:rPr>
            </w:pPr>
            <w:r w:rsidRPr="00B75F8C">
              <w:rPr>
                <w:sz w:val="20"/>
                <w:szCs w:val="28"/>
              </w:rPr>
              <w:t>Final detection and XAI evaluation only</w:t>
            </w:r>
          </w:p>
        </w:tc>
      </w:tr>
    </w:tbl>
    <w:p w:rsidR="001350A3" w:rsidRDefault="00BA2BE8">
      <w:pPr>
        <w:spacing w:before="40" w:after="140"/>
        <w:jc w:val="center"/>
      </w:pPr>
      <w:r>
        <w:rPr>
          <w:i/>
          <w:sz w:val="18"/>
        </w:rPr>
        <w:t>Table 4.2. Final chronological dataset partitions.</w:t>
      </w:r>
    </w:p>
    <w:p w:rsidR="001350A3" w:rsidRDefault="00BA2BE8">
      <w:pPr>
        <w:spacing w:line="276" w:lineRule="auto"/>
        <w:jc w:val="both"/>
      </w:pPr>
      <w:r>
        <w:rPr>
          <w:sz w:val="22"/>
        </w:rPr>
        <w:t>Only settings verified by the final notebook or saved artifacts are reported. Unrecorded hardware, package versions, learning-rate values, batch size, and other optimizer details are not inferred.</w:t>
      </w:r>
    </w:p>
    <w:p w:rsidR="001350A3" w:rsidRDefault="00BA2BE8">
      <w:pPr>
        <w:pStyle w:val="Heading1"/>
        <w:spacing w:before="160" w:after="120"/>
      </w:pPr>
      <w:bookmarkStart w:id="80" w:name="_Toc237284194"/>
      <w:r>
        <w:rPr>
          <w:rFonts w:ascii="Times New Roman" w:hAnsi="Times New Roman"/>
          <w:sz w:val="28"/>
        </w:rPr>
        <w:t>4.3 Training and Validation Results</w:t>
      </w:r>
      <w:bookmarkEnd w:id="80"/>
    </w:p>
    <w:p w:rsidR="001350A3" w:rsidRDefault="00BA2BE8">
      <w:pPr>
        <w:spacing w:line="276" w:lineRule="auto"/>
        <w:jc w:val="both"/>
      </w:pPr>
      <w:r>
        <w:rPr>
          <w:sz w:val="22"/>
        </w:rPr>
        <w:t>Class imbalance was handled using weighted binary cross-entropy with an anomaly-weight multiplier of 2.0. Validation F1-score was used as the primary epoch-selection criterion. Epoch 3 produced the strongest validation result and was therefore selected. A fresh classifier was subsequently trained for exactly three epochs on the complete 377,079-window development partition before held-out evaluation.</w:t>
      </w:r>
    </w:p>
    <w:tbl>
      <w:tblPr>
        <w:tblStyle w:val="TableGrid"/>
        <w:tblW w:w="0" w:type="auto"/>
        <w:jc w:val="center"/>
        <w:tblLook w:val="04A0" w:firstRow="1" w:lastRow="0" w:firstColumn="1" w:lastColumn="0" w:noHBand="0" w:noVBand="1"/>
      </w:tblPr>
      <w:tblGrid>
        <w:gridCol w:w="3212"/>
        <w:gridCol w:w="3213"/>
        <w:gridCol w:w="3213"/>
      </w:tblGrid>
      <w:tr w:rsidR="001350A3" w:rsidRPr="00B75F8C">
        <w:trPr>
          <w:cantSplit/>
          <w:tblHeader/>
          <w:jc w:val="center"/>
        </w:trPr>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Selection item</w:t>
            </w:r>
          </w:p>
        </w:tc>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Outcome</w:t>
            </w:r>
          </w:p>
        </w:tc>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Evidence source</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Class-imbalance strategy</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Weighted BCE with anomaly-weight multiplier = 2.0</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Development training configuration</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Primary epoch criterion</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Validation F1-score</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Validation outputs</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Selected epoch</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3</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Highest validation F1</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Final retraining duration</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3 epochs</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Selected epoch count applied to full development partition</w:t>
            </w:r>
          </w:p>
        </w:tc>
      </w:tr>
    </w:tbl>
    <w:p w:rsidR="001350A3" w:rsidRDefault="00BA2BE8">
      <w:pPr>
        <w:spacing w:before="40" w:after="140"/>
        <w:jc w:val="center"/>
      </w:pPr>
      <w:r>
        <w:rPr>
          <w:i/>
          <w:sz w:val="18"/>
        </w:rPr>
        <w:t>Table 4.3. Model-selection outcome.</w:t>
      </w:r>
      <w:bookmarkStart w:id="81" w:name="_GoBack"/>
      <w:bookmarkEnd w:id="81"/>
    </w:p>
    <w:p w:rsidR="001350A3" w:rsidRDefault="00BA2BE8">
      <w:pPr>
        <w:pStyle w:val="Heading1"/>
        <w:spacing w:before="160" w:after="120"/>
      </w:pPr>
      <w:bookmarkStart w:id="82" w:name="_Toc237284195"/>
      <w:r>
        <w:rPr>
          <w:rFonts w:ascii="Times New Roman" w:hAnsi="Times New Roman"/>
          <w:sz w:val="28"/>
        </w:rPr>
        <w:t>4.4 Decision-Threshold Selection Results</w:t>
      </w:r>
      <w:bookmarkEnd w:id="82"/>
    </w:p>
    <w:p w:rsidR="001350A3" w:rsidRDefault="00BA2BE8">
      <w:pPr>
        <w:spacing w:line="276" w:lineRule="auto"/>
        <w:jc w:val="both"/>
      </w:pPr>
      <w:r>
        <w:rPr>
          <w:sz w:val="22"/>
        </w:rPr>
        <w:t>After epoch selection, a decision-threshold sweep was conducted using validation outputs only. Thresholds from 0.10 to 0.30 produced identical validation predictions and the same maximum validation F1-score of 0.965767. Threshold 0.20 was selected as the tested value closest to the midpoint of this stable plateau. The threshold was frozen before the held-out test partition was evaluated.</w:t>
      </w:r>
    </w:p>
    <w:tbl>
      <w:tblPr>
        <w:tblStyle w:val="TableGrid"/>
        <w:tblW w:w="0" w:type="auto"/>
        <w:jc w:val="center"/>
        <w:tblLook w:val="04A0" w:firstRow="1" w:lastRow="0" w:firstColumn="1" w:lastColumn="0" w:noHBand="0" w:noVBand="1"/>
      </w:tblPr>
      <w:tblGrid>
        <w:gridCol w:w="1928"/>
        <w:gridCol w:w="1928"/>
        <w:gridCol w:w="1927"/>
        <w:gridCol w:w="1927"/>
        <w:gridCol w:w="1928"/>
      </w:tblGrid>
      <w:tr w:rsidR="001350A3" w:rsidRPr="00B75F8C">
        <w:trPr>
          <w:cantSplit/>
          <w:tblHeader/>
          <w:jc w:val="center"/>
        </w:trPr>
        <w:tc>
          <w:tcPr>
            <w:tcW w:w="1930"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Threshold range</w:t>
            </w:r>
          </w:p>
        </w:tc>
        <w:tc>
          <w:tcPr>
            <w:tcW w:w="1930"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Precision</w:t>
            </w:r>
          </w:p>
        </w:tc>
        <w:tc>
          <w:tcPr>
            <w:tcW w:w="1930"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Recall</w:t>
            </w:r>
          </w:p>
        </w:tc>
        <w:tc>
          <w:tcPr>
            <w:tcW w:w="1930"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F1-score</w:t>
            </w:r>
          </w:p>
        </w:tc>
        <w:tc>
          <w:tcPr>
            <w:tcW w:w="1930"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Decision</w:t>
            </w:r>
          </w:p>
        </w:tc>
      </w:tr>
      <w:tr w:rsidR="001350A3" w:rsidRPr="00B75F8C">
        <w:trPr>
          <w:cantSplit/>
          <w:jc w:val="center"/>
        </w:trPr>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0.10–0.30</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1.000000</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0.9338</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0.965767</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Equal maximum plateau</w:t>
            </w:r>
          </w:p>
        </w:tc>
      </w:tr>
      <w:tr w:rsidR="001350A3" w:rsidRPr="00B75F8C">
        <w:trPr>
          <w:cantSplit/>
          <w:jc w:val="center"/>
        </w:trPr>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0.20</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1.000000</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0.9338</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0.965767</w:t>
            </w:r>
          </w:p>
        </w:tc>
        <w:tc>
          <w:tcPr>
            <w:tcW w:w="1930"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Selected midpoint representative</w:t>
            </w:r>
          </w:p>
        </w:tc>
      </w:tr>
    </w:tbl>
    <w:p w:rsidR="001350A3" w:rsidRDefault="00BA2BE8">
      <w:pPr>
        <w:spacing w:before="40" w:after="140"/>
        <w:jc w:val="center"/>
      </w:pPr>
      <w:r>
        <w:rPr>
          <w:i/>
          <w:sz w:val="18"/>
        </w:rPr>
        <w:t>Table 4.4. Validation threshold and final selection.</w:t>
      </w:r>
    </w:p>
    <w:p w:rsidR="001350A3" w:rsidRDefault="00BA2BE8">
      <w:pPr>
        <w:pStyle w:val="Heading1"/>
        <w:spacing w:before="160" w:after="120"/>
      </w:pPr>
      <w:bookmarkStart w:id="83" w:name="_Toc237284196"/>
      <w:r>
        <w:rPr>
          <w:rFonts w:ascii="Times New Roman" w:hAnsi="Times New Roman"/>
          <w:sz w:val="28"/>
        </w:rPr>
        <w:t>4.5 Final Detection Results</w:t>
      </w:r>
      <w:bookmarkEnd w:id="83"/>
    </w:p>
    <w:p w:rsidR="001350A3" w:rsidRDefault="00BA2BE8">
      <w:pPr>
        <w:spacing w:line="276" w:lineRule="auto"/>
        <w:jc w:val="both"/>
      </w:pPr>
      <w:r>
        <w:rPr>
          <w:sz w:val="22"/>
        </w:rPr>
        <w:t>The frozen operating configuration was evaluated on the latest 94,270 chronological BGL windows. The confusion matrix contains 88,560 true negatives, 45 false positives, 104 false negatives, and 5,561 true positives. These counts are the authoritative threshold-dependent test evidence.</w:t>
      </w:r>
    </w:p>
    <w:tbl>
      <w:tblPr>
        <w:tblStyle w:val="TableGrid"/>
        <w:tblW w:w="0" w:type="auto"/>
        <w:jc w:val="center"/>
        <w:tblLook w:val="04A0" w:firstRow="1" w:lastRow="0" w:firstColumn="1" w:lastColumn="0" w:noHBand="0" w:noVBand="1"/>
      </w:tblPr>
      <w:tblGrid>
        <w:gridCol w:w="2410"/>
        <w:gridCol w:w="2409"/>
        <w:gridCol w:w="2410"/>
        <w:gridCol w:w="2409"/>
      </w:tblGrid>
      <w:tr w:rsidR="001350A3" w:rsidRPr="00B75F8C" w:rsidTr="00B75F8C">
        <w:trPr>
          <w:cantSplit/>
          <w:tblHeader/>
          <w:jc w:val="center"/>
        </w:trPr>
        <w:tc>
          <w:tcPr>
            <w:tcW w:w="2410"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br w:type="page"/>
            </w:r>
            <w:r w:rsidRPr="00B75F8C">
              <w:rPr>
                <w:b/>
                <w:sz w:val="20"/>
                <w:szCs w:val="24"/>
              </w:rPr>
              <w:t>Actual / Predicted</w:t>
            </w:r>
          </w:p>
        </w:tc>
        <w:tc>
          <w:tcPr>
            <w:tcW w:w="2409"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Normal</w:t>
            </w:r>
          </w:p>
        </w:tc>
        <w:tc>
          <w:tcPr>
            <w:tcW w:w="2410"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Anomalous</w:t>
            </w:r>
          </w:p>
        </w:tc>
        <w:tc>
          <w:tcPr>
            <w:tcW w:w="2409"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Total</w:t>
            </w:r>
          </w:p>
        </w:tc>
      </w:tr>
      <w:tr w:rsidR="001350A3" w:rsidRPr="00B75F8C" w:rsidTr="00B75F8C">
        <w:trPr>
          <w:cantSplit/>
          <w:jc w:val="center"/>
        </w:trPr>
        <w:tc>
          <w:tcPr>
            <w:tcW w:w="2410"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Normal</w:t>
            </w:r>
          </w:p>
        </w:tc>
        <w:tc>
          <w:tcPr>
            <w:tcW w:w="2409"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88,560 (TN)</w:t>
            </w:r>
          </w:p>
        </w:tc>
        <w:tc>
          <w:tcPr>
            <w:tcW w:w="2410"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45 (FP)</w:t>
            </w:r>
          </w:p>
        </w:tc>
        <w:tc>
          <w:tcPr>
            <w:tcW w:w="2409"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88,605</w:t>
            </w:r>
          </w:p>
        </w:tc>
      </w:tr>
      <w:tr w:rsidR="001350A3" w:rsidRPr="00B75F8C" w:rsidTr="00B75F8C">
        <w:trPr>
          <w:cantSplit/>
          <w:jc w:val="center"/>
        </w:trPr>
        <w:tc>
          <w:tcPr>
            <w:tcW w:w="2410"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Anomalous</w:t>
            </w:r>
          </w:p>
        </w:tc>
        <w:tc>
          <w:tcPr>
            <w:tcW w:w="2409"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104 (FN)</w:t>
            </w:r>
          </w:p>
        </w:tc>
        <w:tc>
          <w:tcPr>
            <w:tcW w:w="2410"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5,561 (TP)</w:t>
            </w:r>
          </w:p>
        </w:tc>
        <w:tc>
          <w:tcPr>
            <w:tcW w:w="2409"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5,665</w:t>
            </w:r>
          </w:p>
        </w:tc>
      </w:tr>
      <w:tr w:rsidR="001350A3" w:rsidRPr="00B75F8C" w:rsidTr="00B75F8C">
        <w:trPr>
          <w:cantSplit/>
          <w:jc w:val="center"/>
        </w:trPr>
        <w:tc>
          <w:tcPr>
            <w:tcW w:w="2410"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Total</w:t>
            </w:r>
          </w:p>
        </w:tc>
        <w:tc>
          <w:tcPr>
            <w:tcW w:w="2409"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88,664</w:t>
            </w:r>
          </w:p>
        </w:tc>
        <w:tc>
          <w:tcPr>
            <w:tcW w:w="2410"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5,606</w:t>
            </w:r>
          </w:p>
        </w:tc>
        <w:tc>
          <w:tcPr>
            <w:tcW w:w="2409"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94,270</w:t>
            </w:r>
          </w:p>
        </w:tc>
      </w:tr>
    </w:tbl>
    <w:p w:rsidR="001350A3" w:rsidRDefault="00BA2BE8">
      <w:pPr>
        <w:spacing w:before="40" w:after="140"/>
        <w:jc w:val="center"/>
      </w:pPr>
      <w:r>
        <w:rPr>
          <w:i/>
          <w:sz w:val="18"/>
        </w:rPr>
        <w:t>Table 4.5. Confusion matrix on the held-out BGL test partition.</w:t>
      </w:r>
    </w:p>
    <w:tbl>
      <w:tblPr>
        <w:tblStyle w:val="TableGrid"/>
        <w:tblW w:w="0" w:type="auto"/>
        <w:jc w:val="center"/>
        <w:tblLook w:val="04A0" w:firstRow="1" w:lastRow="0" w:firstColumn="1" w:lastColumn="0" w:noHBand="0" w:noVBand="1"/>
      </w:tblPr>
      <w:tblGrid>
        <w:gridCol w:w="4819"/>
        <w:gridCol w:w="4819"/>
      </w:tblGrid>
      <w:tr w:rsidR="001350A3" w:rsidRPr="00B75F8C">
        <w:trPr>
          <w:cantSplit/>
          <w:tblHeader/>
          <w:jc w:val="center"/>
        </w:trPr>
        <w:tc>
          <w:tcPr>
            <w:tcW w:w="4824"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Metric</w:t>
            </w:r>
          </w:p>
        </w:tc>
        <w:tc>
          <w:tcPr>
            <w:tcW w:w="4824"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Final value</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Accuracy</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0.998419</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Precision</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0.991973</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Recall</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0.981642</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F1-score</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0.986780</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ROC-AUC</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0.999309</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Average Precision (PR summary)</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0.992511</w:t>
            </w:r>
          </w:p>
        </w:tc>
      </w:tr>
      <w:tr w:rsidR="001350A3" w:rsidRPr="00B75F8C">
        <w:trPr>
          <w:cantSplit/>
          <w:jc w:val="center"/>
        </w:trPr>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Selected threshold</w:t>
            </w:r>
          </w:p>
        </w:tc>
        <w:tc>
          <w:tcPr>
            <w:tcW w:w="4824"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0.20</w:t>
            </w:r>
          </w:p>
        </w:tc>
      </w:tr>
    </w:tbl>
    <w:p w:rsidR="001350A3" w:rsidRDefault="00BA2BE8">
      <w:pPr>
        <w:spacing w:before="40" w:after="140"/>
        <w:jc w:val="center"/>
      </w:pPr>
      <w:r>
        <w:rPr>
          <w:i/>
          <w:sz w:val="18"/>
        </w:rPr>
        <w:t>Table 4.6. Final held-out detection results.</w:t>
      </w:r>
    </w:p>
    <w:p w:rsidR="001350A3" w:rsidRDefault="00BA2BE8">
      <w:pPr>
        <w:spacing w:line="276" w:lineRule="auto"/>
        <w:jc w:val="both"/>
        <w:rPr>
          <w:sz w:val="22"/>
        </w:rPr>
      </w:pPr>
      <w:r>
        <w:rPr>
          <w:sz w:val="22"/>
        </w:rPr>
        <w:t>The precision of 0.991973 indicates that most predicted anomaly windows were correct, while the recall of 0.981642 shows that most anomalous windows were detected. The model nevertheless produced 45 false positives and missed 104 anomalous windows. Accuracy is reported for completeness, while F1-score and Average Precision provide more informative positive-class summaries under the imbalanced test distribution.</w:t>
      </w:r>
    </w:p>
    <w:p w:rsidR="00487B73" w:rsidRDefault="00487B73">
      <w:pPr>
        <w:spacing w:line="276" w:lineRule="auto"/>
        <w:jc w:val="both"/>
      </w:pPr>
    </w:p>
    <w:p w:rsidR="001350A3" w:rsidRDefault="00BA2BE8">
      <w:pPr>
        <w:pStyle w:val="Heading1"/>
        <w:spacing w:before="160" w:after="120"/>
      </w:pPr>
      <w:bookmarkStart w:id="84" w:name="_Toc237284197"/>
      <w:r>
        <w:rPr>
          <w:rFonts w:ascii="Times New Roman" w:hAnsi="Times New Roman"/>
          <w:sz w:val="28"/>
        </w:rPr>
        <w:t>4.6 Comparison with Related Studies</w:t>
      </w:r>
      <w:bookmarkEnd w:id="84"/>
    </w:p>
    <w:p w:rsidR="001350A3" w:rsidRDefault="00BA2BE8">
      <w:pPr>
        <w:spacing w:line="276" w:lineRule="auto"/>
        <w:jc w:val="both"/>
      </w:pPr>
      <w:r>
        <w:rPr>
          <w:sz w:val="22"/>
        </w:rPr>
        <w:t>Comparison claims are separated by evidence level. A direct numerical superiority claim requires the same preprocessing, anomaly unit, windowing, label rule, chronological split, threshold policy, and metric definitions. Methods that were reimplemented under materially different settings or reported only in published studies are interpreted contextually rather than as direct competitors.</w:t>
      </w:r>
    </w:p>
    <w:tbl>
      <w:tblPr>
        <w:tblStyle w:val="TableGrid"/>
        <w:tblW w:w="0" w:type="auto"/>
        <w:jc w:val="center"/>
        <w:tblLook w:val="04A0" w:firstRow="1" w:lastRow="0" w:firstColumn="1" w:lastColumn="0" w:noHBand="0" w:noVBand="1"/>
      </w:tblPr>
      <w:tblGrid>
        <w:gridCol w:w="3212"/>
        <w:gridCol w:w="3213"/>
        <w:gridCol w:w="3213"/>
      </w:tblGrid>
      <w:tr w:rsidR="001350A3" w:rsidRPr="00B75F8C">
        <w:trPr>
          <w:cantSplit/>
          <w:tblHeader/>
          <w:jc w:val="center"/>
        </w:trPr>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Tier</w:t>
            </w:r>
          </w:p>
        </w:tc>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Definition</w:t>
            </w:r>
          </w:p>
        </w:tc>
        <w:tc>
          <w:tcPr>
            <w:tcW w:w="3216" w:type="dxa"/>
            <w:shd w:val="clear" w:color="auto" w:fill="D9EAF7"/>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b/>
                <w:sz w:val="20"/>
                <w:szCs w:val="24"/>
              </w:rPr>
              <w:t>Allowed interpretation</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Tier 1 – Direct</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Same final BGL protocol and metric implementations</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Numerical comparison allowed</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Tier 2 – Reimplemented contextual</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Local implementation with material protocol differences</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Contextual interpretation only</w:t>
            </w:r>
          </w:p>
        </w:tc>
      </w:tr>
      <w:tr w:rsidR="001350A3" w:rsidRPr="00B75F8C">
        <w:trPr>
          <w:cantSplit/>
          <w:jc w:val="center"/>
        </w:trPr>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Tier 3 – Published contextual</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Original study values under study-specific protocols</w:t>
            </w:r>
          </w:p>
        </w:tc>
        <w:tc>
          <w:tcPr>
            <w:tcW w:w="3216" w:type="dxa"/>
            <w:tcMar>
              <w:top w:w="60" w:type="dxa"/>
              <w:left w:w="70" w:type="dxa"/>
              <w:bottom w:w="60" w:type="dxa"/>
              <w:right w:w="70" w:type="dxa"/>
            </w:tcMar>
            <w:vAlign w:val="center"/>
          </w:tcPr>
          <w:p w:rsidR="001350A3" w:rsidRPr="00B75F8C" w:rsidRDefault="00BA2BE8">
            <w:pPr>
              <w:spacing w:after="0" w:line="240" w:lineRule="auto"/>
              <w:rPr>
                <w:sz w:val="20"/>
                <w:szCs w:val="24"/>
              </w:rPr>
            </w:pPr>
            <w:r w:rsidRPr="00B75F8C">
              <w:rPr>
                <w:sz w:val="20"/>
                <w:szCs w:val="24"/>
              </w:rPr>
              <w:t>No direct superiority claim</w:t>
            </w:r>
          </w:p>
        </w:tc>
      </w:tr>
    </w:tbl>
    <w:p w:rsidR="001350A3" w:rsidRDefault="00BA2BE8">
      <w:pPr>
        <w:spacing w:before="40" w:after="140"/>
        <w:jc w:val="center"/>
      </w:pPr>
      <w:r>
        <w:rPr>
          <w:i/>
          <w:sz w:val="18"/>
        </w:rPr>
        <w:t>Table 4.7. Comparison tiers used in this thesis.</w:t>
      </w:r>
    </w:p>
    <w:p w:rsidR="001350A3" w:rsidRDefault="00BA2BE8">
      <w:pPr>
        <w:spacing w:line="276" w:lineRule="auto"/>
        <w:jc w:val="both"/>
      </w:pPr>
      <w:r>
        <w:t xml:space="preserve">The strongest empirical statement supported by the final evidence is that </w:t>
      </w:r>
      <w:proofErr w:type="spellStart"/>
      <w:r>
        <w:t>LogMiniLM</w:t>
      </w:r>
      <w:proofErr w:type="spellEnd"/>
      <w:r>
        <w:t xml:space="preserve">-XAI achieved F1 = 0.986780 on the held-out chronological BGL test partition under the documented protocol. Published values are used only for contextual positioning because the underlying anomaly units, supervision settings, sequence lengths, preprocessing procedures, split policies, and threshold-selection rules differ. </w:t>
      </w:r>
      <w:proofErr w:type="spellStart"/>
      <w:r>
        <w:t>LAnoBERT</w:t>
      </w:r>
      <w:proofErr w:type="spellEnd"/>
      <w:r>
        <w:t xml:space="preserve"> and </w:t>
      </w:r>
      <w:proofErr w:type="spellStart"/>
      <w:r>
        <w:t>LogFormer</w:t>
      </w:r>
      <w:proofErr w:type="spellEnd"/>
      <w:r>
        <w:t xml:space="preserve"> illustrate two such distinct Transformer-based </w:t>
      </w:r>
      <w:proofErr w:type="gramStart"/>
      <w:r>
        <w:t>protocols[</w:t>
      </w:r>
      <w:proofErr w:type="gramEnd"/>
      <w:r>
        <w:t xml:space="preserve">11][12]. </w:t>
      </w:r>
      <w:proofErr w:type="spellStart"/>
      <w:r>
        <w:t>LogSD</w:t>
      </w:r>
      <w:proofErr w:type="spellEnd"/>
      <w:r>
        <w:t xml:space="preserve"> uses a different self-supervised sequence </w:t>
      </w:r>
      <w:proofErr w:type="gramStart"/>
      <w:r>
        <w:t>design[</w:t>
      </w:r>
      <w:proofErr w:type="gramEnd"/>
      <w:r>
        <w:t>15].</w:t>
      </w:r>
    </w:p>
    <w:tbl>
      <w:tblPr>
        <w:tblStyle w:val="TableGrid"/>
        <w:tblW w:w="0" w:type="auto"/>
        <w:jc w:val="center"/>
        <w:tblLook w:val="04A0" w:firstRow="1" w:lastRow="0" w:firstColumn="1" w:lastColumn="0" w:noHBand="0" w:noVBand="1"/>
      </w:tblPr>
      <w:tblGrid>
        <w:gridCol w:w="1312"/>
        <w:gridCol w:w="1178"/>
        <w:gridCol w:w="1240"/>
        <w:gridCol w:w="1185"/>
        <w:gridCol w:w="1180"/>
        <w:gridCol w:w="1175"/>
        <w:gridCol w:w="1181"/>
        <w:gridCol w:w="1187"/>
      </w:tblGrid>
      <w:tr w:rsidR="001350A3" w:rsidRPr="009901BD" w:rsidTr="009901BD">
        <w:trPr>
          <w:cantSplit/>
          <w:tblHeader/>
          <w:jc w:val="center"/>
        </w:trPr>
        <w:tc>
          <w:tcPr>
            <w:tcW w:w="1314" w:type="dxa"/>
            <w:shd w:val="clear" w:color="auto" w:fill="D9EAF7"/>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br w:type="page"/>
            </w:r>
            <w:r w:rsidRPr="009901BD">
              <w:rPr>
                <w:b/>
                <w:sz w:val="20"/>
                <w:szCs w:val="20"/>
              </w:rPr>
              <w:t>Study</w:t>
            </w:r>
          </w:p>
        </w:tc>
        <w:tc>
          <w:tcPr>
            <w:tcW w:w="1186" w:type="dxa"/>
            <w:shd w:val="clear" w:color="auto" w:fill="D9EAF7"/>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b/>
                <w:sz w:val="20"/>
                <w:szCs w:val="20"/>
              </w:rPr>
              <w:t>Year</w:t>
            </w:r>
          </w:p>
        </w:tc>
        <w:tc>
          <w:tcPr>
            <w:tcW w:w="1198" w:type="dxa"/>
            <w:shd w:val="clear" w:color="auto" w:fill="D9EAF7"/>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b/>
                <w:sz w:val="20"/>
                <w:szCs w:val="20"/>
              </w:rPr>
              <w:t>BGL setting</w:t>
            </w:r>
          </w:p>
        </w:tc>
        <w:tc>
          <w:tcPr>
            <w:tcW w:w="1190" w:type="dxa"/>
            <w:shd w:val="clear" w:color="auto" w:fill="D9EAF7"/>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b/>
                <w:sz w:val="20"/>
                <w:szCs w:val="20"/>
              </w:rPr>
              <w:t>Precision</w:t>
            </w:r>
          </w:p>
        </w:tc>
        <w:tc>
          <w:tcPr>
            <w:tcW w:w="1187" w:type="dxa"/>
            <w:shd w:val="clear" w:color="auto" w:fill="D9EAF7"/>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b/>
                <w:sz w:val="20"/>
                <w:szCs w:val="20"/>
              </w:rPr>
              <w:t>Recall</w:t>
            </w:r>
          </w:p>
        </w:tc>
        <w:tc>
          <w:tcPr>
            <w:tcW w:w="1184" w:type="dxa"/>
            <w:shd w:val="clear" w:color="auto" w:fill="D9EAF7"/>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b/>
                <w:sz w:val="20"/>
                <w:szCs w:val="20"/>
              </w:rPr>
              <w:t>F1</w:t>
            </w:r>
          </w:p>
        </w:tc>
        <w:tc>
          <w:tcPr>
            <w:tcW w:w="1188" w:type="dxa"/>
            <w:shd w:val="clear" w:color="auto" w:fill="D9EAF7"/>
            <w:tcMar>
              <w:top w:w="60" w:type="dxa"/>
              <w:left w:w="70" w:type="dxa"/>
              <w:bottom w:w="60" w:type="dxa"/>
              <w:right w:w="70" w:type="dxa"/>
            </w:tcMar>
            <w:vAlign w:val="center"/>
          </w:tcPr>
          <w:p w:rsidR="001350A3" w:rsidRPr="009901BD" w:rsidRDefault="00BA2BE8">
            <w:pPr>
              <w:spacing w:after="0" w:line="240" w:lineRule="auto"/>
              <w:rPr>
                <w:sz w:val="20"/>
                <w:szCs w:val="20"/>
              </w:rPr>
            </w:pPr>
            <w:proofErr w:type="gramStart"/>
            <w:r w:rsidRPr="009901BD">
              <w:rPr>
                <w:b/>
                <w:sz w:val="20"/>
                <w:szCs w:val="20"/>
              </w:rPr>
              <w:t>Other</w:t>
            </w:r>
            <w:proofErr w:type="gramEnd"/>
            <w:r w:rsidRPr="009901BD">
              <w:rPr>
                <w:b/>
                <w:sz w:val="20"/>
                <w:szCs w:val="20"/>
              </w:rPr>
              <w:t xml:space="preserve"> metric</w:t>
            </w:r>
          </w:p>
        </w:tc>
        <w:tc>
          <w:tcPr>
            <w:tcW w:w="1191" w:type="dxa"/>
            <w:shd w:val="clear" w:color="auto" w:fill="D9EAF7"/>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b/>
                <w:sz w:val="20"/>
                <w:szCs w:val="20"/>
              </w:rPr>
              <w:t>Status</w:t>
            </w:r>
          </w:p>
        </w:tc>
      </w:tr>
      <w:tr w:rsidR="001350A3" w:rsidRPr="009901BD" w:rsidTr="009901BD">
        <w:trPr>
          <w:cantSplit/>
          <w:jc w:val="center"/>
        </w:trPr>
        <w:tc>
          <w:tcPr>
            <w:tcW w:w="1314" w:type="dxa"/>
            <w:tcMar>
              <w:top w:w="60" w:type="dxa"/>
              <w:left w:w="70" w:type="dxa"/>
              <w:bottom w:w="60" w:type="dxa"/>
              <w:right w:w="70" w:type="dxa"/>
            </w:tcMar>
            <w:vAlign w:val="center"/>
          </w:tcPr>
          <w:p w:rsidR="001350A3" w:rsidRPr="009901BD" w:rsidRDefault="00BA2BE8">
            <w:pPr>
              <w:spacing w:after="0" w:line="240" w:lineRule="auto"/>
              <w:rPr>
                <w:sz w:val="20"/>
                <w:szCs w:val="20"/>
              </w:rPr>
            </w:pPr>
            <w:proofErr w:type="spellStart"/>
            <w:r w:rsidRPr="009901BD">
              <w:rPr>
                <w:sz w:val="20"/>
                <w:szCs w:val="20"/>
              </w:rPr>
              <w:t>LAnoBERT</w:t>
            </w:r>
            <w:proofErr w:type="spellEnd"/>
            <w:r w:rsidRPr="009901BD">
              <w:rPr>
                <w:sz w:val="20"/>
                <w:szCs w:val="20"/>
              </w:rPr>
              <w:t xml:space="preserve"> [11]</w:t>
            </w:r>
          </w:p>
        </w:tc>
        <w:tc>
          <w:tcPr>
            <w:tcW w:w="1186"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2023</w:t>
            </w:r>
          </w:p>
        </w:tc>
        <w:tc>
          <w:tcPr>
            <w:tcW w:w="1198"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Parser-free unsupervised MLM; test-optimized F1 threshold</w:t>
            </w:r>
          </w:p>
        </w:tc>
        <w:tc>
          <w:tcPr>
            <w:tcW w:w="1190"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Not reported</w:t>
            </w:r>
          </w:p>
        </w:tc>
        <w:tc>
          <w:tcPr>
            <w:tcW w:w="1187"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Not reported</w:t>
            </w:r>
          </w:p>
        </w:tc>
        <w:tc>
          <w:tcPr>
            <w:tcW w:w="1184"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0.8749</w:t>
            </w:r>
          </w:p>
        </w:tc>
        <w:tc>
          <w:tcPr>
            <w:tcW w:w="1188"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AUROC 0.9721</w:t>
            </w:r>
          </w:p>
        </w:tc>
        <w:tc>
          <w:tcPr>
            <w:tcW w:w="1191"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Tier 3 contextual</w:t>
            </w:r>
          </w:p>
        </w:tc>
      </w:tr>
      <w:tr w:rsidR="001350A3" w:rsidRPr="009901BD" w:rsidTr="009901BD">
        <w:trPr>
          <w:cantSplit/>
          <w:jc w:val="center"/>
        </w:trPr>
        <w:tc>
          <w:tcPr>
            <w:tcW w:w="1314" w:type="dxa"/>
            <w:tcMar>
              <w:top w:w="60" w:type="dxa"/>
              <w:left w:w="70" w:type="dxa"/>
              <w:bottom w:w="60" w:type="dxa"/>
              <w:right w:w="70" w:type="dxa"/>
            </w:tcMar>
            <w:vAlign w:val="center"/>
          </w:tcPr>
          <w:p w:rsidR="001350A3" w:rsidRPr="009901BD" w:rsidRDefault="00BA2BE8">
            <w:pPr>
              <w:spacing w:after="0" w:line="240" w:lineRule="auto"/>
              <w:rPr>
                <w:sz w:val="20"/>
                <w:szCs w:val="20"/>
              </w:rPr>
            </w:pPr>
            <w:proofErr w:type="spellStart"/>
            <w:r w:rsidRPr="009901BD">
              <w:rPr>
                <w:sz w:val="20"/>
                <w:szCs w:val="20"/>
              </w:rPr>
              <w:t>LogFormer</w:t>
            </w:r>
            <w:proofErr w:type="spellEnd"/>
            <w:r w:rsidRPr="009901BD">
              <w:rPr>
                <w:sz w:val="20"/>
                <w:szCs w:val="20"/>
              </w:rPr>
              <w:t xml:space="preserve"> [12]</w:t>
            </w:r>
          </w:p>
        </w:tc>
        <w:tc>
          <w:tcPr>
            <w:tcW w:w="1186"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2024</w:t>
            </w:r>
          </w:p>
        </w:tc>
        <w:tc>
          <w:tcPr>
            <w:tcW w:w="1198"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20-log non-overlapping windows; supervised source-domain model</w:t>
            </w:r>
          </w:p>
        </w:tc>
        <w:tc>
          <w:tcPr>
            <w:tcW w:w="1190"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0.9600</w:t>
            </w:r>
          </w:p>
        </w:tc>
        <w:tc>
          <w:tcPr>
            <w:tcW w:w="1187"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0.9700</w:t>
            </w:r>
          </w:p>
        </w:tc>
        <w:tc>
          <w:tcPr>
            <w:tcW w:w="1184"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0.9700</w:t>
            </w:r>
          </w:p>
        </w:tc>
        <w:tc>
          <w:tcPr>
            <w:tcW w:w="1188"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Not reported</w:t>
            </w:r>
          </w:p>
        </w:tc>
        <w:tc>
          <w:tcPr>
            <w:tcW w:w="1191"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Tier 3 contextual</w:t>
            </w:r>
          </w:p>
        </w:tc>
      </w:tr>
      <w:tr w:rsidR="001350A3" w:rsidRPr="009901BD" w:rsidTr="009901BD">
        <w:trPr>
          <w:cantSplit/>
          <w:jc w:val="center"/>
        </w:trPr>
        <w:tc>
          <w:tcPr>
            <w:tcW w:w="1314" w:type="dxa"/>
            <w:tcMar>
              <w:top w:w="60" w:type="dxa"/>
              <w:left w:w="70" w:type="dxa"/>
              <w:bottom w:w="60" w:type="dxa"/>
              <w:right w:w="70" w:type="dxa"/>
            </w:tcMar>
            <w:vAlign w:val="center"/>
          </w:tcPr>
          <w:p w:rsidR="001350A3" w:rsidRPr="009901BD" w:rsidRDefault="00BA2BE8">
            <w:pPr>
              <w:spacing w:after="0" w:line="240" w:lineRule="auto"/>
              <w:rPr>
                <w:sz w:val="20"/>
                <w:szCs w:val="20"/>
              </w:rPr>
            </w:pPr>
            <w:proofErr w:type="spellStart"/>
            <w:r w:rsidRPr="009901BD">
              <w:rPr>
                <w:sz w:val="20"/>
                <w:szCs w:val="20"/>
              </w:rPr>
              <w:t>LogSD</w:t>
            </w:r>
            <w:proofErr w:type="spellEnd"/>
            <w:r w:rsidRPr="009901BD">
              <w:rPr>
                <w:sz w:val="20"/>
                <w:szCs w:val="20"/>
              </w:rPr>
              <w:t xml:space="preserve"> [15]</w:t>
            </w:r>
          </w:p>
        </w:tc>
        <w:tc>
          <w:tcPr>
            <w:tcW w:w="1186"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2024</w:t>
            </w:r>
          </w:p>
        </w:tc>
        <w:tc>
          <w:tcPr>
            <w:tcW w:w="1198"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100-log windows; self-/semi-supervised protocol</w:t>
            </w:r>
          </w:p>
        </w:tc>
        <w:tc>
          <w:tcPr>
            <w:tcW w:w="1190"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0.9600</w:t>
            </w:r>
          </w:p>
        </w:tc>
        <w:tc>
          <w:tcPr>
            <w:tcW w:w="1187"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0.9664</w:t>
            </w:r>
          </w:p>
        </w:tc>
        <w:tc>
          <w:tcPr>
            <w:tcW w:w="1184"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0.9627</w:t>
            </w:r>
          </w:p>
        </w:tc>
        <w:tc>
          <w:tcPr>
            <w:tcW w:w="1188"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PRC 0.9716</w:t>
            </w:r>
          </w:p>
        </w:tc>
        <w:tc>
          <w:tcPr>
            <w:tcW w:w="1191"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Tier 3 contextual</w:t>
            </w:r>
          </w:p>
        </w:tc>
      </w:tr>
      <w:tr w:rsidR="001350A3" w:rsidRPr="009901BD" w:rsidTr="009901BD">
        <w:trPr>
          <w:cantSplit/>
          <w:jc w:val="center"/>
        </w:trPr>
        <w:tc>
          <w:tcPr>
            <w:tcW w:w="1314" w:type="dxa"/>
            <w:tcMar>
              <w:top w:w="60" w:type="dxa"/>
              <w:left w:w="70" w:type="dxa"/>
              <w:bottom w:w="60" w:type="dxa"/>
              <w:right w:w="70" w:type="dxa"/>
            </w:tcMar>
            <w:vAlign w:val="center"/>
          </w:tcPr>
          <w:p w:rsidR="001350A3" w:rsidRPr="009901BD" w:rsidRDefault="00BA2BE8">
            <w:pPr>
              <w:spacing w:after="0" w:line="240" w:lineRule="auto"/>
              <w:rPr>
                <w:sz w:val="20"/>
                <w:szCs w:val="20"/>
              </w:rPr>
            </w:pPr>
            <w:proofErr w:type="spellStart"/>
            <w:r w:rsidRPr="009901BD">
              <w:rPr>
                <w:sz w:val="20"/>
                <w:szCs w:val="20"/>
              </w:rPr>
              <w:t>LogMiniLM</w:t>
            </w:r>
            <w:proofErr w:type="spellEnd"/>
            <w:r w:rsidRPr="009901BD">
              <w:rPr>
                <w:sz w:val="20"/>
                <w:szCs w:val="20"/>
              </w:rPr>
              <w:t>-XAI</w:t>
            </w:r>
          </w:p>
        </w:tc>
        <w:tc>
          <w:tcPr>
            <w:tcW w:w="1186"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Current</w:t>
            </w:r>
          </w:p>
        </w:tc>
        <w:tc>
          <w:tcPr>
            <w:tcW w:w="1198"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10-log non-overlapping windows; chronological held-out test</w:t>
            </w:r>
          </w:p>
        </w:tc>
        <w:tc>
          <w:tcPr>
            <w:tcW w:w="1190"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0.9920</w:t>
            </w:r>
          </w:p>
        </w:tc>
        <w:tc>
          <w:tcPr>
            <w:tcW w:w="1187"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0.9816</w:t>
            </w:r>
          </w:p>
        </w:tc>
        <w:tc>
          <w:tcPr>
            <w:tcW w:w="1184"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0.9868</w:t>
            </w:r>
          </w:p>
        </w:tc>
        <w:tc>
          <w:tcPr>
            <w:tcW w:w="1188"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AP 0.9925</w:t>
            </w:r>
          </w:p>
        </w:tc>
        <w:tc>
          <w:tcPr>
            <w:tcW w:w="1191" w:type="dxa"/>
            <w:tcMar>
              <w:top w:w="60" w:type="dxa"/>
              <w:left w:w="70" w:type="dxa"/>
              <w:bottom w:w="60" w:type="dxa"/>
              <w:right w:w="70" w:type="dxa"/>
            </w:tcMar>
            <w:vAlign w:val="center"/>
          </w:tcPr>
          <w:p w:rsidR="001350A3" w:rsidRPr="009901BD" w:rsidRDefault="00BA2BE8">
            <w:pPr>
              <w:spacing w:after="0" w:line="240" w:lineRule="auto"/>
              <w:rPr>
                <w:sz w:val="20"/>
                <w:szCs w:val="20"/>
              </w:rPr>
            </w:pPr>
            <w:r w:rsidRPr="009901BD">
              <w:rPr>
                <w:sz w:val="20"/>
                <w:szCs w:val="20"/>
              </w:rPr>
              <w:t>Current study</w:t>
            </w:r>
          </w:p>
        </w:tc>
      </w:tr>
    </w:tbl>
    <w:p w:rsidR="001350A3" w:rsidRDefault="00BA2BE8">
      <w:pPr>
        <w:spacing w:before="40" w:after="140"/>
        <w:jc w:val="center"/>
      </w:pPr>
      <w:r>
        <w:rPr>
          <w:i/>
          <w:sz w:val="18"/>
        </w:rPr>
        <w:t>Table 4.8. Contextual comparison with representative published BGL studies.</w:t>
      </w:r>
    </w:p>
    <w:p w:rsidR="001350A3" w:rsidRDefault="00BA2BE8">
      <w:pPr>
        <w:spacing w:line="276" w:lineRule="auto"/>
        <w:jc w:val="both"/>
        <w:rPr>
          <w:sz w:val="22"/>
        </w:rPr>
      </w:pPr>
      <w:r>
        <w:rPr>
          <w:sz w:val="22"/>
        </w:rPr>
        <w:t xml:space="preserve">The published values in Table 4.8 are included for contextual positioning only and do not establish direct numerical superiority. They were verified in the thesis evidence base against the original study reports, but the protocols remain materially different from the validation-selected chronological ten-event protocol used by </w:t>
      </w:r>
      <w:proofErr w:type="spellStart"/>
      <w:r>
        <w:rPr>
          <w:sz w:val="22"/>
        </w:rPr>
        <w:t>LogMiniLM</w:t>
      </w:r>
      <w:proofErr w:type="spellEnd"/>
      <w:r>
        <w:rPr>
          <w:sz w:val="22"/>
        </w:rPr>
        <w:t>-XAI.</w:t>
      </w:r>
    </w:p>
    <w:p w:rsidR="00487B73" w:rsidRDefault="00487B73">
      <w:pPr>
        <w:spacing w:line="276" w:lineRule="auto"/>
        <w:jc w:val="both"/>
      </w:pPr>
    </w:p>
    <w:p w:rsidR="001350A3" w:rsidRDefault="00BA2BE8">
      <w:pPr>
        <w:pStyle w:val="Heading1"/>
        <w:spacing w:before="160" w:after="120"/>
      </w:pPr>
      <w:bookmarkStart w:id="85" w:name="_Toc237284198"/>
      <w:r>
        <w:rPr>
          <w:rFonts w:ascii="Times New Roman" w:hAnsi="Times New Roman"/>
          <w:sz w:val="28"/>
        </w:rPr>
        <w:t xml:space="preserve">4.7 </w:t>
      </w:r>
      <w:proofErr w:type="spellStart"/>
      <w:r>
        <w:rPr>
          <w:rFonts w:ascii="Times New Roman" w:hAnsi="Times New Roman"/>
          <w:sz w:val="28"/>
        </w:rPr>
        <w:t>Explainability</w:t>
      </w:r>
      <w:proofErr w:type="spellEnd"/>
      <w:r>
        <w:rPr>
          <w:rFonts w:ascii="Times New Roman" w:hAnsi="Times New Roman"/>
          <w:sz w:val="28"/>
        </w:rPr>
        <w:t xml:space="preserve"> Results</w:t>
      </w:r>
      <w:bookmarkEnd w:id="85"/>
    </w:p>
    <w:p w:rsidR="001350A3" w:rsidRDefault="00BA2BE8">
      <w:pPr>
        <w:spacing w:line="276" w:lineRule="auto"/>
        <w:jc w:val="both"/>
      </w:pPr>
      <w:r>
        <w:rPr>
          <w:sz w:val="22"/>
        </w:rPr>
        <w:t>SHAP and Event Occlusion were evaluated using the same trained classifier, the same 50 held-out test sequences, the same three replacement baselines, and the same event-position interpretation unit. SHAP used three repetitions and 300 samples per explanation configuration, whereas Event Occlusion replaced one event position at a time and recomputed the anomaly logit.</w:t>
      </w:r>
    </w:p>
    <w:p w:rsidR="001350A3" w:rsidRDefault="00BA2BE8">
      <w:pPr>
        <w:spacing w:line="276" w:lineRule="auto"/>
        <w:jc w:val="both"/>
      </w:pPr>
      <w:r>
        <w:rPr>
          <w:sz w:val="22"/>
        </w:rPr>
        <w:t>On the central faithfulness measures, SHAP achieved mean top-3 comprehensiveness of 0.465982 and mean top-3 sufficiency gap of 0.419759. Event Occlusion achieved 0.458191 and 0.422976, respectively. The symmetric relative differences were 1.686% for comprehensiveness and 0.763% for sufficiency gap, both below the predefined 5% practical-comparability boundary. The two methods are therefore treated as practically comparable in central faithfulness.</w:t>
      </w:r>
    </w:p>
    <w:p w:rsidR="001350A3" w:rsidRDefault="00BA2BE8">
      <w:pPr>
        <w:spacing w:line="276" w:lineRule="auto"/>
        <w:jc w:val="both"/>
      </w:pPr>
      <w:r>
        <w:rPr>
          <w:sz w:val="22"/>
        </w:rPr>
        <w:t>Event Occlusion achieved repeated-run top-3 stability of 1.000000 compared with 0.482222 for SHAP. Cross-baseline robustness also favored Event Occlusion: top-3 robustness was 0.796667 versus 0.466667, and Spearman robustness was 0.720812 versus 0.234099. These differences provide the main evidence for selecting Event Occlusion as the primary explainer.</w:t>
      </w:r>
    </w:p>
    <w:tbl>
      <w:tblPr>
        <w:tblStyle w:val="TableGrid"/>
        <w:tblW w:w="0" w:type="auto"/>
        <w:jc w:val="center"/>
        <w:tblLook w:val="04A0" w:firstRow="1" w:lastRow="0" w:firstColumn="1" w:lastColumn="0" w:noHBand="0" w:noVBand="1"/>
      </w:tblPr>
      <w:tblGrid>
        <w:gridCol w:w="2410"/>
        <w:gridCol w:w="2409"/>
        <w:gridCol w:w="2410"/>
        <w:gridCol w:w="2409"/>
      </w:tblGrid>
      <w:tr w:rsidR="001350A3" w:rsidRPr="009901BD">
        <w:trPr>
          <w:cantSplit/>
          <w:tblHeader/>
          <w:jc w:val="center"/>
        </w:trPr>
        <w:tc>
          <w:tcPr>
            <w:tcW w:w="2412" w:type="dxa"/>
            <w:shd w:val="clear" w:color="auto" w:fill="D9EAF7"/>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b/>
                <w:sz w:val="20"/>
                <w:szCs w:val="28"/>
              </w:rPr>
              <w:t>Criterion</w:t>
            </w:r>
          </w:p>
        </w:tc>
        <w:tc>
          <w:tcPr>
            <w:tcW w:w="2412" w:type="dxa"/>
            <w:shd w:val="clear" w:color="auto" w:fill="D9EAF7"/>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b/>
                <w:sz w:val="20"/>
                <w:szCs w:val="28"/>
              </w:rPr>
              <w:t>Event Occlusion</w:t>
            </w:r>
          </w:p>
        </w:tc>
        <w:tc>
          <w:tcPr>
            <w:tcW w:w="2412" w:type="dxa"/>
            <w:shd w:val="clear" w:color="auto" w:fill="D9EAF7"/>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b/>
                <w:sz w:val="20"/>
                <w:szCs w:val="28"/>
              </w:rPr>
              <w:t>SHAP</w:t>
            </w:r>
          </w:p>
        </w:tc>
        <w:tc>
          <w:tcPr>
            <w:tcW w:w="2412" w:type="dxa"/>
            <w:shd w:val="clear" w:color="auto" w:fill="D9EAF7"/>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b/>
                <w:sz w:val="20"/>
                <w:szCs w:val="28"/>
              </w:rPr>
              <w:t>Interpretation</w:t>
            </w:r>
          </w:p>
        </w:tc>
      </w:tr>
      <w:tr w:rsidR="001350A3" w:rsidRPr="009901BD">
        <w:trPr>
          <w:cantSplit/>
          <w:jc w:val="center"/>
        </w:trPr>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Comprehensiveness (k=3)</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0.458191</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0.465982</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Practically comparable</w:t>
            </w:r>
          </w:p>
        </w:tc>
      </w:tr>
      <w:tr w:rsidR="001350A3" w:rsidRPr="009901BD">
        <w:trPr>
          <w:cantSplit/>
          <w:jc w:val="center"/>
        </w:trPr>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Sufficiency gap (k=3)</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0.422976</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0.419759</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Practically comparable</w:t>
            </w:r>
          </w:p>
        </w:tc>
      </w:tr>
      <w:tr w:rsidR="001350A3" w:rsidRPr="009901BD">
        <w:trPr>
          <w:cantSplit/>
          <w:jc w:val="center"/>
        </w:trPr>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Repeat top-3 stability</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1.000000</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0.482222</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Occlusion stronger</w:t>
            </w:r>
          </w:p>
        </w:tc>
      </w:tr>
      <w:tr w:rsidR="001350A3" w:rsidRPr="009901BD">
        <w:trPr>
          <w:cantSplit/>
          <w:jc w:val="center"/>
        </w:trPr>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Baseline top-3 robustness</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0.796667</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0.466667</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Occlusion stronger</w:t>
            </w:r>
          </w:p>
        </w:tc>
      </w:tr>
      <w:tr w:rsidR="001350A3" w:rsidRPr="009901BD">
        <w:trPr>
          <w:cantSplit/>
          <w:jc w:val="center"/>
        </w:trPr>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Baseline Spearman robustness</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0.720812</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0.234099</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Occlusion stronger</w:t>
            </w:r>
          </w:p>
        </w:tc>
      </w:tr>
      <w:tr w:rsidR="001350A3" w:rsidRPr="009901BD">
        <w:trPr>
          <w:cantSplit/>
          <w:jc w:val="center"/>
        </w:trPr>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Runtime per sequence</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0.036889 s</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0.766334 s</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Occlusion faster</w:t>
            </w:r>
          </w:p>
        </w:tc>
      </w:tr>
      <w:tr w:rsidR="001350A3" w:rsidRPr="009901BD">
        <w:trPr>
          <w:cantSplit/>
          <w:jc w:val="center"/>
        </w:trPr>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Selected role</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Primary</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Complementary</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8"/>
              </w:rPr>
            </w:pPr>
            <w:r w:rsidRPr="009901BD">
              <w:rPr>
                <w:sz w:val="20"/>
                <w:szCs w:val="28"/>
              </w:rPr>
              <w:t>Evidence-based assignment</w:t>
            </w:r>
          </w:p>
        </w:tc>
      </w:tr>
    </w:tbl>
    <w:p w:rsidR="001350A3" w:rsidRDefault="00BA2BE8">
      <w:pPr>
        <w:spacing w:before="40" w:after="140"/>
        <w:jc w:val="center"/>
        <w:rPr>
          <w:i/>
          <w:sz w:val="18"/>
        </w:rPr>
      </w:pPr>
      <w:r>
        <w:rPr>
          <w:i/>
          <w:sz w:val="18"/>
        </w:rPr>
        <w:t>Table 4.9. SHAP versus Event Occlusion benchmark results.</w:t>
      </w:r>
    </w:p>
    <w:p w:rsidR="00487B73" w:rsidRDefault="00487B73">
      <w:pPr>
        <w:spacing w:before="40" w:after="140"/>
        <w:jc w:val="center"/>
      </w:pPr>
    </w:p>
    <w:p w:rsidR="001350A3" w:rsidRDefault="00BA2BE8">
      <w:pPr>
        <w:pStyle w:val="Heading1"/>
        <w:spacing w:before="160" w:after="120"/>
      </w:pPr>
      <w:bookmarkStart w:id="86" w:name="_Toc237284199"/>
      <w:r>
        <w:rPr>
          <w:rFonts w:ascii="Times New Roman" w:hAnsi="Times New Roman"/>
          <w:sz w:val="28"/>
        </w:rPr>
        <w:t>4.8 Computational Efficiency</w:t>
      </w:r>
      <w:bookmarkEnd w:id="86"/>
    </w:p>
    <w:p w:rsidR="001350A3" w:rsidRDefault="00BA2BE8">
      <w:pPr>
        <w:spacing w:line="276" w:lineRule="auto"/>
        <w:jc w:val="both"/>
      </w:pPr>
      <w:proofErr w:type="spellStart"/>
      <w:r>
        <w:rPr>
          <w:sz w:val="22"/>
        </w:rPr>
        <w:t>MiniLM</w:t>
      </w:r>
      <w:proofErr w:type="spellEnd"/>
      <w:r>
        <w:rPr>
          <w:sz w:val="22"/>
        </w:rPr>
        <w:t xml:space="preserve"> embedding extraction is a one-time cacheable preprocessing cost over 47,012 unique normalized messages. During classifier training and explanation benchmarking, the frozen semantic representations are reused. The trainable classifier contains 183,425 parameters.</w:t>
      </w:r>
    </w:p>
    <w:p w:rsidR="001350A3" w:rsidRDefault="00BA2BE8">
      <w:pPr>
        <w:spacing w:line="276" w:lineRule="auto"/>
        <w:jc w:val="both"/>
      </w:pPr>
      <w:r>
        <w:rPr>
          <w:sz w:val="22"/>
        </w:rPr>
        <w:t xml:space="preserve">Event Occlusion required an average of 0.036889 seconds per explained sequence, whereas SHAP required 0.766334 seconds. Under the completed benchmark configuration, SHAP was therefore approximately 20.77 times slower than Event Occlusion. This ratio applies only to the implemented explanation settings and excludes the cached </w:t>
      </w:r>
      <w:proofErr w:type="spellStart"/>
      <w:r>
        <w:rPr>
          <w:sz w:val="22"/>
        </w:rPr>
        <w:t>MiniLM</w:t>
      </w:r>
      <w:proofErr w:type="spellEnd"/>
      <w:r>
        <w:rPr>
          <w:sz w:val="22"/>
        </w:rPr>
        <w:t xml:space="preserve"> embedding stage.</w:t>
      </w:r>
    </w:p>
    <w:tbl>
      <w:tblPr>
        <w:tblStyle w:val="TableGrid"/>
        <w:tblW w:w="0" w:type="auto"/>
        <w:jc w:val="center"/>
        <w:tblLook w:val="04A0" w:firstRow="1" w:lastRow="0" w:firstColumn="1" w:lastColumn="0" w:noHBand="0" w:noVBand="1"/>
      </w:tblPr>
      <w:tblGrid>
        <w:gridCol w:w="2409"/>
        <w:gridCol w:w="2410"/>
        <w:gridCol w:w="2409"/>
        <w:gridCol w:w="2410"/>
      </w:tblGrid>
      <w:tr w:rsidR="001350A3" w:rsidRPr="009901BD">
        <w:trPr>
          <w:cantSplit/>
          <w:tblHeader/>
          <w:jc w:val="center"/>
        </w:trPr>
        <w:tc>
          <w:tcPr>
            <w:tcW w:w="2412" w:type="dxa"/>
            <w:shd w:val="clear" w:color="auto" w:fill="D9EAF7"/>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b/>
                <w:sz w:val="20"/>
                <w:szCs w:val="24"/>
              </w:rPr>
              <w:t>Stage or method</w:t>
            </w:r>
          </w:p>
        </w:tc>
        <w:tc>
          <w:tcPr>
            <w:tcW w:w="2412" w:type="dxa"/>
            <w:shd w:val="clear" w:color="auto" w:fill="D9EAF7"/>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b/>
                <w:sz w:val="20"/>
                <w:szCs w:val="24"/>
              </w:rPr>
              <w:t>Execution mode</w:t>
            </w:r>
          </w:p>
        </w:tc>
        <w:tc>
          <w:tcPr>
            <w:tcW w:w="2412" w:type="dxa"/>
            <w:shd w:val="clear" w:color="auto" w:fill="D9EAF7"/>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b/>
                <w:sz w:val="20"/>
                <w:szCs w:val="24"/>
              </w:rPr>
              <w:t>Measured value</w:t>
            </w:r>
          </w:p>
        </w:tc>
        <w:tc>
          <w:tcPr>
            <w:tcW w:w="2412" w:type="dxa"/>
            <w:shd w:val="clear" w:color="auto" w:fill="D9EAF7"/>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b/>
                <w:sz w:val="20"/>
                <w:szCs w:val="24"/>
              </w:rPr>
              <w:t>Interpretation</w:t>
            </w:r>
          </w:p>
        </w:tc>
      </w:tr>
      <w:tr w:rsidR="001350A3" w:rsidRPr="009901BD">
        <w:trPr>
          <w:cantSplit/>
          <w:jc w:val="center"/>
        </w:trPr>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4"/>
              </w:rPr>
            </w:pPr>
            <w:proofErr w:type="spellStart"/>
            <w:r w:rsidRPr="009901BD">
              <w:rPr>
                <w:sz w:val="20"/>
                <w:szCs w:val="24"/>
              </w:rPr>
              <w:t>MiniLM</w:t>
            </w:r>
            <w:proofErr w:type="spellEnd"/>
            <w:r w:rsidRPr="009901BD">
              <w:rPr>
                <w:sz w:val="20"/>
                <w:szCs w:val="24"/>
              </w:rPr>
              <w:t xml:space="preserve"> embedding extraction</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sz w:val="20"/>
                <w:szCs w:val="24"/>
              </w:rPr>
              <w:t>One-time, cacheable</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sz w:val="20"/>
                <w:szCs w:val="24"/>
              </w:rPr>
              <w:t>47,012 unique messages</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sz w:val="20"/>
                <w:szCs w:val="24"/>
              </w:rPr>
              <w:t>Front-loaded semantic cost</w:t>
            </w:r>
          </w:p>
        </w:tc>
      </w:tr>
      <w:tr w:rsidR="001350A3" w:rsidRPr="009901BD">
        <w:trPr>
          <w:cantSplit/>
          <w:jc w:val="center"/>
        </w:trPr>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sz w:val="20"/>
                <w:szCs w:val="24"/>
              </w:rPr>
              <w:t>Trainable classifier</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sz w:val="20"/>
                <w:szCs w:val="24"/>
              </w:rPr>
              <w:t>Development training</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sz w:val="20"/>
                <w:szCs w:val="24"/>
              </w:rPr>
              <w:t>183,425 parameters</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sz w:val="20"/>
                <w:szCs w:val="24"/>
              </w:rPr>
              <w:t>Compact trainable sequence model</w:t>
            </w:r>
          </w:p>
        </w:tc>
      </w:tr>
      <w:tr w:rsidR="001350A3" w:rsidRPr="009901BD">
        <w:trPr>
          <w:cantSplit/>
          <w:jc w:val="center"/>
        </w:trPr>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sz w:val="20"/>
                <w:szCs w:val="24"/>
              </w:rPr>
              <w:t>Event Occlusion</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sz w:val="20"/>
                <w:szCs w:val="24"/>
              </w:rPr>
              <w:t>Per explained sequence</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sz w:val="20"/>
                <w:szCs w:val="24"/>
              </w:rPr>
              <w:t>0.036889 s</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sz w:val="20"/>
                <w:szCs w:val="24"/>
              </w:rPr>
              <w:t>Primary explanation method</w:t>
            </w:r>
          </w:p>
        </w:tc>
      </w:tr>
      <w:tr w:rsidR="001350A3" w:rsidRPr="009901BD">
        <w:trPr>
          <w:cantSplit/>
          <w:jc w:val="center"/>
        </w:trPr>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sz w:val="20"/>
                <w:szCs w:val="24"/>
              </w:rPr>
              <w:t>SHAP</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sz w:val="20"/>
                <w:szCs w:val="24"/>
              </w:rPr>
              <w:t>Per explained sequence</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sz w:val="20"/>
                <w:szCs w:val="24"/>
              </w:rPr>
              <w:t>0.766334 s</w:t>
            </w:r>
          </w:p>
        </w:tc>
        <w:tc>
          <w:tcPr>
            <w:tcW w:w="2412" w:type="dxa"/>
            <w:tcMar>
              <w:top w:w="60" w:type="dxa"/>
              <w:left w:w="70" w:type="dxa"/>
              <w:bottom w:w="60" w:type="dxa"/>
              <w:right w:w="70" w:type="dxa"/>
            </w:tcMar>
            <w:vAlign w:val="center"/>
          </w:tcPr>
          <w:p w:rsidR="001350A3" w:rsidRPr="009901BD" w:rsidRDefault="00BA2BE8">
            <w:pPr>
              <w:spacing w:after="0" w:line="240" w:lineRule="auto"/>
              <w:rPr>
                <w:sz w:val="20"/>
                <w:szCs w:val="24"/>
              </w:rPr>
            </w:pPr>
            <w:r w:rsidRPr="009901BD">
              <w:rPr>
                <w:sz w:val="20"/>
                <w:szCs w:val="24"/>
              </w:rPr>
              <w:t>Complementary explanation method</w:t>
            </w:r>
          </w:p>
        </w:tc>
      </w:tr>
    </w:tbl>
    <w:p w:rsidR="001350A3" w:rsidRDefault="00BA2BE8">
      <w:pPr>
        <w:spacing w:before="40" w:after="140"/>
        <w:jc w:val="center"/>
        <w:rPr>
          <w:i/>
          <w:sz w:val="18"/>
        </w:rPr>
      </w:pPr>
      <w:r>
        <w:rPr>
          <w:i/>
          <w:sz w:val="18"/>
        </w:rPr>
        <w:t>Table 4.10. Computational-efficiency evidence.</w:t>
      </w:r>
    </w:p>
    <w:p w:rsidR="00487B73" w:rsidRDefault="00487B73">
      <w:pPr>
        <w:spacing w:before="40" w:after="140"/>
        <w:jc w:val="center"/>
      </w:pPr>
    </w:p>
    <w:p w:rsidR="001350A3" w:rsidRDefault="00BA2BE8">
      <w:pPr>
        <w:pStyle w:val="Heading1"/>
        <w:spacing w:before="160" w:after="120"/>
      </w:pPr>
      <w:bookmarkStart w:id="87" w:name="_Toc237284200"/>
      <w:r>
        <w:rPr>
          <w:rFonts w:ascii="Times New Roman" w:hAnsi="Times New Roman"/>
          <w:sz w:val="28"/>
        </w:rPr>
        <w:t>4.9 Discussion of Findings</w:t>
      </w:r>
      <w:bookmarkEnd w:id="87"/>
    </w:p>
    <w:p w:rsidR="001350A3" w:rsidRDefault="00BA2BE8">
      <w:pPr>
        <w:pStyle w:val="Heading2"/>
        <w:spacing w:before="160" w:after="120"/>
      </w:pPr>
      <w:bookmarkStart w:id="88" w:name="_Toc237284201"/>
      <w:r>
        <w:rPr>
          <w:rFonts w:ascii="Times New Roman" w:hAnsi="Times New Roman"/>
          <w:sz w:val="24"/>
        </w:rPr>
        <w:t>4.9.1 Detection Performance and Lightweight Design</w:t>
      </w:r>
      <w:bookmarkEnd w:id="88"/>
    </w:p>
    <w:p w:rsidR="001350A3" w:rsidRDefault="00BA2BE8">
      <w:pPr>
        <w:spacing w:line="276" w:lineRule="auto"/>
        <w:jc w:val="both"/>
      </w:pPr>
      <w:r>
        <w:rPr>
          <w:sz w:val="22"/>
        </w:rPr>
        <w:t xml:space="preserve">The held-out results support the effectiveness of the integrated lightweight semantic detector. Frozen </w:t>
      </w:r>
      <w:proofErr w:type="spellStart"/>
      <w:r>
        <w:rPr>
          <w:sz w:val="22"/>
        </w:rPr>
        <w:t>MiniLM</w:t>
      </w:r>
      <w:proofErr w:type="spellEnd"/>
      <w:r>
        <w:rPr>
          <w:sz w:val="22"/>
        </w:rPr>
        <w:t xml:space="preserve"> provides reusable event-level semantic representations, while the trainable projection and compact Transformer model relationships across the ten-event window. The final classifier achieved F1 = 0.986780 with only 183,425 trainable parameters. This supports the practical value of the integrated design, although no matched ablation isolates the independent causal contribution of </w:t>
      </w:r>
      <w:proofErr w:type="spellStart"/>
      <w:r>
        <w:rPr>
          <w:sz w:val="22"/>
        </w:rPr>
        <w:t>MiniLM</w:t>
      </w:r>
      <w:proofErr w:type="spellEnd"/>
      <w:r>
        <w:rPr>
          <w:sz w:val="22"/>
        </w:rPr>
        <w:t>, the projection layer, or the Transformer.</w:t>
      </w:r>
    </w:p>
    <w:p w:rsidR="001350A3" w:rsidRDefault="00BA2BE8">
      <w:pPr>
        <w:pStyle w:val="Heading2"/>
        <w:spacing w:before="160" w:after="120"/>
      </w:pPr>
      <w:bookmarkStart w:id="89" w:name="_Toc237284202"/>
      <w:r>
        <w:rPr>
          <w:rFonts w:ascii="Times New Roman" w:hAnsi="Times New Roman"/>
          <w:sz w:val="24"/>
        </w:rPr>
        <w:t>4.9.2 Reproducible Chronological Evaluation</w:t>
      </w:r>
      <w:bookmarkEnd w:id="89"/>
    </w:p>
    <w:p w:rsidR="001350A3" w:rsidRDefault="00BA2BE8">
      <w:pPr>
        <w:spacing w:line="276" w:lineRule="auto"/>
        <w:jc w:val="both"/>
      </w:pPr>
      <w:r>
        <w:rPr>
          <w:sz w:val="22"/>
        </w:rPr>
        <w:t>The study preserved chronological order, used deterministic non-overlapping windows, separated development from the latest held-out test period, selected Epoch 3 and threshold 0.20 using validation evidence, and froze supervised decisions before test reporting. This provides a transparent leakage-resistant evaluation chain. The threshold should be understood as a stable validation operating point rather than a universally optimal probability cutoff.</w:t>
      </w:r>
    </w:p>
    <w:p w:rsidR="001350A3" w:rsidRDefault="00BA2BE8">
      <w:pPr>
        <w:pStyle w:val="Heading2"/>
        <w:spacing w:before="160" w:after="120"/>
      </w:pPr>
      <w:bookmarkStart w:id="90" w:name="_Toc237284203"/>
      <w:r>
        <w:rPr>
          <w:rFonts w:ascii="Times New Roman" w:hAnsi="Times New Roman"/>
          <w:sz w:val="24"/>
        </w:rPr>
        <w:t xml:space="preserve">4.9.3 </w:t>
      </w:r>
      <w:proofErr w:type="spellStart"/>
      <w:r>
        <w:rPr>
          <w:rFonts w:ascii="Times New Roman" w:hAnsi="Times New Roman"/>
          <w:sz w:val="24"/>
        </w:rPr>
        <w:t>Explainability</w:t>
      </w:r>
      <w:proofErr w:type="spellEnd"/>
      <w:r>
        <w:rPr>
          <w:rFonts w:ascii="Times New Roman" w:hAnsi="Times New Roman"/>
          <w:sz w:val="24"/>
        </w:rPr>
        <w:t xml:space="preserve"> Findings</w:t>
      </w:r>
      <w:bookmarkEnd w:id="90"/>
    </w:p>
    <w:p w:rsidR="001350A3" w:rsidRDefault="00BA2BE8">
      <w:pPr>
        <w:spacing w:line="276" w:lineRule="auto"/>
        <w:jc w:val="both"/>
      </w:pPr>
      <w:r>
        <w:rPr>
          <w:sz w:val="22"/>
        </w:rPr>
        <w:t xml:space="preserve">The </w:t>
      </w:r>
      <w:proofErr w:type="spellStart"/>
      <w:r>
        <w:rPr>
          <w:sz w:val="22"/>
        </w:rPr>
        <w:t>explainability</w:t>
      </w:r>
      <w:proofErr w:type="spellEnd"/>
      <w:r>
        <w:rPr>
          <w:sz w:val="22"/>
        </w:rPr>
        <w:t xml:space="preserve"> benchmark produced a mixed but actionable result. SHAP was marginally stronger on the two central raw faithfulness measures, but the differences remained below the 5% practical-comparability boundary. Event Occlusion was substantially more stable, more robust across replacement baselines, and faster. Event Occlusion is therefore selected as the primary explanation method, while SHAP is retained as a complementary attribution perspective. Both methods explain model sensitivity and do not establish operational root cause.</w:t>
      </w:r>
    </w:p>
    <w:p w:rsidR="001350A3" w:rsidRDefault="00BA2BE8">
      <w:pPr>
        <w:pStyle w:val="Heading2"/>
        <w:spacing w:before="160" w:after="120"/>
      </w:pPr>
      <w:bookmarkStart w:id="91" w:name="_Toc237284204"/>
      <w:r>
        <w:rPr>
          <w:rFonts w:ascii="Times New Roman" w:hAnsi="Times New Roman"/>
          <w:sz w:val="24"/>
        </w:rPr>
        <w:t>4.9.4 Answers to the Research Questions</w:t>
      </w:r>
      <w:bookmarkEnd w:id="91"/>
    </w:p>
    <w:p w:rsidR="001350A3" w:rsidRDefault="00BA2BE8">
      <w:pPr>
        <w:spacing w:line="276" w:lineRule="auto"/>
        <w:jc w:val="both"/>
      </w:pPr>
      <w:r>
        <w:rPr>
          <w:sz w:val="22"/>
        </w:rPr>
        <w:t xml:space="preserve">RQ1: </w:t>
      </w:r>
      <w:proofErr w:type="spellStart"/>
      <w:r>
        <w:rPr>
          <w:sz w:val="22"/>
        </w:rPr>
        <w:t>LogMiniLM</w:t>
      </w:r>
      <w:proofErr w:type="spellEnd"/>
      <w:r>
        <w:rPr>
          <w:sz w:val="22"/>
        </w:rPr>
        <w:t>-XAI achieved 0.991973 precision, 0.981642 recall, 0.986780 F1-score, 0.999309 ROC-AUC, and 0.992511 Average Precision on the held-out chronological BGL test partition, with 45 false positives and 104 false negatives.</w:t>
      </w:r>
    </w:p>
    <w:p w:rsidR="001350A3" w:rsidRDefault="00BA2BE8">
      <w:pPr>
        <w:spacing w:line="276" w:lineRule="auto"/>
        <w:jc w:val="both"/>
      </w:pPr>
      <w:r>
        <w:rPr>
          <w:sz w:val="22"/>
        </w:rPr>
        <w:t xml:space="preserve">RQ2: The integrated classifier using frozen 384-dimensional </w:t>
      </w:r>
      <w:proofErr w:type="spellStart"/>
      <w:r>
        <w:rPr>
          <w:sz w:val="22"/>
        </w:rPr>
        <w:t>MiniLM</w:t>
      </w:r>
      <w:proofErr w:type="spellEnd"/>
      <w:r>
        <w:rPr>
          <w:sz w:val="22"/>
        </w:rPr>
        <w:t xml:space="preserve"> event embeddings, a 128-dimensional projection, and a compact Transformer achieved strong held-out performance with only 183,425 trainable parameters. This supports </w:t>
      </w:r>
      <w:proofErr w:type="spellStart"/>
      <w:r>
        <w:rPr>
          <w:sz w:val="22"/>
        </w:rPr>
        <w:t>MiniLM’s</w:t>
      </w:r>
      <w:proofErr w:type="spellEnd"/>
      <w:r>
        <w:rPr>
          <w:sz w:val="22"/>
        </w:rPr>
        <w:t xml:space="preserve"> usefulness within the pipeline but does not isolate its independent causal contribution.</w:t>
      </w:r>
    </w:p>
    <w:p w:rsidR="001350A3" w:rsidRDefault="00BA2BE8">
      <w:pPr>
        <w:spacing w:line="276" w:lineRule="auto"/>
        <w:jc w:val="both"/>
      </w:pPr>
      <w:r>
        <w:rPr>
          <w:sz w:val="22"/>
        </w:rPr>
        <w:t>RQ3: The protocol preserved chronology, used deterministic non-overlapping windows, derived model-development decisions from development data only, selected Epoch 3 and threshold 0.20 using validation evidence, and reserved the latest 20% for held-out testing.</w:t>
      </w:r>
    </w:p>
    <w:p w:rsidR="001350A3" w:rsidRDefault="00BA2BE8">
      <w:pPr>
        <w:spacing w:line="276" w:lineRule="auto"/>
        <w:jc w:val="both"/>
      </w:pPr>
      <w:r>
        <w:rPr>
          <w:sz w:val="22"/>
        </w:rPr>
        <w:t>RQ4: Both SHAP and Event Occlusion generated event-position attribution rankings tied to the anomaly logit. They identify influential event positions under the defined perturbation procedures but do not establish the true operational cause.</w:t>
      </w:r>
    </w:p>
    <w:p w:rsidR="001350A3" w:rsidRDefault="00BA2BE8">
      <w:pPr>
        <w:spacing w:line="276" w:lineRule="auto"/>
        <w:jc w:val="both"/>
        <w:rPr>
          <w:sz w:val="22"/>
        </w:rPr>
      </w:pPr>
      <w:r>
        <w:rPr>
          <w:sz w:val="22"/>
        </w:rPr>
        <w:t>RQ5: The two methods were practically comparable on central faithfulness. Event Occlusion was more stable, more robust across replacement baselines, and approximately 20.8 times faster, supporting its role as the primary explanation method.</w:t>
      </w:r>
    </w:p>
    <w:p w:rsidR="00390C10" w:rsidRDefault="00390C10">
      <w:pPr>
        <w:spacing w:line="276" w:lineRule="auto"/>
        <w:jc w:val="both"/>
      </w:pPr>
    </w:p>
    <w:p w:rsidR="001350A3" w:rsidRDefault="00BA2BE8">
      <w:pPr>
        <w:pStyle w:val="Heading1"/>
        <w:spacing w:before="160" w:after="120"/>
      </w:pPr>
      <w:bookmarkStart w:id="92" w:name="_Toc237284205"/>
      <w:r>
        <w:rPr>
          <w:rFonts w:ascii="Times New Roman" w:hAnsi="Times New Roman"/>
          <w:sz w:val="28"/>
        </w:rPr>
        <w:t>4.10 Limitations</w:t>
      </w:r>
      <w:bookmarkEnd w:id="92"/>
    </w:p>
    <w:p w:rsidR="001350A3" w:rsidRDefault="00BA2BE8">
      <w:pPr>
        <w:pStyle w:val="ListBullet"/>
        <w:spacing w:after="60"/>
      </w:pPr>
      <w:r>
        <w:rPr>
          <w:sz w:val="22"/>
        </w:rPr>
        <w:t>The final detection score reflects an integrated pipeline; no matched ablation isolates the effect of each component.</w:t>
      </w:r>
    </w:p>
    <w:p w:rsidR="001350A3" w:rsidRDefault="00BA2BE8">
      <w:pPr>
        <w:pStyle w:val="ListBullet"/>
        <w:spacing w:after="60"/>
      </w:pPr>
      <w:r>
        <w:rPr>
          <w:sz w:val="22"/>
        </w:rPr>
        <w:t>Threshold selection depends on the chosen validation period, and repeated end-to-end training runs with confidence intervals were not reported.</w:t>
      </w:r>
    </w:p>
    <w:p w:rsidR="001350A3" w:rsidRDefault="00BA2BE8">
      <w:pPr>
        <w:pStyle w:val="ListBullet"/>
        <w:spacing w:after="60"/>
      </w:pPr>
      <w:r>
        <w:rPr>
          <w:sz w:val="22"/>
        </w:rPr>
        <w:t>A window is labeled anomalous when at least one event is anomalous, so many events inside an anomalous window may still be normal.</w:t>
      </w:r>
    </w:p>
    <w:p w:rsidR="001350A3" w:rsidRDefault="00BA2BE8">
      <w:pPr>
        <w:pStyle w:val="ListBullet"/>
        <w:spacing w:after="60"/>
      </w:pPr>
      <w:r>
        <w:rPr>
          <w:sz w:val="22"/>
        </w:rPr>
        <w:t>Event replacement can create uncommon or semantically artificial sequences, and Kernel SHAP depends on the implemented sampling budget.</w:t>
      </w:r>
    </w:p>
    <w:p w:rsidR="001350A3" w:rsidRDefault="00BA2BE8">
      <w:pPr>
        <w:pStyle w:val="ListBullet"/>
        <w:spacing w:after="60"/>
      </w:pPr>
      <w:r>
        <w:rPr>
          <w:sz w:val="22"/>
        </w:rPr>
        <w:t>The empirical evaluation uses BGL only; the findings may not generalize directly to HDFS, Thunderbird, enterprise logs, streaming systems, or changing environments.</w:t>
      </w:r>
    </w:p>
    <w:p w:rsidR="001350A3" w:rsidRDefault="00BA2BE8">
      <w:pPr>
        <w:pStyle w:val="ListBullet"/>
        <w:spacing w:after="60"/>
      </w:pPr>
      <w:r>
        <w:rPr>
          <w:sz w:val="22"/>
        </w:rPr>
        <w:t>The XAI benchmark uses 50 selected test sequences and three replacement baselines.</w:t>
      </w:r>
    </w:p>
    <w:p w:rsidR="001350A3" w:rsidRDefault="00BA2BE8">
      <w:pPr>
        <w:pStyle w:val="ListBullet"/>
        <w:spacing w:after="60"/>
      </w:pPr>
      <w:r>
        <w:rPr>
          <w:sz w:val="22"/>
        </w:rPr>
        <w:t>No controlled operator study measured investigation time, trust, or decision quality.</w:t>
      </w:r>
    </w:p>
    <w:p w:rsidR="001350A3" w:rsidRDefault="00BA2BE8">
      <w:pPr>
        <w:pStyle w:val="ListBullet"/>
        <w:spacing w:after="60"/>
      </w:pPr>
      <w:r>
        <w:rPr>
          <w:sz w:val="22"/>
        </w:rPr>
        <w:t>The framework explains model decisions but does not perform multi-source causal root-cause analysis using logs, metrics, traces, topology, or service dependencies.</w:t>
      </w:r>
    </w:p>
    <w:p w:rsidR="001350A3" w:rsidRDefault="00BA2BE8">
      <w:pPr>
        <w:pStyle w:val="ListBullet"/>
        <w:spacing w:after="60"/>
      </w:pPr>
      <w:r>
        <w:rPr>
          <w:sz w:val="22"/>
        </w:rPr>
        <w:t>Published-study comparisons remain contextual because the experimental protocols differ.</w:t>
      </w:r>
    </w:p>
    <w:p w:rsidR="001350A3" w:rsidRDefault="00BA2BE8">
      <w:pPr>
        <w:pStyle w:val="Heading1"/>
        <w:spacing w:before="160" w:after="120"/>
      </w:pPr>
      <w:bookmarkStart w:id="93" w:name="_Toc237284206"/>
      <w:r>
        <w:rPr>
          <w:rFonts w:ascii="Times New Roman" w:hAnsi="Times New Roman"/>
          <w:sz w:val="28"/>
        </w:rPr>
        <w:t>4.11 Chapter Summary</w:t>
      </w:r>
      <w:bookmarkEnd w:id="93"/>
    </w:p>
    <w:p w:rsidR="00E43508" w:rsidRDefault="00E43508" w:rsidP="00E43508">
      <w:pPr>
        <w:spacing w:line="276" w:lineRule="auto"/>
        <w:jc w:val="both"/>
      </w:pPr>
      <w:r>
        <w:rPr>
          <w:sz w:val="22"/>
        </w:rPr>
        <w:t xml:space="preserve">The framework achieved 0.991973 precision, 0.981642 recall, 0.986780 F1-score, 0.999309 ROC-AUC, and 0.992511 Average Precision, with 45 false positives and 104 false negatives. The classifier contained 183,425 trainable parameters because </w:t>
      </w:r>
      <w:proofErr w:type="spellStart"/>
      <w:r>
        <w:rPr>
          <w:sz w:val="22"/>
        </w:rPr>
        <w:t>MiniLM</w:t>
      </w:r>
      <w:proofErr w:type="spellEnd"/>
      <w:r>
        <w:rPr>
          <w:sz w:val="22"/>
        </w:rPr>
        <w:t xml:space="preserve"> remained frozen and its semantic representations were cached.</w:t>
      </w:r>
    </w:p>
    <w:p w:rsidR="00A40729" w:rsidRDefault="00A40729" w:rsidP="00E43508">
      <w:pPr>
        <w:spacing w:line="276" w:lineRule="auto"/>
        <w:jc w:val="both"/>
      </w:pPr>
    </w:p>
    <w:p w:rsidR="00A40729" w:rsidRDefault="00A40729" w:rsidP="00E43508">
      <w:pPr>
        <w:spacing w:line="276" w:lineRule="auto"/>
        <w:jc w:val="both"/>
      </w:pPr>
    </w:p>
    <w:p w:rsidR="00A40729" w:rsidRDefault="00A40729" w:rsidP="00E43508">
      <w:pPr>
        <w:spacing w:line="276" w:lineRule="auto"/>
        <w:jc w:val="both"/>
      </w:pPr>
    </w:p>
    <w:p w:rsidR="00A40729" w:rsidRDefault="00A40729" w:rsidP="00E43508">
      <w:pPr>
        <w:spacing w:line="276" w:lineRule="auto"/>
        <w:jc w:val="both"/>
      </w:pPr>
    </w:p>
    <w:p w:rsidR="00A40729" w:rsidRDefault="00A40729" w:rsidP="00E43508">
      <w:pPr>
        <w:spacing w:line="276" w:lineRule="auto"/>
        <w:jc w:val="both"/>
      </w:pPr>
    </w:p>
    <w:p w:rsidR="00A40729" w:rsidRDefault="00A40729" w:rsidP="00E43508">
      <w:pPr>
        <w:spacing w:line="276" w:lineRule="auto"/>
        <w:jc w:val="both"/>
      </w:pPr>
    </w:p>
    <w:p w:rsidR="00A40729" w:rsidRDefault="00A40729" w:rsidP="00E43508">
      <w:pPr>
        <w:spacing w:line="276" w:lineRule="auto"/>
        <w:jc w:val="both"/>
      </w:pPr>
    </w:p>
    <w:p w:rsidR="00A40729" w:rsidRDefault="00A40729" w:rsidP="00E43508">
      <w:pPr>
        <w:spacing w:line="276" w:lineRule="auto"/>
        <w:jc w:val="both"/>
      </w:pPr>
    </w:p>
    <w:p w:rsidR="00A40729" w:rsidRDefault="00A40729" w:rsidP="00E43508">
      <w:pPr>
        <w:spacing w:line="276" w:lineRule="auto"/>
        <w:jc w:val="both"/>
      </w:pPr>
    </w:p>
    <w:p w:rsidR="00A40729" w:rsidRDefault="00A40729" w:rsidP="00E43508">
      <w:pPr>
        <w:spacing w:line="276" w:lineRule="auto"/>
        <w:jc w:val="both"/>
      </w:pPr>
    </w:p>
    <w:p w:rsidR="00A40729" w:rsidRDefault="00A40729" w:rsidP="00E43508">
      <w:pPr>
        <w:spacing w:line="276" w:lineRule="auto"/>
        <w:jc w:val="both"/>
      </w:pPr>
    </w:p>
    <w:p w:rsidR="00A40729" w:rsidRDefault="00A40729" w:rsidP="00E43508">
      <w:pPr>
        <w:spacing w:line="276" w:lineRule="auto"/>
        <w:jc w:val="both"/>
      </w:pPr>
    </w:p>
    <w:p w:rsidR="00A40729" w:rsidRDefault="00A40729" w:rsidP="00E43508">
      <w:pPr>
        <w:spacing w:line="276" w:lineRule="auto"/>
        <w:jc w:val="both"/>
      </w:pPr>
    </w:p>
    <w:p w:rsidR="00A40729" w:rsidRDefault="00A40729" w:rsidP="00E43508">
      <w:pPr>
        <w:spacing w:line="276" w:lineRule="auto"/>
        <w:jc w:val="both"/>
      </w:pPr>
    </w:p>
    <w:p w:rsidR="00A40729" w:rsidRDefault="00A40729" w:rsidP="00A40729">
      <w:pPr>
        <w:pStyle w:val="Heading1"/>
        <w:pageBreakBefore/>
        <w:spacing w:before="160" w:after="120"/>
      </w:pPr>
      <w:bookmarkStart w:id="94" w:name="_Toc237284207"/>
      <w:r>
        <w:rPr>
          <w:rFonts w:ascii="Times New Roman" w:hAnsi="Times New Roman"/>
          <w:sz w:val="28"/>
        </w:rPr>
        <w:t>Chapter 5: Conclusion and Future Work</w:t>
      </w:r>
      <w:bookmarkEnd w:id="94"/>
    </w:p>
    <w:p w:rsidR="00A40729" w:rsidRDefault="00A40729" w:rsidP="00A40729">
      <w:pPr>
        <w:pStyle w:val="Heading1"/>
        <w:spacing w:before="160" w:after="120"/>
      </w:pPr>
      <w:bookmarkStart w:id="95" w:name="_Toc237284208"/>
      <w:r>
        <w:rPr>
          <w:rFonts w:ascii="Times New Roman" w:hAnsi="Times New Roman"/>
          <w:sz w:val="28"/>
        </w:rPr>
        <w:t>5.1 Introduction</w:t>
      </w:r>
      <w:bookmarkEnd w:id="95"/>
    </w:p>
    <w:p w:rsidR="00A40729" w:rsidRDefault="00A40729" w:rsidP="00A40729">
      <w:pPr>
        <w:spacing w:line="276" w:lineRule="auto"/>
        <w:jc w:val="both"/>
      </w:pPr>
      <w:r>
        <w:rPr>
          <w:sz w:val="22"/>
        </w:rPr>
        <w:t xml:space="preserve">This chapter concludes the thesis by summarizing the main findings of the </w:t>
      </w:r>
      <w:proofErr w:type="spellStart"/>
      <w:r>
        <w:rPr>
          <w:sz w:val="22"/>
        </w:rPr>
        <w:t>LogMiniLM</w:t>
      </w:r>
      <w:proofErr w:type="spellEnd"/>
      <w:r>
        <w:rPr>
          <w:sz w:val="22"/>
        </w:rPr>
        <w:t>-XAI study, revisiting the research contributions in light of the completed experiments, and identifying directions for future work. The conclusions are restricted to the BGL dataset, the implemented non-overlapping ten-event task, the chronological evaluation protocol, and the completed event-level XAI benchmark.</w:t>
      </w:r>
    </w:p>
    <w:p w:rsidR="00A40729" w:rsidRDefault="00A40729" w:rsidP="00A40729">
      <w:pPr>
        <w:pStyle w:val="Heading1"/>
        <w:spacing w:before="160" w:after="120"/>
      </w:pPr>
      <w:bookmarkStart w:id="96" w:name="_Toc237284209"/>
      <w:r>
        <w:rPr>
          <w:rFonts w:ascii="Times New Roman" w:hAnsi="Times New Roman"/>
          <w:sz w:val="28"/>
        </w:rPr>
        <w:t>5.2 Conclusion</w:t>
      </w:r>
      <w:bookmarkEnd w:id="96"/>
    </w:p>
    <w:p w:rsidR="00A40729" w:rsidRDefault="00A40729" w:rsidP="00A40729">
      <w:pPr>
        <w:spacing w:line="276" w:lineRule="auto"/>
        <w:jc w:val="both"/>
      </w:pPr>
      <w:r>
        <w:rPr>
          <w:sz w:val="22"/>
        </w:rPr>
        <w:t xml:space="preserve">This thesis addressed the problem of combining accurate system-log anomaly detection with computationally practical and objectively evaluated explanations. </w:t>
      </w:r>
      <w:proofErr w:type="spellStart"/>
      <w:r>
        <w:rPr>
          <w:sz w:val="22"/>
        </w:rPr>
        <w:t>LogMiniLM</w:t>
      </w:r>
      <w:proofErr w:type="spellEnd"/>
      <w:r>
        <w:rPr>
          <w:sz w:val="22"/>
        </w:rPr>
        <w:t xml:space="preserve">-XAI integrates deterministic BGL preprocessing, fixed non-overlapping ten-event windows, frozen </w:t>
      </w:r>
      <w:proofErr w:type="spellStart"/>
      <w:r>
        <w:rPr>
          <w:sz w:val="22"/>
        </w:rPr>
        <w:t>MiniLM</w:t>
      </w:r>
      <w:proofErr w:type="spellEnd"/>
      <w:r>
        <w:rPr>
          <w:sz w:val="22"/>
        </w:rPr>
        <w:t xml:space="preserve"> event representations, a trainable 384-to-128 projection, and a compact one-layer Transformer classifier under a chronological development and held-out testing protocol.</w:t>
      </w:r>
    </w:p>
    <w:p w:rsidR="00A40729" w:rsidRDefault="00A40729" w:rsidP="00A40729">
      <w:pPr>
        <w:spacing w:line="276" w:lineRule="auto"/>
        <w:jc w:val="both"/>
      </w:pPr>
      <w:r>
        <w:rPr>
          <w:sz w:val="22"/>
        </w:rPr>
        <w:t xml:space="preserve">On the held-out chronological BGL test partition, the framework achieved 0.991973 precision, 0.981642 recall, 0.986780 F1-score, 0.999309 ROC-AUC, and 0.992511 Average Precision, with 45 false positives and 104 false negatives. The classifier contained 183,425 trainable parameters because </w:t>
      </w:r>
      <w:proofErr w:type="spellStart"/>
      <w:r>
        <w:rPr>
          <w:sz w:val="22"/>
        </w:rPr>
        <w:t>MiniLM</w:t>
      </w:r>
      <w:proofErr w:type="spellEnd"/>
      <w:r>
        <w:rPr>
          <w:sz w:val="22"/>
        </w:rPr>
        <w:t xml:space="preserve"> remained frozen and its semantic representations were cached.</w:t>
      </w:r>
    </w:p>
    <w:p w:rsidR="00A40729" w:rsidRDefault="00A40729" w:rsidP="00A40729">
      <w:pPr>
        <w:spacing w:line="276" w:lineRule="auto"/>
        <w:jc w:val="both"/>
      </w:pPr>
      <w:r>
        <w:rPr>
          <w:sz w:val="22"/>
        </w:rPr>
        <w:t xml:space="preserve">The </w:t>
      </w:r>
      <w:proofErr w:type="spellStart"/>
      <w:r>
        <w:rPr>
          <w:sz w:val="22"/>
        </w:rPr>
        <w:t>explainability</w:t>
      </w:r>
      <w:proofErr w:type="spellEnd"/>
      <w:r>
        <w:rPr>
          <w:sz w:val="22"/>
        </w:rPr>
        <w:t xml:space="preserve"> contribution was evaluated through a controlled comparison rather than by selecting a single explainer by convention. SHAP and Event Occlusion demonstrated practically comparable central faithfulness. Event Occlusion was more stable, more robust across replacement baselines, and approximately 20.8 times faster in the completed benchmark. It was therefore selected as the primary explanation method, while SHAP was retained as a complementary attribution method. These explanations describe model-decision sensitivity and are not presented as causal operational root-cause evidence.</w:t>
      </w:r>
    </w:p>
    <w:p w:rsidR="00A40729" w:rsidRDefault="00A40729" w:rsidP="00A40729">
      <w:pPr>
        <w:pStyle w:val="Heading1"/>
        <w:spacing w:before="160" w:after="120"/>
      </w:pPr>
      <w:bookmarkStart w:id="97" w:name="_Toc237284210"/>
      <w:r>
        <w:rPr>
          <w:rFonts w:ascii="Times New Roman" w:hAnsi="Times New Roman"/>
          <w:sz w:val="28"/>
        </w:rPr>
        <w:t>5.3 Research Contributions Revisited</w:t>
      </w:r>
      <w:bookmarkEnd w:id="97"/>
    </w:p>
    <w:p w:rsidR="00A40729" w:rsidRDefault="00A40729" w:rsidP="00A40729">
      <w:pPr>
        <w:pStyle w:val="ListBullet"/>
        <w:numPr>
          <w:ilvl w:val="0"/>
          <w:numId w:val="12"/>
        </w:numPr>
        <w:spacing w:after="60"/>
      </w:pPr>
      <w:r>
        <w:rPr>
          <w:sz w:val="22"/>
        </w:rPr>
        <w:t xml:space="preserve">Lightweight semantic sequence detection: the study combines frozen </w:t>
      </w:r>
      <w:proofErr w:type="spellStart"/>
      <w:r>
        <w:rPr>
          <w:sz w:val="22"/>
        </w:rPr>
        <w:t>MiniLM</w:t>
      </w:r>
      <w:proofErr w:type="spellEnd"/>
      <w:r>
        <w:rPr>
          <w:sz w:val="22"/>
        </w:rPr>
        <w:t xml:space="preserve"> event representations with a compact trainable Transformer classifier and achieves strong held-out performance with a small trainable parameter set.</w:t>
      </w:r>
    </w:p>
    <w:p w:rsidR="00A40729" w:rsidRDefault="00A40729" w:rsidP="00A40729">
      <w:pPr>
        <w:pStyle w:val="ListBullet"/>
        <w:numPr>
          <w:ilvl w:val="0"/>
          <w:numId w:val="12"/>
        </w:numPr>
        <w:spacing w:after="60"/>
      </w:pPr>
      <w:r>
        <w:rPr>
          <w:sz w:val="22"/>
        </w:rPr>
        <w:t>Reproducible chronological evaluation: the study preserves chronological order, uses deterministic non-overlapping windows, separates development and held-out test periods, and restricts epoch and threshold selection to validation evidence.</w:t>
      </w:r>
    </w:p>
    <w:p w:rsidR="00A40729" w:rsidRDefault="00A40729" w:rsidP="00A40729">
      <w:pPr>
        <w:pStyle w:val="ListBullet"/>
        <w:numPr>
          <w:ilvl w:val="0"/>
          <w:numId w:val="12"/>
        </w:numPr>
        <w:spacing w:after="60"/>
      </w:pPr>
      <w:r>
        <w:rPr>
          <w:sz w:val="22"/>
        </w:rPr>
        <w:t>Objective event-level XAI evaluation: SHAP and Event Occlusion are evaluated on identical cases using common replacement baselines and quality measures, enabling an evidence-based primary/complementary explanation assignment.</w:t>
      </w:r>
    </w:p>
    <w:p w:rsidR="00A40729" w:rsidRDefault="00A40729" w:rsidP="00A40729">
      <w:pPr>
        <w:spacing w:line="276" w:lineRule="auto"/>
        <w:jc w:val="both"/>
      </w:pPr>
      <w:r>
        <w:rPr>
          <w:sz w:val="22"/>
        </w:rPr>
        <w:t xml:space="preserve">The novelty of the thesis is therefore the integrated and empirically evaluated combination of compact semantic representation, lightweight Transformer sequence classification, chronological test isolation, and comparative event-level explanation assessment. The thesis does not claim invention of </w:t>
      </w:r>
      <w:proofErr w:type="spellStart"/>
      <w:r>
        <w:rPr>
          <w:sz w:val="22"/>
        </w:rPr>
        <w:t>MiniLM</w:t>
      </w:r>
      <w:proofErr w:type="spellEnd"/>
      <w:r>
        <w:rPr>
          <w:sz w:val="22"/>
        </w:rPr>
        <w:t>, the Transformer architecture, SHAP, or perturbation explanation in isolation.</w:t>
      </w:r>
    </w:p>
    <w:p w:rsidR="00A40729" w:rsidRDefault="00A40729" w:rsidP="00A40729">
      <w:pPr>
        <w:pStyle w:val="Heading1"/>
        <w:spacing w:before="160" w:after="120"/>
      </w:pPr>
      <w:bookmarkStart w:id="98" w:name="_Toc237284211"/>
      <w:r>
        <w:rPr>
          <w:rFonts w:ascii="Times New Roman" w:hAnsi="Times New Roman"/>
          <w:sz w:val="28"/>
        </w:rPr>
        <w:t>5.4 Future Work</w:t>
      </w:r>
      <w:bookmarkEnd w:id="98"/>
    </w:p>
    <w:p w:rsidR="00A40729" w:rsidRDefault="00A40729" w:rsidP="00A40729">
      <w:pPr>
        <w:pStyle w:val="ListBullet"/>
        <w:numPr>
          <w:ilvl w:val="0"/>
          <w:numId w:val="12"/>
        </w:numPr>
        <w:spacing w:after="60"/>
      </w:pPr>
      <w:r>
        <w:rPr>
          <w:sz w:val="22"/>
        </w:rPr>
        <w:t>Validate the complete protocol on HDFS, Thunderbird, enterprise application logs, and additional systems.</w:t>
      </w:r>
    </w:p>
    <w:p w:rsidR="00A40729" w:rsidRDefault="00A40729" w:rsidP="00A40729">
      <w:pPr>
        <w:pStyle w:val="ListBullet"/>
        <w:numPr>
          <w:ilvl w:val="0"/>
          <w:numId w:val="12"/>
        </w:numPr>
        <w:spacing w:after="60"/>
      </w:pPr>
      <w:r>
        <w:rPr>
          <w:sz w:val="22"/>
        </w:rPr>
        <w:t>Repeat end-to-end training using multiple random seeds and report confidence intervals.</w:t>
      </w:r>
    </w:p>
    <w:p w:rsidR="00A40729" w:rsidRDefault="00A40729" w:rsidP="00A40729">
      <w:pPr>
        <w:pStyle w:val="ListBullet"/>
        <w:numPr>
          <w:ilvl w:val="0"/>
          <w:numId w:val="12"/>
        </w:numPr>
        <w:spacing w:after="60"/>
      </w:pPr>
      <w:r>
        <w:rPr>
          <w:sz w:val="22"/>
        </w:rPr>
        <w:t xml:space="preserve">Conduct matched ablations for </w:t>
      </w:r>
      <w:proofErr w:type="spellStart"/>
      <w:r>
        <w:rPr>
          <w:sz w:val="22"/>
        </w:rPr>
        <w:t>MiniLM</w:t>
      </w:r>
      <w:proofErr w:type="spellEnd"/>
      <w:r>
        <w:rPr>
          <w:sz w:val="22"/>
        </w:rPr>
        <w:t>, the projection layer, Transformer versus LSTM, class weighting, and window size.</w:t>
      </w:r>
    </w:p>
    <w:p w:rsidR="00A40729" w:rsidRDefault="00A40729" w:rsidP="00A40729">
      <w:pPr>
        <w:pStyle w:val="ListBullet"/>
        <w:numPr>
          <w:ilvl w:val="0"/>
          <w:numId w:val="12"/>
        </w:numPr>
        <w:spacing w:after="60"/>
      </w:pPr>
      <w:r>
        <w:rPr>
          <w:sz w:val="22"/>
        </w:rPr>
        <w:t>Evaluate alternative event-count windows, time-based windows, adaptive segmentation, and controlled overlap.</w:t>
      </w:r>
    </w:p>
    <w:p w:rsidR="00A40729" w:rsidRDefault="00A40729" w:rsidP="00A40729">
      <w:pPr>
        <w:pStyle w:val="ListBullet"/>
        <w:numPr>
          <w:ilvl w:val="0"/>
          <w:numId w:val="12"/>
        </w:numPr>
        <w:spacing w:after="60"/>
      </w:pPr>
      <w:r>
        <w:rPr>
          <w:sz w:val="22"/>
        </w:rPr>
        <w:t>Adapt or fine-tune the semantic encoder using log-domain or contrastive objectives.</w:t>
      </w:r>
    </w:p>
    <w:p w:rsidR="00A40729" w:rsidRDefault="00A40729" w:rsidP="00A40729">
      <w:pPr>
        <w:pStyle w:val="ListBullet"/>
        <w:numPr>
          <w:ilvl w:val="0"/>
          <w:numId w:val="12"/>
        </w:numPr>
        <w:spacing w:after="60"/>
      </w:pPr>
      <w:r>
        <w:rPr>
          <w:sz w:val="22"/>
        </w:rPr>
        <w:t>Expand the XAI benchmark to larger stratified samples, additional replacement baselines, grouped-event Occlusion, and faster SHAP approximations.</w:t>
      </w:r>
    </w:p>
    <w:p w:rsidR="00A40729" w:rsidRDefault="00A40729" w:rsidP="00A40729">
      <w:pPr>
        <w:pStyle w:val="ListBullet"/>
        <w:numPr>
          <w:ilvl w:val="0"/>
          <w:numId w:val="12"/>
        </w:numPr>
        <w:spacing w:after="60"/>
      </w:pPr>
      <w:r>
        <w:rPr>
          <w:sz w:val="22"/>
        </w:rPr>
        <w:t>Evaluate uncertainty-aware explanations and interaction effects between event positions.</w:t>
      </w:r>
    </w:p>
    <w:p w:rsidR="00A40729" w:rsidRDefault="00A40729" w:rsidP="00A40729">
      <w:pPr>
        <w:pStyle w:val="ListBullet"/>
        <w:numPr>
          <w:ilvl w:val="0"/>
          <w:numId w:val="12"/>
        </w:numPr>
        <w:spacing w:after="60"/>
      </w:pPr>
      <w:r>
        <w:rPr>
          <w:sz w:val="22"/>
        </w:rPr>
        <w:t>Conduct controlled operator studies measuring trust, investigation time, and alert-triage usefulness.</w:t>
      </w:r>
    </w:p>
    <w:p w:rsidR="00A40729" w:rsidRDefault="00A40729" w:rsidP="00A40729">
      <w:pPr>
        <w:pStyle w:val="ListBullet"/>
        <w:numPr>
          <w:ilvl w:val="0"/>
          <w:numId w:val="12"/>
        </w:numPr>
        <w:spacing w:after="60"/>
      </w:pPr>
      <w:r>
        <w:rPr>
          <w:sz w:val="22"/>
        </w:rPr>
        <w:t>Integrate logs with metrics, traces, topology, and service dependencies to support multi-source root-cause analysis.</w:t>
      </w:r>
    </w:p>
    <w:p w:rsidR="00A40729" w:rsidRDefault="00A40729" w:rsidP="00A40729">
      <w:pPr>
        <w:pStyle w:val="ListBullet"/>
        <w:numPr>
          <w:ilvl w:val="0"/>
          <w:numId w:val="12"/>
        </w:numPr>
        <w:spacing w:after="60"/>
      </w:pPr>
      <w:r>
        <w:rPr>
          <w:sz w:val="22"/>
        </w:rPr>
        <w:t>Investigate concept-drift monitoring, cross-domain transfer, and deployment-time threshold adaptation.</w:t>
      </w:r>
    </w:p>
    <w:p w:rsidR="00A40729" w:rsidRDefault="00A40729" w:rsidP="00A40729">
      <w:pPr>
        <w:pStyle w:val="Heading1"/>
        <w:spacing w:before="160" w:after="120"/>
      </w:pPr>
      <w:bookmarkStart w:id="99" w:name="_Toc237284212"/>
      <w:r>
        <w:rPr>
          <w:rFonts w:ascii="Times New Roman" w:hAnsi="Times New Roman"/>
          <w:sz w:val="28"/>
        </w:rPr>
        <w:t>5.5 Final Remarks</w:t>
      </w:r>
      <w:bookmarkEnd w:id="99"/>
    </w:p>
    <w:p w:rsidR="00A40729" w:rsidRDefault="00A40729" w:rsidP="00A40729">
      <w:pPr>
        <w:spacing w:line="276" w:lineRule="auto"/>
        <w:jc w:val="both"/>
      </w:pPr>
      <w:r>
        <w:rPr>
          <w:sz w:val="22"/>
        </w:rPr>
        <w:t xml:space="preserve">The central finding of this thesis is that explainable log anomaly detection can combine strong predictive performance with a compact trainable sequence model and explicit explanation-quality evaluation. The completed </w:t>
      </w:r>
      <w:proofErr w:type="spellStart"/>
      <w:r>
        <w:rPr>
          <w:sz w:val="22"/>
        </w:rPr>
        <w:t>LogMiniLM</w:t>
      </w:r>
      <w:proofErr w:type="spellEnd"/>
      <w:r>
        <w:rPr>
          <w:sz w:val="22"/>
        </w:rPr>
        <w:t>-XAI study demonstrates a practical direction in which semantic representations are reused efficiently, temporal evaluation remains transparent, and explanation methods are selected using measured evidence rather than convention. The resulting framework provides a foundation for broader multi-dataset validation and future operational studies.</w:t>
      </w:r>
    </w:p>
    <w:p w:rsidR="00A40729" w:rsidRDefault="00A40729" w:rsidP="00E43508">
      <w:pPr>
        <w:spacing w:line="276" w:lineRule="auto"/>
        <w:jc w:val="both"/>
      </w:pPr>
    </w:p>
    <w:p w:rsidR="00C96458" w:rsidRDefault="00323435">
      <w:pPr>
        <w:pStyle w:val="Heading1"/>
        <w:pageBreakBefore/>
      </w:pPr>
      <w:bookmarkStart w:id="100" w:name="_Toc237284213"/>
      <w:r>
        <w:t>References</w:t>
      </w:r>
      <w:bookmarkEnd w:id="100"/>
    </w:p>
    <w:p w:rsidR="00C96458" w:rsidRDefault="00323435" w:rsidP="009901BD">
      <w:pPr>
        <w:spacing w:after="60"/>
        <w:jc w:val="both"/>
      </w:pPr>
      <w:r>
        <w:t>[1] X. Ma et al., “Practitioners’ expectations on log anomaly detection,” IEEE Transactions on Software Engineering, 2025.</w:t>
      </w:r>
    </w:p>
    <w:p w:rsidR="00C96458" w:rsidRDefault="00323435" w:rsidP="009901BD">
      <w:pPr>
        <w:spacing w:after="60"/>
        <w:jc w:val="both"/>
      </w:pPr>
      <w:r>
        <w:t>[2] A. Oliner and J. Stearley, “What supercomputers say: A study of five system logs,” in Proceedings of the IEEE International Conference on Dependable Systems and Networks, pp. 575–584, 2007.</w:t>
      </w:r>
    </w:p>
    <w:p w:rsidR="00C96458" w:rsidRDefault="00323435" w:rsidP="009901BD">
      <w:pPr>
        <w:spacing w:after="60"/>
        <w:jc w:val="both"/>
      </w:pPr>
      <w:r>
        <w:t>[3] V. Chandola, A. Banerjee, and V. Kumar, “Anomaly detection: A survey,” ACM Computing Surveys, vol. 41, no. 3, Art. no. 15, 2009, doi: 10.1145/1541880.1541882.</w:t>
      </w:r>
    </w:p>
    <w:p w:rsidR="00C96458" w:rsidRDefault="00323435" w:rsidP="009901BD">
      <w:pPr>
        <w:spacing w:after="60"/>
        <w:jc w:val="both"/>
      </w:pPr>
      <w:r>
        <w:t>[4] A. Vaswani et al., “Attention is all you need,” in Advances in Neural Information Processing Systems, vol. 30, 2017.</w:t>
      </w:r>
    </w:p>
    <w:p w:rsidR="00C96458" w:rsidRDefault="00323435" w:rsidP="009901BD">
      <w:pPr>
        <w:spacing w:after="60"/>
        <w:jc w:val="both"/>
      </w:pPr>
      <w:r>
        <w:t>[5] W. Wang, F. Wei, L. Dong, H. Bao, N. Yang, and M. Zhou, “MiniLM: Deep self-attention distillation for task-agnostic compression of pre-trained Transformers,” arXiv:2002.10957, 2020.</w:t>
      </w:r>
    </w:p>
    <w:p w:rsidR="00C96458" w:rsidRDefault="00323435" w:rsidP="009901BD">
      <w:pPr>
        <w:spacing w:after="60"/>
        <w:jc w:val="both"/>
      </w:pPr>
      <w:r>
        <w:t>[6] N. Reimers and I. Gurevych, “Sentence-BERT: Sentence embeddings using Siamese BERT-networks,” in Proceedings of EMNLP-IJCNLP, pp. 3982–3992, 2019.</w:t>
      </w:r>
    </w:p>
    <w:p w:rsidR="00C96458" w:rsidRDefault="00323435" w:rsidP="009901BD">
      <w:pPr>
        <w:spacing w:after="60"/>
        <w:jc w:val="both"/>
      </w:pPr>
      <w:r>
        <w:t>[7] J. Davis and M. Goadrich, “The relationship between Precision-Recall and ROC curves,” in Proceedings of ICML, pp. 233–240, 2006.</w:t>
      </w:r>
    </w:p>
    <w:p w:rsidR="00C96458" w:rsidRDefault="00323435" w:rsidP="009901BD">
      <w:pPr>
        <w:spacing w:after="60"/>
        <w:jc w:val="both"/>
      </w:pPr>
      <w:r>
        <w:t>[8] T. Saito and M. Rehmsmeier, “The precision-recall plot is more informative than the ROC plot when evaluating binary classifiers,” PLOS ONE, vol. 10, no. 3, Art. no. e0118432, 2015.</w:t>
      </w:r>
    </w:p>
    <w:p w:rsidR="00C96458" w:rsidRDefault="00323435" w:rsidP="009901BD">
      <w:pPr>
        <w:spacing w:after="60"/>
        <w:jc w:val="both"/>
      </w:pPr>
      <w:r>
        <w:t>[9] M. T. Ribeiro, S. Singh, and C. Guestrin, “Why should I trust you? Explaining the predictions of any classifier,” in Proceedings of ACM SIGKDD, pp. 1135–1144, 2016.</w:t>
      </w:r>
    </w:p>
    <w:p w:rsidR="00C96458" w:rsidRDefault="00323435" w:rsidP="009901BD">
      <w:pPr>
        <w:spacing w:after="60"/>
        <w:jc w:val="both"/>
      </w:pPr>
      <w:r>
        <w:t>[10] S. M. Lundberg and S.-I. Lee, “A unified approach to interpreting model predictions,” Advances in Neural Information Processing Systems, vol. 30, 2017.</w:t>
      </w:r>
    </w:p>
    <w:p w:rsidR="00C96458" w:rsidRDefault="00323435" w:rsidP="009901BD">
      <w:pPr>
        <w:spacing w:after="60"/>
        <w:jc w:val="both"/>
      </w:pPr>
      <w:r>
        <w:t>[11] Y. Lee, J. Kim, and P. Kang, “LAnoBERT: System log anomaly detection based on BERT masked language model,” Applied Soft Computing, vol. 146, Art. no. 110689, 2023, doi: 10.1016/j.asoc.2023.110689.</w:t>
      </w:r>
    </w:p>
    <w:p w:rsidR="00C96458" w:rsidRDefault="00323435" w:rsidP="009901BD">
      <w:pPr>
        <w:spacing w:after="60"/>
        <w:jc w:val="both"/>
      </w:pPr>
      <w:r>
        <w:t>[12] H. Guo et al., “LogFormer: A pre-train and tuning pipeline for log anomaly detection,” in Proceedings of the AAAI Conference on Artificial Intelligence, vol. 38, no. 1, pp. 135–143, 2024, doi: 10.1609/aaai.v38i1.27764.</w:t>
      </w:r>
    </w:p>
    <w:p w:rsidR="00C96458" w:rsidRDefault="00323435" w:rsidP="009901BD">
      <w:pPr>
        <w:spacing w:after="60"/>
        <w:jc w:val="both"/>
      </w:pPr>
      <w:r>
        <w:t>[13] Y. Yamanaka, T. Takahashi, T. Minami, and Y. Nakajima, “LogELECTRA: Self-supervised anomaly detection for unstructured logs,” arXiv:2402.10397, 2024.</w:t>
      </w:r>
    </w:p>
    <w:p w:rsidR="00C96458" w:rsidRDefault="00323435" w:rsidP="009901BD">
      <w:pPr>
        <w:spacing w:after="60"/>
        <w:jc w:val="both"/>
      </w:pPr>
      <w:r>
        <w:t>[14] P. Pospieszny, W. Mormul, K. Szyndler, and S. Kumar, “ADALog: Adaptive unsupervised anomaly detection in logs with self-attention masked language model,” arXiv:2505.13496, 2025.</w:t>
      </w:r>
    </w:p>
    <w:p w:rsidR="00C96458" w:rsidRDefault="00323435" w:rsidP="009901BD">
      <w:pPr>
        <w:spacing w:after="60"/>
        <w:jc w:val="both"/>
      </w:pPr>
      <w:r>
        <w:t>[15] Y. Xie, H. Zhang, and M. A. Babar, “LogSD: Detecting anomalies from system logs through self-supervised learning and frequency-based masking,” ACM Transactions on Software Engineering and Methodology, 2024.</w:t>
      </w:r>
    </w:p>
    <w:p w:rsidR="00C96458" w:rsidRDefault="00323435" w:rsidP="009901BD">
      <w:pPr>
        <w:spacing w:after="60"/>
        <w:jc w:val="both"/>
      </w:pPr>
      <w:r>
        <w:t>[16] Y. Duan et al., “LogEDL: Log anomaly detection via evidential deep learning,” Applied Sciences, vol. 14, no. 16, Art. no. 7055, 2024, doi: 10.3390/app14167055.</w:t>
      </w:r>
    </w:p>
    <w:p w:rsidR="00C96458" w:rsidRDefault="00323435" w:rsidP="009901BD">
      <w:pPr>
        <w:spacing w:after="60"/>
        <w:jc w:val="both"/>
      </w:pPr>
      <w:r>
        <w:t>[17] P. Wang, X. Zhang, Z. Cao, W. Xu, and W. Li, “LogGT: Cross-system log anomaly detection via heterogeneous graph feature and transfer learning,” Expert Systems with Applications, vol. 251, Art. no. 124082, 2024, doi: 10.1016/j.eswa.2024.124082.</w:t>
      </w:r>
    </w:p>
    <w:p w:rsidR="00C96458" w:rsidRDefault="00323435" w:rsidP="009901BD">
      <w:pPr>
        <w:spacing w:after="60"/>
        <w:jc w:val="both"/>
      </w:pPr>
      <w:r>
        <w:t>[18] K. Gong et al., “LogETA: Time-aware cross-system log-based anomaly detection with inter-class boundary optimization,” Future Generation Computer Systems, vol. 157, pp. 16–28, 2024, doi: 10.1016/j.future.2024.03.028.</w:t>
      </w:r>
    </w:p>
    <w:p w:rsidR="00C96458" w:rsidRDefault="00323435" w:rsidP="009901BD">
      <w:pPr>
        <w:spacing w:after="60"/>
        <w:jc w:val="both"/>
      </w:pPr>
      <w:r>
        <w:t>[19] “ELFA-Log: Cross-system log anomaly detection via enhanced pseudo-labeling and feature alignment,” Computers, vol. 14, no. 7, Art. no. 272, 2025, doi: 10.3390/computers14070272.</w:t>
      </w:r>
    </w:p>
    <w:p w:rsidR="00C96458" w:rsidRDefault="00323435" w:rsidP="009901BD">
      <w:pPr>
        <w:spacing w:after="60"/>
        <w:jc w:val="both"/>
      </w:pPr>
      <w:r>
        <w:t>[20] W. Guan et al., “LogLLM: Log-based anomaly detection using large language models,” arXiv:2411.08561, 2024.</w:t>
      </w:r>
    </w:p>
    <w:p w:rsidR="00C96458" w:rsidRDefault="00323435" w:rsidP="009901BD">
      <w:pPr>
        <w:spacing w:after="60"/>
        <w:jc w:val="both"/>
      </w:pPr>
      <w:r>
        <w:t>[21] Z. Yang and I. G. Harris, “LogLLaMA: Transformer-based log anomaly detection with LLaMA,” arXiv:2503.14849, 2025.</w:t>
      </w:r>
    </w:p>
    <w:p w:rsidR="00C96458" w:rsidRDefault="00323435" w:rsidP="009901BD">
      <w:pPr>
        <w:spacing w:after="60"/>
        <w:jc w:val="both"/>
      </w:pPr>
      <w:r>
        <w:t>[22] X. Li et al., “AnomalyGen: An automated semantic log sequence generation framework with LLM for anomaly detection,” arXiv:2504.12250, 2025, doi: 10.48550/arXiv.2504.12250.</w:t>
      </w:r>
    </w:p>
    <w:p w:rsidR="00C96458" w:rsidRDefault="00323435" w:rsidP="009901BD">
      <w:pPr>
        <w:spacing w:after="60"/>
        <w:jc w:val="both"/>
      </w:pPr>
      <w:r>
        <w:t>[23] Z. Zhang, S. Li, L. Zhang, J. Ye, C. Hu, and L. Yan, “LLM-LADE: Large language model-based log anomaly detection with explanation,” Knowledge-Based Systems, vol. 326, Art. no. 114064, 2025, doi: 10.1016/j.knosys.2025.114064.</w:t>
      </w:r>
    </w:p>
    <w:p w:rsidR="00C96458" w:rsidRDefault="00323435" w:rsidP="009901BD">
      <w:pPr>
        <w:spacing w:after="60"/>
        <w:jc w:val="both"/>
      </w:pPr>
      <w:r>
        <w:t>[24] A. Techaviseschai, S. Tarnpradab, V. C. Barroso, and P. Phunchongharn, “A real-time semi-supervised log anomaly detection framework for ALICE O² facilities,” Applied Sciences, vol. 15, no. 11, Art. no. 5901, 2025, doi: 10.3390/app15115901.</w:t>
      </w:r>
    </w:p>
    <w:p w:rsidR="00C96458" w:rsidRDefault="00323435" w:rsidP="009901BD">
      <w:pPr>
        <w:spacing w:after="60"/>
        <w:jc w:val="both"/>
      </w:pPr>
      <w:r>
        <w:t>[25] J. Lu and C. Wu, “TPLogAD: Unsupervised log anomaly detection based on event templates and key parameters,” arXiv:2411.15250, 2024.</w:t>
      </w:r>
    </w:p>
    <w:p w:rsidR="00C96458" w:rsidRDefault="00323435" w:rsidP="009901BD">
      <w:pPr>
        <w:spacing w:after="60"/>
        <w:jc w:val="both"/>
      </w:pPr>
      <w:r>
        <w:t>[26] X. Wang, K. J. Kim, Y. Wang, T. Koike-Akino, and K. Parsons, “DeepEAD: Explainable anomaly detection from system logs,” Mitsubishi Electric Research Laboratories, Tech. Rep., 2023.</w:t>
      </w:r>
    </w:p>
    <w:p w:rsidR="00C96458" w:rsidRDefault="00323435" w:rsidP="009901BD">
      <w:pPr>
        <w:spacing w:after="60"/>
        <w:jc w:val="both"/>
      </w:pPr>
      <w:r>
        <w:t>[27] I. Loshchilov and F. Hutter, “Decoupled weight decay regularization,” in International Conference on Learning Representations, 2019.</w:t>
      </w:r>
    </w:p>
    <w:sectPr w:rsidR="00C96458" w:rsidSect="00034616">
      <w:footerReference w:type="default" r:id="rId12"/>
      <w:pgSz w:w="12240" w:h="15840"/>
      <w:pgMar w:top="1152" w:right="1296" w:bottom="108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79C4" w:rsidRDefault="001379C4">
      <w:pPr>
        <w:spacing w:after="0" w:line="240" w:lineRule="auto"/>
      </w:pPr>
      <w:r>
        <w:separator/>
      </w:r>
    </w:p>
  </w:endnote>
  <w:endnote w:type="continuationSeparator" w:id="0">
    <w:p w:rsidR="001379C4" w:rsidRDefault="00137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0C10" w:rsidRDefault="00390C10">
    <w:pPr>
      <w:pStyle w:val="Footer"/>
      <w:jc w:val="cent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79C4" w:rsidRDefault="001379C4">
      <w:pPr>
        <w:spacing w:after="0" w:line="240" w:lineRule="auto"/>
      </w:pPr>
      <w:r>
        <w:separator/>
      </w:r>
    </w:p>
  </w:footnote>
  <w:footnote w:type="continuationSeparator" w:id="0">
    <w:p w:rsidR="001379C4" w:rsidRDefault="001379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8"/>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GVData" w:val="eyJPUyI6IldpbmRvd3MiLCJkb2NJRCI6ImRiMGY4OGM5LTg2ZTctNGNiOS04ZTVhLWFjOGE4M2M2Yjg2ZCIsImRvY1N0YXRlIjoie30iLCJwYXJlbnRMaW5lSWRzIjoiW10iLCJ3cml0dGVuS2V5cyI6IltcImd2ZG9jaWRcIl0iLCJub09mR3ZEYXRhRW50cmllcyI6"/>
    <w:docVar w:name="GVData0" w:val="IjQifQ=="/>
    <w:docVar w:name="GVData1" w:val="(end)"/>
    <w:docVar w:name="gvdocid" w:val="db0f88c9-86e7-4cb9-8e5a-ac8a83c6b86d"/>
  </w:docVars>
  <w:rsids>
    <w:rsidRoot w:val="00B47730"/>
    <w:rsid w:val="0000723A"/>
    <w:rsid w:val="00034616"/>
    <w:rsid w:val="0006063C"/>
    <w:rsid w:val="000820C7"/>
    <w:rsid w:val="001350A3"/>
    <w:rsid w:val="001379C4"/>
    <w:rsid w:val="0015074B"/>
    <w:rsid w:val="001E3EBE"/>
    <w:rsid w:val="0029639D"/>
    <w:rsid w:val="002A1E40"/>
    <w:rsid w:val="00323435"/>
    <w:rsid w:val="00326F90"/>
    <w:rsid w:val="00372796"/>
    <w:rsid w:val="00390C10"/>
    <w:rsid w:val="003E7A2F"/>
    <w:rsid w:val="00421AC5"/>
    <w:rsid w:val="00487B73"/>
    <w:rsid w:val="005436E3"/>
    <w:rsid w:val="009901BD"/>
    <w:rsid w:val="009F2CD9"/>
    <w:rsid w:val="009F3C10"/>
    <w:rsid w:val="00A40729"/>
    <w:rsid w:val="00A53988"/>
    <w:rsid w:val="00AA1D8D"/>
    <w:rsid w:val="00B47730"/>
    <w:rsid w:val="00B75F8C"/>
    <w:rsid w:val="00BA2BE8"/>
    <w:rsid w:val="00BF1F2C"/>
    <w:rsid w:val="00C47FC7"/>
    <w:rsid w:val="00C96458"/>
    <w:rsid w:val="00CB0664"/>
    <w:rsid w:val="00E4350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951F9A"/>
  <w14:defaultImageDpi w14:val="330"/>
  <w15:docId w15:val="{7EE9AD68-BB97-4D49-8EF1-47020C50B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3508"/>
    <w:pPr>
      <w:spacing w:after="120" w:line="36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65D"/>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F5597"/>
      <w:sz w:val="3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2F5597"/>
      <w:sz w:val="26"/>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paragraph" w:styleId="Caption">
    <w:name w:val="caption"/>
    <w:basedOn w:val="Normal"/>
    <w:next w:val="Normal"/>
    <w:uiPriority w:val="35"/>
    <w:unhideWhenUsed/>
    <w:qFormat/>
    <w:rsid w:val="00FC693F"/>
    <w:pPr>
      <w:spacing w:line="240" w:lineRule="auto"/>
    </w:pPr>
    <w:rPr>
      <w:b/>
      <w:bCs/>
      <w:i/>
      <w:color w:val="4F81BD" w:themeColor="accent1"/>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E43508"/>
    <w:pPr>
      <w:spacing w:after="100"/>
    </w:pPr>
  </w:style>
  <w:style w:type="paragraph" w:styleId="TOC2">
    <w:name w:val="toc 2"/>
    <w:basedOn w:val="Normal"/>
    <w:next w:val="Normal"/>
    <w:autoRedefine/>
    <w:uiPriority w:val="39"/>
    <w:unhideWhenUsed/>
    <w:rsid w:val="00E43508"/>
    <w:pPr>
      <w:spacing w:after="100"/>
      <w:ind w:left="240"/>
    </w:pPr>
  </w:style>
  <w:style w:type="paragraph" w:styleId="TOC3">
    <w:name w:val="toc 3"/>
    <w:basedOn w:val="Normal"/>
    <w:next w:val="Normal"/>
    <w:autoRedefine/>
    <w:uiPriority w:val="39"/>
    <w:unhideWhenUsed/>
    <w:rsid w:val="00E43508"/>
    <w:pPr>
      <w:spacing w:after="100"/>
      <w:ind w:left="480"/>
    </w:pPr>
  </w:style>
  <w:style w:type="character" w:styleId="Hyperlink">
    <w:name w:val="Hyperlink"/>
    <w:basedOn w:val="DefaultParagraphFont"/>
    <w:uiPriority w:val="99"/>
    <w:unhideWhenUsed/>
    <w:rsid w:val="00E435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656238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AEB4A-04A5-42F1-8862-92FA9A756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TotalTime>
  <Pages>44</Pages>
  <Words>11643</Words>
  <Characters>76963</Characters>
  <Application>Microsoft Office Word</Application>
  <DocSecurity>0</DocSecurity>
  <Lines>1637</Lines>
  <Paragraphs>1080</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Explainable Transformer-Based Anomaly Detection for Large-Scale System Logs</vt:lpstr>
      <vt:lpstr>Acknowledgements</vt:lpstr>
      <vt:lpstr>Abstract</vt:lpstr>
      <vt:lpstr>List of Publications</vt:lpstr>
      <vt:lpstr>List of Tables</vt:lpstr>
      <vt:lpstr>List of Figures</vt:lpstr>
      <vt:lpstr>List of Abbreviations</vt:lpstr>
      <vt:lpstr>Chapter 1: Introduction</vt:lpstr>
      <vt:lpstr>    1.1 Background and Motivation</vt:lpstr>
      <vt:lpstr>    1.2 Problem Statement</vt:lpstr>
      <vt:lpstr>    1.3 Research Questions</vt:lpstr>
      <vt:lpstr>    1.4 Research Objectives</vt:lpstr>
      <vt:lpstr>    1.5 Thesis Contributions</vt:lpstr>
      <vt:lpstr>    1.6 Thesis Organization</vt:lpstr>
      <vt:lpstr>Chapter 2: Background and Related Work</vt:lpstr>
      <vt:lpstr>    2.1 Introduction</vt:lpstr>
      <vt:lpstr>    2.2 System Logs and Log Anomalies</vt:lpstr>
      <vt:lpstr>        2.2.1 Characteristics of System Logs</vt:lpstr>
      <vt:lpstr>        2.2.2 Types of Log Anomalies</vt:lpstr>
      <vt:lpstr>    2.3 Evolution of Log Anomaly Detection</vt:lpstr>
      <vt:lpstr>    2.4 Transformer-Based Sequence Modeling</vt:lpstr>
      <vt:lpstr>        2.4.1 Self-Attention</vt:lpstr>
      <vt:lpstr>        2.4.2 Positional Information</vt:lpstr>
      <vt:lpstr>        2.4.3 Advantages and Limitations</vt:lpstr>
      <vt:lpstr>    2.5 Semantic Representation of Log Messages</vt:lpstr>
      <vt:lpstr>    2.6 Window-Based Sequence Construction</vt:lpstr>
      <vt:lpstr>    2.7 Class Imbalance and Threshold Selection</vt:lpstr>
      <vt:lpstr>    2.8 Explainable Artificial Intelligence</vt:lpstr>
      <vt:lpstr>        2.8.1 Local Explanations</vt:lpstr>
      <vt:lpstr>        2.8.2 SHAP</vt:lpstr>
      <vt:lpstr>        2.8.3 Event Occlusion</vt:lpstr>
      <vt:lpstr>        2.8.4 Explanation Quality</vt:lpstr>
      <vt:lpstr>    2.9 Performance and Explainability Evaluation Metrics</vt:lpstr>
      <vt:lpstr>        2.9.1 Accuracy</vt:lpstr>
      <vt:lpstr>        2.9.2 Precision</vt:lpstr>
      <vt:lpstr>        2.9.3 Recall</vt:lpstr>
      <vt:lpstr>        2.9.4 F1-Score</vt:lpstr>
      <vt:lpstr>        2.9.5 True-Positive Rate</vt:lpstr>
      <vt:lpstr>        2.9.6 False-Positive Rate</vt:lpstr>
      <vt:lpstr>        2.9.7 ROC-AUC</vt:lpstr>
      <vt:lpstr>        2.9.8 Precision-Recall AUC</vt:lpstr>
      <vt:lpstr>        2.9.9 Explainability Evaluation Metrics</vt:lpstr>
      <vt:lpstr>        2.9.10 Comprehensiveness</vt:lpstr>
      <vt:lpstr>        2.9.11 Sufficiency</vt:lpstr>
      <vt:lpstr>        2.9.12 Decision-Flip Rate</vt:lpstr>
      <vt:lpstr>        2.9.13 Top-k Overlap</vt:lpstr>
      <vt:lpstr>        2.9.14 Jaccard Similarity</vt:lpstr>
      <vt:lpstr>        2.9.15 Spearman Rank Correlation</vt:lpstr>
      <vt:lpstr>        2.9.16 Repeated-Run Stability</vt:lpstr>
      <vt:lpstr>        2.9.17 Baseline Robustness</vt:lpstr>
      <vt:lpstr>        2.9.18 Attribution Concentration</vt:lpstr>
      <vt:lpstr>        2.9.19 Explanation Runtime</vt:lpstr>
      <vt:lpstr>        2.9.20 Cross-Method Agreement</vt:lpstr>
      <vt:lpstr>        2.9.21 Metric Interpretation in This Study</vt:lpstr>
      <vt:lpstr>    2.10 Related Work</vt:lpstr>
      <vt:lpstr>        2.10.1 Semantic and Transformer-Based Detection</vt:lpstr>
      <vt:lpstr>        2.10.2 Self-Supervised, Imbalance, and Uncertainty-Aware Methods</vt:lpstr>
      <vt:lpstr>        2.10.3 Transfer, Temporal, and Graph-Based Methods</vt:lpstr>
      <vt:lpstr>        2.10.4 Large Language Model and Data-Generation Methods</vt:lpstr>
      <vt:lpstr>        2.10.5 Operational and Explainable Detection</vt:lpstr>
      <vt:lpstr>        2.10.6 Comparative Synthesis</vt:lpstr>
      <vt:lpstr>    2.11 Research Gap</vt:lpstr>
      <vt:lpstr>        2.11.1 Lightweight Semantic Sequence Detection Gap</vt:lpstr>
      <vt:lpstr>        2.11.2 Reproducible Chronological Evaluation Gap</vt:lpstr>
      <vt:lpstr>        2.11.3 Objective Event-Level XAI Evaluation Gap</vt:lpstr>
      <vt:lpstr>    2.12 Chapter Summary</vt:lpstr>
      <vt:lpstr>Chapter 3: Proposed Methodology</vt:lpstr>
      <vt:lpstr>3.1 Introduction</vt:lpstr>
      <vt:lpstr>3.2 Dataset Description</vt:lpstr>
      <vt:lpstr>3.3 Data Preprocessing and Class-Imbalance Handling</vt:lpstr>
      <vt:lpstr>3.4 Window Construction and Labeling</vt:lpstr>
      <vt:lpstr>3.5 Chronological Data Partitioning</vt:lpstr>
      <vt:lpstr>3.6 MiniLM Semantic Representation</vt:lpstr>
      <vt:lpstr>3.7 LogMiniLM Model Architecture</vt:lpstr>
      <vt:lpstr>3.8 Model Training and Threshold Selection</vt:lpstr>
      <vt:lpstr>3.9 Explainability Methods</vt:lpstr>
      <vt:lpstr>3.10 Explanation Evaluation Methodology</vt:lpstr>
      <vt:lpstr>3.11 Chapter Summary</vt:lpstr>
      <vt:lpstr>Chapter 4: Experimental Results and Discussion</vt:lpstr>
      <vt:lpstr>4.1 Introduction</vt:lpstr>
      <vt:lpstr>4.2 Experimental Setup</vt:lpstr>
      <vt:lpstr>4.3 Training and Validation Results</vt:lpstr>
      <vt:lpstr>4.4 Decision-Threshold Selection Results</vt:lpstr>
      <vt:lpstr>4.5 Final Detection Results</vt:lpstr>
      <vt:lpstr>4.6 Comparison with Related Studies</vt:lpstr>
      <vt:lpstr>4.7 Explainability Results</vt:lpstr>
      <vt:lpstr>4.8 Computational Efficiency</vt:lpstr>
      <vt:lpstr>4.9 Discussion of Findings</vt:lpstr>
      <vt:lpstr>    4.9.1 Detection Performance and Lightweight Design</vt:lpstr>
      <vt:lpstr>    4.9.2 Reproducible Chronological Evaluation</vt:lpstr>
      <vt:lpstr>    4.9.3 Explainability Findings</vt:lpstr>
      <vt:lpstr>    4.9.4 Answers to the Research Questions</vt:lpstr>
      <vt:lpstr>4.10 Limitations</vt:lpstr>
      <vt:lpstr>4.11 Chapter Summary</vt:lpstr>
      <vt:lpstr>Chapter 5: Conclusion and Future Work</vt:lpstr>
      <vt:lpstr>5.1 Introduction</vt:lpstr>
      <vt:lpstr>5.2 Conclusion</vt:lpstr>
      <vt:lpstr>5.3 Research Contributions Revisited</vt:lpstr>
      <vt:lpstr>5.4 Future Work</vt:lpstr>
      <vt:lpstr>5.5 Final Remarks</vt:lpstr>
      <vt:lpstr>References</vt:lpstr>
    </vt:vector>
  </TitlesOfParts>
  <Manager/>
  <Company/>
  <LinksUpToDate>false</LinksUpToDate>
  <CharactersWithSpaces>87526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Explainable Transformer-Based Anomaly Detection for Large-Scale System Logs</dc:title>
  <dc:subject>Master thesis - Chapter 1 scientifically audited and updated</dc:subject>
  <dc:creator>python-docx</dc:creator>
  <cp:keywords/>
  <dc:description>Master v3.0: Chapter 1 updated according to approved scientific audit.</dc:description>
  <cp:lastModifiedBy>Hesham M. Bashatah</cp:lastModifiedBy>
  <cp:revision>6</cp:revision>
  <dcterms:created xsi:type="dcterms:W3CDTF">2026-08-05T21:25:00Z</dcterms:created>
  <dcterms:modified xsi:type="dcterms:W3CDTF">2026-08-10T17:06:00Z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ocid">
    <vt:lpwstr>db0f88c9-86e7-4cb9-8e5a-ac8a83c6b86d</vt:lpwstr>
  </property>
  <property fmtid="{D5CDD505-2E9C-101B-9397-08002B2CF9AE}" pid="3" name="GVData">
    <vt:lpwstr>eyJPUyI6IldpbmRvd3MiLCJkb2NJRCI6ImRiMGY4OGM5LTg2ZTctNGNiOS04ZTVhLWFjOGE4M2M2Yjg2ZCIsImRvY1N0YXRlIjoie30iLCJwYXJlbnRMaW5lSWRzIjoiW10iLCJ3cml0dGVuS2V5cyI6IltcImd2ZG9jaWRcIl0iLCJub09mR3ZEYXRhRW50cmllcyI6</vt:lpwstr>
  </property>
  <property fmtid="{D5CDD505-2E9C-101B-9397-08002B2CF9AE}" pid="4" name="GVData0">
    <vt:lpwstr>IjQifQ==</vt:lpwstr>
  </property>
  <property fmtid="{D5CDD505-2E9C-101B-9397-08002B2CF9AE}" pid="5" name="GVData1">
    <vt:lpwstr>(end)</vt:lpwstr>
  </property>
</Properties>
</file>