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19D6749" w14:textId="4878B429" w:rsidR="009125CE" w:rsidRPr="00466A51" w:rsidRDefault="00913B33" w:rsidP="00913B33">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bookmarkStart w:id="0" w:name="_GoBack"/>
      <w:bookmarkEnd w:id="0"/>
      <w:r w:rsidRPr="00466A51">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5AB86C12">
            <wp:simplePos x="0" y="0"/>
            <wp:positionH relativeFrom="margin">
              <wp:posOffset>257175</wp:posOffset>
            </wp:positionH>
            <wp:positionV relativeFrom="margin">
              <wp:posOffset>26670</wp:posOffset>
            </wp:positionV>
            <wp:extent cx="1797685" cy="1668780"/>
            <wp:effectExtent l="0" t="0" r="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97685" cy="1668780"/>
                    </a:xfrm>
                    <a:prstGeom prst="rect">
                      <a:avLst/>
                    </a:prstGeom>
                  </pic:spPr>
                </pic:pic>
              </a:graphicData>
            </a:graphic>
            <wp14:sizeRelH relativeFrom="margin">
              <wp14:pctWidth>0</wp14:pctWidth>
            </wp14:sizeRelH>
            <wp14:sizeRelV relativeFrom="margin">
              <wp14:pctHeight>0</wp14:pctHeight>
            </wp14:sizeRelV>
          </wp:anchor>
        </w:drawing>
      </w:r>
      <w:r w:rsidR="009125CE" w:rsidRPr="00466A51">
        <w:rPr>
          <w:rFonts w:ascii="Simplified Arabic" w:hAnsi="Simplified Arabic" w:cs="Simplified Arabic"/>
          <w:b/>
          <w:bCs/>
          <w:color w:val="000000" w:themeColor="text1"/>
          <w:sz w:val="32"/>
          <w:szCs w:val="32"/>
          <w:rtl/>
          <w:lang w:bidi="ar-EG"/>
        </w:rPr>
        <w:t xml:space="preserve">جامعة ميدأوشن </w:t>
      </w:r>
    </w:p>
    <w:p w14:paraId="1E957002" w14:textId="54B54083" w:rsidR="00F546CE" w:rsidRPr="00466A51" w:rsidRDefault="009125CE" w:rsidP="00913B33">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466A51">
        <w:rPr>
          <w:rFonts w:ascii="Simplified Arabic" w:hAnsi="Simplified Arabic" w:cs="Simplified Arabic"/>
          <w:b/>
          <w:bCs/>
          <w:color w:val="000000" w:themeColor="text1"/>
          <w:sz w:val="32"/>
          <w:szCs w:val="32"/>
          <w:rtl/>
          <w:lang w:bidi="ar-EG"/>
        </w:rPr>
        <w:t xml:space="preserve">كلية </w:t>
      </w:r>
      <w:r w:rsidR="008C42C1" w:rsidRPr="00466A51">
        <w:rPr>
          <w:rFonts w:ascii="Simplified Arabic" w:hAnsi="Simplified Arabic" w:cs="Simplified Arabic"/>
          <w:b/>
          <w:bCs/>
          <w:color w:val="000000" w:themeColor="text1"/>
          <w:sz w:val="32"/>
          <w:szCs w:val="32"/>
          <w:rtl/>
          <w:lang w:bidi="ar-EG"/>
        </w:rPr>
        <w:t>الإدارة</w:t>
      </w:r>
      <w:r w:rsidRPr="00466A51">
        <w:rPr>
          <w:rFonts w:ascii="Simplified Arabic" w:hAnsi="Simplified Arabic" w:cs="Simplified Arabic"/>
          <w:b/>
          <w:bCs/>
          <w:color w:val="000000" w:themeColor="text1"/>
          <w:sz w:val="32"/>
          <w:szCs w:val="32"/>
          <w:rtl/>
          <w:lang w:bidi="ar-EG"/>
        </w:rPr>
        <w:t xml:space="preserve"> </w:t>
      </w:r>
    </w:p>
    <w:p w14:paraId="0217C513" w14:textId="2AFC5ED4" w:rsidR="009125CE" w:rsidRPr="00466A51" w:rsidRDefault="009125CE" w:rsidP="00913B33">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466A51">
        <w:rPr>
          <w:rFonts w:ascii="Simplified Arabic" w:hAnsi="Simplified Arabic" w:cs="Simplified Arabic"/>
          <w:b/>
          <w:bCs/>
          <w:color w:val="000000" w:themeColor="text1"/>
          <w:sz w:val="32"/>
          <w:szCs w:val="32"/>
          <w:rtl/>
          <w:lang w:bidi="ar-EG"/>
        </w:rPr>
        <w:t>تخصص</w:t>
      </w:r>
      <w:r w:rsidR="00B15A9E" w:rsidRPr="00466A51">
        <w:rPr>
          <w:rFonts w:ascii="Simplified Arabic" w:hAnsi="Simplified Arabic" w:cs="Simplified Arabic"/>
          <w:b/>
          <w:bCs/>
          <w:color w:val="000000" w:themeColor="text1"/>
          <w:sz w:val="32"/>
          <w:szCs w:val="32"/>
          <w:rtl/>
          <w:lang w:bidi="ar-EG"/>
        </w:rPr>
        <w:t xml:space="preserve"> </w:t>
      </w:r>
      <w:r w:rsidR="00854B0B" w:rsidRPr="00466A51">
        <w:rPr>
          <w:rFonts w:ascii="Simplified Arabic" w:hAnsi="Simplified Arabic" w:cs="Simplified Arabic"/>
          <w:b/>
          <w:bCs/>
          <w:color w:val="000000" w:themeColor="text1"/>
          <w:sz w:val="32"/>
          <w:szCs w:val="32"/>
          <w:rtl/>
          <w:lang w:bidi="ar-EG"/>
        </w:rPr>
        <w:t>اداره ا</w:t>
      </w:r>
      <w:r w:rsidR="003C63CF" w:rsidRPr="00466A51">
        <w:rPr>
          <w:rFonts w:ascii="Simplified Arabic" w:hAnsi="Simplified Arabic" w:cs="Simplified Arabic"/>
          <w:b/>
          <w:bCs/>
          <w:color w:val="000000" w:themeColor="text1"/>
          <w:sz w:val="32"/>
          <w:szCs w:val="32"/>
          <w:rtl/>
          <w:lang w:bidi="ar-EG"/>
        </w:rPr>
        <w:t>ل</w:t>
      </w:r>
      <w:r w:rsidR="00E04BAA" w:rsidRPr="00466A51">
        <w:rPr>
          <w:rFonts w:ascii="Simplified Arabic" w:hAnsi="Simplified Arabic" w:cs="Simplified Arabic"/>
          <w:b/>
          <w:bCs/>
          <w:color w:val="000000" w:themeColor="text1"/>
          <w:sz w:val="32"/>
          <w:szCs w:val="32"/>
          <w:rtl/>
          <w:lang w:bidi="ar-EG"/>
        </w:rPr>
        <w:t xml:space="preserve">موارد البشرية </w:t>
      </w:r>
      <w:r w:rsidR="003C63CF" w:rsidRPr="00466A51">
        <w:rPr>
          <w:rFonts w:ascii="Simplified Arabic" w:hAnsi="Simplified Arabic" w:cs="Simplified Arabic"/>
          <w:b/>
          <w:bCs/>
          <w:color w:val="000000" w:themeColor="text1"/>
          <w:sz w:val="32"/>
          <w:szCs w:val="32"/>
          <w:rtl/>
          <w:lang w:bidi="ar-EG"/>
        </w:rPr>
        <w:t xml:space="preserve"> </w:t>
      </w:r>
    </w:p>
    <w:p w14:paraId="0A25F43C" w14:textId="77777777" w:rsidR="008C7BB4" w:rsidRPr="00466A51" w:rsidRDefault="008C7BB4" w:rsidP="00913B33">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6F97224E" w14:textId="77777777" w:rsidR="00B82530" w:rsidRPr="00466A51" w:rsidRDefault="00B82530" w:rsidP="00913B33">
      <w:pPr>
        <w:spacing w:before="100" w:beforeAutospacing="1" w:after="100" w:afterAutospacing="1" w:line="276" w:lineRule="auto"/>
        <w:jc w:val="center"/>
        <w:rPr>
          <w:rFonts w:ascii="Simplified Arabic" w:hAnsi="Simplified Arabic" w:cs="Simplified Arabic"/>
          <w:b/>
          <w:bCs/>
          <w:color w:val="000000" w:themeColor="text1"/>
          <w:sz w:val="40"/>
          <w:szCs w:val="40"/>
          <w:rtl/>
        </w:rPr>
      </w:pPr>
      <w:r w:rsidRPr="00466A51">
        <w:rPr>
          <w:rFonts w:ascii="Simplified Arabic" w:hAnsi="Simplified Arabic" w:cs="Simplified Arabic"/>
          <w:b/>
          <w:bCs/>
          <w:color w:val="000000" w:themeColor="text1"/>
          <w:sz w:val="40"/>
          <w:szCs w:val="40"/>
          <w:rtl/>
        </w:rPr>
        <w:t>أثر تطبيق نظم الذكاء الاصطناعي في إدارة الموارد البشرية على كفاءة اتخاذ القرار: دراسة ميدانية على الشركات السعودية</w:t>
      </w:r>
    </w:p>
    <w:p w14:paraId="751A7E65" w14:textId="2F912DCF" w:rsidR="009125CE" w:rsidRPr="00466A51" w:rsidRDefault="009125CE" w:rsidP="00913B3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66A51">
        <w:rPr>
          <w:rFonts w:ascii="Simplified Arabic" w:hAnsi="Simplified Arabic" w:cs="Simplified Arabic"/>
          <w:b/>
          <w:bCs/>
          <w:color w:val="000000" w:themeColor="text1"/>
          <w:sz w:val="36"/>
          <w:szCs w:val="36"/>
          <w:rtl/>
          <w:lang w:bidi="ar-EG"/>
        </w:rPr>
        <w:t>إعداد الطالب/</w:t>
      </w:r>
    </w:p>
    <w:p w14:paraId="1B62DE44" w14:textId="5973B02A" w:rsidR="00913B33" w:rsidRPr="00466A51" w:rsidRDefault="00B2460D" w:rsidP="00913B3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B2460D">
        <w:rPr>
          <w:rFonts w:ascii="Simplified Arabic" w:hAnsi="Simplified Arabic" w:cs="Simplified Arabic"/>
          <w:b/>
          <w:bCs/>
          <w:color w:val="000000" w:themeColor="text1"/>
          <w:sz w:val="36"/>
          <w:szCs w:val="36"/>
          <w:rtl/>
          <w:lang w:bidi="ar-EG"/>
        </w:rPr>
        <w:t>سعد قبلان العتيبي</w:t>
      </w:r>
    </w:p>
    <w:p w14:paraId="7FA5BE7A" w14:textId="77777777" w:rsidR="00913B33" w:rsidRPr="00466A51" w:rsidRDefault="00913B33" w:rsidP="00913B3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tbl>
      <w:tblPr>
        <w:tblStyle w:val="a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913B33" w:rsidRPr="00466A51" w14:paraId="6D2936D9" w14:textId="77777777" w:rsidTr="005962F4">
        <w:tc>
          <w:tcPr>
            <w:tcW w:w="4530" w:type="dxa"/>
          </w:tcPr>
          <w:p w14:paraId="7AFEDEA5" w14:textId="77777777" w:rsidR="00913B33" w:rsidRPr="00466A51" w:rsidRDefault="00913B33" w:rsidP="005962F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66A51">
              <w:rPr>
                <w:rFonts w:ascii="Simplified Arabic" w:hAnsi="Simplified Arabic" w:cs="Simplified Arabic" w:hint="cs"/>
                <w:b/>
                <w:bCs/>
                <w:color w:val="000000" w:themeColor="text1"/>
                <w:sz w:val="36"/>
                <w:szCs w:val="36"/>
                <w:rtl/>
                <w:lang w:bidi="ar-EG"/>
              </w:rPr>
              <w:t>المشرف الرئيسي/</w:t>
            </w:r>
          </w:p>
        </w:tc>
        <w:tc>
          <w:tcPr>
            <w:tcW w:w="4531" w:type="dxa"/>
          </w:tcPr>
          <w:p w14:paraId="1EB0513C" w14:textId="77777777" w:rsidR="00913B33" w:rsidRPr="00466A51" w:rsidRDefault="00913B33" w:rsidP="005962F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66A51">
              <w:rPr>
                <w:rFonts w:ascii="Simplified Arabic" w:hAnsi="Simplified Arabic" w:cs="Simplified Arabic" w:hint="cs"/>
                <w:b/>
                <w:bCs/>
                <w:color w:val="000000" w:themeColor="text1"/>
                <w:sz w:val="36"/>
                <w:szCs w:val="36"/>
                <w:rtl/>
                <w:lang w:bidi="ar-EG"/>
              </w:rPr>
              <w:t>المشرف الثاني/</w:t>
            </w:r>
          </w:p>
        </w:tc>
      </w:tr>
      <w:tr w:rsidR="00913B33" w:rsidRPr="00466A51" w14:paraId="0D200538" w14:textId="77777777" w:rsidTr="005962F4">
        <w:tc>
          <w:tcPr>
            <w:tcW w:w="4530" w:type="dxa"/>
          </w:tcPr>
          <w:p w14:paraId="612A0AAE" w14:textId="77777777" w:rsidR="00913B33" w:rsidRPr="00466A51" w:rsidRDefault="00913B33" w:rsidP="005962F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66A51">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24E8AC20" w14:textId="77777777" w:rsidR="00913B33" w:rsidRPr="00466A51" w:rsidRDefault="00913B33" w:rsidP="005962F4">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66A51">
              <w:rPr>
                <w:rFonts w:ascii="Simplified Arabic" w:eastAsia="Calibri" w:hAnsi="Simplified Arabic" w:cs="Simplified Arabic"/>
                <w:color w:val="000000" w:themeColor="text1"/>
                <w:kern w:val="0"/>
                <w:sz w:val="36"/>
                <w:szCs w:val="36"/>
                <w:rtl/>
                <w:lang w:bidi="ar-EG"/>
                <w14:ligatures w14:val="none"/>
              </w:rPr>
              <w:t>د.فايز جراد</w:t>
            </w:r>
          </w:p>
        </w:tc>
      </w:tr>
    </w:tbl>
    <w:p w14:paraId="2074F4A9" w14:textId="77777777" w:rsidR="00913B33" w:rsidRPr="00466A51" w:rsidRDefault="00913B33" w:rsidP="00913B3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466A51">
        <w:rPr>
          <w:rFonts w:ascii="Simplified Arabic" w:hAnsi="Simplified Arabic" w:cs="Simplified Arabic"/>
          <w:b/>
          <w:bCs/>
          <w:color w:val="000000" w:themeColor="text1"/>
          <w:sz w:val="36"/>
          <w:szCs w:val="36"/>
          <w:rtl/>
          <w:lang w:bidi="ar-EG"/>
        </w:rPr>
        <w:t>العام الدراسي:</w:t>
      </w:r>
    </w:p>
    <w:p w14:paraId="41DABD87" w14:textId="77777777" w:rsidR="00913B33" w:rsidRPr="00466A51" w:rsidRDefault="00913B33" w:rsidP="00913B33">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466A51">
        <w:rPr>
          <w:rFonts w:ascii="Simplified Arabic" w:hAnsi="Simplified Arabic" w:cs="Simplified Arabic" w:hint="cs"/>
          <w:color w:val="000000" w:themeColor="text1"/>
          <w:sz w:val="36"/>
          <w:szCs w:val="36"/>
          <w:rtl/>
          <w:lang w:bidi="ar-EG"/>
        </w:rPr>
        <w:t xml:space="preserve">1448 </w:t>
      </w:r>
      <w:r w:rsidRPr="00466A51">
        <w:rPr>
          <w:rFonts w:ascii="Simplified Arabic" w:hAnsi="Simplified Arabic" w:cs="Simplified Arabic"/>
          <w:color w:val="000000" w:themeColor="text1"/>
          <w:sz w:val="36"/>
          <w:szCs w:val="36"/>
          <w:rtl/>
          <w:lang w:bidi="ar-EG"/>
        </w:rPr>
        <w:t>–</w:t>
      </w:r>
      <w:r w:rsidRPr="00466A51">
        <w:rPr>
          <w:rFonts w:ascii="Simplified Arabic" w:hAnsi="Simplified Arabic" w:cs="Simplified Arabic" w:hint="cs"/>
          <w:color w:val="000000" w:themeColor="text1"/>
          <w:sz w:val="36"/>
          <w:szCs w:val="36"/>
          <w:rtl/>
          <w:lang w:bidi="ar-EG"/>
        </w:rPr>
        <w:t xml:space="preserve"> 2026</w:t>
      </w:r>
    </w:p>
    <w:p w14:paraId="2CAB580D" w14:textId="77777777" w:rsidR="00913B33" w:rsidRPr="00466A51" w:rsidRDefault="00913B33" w:rsidP="00913B3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sectPr w:rsidR="00913B33" w:rsidRPr="00466A51" w:rsidSect="00913B33">
          <w:type w:val="continuous"/>
          <w:pgSz w:w="11906" w:h="16838" w:code="9"/>
          <w:pgMar w:top="1134" w:right="1701" w:bottom="1134" w:left="1134" w:header="720" w:footer="720" w:gutter="0"/>
          <w:pgNumType w:fmt="arabicAbjad" w:start="1"/>
          <w:cols w:space="708"/>
          <w:bidi/>
          <w:rtlGutter/>
          <w:docGrid w:linePitch="360"/>
        </w:sectPr>
      </w:pPr>
    </w:p>
    <w:p w14:paraId="3AF59917" w14:textId="05C9E037" w:rsidR="00913B33" w:rsidRPr="00466A51" w:rsidRDefault="00913B33" w:rsidP="00913B33">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0E017F89" w14:textId="2EF4ABEB" w:rsidR="00913B33" w:rsidRPr="00466A51" w:rsidRDefault="00E76AD1" w:rsidP="005962F4">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1" w:name="_Toc233047207"/>
      <w:bookmarkStart w:id="2" w:name="_Hlk172151144"/>
      <w:bookmarkStart w:id="3" w:name="_Toc169790489"/>
      <w:r w:rsidRPr="00466A51">
        <w:rPr>
          <w:rFonts w:ascii="Simplified Arabic" w:hAnsi="Simplified Arabic" w:cs="Simplified Arabic" w:hint="cs"/>
          <w:b/>
          <w:bCs/>
          <w:color w:val="000000" w:themeColor="text1"/>
          <w:sz w:val="40"/>
          <w:szCs w:val="40"/>
          <w:rtl/>
        </w:rPr>
        <w:t>الفصل الأول: الإطار العام للدراسة</w:t>
      </w:r>
      <w:bookmarkEnd w:id="1"/>
    </w:p>
    <w:p w14:paraId="7B74348D" w14:textId="47998C74" w:rsidR="00E76AD1" w:rsidRPr="00466A51" w:rsidRDefault="00E76AD1" w:rsidP="005962F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4" w:name="_Toc233047208"/>
      <w:r w:rsidRPr="00466A51">
        <w:rPr>
          <w:rFonts w:ascii="Simplified Arabic" w:hAnsi="Simplified Arabic" w:cs="Simplified Arabic" w:hint="cs"/>
          <w:b/>
          <w:bCs/>
          <w:color w:val="000000" w:themeColor="text1"/>
          <w:sz w:val="36"/>
          <w:szCs w:val="36"/>
          <w:rtl/>
        </w:rPr>
        <w:t>1.1 المقدمة</w:t>
      </w:r>
      <w:bookmarkEnd w:id="4"/>
      <w:r w:rsidRPr="00466A51">
        <w:rPr>
          <w:rFonts w:ascii="Simplified Arabic" w:hAnsi="Simplified Arabic" w:cs="Simplified Arabic" w:hint="cs"/>
          <w:b/>
          <w:bCs/>
          <w:color w:val="000000" w:themeColor="text1"/>
          <w:sz w:val="36"/>
          <w:szCs w:val="36"/>
          <w:rtl/>
        </w:rPr>
        <w:t xml:space="preserve"> </w:t>
      </w:r>
    </w:p>
    <w:p w14:paraId="40AB971B" w14:textId="4195556C" w:rsidR="003C63CF" w:rsidRPr="00466A51" w:rsidRDefault="003C63CF"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66A51">
        <w:rPr>
          <w:rFonts w:ascii="Simplified Arabic" w:eastAsia="Times New Roman" w:hAnsi="Simplified Arabic" w:cs="Simplified Arabic"/>
          <w:color w:val="000000" w:themeColor="text1"/>
          <w:kern w:val="0"/>
          <w:sz w:val="28"/>
          <w:szCs w:val="28"/>
          <w:rtl/>
          <w14:ligatures w14:val="none"/>
        </w:rPr>
        <w:t xml:space="preserve">يشهد العالم المعاصر تحولات جوهرية في طبيعة الأعمال وأساليب إدارتها، حيث أصبحت التقنيات الحديثة تُعيد تشكيل المفاهيم الإدارية التقليدية وتفرض واقعًا جديدًا يتطلب من المؤسسات التكيّف المستمر مع متغيرات البيئة الرقمية. وتُمثّل إدارة الموارد البشرية أحد أهم المجالات التي طالتها هذه التحولات، إذ انتقلت من كونها وظيفة إدارية تقليدية تُعنى بشؤون التوظيف والرواتب إلى شريك استراتيجي يُسهم في صياغة توجهات المؤسسة وتحقيق ميزتها التنافسية </w:t>
      </w:r>
      <w:r w:rsidRPr="00466A51">
        <w:rPr>
          <w:rFonts w:ascii="Simplified Arabic" w:eastAsia="Times New Roman" w:hAnsi="Simplified Arabic" w:cs="Simplified Arabic"/>
          <w:color w:val="000000" w:themeColor="text1"/>
          <w:kern w:val="0"/>
          <w:sz w:val="28"/>
          <w:szCs w:val="28"/>
          <w14:ligatures w14:val="none"/>
        </w:rPr>
        <w:t>.</w:t>
      </w:r>
    </w:p>
    <w:p w14:paraId="0EFE9327" w14:textId="65B8D9E1" w:rsidR="003C63CF" w:rsidRPr="00466A51" w:rsidRDefault="003C63CF"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66A51">
        <w:rPr>
          <w:rFonts w:ascii="Simplified Arabic" w:eastAsia="Times New Roman" w:hAnsi="Simplified Arabic" w:cs="Simplified Arabic"/>
          <w:color w:val="000000" w:themeColor="text1"/>
          <w:kern w:val="0"/>
          <w:sz w:val="28"/>
          <w:szCs w:val="28"/>
          <w:rtl/>
          <w14:ligatures w14:val="none"/>
        </w:rPr>
        <w:t>وتحتل إدارة الموارد البشرية مكانةً محوريةً في منظومة العمل المؤسسي، فهي المسؤولة عن استقطاب الكفاءات وتطويرها والاحتفاظ بها، فضلًا عن دورها في بناء ثقافة تنظيمية داعمة للإبداع والابتكار، وقد أكدت الدراسات الحديثة أن فاعلية إدارة الموارد البشرية تنعكس بشكل مباشر على الأداء المؤسسي الشامل، وأن المؤسسات التي تتبنى ممارسات متقدمة في هذا المجال تتمتع بقدرة أعلى على مواجهة التحديات وتحقيق أهدافها الاستراتيجية (العزام، 2021).</w:t>
      </w:r>
    </w:p>
    <w:p w14:paraId="18B860ED" w14:textId="58386DD1" w:rsidR="003C63CF" w:rsidRPr="00466A51" w:rsidRDefault="003C63CF"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66A51">
        <w:rPr>
          <w:rFonts w:ascii="Simplified Arabic" w:eastAsia="Times New Roman" w:hAnsi="Simplified Arabic" w:cs="Simplified Arabic"/>
          <w:color w:val="000000" w:themeColor="text1"/>
          <w:kern w:val="0"/>
          <w:sz w:val="28"/>
          <w:szCs w:val="28"/>
          <w:rtl/>
          <w14:ligatures w14:val="none"/>
        </w:rPr>
        <w:t>وبرز الذكاء الاصطناعي بوصفه أحد أبرز التقنيات التي تُحدث تغييرات جذرية في مختلف القطاعات والمجالات. ويُعرّف الذكاء الاصطناعي بأنه مجموعة من الأنظمة والتقنيات القادرة على محاكاة القدرات الذهنية البشرية كالتعلم والاستنتاج وحل المشكلات واتخاذ القرارات، وقد توسعت تطبيقات هذه التقنية لتشمل ميادين متعددة، من بينها إدارة الموارد البشرية التي تشهد تحولًا نوعيًا في أساليب عملها وأدواتها (فطم، 2025).</w:t>
      </w:r>
    </w:p>
    <w:p w14:paraId="4A4F0144" w14:textId="77777777" w:rsidR="003C63CF" w:rsidRPr="00466A51" w:rsidRDefault="003C63CF"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66A51">
        <w:rPr>
          <w:rFonts w:ascii="Simplified Arabic" w:eastAsia="Times New Roman" w:hAnsi="Simplified Arabic" w:cs="Simplified Arabic"/>
          <w:color w:val="000000" w:themeColor="text1"/>
          <w:kern w:val="0"/>
          <w:sz w:val="28"/>
          <w:szCs w:val="28"/>
          <w:rtl/>
          <w14:ligatures w14:val="none"/>
        </w:rPr>
        <w:t>ويُتيح الذكاء الاصطناعي لإدارة الموارد البشرية إمكانات واسعة في مجالات الاستقطاب والتوظيف من خلال تحليل السير الذاتية ومطابقة المرشحين مع متطلبات الوظائف، وفي مجال التدريب والتطوير عبر تصميم برامج تعليمية مخصصة تتكيف مع احتياجات كل موظف، وفي تقييم الأداء من خلال تحليل البيانات وتقديم تغذية راجعة موضوعية، وفي إدارة المواهب عبر التنبؤ بمعدلات دوران العمالة وتحديد الموظفين ذوي الإمكانات العالية (</w:t>
      </w:r>
      <w:r w:rsidRPr="00466A51">
        <w:rPr>
          <w:rFonts w:ascii="Simplified Arabic" w:eastAsia="Times New Roman" w:hAnsi="Simplified Arabic" w:cs="Simplified Arabic"/>
          <w:color w:val="000000" w:themeColor="text1"/>
          <w:kern w:val="0"/>
          <w:sz w:val="28"/>
          <w:szCs w:val="28"/>
          <w14:ligatures w14:val="none"/>
        </w:rPr>
        <w:t>Chowdhury et al., 2023</w:t>
      </w:r>
      <w:r w:rsidRPr="00466A51">
        <w:rPr>
          <w:rFonts w:ascii="Simplified Arabic" w:eastAsia="Times New Roman" w:hAnsi="Simplified Arabic" w:cs="Simplified Arabic"/>
          <w:color w:val="000000" w:themeColor="text1"/>
          <w:kern w:val="0"/>
          <w:sz w:val="28"/>
          <w:szCs w:val="28"/>
          <w:rtl/>
          <w14:ligatures w14:val="none"/>
        </w:rPr>
        <w:t>).</w:t>
      </w:r>
    </w:p>
    <w:p w14:paraId="53F06571" w14:textId="77777777" w:rsidR="003C63CF" w:rsidRPr="00466A51" w:rsidRDefault="003C63CF" w:rsidP="00913B33">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rtl/>
          <w14:ligatures w14:val="none"/>
        </w:rPr>
      </w:pPr>
    </w:p>
    <w:p w14:paraId="487094CA" w14:textId="1C41CD72" w:rsidR="003C63CF" w:rsidRPr="00466A51" w:rsidRDefault="003C63CF"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66A51">
        <w:rPr>
          <w:rFonts w:ascii="Simplified Arabic" w:eastAsia="Times New Roman" w:hAnsi="Simplified Arabic" w:cs="Simplified Arabic"/>
          <w:color w:val="000000" w:themeColor="text1"/>
          <w:kern w:val="0"/>
          <w:sz w:val="28"/>
          <w:szCs w:val="28"/>
          <w:rtl/>
          <w14:ligatures w14:val="none"/>
        </w:rPr>
        <w:t>ويتزايد الاهتمام بتوظيف تقنيات الذكاء الاصطناعي في وظائف الموارد البشرية، حيث أصبحت المؤسسات الرائدة تعتمد على هذه التقنيات لتعزيز كفاءة عملياتها وتحسين جودة قراراتها. وقد أشارت الدراسات إلى أن الذكاء الاصطناعي يُسهم في تسريع عمليات التوظيف وتقليل التحيز البشري وتحسين دقة التنبؤات المتعلقة بأداء الموظفين ومساراتهم المهنية (</w:t>
      </w:r>
      <w:r w:rsidRPr="00466A51">
        <w:rPr>
          <w:rFonts w:ascii="Simplified Arabic" w:eastAsia="Times New Roman" w:hAnsi="Simplified Arabic" w:cs="Simplified Arabic"/>
          <w:color w:val="000000" w:themeColor="text1"/>
          <w:kern w:val="0"/>
          <w:sz w:val="28"/>
          <w:szCs w:val="28"/>
          <w14:ligatures w14:val="none"/>
        </w:rPr>
        <w:t>Desclaux etal., 2024</w:t>
      </w:r>
      <w:r w:rsidRPr="00466A51">
        <w:rPr>
          <w:rFonts w:ascii="Simplified Arabic" w:eastAsia="Times New Roman" w:hAnsi="Simplified Arabic" w:cs="Simplified Arabic"/>
          <w:color w:val="000000" w:themeColor="text1"/>
          <w:kern w:val="0"/>
          <w:sz w:val="28"/>
          <w:szCs w:val="28"/>
          <w:rtl/>
          <w14:ligatures w14:val="none"/>
        </w:rPr>
        <w:t>).</w:t>
      </w:r>
    </w:p>
    <w:p w14:paraId="49FC13A3" w14:textId="128E9251" w:rsidR="003C63CF" w:rsidRPr="00466A51" w:rsidRDefault="003C63CF"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66A51">
        <w:rPr>
          <w:rFonts w:ascii="Simplified Arabic" w:eastAsia="Times New Roman" w:hAnsi="Simplified Arabic" w:cs="Simplified Arabic"/>
          <w:color w:val="000000" w:themeColor="text1"/>
          <w:kern w:val="0"/>
          <w:sz w:val="28"/>
          <w:szCs w:val="28"/>
          <w:rtl/>
          <w14:ligatures w14:val="none"/>
        </w:rPr>
        <w:t>وتتصدر المملكة العربية السعودية جهود التحول الرقمي وتبني تقنيات الذكاء الاصطناعي، وذلك في إطار رؤية 2030 التي تضع التقنية والابتكار في صدارة أولوياتها التنموية. وقد أنشأت المملكة الهيئة السعودية للبيانات والذكاء الاصطناعي (سدايا) لقيادة هذا التحول، كما أطلقت استراتيجية وطنية للذكاء الاصطناعي تهدف إلى جعل المملكة من الدول الرائدة عالميًا في هذا المجال (قادري، 2024).</w:t>
      </w:r>
    </w:p>
    <w:p w14:paraId="5F40934E" w14:textId="77777777" w:rsidR="003C63CF" w:rsidRPr="00466A51" w:rsidRDefault="003C63CF"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66A51">
        <w:rPr>
          <w:rFonts w:ascii="Simplified Arabic" w:eastAsia="Times New Roman" w:hAnsi="Simplified Arabic" w:cs="Simplified Arabic"/>
          <w:color w:val="000000" w:themeColor="text1"/>
          <w:kern w:val="0"/>
          <w:sz w:val="28"/>
          <w:szCs w:val="28"/>
          <w:rtl/>
          <w14:ligatures w14:val="none"/>
        </w:rPr>
        <w:t>ويُولي قطاع الموارد البشرية في المملكة العربية السعودية اهتمامًا متزايدًا بتطبيقات الذكاء الاصطناعي، سعيًا لمواكبة التطورات العالمية وتحقيق مستهدفات رؤية 2030 في مجال تطوير رأس المال البشري. وقد بدأت عدد من المؤسسات السعودية في تبني حلول ذكية لإدارة مواردها البشرية، تشمل منصات التوظيف الذكية وأنظمة تحليل البيانات وأدوات تقييم الأداء المؤتمتة (الرتيق وآخرون، 2023).</w:t>
      </w:r>
    </w:p>
    <w:p w14:paraId="3D9A0DD9" w14:textId="0C2817A7" w:rsidR="00CC6261" w:rsidRPr="00466A51" w:rsidRDefault="003C63CF"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وتأتي هذه الدراسة لتستكشف أثر تطبيق نظم الذكاء الاصطناعي في إدارة الموارد البشرية بأبعاده المختلفة على كفاءة اتخاذ القرار في الشركات السعودية، سعيًا لتقديم إطار علمي يُسهم في فهم هذه العلاقة وتوجيه الممارسات الإدارية نحو الاستفادة المثلى من هذه التقنيات الواعدة.</w:t>
      </w:r>
    </w:p>
    <w:p w14:paraId="12F698BD" w14:textId="46C9E2EE" w:rsidR="005962F4" w:rsidRPr="00466A51" w:rsidRDefault="005962F4" w:rsidP="005962F4">
      <w:pPr>
        <w:pStyle w:val="a8"/>
        <w:bidi/>
        <w:spacing w:line="276" w:lineRule="auto"/>
        <w:jc w:val="both"/>
        <w:outlineLvl w:val="1"/>
        <w:rPr>
          <w:rFonts w:ascii="Simplified Arabic" w:hAnsi="Simplified Arabic" w:cs="Simplified Arabic"/>
          <w:b/>
          <w:bCs/>
          <w:color w:val="000000" w:themeColor="text1"/>
          <w:sz w:val="36"/>
          <w:szCs w:val="36"/>
          <w:rtl/>
        </w:rPr>
      </w:pPr>
      <w:bookmarkStart w:id="5" w:name="_Toc233047209"/>
      <w:bookmarkEnd w:id="2"/>
      <w:r w:rsidRPr="00466A51">
        <w:rPr>
          <w:rFonts w:ascii="Simplified Arabic" w:hAnsi="Simplified Arabic" w:cs="Simplified Arabic"/>
          <w:b/>
          <w:bCs/>
          <w:color w:val="000000" w:themeColor="text1"/>
          <w:sz w:val="36"/>
          <w:szCs w:val="36"/>
          <w:rtl/>
        </w:rPr>
        <w:t>2.1 مشكلة الدراسة</w:t>
      </w:r>
      <w:bookmarkEnd w:id="5"/>
    </w:p>
    <w:p w14:paraId="7203497B" w14:textId="0153A2BE" w:rsidR="00240745" w:rsidRPr="00466A51" w:rsidRDefault="00240745" w:rsidP="005962F4">
      <w:pPr>
        <w:pStyle w:val="a8"/>
        <w:bidi/>
        <w:spacing w:line="276" w:lineRule="auto"/>
        <w:ind w:firstLine="424"/>
        <w:jc w:val="both"/>
        <w:rPr>
          <w:rFonts w:ascii="Simplified Arabic" w:hAnsi="Simplified Arabic" w:cs="Simplified Arabic"/>
          <w:color w:val="000000" w:themeColor="text1"/>
          <w:sz w:val="28"/>
          <w:szCs w:val="28"/>
        </w:rPr>
      </w:pPr>
      <w:r w:rsidRPr="00466A51">
        <w:rPr>
          <w:rFonts w:ascii="Simplified Arabic" w:hAnsi="Simplified Arabic" w:cs="Simplified Arabic"/>
          <w:color w:val="000000" w:themeColor="text1"/>
          <w:sz w:val="28"/>
          <w:szCs w:val="28"/>
          <w:rtl/>
        </w:rPr>
        <w:t xml:space="preserve">تُعدّ إدارة الموارد البشرية من أهم الركائز الاستراتيجية التي تُحدد نجاح المؤسسات وقدرتها على التنافس في بيئة الأعمال المعاصرة، إذ تُمثّل العنصر البشري المحور الجوهري الذي تتمحور حوله جميع العمليات الإدارية والتشغيلية. وفي ظل التحولات الجذرية التي يشهدها الاقتصاد العالمي نحو الرقمنة والأتمتة، برز الذكاء الاصطناعي بوصفه قوةً تحويليةً قادرةً على إعادة تشكيل ممارسات إدارة الموارد البشرية التقليدية، بدءًا من عمليات الاستقطاب والتوظيف، مرورًا بالتدريب والتطوير وتقييم الأداء، وانتهاءً بإدارة المواهب والاحتفاظ بها. وتُشير التقديرات الحديثة إلى أن سوق الذكاء الاصطناعي في مجال الموارد </w:t>
      </w:r>
      <w:r w:rsidRPr="00466A51">
        <w:rPr>
          <w:rFonts w:ascii="Simplified Arabic" w:hAnsi="Simplified Arabic" w:cs="Simplified Arabic"/>
          <w:color w:val="000000" w:themeColor="text1"/>
          <w:sz w:val="28"/>
          <w:szCs w:val="28"/>
          <w:rtl/>
        </w:rPr>
        <w:lastRenderedPageBreak/>
        <w:t>البشرية بالمملكة العربية السعودية قد بلغ نحو ثلاثمائة وثلاثين مليون دولار في عام 2025، مع توقعات بنموٍّ سنوي يتجاوز خمسة عشر بالمائة خلال السنوات القادمة، مما يعكس التوجه المتسارع نحو تبني هذه التقنيات في بيئة الأعمال السعودية</w:t>
      </w:r>
      <w:r w:rsidRPr="00466A51">
        <w:rPr>
          <w:rFonts w:ascii="Simplified Arabic" w:hAnsi="Simplified Arabic" w:cs="Simplified Arabic"/>
          <w:color w:val="000000" w:themeColor="text1"/>
          <w:sz w:val="28"/>
          <w:szCs w:val="28"/>
        </w:rPr>
        <w:t xml:space="preserve"> (Ken Research, 2025).</w:t>
      </w:r>
    </w:p>
    <w:p w14:paraId="0326F158" w14:textId="43DA3AD1" w:rsidR="00240745" w:rsidRPr="00466A51" w:rsidRDefault="00240745" w:rsidP="005962F4">
      <w:pPr>
        <w:pStyle w:val="a8"/>
        <w:bidi/>
        <w:spacing w:line="276" w:lineRule="auto"/>
        <w:ind w:firstLine="424"/>
        <w:jc w:val="both"/>
        <w:rPr>
          <w:rFonts w:ascii="Simplified Arabic" w:hAnsi="Simplified Arabic" w:cs="Simplified Arabic"/>
          <w:color w:val="000000" w:themeColor="text1"/>
          <w:sz w:val="28"/>
          <w:szCs w:val="28"/>
        </w:rPr>
      </w:pPr>
      <w:r w:rsidRPr="00466A51">
        <w:rPr>
          <w:rFonts w:ascii="Simplified Arabic" w:hAnsi="Simplified Arabic" w:cs="Simplified Arabic"/>
          <w:color w:val="000000" w:themeColor="text1"/>
          <w:sz w:val="28"/>
          <w:szCs w:val="28"/>
          <w:rtl/>
        </w:rPr>
        <w:t>وتتسق هذه التحولات مع مستهدفات رؤية المملكة العربية السعودية 2030 التي تضع التحول الرقمي في صدارة أولوياتها، وتسعى إلى رفع مستوى الجاهزية للذكاء الاصطناعي لتصبح المملكة ضمن أفضل خمس عشرة دولة عالميًا في هذا المجال بحلول نهاية العقد الحالي، وقد أفرز هذا التوجه الاستراتيجي زيادةً ملحوظةً في معدلات التوظيف بالسوق السعودي، حيث كشفت التقارير الحديثة عن ارتفاع التعيينات الجديدة بأكثر من مائة وخمسين بالمائة خلال الفترة الأخيرة، مع تنامي الاعتماد على الكفاءات الوطنية التي باتت تُشكّل نحو نصف إجمالي التعيينات، وهو ما يُبرز الحاجة الماسّة إلى أدوات ذكية تُعزز كفاءة عمليات الموارد البشرية وتدعم متخذي القرار في إدارة هذا التوسع المتسارع</w:t>
      </w:r>
      <w:r w:rsidRPr="00466A51">
        <w:rPr>
          <w:rFonts w:ascii="Simplified Arabic" w:hAnsi="Simplified Arabic" w:cs="Simplified Arabic"/>
          <w:color w:val="000000" w:themeColor="text1"/>
          <w:sz w:val="28"/>
          <w:szCs w:val="28"/>
        </w:rPr>
        <w:t xml:space="preserve"> (SDAIA, 2025).</w:t>
      </w:r>
    </w:p>
    <w:p w14:paraId="0805619D" w14:textId="260F2D48" w:rsidR="00240745" w:rsidRPr="00466A51" w:rsidRDefault="00240745" w:rsidP="005962F4">
      <w:pPr>
        <w:pStyle w:val="a8"/>
        <w:bidi/>
        <w:spacing w:line="276" w:lineRule="auto"/>
        <w:ind w:firstLine="424"/>
        <w:jc w:val="both"/>
        <w:rPr>
          <w:rFonts w:ascii="Simplified Arabic" w:hAnsi="Simplified Arabic" w:cs="Simplified Arabic"/>
          <w:color w:val="000000" w:themeColor="text1"/>
          <w:sz w:val="28"/>
          <w:szCs w:val="28"/>
          <w:rtl/>
        </w:rPr>
      </w:pPr>
      <w:r w:rsidRPr="00466A51">
        <w:rPr>
          <w:rFonts w:ascii="Simplified Arabic" w:hAnsi="Simplified Arabic" w:cs="Simplified Arabic"/>
          <w:color w:val="000000" w:themeColor="text1"/>
          <w:sz w:val="28"/>
          <w:szCs w:val="28"/>
          <w:rtl/>
        </w:rPr>
        <w:t>غير أن الدراسات الميدانية الحديثة تكشف عن فجوة واضحة بين الطموحات الاستراتيجية والواقع التطبيقي في الشركات السعودية</w:t>
      </w:r>
      <w:r w:rsidRPr="00466A51">
        <w:rPr>
          <w:rFonts w:ascii="Simplified Arabic" w:hAnsi="Simplified Arabic" w:cs="Simplified Arabic"/>
          <w:color w:val="000000" w:themeColor="text1"/>
          <w:sz w:val="28"/>
          <w:szCs w:val="28"/>
        </w:rPr>
        <w:t xml:space="preserve">. </w:t>
      </w:r>
      <w:r w:rsidRPr="00466A51">
        <w:rPr>
          <w:rFonts w:ascii="Simplified Arabic" w:hAnsi="Simplified Arabic" w:cs="Simplified Arabic"/>
          <w:color w:val="000000" w:themeColor="text1"/>
          <w:sz w:val="28"/>
          <w:szCs w:val="28"/>
          <w:rtl/>
        </w:rPr>
        <w:t>فقد توصلت دراسة أُجريت على عينة من مديري الموارد البشرية في القطاع الصناعي بالمملكة إلى أن مستوى المعرفة بالذكاء الاصطناعي لا يزال متوسطًا، بينما يبقى مستوى الاستخدام الفعلي منخفضًا، حيث أفاد أكثر من نصف المستجيبين بأنهم نادرًا ما يستخدمون تطبيقات الذكاء الاصطناعي في عملهم اليومي. كما أشارت دراسة أخرى أُجريت في إحدى الهيئات الحكومية السعودية إلى خمسة تحديات رئيسية تواجه استخدام الذكاء الاصطناعي في إدارة رأس المال البشري، تتضمن خصوصية البيانات وأمن المعلومات ومقاومة التغيير وجودة البيانات والحاجة إلى مهارات التفكير النقدي والتحليلي. وتُؤكد هذه النتائج أن الشركات السعودية لا تزال في مراحل التبني المبكرة لتقنيات الذكاء الاصطناعي في مجال الموارد البشرية، رغم الإمكانات الهائلة التي يمكن أن تُحققها هذه التقنيات</w:t>
      </w:r>
      <w:r w:rsidRPr="00466A51">
        <w:rPr>
          <w:rFonts w:ascii="Simplified Arabic" w:hAnsi="Simplified Arabic" w:cs="Simplified Arabic"/>
          <w:color w:val="000000" w:themeColor="text1"/>
          <w:sz w:val="28"/>
          <w:szCs w:val="28"/>
        </w:rPr>
        <w:t xml:space="preserve"> (Alshahrani, Choukir, Albelali &amp; AlShalhoob, 2025).</w:t>
      </w:r>
    </w:p>
    <w:p w14:paraId="3A8391F7" w14:textId="77777777" w:rsidR="00240745" w:rsidRPr="00466A51" w:rsidRDefault="00240745" w:rsidP="005962F4">
      <w:pPr>
        <w:pStyle w:val="a8"/>
        <w:bidi/>
        <w:spacing w:line="276" w:lineRule="auto"/>
        <w:ind w:firstLine="424"/>
        <w:jc w:val="both"/>
        <w:rPr>
          <w:rFonts w:ascii="Simplified Arabic" w:hAnsi="Simplified Arabic" w:cs="Simplified Arabic"/>
          <w:color w:val="000000" w:themeColor="text1"/>
          <w:sz w:val="28"/>
          <w:szCs w:val="28"/>
        </w:rPr>
      </w:pPr>
      <w:r w:rsidRPr="00466A51">
        <w:rPr>
          <w:rFonts w:ascii="Simplified Arabic" w:hAnsi="Simplified Arabic" w:cs="Simplified Arabic"/>
          <w:color w:val="000000" w:themeColor="text1"/>
          <w:sz w:val="28"/>
          <w:szCs w:val="28"/>
          <w:rtl/>
        </w:rPr>
        <w:t>وانطلاقًا مما سبق، تتبلور مشكلة الدراسة الحالية في الحاجة إلى فهم أعمق للعلاقة بين تطبيق نظم الذكاء الاصطناعي في إدارة الموارد البشرية بأبعاده المختلفة (الاستقطاب والتوظيف الذكي، التدريب والتطوير الذكي، تقييم الأداء الذكي، إدارة المواهب الذكية) وكفاءة اتخاذ القرار في الشركات السعودية. وتسعى الدراسة إلى الإجابة عن التساؤل الرئيسي التالي</w:t>
      </w:r>
      <w:r w:rsidRPr="00466A51">
        <w:rPr>
          <w:rFonts w:ascii="Simplified Arabic" w:hAnsi="Simplified Arabic" w:cs="Simplified Arabic"/>
          <w:color w:val="000000" w:themeColor="text1"/>
          <w:sz w:val="28"/>
          <w:szCs w:val="28"/>
        </w:rPr>
        <w:t xml:space="preserve">: </w:t>
      </w:r>
      <w:r w:rsidRPr="00466A51">
        <w:rPr>
          <w:rFonts w:ascii="Simplified Arabic" w:hAnsi="Simplified Arabic" w:cs="Simplified Arabic"/>
          <w:color w:val="000000" w:themeColor="text1"/>
          <w:sz w:val="28"/>
          <w:szCs w:val="28"/>
          <w:rtl/>
        </w:rPr>
        <w:t>ما أثر تطبيق نظم الذكاء الاصطناعي في إدارة الموارد البشرية على كفاءة اتخاذ القرار في الشركات السعودية؟</w:t>
      </w:r>
    </w:p>
    <w:p w14:paraId="50ED4FFF" w14:textId="499A7656" w:rsidR="005962F4" w:rsidRPr="00466A51" w:rsidRDefault="005962F4" w:rsidP="005962F4">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6" w:name="_Toc233047210"/>
      <w:bookmarkStart w:id="7" w:name="_Toc169790490"/>
      <w:bookmarkStart w:id="8" w:name="_Toc222234824"/>
      <w:bookmarkEnd w:id="3"/>
      <w:r w:rsidRPr="00466A51">
        <w:rPr>
          <w:rFonts w:ascii="Simplified Arabic" w:hAnsi="Simplified Arabic" w:cs="Simplified Arabic"/>
          <w:b/>
          <w:bCs/>
          <w:color w:val="000000" w:themeColor="text1"/>
          <w:sz w:val="36"/>
          <w:szCs w:val="36"/>
          <w:rtl/>
        </w:rPr>
        <w:lastRenderedPageBreak/>
        <w:t>3.1 أهمية الدراسة:</w:t>
      </w:r>
      <w:bookmarkEnd w:id="6"/>
    </w:p>
    <w:p w14:paraId="1A5E02C0" w14:textId="77777777" w:rsidR="003C63CF" w:rsidRPr="00466A51" w:rsidRDefault="003C63CF" w:rsidP="00913B33">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466A51">
        <w:rPr>
          <w:rFonts w:ascii="Simplified Arabic" w:hAnsi="Simplified Arabic" w:cs="Simplified Arabic"/>
          <w:b/>
          <w:bCs/>
          <w:color w:val="000000" w:themeColor="text1"/>
          <w:sz w:val="32"/>
          <w:szCs w:val="32"/>
          <w:rtl/>
        </w:rPr>
        <w:t>الأهمية العلمية (النظرية)</w:t>
      </w:r>
    </w:p>
    <w:p w14:paraId="730684DF" w14:textId="77777777" w:rsidR="003C63CF" w:rsidRPr="00466A51" w:rsidRDefault="003C63CF" w:rsidP="005962F4">
      <w:pPr>
        <w:pStyle w:val="a6"/>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466A51">
        <w:rPr>
          <w:rFonts w:ascii="Simplified Arabic" w:hAnsi="Simplified Arabic" w:cs="Simplified Arabic"/>
          <w:color w:val="000000" w:themeColor="text1"/>
          <w:sz w:val="28"/>
          <w:szCs w:val="28"/>
          <w:rtl/>
        </w:rPr>
        <w:t xml:space="preserve">تكتسب هذه الدراسة أهميتها العلمية من كونها تُسهم في إثراء الأدبيات العربية المتعلقة بتطبيقات الذكاء الاصطناعي في مجال إدارة الموارد البشرية، وهو مجال لا يزال يفتقر إلى دراسات كافية في البيئة العربية عمومًا والسعودية خصوصًا. </w:t>
      </w:r>
    </w:p>
    <w:p w14:paraId="7A41A461" w14:textId="77777777" w:rsidR="003C63CF" w:rsidRPr="00466A51" w:rsidRDefault="003C63CF" w:rsidP="005962F4">
      <w:pPr>
        <w:pStyle w:val="a6"/>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466A51">
        <w:rPr>
          <w:rFonts w:ascii="Simplified Arabic" w:hAnsi="Simplified Arabic" w:cs="Simplified Arabic"/>
          <w:color w:val="000000" w:themeColor="text1"/>
          <w:sz w:val="28"/>
          <w:szCs w:val="28"/>
          <w:rtl/>
        </w:rPr>
        <w:t>كما تُقدّم الدراسة إطارًا نظريًا متكاملًا يربط بين متغيرين جوهريين هما نظم الذكاء الاصطناعي في إدارة الموارد البشرية وكفاءة اتخاذ القرار، مما يُتيح للباحثين مرجعًا علميًا يمكن البناء عليه في دراسات مستقبلية.</w:t>
      </w:r>
    </w:p>
    <w:p w14:paraId="5B29249C" w14:textId="564C18B8" w:rsidR="003C63CF" w:rsidRPr="00466A51" w:rsidRDefault="003C63CF" w:rsidP="005962F4">
      <w:pPr>
        <w:pStyle w:val="a6"/>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tl/>
        </w:rPr>
      </w:pPr>
      <w:r w:rsidRPr="00466A51">
        <w:rPr>
          <w:rFonts w:ascii="Simplified Arabic" w:hAnsi="Simplified Arabic" w:cs="Simplified Arabic"/>
          <w:color w:val="000000" w:themeColor="text1"/>
          <w:sz w:val="28"/>
          <w:szCs w:val="28"/>
          <w:rtl/>
        </w:rPr>
        <w:t>وتُضيف الدراسة إلى المعرفة الأكاديمية من خلال تحديد أبعاد المتغير المستقل (الاستقطاب والتوظيف الذكي، التدريب والتطوير الذكي، تقييم الأداء الذكي)</w:t>
      </w:r>
      <w:r w:rsidRPr="00466A51">
        <w:rPr>
          <w:rFonts w:ascii="Simplified Arabic" w:hAnsi="Simplified Arabic" w:cs="Simplified Arabic"/>
          <w:color w:val="000000" w:themeColor="text1"/>
          <w:sz w:val="28"/>
          <w:szCs w:val="28"/>
        </w:rPr>
        <w:t xml:space="preserve"> </w:t>
      </w:r>
      <w:r w:rsidRPr="00466A51">
        <w:rPr>
          <w:rFonts w:ascii="Simplified Arabic" w:hAnsi="Simplified Arabic" w:cs="Simplified Arabic"/>
          <w:color w:val="000000" w:themeColor="text1"/>
          <w:sz w:val="28"/>
          <w:szCs w:val="28"/>
          <w:rtl/>
        </w:rPr>
        <w:t xml:space="preserve">واختبار أثر كل بُعد على حدة، مما يُوفّر فهمًا أعمق للعلاقات السببية بين المتغيرات. </w:t>
      </w:r>
    </w:p>
    <w:p w14:paraId="239C4DE7" w14:textId="6E66070B" w:rsidR="003C63CF" w:rsidRPr="00466A51" w:rsidRDefault="003C63CF" w:rsidP="005962F4">
      <w:pPr>
        <w:pStyle w:val="a6"/>
        <w:numPr>
          <w:ilvl w:val="0"/>
          <w:numId w:val="13"/>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466A51">
        <w:rPr>
          <w:rFonts w:ascii="Simplified Arabic" w:hAnsi="Simplified Arabic" w:cs="Simplified Arabic"/>
          <w:color w:val="000000" w:themeColor="text1"/>
          <w:sz w:val="28"/>
          <w:szCs w:val="28"/>
          <w:rtl/>
        </w:rPr>
        <w:t>تُسهم الدراسة في سد الفجوة البحثية المتمثلة في ندرة الدراسات التي تربط مباشرةً بين تطبيقات الذكاء الاصطناعي في الموارد البشرية وكفاءة اتخاذ القرار في سياق الشركات السعودية</w:t>
      </w:r>
      <w:r w:rsidRPr="00466A51">
        <w:rPr>
          <w:rFonts w:ascii="Simplified Arabic" w:hAnsi="Simplified Arabic" w:cs="Simplified Arabic"/>
          <w:color w:val="000000" w:themeColor="text1"/>
          <w:sz w:val="28"/>
          <w:szCs w:val="28"/>
        </w:rPr>
        <w:t>.</w:t>
      </w:r>
    </w:p>
    <w:p w14:paraId="3E655BB4" w14:textId="77777777" w:rsidR="003C63CF" w:rsidRPr="00466A51" w:rsidRDefault="003C63CF" w:rsidP="00913B33">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466A51">
        <w:rPr>
          <w:rFonts w:ascii="Simplified Arabic" w:hAnsi="Simplified Arabic" w:cs="Simplified Arabic"/>
          <w:b/>
          <w:bCs/>
          <w:color w:val="000000" w:themeColor="text1"/>
          <w:sz w:val="32"/>
          <w:szCs w:val="32"/>
          <w:rtl/>
        </w:rPr>
        <w:t>الأهمية العملية (التطبيقية)</w:t>
      </w:r>
    </w:p>
    <w:p w14:paraId="1E4D7EC1" w14:textId="559E272C" w:rsidR="003C63CF" w:rsidRPr="00466A51" w:rsidRDefault="003C63CF" w:rsidP="005962F4">
      <w:pPr>
        <w:pStyle w:val="a6"/>
        <w:numPr>
          <w:ilvl w:val="0"/>
          <w:numId w:val="5"/>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tl/>
        </w:rPr>
      </w:pPr>
      <w:r w:rsidRPr="00466A51">
        <w:rPr>
          <w:rFonts w:ascii="Simplified Arabic" w:hAnsi="Simplified Arabic" w:cs="Simplified Arabic"/>
          <w:color w:val="000000" w:themeColor="text1"/>
          <w:sz w:val="28"/>
          <w:szCs w:val="28"/>
          <w:rtl/>
        </w:rPr>
        <w:t xml:space="preserve">تتجلى الأهمية العملية للدراسة في تقديم نتائج وتوصيات قابلة للتطبيق من قِبل صانعي القرار في الشركات السعودية، إذ تُساعدهم على فهم كيفية توظيف نظم الذكاء الاصطناعي لتحسين عمليات إدارة الموارد البشرية ورفع كفاءة اتخاذ القرار. </w:t>
      </w:r>
    </w:p>
    <w:p w14:paraId="021F813A" w14:textId="77777777" w:rsidR="003C63CF" w:rsidRPr="00466A51" w:rsidRDefault="003C63CF" w:rsidP="005962F4">
      <w:pPr>
        <w:pStyle w:val="a6"/>
        <w:numPr>
          <w:ilvl w:val="0"/>
          <w:numId w:val="5"/>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466A51">
        <w:rPr>
          <w:rFonts w:ascii="Simplified Arabic" w:hAnsi="Simplified Arabic" w:cs="Simplified Arabic"/>
          <w:color w:val="000000" w:themeColor="text1"/>
          <w:sz w:val="28"/>
          <w:szCs w:val="28"/>
          <w:rtl/>
        </w:rPr>
        <w:t xml:space="preserve">كما تُفيد الدراسة المسؤولين عن التحول الرقمي في المؤسسات السعودية من خلال تحديد المتطلبات والتحديات المرتبطة بتبني تقنيات الذكاء الاصطناعي، مما يُمكّنهم من وضع خطط استراتيجية فعّالة. </w:t>
      </w:r>
    </w:p>
    <w:p w14:paraId="0FC3A7A6" w14:textId="77777777" w:rsidR="003C63CF" w:rsidRPr="00466A51" w:rsidRDefault="003C63CF" w:rsidP="005962F4">
      <w:pPr>
        <w:pStyle w:val="a6"/>
        <w:numPr>
          <w:ilvl w:val="0"/>
          <w:numId w:val="5"/>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466A51">
        <w:rPr>
          <w:rFonts w:ascii="Simplified Arabic" w:hAnsi="Simplified Arabic" w:cs="Simplified Arabic"/>
          <w:color w:val="000000" w:themeColor="text1"/>
          <w:sz w:val="28"/>
          <w:szCs w:val="28"/>
          <w:rtl/>
        </w:rPr>
        <w:t xml:space="preserve">تتوافق الدراسة مع توجهات رؤية المملكة العربية السعودية 2030 التي تُركّز على التحول الرقمي وتبني التقنيات الحديثة في مختلف القطاعات، مما يجعل نتائجها ذات صلة وثيقة بالسياسات الوطنية. </w:t>
      </w:r>
    </w:p>
    <w:p w14:paraId="517BD87D" w14:textId="4BDD9C58" w:rsidR="003C63CF" w:rsidRPr="00466A51" w:rsidRDefault="003C63CF" w:rsidP="005962F4">
      <w:pPr>
        <w:pStyle w:val="a6"/>
        <w:numPr>
          <w:ilvl w:val="0"/>
          <w:numId w:val="5"/>
        </w:numPr>
        <w:spacing w:before="100" w:beforeAutospacing="1" w:after="100" w:afterAutospacing="1" w:line="276" w:lineRule="auto"/>
        <w:ind w:left="424"/>
        <w:contextualSpacing w:val="0"/>
        <w:jc w:val="both"/>
        <w:rPr>
          <w:rFonts w:ascii="Simplified Arabic" w:hAnsi="Simplified Arabic" w:cs="Simplified Arabic"/>
          <w:color w:val="000000" w:themeColor="text1"/>
          <w:sz w:val="28"/>
          <w:szCs w:val="28"/>
        </w:rPr>
      </w:pPr>
      <w:r w:rsidRPr="00466A51">
        <w:rPr>
          <w:rFonts w:ascii="Simplified Arabic" w:hAnsi="Simplified Arabic" w:cs="Simplified Arabic"/>
          <w:color w:val="000000" w:themeColor="text1"/>
          <w:sz w:val="28"/>
          <w:szCs w:val="28"/>
          <w:rtl/>
        </w:rPr>
        <w:lastRenderedPageBreak/>
        <w:t>تُسهم نتائج الدراسة في توجيه الاستثمارات نحو تقنيات الذكاء الاصطناعي الأكثر تأثيرًا في تحسين الأداء المؤسسي، مما يُحقق عوائد اقتصادية ملموسة للشركات السعودية</w:t>
      </w:r>
      <w:r w:rsidRPr="00466A51">
        <w:rPr>
          <w:rFonts w:ascii="Simplified Arabic" w:hAnsi="Simplified Arabic" w:cs="Simplified Arabic"/>
          <w:color w:val="000000" w:themeColor="text1"/>
          <w:sz w:val="28"/>
          <w:szCs w:val="28"/>
        </w:rPr>
        <w:t>.</w:t>
      </w:r>
    </w:p>
    <w:p w14:paraId="336C8AD6" w14:textId="5EEDB5A0" w:rsidR="005962F4" w:rsidRPr="00466A51" w:rsidRDefault="005962F4" w:rsidP="005962F4">
      <w:pPr>
        <w:pStyle w:val="a8"/>
        <w:bidi/>
        <w:spacing w:line="276" w:lineRule="auto"/>
        <w:jc w:val="both"/>
        <w:outlineLvl w:val="1"/>
        <w:rPr>
          <w:rFonts w:ascii="Simplified Arabic" w:hAnsi="Simplified Arabic" w:cs="Simplified Arabic"/>
          <w:b/>
          <w:bCs/>
          <w:color w:val="000000" w:themeColor="text1"/>
          <w:sz w:val="36"/>
          <w:szCs w:val="36"/>
          <w:rtl/>
        </w:rPr>
      </w:pPr>
      <w:bookmarkStart w:id="9" w:name="_Toc233047211"/>
      <w:bookmarkStart w:id="10" w:name="_Toc169790491"/>
      <w:bookmarkEnd w:id="7"/>
      <w:bookmarkEnd w:id="8"/>
      <w:r w:rsidRPr="00466A51">
        <w:rPr>
          <w:rFonts w:ascii="Simplified Arabic" w:hAnsi="Simplified Arabic" w:cs="Simplified Arabic"/>
          <w:b/>
          <w:bCs/>
          <w:color w:val="000000" w:themeColor="text1"/>
          <w:sz w:val="36"/>
          <w:szCs w:val="36"/>
          <w:rtl/>
        </w:rPr>
        <w:t>3.1 أهداف الدراسة:</w:t>
      </w:r>
      <w:bookmarkEnd w:id="9"/>
    </w:p>
    <w:p w14:paraId="253F3EED" w14:textId="6F416603" w:rsidR="00192E73" w:rsidRPr="00466A51" w:rsidRDefault="00192E73" w:rsidP="005962F4">
      <w:pPr>
        <w:pStyle w:val="a8"/>
        <w:bidi/>
        <w:spacing w:line="276" w:lineRule="auto"/>
        <w:ind w:firstLine="424"/>
        <w:jc w:val="both"/>
        <w:rPr>
          <w:rFonts w:ascii="Simplified Arabic" w:hAnsi="Simplified Arabic" w:cs="Simplified Arabic"/>
          <w:color w:val="000000" w:themeColor="text1"/>
          <w:sz w:val="28"/>
          <w:szCs w:val="28"/>
        </w:rPr>
      </w:pPr>
      <w:r w:rsidRPr="00466A51">
        <w:rPr>
          <w:rFonts w:ascii="Simplified Arabic" w:hAnsi="Simplified Arabic" w:cs="Simplified Arabic"/>
          <w:color w:val="000000" w:themeColor="text1"/>
          <w:sz w:val="28"/>
          <w:szCs w:val="28"/>
          <w:rtl/>
        </w:rPr>
        <w:t xml:space="preserve">تهدف هذه الدراسة إلى التعرف على </w:t>
      </w:r>
      <w:r w:rsidRPr="00466A51">
        <w:rPr>
          <w:rStyle w:val="a9"/>
          <w:rFonts w:ascii="Simplified Arabic" w:hAnsi="Simplified Arabic" w:cs="Simplified Arabic"/>
          <w:b w:val="0"/>
          <w:bCs w:val="0"/>
          <w:color w:val="000000" w:themeColor="text1"/>
          <w:sz w:val="28"/>
          <w:szCs w:val="28"/>
          <w:rtl/>
        </w:rPr>
        <w:t>أثر تطبيق نظم الذكاء الاصطناعي في إدارة الموارد البشرية</w:t>
      </w:r>
      <w:r w:rsidRPr="00466A51">
        <w:rPr>
          <w:rFonts w:ascii="Simplified Arabic" w:hAnsi="Simplified Arabic" w:cs="Simplified Arabic"/>
          <w:color w:val="000000" w:themeColor="text1"/>
          <w:sz w:val="28"/>
          <w:szCs w:val="28"/>
          <w:rtl/>
        </w:rPr>
        <w:t xml:space="preserve"> بأبعاده (الاستقطاب والتوظيف الذكي، التدريب والتطوير الذكي، تقييم الأداء الذكي) على </w:t>
      </w:r>
      <w:r w:rsidRPr="00466A51">
        <w:rPr>
          <w:rStyle w:val="a9"/>
          <w:rFonts w:ascii="Simplified Arabic" w:hAnsi="Simplified Arabic" w:cs="Simplified Arabic"/>
          <w:b w:val="0"/>
          <w:bCs w:val="0"/>
          <w:color w:val="000000" w:themeColor="text1"/>
          <w:sz w:val="28"/>
          <w:szCs w:val="28"/>
          <w:rtl/>
        </w:rPr>
        <w:t>كفاءة اتخاذ القرار</w:t>
      </w:r>
      <w:r w:rsidRPr="00466A51">
        <w:rPr>
          <w:rFonts w:ascii="Simplified Arabic" w:hAnsi="Simplified Arabic" w:cs="Simplified Arabic"/>
          <w:color w:val="000000" w:themeColor="text1"/>
          <w:sz w:val="28"/>
          <w:szCs w:val="28"/>
          <w:rtl/>
        </w:rPr>
        <w:t xml:space="preserve"> في الشركات السعودية</w:t>
      </w:r>
      <w:r w:rsidRPr="00466A51">
        <w:rPr>
          <w:rFonts w:ascii="Simplified Arabic" w:hAnsi="Simplified Arabic" w:cs="Simplified Arabic"/>
          <w:color w:val="000000" w:themeColor="text1"/>
          <w:sz w:val="28"/>
          <w:szCs w:val="28"/>
        </w:rPr>
        <w:t>.</w:t>
      </w:r>
    </w:p>
    <w:p w14:paraId="59C20E15" w14:textId="77777777" w:rsidR="00192E73" w:rsidRPr="00466A51" w:rsidRDefault="00192E73" w:rsidP="00913B33">
      <w:pPr>
        <w:pStyle w:val="a8"/>
        <w:bidi/>
        <w:spacing w:line="276" w:lineRule="auto"/>
        <w:jc w:val="both"/>
        <w:rPr>
          <w:rFonts w:ascii="Simplified Arabic" w:hAnsi="Simplified Arabic" w:cs="Simplified Arabic"/>
          <w:b/>
          <w:bCs/>
          <w:color w:val="000000" w:themeColor="text1"/>
          <w:sz w:val="28"/>
          <w:szCs w:val="28"/>
        </w:rPr>
      </w:pPr>
      <w:r w:rsidRPr="00466A51">
        <w:rPr>
          <w:rFonts w:ascii="Simplified Arabic" w:hAnsi="Simplified Arabic" w:cs="Simplified Arabic"/>
          <w:b/>
          <w:bCs/>
          <w:color w:val="000000" w:themeColor="text1"/>
          <w:sz w:val="28"/>
          <w:szCs w:val="28"/>
          <w:rtl/>
        </w:rPr>
        <w:t>تتفرع من الهدف الرئيسي عدة أهداف فرعية</w:t>
      </w:r>
      <w:r w:rsidRPr="00466A51">
        <w:rPr>
          <w:rFonts w:ascii="Simplified Arabic" w:hAnsi="Simplified Arabic" w:cs="Simplified Arabic"/>
          <w:b/>
          <w:bCs/>
          <w:color w:val="000000" w:themeColor="text1"/>
          <w:sz w:val="28"/>
          <w:szCs w:val="28"/>
        </w:rPr>
        <w:t>:</w:t>
      </w:r>
    </w:p>
    <w:p w14:paraId="04A33458" w14:textId="4D27E20E" w:rsidR="00192E73" w:rsidRPr="00466A51" w:rsidRDefault="00192E73" w:rsidP="005962F4">
      <w:pPr>
        <w:pStyle w:val="a8"/>
        <w:numPr>
          <w:ilvl w:val="0"/>
          <w:numId w:val="14"/>
        </w:numPr>
        <w:bidi/>
        <w:spacing w:line="276" w:lineRule="auto"/>
        <w:jc w:val="both"/>
        <w:rPr>
          <w:rFonts w:ascii="Simplified Arabic" w:hAnsi="Simplified Arabic" w:cs="Simplified Arabic"/>
          <w:color w:val="000000" w:themeColor="text1"/>
          <w:sz w:val="28"/>
          <w:szCs w:val="28"/>
        </w:rPr>
      </w:pPr>
      <w:r w:rsidRPr="00466A51">
        <w:rPr>
          <w:rFonts w:ascii="Simplified Arabic" w:hAnsi="Simplified Arabic" w:cs="Simplified Arabic"/>
          <w:color w:val="000000" w:themeColor="text1"/>
          <w:sz w:val="28"/>
          <w:szCs w:val="28"/>
          <w:rtl/>
        </w:rPr>
        <w:t>التعرف على واقع تطبيق نظم الذكاء الاصطناعي في إدارة الموارد البشرية بالشركات السعودية من حيث مستوى الاستخدام والتحديات التي تواجهه</w:t>
      </w:r>
      <w:r w:rsidRPr="00466A51">
        <w:rPr>
          <w:rFonts w:ascii="Simplified Arabic" w:hAnsi="Simplified Arabic" w:cs="Simplified Arabic"/>
          <w:color w:val="000000" w:themeColor="text1"/>
          <w:sz w:val="28"/>
          <w:szCs w:val="28"/>
        </w:rPr>
        <w:t>.</w:t>
      </w:r>
    </w:p>
    <w:p w14:paraId="041BB8FD" w14:textId="1F0F50E7" w:rsidR="00192E73" w:rsidRPr="00466A51" w:rsidRDefault="00192E73" w:rsidP="005962F4">
      <w:pPr>
        <w:pStyle w:val="a8"/>
        <w:numPr>
          <w:ilvl w:val="0"/>
          <w:numId w:val="14"/>
        </w:numPr>
        <w:bidi/>
        <w:spacing w:line="276" w:lineRule="auto"/>
        <w:jc w:val="both"/>
        <w:rPr>
          <w:rFonts w:ascii="Simplified Arabic" w:hAnsi="Simplified Arabic" w:cs="Simplified Arabic"/>
          <w:color w:val="000000" w:themeColor="text1"/>
          <w:sz w:val="28"/>
          <w:szCs w:val="28"/>
        </w:rPr>
      </w:pPr>
      <w:r w:rsidRPr="00466A51">
        <w:rPr>
          <w:rFonts w:ascii="Simplified Arabic" w:hAnsi="Simplified Arabic" w:cs="Simplified Arabic"/>
          <w:color w:val="000000" w:themeColor="text1"/>
          <w:sz w:val="28"/>
          <w:szCs w:val="28"/>
          <w:rtl/>
        </w:rPr>
        <w:t>قياس مستوى كفاءة اتخاذ القرار لدى المديرين والعاملين في إدارات الموارد البشرية بالشركات السعودية</w:t>
      </w:r>
      <w:r w:rsidRPr="00466A51">
        <w:rPr>
          <w:rFonts w:ascii="Simplified Arabic" w:hAnsi="Simplified Arabic" w:cs="Simplified Arabic"/>
          <w:color w:val="000000" w:themeColor="text1"/>
          <w:sz w:val="28"/>
          <w:szCs w:val="28"/>
        </w:rPr>
        <w:t>.</w:t>
      </w:r>
    </w:p>
    <w:p w14:paraId="36946B0C" w14:textId="0E180BE1" w:rsidR="00192E73" w:rsidRPr="00466A51" w:rsidRDefault="00192E73" w:rsidP="005962F4">
      <w:pPr>
        <w:pStyle w:val="a8"/>
        <w:numPr>
          <w:ilvl w:val="0"/>
          <w:numId w:val="14"/>
        </w:numPr>
        <w:bidi/>
        <w:spacing w:line="276" w:lineRule="auto"/>
        <w:jc w:val="both"/>
        <w:rPr>
          <w:rFonts w:ascii="Simplified Arabic" w:hAnsi="Simplified Arabic" w:cs="Simplified Arabic"/>
          <w:color w:val="000000" w:themeColor="text1"/>
          <w:sz w:val="28"/>
          <w:szCs w:val="28"/>
        </w:rPr>
      </w:pPr>
      <w:r w:rsidRPr="00466A51">
        <w:rPr>
          <w:rFonts w:ascii="Simplified Arabic" w:hAnsi="Simplified Arabic" w:cs="Simplified Arabic"/>
          <w:color w:val="000000" w:themeColor="text1"/>
          <w:sz w:val="28"/>
          <w:szCs w:val="28"/>
          <w:rtl/>
        </w:rPr>
        <w:t>تحديد أثر بُعد الاستقطاب والتوظيف الذكي على كفاءة اتخاذ القرار في الشركات السعودية</w:t>
      </w:r>
      <w:r w:rsidRPr="00466A51">
        <w:rPr>
          <w:rFonts w:ascii="Simplified Arabic" w:hAnsi="Simplified Arabic" w:cs="Simplified Arabic"/>
          <w:color w:val="000000" w:themeColor="text1"/>
          <w:sz w:val="28"/>
          <w:szCs w:val="28"/>
        </w:rPr>
        <w:t>.</w:t>
      </w:r>
    </w:p>
    <w:p w14:paraId="76DB7A7B" w14:textId="4B8C7394" w:rsidR="00192E73" w:rsidRPr="00466A51" w:rsidRDefault="00192E73" w:rsidP="005962F4">
      <w:pPr>
        <w:pStyle w:val="a8"/>
        <w:numPr>
          <w:ilvl w:val="0"/>
          <w:numId w:val="14"/>
        </w:numPr>
        <w:bidi/>
        <w:spacing w:line="276" w:lineRule="auto"/>
        <w:jc w:val="both"/>
        <w:rPr>
          <w:rFonts w:ascii="Simplified Arabic" w:hAnsi="Simplified Arabic" w:cs="Simplified Arabic"/>
          <w:color w:val="000000" w:themeColor="text1"/>
          <w:sz w:val="28"/>
          <w:szCs w:val="28"/>
        </w:rPr>
      </w:pPr>
      <w:r w:rsidRPr="00466A51">
        <w:rPr>
          <w:rFonts w:ascii="Simplified Arabic" w:hAnsi="Simplified Arabic" w:cs="Simplified Arabic"/>
          <w:color w:val="000000" w:themeColor="text1"/>
          <w:sz w:val="28"/>
          <w:szCs w:val="28"/>
          <w:rtl/>
        </w:rPr>
        <w:t>تحديد أثر بُعد التدريب والتطوير الذكي على كفاءة اتخاذ القرار في الشركات السعودية</w:t>
      </w:r>
      <w:r w:rsidRPr="00466A51">
        <w:rPr>
          <w:rFonts w:ascii="Simplified Arabic" w:hAnsi="Simplified Arabic" w:cs="Simplified Arabic"/>
          <w:color w:val="000000" w:themeColor="text1"/>
          <w:sz w:val="28"/>
          <w:szCs w:val="28"/>
        </w:rPr>
        <w:t>.</w:t>
      </w:r>
    </w:p>
    <w:p w14:paraId="5CF6B9B1" w14:textId="77777777" w:rsidR="00192E73" w:rsidRPr="00466A51" w:rsidRDefault="00192E73" w:rsidP="005962F4">
      <w:pPr>
        <w:pStyle w:val="a8"/>
        <w:numPr>
          <w:ilvl w:val="0"/>
          <w:numId w:val="14"/>
        </w:numPr>
        <w:bidi/>
        <w:spacing w:line="276" w:lineRule="auto"/>
        <w:jc w:val="both"/>
        <w:rPr>
          <w:rFonts w:ascii="Simplified Arabic" w:hAnsi="Simplified Arabic" w:cs="Simplified Arabic"/>
          <w:color w:val="000000" w:themeColor="text1"/>
          <w:sz w:val="28"/>
          <w:szCs w:val="28"/>
        </w:rPr>
      </w:pPr>
      <w:r w:rsidRPr="00466A51">
        <w:rPr>
          <w:rStyle w:val="a9"/>
          <w:rFonts w:ascii="Simplified Arabic" w:hAnsi="Simplified Arabic" w:cs="Simplified Arabic"/>
          <w:b w:val="0"/>
          <w:bCs w:val="0"/>
          <w:color w:val="000000" w:themeColor="text1"/>
          <w:sz w:val="28"/>
          <w:szCs w:val="28"/>
          <w:rtl/>
        </w:rPr>
        <w:t>خامساً</w:t>
      </w:r>
      <w:r w:rsidRPr="00466A51">
        <w:rPr>
          <w:rStyle w:val="a9"/>
          <w:rFonts w:ascii="Simplified Arabic" w:hAnsi="Simplified Arabic" w:cs="Simplified Arabic"/>
          <w:b w:val="0"/>
          <w:bCs w:val="0"/>
          <w:color w:val="000000" w:themeColor="text1"/>
          <w:sz w:val="28"/>
          <w:szCs w:val="28"/>
        </w:rPr>
        <w:t>:</w:t>
      </w:r>
      <w:r w:rsidRPr="00466A51">
        <w:rPr>
          <w:rFonts w:ascii="Simplified Arabic" w:hAnsi="Simplified Arabic" w:cs="Simplified Arabic"/>
          <w:color w:val="000000" w:themeColor="text1"/>
          <w:sz w:val="28"/>
          <w:szCs w:val="28"/>
        </w:rPr>
        <w:t xml:space="preserve"> </w:t>
      </w:r>
      <w:r w:rsidRPr="00466A51">
        <w:rPr>
          <w:rFonts w:ascii="Simplified Arabic" w:hAnsi="Simplified Arabic" w:cs="Simplified Arabic"/>
          <w:color w:val="000000" w:themeColor="text1"/>
          <w:sz w:val="28"/>
          <w:szCs w:val="28"/>
          <w:rtl/>
        </w:rPr>
        <w:t>تحديد أثر بُعد تقييم الأداء الذكي على كفاءة اتخاذ القرار في الشركات السعودية</w:t>
      </w:r>
      <w:r w:rsidRPr="00466A51">
        <w:rPr>
          <w:rFonts w:ascii="Simplified Arabic" w:hAnsi="Simplified Arabic" w:cs="Simplified Arabic"/>
          <w:color w:val="000000" w:themeColor="text1"/>
          <w:sz w:val="28"/>
          <w:szCs w:val="28"/>
        </w:rPr>
        <w:t>.</w:t>
      </w:r>
    </w:p>
    <w:p w14:paraId="3E71AE76" w14:textId="663AE17C" w:rsidR="00192E73" w:rsidRPr="00466A51" w:rsidRDefault="00192E73" w:rsidP="005962F4">
      <w:pPr>
        <w:pStyle w:val="a8"/>
        <w:numPr>
          <w:ilvl w:val="0"/>
          <w:numId w:val="14"/>
        </w:numPr>
        <w:bidi/>
        <w:spacing w:line="276" w:lineRule="auto"/>
        <w:jc w:val="both"/>
        <w:rPr>
          <w:rFonts w:ascii="Simplified Arabic" w:hAnsi="Simplified Arabic" w:cs="Simplified Arabic"/>
          <w:color w:val="000000" w:themeColor="text1"/>
          <w:sz w:val="28"/>
          <w:szCs w:val="28"/>
        </w:rPr>
      </w:pPr>
      <w:r w:rsidRPr="00466A51">
        <w:rPr>
          <w:rFonts w:ascii="Simplified Arabic" w:hAnsi="Simplified Arabic" w:cs="Simplified Arabic"/>
          <w:color w:val="000000" w:themeColor="text1"/>
          <w:sz w:val="28"/>
          <w:szCs w:val="28"/>
          <w:rtl/>
        </w:rPr>
        <w:t>تقديم توصيات ومقترحات لتعزيز تبني نظم الذكاء الاصطناعي في إدارة الموارد البشرية بما يُحسّن من كفاءة اتخاذ القرار في الشركات السعودية</w:t>
      </w:r>
      <w:r w:rsidRPr="00466A51">
        <w:rPr>
          <w:rFonts w:ascii="Simplified Arabic" w:hAnsi="Simplified Arabic" w:cs="Simplified Arabic"/>
          <w:color w:val="000000" w:themeColor="text1"/>
          <w:sz w:val="28"/>
          <w:szCs w:val="28"/>
        </w:rPr>
        <w:t>.</w:t>
      </w:r>
    </w:p>
    <w:p w14:paraId="262E5657" w14:textId="61B9B434" w:rsidR="005962F4" w:rsidRPr="00466A51" w:rsidRDefault="005962F4" w:rsidP="005962F4">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1" w:name="_Toc233047212"/>
      <w:bookmarkStart w:id="12" w:name="_Toc222234826"/>
      <w:bookmarkEnd w:id="10"/>
      <w:r w:rsidRPr="00466A51">
        <w:rPr>
          <w:rFonts w:ascii="Simplified Arabic" w:hAnsi="Simplified Arabic" w:cs="Simplified Arabic"/>
          <w:b/>
          <w:bCs/>
          <w:color w:val="000000" w:themeColor="text1"/>
          <w:sz w:val="36"/>
          <w:szCs w:val="36"/>
          <w:rtl/>
        </w:rPr>
        <w:t>4.1 تساؤلات الدراسة</w:t>
      </w:r>
      <w:bookmarkEnd w:id="11"/>
    </w:p>
    <w:p w14:paraId="0B57BF62" w14:textId="77777777" w:rsidR="00192E73" w:rsidRPr="00466A51" w:rsidRDefault="00C50BCD" w:rsidP="005962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66A51">
        <w:rPr>
          <w:rFonts w:ascii="Simplified Arabic" w:hAnsi="Simplified Arabic" w:cs="Simplified Arabic"/>
          <w:b/>
          <w:bCs/>
          <w:color w:val="000000" w:themeColor="text1"/>
          <w:sz w:val="28"/>
          <w:szCs w:val="28"/>
          <w:rtl/>
        </w:rPr>
        <w:t>السؤال الرئيسي</w:t>
      </w:r>
      <w:r w:rsidRPr="00466A51">
        <w:rPr>
          <w:rFonts w:ascii="Simplified Arabic" w:hAnsi="Simplified Arabic" w:cs="Simplified Arabic"/>
          <w:color w:val="000000" w:themeColor="text1"/>
          <w:sz w:val="28"/>
          <w:szCs w:val="28"/>
          <w:rtl/>
        </w:rPr>
        <w:t xml:space="preserve"> : </w:t>
      </w:r>
      <w:bookmarkEnd w:id="12"/>
      <w:r w:rsidR="00192E73" w:rsidRPr="00466A51">
        <w:rPr>
          <w:rFonts w:ascii="Simplified Arabic" w:hAnsi="Simplified Arabic" w:cs="Simplified Arabic"/>
          <w:color w:val="000000" w:themeColor="text1"/>
          <w:sz w:val="28"/>
          <w:szCs w:val="28"/>
          <w:rtl/>
        </w:rPr>
        <w:t>ما أثر تطبيق نظم الذكاء الاصطناعي في إدارة الموارد البشرية على كفاءة اتخاذ القرار في الشركات السعودية؟</w:t>
      </w:r>
    </w:p>
    <w:p w14:paraId="344F4DF1" w14:textId="5BF0D282" w:rsidR="00192E73" w:rsidRPr="00466A51" w:rsidRDefault="00192E73" w:rsidP="005962F4">
      <w:pPr>
        <w:pStyle w:val="a6"/>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466A51">
        <w:rPr>
          <w:rFonts w:ascii="Simplified Arabic" w:hAnsi="Simplified Arabic" w:cs="Simplified Arabic"/>
          <w:color w:val="000000" w:themeColor="text1"/>
          <w:sz w:val="28"/>
          <w:szCs w:val="28"/>
          <w:rtl/>
        </w:rPr>
        <w:t>ما واقع تطبيق نظم الذكاء الاصطناعي في إدارة الموارد البشرية بالشركات السعودية؟</w:t>
      </w:r>
    </w:p>
    <w:p w14:paraId="616DDB42" w14:textId="51114612" w:rsidR="00192E73" w:rsidRPr="00466A51" w:rsidRDefault="00192E73" w:rsidP="005962F4">
      <w:pPr>
        <w:pStyle w:val="a6"/>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466A51">
        <w:rPr>
          <w:rFonts w:ascii="Simplified Arabic" w:hAnsi="Simplified Arabic" w:cs="Simplified Arabic"/>
          <w:color w:val="000000" w:themeColor="text1"/>
          <w:sz w:val="28"/>
          <w:szCs w:val="28"/>
          <w:rtl/>
        </w:rPr>
        <w:t>ما مستوى كفاءة اتخاذ القرار لدى العاملين في إدارات الموارد البشرية بالشركات السعودية؟</w:t>
      </w:r>
    </w:p>
    <w:p w14:paraId="4E816278" w14:textId="1641EAC2" w:rsidR="00192E73" w:rsidRPr="00466A51" w:rsidRDefault="00192E73" w:rsidP="005962F4">
      <w:pPr>
        <w:pStyle w:val="a6"/>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466A51">
        <w:rPr>
          <w:rFonts w:ascii="Simplified Arabic" w:hAnsi="Simplified Arabic" w:cs="Simplified Arabic"/>
          <w:color w:val="000000" w:themeColor="text1"/>
          <w:sz w:val="28"/>
          <w:szCs w:val="28"/>
          <w:rtl/>
        </w:rPr>
        <w:t>ما أثر بُعد الاستقطاب والتوظيف الذكي على كفاءة اتخاذ القرار في الشركات السعودية؟</w:t>
      </w:r>
    </w:p>
    <w:p w14:paraId="54AB7A39" w14:textId="30C5B4AB" w:rsidR="00192E73" w:rsidRPr="00466A51" w:rsidRDefault="00192E73" w:rsidP="005962F4">
      <w:pPr>
        <w:pStyle w:val="a6"/>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466A51">
        <w:rPr>
          <w:rFonts w:ascii="Simplified Arabic" w:hAnsi="Simplified Arabic" w:cs="Simplified Arabic"/>
          <w:color w:val="000000" w:themeColor="text1"/>
          <w:sz w:val="28"/>
          <w:szCs w:val="28"/>
          <w:rtl/>
        </w:rPr>
        <w:t>ما أثر بُعد التدريب والتطوير الذكي على كفاءة اتخاذ القرار في الشركات السعودية؟</w:t>
      </w:r>
    </w:p>
    <w:p w14:paraId="517CB45F" w14:textId="7AE1BAA7" w:rsidR="00192E73" w:rsidRPr="00466A51" w:rsidRDefault="00192E73" w:rsidP="005962F4">
      <w:pPr>
        <w:pStyle w:val="a6"/>
        <w:numPr>
          <w:ilvl w:val="0"/>
          <w:numId w:val="15"/>
        </w:numPr>
        <w:spacing w:before="100" w:beforeAutospacing="1" w:after="100" w:afterAutospacing="1" w:line="276" w:lineRule="auto"/>
        <w:ind w:left="424"/>
        <w:jc w:val="both"/>
        <w:rPr>
          <w:rFonts w:ascii="Simplified Arabic" w:hAnsi="Simplified Arabic" w:cs="Simplified Arabic"/>
          <w:color w:val="000000" w:themeColor="text1"/>
          <w:sz w:val="28"/>
          <w:szCs w:val="28"/>
        </w:rPr>
      </w:pPr>
      <w:r w:rsidRPr="00466A51">
        <w:rPr>
          <w:rFonts w:ascii="Simplified Arabic" w:hAnsi="Simplified Arabic" w:cs="Simplified Arabic"/>
          <w:color w:val="000000" w:themeColor="text1"/>
          <w:sz w:val="28"/>
          <w:szCs w:val="28"/>
          <w:rtl/>
        </w:rPr>
        <w:lastRenderedPageBreak/>
        <w:t>ما أثر بُعد تقييم الأداء الذكي على كفاءة اتخاذ القرار في الشركات السعودية؟</w:t>
      </w:r>
    </w:p>
    <w:p w14:paraId="4965681B" w14:textId="77777777" w:rsidR="005962F4" w:rsidRPr="00466A51" w:rsidRDefault="005962F4" w:rsidP="005962F4">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3" w:name="_Toc233047213"/>
      <w:bookmarkStart w:id="14" w:name="_Toc169790500"/>
      <w:r w:rsidRPr="00466A51">
        <w:rPr>
          <w:rFonts w:ascii="Simplified Arabic" w:eastAsia="Times New Roman" w:hAnsi="Simplified Arabic" w:cs="Simplified Arabic"/>
          <w:b/>
          <w:bCs/>
          <w:color w:val="000000" w:themeColor="text1"/>
          <w:kern w:val="0"/>
          <w:sz w:val="36"/>
          <w:szCs w:val="36"/>
          <w:rtl/>
          <w14:ligatures w14:val="none"/>
        </w:rPr>
        <w:t>5.1 فروض الدراسة:</w:t>
      </w:r>
      <w:bookmarkEnd w:id="13"/>
    </w:p>
    <w:p w14:paraId="1D298A58" w14:textId="5257B5BD" w:rsidR="005962F4" w:rsidRPr="00466A51" w:rsidRDefault="005962F4" w:rsidP="005962F4">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466A51">
        <w:rPr>
          <w:rFonts w:ascii="Simplified Arabic" w:eastAsia="Times New Roman" w:hAnsi="Simplified Arabic" w:cs="Simplified Arabic"/>
          <w:b/>
          <w:bCs/>
          <w:color w:val="000000" w:themeColor="text1"/>
          <w:kern w:val="0"/>
          <w:sz w:val="32"/>
          <w:szCs w:val="32"/>
          <w:rtl/>
          <w14:ligatures w14:val="none"/>
        </w:rPr>
        <w:t>الفرض الرئيسي</w:t>
      </w:r>
    </w:p>
    <w:p w14:paraId="7CBC7927" w14:textId="55FFF2C3" w:rsidR="00C50BCD" w:rsidRPr="00466A51" w:rsidRDefault="00192E73" w:rsidP="005962F4">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14:ligatures w14:val="none"/>
        </w:rPr>
        <w:t xml:space="preserve">H1: </w:t>
      </w:r>
      <w:r w:rsidRPr="00466A51">
        <w:rPr>
          <w:rFonts w:ascii="Simplified Arabic" w:eastAsia="Times New Roman" w:hAnsi="Simplified Arabic" w:cs="Simplified Arabic"/>
          <w:color w:val="000000" w:themeColor="text1"/>
          <w:kern w:val="0"/>
          <w:sz w:val="28"/>
          <w:szCs w:val="28"/>
          <w:rtl/>
          <w14:ligatures w14:val="none"/>
        </w:rPr>
        <w:t>يوجد أثر ذو دلالة إحصائية عند مستوى</w:t>
      </w:r>
      <w:r w:rsidRPr="00466A51">
        <w:rPr>
          <w:rFonts w:ascii="Simplified Arabic" w:eastAsia="Times New Roman" w:hAnsi="Simplified Arabic" w:cs="Simplified Arabic"/>
          <w:color w:val="000000" w:themeColor="text1"/>
          <w:kern w:val="0"/>
          <w:sz w:val="28"/>
          <w:szCs w:val="28"/>
          <w14:ligatures w14:val="none"/>
        </w:rPr>
        <w:t xml:space="preserve"> (</w:t>
      </w:r>
      <w:r w:rsidRPr="00466A51">
        <w:rPr>
          <w:rFonts w:ascii="Cambria" w:eastAsia="Times New Roman" w:hAnsi="Cambria" w:cs="Cambria"/>
          <w:color w:val="000000" w:themeColor="text1"/>
          <w:kern w:val="0"/>
          <w:sz w:val="28"/>
          <w:szCs w:val="28"/>
          <w14:ligatures w14:val="none"/>
        </w:rPr>
        <w:t>α</w:t>
      </w:r>
      <w:r w:rsidRPr="00466A51">
        <w:rPr>
          <w:rFonts w:ascii="Simplified Arabic" w:eastAsia="Times New Roman" w:hAnsi="Simplified Arabic" w:cs="Simplified Arabic"/>
          <w:color w:val="000000" w:themeColor="text1"/>
          <w:kern w:val="0"/>
          <w:sz w:val="28"/>
          <w:szCs w:val="28"/>
          <w14:ligatures w14:val="none"/>
        </w:rPr>
        <w:t xml:space="preserve"> </w:t>
      </w:r>
      <w:r w:rsidRPr="00466A51">
        <w:rPr>
          <w:rFonts w:ascii="Times New Roman" w:eastAsia="Times New Roman" w:hAnsi="Times New Roman" w:cs="Times New Roman"/>
          <w:color w:val="000000" w:themeColor="text1"/>
          <w:kern w:val="0"/>
          <w:sz w:val="28"/>
          <w:szCs w:val="28"/>
          <w14:ligatures w14:val="none"/>
        </w:rPr>
        <w:t>≤</w:t>
      </w:r>
      <w:r w:rsidRPr="00466A51">
        <w:rPr>
          <w:rFonts w:ascii="Simplified Arabic" w:eastAsia="Times New Roman" w:hAnsi="Simplified Arabic" w:cs="Simplified Arabic"/>
          <w:color w:val="000000" w:themeColor="text1"/>
          <w:kern w:val="0"/>
          <w:sz w:val="28"/>
          <w:szCs w:val="28"/>
          <w14:ligatures w14:val="none"/>
        </w:rPr>
        <w:t xml:space="preserve"> 0.05) </w:t>
      </w:r>
      <w:r w:rsidRPr="00466A51">
        <w:rPr>
          <w:rFonts w:ascii="Simplified Arabic" w:eastAsia="Times New Roman" w:hAnsi="Simplified Arabic" w:cs="Simplified Arabic"/>
          <w:color w:val="000000" w:themeColor="text1"/>
          <w:kern w:val="0"/>
          <w:sz w:val="28"/>
          <w:szCs w:val="28"/>
          <w:rtl/>
          <w14:ligatures w14:val="none"/>
        </w:rPr>
        <w:t>لتطبيق نظم الذكاء الاصطناعي في إدارة الموارد البشرية بأبعاده مجتمعةً على كفاءة اتخاذ القرار في الشركات السعودية</w:t>
      </w:r>
      <w:r w:rsidRPr="00466A51">
        <w:rPr>
          <w:rFonts w:ascii="Simplified Arabic" w:eastAsia="Times New Roman" w:hAnsi="Simplified Arabic" w:cs="Simplified Arabic"/>
          <w:color w:val="000000" w:themeColor="text1"/>
          <w:kern w:val="0"/>
          <w:sz w:val="28"/>
          <w:szCs w:val="28"/>
          <w14:ligatures w14:val="none"/>
        </w:rPr>
        <w:t>.</w:t>
      </w:r>
      <w:r w:rsidR="00C50BCD" w:rsidRPr="00466A51">
        <w:rPr>
          <w:rFonts w:ascii="Simplified Arabic" w:eastAsia="Times New Roman" w:hAnsi="Simplified Arabic" w:cs="Simplified Arabic"/>
          <w:color w:val="000000" w:themeColor="text1"/>
          <w:kern w:val="0"/>
          <w:sz w:val="28"/>
          <w:szCs w:val="28"/>
          <w14:ligatures w14:val="none"/>
        </w:rPr>
        <w:t>.</w:t>
      </w:r>
    </w:p>
    <w:p w14:paraId="167F27DA" w14:textId="77777777" w:rsidR="00C50BCD" w:rsidRPr="00466A51" w:rsidRDefault="00C50BCD" w:rsidP="00913B3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66A51">
        <w:rPr>
          <w:rFonts w:ascii="Simplified Arabic" w:eastAsia="Times New Roman" w:hAnsi="Simplified Arabic" w:cs="Simplified Arabic"/>
          <w:b/>
          <w:bCs/>
          <w:color w:val="000000" w:themeColor="text1"/>
          <w:kern w:val="0"/>
          <w:sz w:val="28"/>
          <w:szCs w:val="28"/>
          <w:rtl/>
          <w14:ligatures w14:val="none"/>
        </w:rPr>
        <w:t>تتفرع من الفرض الرئيسي عدة فروض فرعية تتمثل فيما يلي</w:t>
      </w:r>
      <w:r w:rsidRPr="00466A51">
        <w:rPr>
          <w:rFonts w:ascii="Simplified Arabic" w:eastAsia="Times New Roman" w:hAnsi="Simplified Arabic" w:cs="Simplified Arabic"/>
          <w:b/>
          <w:bCs/>
          <w:color w:val="000000" w:themeColor="text1"/>
          <w:kern w:val="0"/>
          <w:sz w:val="28"/>
          <w:szCs w:val="28"/>
          <w14:ligatures w14:val="none"/>
        </w:rPr>
        <w:t>:</w:t>
      </w:r>
    </w:p>
    <w:p w14:paraId="433E7F6D" w14:textId="77777777" w:rsidR="00192E73" w:rsidRPr="00466A51" w:rsidRDefault="00192E73" w:rsidP="005962F4">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14:ligatures w14:val="none"/>
        </w:rPr>
        <w:t xml:space="preserve">H1-1: </w:t>
      </w:r>
      <w:r w:rsidRPr="00466A51">
        <w:rPr>
          <w:rFonts w:ascii="Simplified Arabic" w:eastAsia="Times New Roman" w:hAnsi="Simplified Arabic" w:cs="Simplified Arabic"/>
          <w:color w:val="000000" w:themeColor="text1"/>
          <w:kern w:val="0"/>
          <w:sz w:val="28"/>
          <w:szCs w:val="28"/>
          <w:rtl/>
          <w14:ligatures w14:val="none"/>
        </w:rPr>
        <w:t>يوجد أثر ذو دلالة إحصائية عند مستوى</w:t>
      </w:r>
      <w:r w:rsidRPr="00466A51">
        <w:rPr>
          <w:rFonts w:ascii="Simplified Arabic" w:eastAsia="Times New Roman" w:hAnsi="Simplified Arabic" w:cs="Simplified Arabic"/>
          <w:color w:val="000000" w:themeColor="text1"/>
          <w:kern w:val="0"/>
          <w:sz w:val="28"/>
          <w:szCs w:val="28"/>
          <w14:ligatures w14:val="none"/>
        </w:rPr>
        <w:t xml:space="preserve"> (</w:t>
      </w:r>
      <w:r w:rsidRPr="00466A51">
        <w:rPr>
          <w:rFonts w:ascii="Cambria" w:eastAsia="Times New Roman" w:hAnsi="Cambria" w:cs="Cambria"/>
          <w:color w:val="000000" w:themeColor="text1"/>
          <w:kern w:val="0"/>
          <w:sz w:val="28"/>
          <w:szCs w:val="28"/>
          <w14:ligatures w14:val="none"/>
        </w:rPr>
        <w:t>α</w:t>
      </w:r>
      <w:r w:rsidRPr="00466A51">
        <w:rPr>
          <w:rFonts w:ascii="Simplified Arabic" w:eastAsia="Times New Roman" w:hAnsi="Simplified Arabic" w:cs="Simplified Arabic"/>
          <w:color w:val="000000" w:themeColor="text1"/>
          <w:kern w:val="0"/>
          <w:sz w:val="28"/>
          <w:szCs w:val="28"/>
          <w14:ligatures w14:val="none"/>
        </w:rPr>
        <w:t xml:space="preserve"> </w:t>
      </w:r>
      <w:r w:rsidRPr="00466A51">
        <w:rPr>
          <w:rFonts w:ascii="Times New Roman" w:eastAsia="Times New Roman" w:hAnsi="Times New Roman" w:cs="Times New Roman"/>
          <w:color w:val="000000" w:themeColor="text1"/>
          <w:kern w:val="0"/>
          <w:sz w:val="28"/>
          <w:szCs w:val="28"/>
          <w14:ligatures w14:val="none"/>
        </w:rPr>
        <w:t>≤</w:t>
      </w:r>
      <w:r w:rsidRPr="00466A51">
        <w:rPr>
          <w:rFonts w:ascii="Simplified Arabic" w:eastAsia="Times New Roman" w:hAnsi="Simplified Arabic" w:cs="Simplified Arabic"/>
          <w:color w:val="000000" w:themeColor="text1"/>
          <w:kern w:val="0"/>
          <w:sz w:val="28"/>
          <w:szCs w:val="28"/>
          <w14:ligatures w14:val="none"/>
        </w:rPr>
        <w:t xml:space="preserve"> 0.05) </w:t>
      </w:r>
      <w:r w:rsidRPr="00466A51">
        <w:rPr>
          <w:rFonts w:ascii="Simplified Arabic" w:eastAsia="Times New Roman" w:hAnsi="Simplified Arabic" w:cs="Simplified Arabic"/>
          <w:color w:val="000000" w:themeColor="text1"/>
          <w:kern w:val="0"/>
          <w:sz w:val="28"/>
          <w:szCs w:val="28"/>
          <w:rtl/>
          <w14:ligatures w14:val="none"/>
        </w:rPr>
        <w:t>لبُعد الاستقطاب والتوظيف الذكي على كفاءة اتخاذ القرار في الشركات السعودية</w:t>
      </w:r>
      <w:r w:rsidRPr="00466A51">
        <w:rPr>
          <w:rFonts w:ascii="Simplified Arabic" w:eastAsia="Times New Roman" w:hAnsi="Simplified Arabic" w:cs="Simplified Arabic"/>
          <w:color w:val="000000" w:themeColor="text1"/>
          <w:kern w:val="0"/>
          <w:sz w:val="28"/>
          <w:szCs w:val="28"/>
          <w14:ligatures w14:val="none"/>
        </w:rPr>
        <w:t>.</w:t>
      </w:r>
    </w:p>
    <w:p w14:paraId="4FAB3EBB" w14:textId="77777777" w:rsidR="00192E73" w:rsidRPr="00466A51" w:rsidRDefault="00192E73" w:rsidP="005962F4">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14:ligatures w14:val="none"/>
        </w:rPr>
        <w:t xml:space="preserve">H1-2: </w:t>
      </w:r>
      <w:r w:rsidRPr="00466A51">
        <w:rPr>
          <w:rFonts w:ascii="Simplified Arabic" w:eastAsia="Times New Roman" w:hAnsi="Simplified Arabic" w:cs="Simplified Arabic"/>
          <w:color w:val="000000" w:themeColor="text1"/>
          <w:kern w:val="0"/>
          <w:sz w:val="28"/>
          <w:szCs w:val="28"/>
          <w:rtl/>
          <w14:ligatures w14:val="none"/>
        </w:rPr>
        <w:t>يوجد أثر ذو دلالة إحصائية عند مستوى</w:t>
      </w:r>
      <w:r w:rsidRPr="00466A51">
        <w:rPr>
          <w:rFonts w:ascii="Simplified Arabic" w:eastAsia="Times New Roman" w:hAnsi="Simplified Arabic" w:cs="Simplified Arabic"/>
          <w:color w:val="000000" w:themeColor="text1"/>
          <w:kern w:val="0"/>
          <w:sz w:val="28"/>
          <w:szCs w:val="28"/>
          <w14:ligatures w14:val="none"/>
        </w:rPr>
        <w:t xml:space="preserve"> (</w:t>
      </w:r>
      <w:r w:rsidRPr="00466A51">
        <w:rPr>
          <w:rFonts w:ascii="Cambria" w:eastAsia="Times New Roman" w:hAnsi="Cambria" w:cs="Cambria"/>
          <w:color w:val="000000" w:themeColor="text1"/>
          <w:kern w:val="0"/>
          <w:sz w:val="28"/>
          <w:szCs w:val="28"/>
          <w14:ligatures w14:val="none"/>
        </w:rPr>
        <w:t>α</w:t>
      </w:r>
      <w:r w:rsidRPr="00466A51">
        <w:rPr>
          <w:rFonts w:ascii="Simplified Arabic" w:eastAsia="Times New Roman" w:hAnsi="Simplified Arabic" w:cs="Simplified Arabic"/>
          <w:color w:val="000000" w:themeColor="text1"/>
          <w:kern w:val="0"/>
          <w:sz w:val="28"/>
          <w:szCs w:val="28"/>
          <w14:ligatures w14:val="none"/>
        </w:rPr>
        <w:t xml:space="preserve"> </w:t>
      </w:r>
      <w:r w:rsidRPr="00466A51">
        <w:rPr>
          <w:rFonts w:ascii="Times New Roman" w:eastAsia="Times New Roman" w:hAnsi="Times New Roman" w:cs="Times New Roman"/>
          <w:color w:val="000000" w:themeColor="text1"/>
          <w:kern w:val="0"/>
          <w:sz w:val="28"/>
          <w:szCs w:val="28"/>
          <w14:ligatures w14:val="none"/>
        </w:rPr>
        <w:t>≤</w:t>
      </w:r>
      <w:r w:rsidRPr="00466A51">
        <w:rPr>
          <w:rFonts w:ascii="Simplified Arabic" w:eastAsia="Times New Roman" w:hAnsi="Simplified Arabic" w:cs="Simplified Arabic"/>
          <w:color w:val="000000" w:themeColor="text1"/>
          <w:kern w:val="0"/>
          <w:sz w:val="28"/>
          <w:szCs w:val="28"/>
          <w14:ligatures w14:val="none"/>
        </w:rPr>
        <w:t xml:space="preserve"> 0.05) </w:t>
      </w:r>
      <w:r w:rsidRPr="00466A51">
        <w:rPr>
          <w:rFonts w:ascii="Simplified Arabic" w:eastAsia="Times New Roman" w:hAnsi="Simplified Arabic" w:cs="Simplified Arabic"/>
          <w:color w:val="000000" w:themeColor="text1"/>
          <w:kern w:val="0"/>
          <w:sz w:val="28"/>
          <w:szCs w:val="28"/>
          <w:rtl/>
          <w14:ligatures w14:val="none"/>
        </w:rPr>
        <w:t>لبُعد التدريب والتطوير الذكي على كفاءة اتخاذ القرار في الشركات السعودية</w:t>
      </w:r>
      <w:r w:rsidRPr="00466A51">
        <w:rPr>
          <w:rFonts w:ascii="Simplified Arabic" w:eastAsia="Times New Roman" w:hAnsi="Simplified Arabic" w:cs="Simplified Arabic"/>
          <w:color w:val="000000" w:themeColor="text1"/>
          <w:kern w:val="0"/>
          <w:sz w:val="28"/>
          <w:szCs w:val="28"/>
          <w14:ligatures w14:val="none"/>
        </w:rPr>
        <w:t>.</w:t>
      </w:r>
    </w:p>
    <w:p w14:paraId="7792665E" w14:textId="77777777" w:rsidR="00192E73" w:rsidRPr="00466A51" w:rsidRDefault="00192E73" w:rsidP="005962F4">
      <w:pPr>
        <w:pStyle w:val="a6"/>
        <w:numPr>
          <w:ilvl w:val="0"/>
          <w:numId w:val="16"/>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14:ligatures w14:val="none"/>
        </w:rPr>
        <w:t xml:space="preserve">H1-3: </w:t>
      </w:r>
      <w:r w:rsidRPr="00466A51">
        <w:rPr>
          <w:rFonts w:ascii="Simplified Arabic" w:eastAsia="Times New Roman" w:hAnsi="Simplified Arabic" w:cs="Simplified Arabic"/>
          <w:color w:val="000000" w:themeColor="text1"/>
          <w:kern w:val="0"/>
          <w:sz w:val="28"/>
          <w:szCs w:val="28"/>
          <w:rtl/>
          <w14:ligatures w14:val="none"/>
        </w:rPr>
        <w:t>يوجد أثر ذو دلالة إحصائية عند مستوى</w:t>
      </w:r>
      <w:r w:rsidRPr="00466A51">
        <w:rPr>
          <w:rFonts w:ascii="Simplified Arabic" w:eastAsia="Times New Roman" w:hAnsi="Simplified Arabic" w:cs="Simplified Arabic"/>
          <w:color w:val="000000" w:themeColor="text1"/>
          <w:kern w:val="0"/>
          <w:sz w:val="28"/>
          <w:szCs w:val="28"/>
          <w14:ligatures w14:val="none"/>
        </w:rPr>
        <w:t xml:space="preserve"> (</w:t>
      </w:r>
      <w:r w:rsidRPr="00466A51">
        <w:rPr>
          <w:rFonts w:ascii="Cambria" w:eastAsia="Times New Roman" w:hAnsi="Cambria" w:cs="Cambria"/>
          <w:color w:val="000000" w:themeColor="text1"/>
          <w:kern w:val="0"/>
          <w:sz w:val="28"/>
          <w:szCs w:val="28"/>
          <w14:ligatures w14:val="none"/>
        </w:rPr>
        <w:t>α</w:t>
      </w:r>
      <w:r w:rsidRPr="00466A51">
        <w:rPr>
          <w:rFonts w:ascii="Simplified Arabic" w:eastAsia="Times New Roman" w:hAnsi="Simplified Arabic" w:cs="Simplified Arabic"/>
          <w:color w:val="000000" w:themeColor="text1"/>
          <w:kern w:val="0"/>
          <w:sz w:val="28"/>
          <w:szCs w:val="28"/>
          <w14:ligatures w14:val="none"/>
        </w:rPr>
        <w:t xml:space="preserve"> </w:t>
      </w:r>
      <w:r w:rsidRPr="00466A51">
        <w:rPr>
          <w:rFonts w:ascii="Times New Roman" w:eastAsia="Times New Roman" w:hAnsi="Times New Roman" w:cs="Times New Roman"/>
          <w:color w:val="000000" w:themeColor="text1"/>
          <w:kern w:val="0"/>
          <w:sz w:val="28"/>
          <w:szCs w:val="28"/>
          <w14:ligatures w14:val="none"/>
        </w:rPr>
        <w:t>≤</w:t>
      </w:r>
      <w:r w:rsidRPr="00466A51">
        <w:rPr>
          <w:rFonts w:ascii="Simplified Arabic" w:eastAsia="Times New Roman" w:hAnsi="Simplified Arabic" w:cs="Simplified Arabic"/>
          <w:color w:val="000000" w:themeColor="text1"/>
          <w:kern w:val="0"/>
          <w:sz w:val="28"/>
          <w:szCs w:val="28"/>
          <w14:ligatures w14:val="none"/>
        </w:rPr>
        <w:t xml:space="preserve"> 0.05) </w:t>
      </w:r>
      <w:r w:rsidRPr="00466A51">
        <w:rPr>
          <w:rFonts w:ascii="Simplified Arabic" w:eastAsia="Times New Roman" w:hAnsi="Simplified Arabic" w:cs="Simplified Arabic"/>
          <w:color w:val="000000" w:themeColor="text1"/>
          <w:kern w:val="0"/>
          <w:sz w:val="28"/>
          <w:szCs w:val="28"/>
          <w:rtl/>
          <w14:ligatures w14:val="none"/>
        </w:rPr>
        <w:t>لبُعد تقييم الأداء الذكي على كفاءة اتخاذ القرار في الشركات السعودية</w:t>
      </w:r>
      <w:r w:rsidRPr="00466A51">
        <w:rPr>
          <w:rFonts w:ascii="Simplified Arabic" w:eastAsia="Times New Roman" w:hAnsi="Simplified Arabic" w:cs="Simplified Arabic"/>
          <w:color w:val="000000" w:themeColor="text1"/>
          <w:kern w:val="0"/>
          <w:sz w:val="28"/>
          <w:szCs w:val="28"/>
          <w14:ligatures w14:val="none"/>
        </w:rPr>
        <w:t>.</w:t>
      </w:r>
    </w:p>
    <w:p w14:paraId="2C761FAE" w14:textId="670300CB" w:rsidR="005962F4" w:rsidRPr="00466A51" w:rsidRDefault="005962F4" w:rsidP="005962F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5" w:name="_Toc233047214"/>
      <w:bookmarkStart w:id="16" w:name="_Toc169790501"/>
      <w:bookmarkEnd w:id="14"/>
      <w:r w:rsidRPr="00466A51">
        <w:rPr>
          <w:rFonts w:ascii="Simplified Arabic" w:eastAsia="Times New Roman" w:hAnsi="Simplified Arabic" w:cs="Simplified Arabic"/>
          <w:b/>
          <w:bCs/>
          <w:color w:val="000000" w:themeColor="text1"/>
          <w:kern w:val="0"/>
          <w:sz w:val="36"/>
          <w:szCs w:val="36"/>
          <w:rtl/>
          <w14:ligatures w14:val="none"/>
        </w:rPr>
        <w:t>6.1 الدراسات السابقة:</w:t>
      </w:r>
      <w:bookmarkEnd w:id="15"/>
    </w:p>
    <w:p w14:paraId="71F8B9DC" w14:textId="653AEE8C" w:rsidR="00192E73" w:rsidRPr="00466A51" w:rsidRDefault="00192E73"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حرص الباحث على استعراض مجموعة متنوعة من الدراسات العربية والأجنبية ذات الصلة بمتغيري الدراسة الحالية، وهما: تطبيق نظم الذكاء الاصطناعي في إدارة الموارد البشرية كمتغير مستقل، وكفاءة اتخاذ القرار كمتغير تابع. وقد تم تقسيم هذه الدراسات إلى محورين رئيسيين؛ يتناول المحور الأول الدراسات المتعلقة بالمتغير المستقل وعلاقته بمتغيرات أخرى، بينما يتناول المحور الثاني الدراسات المتعلقة بالمتغير التابع وعلاقته بمتغيرات أخرى</w:t>
      </w:r>
      <w:r w:rsidRPr="00466A51">
        <w:rPr>
          <w:rFonts w:ascii="Simplified Arabic" w:eastAsia="Times New Roman" w:hAnsi="Simplified Arabic" w:cs="Simplified Arabic"/>
          <w:color w:val="000000" w:themeColor="text1"/>
          <w:kern w:val="0"/>
          <w:sz w:val="28"/>
          <w:szCs w:val="28"/>
          <w14:ligatures w14:val="none"/>
        </w:rPr>
        <w:t>.</w:t>
      </w:r>
    </w:p>
    <w:p w14:paraId="6D038961" w14:textId="77777777" w:rsidR="00192E73" w:rsidRPr="00466A51" w:rsidRDefault="00192E73" w:rsidP="00913B3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466A51">
        <w:rPr>
          <w:rFonts w:ascii="Simplified Arabic" w:eastAsia="Times New Roman" w:hAnsi="Simplified Arabic" w:cs="Simplified Arabic"/>
          <w:b/>
          <w:bCs/>
          <w:color w:val="000000" w:themeColor="text1"/>
          <w:kern w:val="0"/>
          <w:sz w:val="32"/>
          <w:szCs w:val="32"/>
          <w:rtl/>
          <w14:ligatures w14:val="none"/>
        </w:rPr>
        <w:t>المحور الأول: الدراسات المتعلقة بالمتغير المستقل (تطبيق نظم الذكاء الاصطناعي في إدارة الموارد البشرية) وعلاقته بمتغيرات أخرى</w:t>
      </w:r>
    </w:p>
    <w:p w14:paraId="3BBA3843" w14:textId="77777777" w:rsidR="00192E73" w:rsidRPr="00466A51" w:rsidRDefault="00192E73" w:rsidP="00913B3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66A51">
        <w:rPr>
          <w:rFonts w:ascii="Simplified Arabic" w:eastAsia="Times New Roman" w:hAnsi="Simplified Arabic" w:cs="Simplified Arabic"/>
          <w:b/>
          <w:bCs/>
          <w:color w:val="000000" w:themeColor="text1"/>
          <w:kern w:val="0"/>
          <w:sz w:val="28"/>
          <w:szCs w:val="28"/>
          <w:rtl/>
          <w14:ligatures w14:val="none"/>
        </w:rPr>
        <w:t>أولاً: الدراسات العربية</w:t>
      </w:r>
    </w:p>
    <w:p w14:paraId="00ED00D6" w14:textId="77777777" w:rsidR="00192E73" w:rsidRPr="00466A51" w:rsidRDefault="00192E73" w:rsidP="005962F4">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66A51">
        <w:rPr>
          <w:rFonts w:ascii="Simplified Arabic" w:eastAsia="Times New Roman" w:hAnsi="Simplified Arabic" w:cs="Simplified Arabic"/>
          <w:b/>
          <w:bCs/>
          <w:color w:val="000000" w:themeColor="text1"/>
          <w:kern w:val="0"/>
          <w:sz w:val="28"/>
          <w:szCs w:val="28"/>
          <w:rtl/>
          <w14:ligatures w14:val="none"/>
        </w:rPr>
        <w:lastRenderedPageBreak/>
        <w:t>دراسة (العزام، 2021) بعنوان "دور الذكاء الاصطناعي في رفع كفاءة النظم الإدارية لإدارة الموارد البشرية بجامعة تبوك</w:t>
      </w:r>
      <w:r w:rsidRPr="00466A51">
        <w:rPr>
          <w:rFonts w:ascii="Simplified Arabic" w:eastAsia="Times New Roman" w:hAnsi="Simplified Arabic" w:cs="Simplified Arabic"/>
          <w:b/>
          <w:bCs/>
          <w:color w:val="000000" w:themeColor="text1"/>
          <w:kern w:val="0"/>
          <w:sz w:val="28"/>
          <w:szCs w:val="28"/>
          <w14:ligatures w14:val="none"/>
        </w:rPr>
        <w:t>"</w:t>
      </w:r>
    </w:p>
    <w:p w14:paraId="1F45B9D5" w14:textId="77777777" w:rsidR="00192E73" w:rsidRPr="00466A51" w:rsidRDefault="00192E73"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هدفت الدراسة إلى التعرف على دور الذكاء الاصطناعي بأبعاده (التوظيف الذكي، تحليل البيانات، أتمتة العمليات، التقييم الإلكتروني) على كفاءة النظم الإدارية لإدارة الموارد البشرية في جامعة تبوك بالمملكة العربية السعودية. واستخدمت الدراسة المنهج الوصفي التحليلي، وتكونت العينة من (70) موظفاً وموظفة من إداريي الموارد البشرية بالجامعة تم اختيارهم بالطريقة العشوائية. وتوصلت نتائج الدراسة إلى عدم وجود فروق ذات دلالة إحصائية عند مستوى</w:t>
      </w:r>
      <w:r w:rsidRPr="00466A51">
        <w:rPr>
          <w:rFonts w:ascii="Simplified Arabic" w:eastAsia="Times New Roman" w:hAnsi="Simplified Arabic" w:cs="Simplified Arabic"/>
          <w:color w:val="000000" w:themeColor="text1"/>
          <w:kern w:val="0"/>
          <w:sz w:val="28"/>
          <w:szCs w:val="28"/>
          <w14:ligatures w14:val="none"/>
        </w:rPr>
        <w:t xml:space="preserve"> (</w:t>
      </w:r>
      <w:r w:rsidRPr="00466A51">
        <w:rPr>
          <w:rFonts w:ascii="Cambria" w:eastAsia="Times New Roman" w:hAnsi="Cambria" w:cs="Cambria"/>
          <w:color w:val="000000" w:themeColor="text1"/>
          <w:kern w:val="0"/>
          <w:sz w:val="28"/>
          <w:szCs w:val="28"/>
          <w14:ligatures w14:val="none"/>
        </w:rPr>
        <w:t>α</w:t>
      </w:r>
      <w:r w:rsidRPr="00466A51">
        <w:rPr>
          <w:rFonts w:ascii="Simplified Arabic" w:eastAsia="Times New Roman" w:hAnsi="Simplified Arabic" w:cs="Simplified Arabic"/>
          <w:color w:val="000000" w:themeColor="text1"/>
          <w:kern w:val="0"/>
          <w:sz w:val="28"/>
          <w:szCs w:val="28"/>
          <w14:ligatures w14:val="none"/>
        </w:rPr>
        <w:t xml:space="preserve">=0.05) </w:t>
      </w:r>
      <w:r w:rsidRPr="00466A51">
        <w:rPr>
          <w:rFonts w:ascii="Simplified Arabic" w:eastAsia="Times New Roman" w:hAnsi="Simplified Arabic" w:cs="Simplified Arabic"/>
          <w:color w:val="000000" w:themeColor="text1"/>
          <w:kern w:val="0"/>
          <w:sz w:val="28"/>
          <w:szCs w:val="28"/>
          <w:rtl/>
          <w14:ligatures w14:val="none"/>
        </w:rPr>
        <w:t>تُعزى لمتغيرات الجنس والمستوى التعليمي وعدد سنوات الخبرة، كما أظهرت وجود دور إيجابي للذكاء الاصطناعي في تحسين كفاءة النظم الإدارية لإدارة الموارد البشرية. وأوصت الدراسة بضرورة إجراء المزيد من الدراسات حول الذكاء الاصطناعي وعلاقته بكفاءة النظم الإدارية لإدارة الموارد البشرية بحيث تشمل عينات أكبر من الجامعات على مستوى المملكة</w:t>
      </w:r>
      <w:r w:rsidRPr="00466A51">
        <w:rPr>
          <w:rFonts w:ascii="Simplified Arabic" w:eastAsia="Times New Roman" w:hAnsi="Simplified Arabic" w:cs="Simplified Arabic"/>
          <w:color w:val="000000" w:themeColor="text1"/>
          <w:kern w:val="0"/>
          <w:sz w:val="28"/>
          <w:szCs w:val="28"/>
          <w14:ligatures w14:val="none"/>
        </w:rPr>
        <w:t>.</w:t>
      </w:r>
    </w:p>
    <w:p w14:paraId="46863C24" w14:textId="77777777" w:rsidR="00192E73" w:rsidRPr="00466A51" w:rsidRDefault="00192E73" w:rsidP="005962F4">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66A51">
        <w:rPr>
          <w:rFonts w:ascii="Simplified Arabic" w:eastAsia="Times New Roman" w:hAnsi="Simplified Arabic" w:cs="Simplified Arabic"/>
          <w:b/>
          <w:bCs/>
          <w:color w:val="000000" w:themeColor="text1"/>
          <w:kern w:val="0"/>
          <w:sz w:val="28"/>
          <w:szCs w:val="28"/>
          <w:rtl/>
          <w14:ligatures w14:val="none"/>
        </w:rPr>
        <w:t xml:space="preserve">دراسة (الرتيق وآخرون، 2023) بعنوان </w:t>
      </w:r>
      <w:r w:rsidRPr="00466A51">
        <w:rPr>
          <w:rFonts w:ascii="Simplified Arabic" w:eastAsia="Times New Roman" w:hAnsi="Simplified Arabic" w:cs="Simplified Arabic"/>
          <w:b/>
          <w:bCs/>
          <w:color w:val="000000" w:themeColor="text1"/>
          <w:kern w:val="0"/>
          <w:sz w:val="28"/>
          <w:szCs w:val="28"/>
          <w14:ligatures w14:val="none"/>
        </w:rPr>
        <w:t>"</w:t>
      </w:r>
      <w:r w:rsidRPr="00466A51">
        <w:rPr>
          <w:rFonts w:ascii="Simplified Arabic" w:eastAsia="Times New Roman" w:hAnsi="Simplified Arabic" w:cs="Simplified Arabic"/>
          <w:b/>
          <w:bCs/>
          <w:color w:val="000000" w:themeColor="text1"/>
          <w:kern w:val="0"/>
          <w:sz w:val="28"/>
          <w:szCs w:val="28"/>
          <w:rtl/>
          <w14:ligatures w14:val="none"/>
        </w:rPr>
        <w:t>واقع استخدام تطبيقات الذكاء الاصطناعي في عمادة الموارد البشرية بجامعة الإمام محمد بن سعود الإسلامية</w:t>
      </w:r>
      <w:r w:rsidRPr="00466A51">
        <w:rPr>
          <w:rFonts w:ascii="Simplified Arabic" w:eastAsia="Times New Roman" w:hAnsi="Simplified Arabic" w:cs="Simplified Arabic"/>
          <w:b/>
          <w:bCs/>
          <w:color w:val="000000" w:themeColor="text1"/>
          <w:kern w:val="0"/>
          <w:sz w:val="28"/>
          <w:szCs w:val="28"/>
          <w14:ligatures w14:val="none"/>
        </w:rPr>
        <w:t>"</w:t>
      </w:r>
    </w:p>
    <w:p w14:paraId="26BDFEA1" w14:textId="77777777" w:rsidR="00192E73" w:rsidRPr="00466A51" w:rsidRDefault="00192E73"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واقع استخدام تطبيقات الذكاء الاصطناعي بأبعاده (أداء العمل، البنية التحتية، التنظيم الإداري) على تطوير عمادة الموارد البشرية في جامعة الإمام محمد بن سعود الإسلامية، ومعرفة المتطلبات اللازمة للتطوير والصعوبات التي تواجه التطبيق. واستخدمت الدراسة المنهج الوصفي بأسلوبه المسحي، وتكونت العينة من </w:t>
      </w:r>
      <w:r w:rsidRPr="00466A51">
        <w:rPr>
          <w:rFonts w:ascii="Simplified Arabic" w:eastAsia="Times New Roman" w:hAnsi="Simplified Arabic" w:cs="Simplified Arabic"/>
          <w:color w:val="000000" w:themeColor="text1"/>
          <w:kern w:val="0"/>
          <w:sz w:val="28"/>
          <w:szCs w:val="28"/>
          <w14:ligatures w14:val="none"/>
        </w:rPr>
        <w:t xml:space="preserve">(96) </w:t>
      </w:r>
      <w:r w:rsidRPr="00466A51">
        <w:rPr>
          <w:rFonts w:ascii="Simplified Arabic" w:eastAsia="Times New Roman" w:hAnsi="Simplified Arabic" w:cs="Simplified Arabic"/>
          <w:color w:val="000000" w:themeColor="text1"/>
          <w:kern w:val="0"/>
          <w:sz w:val="28"/>
          <w:szCs w:val="28"/>
          <w:rtl/>
          <w14:ligatures w14:val="none"/>
        </w:rPr>
        <w:t xml:space="preserve">قائداً وموظفاً وموظفة يعملون في عمادة الموارد البشرية، استُرد منها </w:t>
      </w:r>
      <w:r w:rsidRPr="00466A51">
        <w:rPr>
          <w:rFonts w:ascii="Simplified Arabic" w:eastAsia="Times New Roman" w:hAnsi="Simplified Arabic" w:cs="Simplified Arabic"/>
          <w:color w:val="000000" w:themeColor="text1"/>
          <w:kern w:val="0"/>
          <w:sz w:val="28"/>
          <w:szCs w:val="28"/>
          <w14:ligatures w14:val="none"/>
        </w:rPr>
        <w:t xml:space="preserve">(65) </w:t>
      </w:r>
      <w:r w:rsidRPr="00466A51">
        <w:rPr>
          <w:rFonts w:ascii="Simplified Arabic" w:eastAsia="Times New Roman" w:hAnsi="Simplified Arabic" w:cs="Simplified Arabic"/>
          <w:color w:val="000000" w:themeColor="text1"/>
          <w:kern w:val="0"/>
          <w:sz w:val="28"/>
          <w:szCs w:val="28"/>
          <w:rtl/>
          <w14:ligatures w14:val="none"/>
        </w:rPr>
        <w:t>استبانة صالحة للتحليل الإحصائي. وتوصلت نتائج الدراسة إلى أن واقع استخدام تطبيقات الذكاء الاصطناعي في عمادة الموارد البشرية جاء بدرجة قليلة وبمتوسط حسابي (1.91 من 5)، وأن مجتمع الدراسة موافقون بدرجة كبيرة وبمتوسط حسابي (4.14 من 5) على المتطلبات اللازمة للتطوير، كما أن الصعوبات التي تواجه العمادة جاءت بدرجة كبيرة جداً وبمتوسط حسابي (4.33 من 5)</w:t>
      </w:r>
      <w:r w:rsidRPr="00466A51">
        <w:rPr>
          <w:rFonts w:ascii="Simplified Arabic" w:eastAsia="Times New Roman" w:hAnsi="Simplified Arabic" w:cs="Simplified Arabic"/>
          <w:color w:val="000000" w:themeColor="text1"/>
          <w:kern w:val="0"/>
          <w:sz w:val="28"/>
          <w:szCs w:val="28"/>
          <w14:ligatures w14:val="none"/>
        </w:rPr>
        <w:t xml:space="preserve">. </w:t>
      </w:r>
      <w:r w:rsidRPr="00466A51">
        <w:rPr>
          <w:rFonts w:ascii="Simplified Arabic" w:eastAsia="Times New Roman" w:hAnsi="Simplified Arabic" w:cs="Simplified Arabic"/>
          <w:color w:val="000000" w:themeColor="text1"/>
          <w:kern w:val="0"/>
          <w:sz w:val="28"/>
          <w:szCs w:val="28"/>
          <w:rtl/>
          <w14:ligatures w14:val="none"/>
        </w:rPr>
        <w:t>وأوصت الدراسة بضرورة توفير البنية التحتية اللازمة لتطبيق الذكاء الاصطناعي وتأهيل الكوادر البشرية للتعامل مع هذه التقنيات الحديثة</w:t>
      </w:r>
      <w:r w:rsidRPr="00466A51">
        <w:rPr>
          <w:rFonts w:ascii="Simplified Arabic" w:eastAsia="Times New Roman" w:hAnsi="Simplified Arabic" w:cs="Simplified Arabic"/>
          <w:color w:val="000000" w:themeColor="text1"/>
          <w:kern w:val="0"/>
          <w:sz w:val="28"/>
          <w:szCs w:val="28"/>
          <w14:ligatures w14:val="none"/>
        </w:rPr>
        <w:t>.</w:t>
      </w:r>
    </w:p>
    <w:p w14:paraId="2653C852" w14:textId="77777777" w:rsidR="00192E73" w:rsidRPr="00466A51" w:rsidRDefault="00192E73" w:rsidP="005962F4">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66A51">
        <w:rPr>
          <w:rFonts w:ascii="Simplified Arabic" w:eastAsia="Times New Roman" w:hAnsi="Simplified Arabic" w:cs="Simplified Arabic"/>
          <w:b/>
          <w:bCs/>
          <w:color w:val="000000" w:themeColor="text1"/>
          <w:kern w:val="0"/>
          <w:sz w:val="28"/>
          <w:szCs w:val="28"/>
          <w:rtl/>
          <w14:ligatures w14:val="none"/>
        </w:rPr>
        <w:t>دراسة (قادري، 2024) بعنوان "تأثير الذكاء الاصطناعي على تخصصات الموارد البشرية بالإدارات الحكومية السعودية</w:t>
      </w:r>
      <w:r w:rsidRPr="00466A51">
        <w:rPr>
          <w:rFonts w:ascii="Simplified Arabic" w:eastAsia="Times New Roman" w:hAnsi="Simplified Arabic" w:cs="Simplified Arabic"/>
          <w:b/>
          <w:bCs/>
          <w:color w:val="000000" w:themeColor="text1"/>
          <w:kern w:val="0"/>
          <w:sz w:val="28"/>
          <w:szCs w:val="28"/>
          <w14:ligatures w14:val="none"/>
        </w:rPr>
        <w:t>"</w:t>
      </w:r>
    </w:p>
    <w:p w14:paraId="7738A8EF" w14:textId="77777777" w:rsidR="00192E73" w:rsidRPr="00466A51" w:rsidRDefault="00192E73"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واقع استخدام الذكاء الاصطناعي بأبعاده (الاستقطاب والتوظيف، التدريب والتطوير، تقييم الأداء، إدارة المواهب) على تخصصات الموارد البشرية في القطاع الحكومي بالمملكة العربية السعودية، ومعرفة مدى مساهمته في تطوير وتحسين إدارة الموارد البشرية. واستخدمت الدراسة المنهج الوصفي التحليلي، وتكونت العينة من مجموعة من العاملين في إدارات الموارد البشرية بالجهات الحكومية السعودية وتحديداً في صحة جازان. وتوصلت نتائج الدراسة إلى وجود تأثير إيجابي للذكاء الاصطناعي على مختلف تخصصات الموارد البشرية، كما أظهرت وجود بعض التحديات المتعلقة بالجاهزية التقنية والبشرية التي تحتاج إلى معالجة لضمان التطبيق الفعال. وأوصت الدراسة بضرورة وضع استراتيجية وطنية شاملة لتبني الذكاء الاصطناعي في إدارة الموارد البشرية بالقطاع الحكومي وتوفير البرامج التدريبية اللازمة لرفع كفاءة العاملين</w:t>
      </w:r>
      <w:r w:rsidRPr="00466A51">
        <w:rPr>
          <w:rFonts w:ascii="Simplified Arabic" w:eastAsia="Times New Roman" w:hAnsi="Simplified Arabic" w:cs="Simplified Arabic"/>
          <w:color w:val="000000" w:themeColor="text1"/>
          <w:kern w:val="0"/>
          <w:sz w:val="28"/>
          <w:szCs w:val="28"/>
          <w14:ligatures w14:val="none"/>
        </w:rPr>
        <w:t>.</w:t>
      </w:r>
    </w:p>
    <w:p w14:paraId="7AED449B" w14:textId="77777777" w:rsidR="005962F4" w:rsidRPr="00466A51" w:rsidRDefault="005962F4" w:rsidP="005962F4">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66A51">
        <w:rPr>
          <w:rFonts w:ascii="Simplified Arabic" w:eastAsia="Times New Roman" w:hAnsi="Simplified Arabic" w:cs="Simplified Arabic"/>
          <w:b/>
          <w:bCs/>
          <w:color w:val="000000" w:themeColor="text1"/>
          <w:kern w:val="0"/>
          <w:sz w:val="28"/>
          <w:szCs w:val="28"/>
          <w:rtl/>
          <w14:ligatures w14:val="none"/>
        </w:rPr>
        <w:t>دراسة (فطم، 2025) بعنوان "دور الذكاء الاصطناعي في إدارة الموارد البشرية</w:t>
      </w:r>
      <w:r w:rsidRPr="00466A51">
        <w:rPr>
          <w:rFonts w:ascii="Simplified Arabic" w:eastAsia="Times New Roman" w:hAnsi="Simplified Arabic" w:cs="Simplified Arabic"/>
          <w:b/>
          <w:bCs/>
          <w:color w:val="000000" w:themeColor="text1"/>
          <w:kern w:val="0"/>
          <w:sz w:val="28"/>
          <w:szCs w:val="28"/>
          <w14:ligatures w14:val="none"/>
        </w:rPr>
        <w:t>"</w:t>
      </w:r>
    </w:p>
    <w:p w14:paraId="53B5CD0A" w14:textId="435B49A6" w:rsidR="00192E73" w:rsidRPr="00466A51" w:rsidRDefault="005962F4"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هدفت الدراسة إلى التعرف على دور الذكاء الاصطناعي بأبعاده (التطبيقات الذكية، معالجة البيانات الضخمة، التعلم الآلي، الأنظمة الخبيرة) على تحسين أداء إدارة الموارد البشرية في المؤسسات المعاصرة. واستخدمت الدراسة المنهج الوصفي التحليلي مع استخدام أدوات الربط بين المتغيرات المؤثرة والمتأثرة في الدراسة. وتوصلت نتائج الدراسة إلى أن الذكاء الاصطناعي يلعب دوراً رئيسياً في إدارة الموارد البشرية من خلال مختلف تطبيقاته المطبقة على أغلب وظائف الموارد البشرية، كما يُسهم في تسهيل إدارة الموارد البشرية وتحسين أدائها بشكل ملحوظ. وأوصت الدراسة بضرورة تبني المؤسسات لتطبيقات الذكاء الاصطناعي في وظائف الموارد البشرية لتعزيز الكفاءة والفاعلية التنظيمية</w:t>
      </w:r>
      <w:r w:rsidRPr="00466A51">
        <w:rPr>
          <w:rFonts w:ascii="Simplified Arabic" w:eastAsia="Times New Roman" w:hAnsi="Simplified Arabic" w:cs="Simplified Arabic"/>
          <w:color w:val="000000" w:themeColor="text1"/>
          <w:kern w:val="0"/>
          <w:sz w:val="28"/>
          <w:szCs w:val="28"/>
          <w14:ligatures w14:val="none"/>
        </w:rPr>
        <w:t>.</w:t>
      </w:r>
    </w:p>
    <w:p w14:paraId="0087C7FC" w14:textId="77777777" w:rsidR="00192E73" w:rsidRPr="00466A51" w:rsidRDefault="00192E73" w:rsidP="00913B3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66A51">
        <w:rPr>
          <w:rFonts w:ascii="Simplified Arabic" w:eastAsia="Times New Roman" w:hAnsi="Simplified Arabic" w:cs="Simplified Arabic"/>
          <w:b/>
          <w:bCs/>
          <w:color w:val="000000" w:themeColor="text1"/>
          <w:kern w:val="0"/>
          <w:sz w:val="28"/>
          <w:szCs w:val="28"/>
          <w:rtl/>
          <w14:ligatures w14:val="none"/>
        </w:rPr>
        <w:t>ثانياً: الدراسات الأجنبية</w:t>
      </w:r>
    </w:p>
    <w:p w14:paraId="2B79414B" w14:textId="77777777" w:rsidR="005962F4" w:rsidRPr="00466A51" w:rsidRDefault="005962F4" w:rsidP="005962F4">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66A51">
        <w:rPr>
          <w:rFonts w:ascii="Simplified Arabic" w:eastAsia="Times New Roman" w:hAnsi="Simplified Arabic" w:cs="Simplified Arabic"/>
          <w:b/>
          <w:bCs/>
          <w:color w:val="000000" w:themeColor="text1"/>
          <w:kern w:val="0"/>
          <w:sz w:val="28"/>
          <w:szCs w:val="28"/>
          <w:rtl/>
          <w14:ligatures w14:val="none"/>
        </w:rPr>
        <w:t>دراسة</w:t>
      </w:r>
      <w:r w:rsidRPr="00466A51">
        <w:rPr>
          <w:rFonts w:ascii="Simplified Arabic" w:eastAsia="Times New Roman" w:hAnsi="Simplified Arabic" w:cs="Simplified Arabic"/>
          <w:b/>
          <w:bCs/>
          <w:color w:val="000000" w:themeColor="text1"/>
          <w:kern w:val="0"/>
          <w:sz w:val="28"/>
          <w:szCs w:val="28"/>
          <w14:ligatures w14:val="none"/>
        </w:rPr>
        <w:t xml:space="preserve"> (Tambe, Cappelli &amp; Yakubovich, 2019) </w:t>
      </w:r>
      <w:r w:rsidRPr="00466A51">
        <w:rPr>
          <w:rFonts w:ascii="Simplified Arabic" w:eastAsia="Times New Roman" w:hAnsi="Simplified Arabic" w:cs="Simplified Arabic"/>
          <w:b/>
          <w:bCs/>
          <w:color w:val="000000" w:themeColor="text1"/>
          <w:kern w:val="0"/>
          <w:sz w:val="28"/>
          <w:szCs w:val="28"/>
          <w:rtl/>
          <w14:ligatures w14:val="none"/>
        </w:rPr>
        <w:t>بعنوان</w:t>
      </w:r>
      <w:r w:rsidRPr="00466A51">
        <w:rPr>
          <w:rFonts w:ascii="Simplified Arabic" w:eastAsia="Times New Roman" w:hAnsi="Simplified Arabic" w:cs="Simplified Arabic"/>
          <w:b/>
          <w:bCs/>
          <w:color w:val="000000" w:themeColor="text1"/>
          <w:kern w:val="0"/>
          <w:sz w:val="28"/>
          <w:szCs w:val="28"/>
          <w14:ligatures w14:val="none"/>
        </w:rPr>
        <w:t xml:space="preserve"> "Artificial Intelligence in Human Resources Management: Challenges and a Path Forward"</w:t>
      </w:r>
    </w:p>
    <w:p w14:paraId="65CAA420" w14:textId="77777777" w:rsidR="005962F4" w:rsidRPr="00466A51" w:rsidRDefault="005962F4"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هدفت الدراسة إلى التعرف على تحديات تطبيق الذكاء الاصطناعي بأبعاده (التحديات التقنية، تحديات البيانات، التحديات الأخلاقية، تحديات التكامل التنظيمي) على إدارة الموارد البشرية في المنظمات المعاصرة، واقتراح مسار عملي للمضي قدماً في التطبيق الفعال</w:t>
      </w:r>
      <w:r w:rsidRPr="00466A51">
        <w:rPr>
          <w:rFonts w:ascii="Simplified Arabic" w:eastAsia="Times New Roman" w:hAnsi="Simplified Arabic" w:cs="Simplified Arabic"/>
          <w:color w:val="000000" w:themeColor="text1"/>
          <w:kern w:val="0"/>
          <w:sz w:val="28"/>
          <w:szCs w:val="28"/>
          <w14:ligatures w14:val="none"/>
        </w:rPr>
        <w:t xml:space="preserve">. </w:t>
      </w:r>
      <w:r w:rsidRPr="00466A51">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التحليلي النقدي للأدبيات والممارسات الحالية في مجال الذكاء الاصطناعي وإدارة الموارد البشرية. </w:t>
      </w:r>
      <w:r w:rsidRPr="00466A51">
        <w:rPr>
          <w:rFonts w:ascii="Simplified Arabic" w:eastAsia="Times New Roman" w:hAnsi="Simplified Arabic" w:cs="Simplified Arabic"/>
          <w:color w:val="000000" w:themeColor="text1"/>
          <w:kern w:val="0"/>
          <w:sz w:val="28"/>
          <w:szCs w:val="28"/>
          <w:rtl/>
          <w14:ligatures w14:val="none"/>
        </w:rPr>
        <w:lastRenderedPageBreak/>
        <w:t>وتوصلت نتائج الدراسة إلى أن هناك أربعة تحديات رئيسية تواجه تطبيق الذكاء الاصطناعي في إدارة الموارد البشرية تشمل: تعقيد ظواهر الموارد البشرية وصعوبة قياسها، محدودية البيانات المتاحة وجودتها، المخاوف الأخلاقية المتعلقة بالتحيز والخصوصية، وصعوبة دمج الأنظمة الذكية مع العمليات والأنظمة القائمة. وأوصت الدراسة بضرورة تطوير أطر حوكمة واضحة للذكاء الاصطناعي في الموارد البشرية والاستثمار في تحسين جودة البيانات وتدريب متخصصي الموارد البشرية على التعامل مع التقنيات الذكية</w:t>
      </w:r>
      <w:r w:rsidRPr="00466A51">
        <w:rPr>
          <w:rFonts w:ascii="Simplified Arabic" w:eastAsia="Times New Roman" w:hAnsi="Simplified Arabic" w:cs="Simplified Arabic"/>
          <w:color w:val="000000" w:themeColor="text1"/>
          <w:kern w:val="0"/>
          <w:sz w:val="28"/>
          <w:szCs w:val="28"/>
          <w14:ligatures w14:val="none"/>
        </w:rPr>
        <w:t>.</w:t>
      </w:r>
    </w:p>
    <w:p w14:paraId="677734D7" w14:textId="77777777" w:rsidR="005962F4" w:rsidRPr="00466A51" w:rsidRDefault="005962F4" w:rsidP="005962F4">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66A51">
        <w:rPr>
          <w:rFonts w:ascii="Simplified Arabic" w:eastAsia="Times New Roman" w:hAnsi="Simplified Arabic" w:cs="Simplified Arabic"/>
          <w:b/>
          <w:bCs/>
          <w:color w:val="000000" w:themeColor="text1"/>
          <w:kern w:val="0"/>
          <w:sz w:val="28"/>
          <w:szCs w:val="28"/>
          <w:rtl/>
          <w14:ligatures w14:val="none"/>
        </w:rPr>
        <w:t>دراسة</w:t>
      </w:r>
      <w:r w:rsidRPr="00466A51">
        <w:rPr>
          <w:rFonts w:ascii="Simplified Arabic" w:eastAsia="Times New Roman" w:hAnsi="Simplified Arabic" w:cs="Simplified Arabic"/>
          <w:b/>
          <w:bCs/>
          <w:color w:val="000000" w:themeColor="text1"/>
          <w:kern w:val="0"/>
          <w:sz w:val="28"/>
          <w:szCs w:val="28"/>
          <w14:ligatures w14:val="none"/>
        </w:rPr>
        <w:t xml:space="preserve"> (Chowdhury et al., 2023) </w:t>
      </w:r>
      <w:r w:rsidRPr="00466A51">
        <w:rPr>
          <w:rFonts w:ascii="Simplified Arabic" w:eastAsia="Times New Roman" w:hAnsi="Simplified Arabic" w:cs="Simplified Arabic"/>
          <w:b/>
          <w:bCs/>
          <w:color w:val="000000" w:themeColor="text1"/>
          <w:kern w:val="0"/>
          <w:sz w:val="28"/>
          <w:szCs w:val="28"/>
          <w:rtl/>
          <w14:ligatures w14:val="none"/>
        </w:rPr>
        <w:t>بعنوان</w:t>
      </w:r>
      <w:r w:rsidRPr="00466A51">
        <w:rPr>
          <w:rFonts w:ascii="Simplified Arabic" w:eastAsia="Times New Roman" w:hAnsi="Simplified Arabic" w:cs="Simplified Arabic"/>
          <w:b/>
          <w:bCs/>
          <w:color w:val="000000" w:themeColor="text1"/>
          <w:kern w:val="0"/>
          <w:sz w:val="28"/>
          <w:szCs w:val="28"/>
          <w14:ligatures w14:val="none"/>
        </w:rPr>
        <w:t xml:space="preserve"> "The Adoption of Artificial Intelligence in Human Resources Management Practices"</w:t>
      </w:r>
    </w:p>
    <w:p w14:paraId="0CF844EF" w14:textId="36260A2C" w:rsidR="005962F4" w:rsidRPr="00466A51" w:rsidRDefault="005962F4"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66A51">
        <w:rPr>
          <w:rFonts w:ascii="Simplified Arabic" w:eastAsia="Times New Roman" w:hAnsi="Simplified Arabic" w:cs="Simplified Arabic"/>
          <w:color w:val="000000" w:themeColor="text1"/>
          <w:kern w:val="0"/>
          <w:sz w:val="28"/>
          <w:szCs w:val="28"/>
          <w:rtl/>
          <w14:ligatures w14:val="none"/>
        </w:rPr>
        <w:t>هدفت الدراسة إلى التعرف على تأثير تبني الذكاء الاصطناعي بأبعاده (الدقة، الأتمتة، القدرة الحاسوبية والسعة، التجربة الفورية، التخصيص) على ممارسات إدارة الموارد البشرية من حيث توفير الوقت وخفض التكاليف في قطاع تكنولوجيا المعلومات بالهند. واستخدمت الدراسة المنهج الكمي التحليلي باستخدام برنامج</w:t>
      </w:r>
      <w:r w:rsidRPr="00466A51">
        <w:rPr>
          <w:rFonts w:ascii="Simplified Arabic" w:eastAsia="Times New Roman" w:hAnsi="Simplified Arabic" w:cs="Simplified Arabic"/>
          <w:color w:val="000000" w:themeColor="text1"/>
          <w:kern w:val="0"/>
          <w:sz w:val="28"/>
          <w:szCs w:val="28"/>
          <w14:ligatures w14:val="none"/>
        </w:rPr>
        <w:t xml:space="preserve"> IBM SPSS </w:t>
      </w:r>
      <w:r w:rsidRPr="00466A51">
        <w:rPr>
          <w:rFonts w:ascii="Simplified Arabic" w:eastAsia="Times New Roman" w:hAnsi="Simplified Arabic" w:cs="Simplified Arabic"/>
          <w:color w:val="000000" w:themeColor="text1"/>
          <w:kern w:val="0"/>
          <w:sz w:val="28"/>
          <w:szCs w:val="28"/>
          <w:rtl/>
          <w14:ligatures w14:val="none"/>
        </w:rPr>
        <w:t>الإصدار 21 وبرنامج</w:t>
      </w:r>
      <w:r w:rsidRPr="00466A51">
        <w:rPr>
          <w:rFonts w:ascii="Simplified Arabic" w:eastAsia="Times New Roman" w:hAnsi="Simplified Arabic" w:cs="Simplified Arabic"/>
          <w:color w:val="000000" w:themeColor="text1"/>
          <w:kern w:val="0"/>
          <w:sz w:val="28"/>
          <w:szCs w:val="28"/>
          <w14:ligatures w14:val="none"/>
        </w:rPr>
        <w:t xml:space="preserve"> AMOS </w:t>
      </w:r>
      <w:r w:rsidRPr="00466A51">
        <w:rPr>
          <w:rFonts w:ascii="Simplified Arabic" w:eastAsia="Times New Roman" w:hAnsi="Simplified Arabic" w:cs="Simplified Arabic"/>
          <w:color w:val="000000" w:themeColor="text1"/>
          <w:kern w:val="0"/>
          <w:sz w:val="28"/>
          <w:szCs w:val="28"/>
          <w:rtl/>
          <w14:ligatures w14:val="none"/>
        </w:rPr>
        <w:t>الإصدار 21 لتحليل البيانات، وتكونت العينة من (274) موظفاً يعملون في قطاع تكنولوجيا المعلومات بمدينة تشيناي الهندية. وتوصلت نتائج الدراسة إلى أن متغيرات الدقة والقدرة الحاسوبية والسعة والتخصيص تؤثر بشكل كبير وذي دلالة إحصائية على توفير الوقت وخفض التكاليف، بينما لم يكن للأتمتة والتجربة الفورية تأثير دال إحصائياً. وأوصت الدراسة بضرورة التركيز على تعزيز دقة أنظمة الذكاء الاصطناعي وقدراتها على التخصيص لتحقيق أقصى استفادة في إدارة الموارد البشرية</w:t>
      </w:r>
      <w:r w:rsidRPr="00466A51">
        <w:rPr>
          <w:rFonts w:ascii="Simplified Arabic" w:eastAsia="Times New Roman" w:hAnsi="Simplified Arabic" w:cs="Simplified Arabic"/>
          <w:color w:val="000000" w:themeColor="text1"/>
          <w:kern w:val="0"/>
          <w:sz w:val="28"/>
          <w:szCs w:val="28"/>
          <w14:ligatures w14:val="none"/>
        </w:rPr>
        <w:t>.</w:t>
      </w:r>
    </w:p>
    <w:p w14:paraId="1DA13A30" w14:textId="77777777" w:rsidR="00192E73" w:rsidRPr="00466A51" w:rsidRDefault="00192E73" w:rsidP="005962F4">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66A51">
        <w:rPr>
          <w:rFonts w:ascii="Simplified Arabic" w:eastAsia="Times New Roman" w:hAnsi="Simplified Arabic" w:cs="Simplified Arabic"/>
          <w:b/>
          <w:bCs/>
          <w:color w:val="000000" w:themeColor="text1"/>
          <w:kern w:val="0"/>
          <w:sz w:val="28"/>
          <w:szCs w:val="28"/>
          <w:rtl/>
          <w14:ligatures w14:val="none"/>
        </w:rPr>
        <w:t>دراسة</w:t>
      </w:r>
      <w:r w:rsidRPr="00466A51">
        <w:rPr>
          <w:rFonts w:ascii="Simplified Arabic" w:eastAsia="Times New Roman" w:hAnsi="Simplified Arabic" w:cs="Simplified Arabic"/>
          <w:b/>
          <w:bCs/>
          <w:color w:val="000000" w:themeColor="text1"/>
          <w:kern w:val="0"/>
          <w:sz w:val="28"/>
          <w:szCs w:val="28"/>
          <w14:ligatures w14:val="none"/>
        </w:rPr>
        <w:t xml:space="preserve"> (Desclaux, Grenier &amp; Paillé, 2024) </w:t>
      </w:r>
      <w:r w:rsidRPr="00466A51">
        <w:rPr>
          <w:rFonts w:ascii="Simplified Arabic" w:eastAsia="Times New Roman" w:hAnsi="Simplified Arabic" w:cs="Simplified Arabic"/>
          <w:b/>
          <w:bCs/>
          <w:color w:val="000000" w:themeColor="text1"/>
          <w:kern w:val="0"/>
          <w:sz w:val="28"/>
          <w:szCs w:val="28"/>
          <w:rtl/>
          <w14:ligatures w14:val="none"/>
        </w:rPr>
        <w:t>بعنوان</w:t>
      </w:r>
      <w:r w:rsidRPr="00466A51">
        <w:rPr>
          <w:rFonts w:ascii="Simplified Arabic" w:eastAsia="Times New Roman" w:hAnsi="Simplified Arabic" w:cs="Simplified Arabic"/>
          <w:b/>
          <w:bCs/>
          <w:color w:val="000000" w:themeColor="text1"/>
          <w:kern w:val="0"/>
          <w:sz w:val="28"/>
          <w:szCs w:val="28"/>
          <w14:ligatures w14:val="none"/>
        </w:rPr>
        <w:t xml:space="preserve"> "The Effects of Artificial Intelligence on Human Resource Activities and the Roles of the HR Triad"</w:t>
      </w:r>
    </w:p>
    <w:p w14:paraId="4D420F31" w14:textId="77777777" w:rsidR="00192E73" w:rsidRPr="00466A51" w:rsidRDefault="00192E73"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هدفت الدراسة إلى التعرف على تأثير الذكاء الاصطناعي بأبعاده (أتمتة المهام، الاستخدام الأمثل لبيانات الموارد البشرية، تعزيز القدرات البشرية، إعادة تصميم سياق العمل، تحويل الجوانب الاجتماعية والعلائقية للعمل) على أنشطة الموارد البشرية وأدوار الثالوث الوظيفي المكون من متخصصي الموارد البشرية والمديرين التنفيذيين والموظفين في المنظمات المعاصرة. واستخدمت الدراسة منهج المراجعة النطاقية</w:t>
      </w:r>
      <w:r w:rsidRPr="00466A51">
        <w:rPr>
          <w:rFonts w:ascii="Simplified Arabic" w:eastAsia="Times New Roman" w:hAnsi="Simplified Arabic" w:cs="Simplified Arabic"/>
          <w:color w:val="000000" w:themeColor="text1"/>
          <w:kern w:val="0"/>
          <w:sz w:val="28"/>
          <w:szCs w:val="28"/>
          <w14:ligatures w14:val="none"/>
        </w:rPr>
        <w:t xml:space="preserve"> (Scoping Review)</w:t>
      </w:r>
      <w:r w:rsidRPr="00466A51">
        <w:rPr>
          <w:rFonts w:ascii="Simplified Arabic" w:eastAsia="Times New Roman" w:hAnsi="Simplified Arabic" w:cs="Simplified Arabic"/>
          <w:color w:val="000000" w:themeColor="text1"/>
          <w:kern w:val="0"/>
          <w:sz w:val="28"/>
          <w:szCs w:val="28"/>
          <w:rtl/>
          <w14:ligatures w14:val="none"/>
        </w:rPr>
        <w:t xml:space="preserve">، وتكونت العينة من (43) مقالة علمية محكمة منشورة في المجلات </w:t>
      </w:r>
      <w:r w:rsidRPr="00466A51">
        <w:rPr>
          <w:rFonts w:ascii="Simplified Arabic" w:eastAsia="Times New Roman" w:hAnsi="Simplified Arabic" w:cs="Simplified Arabic"/>
          <w:color w:val="000000" w:themeColor="text1"/>
          <w:kern w:val="0"/>
          <w:sz w:val="28"/>
          <w:szCs w:val="28"/>
          <w:rtl/>
          <w14:ligatures w14:val="none"/>
        </w:rPr>
        <w:lastRenderedPageBreak/>
        <w:t>العلمية خلال الفترة من 1996 إلى 2023. وتوصلت نتائج الدراسة إلى تحديد خمسة تأثيرات رئيسية للذكاء الاصطناعي على أنشطة الموارد البشرية، مع توضيح الفرص والتحديات المرتبطة بكل تأثير، والتغيرات الجوهرية في أدوار أطراف الثالوث الوظيفي. وأوصت الدراسة بضرورة إعداد متخصصي الموارد البشرية والمديرين والموظفين للتغييرات التي سيحدثها الذكاء الاصطناعي من خلال تطوير مهاراتهم التقنية وغير التقنية</w:t>
      </w:r>
      <w:r w:rsidRPr="00466A51">
        <w:rPr>
          <w:rFonts w:ascii="Simplified Arabic" w:eastAsia="Times New Roman" w:hAnsi="Simplified Arabic" w:cs="Simplified Arabic"/>
          <w:color w:val="000000" w:themeColor="text1"/>
          <w:kern w:val="0"/>
          <w:sz w:val="28"/>
          <w:szCs w:val="28"/>
          <w14:ligatures w14:val="none"/>
        </w:rPr>
        <w:t>.</w:t>
      </w:r>
    </w:p>
    <w:p w14:paraId="782F96FD" w14:textId="77777777" w:rsidR="00192E73" w:rsidRPr="00466A51" w:rsidRDefault="00192E73" w:rsidP="00913B3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466A51">
        <w:rPr>
          <w:rFonts w:ascii="Simplified Arabic" w:eastAsia="Times New Roman" w:hAnsi="Simplified Arabic" w:cs="Simplified Arabic"/>
          <w:b/>
          <w:bCs/>
          <w:color w:val="000000" w:themeColor="text1"/>
          <w:kern w:val="0"/>
          <w:sz w:val="32"/>
          <w:szCs w:val="32"/>
          <w:rtl/>
          <w14:ligatures w14:val="none"/>
        </w:rPr>
        <w:t>المحور الثاني: الدراسات المتعلقة بالمتغير التابع (كفاءة اتخاذ القرار) وعلاقته بمتغيرات أخرى</w:t>
      </w:r>
    </w:p>
    <w:p w14:paraId="54C05F1F" w14:textId="77777777" w:rsidR="00192E73" w:rsidRPr="00466A51" w:rsidRDefault="00192E73" w:rsidP="00913B3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66A51">
        <w:rPr>
          <w:rFonts w:ascii="Simplified Arabic" w:eastAsia="Times New Roman" w:hAnsi="Simplified Arabic" w:cs="Simplified Arabic"/>
          <w:b/>
          <w:bCs/>
          <w:color w:val="000000" w:themeColor="text1"/>
          <w:kern w:val="0"/>
          <w:sz w:val="28"/>
          <w:szCs w:val="28"/>
          <w:rtl/>
          <w14:ligatures w14:val="none"/>
        </w:rPr>
        <w:t>أولاً: الدراسات العربية</w:t>
      </w:r>
    </w:p>
    <w:p w14:paraId="7D229DB7" w14:textId="77777777" w:rsidR="00192E73" w:rsidRPr="00466A51" w:rsidRDefault="00192E73" w:rsidP="005962F4">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66A51">
        <w:rPr>
          <w:rFonts w:ascii="Simplified Arabic" w:eastAsia="Times New Roman" w:hAnsi="Simplified Arabic" w:cs="Simplified Arabic"/>
          <w:b/>
          <w:bCs/>
          <w:color w:val="000000" w:themeColor="text1"/>
          <w:kern w:val="0"/>
          <w:sz w:val="28"/>
          <w:szCs w:val="28"/>
          <w:rtl/>
          <w14:ligatures w14:val="none"/>
        </w:rPr>
        <w:t>دراسة (المحاسنة، 2005) بعنوان "أثر كفاءة نظم المعلومات في فاعلية عملية اتخاذ القرارات: دراسة ميدانية في دائرة الجمارك الأردنية</w:t>
      </w:r>
      <w:r w:rsidRPr="00466A51">
        <w:rPr>
          <w:rFonts w:ascii="Simplified Arabic" w:eastAsia="Times New Roman" w:hAnsi="Simplified Arabic" w:cs="Simplified Arabic"/>
          <w:b/>
          <w:bCs/>
          <w:color w:val="000000" w:themeColor="text1"/>
          <w:kern w:val="0"/>
          <w:sz w:val="28"/>
          <w:szCs w:val="28"/>
          <w14:ligatures w14:val="none"/>
        </w:rPr>
        <w:t>"</w:t>
      </w:r>
    </w:p>
    <w:p w14:paraId="340970E3" w14:textId="77777777" w:rsidR="00192E73" w:rsidRPr="00466A51" w:rsidRDefault="00192E73"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هدفت الدراسة إلى التعرف على أثر كفاءة نظم المعلومات الإدارية بأبعاده (دقة المعلومات، حداثة المعلومات، شمولية المعلومات، ملاءمة المعلومات) على فاعلية عملية اتخاذ القرارات في دائرة الجمارك الأردنية. واستخدمت الدراسة المنهج الوصفي التحليلي، وتكونت العينة من (250) مفردة من العاملين في دائرة الجمارك الأردنية تم اختيارهم بالطريقة العشوائية البسيطة، استُرجع منها (230) استبانة صالحة للتحليل الإحصائي بنسبة استجابة بلغت (92%). وتوصلت نتائج الدراسة إلى أن تصورات المبحوثين لكفاءة نظم المعلومات جاءت مرتفعة بمتوسط حسابي (3.69)، وكذلك تصوراتهم لفاعلية عملية اتخاذ القرارات جاءت مرتفعة بمتوسط حسابي</w:t>
      </w:r>
      <w:r w:rsidRPr="00466A51">
        <w:rPr>
          <w:rFonts w:ascii="Simplified Arabic" w:eastAsia="Times New Roman" w:hAnsi="Simplified Arabic" w:cs="Simplified Arabic"/>
          <w:color w:val="000000" w:themeColor="text1"/>
          <w:kern w:val="0"/>
          <w:sz w:val="28"/>
          <w:szCs w:val="28"/>
          <w14:ligatures w14:val="none"/>
        </w:rPr>
        <w:t xml:space="preserve"> (3.69)</w:t>
      </w:r>
      <w:r w:rsidRPr="00466A51">
        <w:rPr>
          <w:rFonts w:ascii="Simplified Arabic" w:eastAsia="Times New Roman" w:hAnsi="Simplified Arabic" w:cs="Simplified Arabic"/>
          <w:color w:val="000000" w:themeColor="text1"/>
          <w:kern w:val="0"/>
          <w:sz w:val="28"/>
          <w:szCs w:val="28"/>
          <w:rtl/>
          <w14:ligatures w14:val="none"/>
        </w:rPr>
        <w:t>، كما أظهرت وجود أثر ذي دلالة إحصائية لكفاءة نظم المعلومات الإدارية في فاعلية عملية اتخاذ القرارات. وأوصت الدراسة بضرورة خلق جو من المشاركة الفعالة بين العاملين على هذه البرامج والمستخدمين لها من أجل تطويرها ومتابعتها باستمرار</w:t>
      </w:r>
      <w:r w:rsidRPr="00466A51">
        <w:rPr>
          <w:rFonts w:ascii="Simplified Arabic" w:eastAsia="Times New Roman" w:hAnsi="Simplified Arabic" w:cs="Simplified Arabic"/>
          <w:color w:val="000000" w:themeColor="text1"/>
          <w:kern w:val="0"/>
          <w:sz w:val="28"/>
          <w:szCs w:val="28"/>
          <w14:ligatures w14:val="none"/>
        </w:rPr>
        <w:t>.</w:t>
      </w:r>
    </w:p>
    <w:p w14:paraId="541D8D25" w14:textId="77777777" w:rsidR="00192E73" w:rsidRPr="00466A51" w:rsidRDefault="00192E73" w:rsidP="005962F4">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66A51">
        <w:rPr>
          <w:rFonts w:ascii="Simplified Arabic" w:eastAsia="Times New Roman" w:hAnsi="Simplified Arabic" w:cs="Simplified Arabic"/>
          <w:b/>
          <w:bCs/>
          <w:color w:val="000000" w:themeColor="text1"/>
          <w:kern w:val="0"/>
          <w:sz w:val="28"/>
          <w:szCs w:val="28"/>
          <w:rtl/>
          <w14:ligatures w14:val="none"/>
        </w:rPr>
        <w:t>دراسة (أبو حمدة وأبو حمور، 2022) بعنوان "أثر جودة المعلومات في فاعلية اتخاذ القرارات الإدارية: دراسة ميدانية من وجهة نظر مديري الإدارة الإشرافية في مراكز الوزارات الأردنية</w:t>
      </w:r>
      <w:r w:rsidRPr="00466A51">
        <w:rPr>
          <w:rFonts w:ascii="Simplified Arabic" w:eastAsia="Times New Roman" w:hAnsi="Simplified Arabic" w:cs="Simplified Arabic"/>
          <w:b/>
          <w:bCs/>
          <w:color w:val="000000" w:themeColor="text1"/>
          <w:kern w:val="0"/>
          <w:sz w:val="28"/>
          <w:szCs w:val="28"/>
          <w14:ligatures w14:val="none"/>
        </w:rPr>
        <w:t>"</w:t>
      </w:r>
    </w:p>
    <w:p w14:paraId="0CBC9CEF" w14:textId="77777777" w:rsidR="00192E73" w:rsidRPr="00466A51" w:rsidRDefault="00192E73"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جودة المعلومات بأبعاده (ملائمة المعلومات، توقيت المعلومات، دقة المعلومات، شمولية المعلومات) على فاعلية اتخاذ القرارات الإدارية بأبعاده (القبول، التأثير، </w:t>
      </w:r>
      <w:r w:rsidRPr="00466A51">
        <w:rPr>
          <w:rFonts w:ascii="Simplified Arabic" w:eastAsia="Times New Roman" w:hAnsi="Simplified Arabic" w:cs="Simplified Arabic"/>
          <w:color w:val="000000" w:themeColor="text1"/>
          <w:kern w:val="0"/>
          <w:sz w:val="28"/>
          <w:szCs w:val="28"/>
          <w:rtl/>
          <w14:ligatures w14:val="none"/>
        </w:rPr>
        <w:lastRenderedPageBreak/>
        <w:t>الاستمرارية) في الإدارات الإشرافية لدى مراكز الوزارات الأردنية</w:t>
      </w:r>
      <w:r w:rsidRPr="00466A51">
        <w:rPr>
          <w:rFonts w:ascii="Simplified Arabic" w:eastAsia="Times New Roman" w:hAnsi="Simplified Arabic" w:cs="Simplified Arabic"/>
          <w:color w:val="000000" w:themeColor="text1"/>
          <w:kern w:val="0"/>
          <w:sz w:val="28"/>
          <w:szCs w:val="28"/>
          <w14:ligatures w14:val="none"/>
        </w:rPr>
        <w:t xml:space="preserve">. </w:t>
      </w:r>
      <w:r w:rsidRPr="00466A51">
        <w:rPr>
          <w:rFonts w:ascii="Simplified Arabic" w:eastAsia="Times New Roman" w:hAnsi="Simplified Arabic" w:cs="Simplified Arabic"/>
          <w:color w:val="000000" w:themeColor="text1"/>
          <w:kern w:val="0"/>
          <w:sz w:val="28"/>
          <w:szCs w:val="28"/>
          <w:rtl/>
          <w14:ligatures w14:val="none"/>
        </w:rPr>
        <w:t>واستخدمت الدراسة المنهج الوصفي التحليلي، وتكونت العينة من (199) مفردة من المديرين ومساعديهم ورؤساء الوحدات والأقسام تم اختيارهم بطريقة العينة الملائمة. وتوصلت نتائج الدراسة إلى وجود مستوى مرتفع لأبعاد جودة المعلومات الإدارية مجتمعة بمتوسط حسابي (3.72)، في حين بلغ المتوسط الحسابي لفاعلية اتخاذ القرارات (3.66) بدرجة متوسطة، كما أظهرت وجود أثر إيجابي مرتفع</w:t>
      </w:r>
      <w:r w:rsidRPr="00466A51">
        <w:rPr>
          <w:rFonts w:ascii="Simplified Arabic" w:eastAsia="Times New Roman" w:hAnsi="Simplified Arabic" w:cs="Simplified Arabic"/>
          <w:color w:val="000000" w:themeColor="text1"/>
          <w:kern w:val="0"/>
          <w:sz w:val="28"/>
          <w:szCs w:val="28"/>
          <w14:ligatures w14:val="none"/>
        </w:rPr>
        <w:t xml:space="preserve"> (R²=0.709) </w:t>
      </w:r>
      <w:r w:rsidRPr="00466A51">
        <w:rPr>
          <w:rFonts w:ascii="Simplified Arabic" w:eastAsia="Times New Roman" w:hAnsi="Simplified Arabic" w:cs="Simplified Arabic"/>
          <w:color w:val="000000" w:themeColor="text1"/>
          <w:kern w:val="0"/>
          <w:sz w:val="28"/>
          <w:szCs w:val="28"/>
          <w:rtl/>
          <w14:ligatures w14:val="none"/>
        </w:rPr>
        <w:t>ذي دلالة إحصائية لجودة المعلومات في فاعلية اتخاذ القرارات الإدارية. وأوصت الدراسة بضرورة تفعيل دور التشاركية في اتخاذ القرارات بشكل أكبر بين الإشرافيين والموظفين، واتخاذ القرارات الإدارية بناء على الأدلة العلمية الناتجة عن جمع المعلومات والبحث العلمي</w:t>
      </w:r>
      <w:r w:rsidRPr="00466A51">
        <w:rPr>
          <w:rFonts w:ascii="Simplified Arabic" w:eastAsia="Times New Roman" w:hAnsi="Simplified Arabic" w:cs="Simplified Arabic"/>
          <w:color w:val="000000" w:themeColor="text1"/>
          <w:kern w:val="0"/>
          <w:sz w:val="28"/>
          <w:szCs w:val="28"/>
          <w14:ligatures w14:val="none"/>
        </w:rPr>
        <w:t>.</w:t>
      </w:r>
    </w:p>
    <w:p w14:paraId="71F6A958" w14:textId="77777777" w:rsidR="00192E73" w:rsidRPr="00466A51" w:rsidRDefault="00192E73" w:rsidP="005962F4">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66A51">
        <w:rPr>
          <w:rFonts w:ascii="Simplified Arabic" w:eastAsia="Times New Roman" w:hAnsi="Simplified Arabic" w:cs="Simplified Arabic"/>
          <w:b/>
          <w:bCs/>
          <w:color w:val="000000" w:themeColor="text1"/>
          <w:kern w:val="0"/>
          <w:sz w:val="28"/>
          <w:szCs w:val="28"/>
          <w:rtl/>
          <w14:ligatures w14:val="none"/>
        </w:rPr>
        <w:t xml:space="preserve">دراسة (عطاري وزيتاوي، 2023) بعنوان </w:t>
      </w:r>
      <w:r w:rsidRPr="00466A51">
        <w:rPr>
          <w:rFonts w:ascii="Simplified Arabic" w:eastAsia="Times New Roman" w:hAnsi="Simplified Arabic" w:cs="Simplified Arabic"/>
          <w:b/>
          <w:bCs/>
          <w:color w:val="000000" w:themeColor="text1"/>
          <w:kern w:val="0"/>
          <w:sz w:val="28"/>
          <w:szCs w:val="28"/>
          <w14:ligatures w14:val="none"/>
        </w:rPr>
        <w:t>"</w:t>
      </w:r>
      <w:r w:rsidRPr="00466A51">
        <w:rPr>
          <w:rFonts w:ascii="Simplified Arabic" w:eastAsia="Times New Roman" w:hAnsi="Simplified Arabic" w:cs="Simplified Arabic"/>
          <w:b/>
          <w:bCs/>
          <w:color w:val="000000" w:themeColor="text1"/>
          <w:kern w:val="0"/>
          <w:sz w:val="28"/>
          <w:szCs w:val="28"/>
          <w:rtl/>
          <w14:ligatures w14:val="none"/>
        </w:rPr>
        <w:t>العلاقة بين التمكين الإداري وفاعلية اتخاذ القرار لدى رؤساء الأقسام الأكاديمية في الجامعات الفلسطينية</w:t>
      </w:r>
      <w:r w:rsidRPr="00466A51">
        <w:rPr>
          <w:rFonts w:ascii="Simplified Arabic" w:eastAsia="Times New Roman" w:hAnsi="Simplified Arabic" w:cs="Simplified Arabic"/>
          <w:b/>
          <w:bCs/>
          <w:color w:val="000000" w:themeColor="text1"/>
          <w:kern w:val="0"/>
          <w:sz w:val="28"/>
          <w:szCs w:val="28"/>
          <w14:ligatures w14:val="none"/>
        </w:rPr>
        <w:t>"</w:t>
      </w:r>
    </w:p>
    <w:p w14:paraId="1ECB7A80" w14:textId="77777777" w:rsidR="00192E73" w:rsidRPr="00466A51" w:rsidRDefault="00192E73"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66A51">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بين التمكين الإداري بأبعاده (تفويض السلطة، المشاركة في اتخاذ القرار، التدريب والتطوير، الاتصال الفعال) على فاعلية اتخاذ القرار لدى رؤساء الأقسام الأكاديمية في الجامعات الفلسطينية، إضافة إلى تحديد الفروق فيهما تبعاً لمتغيرات نوع القسم والخبرة ونوع الجامعة. واستخدمت الدراسة المنهج الوصفي الارتباطي، وتكونت العينة من (60) رئيس قسم أكاديمي في الجامعات الفلسطينية طُبق عليهم أداتان: الأولى لقياس التمكين الإداري والأخرى لقياس فاعلية اتخاذ القرار. وتوصلت نتائج الدراسة إلى أن درجة التمكين الإداري وفاعلية اتخاذ القرار لدى رؤساء الأقسام الأكاديمية جاءت متوسطة، ووجود علاقة إيجابية ذات دلالة إحصائية بين التمكين الإداري وفاعلية اتخاذ القرار حيث بلغت قيمة معامل ارتباط بيرسون (0.74)، كما أظهرت عدم وجود فروق ذات دلالة إحصائية تُعزى لمتغيرات نوع القسم والخبرة ونوع الجامعة. وأوصت الدراسة باعتماد الجامعات الفلسطينية لكل من التمكين الإداري وفاعلية اتخاذ القرار ضمن معايير اختيار رؤساء الأقسام الأكاديمية ومتابعة تقييمهم المهني</w:t>
      </w:r>
      <w:r w:rsidRPr="00466A51">
        <w:rPr>
          <w:rFonts w:ascii="Simplified Arabic" w:eastAsia="Times New Roman" w:hAnsi="Simplified Arabic" w:cs="Simplified Arabic"/>
          <w:color w:val="000000" w:themeColor="text1"/>
          <w:kern w:val="0"/>
          <w:sz w:val="28"/>
          <w:szCs w:val="28"/>
          <w14:ligatures w14:val="none"/>
        </w:rPr>
        <w:t>.</w:t>
      </w:r>
    </w:p>
    <w:p w14:paraId="1832D3B8" w14:textId="77777777" w:rsidR="005962F4" w:rsidRPr="00466A51" w:rsidRDefault="005962F4" w:rsidP="005962F4">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66A51">
        <w:rPr>
          <w:rFonts w:ascii="Simplified Arabic" w:eastAsia="Times New Roman" w:hAnsi="Simplified Arabic" w:cs="Simplified Arabic"/>
          <w:b/>
          <w:bCs/>
          <w:color w:val="000000" w:themeColor="text1"/>
          <w:kern w:val="0"/>
          <w:sz w:val="28"/>
          <w:szCs w:val="28"/>
          <w:rtl/>
          <w14:ligatures w14:val="none"/>
        </w:rPr>
        <w:t>دراسة (السائح، 2025) بعنوان "دور جودة المعلومات في اتخاذ القرار الإداري: دراسة ميدانية في شركة تقنية المعلومات</w:t>
      </w:r>
      <w:r w:rsidRPr="00466A51">
        <w:rPr>
          <w:rFonts w:ascii="Simplified Arabic" w:eastAsia="Times New Roman" w:hAnsi="Simplified Arabic" w:cs="Simplified Arabic"/>
          <w:b/>
          <w:bCs/>
          <w:color w:val="000000" w:themeColor="text1"/>
          <w:kern w:val="0"/>
          <w:sz w:val="28"/>
          <w:szCs w:val="28"/>
          <w14:ligatures w14:val="none"/>
        </w:rPr>
        <w:t>"</w:t>
      </w:r>
    </w:p>
    <w:p w14:paraId="3A924376" w14:textId="69F7A47B" w:rsidR="005962F4" w:rsidRPr="00466A51" w:rsidRDefault="005962F4"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جودة المعلومات بأبعاده (الدقة، الحداثة، الشمولية، الموثوقية) على دعم عملية اتخاذ القرار الإداري داخل المؤسسات الخدمية في ليبيا. واستخدمت الدراسة المنهج </w:t>
      </w:r>
      <w:r w:rsidRPr="00466A51">
        <w:rPr>
          <w:rFonts w:ascii="Simplified Arabic" w:eastAsia="Times New Roman" w:hAnsi="Simplified Arabic" w:cs="Simplified Arabic"/>
          <w:color w:val="000000" w:themeColor="text1"/>
          <w:kern w:val="0"/>
          <w:sz w:val="28"/>
          <w:szCs w:val="28"/>
          <w:rtl/>
          <w14:ligatures w14:val="none"/>
        </w:rPr>
        <w:lastRenderedPageBreak/>
        <w:t>الوصفي التحليلي، وتكونت العينة من (54) مديراً ورئيس قسم ووحدة ومكتب تم استخدام أسلوب الحصر الشامل في جمع البيانات منهم، واستُرجعت</w:t>
      </w:r>
      <w:r w:rsidRPr="00466A51">
        <w:rPr>
          <w:rFonts w:ascii="Simplified Arabic" w:eastAsia="Times New Roman" w:hAnsi="Simplified Arabic" w:cs="Simplified Arabic"/>
          <w:color w:val="000000" w:themeColor="text1"/>
          <w:kern w:val="0"/>
          <w:sz w:val="28"/>
          <w:szCs w:val="28"/>
          <w14:ligatures w14:val="none"/>
        </w:rPr>
        <w:t xml:space="preserve"> (51) </w:t>
      </w:r>
      <w:r w:rsidRPr="00466A51">
        <w:rPr>
          <w:rFonts w:ascii="Simplified Arabic" w:eastAsia="Times New Roman" w:hAnsi="Simplified Arabic" w:cs="Simplified Arabic"/>
          <w:color w:val="000000" w:themeColor="text1"/>
          <w:kern w:val="0"/>
          <w:sz w:val="28"/>
          <w:szCs w:val="28"/>
          <w:rtl/>
          <w14:ligatures w14:val="none"/>
        </w:rPr>
        <w:t>استبانة صالحة للتحليل الإحصائي. وتوصلت نتائج الدراسة إلى وجود دور إيجابي ومعنوي إحصائياً لجودة المعلومات في عملية اتخاذ القرار الإداري، كما بينت أن أبعاد جودة المعلومات تسهم بصورة جوهرية في تحسين فعالية وكفاءة وسرعة القرارات الإدارية داخل الشركة محل الدراسة. وأوصت الدراسة بضرورة تعزيز نظم المعلومات الإدارية وتطوير آليات تحديثها بشكل دوري بما يضمن توافر معلومات دقيقة وموثوقة تسهم في تحسين جودة القرارات الإدارية ودعم الميزة التنافسية للمؤسسة</w:t>
      </w:r>
      <w:r w:rsidRPr="00466A51">
        <w:rPr>
          <w:rFonts w:ascii="Simplified Arabic" w:eastAsia="Times New Roman" w:hAnsi="Simplified Arabic" w:cs="Simplified Arabic"/>
          <w:color w:val="000000" w:themeColor="text1"/>
          <w:kern w:val="0"/>
          <w:sz w:val="28"/>
          <w:szCs w:val="28"/>
          <w14:ligatures w14:val="none"/>
        </w:rPr>
        <w:t>.</w:t>
      </w:r>
    </w:p>
    <w:p w14:paraId="1EB9C738" w14:textId="77777777" w:rsidR="00192E73" w:rsidRPr="00466A51" w:rsidRDefault="00192E73" w:rsidP="00913B3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66A51">
        <w:rPr>
          <w:rFonts w:ascii="Simplified Arabic" w:eastAsia="Times New Roman" w:hAnsi="Simplified Arabic" w:cs="Simplified Arabic"/>
          <w:b/>
          <w:bCs/>
          <w:color w:val="000000" w:themeColor="text1"/>
          <w:kern w:val="0"/>
          <w:sz w:val="28"/>
          <w:szCs w:val="28"/>
          <w:rtl/>
          <w14:ligatures w14:val="none"/>
        </w:rPr>
        <w:t>ثانياً: الدراسات الأجنبية</w:t>
      </w:r>
    </w:p>
    <w:p w14:paraId="29555F8A" w14:textId="77777777" w:rsidR="005962F4" w:rsidRPr="00466A51" w:rsidRDefault="005962F4" w:rsidP="005962F4">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66A51">
        <w:rPr>
          <w:rFonts w:ascii="Simplified Arabic" w:eastAsia="Times New Roman" w:hAnsi="Simplified Arabic" w:cs="Simplified Arabic"/>
          <w:b/>
          <w:bCs/>
          <w:color w:val="000000" w:themeColor="text1"/>
          <w:kern w:val="0"/>
          <w:sz w:val="28"/>
          <w:szCs w:val="28"/>
          <w:rtl/>
          <w14:ligatures w14:val="none"/>
        </w:rPr>
        <w:t>دراسة</w:t>
      </w:r>
      <w:r w:rsidRPr="00466A51">
        <w:rPr>
          <w:rFonts w:ascii="Simplified Arabic" w:eastAsia="Times New Roman" w:hAnsi="Simplified Arabic" w:cs="Simplified Arabic"/>
          <w:b/>
          <w:bCs/>
          <w:color w:val="000000" w:themeColor="text1"/>
          <w:kern w:val="0"/>
          <w:sz w:val="28"/>
          <w:szCs w:val="28"/>
          <w14:ligatures w14:val="none"/>
        </w:rPr>
        <w:t xml:space="preserve"> (Kozio</w:t>
      </w:r>
      <w:r w:rsidRPr="00466A51">
        <w:rPr>
          <w:rFonts w:ascii="Cambria" w:eastAsia="Times New Roman" w:hAnsi="Cambria" w:cs="Cambria"/>
          <w:b/>
          <w:bCs/>
          <w:color w:val="000000" w:themeColor="text1"/>
          <w:kern w:val="0"/>
          <w:sz w:val="28"/>
          <w:szCs w:val="28"/>
          <w14:ligatures w14:val="none"/>
        </w:rPr>
        <w:t>ł</w:t>
      </w:r>
      <w:r w:rsidRPr="00466A51">
        <w:rPr>
          <w:rFonts w:ascii="Simplified Arabic" w:eastAsia="Times New Roman" w:hAnsi="Simplified Arabic" w:cs="Simplified Arabic"/>
          <w:b/>
          <w:bCs/>
          <w:color w:val="000000" w:themeColor="text1"/>
          <w:kern w:val="0"/>
          <w:sz w:val="28"/>
          <w:szCs w:val="28"/>
          <w14:ligatures w14:val="none"/>
        </w:rPr>
        <w:t xml:space="preserve">-Nadolna, 2021) </w:t>
      </w:r>
      <w:r w:rsidRPr="00466A51">
        <w:rPr>
          <w:rFonts w:ascii="Simplified Arabic" w:eastAsia="Times New Roman" w:hAnsi="Simplified Arabic" w:cs="Simplified Arabic"/>
          <w:b/>
          <w:bCs/>
          <w:color w:val="000000" w:themeColor="text1"/>
          <w:kern w:val="0"/>
          <w:sz w:val="28"/>
          <w:szCs w:val="28"/>
          <w:rtl/>
          <w14:ligatures w14:val="none"/>
        </w:rPr>
        <w:t>بعنوان</w:t>
      </w:r>
      <w:r w:rsidRPr="00466A51">
        <w:rPr>
          <w:rFonts w:ascii="Simplified Arabic" w:eastAsia="Times New Roman" w:hAnsi="Simplified Arabic" w:cs="Simplified Arabic"/>
          <w:b/>
          <w:bCs/>
          <w:color w:val="000000" w:themeColor="text1"/>
          <w:kern w:val="0"/>
          <w:sz w:val="28"/>
          <w:szCs w:val="28"/>
          <w14:ligatures w14:val="none"/>
        </w:rPr>
        <w:t xml:space="preserve"> "Determinants of the Decision-Making Process in Organizations"</w:t>
      </w:r>
    </w:p>
    <w:p w14:paraId="1B8DC899" w14:textId="487013DA" w:rsidR="005962F4" w:rsidRPr="00466A51" w:rsidRDefault="005962F4"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466A51">
        <w:rPr>
          <w:rFonts w:ascii="Simplified Arabic" w:eastAsia="Times New Roman" w:hAnsi="Simplified Arabic" w:cs="Simplified Arabic"/>
          <w:color w:val="000000" w:themeColor="text1"/>
          <w:kern w:val="0"/>
          <w:sz w:val="28"/>
          <w:szCs w:val="28"/>
          <w:rtl/>
          <w14:ligatures w14:val="none"/>
        </w:rPr>
        <w:t>هدفت الدراسة إلى التعرف على محددات عملية اتخاذ القرار بأبعاده (العوامل الفردية، العوامل التنظيمية، العوامل البيئية، جودة المعلومات</w:t>
      </w:r>
      <w:r w:rsidRPr="00466A51">
        <w:rPr>
          <w:rFonts w:ascii="Simplified Arabic" w:eastAsia="Times New Roman" w:hAnsi="Simplified Arabic" w:cs="Simplified Arabic"/>
          <w:color w:val="000000" w:themeColor="text1"/>
          <w:kern w:val="0"/>
          <w:sz w:val="28"/>
          <w:szCs w:val="28"/>
          <w14:ligatures w14:val="none"/>
        </w:rPr>
        <w:t xml:space="preserve">) </w:t>
      </w:r>
      <w:r w:rsidRPr="00466A51">
        <w:rPr>
          <w:rFonts w:ascii="Simplified Arabic" w:eastAsia="Times New Roman" w:hAnsi="Simplified Arabic" w:cs="Simplified Arabic"/>
          <w:color w:val="000000" w:themeColor="text1"/>
          <w:kern w:val="0"/>
          <w:sz w:val="28"/>
          <w:szCs w:val="28"/>
          <w:rtl/>
          <w14:ligatures w14:val="none"/>
        </w:rPr>
        <w:t>على فاعلية القرارات في المنظمات المعاصرة</w:t>
      </w:r>
      <w:r w:rsidRPr="00466A51">
        <w:rPr>
          <w:rFonts w:ascii="Simplified Arabic" w:eastAsia="Times New Roman" w:hAnsi="Simplified Arabic" w:cs="Simplified Arabic"/>
          <w:color w:val="000000" w:themeColor="text1"/>
          <w:kern w:val="0"/>
          <w:sz w:val="28"/>
          <w:szCs w:val="28"/>
          <w14:ligatures w14:val="none"/>
        </w:rPr>
        <w:t xml:space="preserve">. </w:t>
      </w:r>
      <w:r w:rsidRPr="00466A51">
        <w:rPr>
          <w:rFonts w:ascii="Simplified Arabic" w:eastAsia="Times New Roman" w:hAnsi="Simplified Arabic" w:cs="Simplified Arabic"/>
          <w:color w:val="000000" w:themeColor="text1"/>
          <w:kern w:val="0"/>
          <w:sz w:val="28"/>
          <w:szCs w:val="28"/>
          <w:rtl/>
          <w14:ligatures w14:val="none"/>
        </w:rPr>
        <w:t>واستخدمت الدراسة منهج المراجعة الأدبية المنهجية والتحليل النظري للأدبيات ذات الصلة في مجال الإدارة واتخاذ القرار. وتوصلت نتائج الدراسة إلى أن عملية اتخاذ القرار تتأثر بمجموعة متنوعة من العوامل تشمل: خصائص صانع القرار ومهاراته، الثقافة التنظيمية السائدة، توفر المعلومات وجودتها، والضغوط البيئية المحيطة، كما أن التكنولوجيا الحديثة تُسهم بشكل كبير في تحسين جودة القرارات وسرعتها. وأوصت الدراسة بضرورة اهتمام المنظمات بتطوير بيئة داعمة لاتخاذ القرار تشمل توفير المعلومات الدقيقة وتعزيز مهارات صانعي القرار وتبني التقنيات الحديثة في عمليات اتخاذ القرار</w:t>
      </w:r>
      <w:r w:rsidRPr="00466A51">
        <w:rPr>
          <w:rFonts w:ascii="Simplified Arabic" w:eastAsia="Times New Roman" w:hAnsi="Simplified Arabic" w:cs="Simplified Arabic"/>
          <w:color w:val="000000" w:themeColor="text1"/>
          <w:kern w:val="0"/>
          <w:sz w:val="28"/>
          <w:szCs w:val="28"/>
          <w14:ligatures w14:val="none"/>
        </w:rPr>
        <w:t>.</w:t>
      </w:r>
    </w:p>
    <w:p w14:paraId="54B45C33" w14:textId="77777777" w:rsidR="00192E73" w:rsidRPr="00466A51" w:rsidRDefault="00192E73" w:rsidP="005962F4">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66A51">
        <w:rPr>
          <w:rFonts w:ascii="Simplified Arabic" w:eastAsia="Times New Roman" w:hAnsi="Simplified Arabic" w:cs="Simplified Arabic"/>
          <w:b/>
          <w:bCs/>
          <w:color w:val="000000" w:themeColor="text1"/>
          <w:kern w:val="0"/>
          <w:sz w:val="28"/>
          <w:szCs w:val="28"/>
          <w:rtl/>
          <w14:ligatures w14:val="none"/>
        </w:rPr>
        <w:t>دراسة</w:t>
      </w:r>
      <w:r w:rsidRPr="00466A51">
        <w:rPr>
          <w:rFonts w:ascii="Simplified Arabic" w:eastAsia="Times New Roman" w:hAnsi="Simplified Arabic" w:cs="Simplified Arabic"/>
          <w:b/>
          <w:bCs/>
          <w:color w:val="000000" w:themeColor="text1"/>
          <w:kern w:val="0"/>
          <w:sz w:val="28"/>
          <w:szCs w:val="28"/>
          <w14:ligatures w14:val="none"/>
        </w:rPr>
        <w:t xml:space="preserve"> (Csaszar &amp; Steinberger, 2024) </w:t>
      </w:r>
      <w:r w:rsidRPr="00466A51">
        <w:rPr>
          <w:rFonts w:ascii="Simplified Arabic" w:eastAsia="Times New Roman" w:hAnsi="Simplified Arabic" w:cs="Simplified Arabic"/>
          <w:b/>
          <w:bCs/>
          <w:color w:val="000000" w:themeColor="text1"/>
          <w:kern w:val="0"/>
          <w:sz w:val="28"/>
          <w:szCs w:val="28"/>
          <w:rtl/>
          <w14:ligatures w14:val="none"/>
        </w:rPr>
        <w:t>بعنوان</w:t>
      </w:r>
      <w:r w:rsidRPr="00466A51">
        <w:rPr>
          <w:rFonts w:ascii="Simplified Arabic" w:eastAsia="Times New Roman" w:hAnsi="Simplified Arabic" w:cs="Simplified Arabic"/>
          <w:b/>
          <w:bCs/>
          <w:color w:val="000000" w:themeColor="text1"/>
          <w:kern w:val="0"/>
          <w:sz w:val="28"/>
          <w:szCs w:val="28"/>
          <w14:ligatures w14:val="none"/>
        </w:rPr>
        <w:t xml:space="preserve"> "Artificial Intelligence and Strategic Decision-Making: Evidence from Entrepreneurs and Investors"</w:t>
      </w:r>
    </w:p>
    <w:p w14:paraId="2641FF33" w14:textId="77777777" w:rsidR="00192E73" w:rsidRPr="00466A51" w:rsidRDefault="00192E73"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تأثير الذكاء الاصطناعي بأبعاده (توليد الاستراتيجيات، تقييم الاستراتيجيات، البحث، التمثيل، التجميع) على عملية اتخاذ القرارات الاستراتيجية لدى رواد الأعمال والمستثمرين. واستخدمت الدراسة المنهج التجريبي مع التحليل الكمي، وتكونت العينة من (250) مُقيّماً </w:t>
      </w:r>
      <w:r w:rsidRPr="00466A51">
        <w:rPr>
          <w:rFonts w:ascii="Simplified Arabic" w:eastAsia="Times New Roman" w:hAnsi="Simplified Arabic" w:cs="Simplified Arabic"/>
          <w:color w:val="000000" w:themeColor="text1"/>
          <w:kern w:val="0"/>
          <w:sz w:val="28"/>
          <w:szCs w:val="28"/>
          <w:rtl/>
          <w14:ligatures w14:val="none"/>
        </w:rPr>
        <w:lastRenderedPageBreak/>
        <w:t>من ذوي الخبرة الاستثمارية بمتوسط خبرة (5) سنوات في الاستثمار و(16) سنة خبرة عملية، بالإضافة إلى تحليل (731) خطة عمل مقدمة لمسابقة ريادية. وتوصلت نتائج الدراسة إلى أن الاستراتيجيات المولدة بواسطة نماذج اللغة الكبيرة</w:t>
      </w:r>
      <w:r w:rsidRPr="00466A51">
        <w:rPr>
          <w:rFonts w:ascii="Simplified Arabic" w:eastAsia="Times New Roman" w:hAnsi="Simplified Arabic" w:cs="Simplified Arabic"/>
          <w:color w:val="000000" w:themeColor="text1"/>
          <w:kern w:val="0"/>
          <w:sz w:val="28"/>
          <w:szCs w:val="28"/>
          <w14:ligatures w14:val="none"/>
        </w:rPr>
        <w:t xml:space="preserve"> (LLMs) </w:t>
      </w:r>
      <w:r w:rsidRPr="00466A51">
        <w:rPr>
          <w:rFonts w:ascii="Simplified Arabic" w:eastAsia="Times New Roman" w:hAnsi="Simplified Arabic" w:cs="Simplified Arabic"/>
          <w:color w:val="000000" w:themeColor="text1"/>
          <w:kern w:val="0"/>
          <w:sz w:val="28"/>
          <w:szCs w:val="28"/>
          <w:rtl/>
          <w14:ligatures w14:val="none"/>
        </w:rPr>
        <w:t>حصلت على تقييمات أعلى بنسبة</w:t>
      </w:r>
      <w:r w:rsidRPr="00466A51">
        <w:rPr>
          <w:rFonts w:ascii="Simplified Arabic" w:eastAsia="Times New Roman" w:hAnsi="Simplified Arabic" w:cs="Simplified Arabic"/>
          <w:color w:val="000000" w:themeColor="text1"/>
          <w:kern w:val="0"/>
          <w:sz w:val="28"/>
          <w:szCs w:val="28"/>
          <w14:ligatures w14:val="none"/>
        </w:rPr>
        <w:t xml:space="preserve"> (0.14) </w:t>
      </w:r>
      <w:r w:rsidRPr="00466A51">
        <w:rPr>
          <w:rFonts w:ascii="Simplified Arabic" w:eastAsia="Times New Roman" w:hAnsi="Simplified Arabic" w:cs="Simplified Arabic"/>
          <w:color w:val="000000" w:themeColor="text1"/>
          <w:kern w:val="0"/>
          <w:sz w:val="28"/>
          <w:szCs w:val="28"/>
          <w:rtl/>
          <w14:ligatures w14:val="none"/>
        </w:rPr>
        <w:t>انحراف معياري مقارنة بالاستراتيجيات البشرية، وأن المُقيّمين كانوا أكثر احتمالاً بنسبة (5%) للتوصية بقبول الخطط المولدة بالذكاء الاصطناعي، كما أن تقييمات الذكاء الاصطناعي ارتبطت إيجابياً مع تقييمات المستثمرين بمعامل ارتباط (0.52). وأوصت الدراسة بإمكانية استخدام الذكاء الاصطناعي كأداة مساعدة لرواد الأعمال في توليد وتقييم الاستراتيجيات، مع ضرورة الحفاظ على الإشراف البشري في القرارات الاستراتيجية</w:t>
      </w:r>
      <w:r w:rsidRPr="00466A51">
        <w:rPr>
          <w:rFonts w:ascii="Simplified Arabic" w:eastAsia="Times New Roman" w:hAnsi="Simplified Arabic" w:cs="Simplified Arabic"/>
          <w:color w:val="000000" w:themeColor="text1"/>
          <w:kern w:val="0"/>
          <w:sz w:val="28"/>
          <w:szCs w:val="28"/>
          <w14:ligatures w14:val="none"/>
        </w:rPr>
        <w:t>.</w:t>
      </w:r>
    </w:p>
    <w:p w14:paraId="7C35F448" w14:textId="77777777" w:rsidR="00192E73" w:rsidRPr="00466A51" w:rsidRDefault="00192E73" w:rsidP="005962F4">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466A51">
        <w:rPr>
          <w:rFonts w:ascii="Simplified Arabic" w:eastAsia="Times New Roman" w:hAnsi="Simplified Arabic" w:cs="Simplified Arabic"/>
          <w:b/>
          <w:bCs/>
          <w:color w:val="000000" w:themeColor="text1"/>
          <w:kern w:val="0"/>
          <w:sz w:val="28"/>
          <w:szCs w:val="28"/>
          <w:rtl/>
          <w14:ligatures w14:val="none"/>
        </w:rPr>
        <w:t>دراسة</w:t>
      </w:r>
      <w:r w:rsidRPr="00466A51">
        <w:rPr>
          <w:rFonts w:ascii="Simplified Arabic" w:eastAsia="Times New Roman" w:hAnsi="Simplified Arabic" w:cs="Simplified Arabic"/>
          <w:b/>
          <w:bCs/>
          <w:color w:val="000000" w:themeColor="text1"/>
          <w:kern w:val="0"/>
          <w:sz w:val="28"/>
          <w:szCs w:val="28"/>
          <w14:ligatures w14:val="none"/>
        </w:rPr>
        <w:t xml:space="preserve"> (Song et al., 2025) </w:t>
      </w:r>
      <w:r w:rsidRPr="00466A51">
        <w:rPr>
          <w:rFonts w:ascii="Simplified Arabic" w:eastAsia="Times New Roman" w:hAnsi="Simplified Arabic" w:cs="Simplified Arabic"/>
          <w:b/>
          <w:bCs/>
          <w:color w:val="000000" w:themeColor="text1"/>
          <w:kern w:val="0"/>
          <w:sz w:val="28"/>
          <w:szCs w:val="28"/>
          <w:rtl/>
          <w14:ligatures w14:val="none"/>
        </w:rPr>
        <w:t xml:space="preserve">بعنوان </w:t>
      </w:r>
      <w:r w:rsidRPr="00466A51">
        <w:rPr>
          <w:rFonts w:ascii="Simplified Arabic" w:eastAsia="Times New Roman" w:hAnsi="Simplified Arabic" w:cs="Simplified Arabic"/>
          <w:b/>
          <w:bCs/>
          <w:color w:val="000000" w:themeColor="text1"/>
          <w:kern w:val="0"/>
          <w:sz w:val="28"/>
          <w:szCs w:val="28"/>
          <w14:ligatures w14:val="none"/>
        </w:rPr>
        <w:t>"The Impact of Artificial Intelligence Adoption on Organizational Decision-Making Efficiency and Performance"</w:t>
      </w:r>
    </w:p>
    <w:p w14:paraId="3CE957CE" w14:textId="77777777" w:rsidR="00192E73" w:rsidRPr="00466A51" w:rsidRDefault="00192E73"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هدفت الدراسة إلى التعرف على تأثير تبني تقنيات الذكاء الاصطناعي بأبعاده (الفائدة المُدركة، سهولة الاستخدام المُدركة، النية السلوكية، الاستخدام الفعلي) على كفاءة اتخاذ القرار التنظيمي والأداء المؤسسي. واستخدمت الدراسة المنهج الكمي التجريبي القائم على نموذج قبول التكنولوجيا</w:t>
      </w:r>
      <w:r w:rsidRPr="00466A51">
        <w:rPr>
          <w:rFonts w:ascii="Simplified Arabic" w:eastAsia="Times New Roman" w:hAnsi="Simplified Arabic" w:cs="Simplified Arabic"/>
          <w:color w:val="000000" w:themeColor="text1"/>
          <w:kern w:val="0"/>
          <w:sz w:val="28"/>
          <w:szCs w:val="28"/>
          <w14:ligatures w14:val="none"/>
        </w:rPr>
        <w:t xml:space="preserve"> (TAM)</w:t>
      </w:r>
      <w:r w:rsidRPr="00466A51">
        <w:rPr>
          <w:rFonts w:ascii="Simplified Arabic" w:eastAsia="Times New Roman" w:hAnsi="Simplified Arabic" w:cs="Simplified Arabic"/>
          <w:color w:val="000000" w:themeColor="text1"/>
          <w:kern w:val="0"/>
          <w:sz w:val="28"/>
          <w:szCs w:val="28"/>
          <w:rtl/>
          <w14:ligatures w14:val="none"/>
        </w:rPr>
        <w:t>، وتكونت العينة من مجموعة من المنظمات التي تبنت تقنيات الذكاء الاصطناعي في عملياتها. وتوصلت نتائج الدراسة إلى أن تبني تقنيات الذكاء الاصطناعي أدى إلى تحسين كبير في كفاءة اتخاذ القرار التنظيمي والأداء العام للمنظمات، وأن الفائدة المُدركة وسهولة الاستخدام من أهم المحددات لتبني هذه التقنيات وتحقيق نتائج إيجابية. وأوصت الدراسة بضرورة تعزيز التطبيق العميق للذكاء الاصطناعي في المنظمات مع التركيز على تدريب الموظفين وتطوير البنية التحتية التقنية اللازمة</w:t>
      </w:r>
      <w:r w:rsidRPr="00466A51">
        <w:rPr>
          <w:rFonts w:ascii="Simplified Arabic" w:eastAsia="Times New Roman" w:hAnsi="Simplified Arabic" w:cs="Simplified Arabic"/>
          <w:color w:val="000000" w:themeColor="text1"/>
          <w:kern w:val="0"/>
          <w:sz w:val="28"/>
          <w:szCs w:val="28"/>
          <w14:ligatures w14:val="none"/>
        </w:rPr>
        <w:t>.</w:t>
      </w:r>
    </w:p>
    <w:p w14:paraId="328CB3F5" w14:textId="6BC73C71" w:rsidR="005962F4" w:rsidRPr="00466A51" w:rsidRDefault="005962F4" w:rsidP="005962F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7" w:name="_Toc233047215"/>
      <w:r w:rsidRPr="00466A51">
        <w:rPr>
          <w:rFonts w:ascii="Simplified Arabic" w:eastAsia="Times New Roman" w:hAnsi="Simplified Arabic" w:cs="Simplified Arabic"/>
          <w:b/>
          <w:bCs/>
          <w:color w:val="000000" w:themeColor="text1"/>
          <w:kern w:val="0"/>
          <w:sz w:val="36"/>
          <w:szCs w:val="36"/>
          <w:rtl/>
          <w14:ligatures w14:val="none"/>
        </w:rPr>
        <w:t>7.1 التعليق على الدراسات السابقة</w:t>
      </w:r>
      <w:bookmarkEnd w:id="17"/>
    </w:p>
    <w:p w14:paraId="35C29071" w14:textId="77777777" w:rsidR="00192E73" w:rsidRPr="00466A51" w:rsidRDefault="00192E73"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 xml:space="preserve">من خلال استعراض الدراسات السابقة المتعلقة بالمتغير المستقل (تطبيق نظم الذكاء الاصطناعي في إدارة الموارد البشرية)، يتضح أن هناك اهتماماً بحثياً متزايداً بهذا الموضوع على المستويين العربي والدولي، وقد تنوعت هذه الدراسات في أهدافها ومنهجياتها وعيناتها. فمن حيث الأهداف، ركزت معظم الدراسات العربية على استكشاف واقع تطبيق الذكاء الاصطناعي ومتطلباته وتحدياته في المؤسسات، بينما توجهت الدراسات الأجنبية نحو تحليل التأثيرات الفعلية للذكاء الاصطناعي على أنشطة الموارد </w:t>
      </w:r>
      <w:r w:rsidRPr="00466A51">
        <w:rPr>
          <w:rFonts w:ascii="Simplified Arabic" w:eastAsia="Times New Roman" w:hAnsi="Simplified Arabic" w:cs="Simplified Arabic"/>
          <w:color w:val="000000" w:themeColor="text1"/>
          <w:kern w:val="0"/>
          <w:sz w:val="28"/>
          <w:szCs w:val="28"/>
          <w:rtl/>
          <w14:ligatures w14:val="none"/>
        </w:rPr>
        <w:lastRenderedPageBreak/>
        <w:t>البشرية وأدوار العاملين. ومن حيث المنهجية، اعتمدت غالبية الدراسات على المنهج الوصفي التحليلي، مع تنوع في أدوات جمع البيانات بين الاستبانات والمراجعات المنهجية للأدبيات. وقد أجمعت نتائج هذه الدراسات على أن الذكاء الاصطناعي يُقدم فرصاً واعدة لتحسين كفاءة إدارة الموارد البشرية، مع وجود تحديات تتعلق بالبنية التحتية والجاهزية البشرية والمخاوف الأخلاقية</w:t>
      </w:r>
      <w:r w:rsidRPr="00466A51">
        <w:rPr>
          <w:rFonts w:ascii="Simplified Arabic" w:eastAsia="Times New Roman" w:hAnsi="Simplified Arabic" w:cs="Simplified Arabic"/>
          <w:color w:val="000000" w:themeColor="text1"/>
          <w:kern w:val="0"/>
          <w:sz w:val="28"/>
          <w:szCs w:val="28"/>
          <w14:ligatures w14:val="none"/>
        </w:rPr>
        <w:t>.</w:t>
      </w:r>
    </w:p>
    <w:p w14:paraId="042C1DB0" w14:textId="77777777" w:rsidR="00192E73" w:rsidRPr="00466A51" w:rsidRDefault="00192E73"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أما فيما يتعلق بالدراسات المتعلقة بالمتغير التابع (كفاءة اتخاذ القرار)، فقد تناولت العلاقة بين عدة متغيرات مستقلة وفاعلية اتخاذ القرار، مثل: كفاءة نظم المعلومات، وجودة المعلومات، والتمكين الإداري، وتبني تقنيات الذكاء الاصطناعي. وقد اتفقت هذه الدراسات على أن توفر المعلومات الدقيقة والموثوقة في الوقت المناسب يُعد من أهم العوامل المؤثرة في جودة القرارات الإدارية، كما أكدت على الدور الإيجابي للتقنيات الحديثة في تعزيز كفاءة عملية اتخاذ القرار. وتتميز الدراسة الحالية عن الدراسات السابقة بكونها تربط بشكل مباشر بين تطبيق نظم الذكاء الاصطناعي في إدارة الموارد البشرية وكفاءة اتخاذ القرار كمتغير تابع، وهو ما لم تتناوله الدراسات السابقة بشكل مباشر، فضلاً عن تطبيقها على الشركات السعودية مما يُضفي عليها طابعاً محلياً يُسهم في إثراء الأدبيات العربية في هذا المجال الحيوي والمتجدد</w:t>
      </w:r>
      <w:r w:rsidRPr="00466A51">
        <w:rPr>
          <w:rFonts w:ascii="Simplified Arabic" w:eastAsia="Times New Roman" w:hAnsi="Simplified Arabic" w:cs="Simplified Arabic"/>
          <w:color w:val="000000" w:themeColor="text1"/>
          <w:kern w:val="0"/>
          <w:sz w:val="28"/>
          <w:szCs w:val="28"/>
          <w14:ligatures w14:val="none"/>
        </w:rPr>
        <w:t>.</w:t>
      </w:r>
    </w:p>
    <w:p w14:paraId="4A1D71F5" w14:textId="657B0334" w:rsidR="005962F4" w:rsidRPr="00466A51" w:rsidRDefault="005962F4" w:rsidP="005962F4">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8" w:name="_Toc233047216"/>
      <w:bookmarkStart w:id="19" w:name="_Toc169790502"/>
      <w:bookmarkStart w:id="20" w:name="_Toc222234831"/>
      <w:bookmarkEnd w:id="16"/>
      <w:r w:rsidRPr="00466A51">
        <w:rPr>
          <w:rFonts w:ascii="Simplified Arabic" w:hAnsi="Simplified Arabic" w:cs="Simplified Arabic"/>
          <w:b/>
          <w:bCs/>
          <w:color w:val="000000" w:themeColor="text1"/>
          <w:sz w:val="36"/>
          <w:szCs w:val="36"/>
          <w:rtl/>
        </w:rPr>
        <w:t>8.1 المنطلقات النظرية للدراسة:</w:t>
      </w:r>
      <w:bookmarkEnd w:id="18"/>
    </w:p>
    <w:p w14:paraId="6F6CC4C3" w14:textId="0E26CF8A" w:rsidR="003C63CF" w:rsidRPr="00466A51" w:rsidRDefault="003C63CF" w:rsidP="00913B33">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466A51">
        <w:rPr>
          <w:rFonts w:ascii="Simplified Arabic" w:hAnsi="Simplified Arabic" w:cs="Simplified Arabic"/>
          <w:b/>
          <w:bCs/>
          <w:color w:val="000000" w:themeColor="text1"/>
          <w:sz w:val="32"/>
          <w:szCs w:val="32"/>
          <w:rtl/>
        </w:rPr>
        <w:t>أولاً: مفهوم لنظم الذكاء الاصطناعي في إدارة الموارد البشرية</w:t>
      </w:r>
    </w:p>
    <w:p w14:paraId="3AC54F85" w14:textId="77777777" w:rsidR="003C63CF" w:rsidRPr="00466A51" w:rsidRDefault="003C63CF" w:rsidP="005962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66A51">
        <w:rPr>
          <w:rFonts w:ascii="Simplified Arabic" w:hAnsi="Simplified Arabic" w:cs="Simplified Arabic"/>
          <w:color w:val="000000" w:themeColor="text1"/>
          <w:sz w:val="28"/>
          <w:szCs w:val="28"/>
          <w:rtl/>
        </w:rPr>
        <w:t>يُمثّل الذكاء الاصطناعي أحد أبرز التطورات التقنية التي شهدها القرن الحادي والعشرون، وهو يُشير إلى قدرة الأنظمة الحاسوبية على أداء مهام تتطلب عادةً ذكاءً بشريًا، كالتعلم والاستنتاج والتعرف على الأنماط واتخاذ القرارات. وقد تطور هذا المفهوم منذ خمسينيات القرن الماضي ليشمل اليوم تقنيات متقدمة كالتعلم الآلي والتعلم العميق ومعالجة اللغات الطبيعية والرؤية الحاسوبية، وجميعها تُتيح للآلات محاكاة القدرات الإدراكية البشرية بدرجات متفاوتة من الدقة والتعقيد</w:t>
      </w:r>
      <w:r w:rsidRPr="00466A51">
        <w:rPr>
          <w:rFonts w:ascii="Simplified Arabic" w:hAnsi="Simplified Arabic" w:cs="Simplified Arabic"/>
          <w:color w:val="000000" w:themeColor="text1"/>
          <w:sz w:val="28"/>
          <w:szCs w:val="28"/>
        </w:rPr>
        <w:t xml:space="preserve"> (Tambe, Cappelli &amp; Yakubovich, 2019).</w:t>
      </w:r>
    </w:p>
    <w:p w14:paraId="3E8883B3" w14:textId="77777777" w:rsidR="003C63CF" w:rsidRPr="00466A51" w:rsidRDefault="003C63CF" w:rsidP="005962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66A51">
        <w:rPr>
          <w:rFonts w:ascii="Simplified Arabic" w:hAnsi="Simplified Arabic" w:cs="Simplified Arabic"/>
          <w:color w:val="000000" w:themeColor="text1"/>
          <w:sz w:val="28"/>
          <w:szCs w:val="28"/>
          <w:rtl/>
        </w:rPr>
        <w:t xml:space="preserve">وفي سياق إدارة الموارد البشرية، يُقصد بنظم الذكاء الاصطناعي تلك التطبيقات والأدوات التقنية التي توظف خوارزميات الذكاء الاصطناعي لأتمتة وتحسين وظائف الموارد البشرية المختلفة. وتتضمن هذه النظم منصات التوظيف الذكية التي تُحلل السير الذاتية وتُطابق المرشحين مع الوظائف، وأنظمة التدريب التكيفية التي تُخصص المحتوى التعليمي وفقًا لاحتياجات كل متدرب، وأدوات تحليل الأداء التي تُقيّم </w:t>
      </w:r>
      <w:r w:rsidRPr="00466A51">
        <w:rPr>
          <w:rFonts w:ascii="Simplified Arabic" w:hAnsi="Simplified Arabic" w:cs="Simplified Arabic"/>
          <w:color w:val="000000" w:themeColor="text1"/>
          <w:sz w:val="28"/>
          <w:szCs w:val="28"/>
          <w:rtl/>
        </w:rPr>
        <w:lastRenderedPageBreak/>
        <w:t>إنتاجية الموظفين وتُقدم تغذية راجعة موضوعية، ومنصات إدارة المواهب التي تتنبأ بمسارات الترقي ومخاطر ترك العمل</w:t>
      </w:r>
      <w:r w:rsidRPr="00466A51">
        <w:rPr>
          <w:rFonts w:ascii="Simplified Arabic" w:hAnsi="Simplified Arabic" w:cs="Simplified Arabic"/>
          <w:color w:val="000000" w:themeColor="text1"/>
          <w:sz w:val="28"/>
          <w:szCs w:val="28"/>
        </w:rPr>
        <w:t xml:space="preserve"> (Chowdhury et al., 2023).</w:t>
      </w:r>
    </w:p>
    <w:p w14:paraId="16313076" w14:textId="6F6B8519" w:rsidR="003C63CF" w:rsidRPr="00466A51" w:rsidRDefault="003C63CF" w:rsidP="005962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66A51">
        <w:rPr>
          <w:rFonts w:ascii="Simplified Arabic" w:hAnsi="Simplified Arabic" w:cs="Simplified Arabic"/>
          <w:color w:val="000000" w:themeColor="text1"/>
          <w:sz w:val="28"/>
          <w:szCs w:val="28"/>
          <w:rtl/>
        </w:rPr>
        <w:t>ويتناول البُعد الأول من أبعاد المتغير المستقل في هذه الدراسة الاستقطاب والتوظيف الذكي، ويُشير إلى استخدام تقنيات الذكاء الاصطناعي في عمليات جذب المرشحين وفرزهم واختيارهم. وتعمل هذه التقنيات على تحليل السير الذاتية باستخدام معالجة اللغات الطبيعية، ومطابقة مؤهلات المتقدمين مع متطلبات الوظائف، وإجراء مقابلات افتراضية أولية، وتقييم الملاءمة الثقافية للمرشحين مع بيئة المؤسسة. ويُسهم هذا البُعد في تقليص الوقت المستغرق في عمليات التوظيف وتحسين جودة المخرجات من خلال الاعتماد على معايير موضوعية قابلة للقياس</w:t>
      </w:r>
      <w:r w:rsidRPr="00466A51">
        <w:rPr>
          <w:rFonts w:ascii="Simplified Arabic" w:hAnsi="Simplified Arabic" w:cs="Simplified Arabic"/>
          <w:color w:val="000000" w:themeColor="text1"/>
          <w:sz w:val="28"/>
          <w:szCs w:val="28"/>
        </w:rPr>
        <w:t xml:space="preserve"> (Desclaux, Grenier &amp; Paillé, 2024).</w:t>
      </w:r>
    </w:p>
    <w:p w14:paraId="781CEED0" w14:textId="77777777" w:rsidR="003C63CF" w:rsidRPr="00466A51" w:rsidRDefault="003C63CF" w:rsidP="005962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66A51">
        <w:rPr>
          <w:rFonts w:ascii="Simplified Arabic" w:hAnsi="Simplified Arabic" w:cs="Simplified Arabic"/>
          <w:color w:val="000000" w:themeColor="text1"/>
          <w:sz w:val="28"/>
          <w:szCs w:val="28"/>
          <w:rtl/>
        </w:rPr>
        <w:t>أما البُعد الثاني فيتمثل في التدريب والتطوير الذكي، ويُعنى بتوظيف الذكاء الاصطناعي في تصميم وتقديم البرامج التدريبية. وتتميز نظم التدريب الذكية بقدرتها على تحليل الفجوات المهارية لكل موظف وتصميم مسارات تعلم مخصصة، وتقديم محتوى تفاعلي يتكيف مع مستوى المتدرب وسرعة تقدمه، وقياس فاعلية التدريب من خلال تتبع مؤشرات الأداء قبل التدريب وبعده. ويُعزز هذا البُعد من كفاءة الاستثمار في رأس المال البشري من خلال توجيه الموارد التدريبية نحو الاحتياجات الفعلية (العزام، 2021)</w:t>
      </w:r>
      <w:r w:rsidRPr="00466A51">
        <w:rPr>
          <w:rFonts w:ascii="Simplified Arabic" w:hAnsi="Simplified Arabic" w:cs="Simplified Arabic"/>
          <w:color w:val="000000" w:themeColor="text1"/>
          <w:sz w:val="28"/>
          <w:szCs w:val="28"/>
        </w:rPr>
        <w:t>.</w:t>
      </w:r>
    </w:p>
    <w:p w14:paraId="09029A80" w14:textId="77777777" w:rsidR="003C63CF" w:rsidRPr="00466A51" w:rsidRDefault="003C63CF" w:rsidP="005962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66A51">
        <w:rPr>
          <w:rFonts w:ascii="Simplified Arabic" w:hAnsi="Simplified Arabic" w:cs="Simplified Arabic"/>
          <w:color w:val="000000" w:themeColor="text1"/>
          <w:sz w:val="28"/>
          <w:szCs w:val="28"/>
          <w:rtl/>
        </w:rPr>
        <w:t>ويتضمن البُعد الثالث تقييم الأداء الذكي، ويُركز على استخدام الذكاء الاصطناعي في قياس أداء الموظفين وتحليله. وتعمل هذه النظم على جمع بيانات الأداء من مصادر متعددة وتحليلها باستخدام خوارزميات متقدمة، مما يُتيح تقييمًا مستمرًا وموضوعيًا بعيدًا عن التحيزات الشخصية التي قد تشوب التقييم التقليدي. كما تُسهم في التنبؤ بالأداء المستقبلي وتحديد العوامل المؤثرة فيه، مما يُساعد على وضع خطط تطويرية فعّالة (فطم، 2025)</w:t>
      </w:r>
      <w:r w:rsidRPr="00466A51">
        <w:rPr>
          <w:rFonts w:ascii="Simplified Arabic" w:hAnsi="Simplified Arabic" w:cs="Simplified Arabic"/>
          <w:color w:val="000000" w:themeColor="text1"/>
          <w:sz w:val="28"/>
          <w:szCs w:val="28"/>
        </w:rPr>
        <w:t>.</w:t>
      </w:r>
    </w:p>
    <w:p w14:paraId="43EDDA92" w14:textId="77777777" w:rsidR="003C63CF" w:rsidRPr="00466A51" w:rsidRDefault="003C63CF" w:rsidP="005962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66A51">
        <w:rPr>
          <w:rFonts w:ascii="Simplified Arabic" w:hAnsi="Simplified Arabic" w:cs="Simplified Arabic"/>
          <w:color w:val="000000" w:themeColor="text1"/>
          <w:sz w:val="28"/>
          <w:szCs w:val="28"/>
          <w:rtl/>
        </w:rPr>
        <w:t>ويُمثّل البُعد الرابع إدارة المواهب الذكية، ويشمل تطبيقات الذكاء الاصطناعي في تحديد الموظفين ذوي الإمكانات العالية والاحتفاظ بهم وتطوير مساراتهم المهنية. وتستخدم هذه النظم تقنيات التحليل التنبؤي لتحديد الموظفين المعرضين لخطر ترك العمل واقتراح تدخلات استباقية، كما تُساعد في تخطيط التعاقب الوظيفي من خلال مطابقة الكفاءات المتاحة مع المتطلبات المستقبلية للمناصب القيادية (قادري، 2024)</w:t>
      </w:r>
      <w:r w:rsidRPr="00466A51">
        <w:rPr>
          <w:rFonts w:ascii="Simplified Arabic" w:hAnsi="Simplified Arabic" w:cs="Simplified Arabic"/>
          <w:color w:val="000000" w:themeColor="text1"/>
          <w:sz w:val="28"/>
          <w:szCs w:val="28"/>
        </w:rPr>
        <w:t>.</w:t>
      </w:r>
    </w:p>
    <w:p w14:paraId="32C9F48B" w14:textId="445E1A66" w:rsidR="003C63CF" w:rsidRPr="00466A51" w:rsidRDefault="003C63CF" w:rsidP="00913B33">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466A51">
        <w:rPr>
          <w:rFonts w:ascii="Simplified Arabic" w:hAnsi="Simplified Arabic" w:cs="Simplified Arabic"/>
          <w:b/>
          <w:bCs/>
          <w:color w:val="000000" w:themeColor="text1"/>
          <w:sz w:val="32"/>
          <w:szCs w:val="32"/>
          <w:rtl/>
        </w:rPr>
        <w:lastRenderedPageBreak/>
        <w:t>ثانياً: مفهوم كفاءة اتخاذ القرار</w:t>
      </w:r>
    </w:p>
    <w:p w14:paraId="08B74155" w14:textId="77777777" w:rsidR="003C63CF" w:rsidRPr="00466A51" w:rsidRDefault="003C63CF" w:rsidP="005962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66A51">
        <w:rPr>
          <w:rFonts w:ascii="Simplified Arabic" w:hAnsi="Simplified Arabic" w:cs="Simplified Arabic"/>
          <w:color w:val="000000" w:themeColor="text1"/>
          <w:sz w:val="28"/>
          <w:szCs w:val="28"/>
          <w:rtl/>
        </w:rPr>
        <w:t>يُعدّ اتخاذ القرار من الوظائف الإدارية الجوهرية التي تُحدد مسار المؤسسة ونجاحها، وهو يُشير إلى عملية الاختيار الواعي بين بديلين أو أكثر لتحقيق هدف معين. وتمر هذه العملية بمراحل متتابعة تبدأ بتحديد المشكلة أو الفرصة، ثم جمع المعلومات وتحليلها، ثم توليد البدائل وتقييمها، ثم اختيار البديل الأمثل، وأخيرًا تنفيذ القرار ومتابعته. وتتأثر جودة القرار بعوامل عديدة منها كمية المعلومات المتاحة وجودتها، والوقت المتاح لاتخاذ القرار، وخبرة متخذ القرار وقدراته التحليلية (المحاسنة، 2005)</w:t>
      </w:r>
      <w:r w:rsidRPr="00466A51">
        <w:rPr>
          <w:rFonts w:ascii="Simplified Arabic" w:hAnsi="Simplified Arabic" w:cs="Simplified Arabic"/>
          <w:color w:val="000000" w:themeColor="text1"/>
          <w:sz w:val="28"/>
          <w:szCs w:val="28"/>
        </w:rPr>
        <w:t>.</w:t>
      </w:r>
    </w:p>
    <w:p w14:paraId="7951FC45" w14:textId="469B3C67" w:rsidR="003C63CF" w:rsidRPr="00466A51" w:rsidRDefault="003C63CF" w:rsidP="005962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66A51">
        <w:rPr>
          <w:rFonts w:ascii="Simplified Arabic" w:hAnsi="Simplified Arabic" w:cs="Simplified Arabic"/>
          <w:color w:val="000000" w:themeColor="text1"/>
          <w:sz w:val="28"/>
          <w:szCs w:val="28"/>
          <w:rtl/>
        </w:rPr>
        <w:t xml:space="preserve">وتُعرّف كفاءة اتخاذ القرار بأنها قدرة المؤسسة على الوصول إلى قرارات رشيدة تُحقق أهدافها بأقل قدر من الموارد والوقت والجهد. وتتضمن هذه الكفاءة عدة أبعاد، منها سرعة القرار التي تُشير إلى الوقت المستغرق من لحظة إدراك الحاجة للقرار حتى اتخاذه، ودقة القرار التي تعكس مدى ملاءمة القرار للمشكلة المطروحة وقدرته على تحقيق النتائج المرجوة، وجودة المعلومات المستخدمة في عملية صنع القرار، ودرجة المشاركة في اتخاذ القرار والتي تُحدد مدى إشراك الأطراف المعنية في العملية (أبو حمدة وأبو حمور، 2022) </w:t>
      </w:r>
    </w:p>
    <w:p w14:paraId="5947CB37" w14:textId="77777777" w:rsidR="003C63CF" w:rsidRPr="00466A51" w:rsidRDefault="003C63CF" w:rsidP="005962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66A51">
        <w:rPr>
          <w:rFonts w:ascii="Simplified Arabic" w:hAnsi="Simplified Arabic" w:cs="Simplified Arabic"/>
          <w:color w:val="000000" w:themeColor="text1"/>
          <w:sz w:val="28"/>
          <w:szCs w:val="28"/>
          <w:rtl/>
        </w:rPr>
        <w:t>وقد أثبتت الدراسات الإدارية أن كفاءة اتخاذ القرار ترتبط ارتباطًا وثيقًا بالأداء المؤسسي الشامل، فالمؤسسات التي تتمتع بقدرة عالية على اتخاذ قرارات سليمة وفي الوقت المناسب تكون أكثر قدرة على التكيف مع المتغيرات البيئية واقتناص الفرص ومواجهة التحديات. كما أن جودة القرارات في مجال إدارة الموارد البشرية تنعكس بشكل مباشر على مخرجات هذه الإدارة من حيث جودة التوظيف وفاعلية التدريب وموضوعية التقييم ونجاح الاحتفاظ بالمواهب (عطاري وزيتاوي، 2023)</w:t>
      </w:r>
      <w:r w:rsidRPr="00466A51">
        <w:rPr>
          <w:rFonts w:ascii="Simplified Arabic" w:hAnsi="Simplified Arabic" w:cs="Simplified Arabic"/>
          <w:color w:val="000000" w:themeColor="text1"/>
          <w:sz w:val="28"/>
          <w:szCs w:val="28"/>
        </w:rPr>
        <w:t>.</w:t>
      </w:r>
    </w:p>
    <w:p w14:paraId="2545E7E4" w14:textId="77777777" w:rsidR="003C63CF" w:rsidRPr="00466A51" w:rsidRDefault="003C63CF" w:rsidP="00913B33">
      <w:pPr>
        <w:spacing w:before="100" w:beforeAutospacing="1" w:after="100" w:afterAutospacing="1" w:line="276" w:lineRule="auto"/>
        <w:jc w:val="both"/>
        <w:rPr>
          <w:rFonts w:ascii="Simplified Arabic" w:hAnsi="Simplified Arabic" w:cs="Simplified Arabic"/>
          <w:b/>
          <w:bCs/>
          <w:color w:val="000000" w:themeColor="text1"/>
          <w:sz w:val="32"/>
          <w:szCs w:val="32"/>
        </w:rPr>
      </w:pPr>
      <w:r w:rsidRPr="00466A51">
        <w:rPr>
          <w:rFonts w:ascii="Simplified Arabic" w:hAnsi="Simplified Arabic" w:cs="Simplified Arabic"/>
          <w:b/>
          <w:bCs/>
          <w:color w:val="000000" w:themeColor="text1"/>
          <w:sz w:val="32"/>
          <w:szCs w:val="32"/>
          <w:rtl/>
        </w:rPr>
        <w:t>ثالثاً: النظريات المفسرة للعلاقة بين المتغيرين</w:t>
      </w:r>
    </w:p>
    <w:p w14:paraId="05DDD6A5" w14:textId="77777777" w:rsidR="003C63CF" w:rsidRPr="00466A51" w:rsidRDefault="003C63CF" w:rsidP="005962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66A51">
        <w:rPr>
          <w:rFonts w:ascii="Simplified Arabic" w:hAnsi="Simplified Arabic" w:cs="Simplified Arabic"/>
          <w:color w:val="000000" w:themeColor="text1"/>
          <w:sz w:val="28"/>
          <w:szCs w:val="28"/>
          <w:rtl/>
        </w:rPr>
        <w:t xml:space="preserve">تستند هذه الدراسة إلى عدد من النظريات التي تُفسر العلاقة بين تطبيق نظم الذكاء الاصطناعي في إدارة الموارد البشرية وكفاءة اتخاذ القرار. وتأتي في مقدمة هذه النظريات نظرية انتشار الابتكار التي طورها روجرز، والتي تُفسر كيفية تبني المؤسسات للتقنيات الجديدة وانتشارها عبر الزمن. وتُحدد هذه النظرية خمسة عوامل تؤثر في معدل تبني الابتكار، هي الميزة النسبية والتوافق والتعقيد وقابلية التجريب وقابلية الملاحظة. وفي سياق الذكاء الاصطناعي، يتوقف تبني المؤسسات لهذه التقنيات على إدراكها </w:t>
      </w:r>
      <w:r w:rsidRPr="00466A51">
        <w:rPr>
          <w:rFonts w:ascii="Simplified Arabic" w:hAnsi="Simplified Arabic" w:cs="Simplified Arabic"/>
          <w:color w:val="000000" w:themeColor="text1"/>
          <w:sz w:val="28"/>
          <w:szCs w:val="28"/>
          <w:rtl/>
        </w:rPr>
        <w:lastRenderedPageBreak/>
        <w:t>للمزايا التي تُقدمها مقارنةً بالأساليب التقليدية، ومدى توافقها مع ثقافتها التنظيمية وبنيتها التحتية</w:t>
      </w:r>
      <w:r w:rsidRPr="00466A51">
        <w:rPr>
          <w:rFonts w:ascii="Simplified Arabic" w:hAnsi="Simplified Arabic" w:cs="Simplified Arabic"/>
          <w:color w:val="000000" w:themeColor="text1"/>
          <w:sz w:val="28"/>
          <w:szCs w:val="28"/>
        </w:rPr>
        <w:t xml:space="preserve"> (Alshahrani, Choukir, Albelali &amp; AlShalhoob, 2025).</w:t>
      </w:r>
    </w:p>
    <w:p w14:paraId="2A802FFD" w14:textId="77777777" w:rsidR="003C63CF" w:rsidRPr="00466A51" w:rsidRDefault="003C63CF" w:rsidP="005962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66A51">
        <w:rPr>
          <w:rFonts w:ascii="Simplified Arabic" w:hAnsi="Simplified Arabic" w:cs="Simplified Arabic"/>
          <w:color w:val="000000" w:themeColor="text1"/>
          <w:sz w:val="28"/>
          <w:szCs w:val="28"/>
          <w:rtl/>
        </w:rPr>
        <w:t>كما تستند الدراسة إلى نظرية قبول التقنية التي تُفسر العوامل المؤثرة في قبول الأفراد واستخدامهم للتقنيات الجديدة</w:t>
      </w:r>
      <w:r w:rsidRPr="00466A51">
        <w:rPr>
          <w:rFonts w:ascii="Simplified Arabic" w:hAnsi="Simplified Arabic" w:cs="Simplified Arabic"/>
          <w:color w:val="000000" w:themeColor="text1"/>
          <w:sz w:val="28"/>
          <w:szCs w:val="28"/>
        </w:rPr>
        <w:t xml:space="preserve">. </w:t>
      </w:r>
      <w:r w:rsidRPr="00466A51">
        <w:rPr>
          <w:rFonts w:ascii="Simplified Arabic" w:hAnsi="Simplified Arabic" w:cs="Simplified Arabic"/>
          <w:color w:val="000000" w:themeColor="text1"/>
          <w:sz w:val="28"/>
          <w:szCs w:val="28"/>
          <w:rtl/>
        </w:rPr>
        <w:t>وتُركز هذه النظرية على بُعدين أساسيين هما الفائدة المُدركة وسهولة الاستخدام المُدركة، حيث يميل الأفراد إلى تبني التقنيات التي يرونها مفيدة وسهلة الاستخدام. وفي مجال الموارد البشرية، يتوقف نجاح تطبيقات الذكاء الاصطناعي على إدراك المديرين والموظفين لقيمتها المضافة وقدرتهم على التعامل معها بيسر</w:t>
      </w:r>
      <w:r w:rsidRPr="00466A51">
        <w:rPr>
          <w:rFonts w:ascii="Simplified Arabic" w:hAnsi="Simplified Arabic" w:cs="Simplified Arabic"/>
          <w:color w:val="000000" w:themeColor="text1"/>
          <w:sz w:val="28"/>
          <w:szCs w:val="28"/>
        </w:rPr>
        <w:t xml:space="preserve"> (Song, Wang &amp; Chen, 2025).</w:t>
      </w:r>
    </w:p>
    <w:p w14:paraId="12BDD1A8" w14:textId="77777777" w:rsidR="003C63CF" w:rsidRPr="00466A51" w:rsidRDefault="003C63CF" w:rsidP="005962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66A51">
        <w:rPr>
          <w:rFonts w:ascii="Simplified Arabic" w:hAnsi="Simplified Arabic" w:cs="Simplified Arabic"/>
          <w:color w:val="000000" w:themeColor="text1"/>
          <w:sz w:val="28"/>
          <w:szCs w:val="28"/>
          <w:rtl/>
        </w:rPr>
        <w:t>وتُوظف الدراسة كذلك نظرية الموارد والقدرات التي تنظر إلى الموارد التنظيمية بوصفها مصدرًا للميزة التنافسية المستدامة. وفي هذا الإطار، يُمكن النظر إلى نظم الذكاء الاصطناعي في إدارة الموارد البشرية باعتبارها موردًا استراتيجيًا يُعزز من قدرات المؤسسة في مجال إدارة رأس المال البشري واتخاذ القرارات المتعلقة به. فالمؤسسات التي تنجح في بناء قدرات متقدمة في هذا المجال تتمتع بميزة تنافسية يصعب على المنافسين محاكاتها</w:t>
      </w:r>
      <w:r w:rsidRPr="00466A51">
        <w:rPr>
          <w:rFonts w:ascii="Simplified Arabic" w:hAnsi="Simplified Arabic" w:cs="Simplified Arabic"/>
          <w:color w:val="000000" w:themeColor="text1"/>
          <w:sz w:val="28"/>
          <w:szCs w:val="28"/>
        </w:rPr>
        <w:t xml:space="preserve"> (Csaszar &amp; Steinberger, 2024).</w:t>
      </w:r>
    </w:p>
    <w:p w14:paraId="1720DE38" w14:textId="77777777" w:rsidR="003C63CF" w:rsidRPr="00466A51" w:rsidRDefault="003C63CF" w:rsidP="005962F4">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466A51">
        <w:rPr>
          <w:rFonts w:ascii="Simplified Arabic" w:hAnsi="Simplified Arabic" w:cs="Simplified Arabic"/>
          <w:color w:val="000000" w:themeColor="text1"/>
          <w:sz w:val="28"/>
          <w:szCs w:val="28"/>
          <w:rtl/>
        </w:rPr>
        <w:t>وأخيرًا، تستفيد الدراسة من نظرية اتخاذ القرار الرشيد التي تفترض أن متخذي القرار يسعون إلى تعظيم المنفعة من خلال اختيار البديل الأمثل من بين البدائل المتاحة. غير أن هذه النظرية تعترف بوجود قيود على الرشد البشري ناجمة عن محدودية المعلومات والقدرات الإدراكية والوقت المتاح. وهنا يبرز دور الذكاء الاصطناعي في تخفيف هذه القيود من خلال توفير معلومات أكثر شمولًا ودقةً، وتحليل البدائل بسرعة تفوق القدرات البشرية، مما يُقرّب عملية اتخاذ القرار من نموذج الرشد الكامل (السائح، 2025)</w:t>
      </w:r>
      <w:r w:rsidRPr="00466A51">
        <w:rPr>
          <w:rFonts w:ascii="Simplified Arabic" w:hAnsi="Simplified Arabic" w:cs="Simplified Arabic"/>
          <w:color w:val="000000" w:themeColor="text1"/>
          <w:sz w:val="28"/>
          <w:szCs w:val="28"/>
        </w:rPr>
        <w:t>.</w:t>
      </w:r>
    </w:p>
    <w:p w14:paraId="297EDFAB" w14:textId="21FB4582" w:rsidR="005962F4" w:rsidRPr="00466A51" w:rsidRDefault="005962F4" w:rsidP="005962F4">
      <w:pPr>
        <w:pStyle w:val="a8"/>
        <w:bidi/>
        <w:spacing w:line="276" w:lineRule="auto"/>
        <w:jc w:val="both"/>
        <w:outlineLvl w:val="1"/>
        <w:rPr>
          <w:rFonts w:ascii="Simplified Arabic" w:hAnsi="Simplified Arabic" w:cs="Simplified Arabic"/>
          <w:b/>
          <w:bCs/>
          <w:color w:val="000000" w:themeColor="text1"/>
          <w:sz w:val="36"/>
          <w:szCs w:val="36"/>
          <w:rtl/>
        </w:rPr>
      </w:pPr>
      <w:bookmarkStart w:id="21" w:name="_Toc233047217"/>
      <w:bookmarkEnd w:id="19"/>
      <w:bookmarkEnd w:id="20"/>
      <w:r w:rsidRPr="00466A51">
        <w:rPr>
          <w:rFonts w:ascii="Simplified Arabic" w:hAnsi="Simplified Arabic" w:cs="Simplified Arabic"/>
          <w:b/>
          <w:bCs/>
          <w:color w:val="000000" w:themeColor="text1"/>
          <w:sz w:val="36"/>
          <w:szCs w:val="36"/>
          <w:rtl/>
        </w:rPr>
        <w:t>9.1 المنهجية وطرق البحث:</w:t>
      </w:r>
      <w:bookmarkEnd w:id="21"/>
    </w:p>
    <w:p w14:paraId="044EA357" w14:textId="77777777" w:rsidR="00240745" w:rsidRPr="00466A51" w:rsidRDefault="00240745" w:rsidP="005962F4">
      <w:pPr>
        <w:pStyle w:val="a8"/>
        <w:bidi/>
        <w:spacing w:line="276" w:lineRule="auto"/>
        <w:ind w:firstLine="424"/>
        <w:jc w:val="both"/>
        <w:rPr>
          <w:rFonts w:ascii="Simplified Arabic" w:hAnsi="Simplified Arabic" w:cs="Simplified Arabic"/>
          <w:color w:val="000000" w:themeColor="text1"/>
          <w:sz w:val="28"/>
          <w:szCs w:val="28"/>
        </w:rPr>
      </w:pPr>
      <w:r w:rsidRPr="00466A51">
        <w:rPr>
          <w:rFonts w:ascii="Simplified Arabic" w:hAnsi="Simplified Arabic" w:cs="Simplified Arabic"/>
          <w:color w:val="000000" w:themeColor="text1"/>
          <w:sz w:val="28"/>
          <w:szCs w:val="28"/>
          <w:rtl/>
        </w:rPr>
        <w:t>ستعتمد هذه الدراسة على المنهج الوصفي التحليلي باعتباره المنهج الأنسب لتحقيق أهدافها، حيث سيُستخدم لوصف واقع تطبيق نظم الذكاء الاصطناعي في إدارة الموارد البشرية بالشركات السعودية، والتعرف على مستوى كفاءة اتخاذ القرار لدى العاملين فيها. ويتميز هذا المنهج بقدرته على جمع البيانات والمعلومات من مصادرها الأولية وتحليلها إحصائيًا للوصول إلى نتائج دقيقة وموضوعية يمكن تعميمها على مجتمع الدراسة</w:t>
      </w:r>
      <w:r w:rsidRPr="00466A51">
        <w:rPr>
          <w:rFonts w:ascii="Simplified Arabic" w:hAnsi="Simplified Arabic" w:cs="Simplified Arabic"/>
          <w:color w:val="000000" w:themeColor="text1"/>
          <w:sz w:val="28"/>
          <w:szCs w:val="28"/>
        </w:rPr>
        <w:t>.</w:t>
      </w:r>
    </w:p>
    <w:p w14:paraId="57DCF641" w14:textId="77777777" w:rsidR="00240745" w:rsidRPr="00466A51" w:rsidRDefault="00240745" w:rsidP="005962F4">
      <w:pPr>
        <w:pStyle w:val="a8"/>
        <w:bidi/>
        <w:spacing w:line="276" w:lineRule="auto"/>
        <w:ind w:firstLine="424"/>
        <w:jc w:val="both"/>
        <w:rPr>
          <w:rFonts w:ascii="Simplified Arabic" w:hAnsi="Simplified Arabic" w:cs="Simplified Arabic"/>
          <w:color w:val="000000" w:themeColor="text1"/>
          <w:sz w:val="28"/>
          <w:szCs w:val="28"/>
        </w:rPr>
      </w:pPr>
      <w:r w:rsidRPr="00466A51">
        <w:rPr>
          <w:rFonts w:ascii="Simplified Arabic" w:hAnsi="Simplified Arabic" w:cs="Simplified Arabic"/>
          <w:color w:val="000000" w:themeColor="text1"/>
          <w:sz w:val="28"/>
          <w:szCs w:val="28"/>
          <w:rtl/>
        </w:rPr>
        <w:lastRenderedPageBreak/>
        <w:t>كما ستستخدم الدراسة أسلوب الارتباط والانحدار لقياس العلاقة بين المتغير المستقل (تطبيق نظم الذكاء الاصطناعي في إدارة الموارد البشرية) بأبعاده الأربعة والمتغير التابع (كفاءة اتخاذ القرار</w:t>
      </w:r>
      <w:r w:rsidRPr="00466A51">
        <w:rPr>
          <w:rFonts w:ascii="Simplified Arabic" w:hAnsi="Simplified Arabic" w:cs="Simplified Arabic"/>
          <w:color w:val="000000" w:themeColor="text1"/>
          <w:sz w:val="28"/>
          <w:szCs w:val="28"/>
        </w:rPr>
        <w:t>)</w:t>
      </w:r>
      <w:r w:rsidRPr="00466A51">
        <w:rPr>
          <w:rFonts w:ascii="Simplified Arabic" w:hAnsi="Simplified Arabic" w:cs="Simplified Arabic"/>
          <w:color w:val="000000" w:themeColor="text1"/>
          <w:sz w:val="28"/>
          <w:szCs w:val="28"/>
          <w:rtl/>
        </w:rPr>
        <w:t>، وذلك لتحديد طبيعة الأثر واتجاهه وقوته. وسيُمكّن هذا الأسلوب من اختبار فروض الدراسة والإجابة عن تساؤلاتها بشكل علمي منهجي، مما يُعزز من مصداقية النتائج وقابليتها للتطبيق العملي</w:t>
      </w:r>
      <w:r w:rsidRPr="00466A51">
        <w:rPr>
          <w:rFonts w:ascii="Simplified Arabic" w:hAnsi="Simplified Arabic" w:cs="Simplified Arabic"/>
          <w:color w:val="000000" w:themeColor="text1"/>
          <w:sz w:val="28"/>
          <w:szCs w:val="28"/>
        </w:rPr>
        <w:t>.</w:t>
      </w:r>
    </w:p>
    <w:p w14:paraId="6B45DA63" w14:textId="4367D4B0" w:rsidR="005962F4" w:rsidRPr="00466A51" w:rsidRDefault="005962F4" w:rsidP="005962F4">
      <w:pPr>
        <w:pStyle w:val="a8"/>
        <w:bidi/>
        <w:spacing w:line="276" w:lineRule="auto"/>
        <w:jc w:val="both"/>
        <w:outlineLvl w:val="1"/>
        <w:rPr>
          <w:rFonts w:ascii="Simplified Arabic" w:hAnsi="Simplified Arabic" w:cs="Simplified Arabic"/>
          <w:b/>
          <w:bCs/>
          <w:color w:val="000000" w:themeColor="text1"/>
          <w:sz w:val="36"/>
          <w:szCs w:val="36"/>
          <w:rtl/>
        </w:rPr>
      </w:pPr>
      <w:bookmarkStart w:id="22" w:name="_Toc233047218"/>
      <w:bookmarkStart w:id="23" w:name="_Toc169790503"/>
      <w:r w:rsidRPr="00466A51">
        <w:rPr>
          <w:rFonts w:ascii="Simplified Arabic" w:hAnsi="Simplified Arabic" w:cs="Simplified Arabic"/>
          <w:b/>
          <w:bCs/>
          <w:color w:val="000000" w:themeColor="text1"/>
          <w:sz w:val="36"/>
          <w:szCs w:val="36"/>
          <w:rtl/>
        </w:rPr>
        <w:t>10.1 مجتمع وعينة الدراسة</w:t>
      </w:r>
      <w:bookmarkEnd w:id="22"/>
    </w:p>
    <w:p w14:paraId="5486EC19" w14:textId="77777777" w:rsidR="00240745" w:rsidRPr="00466A51" w:rsidRDefault="00240745" w:rsidP="005962F4">
      <w:pPr>
        <w:pStyle w:val="a8"/>
        <w:bidi/>
        <w:spacing w:line="276" w:lineRule="auto"/>
        <w:ind w:firstLine="424"/>
        <w:jc w:val="both"/>
        <w:rPr>
          <w:rFonts w:ascii="Simplified Arabic" w:hAnsi="Simplified Arabic" w:cs="Simplified Arabic"/>
          <w:color w:val="000000" w:themeColor="text1"/>
          <w:sz w:val="28"/>
          <w:szCs w:val="28"/>
        </w:rPr>
      </w:pPr>
      <w:r w:rsidRPr="00466A51">
        <w:rPr>
          <w:rFonts w:ascii="Simplified Arabic" w:hAnsi="Simplified Arabic" w:cs="Simplified Arabic"/>
          <w:color w:val="000000" w:themeColor="text1"/>
          <w:sz w:val="28"/>
          <w:szCs w:val="28"/>
          <w:rtl/>
        </w:rPr>
        <w:t>سيتكون مجتمع الدراسة من جميع العاملين في إدارات الموارد البشرية بالشركات السعودية الكبرى المدرجة في السوق المالية السعودية (تداول)، والبالغ عددها نحو 223 شركة وفقًا لإحصاءات هيئة السوق المالية لعام 2025. ويُقدّر إجمالي العاملين في إدارات الموارد البشرية بهذه الشركات بما يتراوح بين 8,000 إلى 10,000 موظف وموظفة، يشمل ذلك المديرين ورؤساء الأقسام والمتخصصين والموظفين الإداريين العاملين في مجالات التوظيف والتدريب وتقييم الأداء وإدارة المواهب</w:t>
      </w:r>
      <w:r w:rsidRPr="00466A51">
        <w:rPr>
          <w:rFonts w:ascii="Simplified Arabic" w:hAnsi="Simplified Arabic" w:cs="Simplified Arabic"/>
          <w:color w:val="000000" w:themeColor="text1"/>
          <w:sz w:val="28"/>
          <w:szCs w:val="28"/>
        </w:rPr>
        <w:t>.</w:t>
      </w:r>
    </w:p>
    <w:p w14:paraId="571C700B" w14:textId="77777777" w:rsidR="00240745" w:rsidRPr="00466A51" w:rsidRDefault="00240745" w:rsidP="005962F4">
      <w:pPr>
        <w:pStyle w:val="a8"/>
        <w:bidi/>
        <w:spacing w:line="276" w:lineRule="auto"/>
        <w:ind w:firstLine="424"/>
        <w:jc w:val="both"/>
        <w:rPr>
          <w:rFonts w:ascii="Simplified Arabic" w:hAnsi="Simplified Arabic" w:cs="Simplified Arabic"/>
          <w:color w:val="000000" w:themeColor="text1"/>
          <w:sz w:val="28"/>
          <w:szCs w:val="28"/>
        </w:rPr>
      </w:pPr>
      <w:r w:rsidRPr="00466A51">
        <w:rPr>
          <w:rFonts w:ascii="Simplified Arabic" w:hAnsi="Simplified Arabic" w:cs="Simplified Arabic"/>
          <w:color w:val="000000" w:themeColor="text1"/>
          <w:sz w:val="28"/>
          <w:szCs w:val="28"/>
          <w:rtl/>
        </w:rPr>
        <w:t>ستُختار عينة الدراسة بأسلوب العينة العشوائية الطبقية لضمان تمثيل مختلف القطاعات (المالي، الصناعي، الخدمي، التجاري، التقني) والمستويات الوظيفية. وبالاستناد إلى معادلة ستيفن ثومبسون لتحديد حجم العينة عند مستوى ثقة 95% وهامش خطأ 5%، سيبلغ الحد الأدنى للعينة المطلوبة 370 مفردة. وستستهدف الدراسة توزيع 450 استبانة لتعويض الفاقد المتوقع وضمان الحصول على عدد كافٍ من الاستجابات الصالحة للتحليل الإحصائي، مع مراعاة التوزيع النسبي حسب حجم الشركات والقطاعات المختلفة</w:t>
      </w:r>
      <w:r w:rsidRPr="00466A51">
        <w:rPr>
          <w:rFonts w:ascii="Simplified Arabic" w:hAnsi="Simplified Arabic" w:cs="Simplified Arabic"/>
          <w:color w:val="000000" w:themeColor="text1"/>
          <w:sz w:val="28"/>
          <w:szCs w:val="28"/>
        </w:rPr>
        <w:t>.</w:t>
      </w:r>
    </w:p>
    <w:p w14:paraId="43FDCA42" w14:textId="52AF45E7" w:rsidR="005962F4" w:rsidRPr="00466A51" w:rsidRDefault="005962F4" w:rsidP="005962F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4" w:name="_Toc233047219"/>
      <w:bookmarkStart w:id="25" w:name="_Toc169790504"/>
      <w:bookmarkEnd w:id="23"/>
      <w:r w:rsidRPr="00466A51">
        <w:rPr>
          <w:rFonts w:ascii="Simplified Arabic" w:eastAsia="Times New Roman" w:hAnsi="Simplified Arabic" w:cs="Simplified Arabic"/>
          <w:b/>
          <w:bCs/>
          <w:color w:val="000000" w:themeColor="text1"/>
          <w:kern w:val="0"/>
          <w:sz w:val="36"/>
          <w:szCs w:val="36"/>
          <w:rtl/>
          <w14:ligatures w14:val="none"/>
        </w:rPr>
        <w:t>11.1 مصادر جمع البيانات</w:t>
      </w:r>
      <w:bookmarkEnd w:id="24"/>
    </w:p>
    <w:p w14:paraId="08E65935" w14:textId="77777777" w:rsidR="00240745" w:rsidRPr="00466A51" w:rsidRDefault="00240745" w:rsidP="00913B3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66A51">
        <w:rPr>
          <w:rFonts w:ascii="Simplified Arabic" w:eastAsia="Times New Roman" w:hAnsi="Simplified Arabic" w:cs="Simplified Arabic"/>
          <w:b/>
          <w:bCs/>
          <w:color w:val="000000" w:themeColor="text1"/>
          <w:kern w:val="0"/>
          <w:sz w:val="28"/>
          <w:szCs w:val="28"/>
          <w:rtl/>
          <w14:ligatures w14:val="none"/>
        </w:rPr>
        <w:t>ستعتمد الدراسة على نوعين من مصادر البيانات</w:t>
      </w:r>
      <w:r w:rsidRPr="00466A51">
        <w:rPr>
          <w:rFonts w:ascii="Simplified Arabic" w:eastAsia="Times New Roman" w:hAnsi="Simplified Arabic" w:cs="Simplified Arabic"/>
          <w:b/>
          <w:bCs/>
          <w:color w:val="000000" w:themeColor="text1"/>
          <w:kern w:val="0"/>
          <w:sz w:val="28"/>
          <w:szCs w:val="28"/>
          <w14:ligatures w14:val="none"/>
        </w:rPr>
        <w:t>:</w:t>
      </w:r>
    </w:p>
    <w:p w14:paraId="07F8F52A" w14:textId="77777777" w:rsidR="00240745" w:rsidRPr="00466A51" w:rsidRDefault="00240745" w:rsidP="005962F4">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b/>
          <w:bCs/>
          <w:color w:val="000000" w:themeColor="text1"/>
          <w:kern w:val="0"/>
          <w:sz w:val="28"/>
          <w:szCs w:val="28"/>
          <w:rtl/>
          <w14:ligatures w14:val="none"/>
        </w:rPr>
        <w:t>المصادر الثانوية</w:t>
      </w:r>
      <w:r w:rsidRPr="00466A51">
        <w:rPr>
          <w:rFonts w:ascii="Simplified Arabic" w:eastAsia="Times New Roman" w:hAnsi="Simplified Arabic" w:cs="Simplified Arabic"/>
          <w:color w:val="000000" w:themeColor="text1"/>
          <w:kern w:val="0"/>
          <w:sz w:val="28"/>
          <w:szCs w:val="28"/>
          <w14:ligatures w14:val="none"/>
        </w:rPr>
        <w:t xml:space="preserve">: </w:t>
      </w:r>
      <w:r w:rsidRPr="00466A51">
        <w:rPr>
          <w:rFonts w:ascii="Simplified Arabic" w:eastAsia="Times New Roman" w:hAnsi="Simplified Arabic" w:cs="Simplified Arabic"/>
          <w:color w:val="000000" w:themeColor="text1"/>
          <w:kern w:val="0"/>
          <w:sz w:val="28"/>
          <w:szCs w:val="28"/>
          <w:rtl/>
          <w14:ligatures w14:val="none"/>
        </w:rPr>
        <w:t>ستتضمن الكتب والمراجع العلمية العربية والأجنبية، والدوريات والمجلات المحكّمة، والرسائل الجامعية (ماجستير ودكتوراه)، والتقارير والإحصاءات الرسمية الصادرة عن الجهات الحكومية السعودية كوزارة الموارد البشرية والتنمية الاجتماعية وهيئة السوق المالية، إضافةً إلى قواعد البيانات الإلكترونية مثل دار المنظومة وشمعة و</w:t>
      </w:r>
      <w:r w:rsidRPr="00466A51">
        <w:rPr>
          <w:rFonts w:ascii="Simplified Arabic" w:eastAsia="Times New Roman" w:hAnsi="Simplified Arabic" w:cs="Simplified Arabic"/>
          <w:color w:val="000000" w:themeColor="text1"/>
          <w:kern w:val="0"/>
          <w:sz w:val="28"/>
          <w:szCs w:val="28"/>
          <w14:ligatures w14:val="none"/>
        </w:rPr>
        <w:t xml:space="preserve">ScienceDirect </w:t>
      </w:r>
      <w:r w:rsidRPr="00466A51">
        <w:rPr>
          <w:rFonts w:ascii="Simplified Arabic" w:eastAsia="Times New Roman" w:hAnsi="Simplified Arabic" w:cs="Simplified Arabic"/>
          <w:color w:val="000000" w:themeColor="text1"/>
          <w:kern w:val="0"/>
          <w:sz w:val="28"/>
          <w:szCs w:val="28"/>
          <w:rtl/>
          <w14:ligatures w14:val="none"/>
        </w:rPr>
        <w:t>و</w:t>
      </w:r>
      <w:r w:rsidRPr="00466A51">
        <w:rPr>
          <w:rFonts w:ascii="Simplified Arabic" w:eastAsia="Times New Roman" w:hAnsi="Simplified Arabic" w:cs="Simplified Arabic"/>
          <w:color w:val="000000" w:themeColor="text1"/>
          <w:kern w:val="0"/>
          <w:sz w:val="28"/>
          <w:szCs w:val="28"/>
          <w14:ligatures w14:val="none"/>
        </w:rPr>
        <w:t xml:space="preserve">Emerald. </w:t>
      </w:r>
      <w:r w:rsidRPr="00466A51">
        <w:rPr>
          <w:rFonts w:ascii="Simplified Arabic" w:eastAsia="Times New Roman" w:hAnsi="Simplified Arabic" w:cs="Simplified Arabic"/>
          <w:color w:val="000000" w:themeColor="text1"/>
          <w:kern w:val="0"/>
          <w:sz w:val="28"/>
          <w:szCs w:val="28"/>
          <w:rtl/>
          <w14:ligatures w14:val="none"/>
        </w:rPr>
        <w:t>وستُستخدم هذه المصادر لبناء الإطار النظري للدراسة وصياغة أداتها</w:t>
      </w:r>
      <w:r w:rsidRPr="00466A51">
        <w:rPr>
          <w:rFonts w:ascii="Simplified Arabic" w:eastAsia="Times New Roman" w:hAnsi="Simplified Arabic" w:cs="Simplified Arabic"/>
          <w:color w:val="000000" w:themeColor="text1"/>
          <w:kern w:val="0"/>
          <w:sz w:val="28"/>
          <w:szCs w:val="28"/>
          <w14:ligatures w14:val="none"/>
        </w:rPr>
        <w:t>.</w:t>
      </w:r>
    </w:p>
    <w:p w14:paraId="4AFBCE19" w14:textId="74BED8BF" w:rsidR="00C50BCD" w:rsidRPr="00466A51" w:rsidRDefault="00240745" w:rsidP="005962F4">
      <w:pPr>
        <w:pStyle w:val="a6"/>
        <w:numPr>
          <w:ilvl w:val="0"/>
          <w:numId w:val="1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466A51">
        <w:rPr>
          <w:rFonts w:ascii="Simplified Arabic" w:eastAsia="Times New Roman" w:hAnsi="Simplified Arabic" w:cs="Simplified Arabic"/>
          <w:b/>
          <w:bCs/>
          <w:color w:val="000000" w:themeColor="text1"/>
          <w:kern w:val="0"/>
          <w:sz w:val="28"/>
          <w:szCs w:val="28"/>
          <w:rtl/>
          <w14:ligatures w14:val="none"/>
        </w:rPr>
        <w:lastRenderedPageBreak/>
        <w:t>المصادر الأولية</w:t>
      </w:r>
      <w:r w:rsidRPr="00466A51">
        <w:rPr>
          <w:rFonts w:ascii="Simplified Arabic" w:eastAsia="Times New Roman" w:hAnsi="Simplified Arabic" w:cs="Simplified Arabic"/>
          <w:color w:val="000000" w:themeColor="text1"/>
          <w:kern w:val="0"/>
          <w:sz w:val="28"/>
          <w:szCs w:val="28"/>
          <w14:ligatures w14:val="none"/>
        </w:rPr>
        <w:t xml:space="preserve">: </w:t>
      </w:r>
      <w:r w:rsidRPr="00466A51">
        <w:rPr>
          <w:rFonts w:ascii="Simplified Arabic" w:eastAsia="Times New Roman" w:hAnsi="Simplified Arabic" w:cs="Simplified Arabic"/>
          <w:color w:val="000000" w:themeColor="text1"/>
          <w:kern w:val="0"/>
          <w:sz w:val="28"/>
          <w:szCs w:val="28"/>
          <w:rtl/>
          <w14:ligatures w14:val="none"/>
        </w:rPr>
        <w:t>ستتمثل في البيانات التي سيتم جمعها ميدانيًا من خلال استبانة إلكترونية مُصمّمة خصيصًا لأغراض هذه الدراسة، وستُوزّع على أفراد عينة الدراسة عبر البريد الإلكتروني ومنصات التواصل المهني مثل</w:t>
      </w:r>
      <w:r w:rsidRPr="00466A51">
        <w:rPr>
          <w:rFonts w:ascii="Simplified Arabic" w:eastAsia="Times New Roman" w:hAnsi="Simplified Arabic" w:cs="Simplified Arabic"/>
          <w:color w:val="000000" w:themeColor="text1"/>
          <w:kern w:val="0"/>
          <w:sz w:val="28"/>
          <w:szCs w:val="28"/>
          <w14:ligatures w14:val="none"/>
        </w:rPr>
        <w:t xml:space="preserve"> LinkedIn</w:t>
      </w:r>
      <w:r w:rsidRPr="00466A51">
        <w:rPr>
          <w:rFonts w:ascii="Simplified Arabic" w:eastAsia="Times New Roman" w:hAnsi="Simplified Arabic" w:cs="Simplified Arabic"/>
          <w:color w:val="000000" w:themeColor="text1"/>
          <w:kern w:val="0"/>
          <w:sz w:val="28"/>
          <w:szCs w:val="28"/>
          <w:rtl/>
          <w14:ligatures w14:val="none"/>
        </w:rPr>
        <w:t>، وذلك للحصول على استجاباتهم حول متغيرات الدراسة</w:t>
      </w:r>
      <w:r w:rsidRPr="00466A51">
        <w:rPr>
          <w:rFonts w:ascii="Simplified Arabic" w:eastAsia="Times New Roman" w:hAnsi="Simplified Arabic" w:cs="Simplified Arabic"/>
          <w:color w:val="000000" w:themeColor="text1"/>
          <w:kern w:val="0"/>
          <w:sz w:val="28"/>
          <w:szCs w:val="28"/>
          <w14:ligatures w14:val="none"/>
        </w:rPr>
        <w:t>.</w:t>
      </w:r>
    </w:p>
    <w:p w14:paraId="6BE40091" w14:textId="6CE8441D" w:rsidR="005962F4" w:rsidRPr="00466A51" w:rsidRDefault="005962F4" w:rsidP="005962F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6" w:name="_Toc233047220"/>
      <w:bookmarkEnd w:id="25"/>
      <w:r w:rsidRPr="00466A51">
        <w:rPr>
          <w:rFonts w:ascii="Simplified Arabic" w:eastAsia="Times New Roman" w:hAnsi="Simplified Arabic" w:cs="Simplified Arabic"/>
          <w:b/>
          <w:bCs/>
          <w:color w:val="000000" w:themeColor="text1"/>
          <w:kern w:val="0"/>
          <w:sz w:val="36"/>
          <w:szCs w:val="36"/>
          <w:rtl/>
          <w14:ligatures w14:val="none"/>
        </w:rPr>
        <w:t>12.1 أدوات الدراسة:</w:t>
      </w:r>
      <w:bookmarkEnd w:id="26"/>
    </w:p>
    <w:p w14:paraId="70F2C903" w14:textId="77777777" w:rsidR="00240745" w:rsidRPr="00466A51" w:rsidRDefault="00240745"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ستُستخدم الاستبانة كأداة رئيسية لجمع البيانات الأولية، وستُصمّم وفق مقياس ليكرت الخماسي (موافق بشدة = 5، موافق = 4، محايد = 3، غير موافق = 2، غير موافق بشدة = 1). وستتكون الاستبانة من ثلاثة أقسام رئيسية</w:t>
      </w:r>
      <w:r w:rsidRPr="00466A51">
        <w:rPr>
          <w:rFonts w:ascii="Simplified Arabic" w:eastAsia="Times New Roman" w:hAnsi="Simplified Arabic" w:cs="Simplified Arabic"/>
          <w:color w:val="000000" w:themeColor="text1"/>
          <w:kern w:val="0"/>
          <w:sz w:val="28"/>
          <w:szCs w:val="28"/>
          <w14:ligatures w14:val="none"/>
        </w:rPr>
        <w:t>:</w:t>
      </w:r>
    </w:p>
    <w:p w14:paraId="2D166004" w14:textId="77777777" w:rsidR="00240745" w:rsidRPr="00466A51" w:rsidRDefault="00240745" w:rsidP="005962F4">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b/>
          <w:bCs/>
          <w:color w:val="000000" w:themeColor="text1"/>
          <w:kern w:val="0"/>
          <w:sz w:val="28"/>
          <w:szCs w:val="28"/>
          <w:rtl/>
          <w14:ligatures w14:val="none"/>
        </w:rPr>
        <w:t>القسم الأول – البيانات الديموغرافية</w:t>
      </w:r>
      <w:r w:rsidRPr="00466A51">
        <w:rPr>
          <w:rFonts w:ascii="Simplified Arabic" w:eastAsia="Times New Roman" w:hAnsi="Simplified Arabic" w:cs="Simplified Arabic"/>
          <w:color w:val="000000" w:themeColor="text1"/>
          <w:kern w:val="0"/>
          <w:sz w:val="28"/>
          <w:szCs w:val="28"/>
          <w14:ligatures w14:val="none"/>
        </w:rPr>
        <w:t xml:space="preserve">: </w:t>
      </w:r>
      <w:r w:rsidRPr="00466A51">
        <w:rPr>
          <w:rFonts w:ascii="Simplified Arabic" w:eastAsia="Times New Roman" w:hAnsi="Simplified Arabic" w:cs="Simplified Arabic"/>
          <w:color w:val="000000" w:themeColor="text1"/>
          <w:kern w:val="0"/>
          <w:sz w:val="28"/>
          <w:szCs w:val="28"/>
          <w:rtl/>
          <w14:ligatures w14:val="none"/>
        </w:rPr>
        <w:t>سيشمل 6 فقرات تتعلق بالجنس، الفئة العمرية، المؤهل العلمي، سنوات الخبرة، المستوى الوظيفي، وقطاع الشركة وحجمها</w:t>
      </w:r>
      <w:r w:rsidRPr="00466A51">
        <w:rPr>
          <w:rFonts w:ascii="Simplified Arabic" w:eastAsia="Times New Roman" w:hAnsi="Simplified Arabic" w:cs="Simplified Arabic"/>
          <w:color w:val="000000" w:themeColor="text1"/>
          <w:kern w:val="0"/>
          <w:sz w:val="28"/>
          <w:szCs w:val="28"/>
          <w14:ligatures w14:val="none"/>
        </w:rPr>
        <w:t>.</w:t>
      </w:r>
    </w:p>
    <w:p w14:paraId="4E6E50E5" w14:textId="0BBAB396" w:rsidR="00240745" w:rsidRPr="00466A51" w:rsidRDefault="00240745" w:rsidP="005962F4">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b/>
          <w:bCs/>
          <w:color w:val="000000" w:themeColor="text1"/>
          <w:kern w:val="0"/>
          <w:sz w:val="28"/>
          <w:szCs w:val="28"/>
          <w:rtl/>
          <w14:ligatures w14:val="none"/>
        </w:rPr>
        <w:t>القسم الثاني – المتغير المستقل</w:t>
      </w:r>
      <w:r w:rsidRPr="00466A51">
        <w:rPr>
          <w:rFonts w:ascii="Simplified Arabic" w:eastAsia="Times New Roman" w:hAnsi="Simplified Arabic" w:cs="Simplified Arabic"/>
          <w:color w:val="000000" w:themeColor="text1"/>
          <w:kern w:val="0"/>
          <w:sz w:val="28"/>
          <w:szCs w:val="28"/>
          <w:rtl/>
          <w14:ligatures w14:val="none"/>
        </w:rPr>
        <w:t xml:space="preserve"> (تطبيق نظم الذكاء الاصطناعي في إدارة الموارد البشرية)</w:t>
      </w:r>
      <w:r w:rsidRPr="00466A51">
        <w:rPr>
          <w:rFonts w:ascii="Simplified Arabic" w:eastAsia="Times New Roman" w:hAnsi="Simplified Arabic" w:cs="Simplified Arabic"/>
          <w:color w:val="000000" w:themeColor="text1"/>
          <w:kern w:val="0"/>
          <w:sz w:val="28"/>
          <w:szCs w:val="28"/>
          <w14:ligatures w14:val="none"/>
        </w:rPr>
        <w:t xml:space="preserve">: </w:t>
      </w:r>
      <w:r w:rsidRPr="00466A51">
        <w:rPr>
          <w:rFonts w:ascii="Simplified Arabic" w:eastAsia="Times New Roman" w:hAnsi="Simplified Arabic" w:cs="Simplified Arabic"/>
          <w:color w:val="000000" w:themeColor="text1"/>
          <w:kern w:val="0"/>
          <w:sz w:val="28"/>
          <w:szCs w:val="28"/>
          <w:rtl/>
          <w14:ligatures w14:val="none"/>
        </w:rPr>
        <w:t>سيتضمن 24 فقرة موزعة على أربعة أبعاد، بواقع 6 فقرات لكل بُعد (الاستقطاب والتوظيف الذكي، التدريب والتطوير الذكي، تقييم الأداء الذكي)</w:t>
      </w:r>
    </w:p>
    <w:p w14:paraId="79223A0E" w14:textId="77777777" w:rsidR="00240745" w:rsidRPr="00466A51" w:rsidRDefault="00240745" w:rsidP="005962F4">
      <w:pPr>
        <w:pStyle w:val="a6"/>
        <w:numPr>
          <w:ilvl w:val="0"/>
          <w:numId w:val="1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b/>
          <w:bCs/>
          <w:color w:val="000000" w:themeColor="text1"/>
          <w:kern w:val="0"/>
          <w:sz w:val="28"/>
          <w:szCs w:val="28"/>
          <w:rtl/>
          <w14:ligatures w14:val="none"/>
        </w:rPr>
        <w:t>القسم الثالث – المتغير التابع</w:t>
      </w:r>
      <w:r w:rsidRPr="00466A51">
        <w:rPr>
          <w:rFonts w:ascii="Simplified Arabic" w:eastAsia="Times New Roman" w:hAnsi="Simplified Arabic" w:cs="Simplified Arabic"/>
          <w:color w:val="000000" w:themeColor="text1"/>
          <w:kern w:val="0"/>
          <w:sz w:val="28"/>
          <w:szCs w:val="28"/>
          <w:rtl/>
          <w14:ligatures w14:val="none"/>
        </w:rPr>
        <w:t xml:space="preserve"> (كفاءة اتخاذ القرار)</w:t>
      </w:r>
      <w:r w:rsidRPr="00466A51">
        <w:rPr>
          <w:rFonts w:ascii="Simplified Arabic" w:eastAsia="Times New Roman" w:hAnsi="Simplified Arabic" w:cs="Simplified Arabic"/>
          <w:color w:val="000000" w:themeColor="text1"/>
          <w:kern w:val="0"/>
          <w:sz w:val="28"/>
          <w:szCs w:val="28"/>
          <w14:ligatures w14:val="none"/>
        </w:rPr>
        <w:t xml:space="preserve">: </w:t>
      </w:r>
      <w:r w:rsidRPr="00466A51">
        <w:rPr>
          <w:rFonts w:ascii="Simplified Arabic" w:eastAsia="Times New Roman" w:hAnsi="Simplified Arabic" w:cs="Simplified Arabic"/>
          <w:color w:val="000000" w:themeColor="text1"/>
          <w:kern w:val="0"/>
          <w:sz w:val="28"/>
          <w:szCs w:val="28"/>
          <w:rtl/>
          <w14:ligatures w14:val="none"/>
        </w:rPr>
        <w:t>سيشمل 15 فقرة تقيس جوانب متعددة لكفاءة اتخاذ القرار تتضمن سرعة القرار ودقته وجودة المعلومات المستخدمة والمشاركة في صنعه</w:t>
      </w:r>
      <w:r w:rsidRPr="00466A51">
        <w:rPr>
          <w:rFonts w:ascii="Simplified Arabic" w:eastAsia="Times New Roman" w:hAnsi="Simplified Arabic" w:cs="Simplified Arabic"/>
          <w:color w:val="000000" w:themeColor="text1"/>
          <w:kern w:val="0"/>
          <w:sz w:val="28"/>
          <w:szCs w:val="28"/>
          <w14:ligatures w14:val="none"/>
        </w:rPr>
        <w:t>.</w:t>
      </w:r>
    </w:p>
    <w:p w14:paraId="311A1543" w14:textId="6C72D695" w:rsidR="00240745" w:rsidRPr="00466A51" w:rsidRDefault="00240745"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وللتحقق من صدق الأداة، ستُعرض الاستبانة على مجموعة من المحكّمين المتخصصين في إدارة الأعمال ونظم المعلومات لإبداء آرائهم حول مدى ملاءمة الفقرات ووضوحها وانتمائها للأبعاد المحددة. كما سيُحسب معامل ألفا كرونباخ للتحقق من ثبات الأداة، حيث تُعدّ القيمة المقبولة 0.70 فأعلى</w:t>
      </w:r>
      <w:r w:rsidRPr="00466A51">
        <w:rPr>
          <w:rFonts w:ascii="Simplified Arabic" w:eastAsia="Times New Roman" w:hAnsi="Simplified Arabic" w:cs="Simplified Arabic"/>
          <w:color w:val="000000" w:themeColor="text1"/>
          <w:kern w:val="0"/>
          <w:sz w:val="28"/>
          <w:szCs w:val="28"/>
          <w14:ligatures w14:val="none"/>
        </w:rPr>
        <w:t>.</w:t>
      </w:r>
    </w:p>
    <w:p w14:paraId="7F8B9452" w14:textId="24677C70" w:rsidR="005962F4" w:rsidRPr="00466A51" w:rsidRDefault="005962F4" w:rsidP="005962F4">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7" w:name="_Toc233047221"/>
      <w:bookmarkStart w:id="28" w:name="_Toc169790505"/>
      <w:r w:rsidRPr="00466A51">
        <w:rPr>
          <w:rFonts w:ascii="Simplified Arabic" w:eastAsia="Times New Roman" w:hAnsi="Simplified Arabic" w:cs="Simplified Arabic"/>
          <w:b/>
          <w:bCs/>
          <w:color w:val="000000" w:themeColor="text1"/>
          <w:kern w:val="0"/>
          <w:sz w:val="36"/>
          <w:szCs w:val="36"/>
          <w:rtl/>
          <w14:ligatures w14:val="none"/>
        </w:rPr>
        <w:t>13.1 الأساليب الإحصائية المستخدمة</w:t>
      </w:r>
      <w:bookmarkEnd w:id="27"/>
    </w:p>
    <w:p w14:paraId="756B7E10" w14:textId="7F395FDB" w:rsidR="00240745" w:rsidRPr="00466A51" w:rsidRDefault="00240745" w:rsidP="005962F4">
      <w:pPr>
        <w:pStyle w:val="a6"/>
        <w:numPr>
          <w:ilvl w:val="0"/>
          <w:numId w:val="19"/>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 xml:space="preserve">ستُحلّل البيانات باستخدام برنامج الحزمة الإحصائية للعلوم الاجتماعية </w:t>
      </w:r>
      <w:r w:rsidRPr="00466A51">
        <w:rPr>
          <w:rFonts w:ascii="Simplified Arabic" w:eastAsia="Times New Roman" w:hAnsi="Simplified Arabic" w:cs="Simplified Arabic"/>
          <w:color w:val="000000" w:themeColor="text1"/>
          <w:kern w:val="0"/>
          <w:sz w:val="28"/>
          <w:szCs w:val="28"/>
          <w14:ligatures w14:val="none"/>
        </w:rPr>
        <w:t>SPSS</w:t>
      </w:r>
      <w:r w:rsidRPr="00466A51">
        <w:rPr>
          <w:rFonts w:ascii="Simplified Arabic" w:eastAsia="Times New Roman" w:hAnsi="Simplified Arabic" w:cs="Simplified Arabic"/>
          <w:color w:val="000000" w:themeColor="text1"/>
          <w:kern w:val="0"/>
          <w:sz w:val="28"/>
          <w:szCs w:val="28"/>
          <w:rtl/>
          <w14:ligatures w14:val="none"/>
        </w:rPr>
        <w:t xml:space="preserve"> (الإصدار 28) ، وستُطبّق الأساليب الإحصائية التالية:</w:t>
      </w:r>
    </w:p>
    <w:p w14:paraId="460AA03C" w14:textId="77777777" w:rsidR="00240745" w:rsidRPr="00466A51" w:rsidRDefault="00240745" w:rsidP="005962F4">
      <w:pPr>
        <w:pStyle w:val="a6"/>
        <w:numPr>
          <w:ilvl w:val="0"/>
          <w:numId w:val="19"/>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أساليب الإحصاء الوصفي: ستُستخدم التكرارات والنسب المئوية لوصف خصائص عينة الدراسة، والمتوسطات الحسابية والانحرافات المعيارية لتحديد مستوى استجابات أفراد العينة على محاور الاستبانة وترتيب الفقرات والأبعاد حسب أهميتها.</w:t>
      </w:r>
    </w:p>
    <w:p w14:paraId="66F19453" w14:textId="571F48B2" w:rsidR="00240745" w:rsidRPr="00466A51" w:rsidRDefault="00240745" w:rsidP="005962F4">
      <w:pPr>
        <w:pStyle w:val="a6"/>
        <w:numPr>
          <w:ilvl w:val="0"/>
          <w:numId w:val="19"/>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lastRenderedPageBreak/>
        <w:t xml:space="preserve">أساليب الإحصاء الاستدلالي: سيُستخدم معامل ارتباط بيرسون لقياس قوة العلاقة واتجاهها بين المتغير المستقل بأبعاده والمتغير التابع، وتحليل الانحدار المتعدد لاختبار أثر أبعاد المتغير المستقل على المتغير التابع وتحديد الأثر النسبي لكل بُعد، واختبار </w:t>
      </w:r>
      <w:r w:rsidRPr="00466A51">
        <w:rPr>
          <w:rFonts w:ascii="Simplified Arabic" w:eastAsia="Times New Roman" w:hAnsi="Simplified Arabic" w:cs="Simplified Arabic"/>
          <w:color w:val="000000" w:themeColor="text1"/>
          <w:kern w:val="0"/>
          <w:sz w:val="28"/>
          <w:szCs w:val="28"/>
          <w14:ligatures w14:val="none"/>
        </w:rPr>
        <w:t>T-Test</w:t>
      </w:r>
      <w:r w:rsidRPr="00466A51">
        <w:rPr>
          <w:rFonts w:ascii="Simplified Arabic" w:eastAsia="Times New Roman" w:hAnsi="Simplified Arabic" w:cs="Simplified Arabic"/>
          <w:color w:val="000000" w:themeColor="text1"/>
          <w:kern w:val="0"/>
          <w:sz w:val="28"/>
          <w:szCs w:val="28"/>
          <w:rtl/>
          <w14:ligatures w14:val="none"/>
        </w:rPr>
        <w:t xml:space="preserve"> للعينات المستقلة لفحص الفروق بين مجموعتين (كمتغير الجنس).</w:t>
      </w:r>
    </w:p>
    <w:p w14:paraId="025B6318" w14:textId="5048E281" w:rsidR="00CC6261" w:rsidRPr="00466A51" w:rsidRDefault="00240745" w:rsidP="005962F4">
      <w:pPr>
        <w:pStyle w:val="a6"/>
        <w:numPr>
          <w:ilvl w:val="0"/>
          <w:numId w:val="19"/>
        </w:num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أساليب التحقق من جودة الأداة: سيُحسب معامل ألفا كرونباخ لقياس ثبات الاستبانة، ومعامل الصدق البنائي من خلال حساب معاملات الارتباط بين درجة كل فقرة والدرجة الكلية للبُعد الذي تنتمي إليه.</w:t>
      </w:r>
      <w:r w:rsidR="00C50BCD" w:rsidRPr="00466A51">
        <w:rPr>
          <w:rFonts w:ascii="Simplified Arabic" w:eastAsia="Times New Roman" w:hAnsi="Simplified Arabic" w:cs="Simplified Arabic"/>
          <w:color w:val="000000" w:themeColor="text1"/>
          <w:kern w:val="0"/>
          <w:sz w:val="28"/>
          <w:szCs w:val="28"/>
          <w14:ligatures w14:val="none"/>
        </w:rPr>
        <w:t>.</w:t>
      </w:r>
      <w:r w:rsidR="00CC6261" w:rsidRPr="00466A51">
        <w:rPr>
          <w:rFonts w:ascii="Simplified Arabic" w:eastAsia="Times New Roman" w:hAnsi="Simplified Arabic" w:cs="Simplified Arabic"/>
          <w:color w:val="000000" w:themeColor="text1"/>
          <w:kern w:val="0"/>
          <w:sz w:val="28"/>
          <w:szCs w:val="28"/>
          <w14:ligatures w14:val="none"/>
        </w:rPr>
        <w:t>.</w:t>
      </w:r>
    </w:p>
    <w:p w14:paraId="6B75A340" w14:textId="042941AF" w:rsidR="005962F4" w:rsidRPr="00466A51" w:rsidRDefault="005962F4" w:rsidP="005962F4">
      <w:pPr>
        <w:pStyle w:val="a8"/>
        <w:bidi/>
        <w:spacing w:line="276" w:lineRule="auto"/>
        <w:jc w:val="both"/>
        <w:outlineLvl w:val="1"/>
        <w:rPr>
          <w:rStyle w:val="a9"/>
          <w:rFonts w:ascii="Simplified Arabic" w:hAnsi="Simplified Arabic" w:cs="Simplified Arabic"/>
          <w:color w:val="000000" w:themeColor="text1"/>
          <w:sz w:val="36"/>
          <w:szCs w:val="36"/>
          <w:rtl/>
        </w:rPr>
      </w:pPr>
      <w:bookmarkStart w:id="29" w:name="_Toc233047222"/>
      <w:bookmarkStart w:id="30" w:name="_Toc169790506"/>
      <w:bookmarkEnd w:id="28"/>
      <w:r w:rsidRPr="00466A51">
        <w:rPr>
          <w:rStyle w:val="a9"/>
          <w:rFonts w:ascii="Simplified Arabic" w:hAnsi="Simplified Arabic" w:cs="Simplified Arabic"/>
          <w:color w:val="000000" w:themeColor="text1"/>
          <w:sz w:val="36"/>
          <w:szCs w:val="36"/>
          <w:rtl/>
        </w:rPr>
        <w:t>14.1 حدود الدراسة:</w:t>
      </w:r>
      <w:bookmarkEnd w:id="29"/>
    </w:p>
    <w:p w14:paraId="6DB98604" w14:textId="07DB949D" w:rsidR="00CC6261" w:rsidRPr="00466A51" w:rsidRDefault="00CC6261" w:rsidP="005962F4">
      <w:pPr>
        <w:pStyle w:val="a8"/>
        <w:numPr>
          <w:ilvl w:val="0"/>
          <w:numId w:val="20"/>
        </w:numPr>
        <w:bidi/>
        <w:spacing w:line="276" w:lineRule="auto"/>
        <w:ind w:left="424"/>
        <w:jc w:val="both"/>
        <w:rPr>
          <w:rFonts w:ascii="Simplified Arabic" w:hAnsi="Simplified Arabic" w:cs="Simplified Arabic"/>
          <w:color w:val="000000" w:themeColor="text1"/>
          <w:sz w:val="28"/>
          <w:szCs w:val="28"/>
        </w:rPr>
      </w:pPr>
      <w:r w:rsidRPr="00466A51">
        <w:rPr>
          <w:rStyle w:val="a9"/>
          <w:rFonts w:ascii="Simplified Arabic" w:hAnsi="Simplified Arabic" w:cs="Simplified Arabic"/>
          <w:color w:val="000000" w:themeColor="text1"/>
          <w:sz w:val="28"/>
          <w:szCs w:val="28"/>
          <w:rtl/>
        </w:rPr>
        <w:t>الحدود الموضوعية</w:t>
      </w:r>
      <w:r w:rsidRPr="00466A51">
        <w:rPr>
          <w:rStyle w:val="a9"/>
          <w:rFonts w:ascii="Simplified Arabic" w:hAnsi="Simplified Arabic" w:cs="Simplified Arabic"/>
          <w:b w:val="0"/>
          <w:bCs w:val="0"/>
          <w:color w:val="000000" w:themeColor="text1"/>
          <w:sz w:val="28"/>
          <w:szCs w:val="28"/>
        </w:rPr>
        <w:t>:</w:t>
      </w:r>
      <w:r w:rsidRPr="00466A51">
        <w:rPr>
          <w:rFonts w:ascii="Simplified Arabic" w:hAnsi="Simplified Arabic" w:cs="Simplified Arabic"/>
          <w:color w:val="000000" w:themeColor="text1"/>
          <w:sz w:val="28"/>
          <w:szCs w:val="28"/>
        </w:rPr>
        <w:t xml:space="preserve"> </w:t>
      </w:r>
      <w:r w:rsidR="00240745" w:rsidRPr="00466A51">
        <w:rPr>
          <w:rFonts w:ascii="Simplified Arabic" w:hAnsi="Simplified Arabic" w:cs="Simplified Arabic"/>
          <w:color w:val="000000" w:themeColor="text1"/>
          <w:sz w:val="28"/>
          <w:szCs w:val="28"/>
          <w:rtl/>
        </w:rPr>
        <w:t>ستقتصر الدراسة على دراسة أثر تطبيق نظم الذكاء الاصطناعي في إدارة الموارد البشرية بأبعاده الأربعة (الاستقطاب والتوظيف الذكي، التدريب والتطوير الذكي، تقييم الأداء الذكي) على كفاءة اتخاذ القرار</w:t>
      </w:r>
      <w:r w:rsidRPr="00466A51">
        <w:rPr>
          <w:rFonts w:ascii="Simplified Arabic" w:hAnsi="Simplified Arabic" w:cs="Simplified Arabic"/>
          <w:color w:val="000000" w:themeColor="text1"/>
          <w:sz w:val="28"/>
          <w:szCs w:val="28"/>
        </w:rPr>
        <w:t>.</w:t>
      </w:r>
    </w:p>
    <w:p w14:paraId="015741E4" w14:textId="0DE0FCDE" w:rsidR="00CC6261" w:rsidRPr="00466A51" w:rsidRDefault="00CC6261" w:rsidP="005962F4">
      <w:pPr>
        <w:pStyle w:val="a8"/>
        <w:numPr>
          <w:ilvl w:val="0"/>
          <w:numId w:val="20"/>
        </w:numPr>
        <w:bidi/>
        <w:spacing w:line="276" w:lineRule="auto"/>
        <w:ind w:left="424"/>
        <w:jc w:val="both"/>
        <w:rPr>
          <w:rFonts w:ascii="Simplified Arabic" w:hAnsi="Simplified Arabic" w:cs="Simplified Arabic"/>
          <w:color w:val="000000" w:themeColor="text1"/>
          <w:sz w:val="28"/>
          <w:szCs w:val="28"/>
        </w:rPr>
      </w:pPr>
      <w:r w:rsidRPr="00466A51">
        <w:rPr>
          <w:rStyle w:val="a9"/>
          <w:rFonts w:ascii="Simplified Arabic" w:hAnsi="Simplified Arabic" w:cs="Simplified Arabic"/>
          <w:color w:val="000000" w:themeColor="text1"/>
          <w:sz w:val="28"/>
          <w:szCs w:val="28"/>
          <w:rtl/>
        </w:rPr>
        <w:t>الحدود المكانية</w:t>
      </w:r>
      <w:r w:rsidRPr="00466A51">
        <w:rPr>
          <w:rStyle w:val="a9"/>
          <w:rFonts w:ascii="Simplified Arabic" w:hAnsi="Simplified Arabic" w:cs="Simplified Arabic"/>
          <w:b w:val="0"/>
          <w:bCs w:val="0"/>
          <w:color w:val="000000" w:themeColor="text1"/>
          <w:sz w:val="28"/>
          <w:szCs w:val="28"/>
        </w:rPr>
        <w:t>:</w:t>
      </w:r>
      <w:r w:rsidRPr="00466A51">
        <w:rPr>
          <w:rFonts w:ascii="Simplified Arabic" w:hAnsi="Simplified Arabic" w:cs="Simplified Arabic"/>
          <w:color w:val="000000" w:themeColor="text1"/>
          <w:sz w:val="28"/>
          <w:szCs w:val="28"/>
        </w:rPr>
        <w:t xml:space="preserve"> </w:t>
      </w:r>
      <w:r w:rsidR="00240745" w:rsidRPr="00466A51">
        <w:rPr>
          <w:rFonts w:ascii="Simplified Arabic" w:hAnsi="Simplified Arabic" w:cs="Simplified Arabic"/>
          <w:color w:val="000000" w:themeColor="text1"/>
          <w:sz w:val="28"/>
          <w:szCs w:val="28"/>
          <w:rtl/>
        </w:rPr>
        <w:t>ستُطبّق الدراسة على الشركات السعودية الكبرى المدرجة في السوق المالية السعودية (تداول) بمختلف قطاعاتها الاقتصادية في المملكة العربية السعودية</w:t>
      </w:r>
      <w:r w:rsidRPr="00466A51">
        <w:rPr>
          <w:rFonts w:ascii="Simplified Arabic" w:hAnsi="Simplified Arabic" w:cs="Simplified Arabic"/>
          <w:color w:val="000000" w:themeColor="text1"/>
          <w:sz w:val="28"/>
          <w:szCs w:val="28"/>
        </w:rPr>
        <w:t>.</w:t>
      </w:r>
    </w:p>
    <w:p w14:paraId="0B8773D1" w14:textId="0B517C1C" w:rsidR="00CC6261" w:rsidRPr="00466A51" w:rsidRDefault="00CC6261" w:rsidP="005962F4">
      <w:pPr>
        <w:pStyle w:val="a8"/>
        <w:numPr>
          <w:ilvl w:val="0"/>
          <w:numId w:val="20"/>
        </w:numPr>
        <w:bidi/>
        <w:spacing w:line="276" w:lineRule="auto"/>
        <w:ind w:left="424"/>
        <w:jc w:val="both"/>
        <w:rPr>
          <w:rFonts w:ascii="Simplified Arabic" w:hAnsi="Simplified Arabic" w:cs="Simplified Arabic"/>
          <w:color w:val="000000" w:themeColor="text1"/>
          <w:sz w:val="28"/>
          <w:szCs w:val="28"/>
        </w:rPr>
      </w:pPr>
      <w:r w:rsidRPr="00466A51">
        <w:rPr>
          <w:rStyle w:val="a9"/>
          <w:rFonts w:ascii="Simplified Arabic" w:hAnsi="Simplified Arabic" w:cs="Simplified Arabic"/>
          <w:color w:val="000000" w:themeColor="text1"/>
          <w:sz w:val="28"/>
          <w:szCs w:val="28"/>
          <w:rtl/>
        </w:rPr>
        <w:t>الحدود البشرية</w:t>
      </w:r>
      <w:r w:rsidRPr="00466A51">
        <w:rPr>
          <w:rStyle w:val="a9"/>
          <w:rFonts w:ascii="Simplified Arabic" w:hAnsi="Simplified Arabic" w:cs="Simplified Arabic"/>
          <w:b w:val="0"/>
          <w:bCs w:val="0"/>
          <w:color w:val="000000" w:themeColor="text1"/>
          <w:sz w:val="28"/>
          <w:szCs w:val="28"/>
        </w:rPr>
        <w:t>:</w:t>
      </w:r>
      <w:r w:rsidRPr="00466A51">
        <w:rPr>
          <w:rFonts w:ascii="Simplified Arabic" w:hAnsi="Simplified Arabic" w:cs="Simplified Arabic"/>
          <w:color w:val="000000" w:themeColor="text1"/>
          <w:sz w:val="28"/>
          <w:szCs w:val="28"/>
        </w:rPr>
        <w:t xml:space="preserve"> </w:t>
      </w:r>
      <w:r w:rsidR="00240745" w:rsidRPr="00466A51">
        <w:rPr>
          <w:rFonts w:ascii="Simplified Arabic" w:hAnsi="Simplified Arabic" w:cs="Simplified Arabic"/>
          <w:color w:val="000000" w:themeColor="text1"/>
          <w:sz w:val="28"/>
          <w:szCs w:val="28"/>
          <w:rtl/>
        </w:rPr>
        <w:t>ستشمل العاملين في إدارات الموارد البشرية بالشركات المستهدفة من مختلف المستويات الوظيفية (مديرون، رؤساء أقسام، متخصصون، موظفون إداريون)</w:t>
      </w:r>
      <w:r w:rsidR="00C50BCD" w:rsidRPr="00466A51">
        <w:rPr>
          <w:rFonts w:ascii="Simplified Arabic" w:hAnsi="Simplified Arabic" w:cs="Simplified Arabic"/>
          <w:color w:val="000000" w:themeColor="text1"/>
          <w:sz w:val="28"/>
          <w:szCs w:val="28"/>
          <w:rtl/>
        </w:rPr>
        <w:t>.</w:t>
      </w:r>
    </w:p>
    <w:p w14:paraId="6672BDF1" w14:textId="5012FF22" w:rsidR="00CC6261" w:rsidRPr="00466A51" w:rsidRDefault="00CC6261" w:rsidP="005962F4">
      <w:pPr>
        <w:pStyle w:val="a8"/>
        <w:numPr>
          <w:ilvl w:val="0"/>
          <w:numId w:val="20"/>
        </w:numPr>
        <w:bidi/>
        <w:spacing w:line="276" w:lineRule="auto"/>
        <w:ind w:left="424"/>
        <w:jc w:val="both"/>
        <w:rPr>
          <w:rFonts w:ascii="Simplified Arabic" w:hAnsi="Simplified Arabic" w:cs="Simplified Arabic"/>
          <w:color w:val="000000" w:themeColor="text1"/>
          <w:sz w:val="28"/>
          <w:szCs w:val="28"/>
        </w:rPr>
      </w:pPr>
      <w:r w:rsidRPr="00466A51">
        <w:rPr>
          <w:rStyle w:val="a9"/>
          <w:rFonts w:ascii="Simplified Arabic" w:hAnsi="Simplified Arabic" w:cs="Simplified Arabic"/>
          <w:color w:val="000000" w:themeColor="text1"/>
          <w:sz w:val="28"/>
          <w:szCs w:val="28"/>
          <w:rtl/>
        </w:rPr>
        <w:t>الحدود الزمنية</w:t>
      </w:r>
      <w:r w:rsidRPr="00466A51">
        <w:rPr>
          <w:rStyle w:val="a9"/>
          <w:rFonts w:ascii="Simplified Arabic" w:hAnsi="Simplified Arabic" w:cs="Simplified Arabic"/>
          <w:b w:val="0"/>
          <w:bCs w:val="0"/>
          <w:color w:val="000000" w:themeColor="text1"/>
          <w:sz w:val="28"/>
          <w:szCs w:val="28"/>
        </w:rPr>
        <w:t>:</w:t>
      </w:r>
      <w:r w:rsidRPr="00466A51">
        <w:rPr>
          <w:rFonts w:ascii="Simplified Arabic" w:hAnsi="Simplified Arabic" w:cs="Simplified Arabic"/>
          <w:color w:val="000000" w:themeColor="text1"/>
          <w:sz w:val="28"/>
          <w:szCs w:val="28"/>
        </w:rPr>
        <w:t xml:space="preserve"> </w:t>
      </w:r>
      <w:r w:rsidR="00240745" w:rsidRPr="00466A51">
        <w:rPr>
          <w:rFonts w:ascii="Simplified Arabic" w:hAnsi="Simplified Arabic" w:cs="Simplified Arabic"/>
          <w:color w:val="000000" w:themeColor="text1"/>
          <w:sz w:val="28"/>
          <w:szCs w:val="28"/>
          <w:rtl/>
        </w:rPr>
        <w:t>سيُجرى التطبيق الميداني للدراسة خلال الفصل الدراسي الثاني من العام الجامعي 1447هـ / 2026م.</w:t>
      </w:r>
    </w:p>
    <w:p w14:paraId="39025F7D" w14:textId="4348E2ED" w:rsidR="00FB5897" w:rsidRPr="00466A51" w:rsidRDefault="005962F4" w:rsidP="005962F4">
      <w:pPr>
        <w:jc w:val="center"/>
        <w:outlineLvl w:val="0"/>
        <w:rPr>
          <w:rFonts w:ascii="Simplified Arabic" w:eastAsia="Times New Roman" w:hAnsi="Simplified Arabic" w:cs="Simplified Arabic"/>
          <w:b/>
          <w:bCs/>
          <w:color w:val="000000" w:themeColor="text1"/>
          <w:kern w:val="0"/>
          <w:sz w:val="40"/>
          <w:szCs w:val="40"/>
          <w14:ligatures w14:val="none"/>
        </w:rPr>
      </w:pPr>
      <w:r w:rsidRPr="00466A51">
        <w:rPr>
          <w:rFonts w:ascii="Simplified Arabic" w:eastAsia="Times New Roman" w:hAnsi="Simplified Arabic" w:cs="Simplified Arabic"/>
          <w:b/>
          <w:bCs/>
          <w:color w:val="000000" w:themeColor="text1"/>
          <w:kern w:val="0"/>
          <w:sz w:val="40"/>
          <w:szCs w:val="40"/>
          <w:rtl/>
          <w14:ligatures w14:val="none"/>
        </w:rPr>
        <w:br w:type="page"/>
      </w:r>
      <w:bookmarkStart w:id="31" w:name="_Toc233047223"/>
      <w:r w:rsidRPr="00466A51">
        <w:rPr>
          <w:rFonts w:ascii="Simplified Arabic" w:eastAsia="Times New Roman" w:hAnsi="Simplified Arabic" w:cs="Simplified Arabic" w:hint="cs"/>
          <w:b/>
          <w:bCs/>
          <w:color w:val="000000" w:themeColor="text1"/>
          <w:kern w:val="0"/>
          <w:sz w:val="40"/>
          <w:szCs w:val="40"/>
          <w:rtl/>
          <w14:ligatures w14:val="none"/>
        </w:rPr>
        <w:lastRenderedPageBreak/>
        <w:t xml:space="preserve">الفصل الثاني: </w:t>
      </w:r>
      <w:r w:rsidR="00FB5897" w:rsidRPr="00466A51">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31"/>
    </w:p>
    <w:p w14:paraId="2B160DFC" w14:textId="77777777" w:rsidR="00FB5897" w:rsidRPr="00466A51" w:rsidRDefault="00FB5897" w:rsidP="005962F4">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2" w:name="_Toc233047224"/>
      <w:r w:rsidRPr="00466A51">
        <w:rPr>
          <w:rFonts w:ascii="Simplified Arabic" w:eastAsia="Times New Roman" w:hAnsi="Simplified Arabic" w:cs="Simplified Arabic"/>
          <w:b/>
          <w:bCs/>
          <w:color w:val="000000" w:themeColor="text1"/>
          <w:kern w:val="0"/>
          <w:sz w:val="36"/>
          <w:szCs w:val="36"/>
          <w:rtl/>
          <w14:ligatures w14:val="none"/>
        </w:rPr>
        <w:t>المبحث الأول: تطبيق نظم الذكاء الاصطناعي في إدارة الموارد البشرية</w:t>
      </w:r>
      <w:bookmarkEnd w:id="32"/>
    </w:p>
    <w:p w14:paraId="082352A5" w14:textId="0E46029C" w:rsidR="00FB5897" w:rsidRPr="00466A51" w:rsidRDefault="005962F4" w:rsidP="005962F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3" w:name="_Toc233047225"/>
      <w:r w:rsidRPr="00466A51">
        <w:rPr>
          <w:rFonts w:ascii="Simplified Arabic" w:eastAsia="Times New Roman" w:hAnsi="Simplified Arabic" w:cs="Simplified Arabic" w:hint="cs"/>
          <w:b/>
          <w:bCs/>
          <w:color w:val="000000" w:themeColor="text1"/>
          <w:kern w:val="0"/>
          <w:sz w:val="32"/>
          <w:szCs w:val="32"/>
          <w:rtl/>
          <w14:ligatures w14:val="none"/>
        </w:rPr>
        <w:t xml:space="preserve">1.1.2 </w:t>
      </w:r>
      <w:r w:rsidR="00FB5897" w:rsidRPr="00466A51">
        <w:rPr>
          <w:rFonts w:ascii="Simplified Arabic" w:eastAsia="Times New Roman" w:hAnsi="Simplified Arabic" w:cs="Simplified Arabic"/>
          <w:b/>
          <w:bCs/>
          <w:color w:val="000000" w:themeColor="text1"/>
          <w:kern w:val="0"/>
          <w:sz w:val="32"/>
          <w:szCs w:val="32"/>
          <w:rtl/>
          <w14:ligatures w14:val="none"/>
        </w:rPr>
        <w:t>تمهيد</w:t>
      </w:r>
      <w:bookmarkEnd w:id="33"/>
    </w:p>
    <w:p w14:paraId="4E262C1A"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شهدت بيئة الأعمال المعاصرة تحولات متسارعة فرضتها الثورة الصناعية الرابعة، إذ باتت المنظمات تواجه ضغوطًا متزايدة لإعادة هندسة وظائفها الإدارية بما يتواءم مع المعطيات التقنية الجديدة، وفي مقدمتها نظم الذكاء الاصطناعي التي تجاوزت كونها أدوات مساعدة لتصبح ركيزة استراتيجية تُعيد تشكيل منطق العمل داخل المنظمات. ولم تكن وظيفة إدارة الموارد البشرية بمنأى عن هذا التحول؛ إذ انتقلت من نمطها التقليدي القائم على المعالجة اليدوية للملفات والإجراءات إلى نمط ذكي يعتمد على الخوارزميات والتعلم الآلي وتحليلات البيانات الضخمة في إدارة رأس المال البشري. وفي السياق السعودي تحديدًا، اكتسب هذا التحول زخمًا إضافيًا في ضوء مستهدفات رؤية المملكة 2030 التي جعلت من التحول الرقمي وتمكين التقنيات الذكية أحد محاورها الجوهرية لبناء اقتصاد المعرفة</w:t>
      </w:r>
      <w:r w:rsidRPr="00466A51">
        <w:rPr>
          <w:rFonts w:ascii="Simplified Arabic" w:eastAsia="Times New Roman" w:hAnsi="Simplified Arabic" w:cs="Simplified Arabic"/>
          <w:color w:val="000000" w:themeColor="text1"/>
          <w:kern w:val="0"/>
          <w:sz w:val="28"/>
          <w:szCs w:val="28"/>
          <w14:ligatures w14:val="none"/>
        </w:rPr>
        <w:t xml:space="preserve"> (Grant Thornton Saudi Arabia, 2025). </w:t>
      </w:r>
      <w:r w:rsidRPr="00466A51">
        <w:rPr>
          <w:rFonts w:ascii="Simplified Arabic" w:eastAsia="Times New Roman" w:hAnsi="Simplified Arabic" w:cs="Simplified Arabic"/>
          <w:color w:val="000000" w:themeColor="text1"/>
          <w:kern w:val="0"/>
          <w:sz w:val="28"/>
          <w:szCs w:val="28"/>
          <w:rtl/>
          <w14:ligatures w14:val="none"/>
        </w:rPr>
        <w:t>ويُسهم هذا التحول في إعادة تعريف أدوار ممارسي الموارد البشرية، وتوسيع نطاق قراراتهم لتشمل أبعادًا تنبؤية وتحليلية لم تكن متاحة في إطار النظم التقليدية. ومن هنا يأتي هذا المبحث ليُؤطّر نظريًا المتغير المستقل للدراسة من خلال تتبّع مفهومه وأهميته وأهدافه وأبعاده، ثم استعراض جملة من القضايا التحليلية ذات الصلة، في محاولة لرسم صورة متكاملة تُمهّد لفهم دوره في التأثير على كفاءة اتخاذ القرار</w:t>
      </w:r>
      <w:r w:rsidRPr="00466A51">
        <w:rPr>
          <w:rFonts w:ascii="Simplified Arabic" w:eastAsia="Times New Roman" w:hAnsi="Simplified Arabic" w:cs="Simplified Arabic"/>
          <w:color w:val="000000" w:themeColor="text1"/>
          <w:kern w:val="0"/>
          <w:sz w:val="28"/>
          <w:szCs w:val="28"/>
          <w14:ligatures w14:val="none"/>
        </w:rPr>
        <w:t>.</w:t>
      </w:r>
    </w:p>
    <w:p w14:paraId="2976C913" w14:textId="114CF2E4" w:rsidR="00FB5897" w:rsidRPr="00466A51" w:rsidRDefault="005962F4" w:rsidP="005962F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4" w:name="_Toc233047226"/>
      <w:r w:rsidRPr="00466A51">
        <w:rPr>
          <w:rFonts w:ascii="Simplified Arabic" w:eastAsia="Times New Roman" w:hAnsi="Simplified Arabic" w:cs="Simplified Arabic" w:hint="cs"/>
          <w:b/>
          <w:bCs/>
          <w:color w:val="000000" w:themeColor="text1"/>
          <w:kern w:val="0"/>
          <w:sz w:val="32"/>
          <w:szCs w:val="32"/>
          <w:rtl/>
          <w14:ligatures w14:val="none"/>
        </w:rPr>
        <w:t xml:space="preserve">2.1.2 </w:t>
      </w:r>
      <w:r w:rsidR="00FB5897" w:rsidRPr="00466A51">
        <w:rPr>
          <w:rFonts w:ascii="Simplified Arabic" w:eastAsia="Times New Roman" w:hAnsi="Simplified Arabic" w:cs="Simplified Arabic"/>
          <w:b/>
          <w:bCs/>
          <w:color w:val="000000" w:themeColor="text1"/>
          <w:kern w:val="0"/>
          <w:sz w:val="32"/>
          <w:szCs w:val="32"/>
          <w:rtl/>
          <w14:ligatures w14:val="none"/>
        </w:rPr>
        <w:t xml:space="preserve"> مفهوم تطبيق نظم الذكاء الاصطناعي في إدارة الموارد البشرية</w:t>
      </w:r>
      <w:bookmarkEnd w:id="34"/>
    </w:p>
    <w:p w14:paraId="4D0C9965"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تتعدد المداخل التي تناول من خلالها الباحثون مفهوم تطبيق نظم الذكاء الاصطناعي في إدارة الموارد البشرية، ويرجع هذا التعدد إلى حداثة الظاهرة من جهة، وإلى تشعب تطبيقاتها العملية من جهة أخرى. فقد عرّفه</w:t>
      </w:r>
      <w:r w:rsidRPr="00466A51">
        <w:rPr>
          <w:rFonts w:ascii="Simplified Arabic" w:eastAsia="Times New Roman" w:hAnsi="Simplified Arabic" w:cs="Simplified Arabic"/>
          <w:color w:val="000000" w:themeColor="text1"/>
          <w:kern w:val="0"/>
          <w:sz w:val="28"/>
          <w:szCs w:val="28"/>
          <w14:ligatures w14:val="none"/>
        </w:rPr>
        <w:t xml:space="preserve"> Tambe et al. (2019) </w:t>
      </w:r>
      <w:r w:rsidRPr="00466A51">
        <w:rPr>
          <w:rFonts w:ascii="Simplified Arabic" w:eastAsia="Times New Roman" w:hAnsi="Simplified Arabic" w:cs="Simplified Arabic"/>
          <w:color w:val="000000" w:themeColor="text1"/>
          <w:kern w:val="0"/>
          <w:sz w:val="28"/>
          <w:szCs w:val="28"/>
          <w:rtl/>
          <w14:ligatures w14:val="none"/>
        </w:rPr>
        <w:t>بوصفه منظومة من الخوارزميات والتقنيات القائمة على التعلم الآلي ومعالجة اللغات الطبيعية، التي تُوظَّف لأتمتة المهام الإدارية المتعلقة برأس المال البشري، ولاستخلاص أنماط من البيانات الضخمة بما يدعم القرارات المرتبطة بالعنصر البشري، مع الإشارة إلى التحديات المنهجية التي تنفرد بها هذه الوظيفة مقارنة بغيرها من الوظائف التنظيمية</w:t>
      </w:r>
      <w:r w:rsidRPr="00466A51">
        <w:rPr>
          <w:rFonts w:ascii="Simplified Arabic" w:eastAsia="Times New Roman" w:hAnsi="Simplified Arabic" w:cs="Simplified Arabic"/>
          <w:color w:val="000000" w:themeColor="text1"/>
          <w:kern w:val="0"/>
          <w:sz w:val="28"/>
          <w:szCs w:val="28"/>
          <w14:ligatures w14:val="none"/>
        </w:rPr>
        <w:t>.</w:t>
      </w:r>
    </w:p>
    <w:p w14:paraId="77659A12"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lastRenderedPageBreak/>
        <w:t>وفي امتداد لهذا المنظور، يرى</w:t>
      </w:r>
      <w:r w:rsidRPr="00466A51">
        <w:rPr>
          <w:rFonts w:ascii="Simplified Arabic" w:eastAsia="Times New Roman" w:hAnsi="Simplified Arabic" w:cs="Simplified Arabic"/>
          <w:color w:val="000000" w:themeColor="text1"/>
          <w:kern w:val="0"/>
          <w:sz w:val="28"/>
          <w:szCs w:val="28"/>
          <w14:ligatures w14:val="none"/>
        </w:rPr>
        <w:t xml:space="preserve"> Chowdhury et al. (2023) </w:t>
      </w:r>
      <w:r w:rsidRPr="00466A51">
        <w:rPr>
          <w:rFonts w:ascii="Simplified Arabic" w:eastAsia="Times New Roman" w:hAnsi="Simplified Arabic" w:cs="Simplified Arabic"/>
          <w:color w:val="000000" w:themeColor="text1"/>
          <w:kern w:val="0"/>
          <w:sz w:val="28"/>
          <w:szCs w:val="28"/>
          <w:rtl/>
          <w14:ligatures w14:val="none"/>
        </w:rPr>
        <w:t>أن تطبيق الذكاء الاصطناعي في إدارة الموارد البشرية يمثل عملية تبنّي منهجي لمنظومة من القدرات الحاسوبية المتقدمة التي تتكامل مع الممارسات التقليدية للموارد البشرية، بحيث تُحدِث تحويرًا جوهريًا في طبيعة المهام وأدوار الممارسين، مع تأكيده على البُعد التكاملي بين البعد التقني والبعد السلوكي والثقافي داخل المنظمة. ويُكمل</w:t>
      </w:r>
      <w:r w:rsidRPr="00466A51">
        <w:rPr>
          <w:rFonts w:ascii="Simplified Arabic" w:eastAsia="Times New Roman" w:hAnsi="Simplified Arabic" w:cs="Simplified Arabic"/>
          <w:color w:val="000000" w:themeColor="text1"/>
          <w:kern w:val="0"/>
          <w:sz w:val="28"/>
          <w:szCs w:val="28"/>
          <w14:ligatures w14:val="none"/>
        </w:rPr>
        <w:t xml:space="preserve"> Desclaux et al. (2024) </w:t>
      </w:r>
      <w:r w:rsidRPr="00466A51">
        <w:rPr>
          <w:rFonts w:ascii="Simplified Arabic" w:eastAsia="Times New Roman" w:hAnsi="Simplified Arabic" w:cs="Simplified Arabic"/>
          <w:color w:val="000000" w:themeColor="text1"/>
          <w:kern w:val="0"/>
          <w:sz w:val="28"/>
          <w:szCs w:val="28"/>
          <w:rtl/>
          <w14:ligatures w14:val="none"/>
        </w:rPr>
        <w:t>هذه الرؤية بتقديم تعريف أكثر شمولًا، إذ يصف تطبيق الذكاء الاصطناعي في الموارد البشرية بأنه مجموعة الأنشطة والممارسات التي يتم فيها استخدام تقنيات ذكية متعددة الأشكال (التعلم الآلي، الشبكات العصبية، الأنظمة الخبيرة، الذكاء الاصطناعي التوليدي) لإعادة توزيع الأدوار بين ثلاثية الموارد البشرية المتمثلة في إدارة الموارد البشرية والمديرين التنفيذيين والعاملين</w:t>
      </w:r>
      <w:r w:rsidRPr="00466A51">
        <w:rPr>
          <w:rFonts w:ascii="Simplified Arabic" w:eastAsia="Times New Roman" w:hAnsi="Simplified Arabic" w:cs="Simplified Arabic"/>
          <w:color w:val="000000" w:themeColor="text1"/>
          <w:kern w:val="0"/>
          <w:sz w:val="28"/>
          <w:szCs w:val="28"/>
          <w14:ligatures w14:val="none"/>
        </w:rPr>
        <w:t>.</w:t>
      </w:r>
    </w:p>
    <w:p w14:paraId="0FD49157"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ومن زاوية مغايرة، يُقدّم</w:t>
      </w:r>
      <w:r w:rsidRPr="00466A51">
        <w:rPr>
          <w:rFonts w:ascii="Simplified Arabic" w:eastAsia="Times New Roman" w:hAnsi="Simplified Arabic" w:cs="Simplified Arabic"/>
          <w:color w:val="000000" w:themeColor="text1"/>
          <w:kern w:val="0"/>
          <w:sz w:val="28"/>
          <w:szCs w:val="28"/>
          <w14:ligatures w14:val="none"/>
        </w:rPr>
        <w:t xml:space="preserve"> Dlamini (2023) </w:t>
      </w:r>
      <w:r w:rsidRPr="00466A51">
        <w:rPr>
          <w:rFonts w:ascii="Simplified Arabic" w:eastAsia="Times New Roman" w:hAnsi="Simplified Arabic" w:cs="Simplified Arabic"/>
          <w:color w:val="000000" w:themeColor="text1"/>
          <w:kern w:val="0"/>
          <w:sz w:val="28"/>
          <w:szCs w:val="28"/>
          <w:rtl/>
          <w14:ligatures w14:val="none"/>
        </w:rPr>
        <w:t>المفهوم بوصفه منظومة من الأنظمة الحاسوبية المتقدمة المُخصَّصة لتحليلات المواهب ودعم اتخاذ القرار، حيث يجري التركيز على البُعد التحليلي للذكاء الاصطناعي، أي قدرته على تحويل البيانات الخام إلى رؤى استراتيجية قابلة للتنفيذ في مجال إدارة الكفاءات. فيما يميل</w:t>
      </w:r>
      <w:r w:rsidRPr="00466A51">
        <w:rPr>
          <w:rFonts w:ascii="Simplified Arabic" w:eastAsia="Times New Roman" w:hAnsi="Simplified Arabic" w:cs="Simplified Arabic"/>
          <w:color w:val="000000" w:themeColor="text1"/>
          <w:kern w:val="0"/>
          <w:sz w:val="28"/>
          <w:szCs w:val="28"/>
          <w14:ligatures w14:val="none"/>
        </w:rPr>
        <w:t xml:space="preserve"> Khan et al. (2024) </w:t>
      </w:r>
      <w:r w:rsidRPr="00466A51">
        <w:rPr>
          <w:rFonts w:ascii="Simplified Arabic" w:eastAsia="Times New Roman" w:hAnsi="Simplified Arabic" w:cs="Simplified Arabic"/>
          <w:color w:val="000000" w:themeColor="text1"/>
          <w:kern w:val="0"/>
          <w:sz w:val="28"/>
          <w:szCs w:val="28"/>
          <w:rtl/>
          <w14:ligatures w14:val="none"/>
        </w:rPr>
        <w:t>إلى توسيع المفهوم ليشمل الذكاء الاصطناعي التوليدي تحديدًا، باعتباره طورًا متقدمًا قادرًا على إنتاج محتوى وتوصيات وقرارات مساعدة في وظائف الموارد البشرية، مع التنبيه إلى ما يصاحب ذلك من تحديات أخلاقية تتعلق بالتحيّز والخصوصية والشفافية</w:t>
      </w:r>
      <w:r w:rsidRPr="00466A51">
        <w:rPr>
          <w:rFonts w:ascii="Simplified Arabic" w:eastAsia="Times New Roman" w:hAnsi="Simplified Arabic" w:cs="Simplified Arabic"/>
          <w:color w:val="000000" w:themeColor="text1"/>
          <w:kern w:val="0"/>
          <w:sz w:val="28"/>
          <w:szCs w:val="28"/>
          <w14:ligatures w14:val="none"/>
        </w:rPr>
        <w:t>.</w:t>
      </w:r>
    </w:p>
    <w:p w14:paraId="68D86030"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وفي السياق ذاته، يُعرّف</w:t>
      </w:r>
      <w:r w:rsidRPr="00466A51">
        <w:rPr>
          <w:rFonts w:ascii="Simplified Arabic" w:eastAsia="Times New Roman" w:hAnsi="Simplified Arabic" w:cs="Simplified Arabic"/>
          <w:color w:val="000000" w:themeColor="text1"/>
          <w:kern w:val="0"/>
          <w:sz w:val="28"/>
          <w:szCs w:val="28"/>
          <w14:ligatures w14:val="none"/>
        </w:rPr>
        <w:t xml:space="preserve"> El Maknouzi (2022) </w:t>
      </w:r>
      <w:r w:rsidRPr="00466A51">
        <w:rPr>
          <w:rFonts w:ascii="Simplified Arabic" w:eastAsia="Times New Roman" w:hAnsi="Simplified Arabic" w:cs="Simplified Arabic"/>
          <w:color w:val="000000" w:themeColor="text1"/>
          <w:kern w:val="0"/>
          <w:sz w:val="28"/>
          <w:szCs w:val="28"/>
          <w:rtl/>
          <w14:ligatures w14:val="none"/>
        </w:rPr>
        <w:t>تطبيق الذكاء الاصطناعي في الموارد البشرية بوصفه ممارسات عمل مستقبلية تُعيد تشكيل مهارات الممارسين وتُفرز تداعيات مالية وقانونية ينبغي استيعابها ضمن الأُطر المؤسسية. ويُقدّم</w:t>
      </w:r>
      <w:r w:rsidRPr="00466A51">
        <w:rPr>
          <w:rFonts w:ascii="Simplified Arabic" w:eastAsia="Times New Roman" w:hAnsi="Simplified Arabic" w:cs="Simplified Arabic"/>
          <w:color w:val="000000" w:themeColor="text1"/>
          <w:kern w:val="0"/>
          <w:sz w:val="28"/>
          <w:szCs w:val="28"/>
          <w14:ligatures w14:val="none"/>
        </w:rPr>
        <w:t xml:space="preserve"> Ashrafuzzaman et al. (2024) </w:t>
      </w:r>
      <w:r w:rsidRPr="00466A51">
        <w:rPr>
          <w:rFonts w:ascii="Simplified Arabic" w:eastAsia="Times New Roman" w:hAnsi="Simplified Arabic" w:cs="Simplified Arabic"/>
          <w:color w:val="000000" w:themeColor="text1"/>
          <w:kern w:val="0"/>
          <w:sz w:val="28"/>
          <w:szCs w:val="28"/>
          <w:rtl/>
          <w14:ligatures w14:val="none"/>
        </w:rPr>
        <w:t>تعريفًا مكمّلًا يربط الذكاء الاصطناعي بنظم المعلومات الإدارية، إذ يصفه بأنه دمج للقدرات الذكية ضمن البنية المعلوماتية للمنظمة بهدف تعزيز عمليات اتخاذ القرار في وظائف الموارد البشرية</w:t>
      </w:r>
      <w:r w:rsidRPr="00466A51">
        <w:rPr>
          <w:rFonts w:ascii="Simplified Arabic" w:eastAsia="Times New Roman" w:hAnsi="Simplified Arabic" w:cs="Simplified Arabic"/>
          <w:color w:val="000000" w:themeColor="text1"/>
          <w:kern w:val="0"/>
          <w:sz w:val="28"/>
          <w:szCs w:val="28"/>
          <w14:ligatures w14:val="none"/>
        </w:rPr>
        <w:t>.</w:t>
      </w:r>
    </w:p>
    <w:p w14:paraId="4FEF0A5F"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 xml:space="preserve">أما على الصعيد العربي، فقد قدّم العزام (2021) رؤية تربط بين الذكاء الاصطناعي وكفاءة النظم الإدارية لإدارة الموارد البشرية، حيث يُنظر إليه باعتباره أداة لرفع الكفاءة التشغيلية والتنظيمية من خلال أتمتة الإجراءات وتطوير قواعد البيانات الخاصة بالعاملين. ويذهب فطم (2025) إلى أن تطبيق الذكاء الاصطناعي في إدارة الموارد البشرية يتمثل في توظيف منظومة من التقنيات الذكية لإدارة دورة حياة الموظف، بدءًا من الاستقطاب وانتهاءً بتخطيط المسار الوظيفي، بما يُحقق توازنًا بين الأهداف التنظيمية واحتياجات العاملين. ويُكمل قادري (2024) هذا التصور بأن تطبيق الذكاء الاصطناعي يمثل تحوّلًا في </w:t>
      </w:r>
      <w:r w:rsidRPr="00466A51">
        <w:rPr>
          <w:rFonts w:ascii="Simplified Arabic" w:eastAsia="Times New Roman" w:hAnsi="Simplified Arabic" w:cs="Simplified Arabic"/>
          <w:color w:val="000000" w:themeColor="text1"/>
          <w:kern w:val="0"/>
          <w:sz w:val="28"/>
          <w:szCs w:val="28"/>
          <w:rtl/>
          <w14:ligatures w14:val="none"/>
        </w:rPr>
        <w:lastRenderedPageBreak/>
        <w:t>تخصصات الموارد البشرية ذاتها، بحيث تتغيّر طبيعة المهارات المطلوبة ومسارات العمل داخل الإدارات الحكومية. كما يُسهم سلمان (2025) بتصوّر يربط بين الذكاء الاصطناعي وإدارة الموارد البشرية بوصفه أداة استراتيجية لتعزيز قدرة المؤسسات على التكيف مع متغيرات بيئة العمل</w:t>
      </w:r>
      <w:r w:rsidRPr="00466A51">
        <w:rPr>
          <w:rFonts w:ascii="Simplified Arabic" w:eastAsia="Times New Roman" w:hAnsi="Simplified Arabic" w:cs="Simplified Arabic"/>
          <w:color w:val="000000" w:themeColor="text1"/>
          <w:kern w:val="0"/>
          <w:sz w:val="28"/>
          <w:szCs w:val="28"/>
          <w14:ligatures w14:val="none"/>
        </w:rPr>
        <w:t>.</w:t>
      </w:r>
    </w:p>
    <w:p w14:paraId="206DBECC"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ويتبيّن من خلال استعراض هذه التعريفات أن ثمة محاور مشتركة تجمع بينها رغم تباين زواياها، إذ تلتقي جميعها عند فكرة أن تطبيق الذكاء الاصطناعي في إدارة الموارد البشرية ليس مجرد إحلال تقني للأدوات، بل هو إعادة هيكلة شاملة لمنظومة العمل في هذه الوظيفة، تشمل المهام والأدوار والمهارات والقرارات. كما تتباين التعريفات في درجة التركيز؛ فبينما يُغلّب بعضها البُعد التقني</w:t>
      </w:r>
      <w:r w:rsidRPr="00466A51">
        <w:rPr>
          <w:rFonts w:ascii="Simplified Arabic" w:eastAsia="Times New Roman" w:hAnsi="Simplified Arabic" w:cs="Simplified Arabic"/>
          <w:color w:val="000000" w:themeColor="text1"/>
          <w:kern w:val="0"/>
          <w:sz w:val="28"/>
          <w:szCs w:val="28"/>
          <w14:ligatures w14:val="none"/>
        </w:rPr>
        <w:t xml:space="preserve"> (Tambe et al., 2019</w:t>
      </w:r>
      <w:r w:rsidRPr="00466A51">
        <w:rPr>
          <w:rFonts w:ascii="Simplified Arabic" w:eastAsia="Times New Roman" w:hAnsi="Simplified Arabic" w:cs="Simplified Arabic"/>
          <w:color w:val="000000" w:themeColor="text1"/>
          <w:kern w:val="0"/>
          <w:sz w:val="28"/>
          <w:szCs w:val="28"/>
          <w:rtl/>
          <w14:ligatures w14:val="none"/>
        </w:rPr>
        <w:t>؛</w:t>
      </w:r>
      <w:r w:rsidRPr="00466A51">
        <w:rPr>
          <w:rFonts w:ascii="Simplified Arabic" w:eastAsia="Times New Roman" w:hAnsi="Simplified Arabic" w:cs="Simplified Arabic"/>
          <w:color w:val="000000" w:themeColor="text1"/>
          <w:kern w:val="0"/>
          <w:sz w:val="28"/>
          <w:szCs w:val="28"/>
          <w14:ligatures w14:val="none"/>
        </w:rPr>
        <w:t xml:space="preserve"> Dlamini, 2023)</w:t>
      </w:r>
      <w:r w:rsidRPr="00466A51">
        <w:rPr>
          <w:rFonts w:ascii="Simplified Arabic" w:eastAsia="Times New Roman" w:hAnsi="Simplified Arabic" w:cs="Simplified Arabic"/>
          <w:color w:val="000000" w:themeColor="text1"/>
          <w:kern w:val="0"/>
          <w:sz w:val="28"/>
          <w:szCs w:val="28"/>
          <w:rtl/>
          <w14:ligatures w14:val="none"/>
        </w:rPr>
        <w:t>، يُركز بعضها الآخر على البُعد التنظيمي والسلوكي</w:t>
      </w:r>
      <w:r w:rsidRPr="00466A51">
        <w:rPr>
          <w:rFonts w:ascii="Simplified Arabic" w:eastAsia="Times New Roman" w:hAnsi="Simplified Arabic" w:cs="Simplified Arabic"/>
          <w:color w:val="000000" w:themeColor="text1"/>
          <w:kern w:val="0"/>
          <w:sz w:val="28"/>
          <w:szCs w:val="28"/>
          <w14:ligatures w14:val="none"/>
        </w:rPr>
        <w:t xml:space="preserve"> (Chowdhury et al., 2023</w:t>
      </w:r>
      <w:r w:rsidRPr="00466A51">
        <w:rPr>
          <w:rFonts w:ascii="Simplified Arabic" w:eastAsia="Times New Roman" w:hAnsi="Simplified Arabic" w:cs="Simplified Arabic"/>
          <w:color w:val="000000" w:themeColor="text1"/>
          <w:kern w:val="0"/>
          <w:sz w:val="28"/>
          <w:szCs w:val="28"/>
          <w:rtl/>
          <w14:ligatures w14:val="none"/>
        </w:rPr>
        <w:t>؛</w:t>
      </w:r>
      <w:r w:rsidRPr="00466A51">
        <w:rPr>
          <w:rFonts w:ascii="Simplified Arabic" w:eastAsia="Times New Roman" w:hAnsi="Simplified Arabic" w:cs="Simplified Arabic"/>
          <w:color w:val="000000" w:themeColor="text1"/>
          <w:kern w:val="0"/>
          <w:sz w:val="28"/>
          <w:szCs w:val="28"/>
          <w14:ligatures w14:val="none"/>
        </w:rPr>
        <w:t xml:space="preserve"> Desclaux et al., 2024)</w:t>
      </w:r>
      <w:r w:rsidRPr="00466A51">
        <w:rPr>
          <w:rFonts w:ascii="Simplified Arabic" w:eastAsia="Times New Roman" w:hAnsi="Simplified Arabic" w:cs="Simplified Arabic"/>
          <w:color w:val="000000" w:themeColor="text1"/>
          <w:kern w:val="0"/>
          <w:sz w:val="28"/>
          <w:szCs w:val="28"/>
          <w:rtl/>
          <w14:ligatures w14:val="none"/>
        </w:rPr>
        <w:t>، فيما تُولي تعريفات أخرى اهتمامًا للأبعاد الأخلاقية والقانونية</w:t>
      </w:r>
      <w:r w:rsidRPr="00466A51">
        <w:rPr>
          <w:rFonts w:ascii="Simplified Arabic" w:eastAsia="Times New Roman" w:hAnsi="Simplified Arabic" w:cs="Simplified Arabic"/>
          <w:color w:val="000000" w:themeColor="text1"/>
          <w:kern w:val="0"/>
          <w:sz w:val="28"/>
          <w:szCs w:val="28"/>
          <w14:ligatures w14:val="none"/>
        </w:rPr>
        <w:t xml:space="preserve"> (Khan et al., 2024</w:t>
      </w:r>
      <w:r w:rsidRPr="00466A51">
        <w:rPr>
          <w:rFonts w:ascii="Simplified Arabic" w:eastAsia="Times New Roman" w:hAnsi="Simplified Arabic" w:cs="Simplified Arabic"/>
          <w:color w:val="000000" w:themeColor="text1"/>
          <w:kern w:val="0"/>
          <w:sz w:val="28"/>
          <w:szCs w:val="28"/>
          <w:rtl/>
          <w14:ligatures w14:val="none"/>
        </w:rPr>
        <w:t>؛</w:t>
      </w:r>
      <w:r w:rsidRPr="00466A51">
        <w:rPr>
          <w:rFonts w:ascii="Simplified Arabic" w:eastAsia="Times New Roman" w:hAnsi="Simplified Arabic" w:cs="Simplified Arabic"/>
          <w:color w:val="000000" w:themeColor="text1"/>
          <w:kern w:val="0"/>
          <w:sz w:val="28"/>
          <w:szCs w:val="28"/>
          <w14:ligatures w14:val="none"/>
        </w:rPr>
        <w:t xml:space="preserve"> El Maknouzi, 2022).</w:t>
      </w:r>
    </w:p>
    <w:p w14:paraId="2D3D5B3F" w14:textId="73F4821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ومن هنا، ترى الباحث  أن تطبيق نظم الذكاء الاصطناعي في إدارة الموارد البشرية هو عملية تبنّي منهجي ومتكامل لمجموعة من التقنيات الذكية القائمة على التعلم الآلي وتحليل البيانات الضخمة ومعالجة اللغات الطبيعية، تُوظَّف ضمن دورة حياة الموظف في المنظمة من استقطاب وتدريب وتقييم وتطوير، بحيث تُعيد تشكيل ممارسات الموارد البشرية وتُعزز قدرتها على تقديم رؤى تحليلية وتنبؤية تدعم اتخاذ القرارات الاستراتيجية، في إطار يُوازن بين الكفاءة التشغيلية والاعتبارات الأخلاقية والإنسانية، ويستجيب لمتطلبات بيئة الأعمال السعودية في ضوء مستهدفات التحول الرقمي</w:t>
      </w:r>
      <w:r w:rsidRPr="00466A51">
        <w:rPr>
          <w:rFonts w:ascii="Simplified Arabic" w:eastAsia="Times New Roman" w:hAnsi="Simplified Arabic" w:cs="Simplified Arabic"/>
          <w:color w:val="000000" w:themeColor="text1"/>
          <w:kern w:val="0"/>
          <w:sz w:val="28"/>
          <w:szCs w:val="28"/>
          <w14:ligatures w14:val="none"/>
        </w:rPr>
        <w:t>.</w:t>
      </w:r>
    </w:p>
    <w:p w14:paraId="25E25023" w14:textId="0CF03C2B" w:rsidR="00FB5897" w:rsidRPr="00466A51" w:rsidRDefault="005962F4" w:rsidP="005962F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5" w:name="_Toc233047227"/>
      <w:r w:rsidRPr="00466A51">
        <w:rPr>
          <w:rFonts w:ascii="Simplified Arabic" w:eastAsia="Times New Roman" w:hAnsi="Simplified Arabic" w:cs="Simplified Arabic" w:hint="cs"/>
          <w:b/>
          <w:bCs/>
          <w:color w:val="000000" w:themeColor="text1"/>
          <w:kern w:val="0"/>
          <w:sz w:val="32"/>
          <w:szCs w:val="32"/>
          <w:rtl/>
          <w14:ligatures w14:val="none"/>
        </w:rPr>
        <w:t>3.1.2</w:t>
      </w:r>
      <w:r w:rsidR="00FB5897" w:rsidRPr="00466A51">
        <w:rPr>
          <w:rFonts w:ascii="Simplified Arabic" w:eastAsia="Times New Roman" w:hAnsi="Simplified Arabic" w:cs="Simplified Arabic"/>
          <w:b/>
          <w:bCs/>
          <w:color w:val="000000" w:themeColor="text1"/>
          <w:kern w:val="0"/>
          <w:sz w:val="32"/>
          <w:szCs w:val="32"/>
          <w:rtl/>
          <w14:ligatures w14:val="none"/>
        </w:rPr>
        <w:t xml:space="preserve"> أهمية تطبيق نظم الذكاء الاصطناعي في إدارة الموارد البشرية</w:t>
      </w:r>
      <w:bookmarkEnd w:id="35"/>
    </w:p>
    <w:p w14:paraId="762916CB"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تنبثق أهمية تطبيق نظم الذكاء الاصطناعي في إدارة الموارد البشرية من كونها استجابة استراتيجية لتحوّلات جوهرية تشهدها بيئة الأعمال، حيث لم تعد الكفاءة التشغيلية كافية وحدها لتمييز المنظمات، بل باتت القدرة على توظيف البيانات وتحليلها لإنتاج معرفة قابلة للتطبيق هي المعيار الفاصل بين المنظمات الرائدة وغيرها. ويُضفي السياق السعودي مزيدًا من الأهمية على هذا التطبيق، إذ تتسارع الجهود الوطنية لتبنّي مؤسسات ذكية تتفاعل مع متطلبات رؤية المملكة 2030، وتُعيد تشكيل مفهوم العمل المؤسسي على نحو يتسق مع التوجهات العالمية</w:t>
      </w:r>
      <w:r w:rsidRPr="00466A51">
        <w:rPr>
          <w:rFonts w:ascii="Simplified Arabic" w:eastAsia="Times New Roman" w:hAnsi="Simplified Arabic" w:cs="Simplified Arabic"/>
          <w:color w:val="000000" w:themeColor="text1"/>
          <w:kern w:val="0"/>
          <w:sz w:val="28"/>
          <w:szCs w:val="28"/>
          <w14:ligatures w14:val="none"/>
        </w:rPr>
        <w:t xml:space="preserve"> (Arab News, 2026).</w:t>
      </w:r>
    </w:p>
    <w:p w14:paraId="215C5FE9"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lastRenderedPageBreak/>
        <w:t>ويُشير</w:t>
      </w:r>
      <w:r w:rsidRPr="00466A51">
        <w:rPr>
          <w:rFonts w:ascii="Simplified Arabic" w:eastAsia="Times New Roman" w:hAnsi="Simplified Arabic" w:cs="Simplified Arabic"/>
          <w:color w:val="000000" w:themeColor="text1"/>
          <w:kern w:val="0"/>
          <w:sz w:val="28"/>
          <w:szCs w:val="28"/>
          <w14:ligatures w14:val="none"/>
        </w:rPr>
        <w:t xml:space="preserve"> Alshahrani et al. (2025) </w:t>
      </w:r>
      <w:r w:rsidRPr="00466A51">
        <w:rPr>
          <w:rFonts w:ascii="Simplified Arabic" w:eastAsia="Times New Roman" w:hAnsi="Simplified Arabic" w:cs="Simplified Arabic"/>
          <w:color w:val="000000" w:themeColor="text1"/>
          <w:kern w:val="0"/>
          <w:sz w:val="28"/>
          <w:szCs w:val="28"/>
          <w:rtl/>
          <w14:ligatures w14:val="none"/>
        </w:rPr>
        <w:t>إلى أن أهمية تطبيق نظم الذكاء الاصطناعي في إدارة الموارد البشرية تتجلى في عدة محاور؛ أولها أنها تُمكّن المنظمات من إعادة تصميم ممارسات الموارد البشرية بما يستجيب للتغيرات المتسارعة في بيئة العمل، وثانيها أنها تُسهم في بلورة تصوّرات جديدة لدى مديري الموارد البشرية بشأن طبيعة مهامهم وأدوارهم، وثالثها أنها ترفع من جاهزية المنظمات للتكيف مع متطلبات الاستدامة التنظيمية، ورابعها أنها تُعيد رسم العلاقة بين الإنسان والآلة داخل المنظمة على نحو تكاملي وليس إحلاليًا، وخامسها أنها تُتيح للقطاعات الصناعية المتقدمة فرصة المنافسة الإقليمية والعالمية من خلال رفع كفاءة إدارة رأس المال البشري</w:t>
      </w:r>
      <w:r w:rsidRPr="00466A51">
        <w:rPr>
          <w:rFonts w:ascii="Simplified Arabic" w:eastAsia="Times New Roman" w:hAnsi="Simplified Arabic" w:cs="Simplified Arabic"/>
          <w:color w:val="000000" w:themeColor="text1"/>
          <w:kern w:val="0"/>
          <w:sz w:val="28"/>
          <w:szCs w:val="28"/>
          <w14:ligatures w14:val="none"/>
        </w:rPr>
        <w:t>.</w:t>
      </w:r>
    </w:p>
    <w:p w14:paraId="6FD8325A"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ويرى الطبال (2024) أن أهمية تطبيق الذكاء الاصطناعي في الموارد البشرية تتضح من خلال قدرته على بناء سلاسل توريد للموارد البشرية تتسم بالمرونة والاستجابة، حيث تُسهم التقنيات الذكية في تتبع تدفقات الكفاءات داخل المنظمة وخارجها، وتُعزز القدرة على التخطيط الاستراتيجي للقوى العاملة، فضلًا عن أنها تُتيح للمؤسسات الحكومية تطوير منظومتها الإدارية بما يستجيب لمتطلبات الحوكمة الرشيدة</w:t>
      </w:r>
      <w:r w:rsidRPr="00466A51">
        <w:rPr>
          <w:rFonts w:ascii="Simplified Arabic" w:eastAsia="Times New Roman" w:hAnsi="Simplified Arabic" w:cs="Simplified Arabic"/>
          <w:color w:val="000000" w:themeColor="text1"/>
          <w:kern w:val="0"/>
          <w:sz w:val="28"/>
          <w:szCs w:val="28"/>
          <w14:ligatures w14:val="none"/>
        </w:rPr>
        <w:t>.</w:t>
      </w:r>
    </w:p>
    <w:p w14:paraId="54109630"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ويُكمل جبارة (2023) هذه الرؤية بأن أهمية تطبيق الذكاء الاصطناعي في إدارة الموارد البشرية تظهر في كونه يُعيد تشكيل العمليات الجوهرية لهذه الإدارة في القطاع المصرفي، حيث تتطلب طبيعة العمل البنكي قدرًا عاليًا من الدقة والسرعة في معالجة بيانات الموظفين والعملاء، مما يجعل التقنيات الذكية رافدًا أساسيًا لتعزيز الأداء المؤسسي، إضافة إلى دورها في تطوير ثقافة تنظيمية مرنة قادرة على استيعاب التحولات التقنية</w:t>
      </w:r>
      <w:r w:rsidRPr="00466A51">
        <w:rPr>
          <w:rFonts w:ascii="Simplified Arabic" w:eastAsia="Times New Roman" w:hAnsi="Simplified Arabic" w:cs="Simplified Arabic"/>
          <w:color w:val="000000" w:themeColor="text1"/>
          <w:kern w:val="0"/>
          <w:sz w:val="28"/>
          <w:szCs w:val="28"/>
          <w14:ligatures w14:val="none"/>
        </w:rPr>
        <w:t>.</w:t>
      </w:r>
    </w:p>
    <w:p w14:paraId="1B5E9412"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ويذهب علي وآخرون (2022) إلى أن أهمية تطبيق الذكاء الاصطناعي في إدارة الموارد البشرية تتجسّد في قدرته على تطوير قطاعات الخدمات، ولا سيما قطاع السياحة، حيث تُسهم التقنيات الذكية في تحسين عمليات اختيار الكفاءات السياحية وتدريبها، وفي تطوير منظومة إدارة التجربة الوظيفية للعاملين بما ينعكس على جودة الخدمة المقدّمة للسائحين، فضلًا عن دورها في تعزيز الميزة التنافسية للشركات السياحية في بيئة عمل عالية الديناميكية</w:t>
      </w:r>
      <w:r w:rsidRPr="00466A51">
        <w:rPr>
          <w:rFonts w:ascii="Simplified Arabic" w:eastAsia="Times New Roman" w:hAnsi="Simplified Arabic" w:cs="Simplified Arabic"/>
          <w:color w:val="000000" w:themeColor="text1"/>
          <w:kern w:val="0"/>
          <w:sz w:val="28"/>
          <w:szCs w:val="28"/>
          <w14:ligatures w14:val="none"/>
        </w:rPr>
        <w:t>.</w:t>
      </w:r>
    </w:p>
    <w:p w14:paraId="166327D8"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 xml:space="preserve">ويُضيف شيلي (2023) أن أهمية الذكاء الاصطناعي في تسيير الموارد البشرية تنبع من كونه يُساعد المنظمات على مواجهة التحديات المرتبطة بإدارة التنوع والتغيير التنظيمي، حيث تُتيح التقنيات الذكية إمكانية تخصيص الممارسات الإدارية وفقًا لخصائص كل فرد ومجموعة، مما يُسهم في تعزيز </w:t>
      </w:r>
      <w:r w:rsidRPr="00466A51">
        <w:rPr>
          <w:rFonts w:ascii="Simplified Arabic" w:eastAsia="Times New Roman" w:hAnsi="Simplified Arabic" w:cs="Simplified Arabic"/>
          <w:color w:val="000000" w:themeColor="text1"/>
          <w:kern w:val="0"/>
          <w:sz w:val="28"/>
          <w:szCs w:val="28"/>
          <w:rtl/>
          <w14:ligatures w14:val="none"/>
        </w:rPr>
        <w:lastRenderedPageBreak/>
        <w:t>العدالة التنظيمية وتحقيق الانسجام بين الأهداف الفردية والمؤسسية. ومن جهة أخرى، يُبرز</w:t>
      </w:r>
      <w:r w:rsidRPr="00466A51">
        <w:rPr>
          <w:rFonts w:ascii="Simplified Arabic" w:eastAsia="Times New Roman" w:hAnsi="Simplified Arabic" w:cs="Simplified Arabic"/>
          <w:color w:val="000000" w:themeColor="text1"/>
          <w:kern w:val="0"/>
          <w:sz w:val="28"/>
          <w:szCs w:val="28"/>
          <w14:ligatures w14:val="none"/>
        </w:rPr>
        <w:t xml:space="preserve"> Johnson et al. (2022) </w:t>
      </w:r>
      <w:r w:rsidRPr="00466A51">
        <w:rPr>
          <w:rFonts w:ascii="Simplified Arabic" w:eastAsia="Times New Roman" w:hAnsi="Simplified Arabic" w:cs="Simplified Arabic"/>
          <w:color w:val="000000" w:themeColor="text1"/>
          <w:kern w:val="0"/>
          <w:sz w:val="28"/>
          <w:szCs w:val="28"/>
          <w:rtl/>
          <w14:ligatures w14:val="none"/>
        </w:rPr>
        <w:t>أهمية الذكاء الاصطناعي في إدارة الموارد البشرية في القطاع العام تحديدًا، إذ يطرح تساؤلات بحثية وتطبيقية تتعلق بكيفية توظيف هذه التقنيات في مؤسسات حكومية تتسم بالتعقيد البيروقراطي وتعدد أصحاب المصلحة، مع التنبيه إلى ضرورة بناء أُطر تنظيمية تستوعب هذا التحول</w:t>
      </w:r>
      <w:r w:rsidRPr="00466A51">
        <w:rPr>
          <w:rFonts w:ascii="Simplified Arabic" w:eastAsia="Times New Roman" w:hAnsi="Simplified Arabic" w:cs="Simplified Arabic"/>
          <w:color w:val="000000" w:themeColor="text1"/>
          <w:kern w:val="0"/>
          <w:sz w:val="28"/>
          <w:szCs w:val="28"/>
          <w14:ligatures w14:val="none"/>
        </w:rPr>
        <w:t>.</w:t>
      </w:r>
    </w:p>
    <w:p w14:paraId="74FC50DF"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ويُسهم</w:t>
      </w:r>
      <w:r w:rsidRPr="00466A51">
        <w:rPr>
          <w:rFonts w:ascii="Simplified Arabic" w:eastAsia="Times New Roman" w:hAnsi="Simplified Arabic" w:cs="Simplified Arabic"/>
          <w:color w:val="000000" w:themeColor="text1"/>
          <w:kern w:val="0"/>
          <w:sz w:val="28"/>
          <w:szCs w:val="28"/>
          <w14:ligatures w14:val="none"/>
        </w:rPr>
        <w:t xml:space="preserve"> Gad (2026) </w:t>
      </w:r>
      <w:r w:rsidRPr="00466A51">
        <w:rPr>
          <w:rFonts w:ascii="Simplified Arabic" w:eastAsia="Times New Roman" w:hAnsi="Simplified Arabic" w:cs="Simplified Arabic"/>
          <w:color w:val="000000" w:themeColor="text1"/>
          <w:kern w:val="0"/>
          <w:sz w:val="28"/>
          <w:szCs w:val="28"/>
          <w:rtl/>
          <w14:ligatures w14:val="none"/>
        </w:rPr>
        <w:t>في إبراز أهمية الذكاء الاصطناعي في إدارة الموارد البشرية في السياق السعودي تحديدًا، حيث يصفه بأنه المحرك الذي يُغذّي ثورة إدارة الموارد البشرية في المملكة، وذلك من خلال إعادة تصميم منظومة العمل والتوظيف على نحو يستجيب لمتطلبات سوق عمل ديناميكي ومتسارع. كما يُؤكد تقرير</w:t>
      </w:r>
      <w:r w:rsidRPr="00466A51">
        <w:rPr>
          <w:rFonts w:ascii="Simplified Arabic" w:eastAsia="Times New Roman" w:hAnsi="Simplified Arabic" w:cs="Simplified Arabic"/>
          <w:color w:val="000000" w:themeColor="text1"/>
          <w:kern w:val="0"/>
          <w:sz w:val="28"/>
          <w:szCs w:val="28"/>
          <w14:ligatures w14:val="none"/>
        </w:rPr>
        <w:t xml:space="preserve"> Jisr (2025) </w:t>
      </w:r>
      <w:r w:rsidRPr="00466A51">
        <w:rPr>
          <w:rFonts w:ascii="Simplified Arabic" w:eastAsia="Times New Roman" w:hAnsi="Simplified Arabic" w:cs="Simplified Arabic"/>
          <w:color w:val="000000" w:themeColor="text1"/>
          <w:kern w:val="0"/>
          <w:sz w:val="28"/>
          <w:szCs w:val="28"/>
          <w:rtl/>
          <w14:ligatures w14:val="none"/>
        </w:rPr>
        <w:t>على أن المملكة العربية السعودية تشهد تحولًا جوهريًا في ممارسات التوظيف، يُعزز من أهمية تبنّي التقنيات الذكية في إدارة الموارد البشرية بوصفها ضرورة استراتيجية وليست خيارًا تكميليًا</w:t>
      </w:r>
      <w:r w:rsidRPr="00466A51">
        <w:rPr>
          <w:rFonts w:ascii="Simplified Arabic" w:eastAsia="Times New Roman" w:hAnsi="Simplified Arabic" w:cs="Simplified Arabic"/>
          <w:color w:val="000000" w:themeColor="text1"/>
          <w:kern w:val="0"/>
          <w:sz w:val="28"/>
          <w:szCs w:val="28"/>
          <w14:ligatures w14:val="none"/>
        </w:rPr>
        <w:t>.</w:t>
      </w:r>
    </w:p>
    <w:p w14:paraId="0EB77F30"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ومن منظور أكثر تفصيلًا، تبرز أهمية تطبيق نظم الذكاء الاصطناعي في إدارة الموارد البشرية أيضًا في الجانب المتعلق بإدارة المعرفة التنظيمية، حيث تُمكّن هذه النظم من التقاط المعرفة الضمنية للعاملين وتحويلها إلى أصول معرفية يمكن استثمارها مستقبلًا. كما تكتسب هذه التطبيقات أهمية خاصة في تعزيز قدرة المنظمات على بناء سيناريوهات مستقبلية متعددة بشأن احتياجاتها من الكفاءات البشرية، مما يُسهم في تقليص الفجوة بين العرض والطلب على المهارات داخل سوق العمل</w:t>
      </w:r>
      <w:r w:rsidRPr="00466A51">
        <w:rPr>
          <w:rFonts w:ascii="Simplified Arabic" w:eastAsia="Times New Roman" w:hAnsi="Simplified Arabic" w:cs="Simplified Arabic"/>
          <w:color w:val="000000" w:themeColor="text1"/>
          <w:kern w:val="0"/>
          <w:sz w:val="28"/>
          <w:szCs w:val="28"/>
          <w14:ligatures w14:val="none"/>
        </w:rPr>
        <w:t>.</w:t>
      </w:r>
    </w:p>
    <w:p w14:paraId="309717CD" w14:textId="41486E73" w:rsidR="00FB5897" w:rsidRPr="00466A51" w:rsidRDefault="005962F4" w:rsidP="005962F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6" w:name="_Toc233047228"/>
      <w:r w:rsidRPr="00466A51">
        <w:rPr>
          <w:rFonts w:ascii="Simplified Arabic" w:eastAsia="Times New Roman" w:hAnsi="Simplified Arabic" w:cs="Simplified Arabic" w:hint="cs"/>
          <w:b/>
          <w:bCs/>
          <w:color w:val="000000" w:themeColor="text1"/>
          <w:kern w:val="0"/>
          <w:sz w:val="32"/>
          <w:szCs w:val="32"/>
          <w:rtl/>
          <w14:ligatures w14:val="none"/>
        </w:rPr>
        <w:t>4.1.2</w:t>
      </w:r>
      <w:r w:rsidR="00FB5897" w:rsidRPr="00466A51">
        <w:rPr>
          <w:rFonts w:ascii="Simplified Arabic" w:eastAsia="Times New Roman" w:hAnsi="Simplified Arabic" w:cs="Simplified Arabic"/>
          <w:b/>
          <w:bCs/>
          <w:color w:val="000000" w:themeColor="text1"/>
          <w:kern w:val="0"/>
          <w:sz w:val="32"/>
          <w:szCs w:val="32"/>
          <w:rtl/>
          <w14:ligatures w14:val="none"/>
        </w:rPr>
        <w:t xml:space="preserve"> أهداف تطبيق نظم الذكاء الاصطناعي في إدارة الموارد البشرية</w:t>
      </w:r>
      <w:bookmarkEnd w:id="36"/>
    </w:p>
    <w:p w14:paraId="2F78D244"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تتعدد الأهداف التي تسعى المنظمات إلى تحقيقها من خلال تبنّي نظم الذكاء الاصطناعي في إدارة الموارد البشرية، وتتباين هذه الأهداف من حيث طبيعتها وأفقها الزمني وأبعادها التشغيلية والاستراتيجية. ويرى الرتيق وآخرون (2023) أن أهداف تطبيق الذكاء الاصطناعي في إدارة الموارد البشرية تتمثل في تطوير منظومة الخدمات المقدّمة للعاملين، وتعزيز سرعة الإجراءات الإدارية، ورفع كفاءة استخدام الموارد التنظيمية، فضلًا عن تقليص الأخطاء البشرية التي قد تشوب عمليات معالجة بيانات الموظفين في المؤسسات الأكاديمية</w:t>
      </w:r>
      <w:r w:rsidRPr="00466A51">
        <w:rPr>
          <w:rFonts w:ascii="Simplified Arabic" w:eastAsia="Times New Roman" w:hAnsi="Simplified Arabic" w:cs="Simplified Arabic"/>
          <w:color w:val="000000" w:themeColor="text1"/>
          <w:kern w:val="0"/>
          <w:sz w:val="28"/>
          <w:szCs w:val="28"/>
          <w14:ligatures w14:val="none"/>
        </w:rPr>
        <w:t>.</w:t>
      </w:r>
    </w:p>
    <w:p w14:paraId="4927366C"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 xml:space="preserve">ويُشير قناوي (2022) إلى مجموعة من الأهداف الجوهرية لتطبيق الذكاء الاصطناعي في بيئة البيانات الضخمة بصفة عامة، وتنعكس هذه الأهداف على إدارة الموارد البشرية من خلال: أولًا، تطوير </w:t>
      </w:r>
      <w:r w:rsidRPr="00466A51">
        <w:rPr>
          <w:rFonts w:ascii="Simplified Arabic" w:eastAsia="Times New Roman" w:hAnsi="Simplified Arabic" w:cs="Simplified Arabic"/>
          <w:color w:val="000000" w:themeColor="text1"/>
          <w:kern w:val="0"/>
          <w:sz w:val="28"/>
          <w:szCs w:val="28"/>
          <w:rtl/>
          <w14:ligatures w14:val="none"/>
        </w:rPr>
        <w:lastRenderedPageBreak/>
        <w:t>آليات استخراج المعرفة من حجم هائل من البيانات غير المهيكلة المتعلقة بالعاملين؛ ثانيًا، تحسين قدرة المنظمات على بناء نماذج تنبؤية بشأن سلوك العاملين واحتياجاتهم؛ ثالثًا، تعزيز التكامل بين مصادر البيانات المتعددة لإنتاج رؤى موحدة ومتسقة؛ رابعًا، تقليص زمن المعالجة المعلوماتية بما يُسرّع من دورة اتخاذ القرار</w:t>
      </w:r>
      <w:r w:rsidRPr="00466A51">
        <w:rPr>
          <w:rFonts w:ascii="Simplified Arabic" w:eastAsia="Times New Roman" w:hAnsi="Simplified Arabic" w:cs="Simplified Arabic"/>
          <w:color w:val="000000" w:themeColor="text1"/>
          <w:kern w:val="0"/>
          <w:sz w:val="28"/>
          <w:szCs w:val="28"/>
          <w14:ligatures w14:val="none"/>
        </w:rPr>
        <w:t>.</w:t>
      </w:r>
    </w:p>
    <w:p w14:paraId="005F9E29"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ويُحدد البحيري وآخرون (2026) أهدافًا أكثر تفصيلًا لتطبيق الذكاء الاصطناعي في تحسين الموارد البشرية، تتضمن: استثمار الفرص المتاحة لتطوير ممارسات الموارد البشرية؛ ومواجهة التحديات المرتبطة بإدارة الكفاءات في الشركات متعددة الجنسيات؛ وتطوير منظومة العمل المؤسسي بما يستجيب لمتطلبات السوق العالمية؛ وبناء قدرات تنظيمية قائمة على المعرفة والتقنية؛ وتعزيز التكامل بين الأبعاد الاستراتيجية والتشغيلية لإدارة الموارد البشرية</w:t>
      </w:r>
      <w:r w:rsidRPr="00466A51">
        <w:rPr>
          <w:rFonts w:ascii="Simplified Arabic" w:eastAsia="Times New Roman" w:hAnsi="Simplified Arabic" w:cs="Simplified Arabic"/>
          <w:color w:val="000000" w:themeColor="text1"/>
          <w:kern w:val="0"/>
          <w:sz w:val="28"/>
          <w:szCs w:val="28"/>
          <w14:ligatures w14:val="none"/>
        </w:rPr>
        <w:t>.</w:t>
      </w:r>
    </w:p>
    <w:p w14:paraId="6F4344F6"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ومن منظور مغاير، يُحدد</w:t>
      </w:r>
      <w:r w:rsidRPr="00466A51">
        <w:rPr>
          <w:rFonts w:ascii="Simplified Arabic" w:eastAsia="Times New Roman" w:hAnsi="Simplified Arabic" w:cs="Simplified Arabic"/>
          <w:color w:val="000000" w:themeColor="text1"/>
          <w:kern w:val="0"/>
          <w:sz w:val="28"/>
          <w:szCs w:val="28"/>
          <w14:ligatures w14:val="none"/>
        </w:rPr>
        <w:t xml:space="preserve"> Kessi et al. (2025) </w:t>
      </w:r>
      <w:r w:rsidRPr="00466A51">
        <w:rPr>
          <w:rFonts w:ascii="Simplified Arabic" w:eastAsia="Times New Roman" w:hAnsi="Simplified Arabic" w:cs="Simplified Arabic"/>
          <w:color w:val="000000" w:themeColor="text1"/>
          <w:kern w:val="0"/>
          <w:sz w:val="28"/>
          <w:szCs w:val="28"/>
          <w:rtl/>
          <w14:ligatures w14:val="none"/>
        </w:rPr>
        <w:t>جملة من الأهداف ذات الطابع القيادي لتطبيق الذكاء الاصطناعي في إدارة الموارد البشرية، تشمل: تعزيز فاعلية القيادة في توجيه قرارات الموارد البشرية؛ ورفع كفاءة عمليات صنع القرار من خلال توفير معلومات دقيقة وآنية؛ وتحقيق التوازن بين الأهداف القصيرة والطويلة المدى للمنظمة؛ وتطوير منظومة المساءلة والمحاسبة في الممارسات الإدارية؛ فضلًا عن دعم بناء فرق عمل متكاملة تجمع بين الخبرة الإنسانية والقدرات الآلية</w:t>
      </w:r>
      <w:r w:rsidRPr="00466A51">
        <w:rPr>
          <w:rFonts w:ascii="Simplified Arabic" w:eastAsia="Times New Roman" w:hAnsi="Simplified Arabic" w:cs="Simplified Arabic"/>
          <w:color w:val="000000" w:themeColor="text1"/>
          <w:kern w:val="0"/>
          <w:sz w:val="28"/>
          <w:szCs w:val="28"/>
          <w14:ligatures w14:val="none"/>
        </w:rPr>
        <w:t>.</w:t>
      </w:r>
    </w:p>
    <w:p w14:paraId="02B988CF"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كما يُبرز</w:t>
      </w:r>
      <w:r w:rsidRPr="00466A51">
        <w:rPr>
          <w:rFonts w:ascii="Simplified Arabic" w:eastAsia="Times New Roman" w:hAnsi="Simplified Arabic" w:cs="Simplified Arabic"/>
          <w:color w:val="000000" w:themeColor="text1"/>
          <w:kern w:val="0"/>
          <w:sz w:val="28"/>
          <w:szCs w:val="28"/>
          <w14:ligatures w14:val="none"/>
        </w:rPr>
        <w:t xml:space="preserve"> Csaszar and Steinberger (2024) </w:t>
      </w:r>
      <w:r w:rsidRPr="00466A51">
        <w:rPr>
          <w:rFonts w:ascii="Simplified Arabic" w:eastAsia="Times New Roman" w:hAnsi="Simplified Arabic" w:cs="Simplified Arabic"/>
          <w:color w:val="000000" w:themeColor="text1"/>
          <w:kern w:val="0"/>
          <w:sz w:val="28"/>
          <w:szCs w:val="28"/>
          <w:rtl/>
          <w14:ligatures w14:val="none"/>
        </w:rPr>
        <w:t>جملة من الأهداف الاستراتيجية لتطبيق الذكاء الاصطناعي تنطبق على إدارة الموارد البشرية، أبرزها: تعزيز قدرة المنظمات على اتخاذ قرارات استراتيجية مدعومة بالبيانات؛ وتطوير نماذج تحليلية تربط بين قرارات رأس المال البشري والنتائج الاستراتيجية للمنظمة؛ وبناء قدرات تنافسية قائمة على الذكاء التنظيمي؛ ودعم رواد الأعمال والمستثمرين في اتخاذ قرارات أكثر دقة بشأن استثماراتهم في الكفاءات البشرية</w:t>
      </w:r>
      <w:r w:rsidRPr="00466A51">
        <w:rPr>
          <w:rFonts w:ascii="Simplified Arabic" w:eastAsia="Times New Roman" w:hAnsi="Simplified Arabic" w:cs="Simplified Arabic"/>
          <w:color w:val="000000" w:themeColor="text1"/>
          <w:kern w:val="0"/>
          <w:sz w:val="28"/>
          <w:szCs w:val="28"/>
          <w14:ligatures w14:val="none"/>
        </w:rPr>
        <w:t>.</w:t>
      </w:r>
    </w:p>
    <w:p w14:paraId="22C21D3B"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ويرى</w:t>
      </w:r>
      <w:r w:rsidRPr="00466A51">
        <w:rPr>
          <w:rFonts w:ascii="Simplified Arabic" w:eastAsia="Times New Roman" w:hAnsi="Simplified Arabic" w:cs="Simplified Arabic"/>
          <w:color w:val="000000" w:themeColor="text1"/>
          <w:kern w:val="0"/>
          <w:sz w:val="28"/>
          <w:szCs w:val="28"/>
          <w14:ligatures w14:val="none"/>
        </w:rPr>
        <w:t xml:space="preserve"> Song et al. (2025) </w:t>
      </w:r>
      <w:r w:rsidRPr="00466A51">
        <w:rPr>
          <w:rFonts w:ascii="Simplified Arabic" w:eastAsia="Times New Roman" w:hAnsi="Simplified Arabic" w:cs="Simplified Arabic"/>
          <w:color w:val="000000" w:themeColor="text1"/>
          <w:kern w:val="0"/>
          <w:sz w:val="28"/>
          <w:szCs w:val="28"/>
          <w:rtl/>
          <w14:ligatures w14:val="none"/>
        </w:rPr>
        <w:t>أن أهداف تبنّي الذكاء الاصطناعي في المنظمات تتضمن: رفع كفاءة عمليات اتخاذ القرار التنظيمي؛ وتحسين الأداء المؤسسي العام؛ وتعزيز قبول التقنيات الذكية لدى العاملين والمديرين؛ وبناء منظومة عمل تتسم بالمرونة والقدرة على التكيف؛ ودمج التقنيات الذكية ضمن البنية الاستراتيجية للمنظمة على نحو يُحقق ميزة تنافسية مستدامة</w:t>
      </w:r>
      <w:r w:rsidRPr="00466A51">
        <w:rPr>
          <w:rFonts w:ascii="Simplified Arabic" w:eastAsia="Times New Roman" w:hAnsi="Simplified Arabic" w:cs="Simplified Arabic"/>
          <w:color w:val="000000" w:themeColor="text1"/>
          <w:kern w:val="0"/>
          <w:sz w:val="28"/>
          <w:szCs w:val="28"/>
          <w14:ligatures w14:val="none"/>
        </w:rPr>
        <w:t>.</w:t>
      </w:r>
    </w:p>
    <w:p w14:paraId="0BE82479" w14:textId="1E9446A9" w:rsidR="00FB5897" w:rsidRPr="00466A51" w:rsidRDefault="005962F4" w:rsidP="005962F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7" w:name="_Toc233047229"/>
      <w:r w:rsidRPr="00466A51">
        <w:rPr>
          <w:rFonts w:ascii="Simplified Arabic" w:eastAsia="Times New Roman" w:hAnsi="Simplified Arabic" w:cs="Simplified Arabic" w:hint="cs"/>
          <w:b/>
          <w:bCs/>
          <w:color w:val="000000" w:themeColor="text1"/>
          <w:kern w:val="0"/>
          <w:sz w:val="32"/>
          <w:szCs w:val="32"/>
          <w:rtl/>
          <w14:ligatures w14:val="none"/>
        </w:rPr>
        <w:t>5.1.2</w:t>
      </w:r>
      <w:r w:rsidR="00FB5897" w:rsidRPr="00466A51">
        <w:rPr>
          <w:rFonts w:ascii="Simplified Arabic" w:eastAsia="Times New Roman" w:hAnsi="Simplified Arabic" w:cs="Simplified Arabic"/>
          <w:b/>
          <w:bCs/>
          <w:color w:val="000000" w:themeColor="text1"/>
          <w:kern w:val="0"/>
          <w:sz w:val="32"/>
          <w:szCs w:val="32"/>
          <w:rtl/>
          <w14:ligatures w14:val="none"/>
        </w:rPr>
        <w:t xml:space="preserve"> أبعاد تطبيق نظم الذكاء الاصطناعي في إدارة الموارد البشرية</w:t>
      </w:r>
      <w:bookmarkEnd w:id="37"/>
    </w:p>
    <w:p w14:paraId="63CBFDBD"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lastRenderedPageBreak/>
        <w:t>تم تحديد أبعاد تطبيق نظم الذكاء الاصطناعي في إدارة الموارد البشرية بناءً على دراسة</w:t>
      </w:r>
      <w:r w:rsidRPr="00466A51">
        <w:rPr>
          <w:rFonts w:ascii="Simplified Arabic" w:eastAsia="Times New Roman" w:hAnsi="Simplified Arabic" w:cs="Simplified Arabic"/>
          <w:color w:val="000000" w:themeColor="text1"/>
          <w:kern w:val="0"/>
          <w:sz w:val="28"/>
          <w:szCs w:val="28"/>
          <w14:ligatures w14:val="none"/>
        </w:rPr>
        <w:t xml:space="preserve"> Alshahrani et al. (2025) </w:t>
      </w:r>
      <w:r w:rsidRPr="00466A51">
        <w:rPr>
          <w:rFonts w:ascii="Simplified Arabic" w:eastAsia="Times New Roman" w:hAnsi="Simplified Arabic" w:cs="Simplified Arabic"/>
          <w:color w:val="000000" w:themeColor="text1"/>
          <w:kern w:val="0"/>
          <w:sz w:val="28"/>
          <w:szCs w:val="28"/>
          <w:rtl/>
          <w14:ligatures w14:val="none"/>
        </w:rPr>
        <w:t>ودراسة</w:t>
      </w:r>
      <w:r w:rsidRPr="00466A51">
        <w:rPr>
          <w:rFonts w:ascii="Simplified Arabic" w:eastAsia="Times New Roman" w:hAnsi="Simplified Arabic" w:cs="Simplified Arabic"/>
          <w:color w:val="000000" w:themeColor="text1"/>
          <w:kern w:val="0"/>
          <w:sz w:val="28"/>
          <w:szCs w:val="28"/>
          <w14:ligatures w14:val="none"/>
        </w:rPr>
        <w:t xml:space="preserve"> Chowdhury et al. (2023) </w:t>
      </w:r>
      <w:r w:rsidRPr="00466A51">
        <w:rPr>
          <w:rFonts w:ascii="Simplified Arabic" w:eastAsia="Times New Roman" w:hAnsi="Simplified Arabic" w:cs="Simplified Arabic"/>
          <w:color w:val="000000" w:themeColor="text1"/>
          <w:kern w:val="0"/>
          <w:sz w:val="28"/>
          <w:szCs w:val="28"/>
          <w:rtl/>
          <w14:ligatures w14:val="none"/>
        </w:rPr>
        <w:t>ودراسة</w:t>
      </w:r>
      <w:r w:rsidRPr="00466A51">
        <w:rPr>
          <w:rFonts w:ascii="Simplified Arabic" w:eastAsia="Times New Roman" w:hAnsi="Simplified Arabic" w:cs="Simplified Arabic"/>
          <w:color w:val="000000" w:themeColor="text1"/>
          <w:kern w:val="0"/>
          <w:sz w:val="28"/>
          <w:szCs w:val="28"/>
          <w14:ligatures w14:val="none"/>
        </w:rPr>
        <w:t xml:space="preserve"> Desclaux et al. (2024)</w:t>
      </w:r>
      <w:r w:rsidRPr="00466A51">
        <w:rPr>
          <w:rFonts w:ascii="Simplified Arabic" w:eastAsia="Times New Roman" w:hAnsi="Simplified Arabic" w:cs="Simplified Arabic"/>
          <w:color w:val="000000" w:themeColor="text1"/>
          <w:kern w:val="0"/>
          <w:sz w:val="28"/>
          <w:szCs w:val="28"/>
          <w:rtl/>
          <w14:ligatures w14:val="none"/>
        </w:rPr>
        <w:t>، وذلك بما يتسق مع طبيعة السياق السعودي وفروض الدراسة الحالية، حيث تتمحور هذه الأبعاد حول ثلاثة محاور رئيسية هي: الاستقطاب والتوظيف الذكي، والتدريب والتطوير الذكي، وتقييم الأداء الذكي. وفيما يلي عرض تفصيلي لكل بُعد</w:t>
      </w:r>
      <w:r w:rsidRPr="00466A51">
        <w:rPr>
          <w:rFonts w:ascii="Simplified Arabic" w:eastAsia="Times New Roman" w:hAnsi="Simplified Arabic" w:cs="Simplified Arabic"/>
          <w:color w:val="000000" w:themeColor="text1"/>
          <w:kern w:val="0"/>
          <w:sz w:val="28"/>
          <w:szCs w:val="28"/>
          <w14:ligatures w14:val="none"/>
        </w:rPr>
        <w:t>:</w:t>
      </w:r>
    </w:p>
    <w:p w14:paraId="23D215F3" w14:textId="77777777" w:rsidR="00FB5897" w:rsidRPr="00466A51" w:rsidRDefault="00FB5897" w:rsidP="00913B3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66A51">
        <w:rPr>
          <w:rFonts w:ascii="Simplified Arabic" w:eastAsia="Times New Roman" w:hAnsi="Simplified Arabic" w:cs="Simplified Arabic"/>
          <w:b/>
          <w:bCs/>
          <w:color w:val="000000" w:themeColor="text1"/>
          <w:kern w:val="0"/>
          <w:sz w:val="28"/>
          <w:szCs w:val="28"/>
          <w:rtl/>
          <w14:ligatures w14:val="none"/>
        </w:rPr>
        <w:t>البُعد الأول: الاستقطاب والتوظيف الذكي</w:t>
      </w:r>
    </w:p>
    <w:p w14:paraId="4DA0E065"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يُمثل الاستقطاب والتوظيف الذكي أحد أبرز مجالات توظيف الذكاء الاصطناعي في إدارة الموارد البشرية، وذلك بحكم كونه نقطة الدخول إلى المنظمة، وبحكم تأثيره المباشر في تشكيل رأس المال البشري. ويُشير</w:t>
      </w:r>
      <w:r w:rsidRPr="00466A51">
        <w:rPr>
          <w:rFonts w:ascii="Simplified Arabic" w:eastAsia="Times New Roman" w:hAnsi="Simplified Arabic" w:cs="Simplified Arabic"/>
          <w:color w:val="000000" w:themeColor="text1"/>
          <w:kern w:val="0"/>
          <w:sz w:val="28"/>
          <w:szCs w:val="28"/>
          <w14:ligatures w14:val="none"/>
        </w:rPr>
        <w:t xml:space="preserve"> Tambe et al. (2019) </w:t>
      </w:r>
      <w:r w:rsidRPr="00466A51">
        <w:rPr>
          <w:rFonts w:ascii="Simplified Arabic" w:eastAsia="Times New Roman" w:hAnsi="Simplified Arabic" w:cs="Simplified Arabic"/>
          <w:color w:val="000000" w:themeColor="text1"/>
          <w:kern w:val="0"/>
          <w:sz w:val="28"/>
          <w:szCs w:val="28"/>
          <w:rtl/>
          <w14:ligatures w14:val="none"/>
        </w:rPr>
        <w:t>إلى أن الذكاء الاصطناعي يُحدِث تحوّلًا جوهريًا في ممارسات الاستقطاب من خلال تمكين المنظمات من الوصول إلى قواعد بيانات واسعة من المرشحين المحتملين، وفرز السير الذاتية بناءً على معايير محددة، وإجراء مقابلات أولية بمساعدة برمجيات الذكاء الاصطناعي القادرة على تحليل اللغة والتعبيرات. ويتجاوز الاستقطاب الذكي مجرد الأتمتة، إذ يُسهم في تقليص التحيّز البشري الذي قد يشوب قرارات التوظيف التقليدية، ويُتيح بناء معايير اختيار أكثر موضوعية تستند إلى تحليل خصائص الموظفين الناجحين السابقين</w:t>
      </w:r>
      <w:r w:rsidRPr="00466A51">
        <w:rPr>
          <w:rFonts w:ascii="Simplified Arabic" w:eastAsia="Times New Roman" w:hAnsi="Simplified Arabic" w:cs="Simplified Arabic"/>
          <w:color w:val="000000" w:themeColor="text1"/>
          <w:kern w:val="0"/>
          <w:sz w:val="28"/>
          <w:szCs w:val="28"/>
          <w14:ligatures w14:val="none"/>
        </w:rPr>
        <w:t>.</w:t>
      </w:r>
    </w:p>
    <w:p w14:paraId="2FCD69B8"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وفي هذا الإطار، يُبرز</w:t>
      </w:r>
      <w:r w:rsidRPr="00466A51">
        <w:rPr>
          <w:rFonts w:ascii="Simplified Arabic" w:eastAsia="Times New Roman" w:hAnsi="Simplified Arabic" w:cs="Simplified Arabic"/>
          <w:color w:val="000000" w:themeColor="text1"/>
          <w:kern w:val="0"/>
          <w:sz w:val="28"/>
          <w:szCs w:val="28"/>
          <w14:ligatures w14:val="none"/>
        </w:rPr>
        <w:t xml:space="preserve"> Desclaux et al. (2024) </w:t>
      </w:r>
      <w:r w:rsidRPr="00466A51">
        <w:rPr>
          <w:rFonts w:ascii="Simplified Arabic" w:eastAsia="Times New Roman" w:hAnsi="Simplified Arabic" w:cs="Simplified Arabic"/>
          <w:color w:val="000000" w:themeColor="text1"/>
          <w:kern w:val="0"/>
          <w:sz w:val="28"/>
          <w:szCs w:val="28"/>
          <w:rtl/>
          <w14:ligatures w14:val="none"/>
        </w:rPr>
        <w:t>أن التوظيف الذكي لا يقتصر على مرحلة الاختيار النهائي، بل يمتد ليشمل التخطيط الاستراتيجي للقوى العاملة، وتحديد الفجوات المهارية، وبناء العلامة التجارية لصاحب العمل عبر منصات التواصل، فضلًا عن إدارة تجربة المرشح طوال رحلة التوظيف. ويذهب الطبال (2024) إلى أن الاستقطاب الذكي يُسهم في بناء سلاسل توريد للموارد البشرية تتسم بالقدرة على التنبؤ بالاحتياجات المستقبلية من الكفاءات، وتوجيه جهود الاستقطاب نحو المصادر الأكثر إنتاجية للكفاءات المطلوبة</w:t>
      </w:r>
      <w:r w:rsidRPr="00466A51">
        <w:rPr>
          <w:rFonts w:ascii="Simplified Arabic" w:eastAsia="Times New Roman" w:hAnsi="Simplified Arabic" w:cs="Simplified Arabic"/>
          <w:color w:val="000000" w:themeColor="text1"/>
          <w:kern w:val="0"/>
          <w:sz w:val="28"/>
          <w:szCs w:val="28"/>
          <w14:ligatures w14:val="none"/>
        </w:rPr>
        <w:t>.</w:t>
      </w:r>
    </w:p>
    <w:p w14:paraId="765D8850"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ويُكمل تقرير</w:t>
      </w:r>
      <w:r w:rsidRPr="00466A51">
        <w:rPr>
          <w:rFonts w:ascii="Simplified Arabic" w:eastAsia="Times New Roman" w:hAnsi="Simplified Arabic" w:cs="Simplified Arabic"/>
          <w:color w:val="000000" w:themeColor="text1"/>
          <w:kern w:val="0"/>
          <w:sz w:val="28"/>
          <w:szCs w:val="28"/>
          <w14:ligatures w14:val="none"/>
        </w:rPr>
        <w:t xml:space="preserve"> Jisr (2025) </w:t>
      </w:r>
      <w:r w:rsidRPr="00466A51">
        <w:rPr>
          <w:rFonts w:ascii="Simplified Arabic" w:eastAsia="Times New Roman" w:hAnsi="Simplified Arabic" w:cs="Simplified Arabic"/>
          <w:color w:val="000000" w:themeColor="text1"/>
          <w:kern w:val="0"/>
          <w:sz w:val="28"/>
          <w:szCs w:val="28"/>
          <w:rtl/>
          <w14:ligatures w14:val="none"/>
        </w:rPr>
        <w:t xml:space="preserve">هذه الرؤية بأن سوق العمل السعودي يشهد تحولًا جوهريًا في ممارسات التوظيف، حيث باتت الشركات تستخدم منصات ذكية لإدارة عمليات الاستقطاب، وتوظف خوارزميات متقدمة في فرز المرشحين، وتعتمد على الذكاء الاصطناعي في تصميم الإعلانات الوظيفية واستهداف الكفاءات المناسبة. كما يُسهم الاستقطاب الذكي في معالجة إحدى أبرز إشكاليات سوق العمل المتمثلة </w:t>
      </w:r>
      <w:r w:rsidRPr="00466A51">
        <w:rPr>
          <w:rFonts w:ascii="Simplified Arabic" w:eastAsia="Times New Roman" w:hAnsi="Simplified Arabic" w:cs="Simplified Arabic"/>
          <w:color w:val="000000" w:themeColor="text1"/>
          <w:kern w:val="0"/>
          <w:sz w:val="28"/>
          <w:szCs w:val="28"/>
          <w:rtl/>
          <w14:ligatures w14:val="none"/>
        </w:rPr>
        <w:lastRenderedPageBreak/>
        <w:t>في عدم التطابق بين متطلبات الوظائف ومؤهلات المتقدمين، وذلك من خلال أدوات تحليلية تتيح للمنظمات تحديد المهارات المطلوبة بدقة عالية</w:t>
      </w:r>
      <w:r w:rsidRPr="00466A51">
        <w:rPr>
          <w:rFonts w:ascii="Simplified Arabic" w:eastAsia="Times New Roman" w:hAnsi="Simplified Arabic" w:cs="Simplified Arabic"/>
          <w:color w:val="000000" w:themeColor="text1"/>
          <w:kern w:val="0"/>
          <w:sz w:val="28"/>
          <w:szCs w:val="28"/>
          <w14:ligatures w14:val="none"/>
        </w:rPr>
        <w:t>.</w:t>
      </w:r>
    </w:p>
    <w:p w14:paraId="7D436869" w14:textId="77777777" w:rsidR="00FB5897" w:rsidRPr="00466A51" w:rsidRDefault="00FB5897" w:rsidP="00913B3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66A51">
        <w:rPr>
          <w:rFonts w:ascii="Simplified Arabic" w:eastAsia="Times New Roman" w:hAnsi="Simplified Arabic" w:cs="Simplified Arabic"/>
          <w:b/>
          <w:bCs/>
          <w:color w:val="000000" w:themeColor="text1"/>
          <w:kern w:val="0"/>
          <w:sz w:val="28"/>
          <w:szCs w:val="28"/>
          <w:rtl/>
          <w14:ligatures w14:val="none"/>
        </w:rPr>
        <w:t>البُعد الثاني: التدريب والتطوير الذكي</w:t>
      </w:r>
    </w:p>
    <w:p w14:paraId="1E096E05"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يُشكّل التدريب والتطوير الذكي البُعد الثاني من أبعاد تطبيق الذكاء الاصطناعي في إدارة الموارد البشرية، وهو بُعد ينطوي على تحوّل نوعي في فلسفة التدريب التنظيمي. ويُشير</w:t>
      </w:r>
      <w:r w:rsidRPr="00466A51">
        <w:rPr>
          <w:rFonts w:ascii="Simplified Arabic" w:eastAsia="Times New Roman" w:hAnsi="Simplified Arabic" w:cs="Simplified Arabic"/>
          <w:color w:val="000000" w:themeColor="text1"/>
          <w:kern w:val="0"/>
          <w:sz w:val="28"/>
          <w:szCs w:val="28"/>
          <w14:ligatures w14:val="none"/>
        </w:rPr>
        <w:t xml:space="preserve"> Chowdhury et al. (2023) </w:t>
      </w:r>
      <w:r w:rsidRPr="00466A51">
        <w:rPr>
          <w:rFonts w:ascii="Simplified Arabic" w:eastAsia="Times New Roman" w:hAnsi="Simplified Arabic" w:cs="Simplified Arabic"/>
          <w:color w:val="000000" w:themeColor="text1"/>
          <w:kern w:val="0"/>
          <w:sz w:val="28"/>
          <w:szCs w:val="28"/>
          <w:rtl/>
          <w14:ligatures w14:val="none"/>
        </w:rPr>
        <w:t>إلى أن الذكاء الاصطناعي يُعيد تشكيل عمليات التدريب من خلال تقديم برامج تدريبية مُخصّصة لكل موظف وفقًا لاحتياجاته ومستوى أدائه ومساره الوظيفي، وذلك بدلًا من النموذج التقليدي القائم على البرامج التدريبية الموحدة لجميع العاملين. ويُتيح التدريب الذكي إمكانية التعلم المستمر والمرن، حيث يستطيع الموظف الوصول إلى المحتوى التدريبي في أي وقت ومن أي مكان، وبأشكال متعددة تتناسب مع أنماط تعلمه</w:t>
      </w:r>
      <w:r w:rsidRPr="00466A51">
        <w:rPr>
          <w:rFonts w:ascii="Simplified Arabic" w:eastAsia="Times New Roman" w:hAnsi="Simplified Arabic" w:cs="Simplified Arabic"/>
          <w:color w:val="000000" w:themeColor="text1"/>
          <w:kern w:val="0"/>
          <w:sz w:val="28"/>
          <w:szCs w:val="28"/>
          <w14:ligatures w14:val="none"/>
        </w:rPr>
        <w:t>.</w:t>
      </w:r>
    </w:p>
    <w:p w14:paraId="6ACE829E"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ويُكمل قادري (2024) هذه الرؤية بأن التدريب الذكي في القطاع الصحي السعودي يُسهم في تطوير مهارات الكوادر الطبية والإدارية، ويُعزز قدرتها على مواكبة التحديثات المتسارعة في المعرفة الصحية، فضلًا عن دوره في بناء قدرات تنظيمية متخصصة تستجيب لمتطلبات الجودة في تقديم الخدمات الصحية. ومن منظور أكثر شمولًا، يُبرز</w:t>
      </w:r>
      <w:r w:rsidRPr="00466A51">
        <w:rPr>
          <w:rFonts w:ascii="Simplified Arabic" w:eastAsia="Times New Roman" w:hAnsi="Simplified Arabic" w:cs="Simplified Arabic"/>
          <w:color w:val="000000" w:themeColor="text1"/>
          <w:kern w:val="0"/>
          <w:sz w:val="28"/>
          <w:szCs w:val="28"/>
          <w14:ligatures w14:val="none"/>
        </w:rPr>
        <w:t xml:space="preserve"> Khan et al. (2024) </w:t>
      </w:r>
      <w:r w:rsidRPr="00466A51">
        <w:rPr>
          <w:rFonts w:ascii="Simplified Arabic" w:eastAsia="Times New Roman" w:hAnsi="Simplified Arabic" w:cs="Simplified Arabic"/>
          <w:color w:val="000000" w:themeColor="text1"/>
          <w:kern w:val="0"/>
          <w:sz w:val="28"/>
          <w:szCs w:val="28"/>
          <w:rtl/>
          <w14:ligatures w14:val="none"/>
        </w:rPr>
        <w:t>أن الذكاء الاصطناعي التوليدي يُحدث تحوّلًا في صناعة المحتوى التدريبي، حيث يُمكّن المنظمات من إنتاج مواد تدريبية متنوعة وعالية الجودة بسرعة وكفاءة، مع إمكانية تحديثها بصورة دائمة</w:t>
      </w:r>
      <w:r w:rsidRPr="00466A51">
        <w:rPr>
          <w:rFonts w:ascii="Simplified Arabic" w:eastAsia="Times New Roman" w:hAnsi="Simplified Arabic" w:cs="Simplified Arabic"/>
          <w:color w:val="000000" w:themeColor="text1"/>
          <w:kern w:val="0"/>
          <w:sz w:val="28"/>
          <w:szCs w:val="28"/>
          <w14:ligatures w14:val="none"/>
        </w:rPr>
        <w:t>.</w:t>
      </w:r>
    </w:p>
    <w:p w14:paraId="0F75C836"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ويُسهم التدريب الذكي أيضًا في بناء منظومة لإدارة المعرفة التنظيمية، إذ يتم التقاط الخبرات الضمنية للعاملين وتحويلها إلى محتوى تدريبي يمكن الاستفادة منه. وفي هذا السياق، يُشير قناوي (2022) إلى أن البيانات الضخمة المرتبطة بأداء الموظفين تُمثّل مصدرًا غنيًا لتصميم برامج تدريبية مبنية على احتياجات حقيقية وليس على افتراضات. كما يُسهم التدريب الذكي في تطوير المهارات المستقبلية للعاملين، بما يُعزز قدرتهم على التكيف مع التحولات المتسارعة في طبيعة العمل، ويُقلل من الفجوة بين المهارات المتاحة والمهارات المطلوبة في سوق العمل</w:t>
      </w:r>
      <w:r w:rsidRPr="00466A51">
        <w:rPr>
          <w:rFonts w:ascii="Simplified Arabic" w:eastAsia="Times New Roman" w:hAnsi="Simplified Arabic" w:cs="Simplified Arabic"/>
          <w:color w:val="000000" w:themeColor="text1"/>
          <w:kern w:val="0"/>
          <w:sz w:val="28"/>
          <w:szCs w:val="28"/>
          <w14:ligatures w14:val="none"/>
        </w:rPr>
        <w:t>.</w:t>
      </w:r>
    </w:p>
    <w:p w14:paraId="348E66CE" w14:textId="77777777" w:rsidR="00FB5897" w:rsidRPr="00466A51" w:rsidRDefault="00FB5897" w:rsidP="00913B3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66A51">
        <w:rPr>
          <w:rFonts w:ascii="Simplified Arabic" w:eastAsia="Times New Roman" w:hAnsi="Simplified Arabic" w:cs="Simplified Arabic"/>
          <w:b/>
          <w:bCs/>
          <w:color w:val="000000" w:themeColor="text1"/>
          <w:kern w:val="0"/>
          <w:sz w:val="28"/>
          <w:szCs w:val="28"/>
          <w:rtl/>
          <w14:ligatures w14:val="none"/>
        </w:rPr>
        <w:t>البُعد الثالث: تقييم الأداء الذكي</w:t>
      </w:r>
    </w:p>
    <w:p w14:paraId="560AC699"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lastRenderedPageBreak/>
        <w:t>يُمثل تقييم الأداء الذكي البُعد الثالث في منظومة تطبيق الذكاء الاصطناعي بإدارة الموارد البشرية، وهو بُعد ينطوي على تحوّل جوهري في فلسفة قياس أداء العاملين. ويُبرز</w:t>
      </w:r>
      <w:r w:rsidRPr="00466A51">
        <w:rPr>
          <w:rFonts w:ascii="Simplified Arabic" w:eastAsia="Times New Roman" w:hAnsi="Simplified Arabic" w:cs="Simplified Arabic"/>
          <w:color w:val="000000" w:themeColor="text1"/>
          <w:kern w:val="0"/>
          <w:sz w:val="28"/>
          <w:szCs w:val="28"/>
          <w14:ligatures w14:val="none"/>
        </w:rPr>
        <w:t xml:space="preserve"> Dlamini (2023) </w:t>
      </w:r>
      <w:r w:rsidRPr="00466A51">
        <w:rPr>
          <w:rFonts w:ascii="Simplified Arabic" w:eastAsia="Times New Roman" w:hAnsi="Simplified Arabic" w:cs="Simplified Arabic"/>
          <w:color w:val="000000" w:themeColor="text1"/>
          <w:kern w:val="0"/>
          <w:sz w:val="28"/>
          <w:szCs w:val="28"/>
          <w:rtl/>
          <w14:ligatures w14:val="none"/>
        </w:rPr>
        <w:t>أن تقييم الأداء الذكي يقوم على منظومة من الأنظمة الحاسوبية المتقدمة التي تجمع بيانات الأداء من مصادر متعددة وبصورة آنية، وتُحلّلها لإنتاج تقييمات موضوعية تتجاوز التحيّزات المرتبطة بالتقييم البشري التقليدي. ويُتيح تقييم الأداء الذكي رصد مؤشرات الأداء بصورة مستمرة، بدلًا من الاعتماد على التقييمات الدورية التي قد لا تعكس صورة دقيقة عن الأداء الفعلي</w:t>
      </w:r>
      <w:r w:rsidRPr="00466A51">
        <w:rPr>
          <w:rFonts w:ascii="Simplified Arabic" w:eastAsia="Times New Roman" w:hAnsi="Simplified Arabic" w:cs="Simplified Arabic"/>
          <w:color w:val="000000" w:themeColor="text1"/>
          <w:kern w:val="0"/>
          <w:sz w:val="28"/>
          <w:szCs w:val="28"/>
          <w14:ligatures w14:val="none"/>
        </w:rPr>
        <w:t>.</w:t>
      </w:r>
    </w:p>
    <w:p w14:paraId="7671CCA5"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ويُكمل</w:t>
      </w:r>
      <w:r w:rsidRPr="00466A51">
        <w:rPr>
          <w:rFonts w:ascii="Simplified Arabic" w:eastAsia="Times New Roman" w:hAnsi="Simplified Arabic" w:cs="Simplified Arabic"/>
          <w:color w:val="000000" w:themeColor="text1"/>
          <w:kern w:val="0"/>
          <w:sz w:val="28"/>
          <w:szCs w:val="28"/>
          <w14:ligatures w14:val="none"/>
        </w:rPr>
        <w:t xml:space="preserve"> El Maknouzi (2022) </w:t>
      </w:r>
      <w:r w:rsidRPr="00466A51">
        <w:rPr>
          <w:rFonts w:ascii="Simplified Arabic" w:eastAsia="Times New Roman" w:hAnsi="Simplified Arabic" w:cs="Simplified Arabic"/>
          <w:color w:val="000000" w:themeColor="text1"/>
          <w:kern w:val="0"/>
          <w:sz w:val="28"/>
          <w:szCs w:val="28"/>
          <w:rtl/>
          <w14:ligatures w14:val="none"/>
        </w:rPr>
        <w:t>هذه الرؤية بأن تقييم الأداء الذكي يُعيد تشكيل المهارات المطلوبة لدى ممارسي الموارد البشرية، حيث يتحول دورهم من مُقيّمين مباشرين إلى مفسّرين للبيانات وموجّهين للموظفين بناءً على الرؤى التحليلية، مع التنبيه إلى ما يصاحب هذا التحول من تداعيات قانونية تتعلق بمشروعية اعتماد قرارات ذات تبعات وظيفية على مخرجات خوارزمية</w:t>
      </w:r>
      <w:r w:rsidRPr="00466A51">
        <w:rPr>
          <w:rFonts w:ascii="Simplified Arabic" w:eastAsia="Times New Roman" w:hAnsi="Simplified Arabic" w:cs="Simplified Arabic"/>
          <w:color w:val="000000" w:themeColor="text1"/>
          <w:kern w:val="0"/>
          <w:sz w:val="28"/>
          <w:szCs w:val="28"/>
          <w14:ligatures w14:val="none"/>
        </w:rPr>
        <w:t>.</w:t>
      </w:r>
    </w:p>
    <w:p w14:paraId="06C4D9D2"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ويُبرز سلمان (2025) أن تقييم الأداء الذكي في المؤسسات الكويتية -وبما يقاس عليه في السياق السعودي- يُسهم في بناء منظومة عادلة وشفافة لتقدير الجهود، وفي توجيه قرارات الترقية والمكافآت بناءً على معايير موضوعية. كما يُؤكد</w:t>
      </w:r>
      <w:r w:rsidRPr="00466A51">
        <w:rPr>
          <w:rFonts w:ascii="Simplified Arabic" w:eastAsia="Times New Roman" w:hAnsi="Simplified Arabic" w:cs="Simplified Arabic"/>
          <w:color w:val="000000" w:themeColor="text1"/>
          <w:kern w:val="0"/>
          <w:sz w:val="28"/>
          <w:szCs w:val="28"/>
          <w14:ligatures w14:val="none"/>
        </w:rPr>
        <w:t xml:space="preserve"> Johnson et al. (2022) </w:t>
      </w:r>
      <w:r w:rsidRPr="00466A51">
        <w:rPr>
          <w:rFonts w:ascii="Simplified Arabic" w:eastAsia="Times New Roman" w:hAnsi="Simplified Arabic" w:cs="Simplified Arabic"/>
          <w:color w:val="000000" w:themeColor="text1"/>
          <w:kern w:val="0"/>
          <w:sz w:val="28"/>
          <w:szCs w:val="28"/>
          <w:rtl/>
          <w14:ligatures w14:val="none"/>
        </w:rPr>
        <w:t>أن تقييم الأداء الذكي في القطاع العام يطرح تحديات بحثية وتطبيقية تتعلق بضرورة الموازنة بين الكفاءة التحليلية للذكاء الاصطناعي والاعتبارات الإنسانية والأخلاقية، ولا سيما في ظل خصوصية القطاع الحكومي وتعدد أصحاب المصلحة فيه</w:t>
      </w:r>
      <w:r w:rsidRPr="00466A51">
        <w:rPr>
          <w:rFonts w:ascii="Simplified Arabic" w:eastAsia="Times New Roman" w:hAnsi="Simplified Arabic" w:cs="Simplified Arabic"/>
          <w:color w:val="000000" w:themeColor="text1"/>
          <w:kern w:val="0"/>
          <w:sz w:val="28"/>
          <w:szCs w:val="28"/>
          <w14:ligatures w14:val="none"/>
        </w:rPr>
        <w:t>.</w:t>
      </w:r>
    </w:p>
    <w:p w14:paraId="48E4F4C7"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ويُضاف إلى ذلك أن تقييم الأداء الذكي يُسهم في بناء قدرة تنبؤية لدى المنظمة، إذ تستطيع الخوارزميات استشراف الأداء المستقبلي للعاملين بناءً على أنماط أدائهم الحالي، مما يُتيح اتخاذ قرارات استباقية بشأن التدخل والتطوير. كما يُتيح هذا البُعد بناء روابط واضحة بين أداء الفرد وأداء الفريق وأداء المنظمة ككل، مما يُعزز من التكامل الاستراتيجي لمنظومة الموارد البشرية</w:t>
      </w:r>
      <w:r w:rsidRPr="00466A51">
        <w:rPr>
          <w:rFonts w:ascii="Simplified Arabic" w:eastAsia="Times New Roman" w:hAnsi="Simplified Arabic" w:cs="Simplified Arabic"/>
          <w:color w:val="000000" w:themeColor="text1"/>
          <w:kern w:val="0"/>
          <w:sz w:val="28"/>
          <w:szCs w:val="28"/>
          <w14:ligatures w14:val="none"/>
        </w:rPr>
        <w:t>.</w:t>
      </w:r>
    </w:p>
    <w:p w14:paraId="128F4592" w14:textId="57A8E9AB" w:rsidR="00FB5897" w:rsidRPr="00466A51" w:rsidRDefault="005962F4" w:rsidP="005962F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3047230"/>
      <w:r w:rsidRPr="00466A51">
        <w:rPr>
          <w:rFonts w:ascii="Simplified Arabic" w:eastAsia="Times New Roman" w:hAnsi="Simplified Arabic" w:cs="Simplified Arabic" w:hint="cs"/>
          <w:b/>
          <w:bCs/>
          <w:color w:val="000000" w:themeColor="text1"/>
          <w:kern w:val="0"/>
          <w:sz w:val="32"/>
          <w:szCs w:val="32"/>
          <w:rtl/>
          <w14:ligatures w14:val="none"/>
        </w:rPr>
        <w:t>6.1.2</w:t>
      </w:r>
      <w:r w:rsidR="00FB5897" w:rsidRPr="00466A51">
        <w:rPr>
          <w:rFonts w:ascii="Simplified Arabic" w:eastAsia="Times New Roman" w:hAnsi="Simplified Arabic" w:cs="Simplified Arabic"/>
          <w:b/>
          <w:bCs/>
          <w:color w:val="000000" w:themeColor="text1"/>
          <w:kern w:val="0"/>
          <w:sz w:val="32"/>
          <w:szCs w:val="32"/>
          <w:rtl/>
          <w14:ligatures w14:val="none"/>
        </w:rPr>
        <w:t xml:space="preserve"> استراتيجيات تطبيق نظم الذكاء الاصطناعي في إدارة الموارد البشرية</w:t>
      </w:r>
      <w:bookmarkEnd w:id="38"/>
    </w:p>
    <w:p w14:paraId="1D6CAC43"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 xml:space="preserve">تتطلب عملية تطبيق نظم الذكاء الاصطناعي في إدارة الموارد البشرية بناء استراتيجيات متكاملة تُراعي الأبعاد التقنية والتنظيمية والإنسانية في آنٍ معًا. وتقوم الاستراتيجية الأولى على التبنّي التدريجي، حيث تنطلق المنظمة من تطبيقات محدودة ومحددة الأهداف، ثم تتوسع تدريجيًا في نطاق التطبيق بناءً </w:t>
      </w:r>
      <w:r w:rsidRPr="00466A51">
        <w:rPr>
          <w:rFonts w:ascii="Simplified Arabic" w:eastAsia="Times New Roman" w:hAnsi="Simplified Arabic" w:cs="Simplified Arabic"/>
          <w:color w:val="000000" w:themeColor="text1"/>
          <w:kern w:val="0"/>
          <w:sz w:val="28"/>
          <w:szCs w:val="28"/>
          <w:rtl/>
          <w14:ligatures w14:val="none"/>
        </w:rPr>
        <w:lastRenderedPageBreak/>
        <w:t>على الدروس المستفادة. وتُمثل الاستراتيجية الثانية في بناء البنية التحتية الرقمية اللازمة، بما يشمل قواعد البيانات المتكاملة وأنظمة المعلومات الإدارية القادرة على استيعاب التقنيات الذكية، وذلك بما يتسق مع رؤية فطم (2025) حول ضرورة التكامل بين المكونات التقنية والإدارية في تطبيق الذكاء الاصطناعي</w:t>
      </w:r>
      <w:r w:rsidRPr="00466A51">
        <w:rPr>
          <w:rFonts w:ascii="Simplified Arabic" w:eastAsia="Times New Roman" w:hAnsi="Simplified Arabic" w:cs="Simplified Arabic"/>
          <w:color w:val="000000" w:themeColor="text1"/>
          <w:kern w:val="0"/>
          <w:sz w:val="28"/>
          <w:szCs w:val="28"/>
          <w14:ligatures w14:val="none"/>
        </w:rPr>
        <w:t>.</w:t>
      </w:r>
    </w:p>
    <w:p w14:paraId="6D193EFC"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أما الاستراتيجية الثالثة فتتمثل في بناء القدرات البشرية اللازمة لقيادة هذا التحول، عبر برامج تدريب متخصصة لممارسي الموارد البشرية وللمديرين التنفيذيين على حدٍّ سواء. وتُكمل الاستراتيجية الرابعة هذه المنظومة من خلال تطوير منظومة الحوكمة الأخلاقية لتطبيق الذكاء الاصطناعي، بما يشمل سياسات الخصوصية ومعالجة التحيّز ومساءلة الخوارزميات. وتقوم الاستراتيجية الخامسة على بناء شراكات استراتيجية مع مزوّدي التقنية والجامعات ومراكز البحث لضمان مواكبة التطورات المتسارعة في هذا المجال</w:t>
      </w:r>
      <w:r w:rsidRPr="00466A51">
        <w:rPr>
          <w:rFonts w:ascii="Simplified Arabic" w:eastAsia="Times New Roman" w:hAnsi="Simplified Arabic" w:cs="Simplified Arabic"/>
          <w:color w:val="000000" w:themeColor="text1"/>
          <w:kern w:val="0"/>
          <w:sz w:val="28"/>
          <w:szCs w:val="28"/>
          <w14:ligatures w14:val="none"/>
        </w:rPr>
        <w:t>.</w:t>
      </w:r>
    </w:p>
    <w:p w14:paraId="7C922FAC" w14:textId="73206556" w:rsidR="00FB5897" w:rsidRPr="00466A51" w:rsidRDefault="005962F4" w:rsidP="005962F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3047231"/>
      <w:r w:rsidRPr="00466A51">
        <w:rPr>
          <w:rFonts w:ascii="Simplified Arabic" w:eastAsia="Times New Roman" w:hAnsi="Simplified Arabic" w:cs="Simplified Arabic" w:hint="cs"/>
          <w:b/>
          <w:bCs/>
          <w:color w:val="000000" w:themeColor="text1"/>
          <w:kern w:val="0"/>
          <w:sz w:val="32"/>
          <w:szCs w:val="32"/>
          <w:rtl/>
          <w14:ligatures w14:val="none"/>
        </w:rPr>
        <w:t>7.1.2</w:t>
      </w:r>
      <w:r w:rsidR="00FB5897" w:rsidRPr="00466A51">
        <w:rPr>
          <w:rFonts w:ascii="Simplified Arabic" w:eastAsia="Times New Roman" w:hAnsi="Simplified Arabic" w:cs="Simplified Arabic"/>
          <w:b/>
          <w:bCs/>
          <w:color w:val="000000" w:themeColor="text1"/>
          <w:kern w:val="0"/>
          <w:sz w:val="32"/>
          <w:szCs w:val="32"/>
          <w:rtl/>
          <w14:ligatures w14:val="none"/>
        </w:rPr>
        <w:t xml:space="preserve"> عوامل نجاح تطبيق نظم الذكاء الاصطناعي في إدارة الموارد البشرية</w:t>
      </w:r>
      <w:bookmarkEnd w:id="39"/>
    </w:p>
    <w:p w14:paraId="0F3BC981"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يتوقف نجاح تطبيق نظم الذكاء الاصطناعي في إدارة الموارد البشرية على جملة من العوامل المتشابكة، يأتي في مقدمتها الالتزام القيادي الفاعل بهذا التحول، إذ تُمثل القيادة العامل الحاسم في توفير الموارد وتذليل العقبات وبناء ثقافة منظمية داعمة للتغيير. ويُعد توفر بيانات عالية الجودة العامل الثاني، حيث ترتبط فاعلية الخوارزميات ارتباطًا وثيقًا بجودة البيانات التي تتغذى عليها. ويُكمل المنظومة العامل الثالث المتمثل في القبول التنظيمي للتقنيات الذكية، وهو ما يتطلب جهودًا مكثفة في إدارة التغيير والتواصل مع العاملين</w:t>
      </w:r>
      <w:r w:rsidRPr="00466A51">
        <w:rPr>
          <w:rFonts w:ascii="Simplified Arabic" w:eastAsia="Times New Roman" w:hAnsi="Simplified Arabic" w:cs="Simplified Arabic"/>
          <w:color w:val="000000" w:themeColor="text1"/>
          <w:kern w:val="0"/>
          <w:sz w:val="28"/>
          <w:szCs w:val="28"/>
          <w14:ligatures w14:val="none"/>
        </w:rPr>
        <w:t>.</w:t>
      </w:r>
    </w:p>
    <w:p w14:paraId="03AE229F"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ويُمثل العامل الرابع التكامل بين الأنظمة المختلفة داخل المنظمة، بحيث تعمل التقنيات الذكية ضمن منظومة متكاملة وليس بصورة منعزلة. ويأتي العامل الخامس في صورة الاستثمار المستمر في البحث والتطوير، حيث تتطور تقنيات الذكاء الاصطناعي بوتيرة متسارعة تفرض على المنظمات تحديث أنظمتها وقدراتها بصورة دائمة</w:t>
      </w:r>
      <w:r w:rsidRPr="00466A51">
        <w:rPr>
          <w:rFonts w:ascii="Simplified Arabic" w:eastAsia="Times New Roman" w:hAnsi="Simplified Arabic" w:cs="Simplified Arabic"/>
          <w:color w:val="000000" w:themeColor="text1"/>
          <w:kern w:val="0"/>
          <w:sz w:val="28"/>
          <w:szCs w:val="28"/>
          <w14:ligatures w14:val="none"/>
        </w:rPr>
        <w:t>.</w:t>
      </w:r>
    </w:p>
    <w:p w14:paraId="4A72EF8C" w14:textId="38792E8F" w:rsidR="00FB5897" w:rsidRPr="00466A51" w:rsidRDefault="005962F4" w:rsidP="005962F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047232"/>
      <w:r w:rsidRPr="00466A51">
        <w:rPr>
          <w:rFonts w:ascii="Simplified Arabic" w:eastAsia="Times New Roman" w:hAnsi="Simplified Arabic" w:cs="Simplified Arabic" w:hint="cs"/>
          <w:b/>
          <w:bCs/>
          <w:color w:val="000000" w:themeColor="text1"/>
          <w:kern w:val="0"/>
          <w:sz w:val="32"/>
          <w:szCs w:val="32"/>
          <w:rtl/>
          <w14:ligatures w14:val="none"/>
        </w:rPr>
        <w:t>8.1.2</w:t>
      </w:r>
      <w:r w:rsidR="00FB5897" w:rsidRPr="00466A51">
        <w:rPr>
          <w:rFonts w:ascii="Simplified Arabic" w:eastAsia="Times New Roman" w:hAnsi="Simplified Arabic" w:cs="Simplified Arabic"/>
          <w:b/>
          <w:bCs/>
          <w:color w:val="000000" w:themeColor="text1"/>
          <w:kern w:val="0"/>
          <w:sz w:val="32"/>
          <w:szCs w:val="32"/>
          <w:rtl/>
          <w14:ligatures w14:val="none"/>
        </w:rPr>
        <w:t xml:space="preserve"> تحديات تطبيق نظم الذكاء الاصطناعي في إدارة الموارد البشرية</w:t>
      </w:r>
      <w:bookmarkEnd w:id="40"/>
    </w:p>
    <w:p w14:paraId="365CBA22"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 xml:space="preserve">على الرغم من المزايا العديدة لتطبيق الذكاء الاصطناعي في إدارة الموارد البشرية، إلا أن ثمة تحديات جوهرية تواجه هذا التطبيق. ويبرز التحدي الأول في الجانب الأخلاقي، حيث تُثير الخوارزميات </w:t>
      </w:r>
      <w:r w:rsidRPr="00466A51">
        <w:rPr>
          <w:rFonts w:ascii="Simplified Arabic" w:eastAsia="Times New Roman" w:hAnsi="Simplified Arabic" w:cs="Simplified Arabic"/>
          <w:color w:val="000000" w:themeColor="text1"/>
          <w:kern w:val="0"/>
          <w:sz w:val="28"/>
          <w:szCs w:val="28"/>
          <w:rtl/>
          <w14:ligatures w14:val="none"/>
        </w:rPr>
        <w:lastRenderedPageBreak/>
        <w:t>تساؤلات حول التحيّز والعدالة، ولا سيما أن الخوارزميات تتعلم من بيانات تاريخية قد تحمل في طياتها تحيّزات سابقة. ويتجلى التحدي الثاني في الجانب القانوني، حيث تتطلب التطبيقات الذكية أُطرًا تنظيمية واضحة بشأن مشروعية اعتمادها في قرارات لها تبعات وظيفية. أما التحدي الثالث فيتمثل في مقاومة التغيير من قِبَل العاملين الذين قد يشعرون بالتهديد من إحلال الآلة محل الإنسان</w:t>
      </w:r>
      <w:r w:rsidRPr="00466A51">
        <w:rPr>
          <w:rFonts w:ascii="Simplified Arabic" w:eastAsia="Times New Roman" w:hAnsi="Simplified Arabic" w:cs="Simplified Arabic"/>
          <w:color w:val="000000" w:themeColor="text1"/>
          <w:kern w:val="0"/>
          <w:sz w:val="28"/>
          <w:szCs w:val="28"/>
          <w14:ligatures w14:val="none"/>
        </w:rPr>
        <w:t>.</w:t>
      </w:r>
    </w:p>
    <w:p w14:paraId="1E5D6FE3"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ويُضاف إلى ذلك التحدي الرابع المتعلق بالتكلفة المالية المرتفعة لتبنّي هذه التقنيات، ولا سيما في المنظمات متوسطة وصغيرة الحجم. ويأتي التحدي الخامس في صورة محدودية الكفاءات المتخصصة في الذكاء الاصطناعي وعلم البيانات داخل أسواق العمل المحلية. ويبرز التحدي السادس في خصوصية وحماية البيانات، حيث تتعامل تطبيقات الموارد البشرية مع بيانات حساسة تخص العاملين تتطلب أعلى مستويات الحماية</w:t>
      </w:r>
      <w:r w:rsidRPr="00466A51">
        <w:rPr>
          <w:rFonts w:ascii="Simplified Arabic" w:eastAsia="Times New Roman" w:hAnsi="Simplified Arabic" w:cs="Simplified Arabic"/>
          <w:color w:val="000000" w:themeColor="text1"/>
          <w:kern w:val="0"/>
          <w:sz w:val="28"/>
          <w:szCs w:val="28"/>
          <w14:ligatures w14:val="none"/>
        </w:rPr>
        <w:t>.</w:t>
      </w:r>
    </w:p>
    <w:p w14:paraId="019A2086" w14:textId="7BB53331" w:rsidR="00FB5897" w:rsidRPr="00466A51" w:rsidRDefault="005962F4" w:rsidP="005962F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1" w:name="_Toc233047233"/>
      <w:r w:rsidRPr="00466A51">
        <w:rPr>
          <w:rFonts w:ascii="Simplified Arabic" w:eastAsia="Times New Roman" w:hAnsi="Simplified Arabic" w:cs="Simplified Arabic" w:hint="cs"/>
          <w:b/>
          <w:bCs/>
          <w:color w:val="000000" w:themeColor="text1"/>
          <w:kern w:val="0"/>
          <w:sz w:val="32"/>
          <w:szCs w:val="32"/>
          <w:rtl/>
          <w14:ligatures w14:val="none"/>
        </w:rPr>
        <w:t>9.1.2</w:t>
      </w:r>
      <w:r w:rsidR="00FB5897" w:rsidRPr="00466A51">
        <w:rPr>
          <w:rFonts w:ascii="Simplified Arabic" w:eastAsia="Times New Roman" w:hAnsi="Simplified Arabic" w:cs="Simplified Arabic"/>
          <w:b/>
          <w:bCs/>
          <w:color w:val="000000" w:themeColor="text1"/>
          <w:kern w:val="0"/>
          <w:sz w:val="32"/>
          <w:szCs w:val="32"/>
          <w:rtl/>
          <w14:ligatures w14:val="none"/>
        </w:rPr>
        <w:t xml:space="preserve"> المعالجات النظرية والتطبيقية في الأدبيات السابقة</w:t>
      </w:r>
      <w:bookmarkEnd w:id="41"/>
    </w:p>
    <w:p w14:paraId="10DE6BFB"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تناولت جملة من الدراسات السابقة تطبيق نظم الذكاء الاصطناعي في إدارة الموارد البشرية من زوايا متعددة. فقد تناولت دراسة العزام (2021) دور الذكاء الاصطناعي في رفع كفاءة النظم الإدارية لإدارة الموارد البشرية بجامعة تبوك، وذلك من منظور المؤسسات الجامعية الحكومية في السياق السعودي، حيث ركّزت على متغيرات تتعلق بكفاءة النظم الإدارية وعلاقتها بالتطبيقات الذكية، واعتمدت على مؤشرات قياس تخص ممارسات الموارد البشرية في البيئة الجامعية. وتُسهم هذه الدراسة نظريًا في تأطير المتغير المستقل للدراسة الحالية من خلال إبراز خصوصية القطاع التعليمي السعودي</w:t>
      </w:r>
      <w:r w:rsidRPr="00466A51">
        <w:rPr>
          <w:rFonts w:ascii="Simplified Arabic" w:eastAsia="Times New Roman" w:hAnsi="Simplified Arabic" w:cs="Simplified Arabic"/>
          <w:color w:val="000000" w:themeColor="text1"/>
          <w:kern w:val="0"/>
          <w:sz w:val="28"/>
          <w:szCs w:val="28"/>
          <w14:ligatures w14:val="none"/>
        </w:rPr>
        <w:t>.</w:t>
      </w:r>
    </w:p>
    <w:p w14:paraId="3FE1319C"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وفي السياق ذاته، تناولت دراسة قادري (2024) تأثير الذكاء الاصطناعي على تخصصات الموارد البشرية بالإدارات الحكومية السعودية بالتطبيق على القطاع الصحي بمنطقة جازان، حيث اعتمدت على إطار نظري يربط بين تطبيقات الذكاء الاصطناعي وإعادة هندسة تخصصات الموارد البشرية، وتناولت متغيرات تتعلق بطبيعة المهام وأنماط العمل، مع توظيف مؤشرات قياس تستجيب لخصوصية القطاع الصحي. وتُمثّل الدراسة إضافة نظرية للدراسة الحالية من خلال إبراز التباين القطاعي في تطبيقات الذكاء الاصطناعي</w:t>
      </w:r>
      <w:r w:rsidRPr="00466A51">
        <w:rPr>
          <w:rFonts w:ascii="Simplified Arabic" w:eastAsia="Times New Roman" w:hAnsi="Simplified Arabic" w:cs="Simplified Arabic"/>
          <w:color w:val="000000" w:themeColor="text1"/>
          <w:kern w:val="0"/>
          <w:sz w:val="28"/>
          <w:szCs w:val="28"/>
          <w14:ligatures w14:val="none"/>
        </w:rPr>
        <w:t>.</w:t>
      </w:r>
    </w:p>
    <w:p w14:paraId="3D390035"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 xml:space="preserve">كما تناولت دراسة جبارة (2023) تقنيات الذكاء الاصطناعي ودورها في إدارة الموارد البشرية بالتطبيق على بنك الخرطوم، وذلك من منظور القطاع المصرفي، حيث وظّفت إطارًا تحليليًا يربط بين </w:t>
      </w:r>
      <w:r w:rsidRPr="00466A51">
        <w:rPr>
          <w:rFonts w:ascii="Simplified Arabic" w:eastAsia="Times New Roman" w:hAnsi="Simplified Arabic" w:cs="Simplified Arabic"/>
          <w:color w:val="000000" w:themeColor="text1"/>
          <w:kern w:val="0"/>
          <w:sz w:val="28"/>
          <w:szCs w:val="28"/>
          <w:rtl/>
          <w14:ligatures w14:val="none"/>
        </w:rPr>
        <w:lastRenderedPageBreak/>
        <w:t>تطبيقات الذكاء الاصطناعي وممارسات الموارد البشرية، واعتمدت على مؤشرات قياس تخص العمليات البنكية. وتُسهم الدراسة في إثراء الإطار النظري للدراسة الحالية من خلال تقديم منظور قطاعي مختلف</w:t>
      </w:r>
      <w:r w:rsidRPr="00466A51">
        <w:rPr>
          <w:rFonts w:ascii="Simplified Arabic" w:eastAsia="Times New Roman" w:hAnsi="Simplified Arabic" w:cs="Simplified Arabic"/>
          <w:color w:val="000000" w:themeColor="text1"/>
          <w:kern w:val="0"/>
          <w:sz w:val="28"/>
          <w:szCs w:val="28"/>
          <w14:ligatures w14:val="none"/>
        </w:rPr>
        <w:t>.</w:t>
      </w:r>
    </w:p>
    <w:p w14:paraId="4EC9BAD5"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وعلى مستوى دولي، تناولت دراسة</w:t>
      </w:r>
      <w:r w:rsidRPr="00466A51">
        <w:rPr>
          <w:rFonts w:ascii="Simplified Arabic" w:eastAsia="Times New Roman" w:hAnsi="Simplified Arabic" w:cs="Simplified Arabic"/>
          <w:color w:val="000000" w:themeColor="text1"/>
          <w:kern w:val="0"/>
          <w:sz w:val="28"/>
          <w:szCs w:val="28"/>
          <w14:ligatures w14:val="none"/>
        </w:rPr>
        <w:t xml:space="preserve"> Chowdhury et al. (2023) </w:t>
      </w:r>
      <w:r w:rsidRPr="00466A51">
        <w:rPr>
          <w:rFonts w:ascii="Simplified Arabic" w:eastAsia="Times New Roman" w:hAnsi="Simplified Arabic" w:cs="Simplified Arabic"/>
          <w:color w:val="000000" w:themeColor="text1"/>
          <w:kern w:val="0"/>
          <w:sz w:val="28"/>
          <w:szCs w:val="28"/>
          <w:rtl/>
          <w14:ligatures w14:val="none"/>
        </w:rPr>
        <w:t>تبنّي الذكاء الاصطناعي في ممارسات إدارة الموارد البشرية من خلال منظور متعدد المستويات، حيث اعتمدت على إطار نظري متكامل يربط بين الأبعاد التقنية والتنظيمية والسلوكية، وتناولت متغيرات تتعلق بطبيعة التبنّي ومحدداته. كما تناولت دراسة</w:t>
      </w:r>
      <w:r w:rsidRPr="00466A51">
        <w:rPr>
          <w:rFonts w:ascii="Simplified Arabic" w:eastAsia="Times New Roman" w:hAnsi="Simplified Arabic" w:cs="Simplified Arabic"/>
          <w:color w:val="000000" w:themeColor="text1"/>
          <w:kern w:val="0"/>
          <w:sz w:val="28"/>
          <w:szCs w:val="28"/>
          <w14:ligatures w14:val="none"/>
        </w:rPr>
        <w:t xml:space="preserve"> Desclaux et al. (2024) </w:t>
      </w:r>
      <w:r w:rsidRPr="00466A51">
        <w:rPr>
          <w:rFonts w:ascii="Simplified Arabic" w:eastAsia="Times New Roman" w:hAnsi="Simplified Arabic" w:cs="Simplified Arabic"/>
          <w:color w:val="000000" w:themeColor="text1"/>
          <w:kern w:val="0"/>
          <w:sz w:val="28"/>
          <w:szCs w:val="28"/>
          <w:rtl/>
          <w14:ligatures w14:val="none"/>
        </w:rPr>
        <w:t>آثار الذكاء الاصطناعي على أنشطة الموارد البشرية وأدوار الثلاثية فيها، من خلال مراجعة نطاقية شاملة وظّفت إطارًا تحليليًا يقوم على تتبع التحولات في الأدوار والمسؤوليات</w:t>
      </w:r>
      <w:r w:rsidRPr="00466A51">
        <w:rPr>
          <w:rFonts w:ascii="Simplified Arabic" w:eastAsia="Times New Roman" w:hAnsi="Simplified Arabic" w:cs="Simplified Arabic"/>
          <w:color w:val="000000" w:themeColor="text1"/>
          <w:kern w:val="0"/>
          <w:sz w:val="28"/>
          <w:szCs w:val="28"/>
          <w14:ligatures w14:val="none"/>
        </w:rPr>
        <w:t>.</w:t>
      </w:r>
    </w:p>
    <w:p w14:paraId="326DF872" w14:textId="6145A99B"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كما تناولت دراسة</w:t>
      </w:r>
      <w:r w:rsidRPr="00466A51">
        <w:rPr>
          <w:rFonts w:ascii="Simplified Arabic" w:eastAsia="Times New Roman" w:hAnsi="Simplified Arabic" w:cs="Simplified Arabic"/>
          <w:color w:val="000000" w:themeColor="text1"/>
          <w:kern w:val="0"/>
          <w:sz w:val="28"/>
          <w:szCs w:val="28"/>
          <w14:ligatures w14:val="none"/>
        </w:rPr>
        <w:t xml:space="preserve"> Tambe et al. (2019) </w:t>
      </w:r>
      <w:r w:rsidRPr="00466A51">
        <w:rPr>
          <w:rFonts w:ascii="Simplified Arabic" w:eastAsia="Times New Roman" w:hAnsi="Simplified Arabic" w:cs="Simplified Arabic"/>
          <w:color w:val="000000" w:themeColor="text1"/>
          <w:kern w:val="0"/>
          <w:sz w:val="28"/>
          <w:szCs w:val="28"/>
          <w:rtl/>
          <w14:ligatures w14:val="none"/>
        </w:rPr>
        <w:t>الذكاء الاصطناعي في إدارة الموارد البشرية من زاوية التحديات وآفاق المستقبل، حيث طرحت إطارًا نظريًا يُبرز التحديات المنهجية الفريدة لهذه الوظيفة. وتناولت دراسة</w:t>
      </w:r>
      <w:r w:rsidRPr="00466A51">
        <w:rPr>
          <w:rFonts w:ascii="Simplified Arabic" w:eastAsia="Times New Roman" w:hAnsi="Simplified Arabic" w:cs="Simplified Arabic"/>
          <w:color w:val="000000" w:themeColor="text1"/>
          <w:kern w:val="0"/>
          <w:sz w:val="28"/>
          <w:szCs w:val="28"/>
          <w14:ligatures w14:val="none"/>
        </w:rPr>
        <w:t xml:space="preserve"> Alshahrani et al. (2025) </w:t>
      </w:r>
      <w:r w:rsidRPr="00466A51">
        <w:rPr>
          <w:rFonts w:ascii="Simplified Arabic" w:eastAsia="Times New Roman" w:hAnsi="Simplified Arabic" w:cs="Simplified Arabic"/>
          <w:color w:val="000000" w:themeColor="text1"/>
          <w:kern w:val="0"/>
          <w:sz w:val="28"/>
          <w:szCs w:val="28"/>
          <w:rtl/>
          <w14:ligatures w14:val="none"/>
        </w:rPr>
        <w:t>تصوّرات تأثير الذكاء الاصطناعي على ممارسات إدارة الموارد البشرية بين مديري الموارد البشرية في قطاع الصناعة الكيميائية في المملكة العربية السعودية، حيث اعتمدت على إطار يربط بين التصوّرات الإدارية وممارسات التطبيق</w:t>
      </w:r>
      <w:r w:rsidRPr="00466A51">
        <w:rPr>
          <w:rFonts w:ascii="Simplified Arabic" w:eastAsia="Times New Roman" w:hAnsi="Simplified Arabic" w:cs="Simplified Arabic"/>
          <w:color w:val="000000" w:themeColor="text1"/>
          <w:kern w:val="0"/>
          <w:sz w:val="28"/>
          <w:szCs w:val="28"/>
          <w14:ligatures w14:val="none"/>
        </w:rPr>
        <w:t>.</w:t>
      </w:r>
    </w:p>
    <w:p w14:paraId="3FE0F712" w14:textId="08347063" w:rsidR="00FB5897" w:rsidRPr="00466A51" w:rsidRDefault="005962F4" w:rsidP="005962F4">
      <w:pPr>
        <w:jc w:val="center"/>
        <w:outlineLvl w:val="1"/>
        <w:rPr>
          <w:rFonts w:ascii="Simplified Arabic" w:eastAsia="Times New Roman" w:hAnsi="Simplified Arabic" w:cs="Simplified Arabic"/>
          <w:b/>
          <w:bCs/>
          <w:color w:val="000000" w:themeColor="text1"/>
          <w:kern w:val="0"/>
          <w:sz w:val="36"/>
          <w:szCs w:val="36"/>
          <w14:ligatures w14:val="none"/>
        </w:rPr>
      </w:pPr>
      <w:r w:rsidRPr="00466A51">
        <w:rPr>
          <w:rFonts w:ascii="Simplified Arabic" w:eastAsia="Times New Roman" w:hAnsi="Simplified Arabic" w:cs="Simplified Arabic"/>
          <w:b/>
          <w:bCs/>
          <w:color w:val="000000" w:themeColor="text1"/>
          <w:kern w:val="0"/>
          <w:sz w:val="36"/>
          <w:szCs w:val="36"/>
          <w:rtl/>
          <w14:ligatures w14:val="none"/>
        </w:rPr>
        <w:br w:type="page"/>
      </w:r>
      <w:bookmarkStart w:id="42" w:name="_Toc233047234"/>
      <w:r w:rsidR="00FB5897" w:rsidRPr="00466A51">
        <w:rPr>
          <w:rFonts w:ascii="Simplified Arabic" w:eastAsia="Times New Roman" w:hAnsi="Simplified Arabic" w:cs="Simplified Arabic"/>
          <w:b/>
          <w:bCs/>
          <w:color w:val="000000" w:themeColor="text1"/>
          <w:kern w:val="0"/>
          <w:sz w:val="36"/>
          <w:szCs w:val="36"/>
          <w:rtl/>
          <w14:ligatures w14:val="none"/>
        </w:rPr>
        <w:lastRenderedPageBreak/>
        <w:t>المبحث الثاني: كفاءة اتخاذ القرار</w:t>
      </w:r>
      <w:bookmarkEnd w:id="42"/>
    </w:p>
    <w:p w14:paraId="34733638" w14:textId="44243E6E" w:rsidR="00FB5897" w:rsidRPr="00466A51" w:rsidRDefault="005962F4" w:rsidP="005962F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047235"/>
      <w:r w:rsidRPr="00466A51">
        <w:rPr>
          <w:rFonts w:ascii="Simplified Arabic" w:eastAsia="Times New Roman" w:hAnsi="Simplified Arabic" w:cs="Simplified Arabic" w:hint="cs"/>
          <w:b/>
          <w:bCs/>
          <w:color w:val="000000" w:themeColor="text1"/>
          <w:kern w:val="0"/>
          <w:sz w:val="32"/>
          <w:szCs w:val="32"/>
          <w:rtl/>
          <w14:ligatures w14:val="none"/>
        </w:rPr>
        <w:t xml:space="preserve">1.2.2 </w:t>
      </w:r>
      <w:r w:rsidR="00FB5897" w:rsidRPr="00466A51">
        <w:rPr>
          <w:rFonts w:ascii="Simplified Arabic" w:eastAsia="Times New Roman" w:hAnsi="Simplified Arabic" w:cs="Simplified Arabic"/>
          <w:b/>
          <w:bCs/>
          <w:color w:val="000000" w:themeColor="text1"/>
          <w:kern w:val="0"/>
          <w:sz w:val="32"/>
          <w:szCs w:val="32"/>
          <w:rtl/>
          <w14:ligatures w14:val="none"/>
        </w:rPr>
        <w:t>تمهيد</w:t>
      </w:r>
      <w:bookmarkEnd w:id="43"/>
    </w:p>
    <w:p w14:paraId="42F3E387"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يُعد اتخاذ القرار جوهر العملية الإدارية وقلبها النابض، إذ تنطلق منه سائر الوظائف الإدارية وتعود إليه، ولا تستقيم وظيفة إدارية ما لم يكن صانع القرار قادرًا على ممارسة هذه العملية بكفاءة وفاعلية. ومع تعقّد بيئة الأعمال المعاصرة وتشابك متغيراتها، باتت كفاءة اتخاذ القرار تكتسب أبعادًا جديدة تتجاوز المفهوم التقليدي القائم على المفاضلة بين البدائل المتاحة، لتشمل القدرة على التعامل مع البيانات الضخمة وتوظيفها، والقدرة على استشراف المستقبل في ظل حالة من اللايقين، والقدرة على إدارة المخاطر المرتبطة بالقرار. وفي السياق السعودي، تكتسب كفاءة اتخاذ القرار أهمية مضاعفة في ظل التحولات التي تشهدها المنظمات السعودية ضمن مساعي تحقيق رؤية المملكة 2030، حيث باتت الحاجة ماسة إلى صناعة قرارات إدارية ذكية ومدعومة بالبيانات. ويأتي هذا المبحث ليتناول كفاءة اتخاذ القرار بوصفها المتغير التابع للدراسة، من خلال تأطيرها مفاهيميًا وإبراز أهميتها وأهدافها وأبعادها، ثم استعراض جملة من المحاور التحليلية ذات الصلة</w:t>
      </w:r>
      <w:r w:rsidRPr="00466A51">
        <w:rPr>
          <w:rFonts w:ascii="Simplified Arabic" w:eastAsia="Times New Roman" w:hAnsi="Simplified Arabic" w:cs="Simplified Arabic"/>
          <w:color w:val="000000" w:themeColor="text1"/>
          <w:kern w:val="0"/>
          <w:sz w:val="28"/>
          <w:szCs w:val="28"/>
          <w14:ligatures w14:val="none"/>
        </w:rPr>
        <w:t>.</w:t>
      </w:r>
    </w:p>
    <w:p w14:paraId="216C7C13" w14:textId="1BFDA91E" w:rsidR="00FB5897" w:rsidRPr="00466A51" w:rsidRDefault="005962F4" w:rsidP="005962F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047236"/>
      <w:r w:rsidRPr="00466A51">
        <w:rPr>
          <w:rFonts w:ascii="Simplified Arabic" w:eastAsia="Times New Roman" w:hAnsi="Simplified Arabic" w:cs="Simplified Arabic" w:hint="cs"/>
          <w:b/>
          <w:bCs/>
          <w:color w:val="000000" w:themeColor="text1"/>
          <w:kern w:val="0"/>
          <w:sz w:val="32"/>
          <w:szCs w:val="32"/>
          <w:rtl/>
          <w14:ligatures w14:val="none"/>
        </w:rPr>
        <w:t xml:space="preserve">2.2.2 </w:t>
      </w:r>
      <w:r w:rsidR="00FB5897" w:rsidRPr="00466A51">
        <w:rPr>
          <w:rFonts w:ascii="Simplified Arabic" w:eastAsia="Times New Roman" w:hAnsi="Simplified Arabic" w:cs="Simplified Arabic"/>
          <w:b/>
          <w:bCs/>
          <w:color w:val="000000" w:themeColor="text1"/>
          <w:kern w:val="0"/>
          <w:sz w:val="32"/>
          <w:szCs w:val="32"/>
          <w:rtl/>
          <w14:ligatures w14:val="none"/>
        </w:rPr>
        <w:t xml:space="preserve"> مفهوم كفاءة اتخاذ القرار</w:t>
      </w:r>
      <w:bookmarkEnd w:id="44"/>
    </w:p>
    <w:p w14:paraId="59E0AA0F"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تتنوع التعريفات التي قدّمها الباحثون لمفهوم كفاءة اتخاذ القرار، ويعكس هذا التنوع ثراء الظاهرة وتعدد المداخل النظرية في تناولها. ويُعرّفها يونس (2024) بأنها قدرة الفرد على معالجة المعلومات الاجتماعية وتجاوز التحيّزات المعرفية بصورة تُفضي إلى قرارات سليمة، حيث يربط بين كفاءة القرار والقدرات المعرفية لصانع القرار، ويُبرز أن جودة القرار تتوقف على قدرة العقل البشري على تجاوز الانحيازات التي قد تشوّه عملية التفكير</w:t>
      </w:r>
      <w:r w:rsidRPr="00466A51">
        <w:rPr>
          <w:rFonts w:ascii="Simplified Arabic" w:eastAsia="Times New Roman" w:hAnsi="Simplified Arabic" w:cs="Simplified Arabic"/>
          <w:color w:val="000000" w:themeColor="text1"/>
          <w:kern w:val="0"/>
          <w:sz w:val="28"/>
          <w:szCs w:val="28"/>
          <w14:ligatures w14:val="none"/>
        </w:rPr>
        <w:t>.</w:t>
      </w:r>
    </w:p>
    <w:p w14:paraId="1AE8F464"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ويُكمل عبدالحميد (2023) هذه الرؤية بتعريف فاعلية اتخاذ القرار بوصفها قدرة المدير على اختيار البديل الأمثل من بين البدائل المتاحة في ضوء المعلومات المتوفرة والموارد المتاحة، بما يُحقق الأهداف المرجوة بأقل قدر من التكاليف وأعلى قدر من العوائد. ويُلاحَظ في هذا التعريف ربطه بين الفاعلية ومتطلبات تحقيق التوازن بين المدخلات والمخرجات في عملية القرار</w:t>
      </w:r>
      <w:r w:rsidRPr="00466A51">
        <w:rPr>
          <w:rFonts w:ascii="Simplified Arabic" w:eastAsia="Times New Roman" w:hAnsi="Simplified Arabic" w:cs="Simplified Arabic"/>
          <w:color w:val="000000" w:themeColor="text1"/>
          <w:kern w:val="0"/>
          <w:sz w:val="28"/>
          <w:szCs w:val="28"/>
          <w14:ligatures w14:val="none"/>
        </w:rPr>
        <w:t>.</w:t>
      </w:r>
    </w:p>
    <w:p w14:paraId="75F46C3A"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lastRenderedPageBreak/>
        <w:t>ومن منظور آخر، يُعرّف عطاري وزيتاوي (2023) فاعلية اتخاذ القرار بأنها قدرة صاحب القرار على التعامل مع المعطيات المتاحة وتوظيفها لإنتاج قرار يُسهم في تحقيق الأهداف التنظيمية، مع التركيز على البُعد التمكيني للقرار، أي على ضرورة أن تتوفر لدى صانع القرار الصلاحيات والمعلومات اللازمة لممارسة هذه العملية. ويُسهم نور الدين ومعمري (2025) في إثراء المفهوم من خلال ربطه بالأنماط القيادية، إذ يصفان اتخاذ القرار بأنه عملية متعددة الأبعاد تتأثر بنمط القيادة السائدة في المنظمة، وتنعكس عليها خصائص صانع القرار الشخصية والمهنية</w:t>
      </w:r>
      <w:r w:rsidRPr="00466A51">
        <w:rPr>
          <w:rFonts w:ascii="Simplified Arabic" w:eastAsia="Times New Roman" w:hAnsi="Simplified Arabic" w:cs="Simplified Arabic"/>
          <w:color w:val="000000" w:themeColor="text1"/>
          <w:kern w:val="0"/>
          <w:sz w:val="28"/>
          <w:szCs w:val="28"/>
          <w14:ligatures w14:val="none"/>
        </w:rPr>
        <w:t>.</w:t>
      </w:r>
    </w:p>
    <w:p w14:paraId="3CE8ED59"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ويتناول حبشي وآخرون (2024) المفهوم من زاوية مختلفة، إذ يربطون بين القدرة على اتخاذ القرار والذكاء الانفعالي والفاعلية الذاتية، حيث تُمثل هذه المتغيرات منبئات أساسية للقدرة على اتخاذ القرارات السليمة. ويُبرز هذا التعريف البُعد النفسي لكفاءة القرار، ويُؤكد على أن صانع القرار ليس مجرد آلة عقلانية تُعالج المعلومات، بل هو كائن إنساني تتفاعل في قراراته أبعاد عقلية ووجدانية</w:t>
      </w:r>
      <w:r w:rsidRPr="00466A51">
        <w:rPr>
          <w:rFonts w:ascii="Simplified Arabic" w:eastAsia="Times New Roman" w:hAnsi="Simplified Arabic" w:cs="Simplified Arabic"/>
          <w:color w:val="000000" w:themeColor="text1"/>
          <w:kern w:val="0"/>
          <w:sz w:val="28"/>
          <w:szCs w:val="28"/>
          <w14:ligatures w14:val="none"/>
        </w:rPr>
        <w:t>.</w:t>
      </w:r>
    </w:p>
    <w:p w14:paraId="4EE647F9"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ومن جهة أخرى، يُقدّم الجلاد والمزيني (2021) تعريفًا يربط بين القدرة على اتخاذ القرار والكفاءة الذاتية والمثابرة، حيث يصفون هذه القدرة بأنها قابلية الفرد على اختيار البدائل المناسبة في المواقف المختلفة، مدعومًا بالثقة في قدراته الذاتية وإصراره على متابعة الأهداف رغم الصعوبات. وتأتي رؤية المحاسنة (2005) لتُسهم في تأطير المفهوم من زاوية ربطه بكفاءة نظم المعلومات، حيث يُعرّف فاعلية اتخاذ القرار بأنها قدرة المنظمة على إنتاج قرارات سليمة تستند إلى منظومة معلوماتية كفؤة، تتوفر فيها خصائص الجودة والدقة والتوقيت المناسب</w:t>
      </w:r>
      <w:r w:rsidRPr="00466A51">
        <w:rPr>
          <w:rFonts w:ascii="Simplified Arabic" w:eastAsia="Times New Roman" w:hAnsi="Simplified Arabic" w:cs="Simplified Arabic"/>
          <w:color w:val="000000" w:themeColor="text1"/>
          <w:kern w:val="0"/>
          <w:sz w:val="28"/>
          <w:szCs w:val="28"/>
          <w14:ligatures w14:val="none"/>
        </w:rPr>
        <w:t>.</w:t>
      </w:r>
    </w:p>
    <w:p w14:paraId="7363F0B9"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أما السائح (2025) فيُعرّف اتخاذ القرار الإداري بوصفه عملية تنظيمية مركبة تتضمن جمع المعلومات وتحليلها وتقييم البدائل واختيار البديل الأمثل، مع التأكيد على دور جودة المعلومات في تعزيز كفاءة هذه العملية. ويُكمل أبو حمدة وأبو حمور (2022) هذا التصوّر بأن فاعلية اتخاذ القرار في الإدارات الإشرافية ترتبط ارتباطًا وثيقًا بجودة المعلومات الإدارية المتاحة لصانع القرار، حيث تُمثّل المعلومات المدخل الجوهري لعملية القرار</w:t>
      </w:r>
      <w:r w:rsidRPr="00466A51">
        <w:rPr>
          <w:rFonts w:ascii="Simplified Arabic" w:eastAsia="Times New Roman" w:hAnsi="Simplified Arabic" w:cs="Simplified Arabic"/>
          <w:color w:val="000000" w:themeColor="text1"/>
          <w:kern w:val="0"/>
          <w:sz w:val="28"/>
          <w:szCs w:val="28"/>
          <w14:ligatures w14:val="none"/>
        </w:rPr>
        <w:t>.</w:t>
      </w:r>
    </w:p>
    <w:p w14:paraId="5C16DE2B"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ومن منظور دولي، يُعرّف</w:t>
      </w:r>
      <w:r w:rsidRPr="00466A51">
        <w:rPr>
          <w:rFonts w:ascii="Simplified Arabic" w:eastAsia="Times New Roman" w:hAnsi="Simplified Arabic" w:cs="Simplified Arabic"/>
          <w:color w:val="000000" w:themeColor="text1"/>
          <w:kern w:val="0"/>
          <w:sz w:val="28"/>
          <w:szCs w:val="28"/>
          <w14:ligatures w14:val="none"/>
        </w:rPr>
        <w:t xml:space="preserve"> Kozio</w:t>
      </w:r>
      <w:r w:rsidRPr="00466A51">
        <w:rPr>
          <w:rFonts w:ascii="Cambria" w:eastAsia="Times New Roman" w:hAnsi="Cambria" w:cs="Cambria"/>
          <w:color w:val="000000" w:themeColor="text1"/>
          <w:kern w:val="0"/>
          <w:sz w:val="28"/>
          <w:szCs w:val="28"/>
          <w14:ligatures w14:val="none"/>
        </w:rPr>
        <w:t>ł</w:t>
      </w:r>
      <w:r w:rsidRPr="00466A51">
        <w:rPr>
          <w:rFonts w:ascii="Simplified Arabic" w:eastAsia="Times New Roman" w:hAnsi="Simplified Arabic" w:cs="Simplified Arabic"/>
          <w:color w:val="000000" w:themeColor="text1"/>
          <w:kern w:val="0"/>
          <w:sz w:val="28"/>
          <w:szCs w:val="28"/>
          <w14:ligatures w14:val="none"/>
        </w:rPr>
        <w:t xml:space="preserve">-Nadolna (2021) </w:t>
      </w:r>
      <w:r w:rsidRPr="00466A51">
        <w:rPr>
          <w:rFonts w:ascii="Simplified Arabic" w:eastAsia="Times New Roman" w:hAnsi="Simplified Arabic" w:cs="Simplified Arabic"/>
          <w:color w:val="000000" w:themeColor="text1"/>
          <w:kern w:val="0"/>
          <w:sz w:val="28"/>
          <w:szCs w:val="28"/>
          <w:rtl/>
          <w14:ligatures w14:val="none"/>
        </w:rPr>
        <w:t xml:space="preserve">محددات عملية اتخاذ القرار في المنظمات بوصفها مجموعة من العوامل التنظيمية والشخصية والبيئية التي تتفاعل في إنتاج القرار، حيث تتوقف كفاءة القرار على قدرة صانع القرار على التعامل مع هذه المحددات بصورة منسجمة. كما يُسهم محمد ومحمود (2025) في تأطير المفهوم من خلال ربط كفاءة اتخاذ القرارات المالية بالذكاء الاصطناعي، </w:t>
      </w:r>
      <w:r w:rsidRPr="00466A51">
        <w:rPr>
          <w:rFonts w:ascii="Simplified Arabic" w:eastAsia="Times New Roman" w:hAnsi="Simplified Arabic" w:cs="Simplified Arabic"/>
          <w:color w:val="000000" w:themeColor="text1"/>
          <w:kern w:val="0"/>
          <w:sz w:val="28"/>
          <w:szCs w:val="28"/>
          <w:rtl/>
          <w14:ligatures w14:val="none"/>
        </w:rPr>
        <w:lastRenderedPageBreak/>
        <w:t>حيث يصفان كفاءة القرار بأنها قدرة المنظمة على اتخاذ قرارات مالية دقيقة وسريعة تستند إلى تحليلات ذكية للبيانات</w:t>
      </w:r>
      <w:r w:rsidRPr="00466A51">
        <w:rPr>
          <w:rFonts w:ascii="Simplified Arabic" w:eastAsia="Times New Roman" w:hAnsi="Simplified Arabic" w:cs="Simplified Arabic"/>
          <w:color w:val="000000" w:themeColor="text1"/>
          <w:kern w:val="0"/>
          <w:sz w:val="28"/>
          <w:szCs w:val="28"/>
          <w14:ligatures w14:val="none"/>
        </w:rPr>
        <w:t>.</w:t>
      </w:r>
    </w:p>
    <w:p w14:paraId="7456064A"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ويتبيّن من خلال استعراض هذه التعريفات أنها تلتقي عند مجموعة من المرتكزات الجوهرية؛ فجميعها يربط بين كفاءة القرار وجودة المدخلات المعلوماتية، ويُؤكد على دور القدرات الذاتية لصانع القرار، ويُبرز أهمية البيئة التنظيمية في تشكيل القرار. غير أن التعريفات تتباين في زاوية التركيز؛ فبينما تُغلّب بعضها البُعد المعرفي والنفسي، يُركز بعضها الآخر على البُعد التنظيمي والمعلوماتي، فيما تنحاز تعريفات أخرى إلى البُعد التقني والتحليلي</w:t>
      </w:r>
      <w:r w:rsidRPr="00466A51">
        <w:rPr>
          <w:rFonts w:ascii="Simplified Arabic" w:eastAsia="Times New Roman" w:hAnsi="Simplified Arabic" w:cs="Simplified Arabic"/>
          <w:color w:val="000000" w:themeColor="text1"/>
          <w:kern w:val="0"/>
          <w:sz w:val="28"/>
          <w:szCs w:val="28"/>
          <w14:ligatures w14:val="none"/>
        </w:rPr>
        <w:t>.</w:t>
      </w:r>
    </w:p>
    <w:p w14:paraId="233C2997" w14:textId="6C8BCC3F"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ومن هنا، ترى الباحث  أن كفاءة اتخاذ القرار هي قدرة صانع القرار في المنظمة على إدارة عملية صناعة القرار بصورة تُحقق التوازن بين دقة المخرجات وسرعتها واقتصاديتها، من خلال التوظيف الأمثل للمعلومات المتاحة والاستفادة من القدرات التحليلية للتقنيات الذكية، مع مراعاة الأبعاد المعرفية والنفسية والتنظيمية المؤثرة، بما يُسهم في تحقيق الأهداف الاستراتيجية والتشغيلية للمنظمة، ويُعزز قدرتها على التكيف مع متغيرات بيئة الأعمال المتسارعة</w:t>
      </w:r>
      <w:r w:rsidRPr="00466A51">
        <w:rPr>
          <w:rFonts w:ascii="Simplified Arabic" w:eastAsia="Times New Roman" w:hAnsi="Simplified Arabic" w:cs="Simplified Arabic"/>
          <w:color w:val="000000" w:themeColor="text1"/>
          <w:kern w:val="0"/>
          <w:sz w:val="28"/>
          <w:szCs w:val="28"/>
          <w14:ligatures w14:val="none"/>
        </w:rPr>
        <w:t>.</w:t>
      </w:r>
    </w:p>
    <w:p w14:paraId="56143E20" w14:textId="34DCBE35" w:rsidR="00FB5897" w:rsidRPr="00466A51" w:rsidRDefault="005962F4" w:rsidP="005962F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047237"/>
      <w:r w:rsidRPr="00466A51">
        <w:rPr>
          <w:rFonts w:ascii="Simplified Arabic" w:eastAsia="Times New Roman" w:hAnsi="Simplified Arabic" w:cs="Simplified Arabic" w:hint="cs"/>
          <w:b/>
          <w:bCs/>
          <w:color w:val="000000" w:themeColor="text1"/>
          <w:kern w:val="0"/>
          <w:sz w:val="32"/>
          <w:szCs w:val="32"/>
          <w:rtl/>
          <w14:ligatures w14:val="none"/>
        </w:rPr>
        <w:t>3.2.2</w:t>
      </w:r>
      <w:r w:rsidR="00FB5897" w:rsidRPr="00466A51">
        <w:rPr>
          <w:rFonts w:ascii="Simplified Arabic" w:eastAsia="Times New Roman" w:hAnsi="Simplified Arabic" w:cs="Simplified Arabic"/>
          <w:b/>
          <w:bCs/>
          <w:color w:val="000000" w:themeColor="text1"/>
          <w:kern w:val="0"/>
          <w:sz w:val="32"/>
          <w:szCs w:val="32"/>
          <w:rtl/>
          <w14:ligatures w14:val="none"/>
        </w:rPr>
        <w:t xml:space="preserve"> أهمية كفاءة اتخاذ القرار</w:t>
      </w:r>
      <w:bookmarkEnd w:id="45"/>
    </w:p>
    <w:p w14:paraId="61A03B46"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تنبع أهمية كفاءة اتخاذ القرار من كونها المحرك الأساسي للأداء التنظيمي، إذ تتوقف على جودة القرارات الإدارية قدرة المنظمة على البقاء والنمو والتميز في ظل بيئة عمل تتسم بالتغيّر المتسارع والمنافسة الحادة. وفي السياق السعودي، تتضاعف هذه الأهمية في ظل التحولات الجوهرية التي تشهدها المنظمات السعودية في ضوء مستهدفات رؤية المملكة 2030، حيث باتت كفاءة القرار شرطًا لازمًا للنجاح في مواكبة هذه التحولات</w:t>
      </w:r>
      <w:r w:rsidRPr="00466A51">
        <w:rPr>
          <w:rFonts w:ascii="Simplified Arabic" w:eastAsia="Times New Roman" w:hAnsi="Simplified Arabic" w:cs="Simplified Arabic"/>
          <w:color w:val="000000" w:themeColor="text1"/>
          <w:kern w:val="0"/>
          <w:sz w:val="28"/>
          <w:szCs w:val="28"/>
          <w14:ligatures w14:val="none"/>
        </w:rPr>
        <w:t>.</w:t>
      </w:r>
    </w:p>
    <w:p w14:paraId="5B0ECA9D"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ويُشير الجلاد والمزيني (2021) إلى أن أهمية كفاءة اتخاذ القرار تتجلى في عدة محاور؛ أولها أنها تُمثل أحد المؤشرات الرئيسية للنضج الشخصي والمهني للأفراد، وثانيها أنها تُعزز قدرة الأفراد على مواجهة التحديات الحياتية والمهنية، وثالثها أنها تُسهم في بناء الثقة في الذات وتطوير القدرات القيادية، ورابعها أنها تُتيح للأفراد ممارسة دورهم الفعّال في المنظمات والمجتمعات، وخامسها أنها تُمثل عاملًا حاسمًا في التمييز بين النماذج المختلفة للأفراد من حيث قدراتهم على الإنجاز</w:t>
      </w:r>
      <w:r w:rsidRPr="00466A51">
        <w:rPr>
          <w:rFonts w:ascii="Simplified Arabic" w:eastAsia="Times New Roman" w:hAnsi="Simplified Arabic" w:cs="Simplified Arabic"/>
          <w:color w:val="000000" w:themeColor="text1"/>
          <w:kern w:val="0"/>
          <w:sz w:val="28"/>
          <w:szCs w:val="28"/>
          <w14:ligatures w14:val="none"/>
        </w:rPr>
        <w:t>.</w:t>
      </w:r>
    </w:p>
    <w:p w14:paraId="617FCF3C"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lastRenderedPageBreak/>
        <w:t>ويرى يونس (2024) أن أهمية كفاءة اتخاذ القرار تتضح من خلال دورها في تطوير الممارسات المهنية للعاملين، حيث تُسهم القرارات الكفؤة في تحسين جودة العمل ورفع مستوى الأداء، فضلًا عن دورها في بناء بيئة عمل تتسم بالعقلانية والموضوعية، وتجاوز التحيّزات المعرفية التي قد تشوّه عملية صنع القرار، مما ينعكس إيجابًا على ثقافة المنظمة وقدرتها على التطور</w:t>
      </w:r>
      <w:r w:rsidRPr="00466A51">
        <w:rPr>
          <w:rFonts w:ascii="Simplified Arabic" w:eastAsia="Times New Roman" w:hAnsi="Simplified Arabic" w:cs="Simplified Arabic"/>
          <w:color w:val="000000" w:themeColor="text1"/>
          <w:kern w:val="0"/>
          <w:sz w:val="28"/>
          <w:szCs w:val="28"/>
          <w14:ligatures w14:val="none"/>
        </w:rPr>
        <w:t>.</w:t>
      </w:r>
    </w:p>
    <w:p w14:paraId="7F3E27B4"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ويُكمل عبدالحميد (2023) هذه الرؤية بأن أهمية فاعلية اتخاذ القرار تظهر في كونها تُعزز رأس المال النفسي للمنظمة، حيث ترتبط القرارات الكفؤة بمستويات عالية من التفاؤل والمرونة النفسية والكفاءة الذاتية لدى صانعي القرار، مما ينعكس على المنظمة ككل في صورة بيئة عمل إيجابية تتسم بالقدرة على مواجهة التحديات والتعافي من الإخفاقات. كما تُسهم القرارات الكفؤة في بناء صورة ذهنية إيجابية عن القيادة لدى العاملين، مما يُعزز من شرعيتها وقدرتها على التأثير</w:t>
      </w:r>
      <w:r w:rsidRPr="00466A51">
        <w:rPr>
          <w:rFonts w:ascii="Simplified Arabic" w:eastAsia="Times New Roman" w:hAnsi="Simplified Arabic" w:cs="Simplified Arabic"/>
          <w:color w:val="000000" w:themeColor="text1"/>
          <w:kern w:val="0"/>
          <w:sz w:val="28"/>
          <w:szCs w:val="28"/>
          <w14:ligatures w14:val="none"/>
        </w:rPr>
        <w:t>.</w:t>
      </w:r>
    </w:p>
    <w:p w14:paraId="0E862EB6"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ويذهب نور الدين ومعمري (2025) إلى أن أهمية اتخاذ القرار الكفؤ تتجسّد في كونه يُمثّل الأداة الرئيسية التي تُترجم بها الأنماط القيادية إلى ممارسات فعلية، حيث تتوقف فاعلية القيادة على قدرتها على إنتاج قرارات تتسق مع رؤيتها وتُحقق أهدافها، فضلًا عن دور القرار الكفؤ في تعزيز التواصل بين المستويات الإدارية المختلفة وبناء منظومة عمل متكاملة</w:t>
      </w:r>
      <w:r w:rsidRPr="00466A51">
        <w:rPr>
          <w:rFonts w:ascii="Simplified Arabic" w:eastAsia="Times New Roman" w:hAnsi="Simplified Arabic" w:cs="Simplified Arabic"/>
          <w:color w:val="000000" w:themeColor="text1"/>
          <w:kern w:val="0"/>
          <w:sz w:val="28"/>
          <w:szCs w:val="28"/>
          <w14:ligatures w14:val="none"/>
        </w:rPr>
        <w:t>.</w:t>
      </w:r>
    </w:p>
    <w:p w14:paraId="4CBABB95"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ويُضيف</w:t>
      </w:r>
      <w:r w:rsidRPr="00466A51">
        <w:rPr>
          <w:rFonts w:ascii="Simplified Arabic" w:eastAsia="Times New Roman" w:hAnsi="Simplified Arabic" w:cs="Simplified Arabic"/>
          <w:color w:val="000000" w:themeColor="text1"/>
          <w:kern w:val="0"/>
          <w:sz w:val="28"/>
          <w:szCs w:val="28"/>
          <w14:ligatures w14:val="none"/>
        </w:rPr>
        <w:t xml:space="preserve"> Kozio</w:t>
      </w:r>
      <w:r w:rsidRPr="00466A51">
        <w:rPr>
          <w:rFonts w:ascii="Cambria" w:eastAsia="Times New Roman" w:hAnsi="Cambria" w:cs="Cambria"/>
          <w:color w:val="000000" w:themeColor="text1"/>
          <w:kern w:val="0"/>
          <w:sz w:val="28"/>
          <w:szCs w:val="28"/>
          <w14:ligatures w14:val="none"/>
        </w:rPr>
        <w:t>ł</w:t>
      </w:r>
      <w:r w:rsidRPr="00466A51">
        <w:rPr>
          <w:rFonts w:ascii="Simplified Arabic" w:eastAsia="Times New Roman" w:hAnsi="Simplified Arabic" w:cs="Simplified Arabic"/>
          <w:color w:val="000000" w:themeColor="text1"/>
          <w:kern w:val="0"/>
          <w:sz w:val="28"/>
          <w:szCs w:val="28"/>
          <w14:ligatures w14:val="none"/>
        </w:rPr>
        <w:t xml:space="preserve">-Nadolna (2021) </w:t>
      </w:r>
      <w:r w:rsidRPr="00466A51">
        <w:rPr>
          <w:rFonts w:ascii="Simplified Arabic" w:eastAsia="Times New Roman" w:hAnsi="Simplified Arabic" w:cs="Simplified Arabic"/>
          <w:color w:val="000000" w:themeColor="text1"/>
          <w:kern w:val="0"/>
          <w:sz w:val="28"/>
          <w:szCs w:val="28"/>
          <w:rtl/>
          <w14:ligatures w14:val="none"/>
        </w:rPr>
        <w:t>أن أهمية كفاءة اتخاذ القرار في المنظمات تنبع من تعدد المحددات المؤثرة فيها وتشابكها، حيث تُمثل القرارات الكفؤة المحصلة النهائية لتفاعل عوامل متعددة على المستويات الفردية والتنظيمية والبيئية. كما تُسهم القرارات الكفؤة في بناء قدرة المنظمة على التكيف مع التحولات السريعة في بيئة الأعمال، وفي تعزيز ميزتها التنافسية من خلال السرعة والدقة في الاستجابة لمتطلبات السوق</w:t>
      </w:r>
      <w:r w:rsidRPr="00466A51">
        <w:rPr>
          <w:rFonts w:ascii="Simplified Arabic" w:eastAsia="Times New Roman" w:hAnsi="Simplified Arabic" w:cs="Simplified Arabic"/>
          <w:color w:val="000000" w:themeColor="text1"/>
          <w:kern w:val="0"/>
          <w:sz w:val="28"/>
          <w:szCs w:val="28"/>
          <w14:ligatures w14:val="none"/>
        </w:rPr>
        <w:t>.</w:t>
      </w:r>
    </w:p>
    <w:p w14:paraId="32BB1733"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ويُبرز</w:t>
      </w:r>
      <w:r w:rsidRPr="00466A51">
        <w:rPr>
          <w:rFonts w:ascii="Simplified Arabic" w:eastAsia="Times New Roman" w:hAnsi="Simplified Arabic" w:cs="Simplified Arabic"/>
          <w:color w:val="000000" w:themeColor="text1"/>
          <w:kern w:val="0"/>
          <w:sz w:val="28"/>
          <w:szCs w:val="28"/>
          <w14:ligatures w14:val="none"/>
        </w:rPr>
        <w:t xml:space="preserve"> Song et al. (2025) </w:t>
      </w:r>
      <w:r w:rsidRPr="00466A51">
        <w:rPr>
          <w:rFonts w:ascii="Simplified Arabic" w:eastAsia="Times New Roman" w:hAnsi="Simplified Arabic" w:cs="Simplified Arabic"/>
          <w:color w:val="000000" w:themeColor="text1"/>
          <w:kern w:val="0"/>
          <w:sz w:val="28"/>
          <w:szCs w:val="28"/>
          <w:rtl/>
          <w14:ligatures w14:val="none"/>
        </w:rPr>
        <w:t>أن أهمية كفاءة اتخاذ القرار التنظيمي تظهر في ارتباطها الوثيق بالأداء المؤسسي، حيث تُمثل القرارات الكفؤة الوسيلة التي تُترجم بها استراتيجيات المنظمة إلى نتائج ملموسة، فضلًا عن دورها في تحقيق التكامل بين مكونات المنظمة المختلفة، وفي توفير الأساس لاتخاذ قرارات لاحقة أكثر دقة وفاعلية، مما يُعزز من قدرة المنظمة على التعلم والتطور</w:t>
      </w:r>
      <w:r w:rsidRPr="00466A51">
        <w:rPr>
          <w:rFonts w:ascii="Simplified Arabic" w:eastAsia="Times New Roman" w:hAnsi="Simplified Arabic" w:cs="Simplified Arabic"/>
          <w:color w:val="000000" w:themeColor="text1"/>
          <w:kern w:val="0"/>
          <w:sz w:val="28"/>
          <w:szCs w:val="28"/>
          <w14:ligatures w14:val="none"/>
        </w:rPr>
        <w:t>.</w:t>
      </w:r>
    </w:p>
    <w:p w14:paraId="4E75D1B9"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ومن منظور</w:t>
      </w:r>
      <w:r w:rsidRPr="00466A51">
        <w:rPr>
          <w:rFonts w:ascii="Simplified Arabic" w:eastAsia="Times New Roman" w:hAnsi="Simplified Arabic" w:cs="Simplified Arabic"/>
          <w:color w:val="000000" w:themeColor="text1"/>
          <w:kern w:val="0"/>
          <w:sz w:val="28"/>
          <w:szCs w:val="28"/>
          <w14:ligatures w14:val="none"/>
        </w:rPr>
        <w:t xml:space="preserve"> Csaszar and Steinberger (2024)</w:t>
      </w:r>
      <w:r w:rsidRPr="00466A51">
        <w:rPr>
          <w:rFonts w:ascii="Simplified Arabic" w:eastAsia="Times New Roman" w:hAnsi="Simplified Arabic" w:cs="Simplified Arabic"/>
          <w:color w:val="000000" w:themeColor="text1"/>
          <w:kern w:val="0"/>
          <w:sz w:val="28"/>
          <w:szCs w:val="28"/>
          <w:rtl/>
          <w14:ligatures w14:val="none"/>
        </w:rPr>
        <w:t xml:space="preserve">، تتجلى أهمية كفاءة اتخاذ القرار الاستراتيجي في كونها المحور الذي تدور حوله نجاحات وإخفاقات المنظمات في الأسواق المعاصرة، </w:t>
      </w:r>
      <w:r w:rsidRPr="00466A51">
        <w:rPr>
          <w:rFonts w:ascii="Simplified Arabic" w:eastAsia="Times New Roman" w:hAnsi="Simplified Arabic" w:cs="Simplified Arabic"/>
          <w:color w:val="000000" w:themeColor="text1"/>
          <w:kern w:val="0"/>
          <w:sz w:val="28"/>
          <w:szCs w:val="28"/>
          <w:rtl/>
          <w14:ligatures w14:val="none"/>
        </w:rPr>
        <w:lastRenderedPageBreak/>
        <w:t>حيث تُمثل القرارات الاستراتيجية الكفؤة الفارق الجوهري بين الشركات الرائدة وغيرها، ولا سيما في ظل بيئة الأعمال المتسمة بالتعقيد واللايقين. كما تُسهم القرارات الكفؤة في بناء ثقة المستثمرين وأصحاب المصلحة في إدارة المنظمة، مما يُعزز من قدرتها على جذب الموارد اللازمة لنموها واستدامتها</w:t>
      </w:r>
      <w:r w:rsidRPr="00466A51">
        <w:rPr>
          <w:rFonts w:ascii="Simplified Arabic" w:eastAsia="Times New Roman" w:hAnsi="Simplified Arabic" w:cs="Simplified Arabic"/>
          <w:color w:val="000000" w:themeColor="text1"/>
          <w:kern w:val="0"/>
          <w:sz w:val="28"/>
          <w:szCs w:val="28"/>
          <w14:ligatures w14:val="none"/>
        </w:rPr>
        <w:t>.</w:t>
      </w:r>
    </w:p>
    <w:p w14:paraId="18FB8A04" w14:textId="77777777" w:rsidR="00FB5897" w:rsidRPr="00466A51" w:rsidRDefault="00FB5897" w:rsidP="005962F4">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ومن منظور أكثر شمولًا، تتجلى أهمية كفاءة اتخاذ القرار في إسهامها في بناء منظومة الحوكمة الرشيدة داخل المنظمة، حيث تستلزم القرارات الكفؤة منظومة من المعايير والإجراءات الواضحة، ومنظومة من المساءلة والمحاسبة، مما يُعزز من شفافية المنظمة ومصداقيتها. كما تُسهم القرارات الكفؤة في بناء رأس المال الفكري للمنظمة، حيث يتراكم لديها مع مرور الوقت رصيد معرفي من التجارب والدروس المستفادة يُمكّنها من اتخاذ قرارات أفضل في المستقبل</w:t>
      </w:r>
      <w:r w:rsidRPr="00466A51">
        <w:rPr>
          <w:rFonts w:ascii="Simplified Arabic" w:eastAsia="Times New Roman" w:hAnsi="Simplified Arabic" w:cs="Simplified Arabic"/>
          <w:color w:val="000000" w:themeColor="text1"/>
          <w:kern w:val="0"/>
          <w:sz w:val="28"/>
          <w:szCs w:val="28"/>
          <w14:ligatures w14:val="none"/>
        </w:rPr>
        <w:t>.</w:t>
      </w:r>
    </w:p>
    <w:p w14:paraId="04EA6CD6" w14:textId="243458AE" w:rsidR="00FB5897" w:rsidRPr="00466A51" w:rsidRDefault="005962F4" w:rsidP="005962F4">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3047238"/>
      <w:r w:rsidRPr="00466A51">
        <w:rPr>
          <w:rFonts w:ascii="Simplified Arabic" w:eastAsia="Times New Roman" w:hAnsi="Simplified Arabic" w:cs="Simplified Arabic" w:hint="cs"/>
          <w:b/>
          <w:bCs/>
          <w:color w:val="000000" w:themeColor="text1"/>
          <w:kern w:val="0"/>
          <w:sz w:val="32"/>
          <w:szCs w:val="32"/>
          <w:rtl/>
          <w14:ligatures w14:val="none"/>
        </w:rPr>
        <w:t>4.2.2</w:t>
      </w:r>
      <w:r w:rsidR="00FB5897" w:rsidRPr="00466A51">
        <w:rPr>
          <w:rFonts w:ascii="Simplified Arabic" w:eastAsia="Times New Roman" w:hAnsi="Simplified Arabic" w:cs="Simplified Arabic"/>
          <w:b/>
          <w:bCs/>
          <w:color w:val="000000" w:themeColor="text1"/>
          <w:kern w:val="0"/>
          <w:sz w:val="32"/>
          <w:szCs w:val="32"/>
          <w:rtl/>
          <w14:ligatures w14:val="none"/>
        </w:rPr>
        <w:t xml:space="preserve"> أهداف كفاءة اتخاذ القرار</w:t>
      </w:r>
      <w:bookmarkEnd w:id="46"/>
    </w:p>
    <w:p w14:paraId="305DF5C1" w14:textId="77777777" w:rsidR="00FB5897" w:rsidRPr="00466A51" w:rsidRDefault="00FB5897" w:rsidP="007A01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تتعدد الأهداف التي تسعى المنظمات إلى تحقيقها من خلال تعزيز كفاءة اتخاذ القرار، وتتنوع هذه الأهداف بين أبعادها التشغيلية والاستراتيجية. ويُشير المحاسنة (2005) إلى مجموعة من الأهداف الجوهرية لتعزيز فاعلية القرار، تتضمن: أولًا، تحسين جودة المخرجات المعلوماتية التي تتغذى عليها عملية القرار؛ ثانيًا، تقليص زمن دورة القرار بما يُتيح للمنظمة سرعة الاستجابة لمتغيرات البيئة؛ ثالثًا، رفع كفاءة استخدام الموارد المتاحة للمنظمة من خلال قرارات أكثر دقة في توزيعها؛ رابعًا، تعزيز قدرة المنظمة على مواجهة المخاطر والتقليل من حالة اللايقين المحيطة بقراراتها</w:t>
      </w:r>
      <w:r w:rsidRPr="00466A51">
        <w:rPr>
          <w:rFonts w:ascii="Simplified Arabic" w:eastAsia="Times New Roman" w:hAnsi="Simplified Arabic" w:cs="Simplified Arabic"/>
          <w:color w:val="000000" w:themeColor="text1"/>
          <w:kern w:val="0"/>
          <w:sz w:val="28"/>
          <w:szCs w:val="28"/>
          <w14:ligatures w14:val="none"/>
        </w:rPr>
        <w:t>.</w:t>
      </w:r>
    </w:p>
    <w:p w14:paraId="1FA9C6CE" w14:textId="77777777" w:rsidR="00FB5897" w:rsidRPr="00466A51" w:rsidRDefault="00FB5897" w:rsidP="007A01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ويرى أبو حمدة وأبو حمور (2022) أن أهداف تعزيز فاعلية اتخاذ القرار في الإدارات الإشرافية تتمثل في: بناء منظومة معلوماتية إدارية كفؤة تُغذّي عملية القرار بمدخلات عالية الجودة؛ وتطوير قدرات صانعي القرار على التعامل مع المعلومات وتوظيفها؛ وتحسين العلاقة بين المستويات الإدارية المختلفة بما يُعزز من تكامل عملية القرار؛ ورفع كفاءة المؤسسات الحكومية في الاستجابة لاحتياجات المستفيدين منها؛ وبناء ثقافة منظمية تُقدّر القرار المبني على الأدلة والمعلومات</w:t>
      </w:r>
      <w:r w:rsidRPr="00466A51">
        <w:rPr>
          <w:rFonts w:ascii="Simplified Arabic" w:eastAsia="Times New Roman" w:hAnsi="Simplified Arabic" w:cs="Simplified Arabic"/>
          <w:color w:val="000000" w:themeColor="text1"/>
          <w:kern w:val="0"/>
          <w:sz w:val="28"/>
          <w:szCs w:val="28"/>
          <w14:ligatures w14:val="none"/>
        </w:rPr>
        <w:t>.</w:t>
      </w:r>
    </w:p>
    <w:p w14:paraId="4F3C9092" w14:textId="77777777" w:rsidR="00FB5897" w:rsidRPr="00466A51" w:rsidRDefault="00FB5897" w:rsidP="007A01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 xml:space="preserve">ويُحدد عطاري وزيتاوي (2023) أهدافًا أكثر تفصيلًا لتعزيز فاعلية اتخاذ القرار، تشمل: تعزيز التمكين الإداري لرؤساء الأقسام الأكاديمية بما يُتيح لهم ممارسة دورهم في صناعة القرار؛ وتطوير منظومة تفويض الصلاحيات داخل المنظمة على نحو يُعزز من مرونة عملية القرار؛ وبناء قدرات </w:t>
      </w:r>
      <w:r w:rsidRPr="00466A51">
        <w:rPr>
          <w:rFonts w:ascii="Simplified Arabic" w:eastAsia="Times New Roman" w:hAnsi="Simplified Arabic" w:cs="Simplified Arabic"/>
          <w:color w:val="000000" w:themeColor="text1"/>
          <w:kern w:val="0"/>
          <w:sz w:val="28"/>
          <w:szCs w:val="28"/>
          <w:rtl/>
          <w14:ligatures w14:val="none"/>
        </w:rPr>
        <w:lastRenderedPageBreak/>
        <w:t>تنظيمية لتطوير القرارات الإدارية في المؤسسات الأكاديمية؛ وتعزيز المشاركة الجماعية في صنع القرار بما يُحقق التوازن بين الكفاءة والديمقراطية الإدارية</w:t>
      </w:r>
      <w:r w:rsidRPr="00466A51">
        <w:rPr>
          <w:rFonts w:ascii="Simplified Arabic" w:eastAsia="Times New Roman" w:hAnsi="Simplified Arabic" w:cs="Simplified Arabic"/>
          <w:color w:val="000000" w:themeColor="text1"/>
          <w:kern w:val="0"/>
          <w:sz w:val="28"/>
          <w:szCs w:val="28"/>
          <w14:ligatures w14:val="none"/>
        </w:rPr>
        <w:t>.</w:t>
      </w:r>
    </w:p>
    <w:p w14:paraId="618312AB" w14:textId="77777777" w:rsidR="00FB5897" w:rsidRPr="00466A51" w:rsidRDefault="00FB5897" w:rsidP="007A01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ويُشير</w:t>
      </w:r>
      <w:r w:rsidRPr="00466A51">
        <w:rPr>
          <w:rFonts w:ascii="Simplified Arabic" w:eastAsia="Times New Roman" w:hAnsi="Simplified Arabic" w:cs="Simplified Arabic"/>
          <w:color w:val="000000" w:themeColor="text1"/>
          <w:kern w:val="0"/>
          <w:sz w:val="28"/>
          <w:szCs w:val="28"/>
          <w14:ligatures w14:val="none"/>
        </w:rPr>
        <w:t xml:space="preserve"> Kessi et al. (2025) </w:t>
      </w:r>
      <w:r w:rsidRPr="00466A51">
        <w:rPr>
          <w:rFonts w:ascii="Simplified Arabic" w:eastAsia="Times New Roman" w:hAnsi="Simplified Arabic" w:cs="Simplified Arabic"/>
          <w:color w:val="000000" w:themeColor="text1"/>
          <w:kern w:val="0"/>
          <w:sz w:val="28"/>
          <w:szCs w:val="28"/>
          <w:rtl/>
          <w14:ligatures w14:val="none"/>
        </w:rPr>
        <w:t>إلى مجموعة من الأهداف القيادية لتعزيز كفاءة اتخاذ القرار في الموارد البشرية، تتضمن: تعزيز فاعلية القيادة في توجيه قرارات الموارد البشرية بما يُحقق الأهداف التنظيمية؛ ورفع كفاءة عمليات صنع القرار من خلال توفير معلومات دقيقة وآنية لصانعي القرار؛ وتحقيق التوازن بين الأهداف القصيرة والطويلة المدى للمنظمة في قراراتها؛ وتطوير منظومة المساءلة والمحاسبة في الممارسات الإدارية؛ وبناء فرق عمل متكاملة تُسهم في صنع قرارات أفضل</w:t>
      </w:r>
      <w:r w:rsidRPr="00466A51">
        <w:rPr>
          <w:rFonts w:ascii="Simplified Arabic" w:eastAsia="Times New Roman" w:hAnsi="Simplified Arabic" w:cs="Simplified Arabic"/>
          <w:color w:val="000000" w:themeColor="text1"/>
          <w:kern w:val="0"/>
          <w:sz w:val="28"/>
          <w:szCs w:val="28"/>
          <w14:ligatures w14:val="none"/>
        </w:rPr>
        <w:t>.</w:t>
      </w:r>
    </w:p>
    <w:p w14:paraId="7C701DF5" w14:textId="77777777" w:rsidR="00FB5897" w:rsidRPr="00466A51" w:rsidRDefault="00FB5897" w:rsidP="007A01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كما يُحدد القحطاني (2025) جملة من الأهداف ذات الصلة بتفعيل التقنيات الحديثة في اتخاذ القرار، تشمل: دعم التحول الرقمي في عمليات صنع القرار بما يتسق مع متطلبات العصر؛ وتطوير القيادة التحويلية القادرة على تبنّي القرارات المبتكرة؛ وبناء منظومة معلوماتية متكاملة لدعم القرار في المؤسسات؛ وتعزيز قدرة القيادات الإدارية على توظيف التقنيات الذكية في صنع القرار</w:t>
      </w:r>
      <w:r w:rsidRPr="00466A51">
        <w:rPr>
          <w:rFonts w:ascii="Simplified Arabic" w:eastAsia="Times New Roman" w:hAnsi="Simplified Arabic" w:cs="Simplified Arabic"/>
          <w:color w:val="000000" w:themeColor="text1"/>
          <w:kern w:val="0"/>
          <w:sz w:val="28"/>
          <w:szCs w:val="28"/>
          <w14:ligatures w14:val="none"/>
        </w:rPr>
        <w:t>.</w:t>
      </w:r>
    </w:p>
    <w:p w14:paraId="743A3929" w14:textId="77777777" w:rsidR="00FB5897" w:rsidRPr="00466A51" w:rsidRDefault="00FB5897" w:rsidP="007A01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ومن منظور إضافي، يتضمن سعي المنظمات لتعزيز كفاءة اتخاذ القرار جملة من الأهداف الأخرى، منها: بناء قدرة تنبؤية لدى المنظمة تُتيح لها استشراف المستقبل واتخاذ قرارات استباقية؛ وتطوير منظومة التعلم التنظيمي بحيث تستفيد المنظمة من قراراتها السابقة في تحسين قراراتها اللاحقة؛ وتعزيز التكامل بين القرارات على المستويات الاستراتيجية والتشغيلية بما يُحقق الانسجام في توجهات المنظمة؛ وتقليص فجوة التنفيذ بين القرارات المتخذة والممارسات الفعلية داخل المنظمة</w:t>
      </w:r>
      <w:r w:rsidRPr="00466A51">
        <w:rPr>
          <w:rFonts w:ascii="Simplified Arabic" w:eastAsia="Times New Roman" w:hAnsi="Simplified Arabic" w:cs="Simplified Arabic"/>
          <w:color w:val="000000" w:themeColor="text1"/>
          <w:kern w:val="0"/>
          <w:sz w:val="28"/>
          <w:szCs w:val="28"/>
          <w14:ligatures w14:val="none"/>
        </w:rPr>
        <w:t>.</w:t>
      </w:r>
    </w:p>
    <w:p w14:paraId="78AFCF27" w14:textId="0A59D0EC" w:rsidR="00FB5897" w:rsidRPr="00466A51" w:rsidRDefault="007A0152" w:rsidP="007A015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7" w:name="_Toc233047239"/>
      <w:r w:rsidRPr="00466A51">
        <w:rPr>
          <w:rFonts w:ascii="Simplified Arabic" w:eastAsia="Times New Roman" w:hAnsi="Simplified Arabic" w:cs="Simplified Arabic" w:hint="cs"/>
          <w:b/>
          <w:bCs/>
          <w:color w:val="000000" w:themeColor="text1"/>
          <w:kern w:val="0"/>
          <w:sz w:val="32"/>
          <w:szCs w:val="32"/>
          <w:rtl/>
          <w14:ligatures w14:val="none"/>
        </w:rPr>
        <w:t>5.2.2</w:t>
      </w:r>
      <w:r w:rsidR="00FB5897" w:rsidRPr="00466A51">
        <w:rPr>
          <w:rFonts w:ascii="Simplified Arabic" w:eastAsia="Times New Roman" w:hAnsi="Simplified Arabic" w:cs="Simplified Arabic"/>
          <w:b/>
          <w:bCs/>
          <w:color w:val="000000" w:themeColor="text1"/>
          <w:kern w:val="0"/>
          <w:sz w:val="32"/>
          <w:szCs w:val="32"/>
          <w:rtl/>
          <w14:ligatures w14:val="none"/>
        </w:rPr>
        <w:t xml:space="preserve"> أبعاد كفاءة اتخاذ القرار</w:t>
      </w:r>
      <w:bookmarkEnd w:id="47"/>
    </w:p>
    <w:p w14:paraId="0BAB15B7" w14:textId="77777777" w:rsidR="00FB5897" w:rsidRPr="00466A51" w:rsidRDefault="00FB5897" w:rsidP="007A01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تم تحديد أبعاد كفاءة اتخاذ القرار بناءً على دراسة محمد ومحمود (2025) ودراسة</w:t>
      </w:r>
      <w:r w:rsidRPr="00466A51">
        <w:rPr>
          <w:rFonts w:ascii="Simplified Arabic" w:eastAsia="Times New Roman" w:hAnsi="Simplified Arabic" w:cs="Simplified Arabic"/>
          <w:color w:val="000000" w:themeColor="text1"/>
          <w:kern w:val="0"/>
          <w:sz w:val="28"/>
          <w:szCs w:val="28"/>
          <w14:ligatures w14:val="none"/>
        </w:rPr>
        <w:t xml:space="preserve"> Song et al. (2025) </w:t>
      </w:r>
      <w:r w:rsidRPr="00466A51">
        <w:rPr>
          <w:rFonts w:ascii="Simplified Arabic" w:eastAsia="Times New Roman" w:hAnsi="Simplified Arabic" w:cs="Simplified Arabic"/>
          <w:color w:val="000000" w:themeColor="text1"/>
          <w:kern w:val="0"/>
          <w:sz w:val="28"/>
          <w:szCs w:val="28"/>
          <w:rtl/>
          <w14:ligatures w14:val="none"/>
        </w:rPr>
        <w:t>ودراسة</w:t>
      </w:r>
      <w:r w:rsidRPr="00466A51">
        <w:rPr>
          <w:rFonts w:ascii="Simplified Arabic" w:eastAsia="Times New Roman" w:hAnsi="Simplified Arabic" w:cs="Simplified Arabic"/>
          <w:color w:val="000000" w:themeColor="text1"/>
          <w:kern w:val="0"/>
          <w:sz w:val="28"/>
          <w:szCs w:val="28"/>
          <w14:ligatures w14:val="none"/>
        </w:rPr>
        <w:t xml:space="preserve"> Ashrafuzzaman et al. (2024)</w:t>
      </w:r>
      <w:r w:rsidRPr="00466A51">
        <w:rPr>
          <w:rFonts w:ascii="Simplified Arabic" w:eastAsia="Times New Roman" w:hAnsi="Simplified Arabic" w:cs="Simplified Arabic"/>
          <w:color w:val="000000" w:themeColor="text1"/>
          <w:kern w:val="0"/>
          <w:sz w:val="28"/>
          <w:szCs w:val="28"/>
          <w:rtl/>
          <w14:ligatures w14:val="none"/>
        </w:rPr>
        <w:t>، وذلك بما يتسق مع طبيعة الدراسة الحالية وفروضها وسياقها التطبيقي في الشركات السعودية. وتتمحور هذه الأبعاد حول ثلاثة محاور رئيسية هي: دقة القرار، وسرعة القرار، واقتصادية القرار. وفيما يلي عرض تفصيلي لكل بُعد</w:t>
      </w:r>
      <w:r w:rsidRPr="00466A51">
        <w:rPr>
          <w:rFonts w:ascii="Simplified Arabic" w:eastAsia="Times New Roman" w:hAnsi="Simplified Arabic" w:cs="Simplified Arabic"/>
          <w:color w:val="000000" w:themeColor="text1"/>
          <w:kern w:val="0"/>
          <w:sz w:val="28"/>
          <w:szCs w:val="28"/>
          <w14:ligatures w14:val="none"/>
        </w:rPr>
        <w:t>:</w:t>
      </w:r>
    </w:p>
    <w:p w14:paraId="3D6CBB69" w14:textId="77777777" w:rsidR="00FB5897" w:rsidRPr="00466A51" w:rsidRDefault="00FB5897" w:rsidP="00913B3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66A51">
        <w:rPr>
          <w:rFonts w:ascii="Simplified Arabic" w:eastAsia="Times New Roman" w:hAnsi="Simplified Arabic" w:cs="Simplified Arabic"/>
          <w:b/>
          <w:bCs/>
          <w:color w:val="000000" w:themeColor="text1"/>
          <w:kern w:val="0"/>
          <w:sz w:val="28"/>
          <w:szCs w:val="28"/>
          <w:rtl/>
          <w14:ligatures w14:val="none"/>
        </w:rPr>
        <w:t>البُعد الأول: دقة القرار</w:t>
      </w:r>
    </w:p>
    <w:p w14:paraId="0F5E9240" w14:textId="77777777" w:rsidR="00FB5897" w:rsidRPr="00466A51" w:rsidRDefault="00FB5897" w:rsidP="007A01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lastRenderedPageBreak/>
        <w:t>يُمثل بُعد الدقة الركيزة الأولى لكفاءة اتخاذ القرار، إذ يُشير إلى مدى توافق القرار المتخذ مع المعطيات الموضوعية للموقف الذي يُصنع فيه القرار، ومدى تحقيقه للأهداف المرجوة منه. ويُبرز محمد ومحمود (2025) أن دقة القرار تُمثل المحور الأهم لكفاءة القرارات المالية في الشركات المدرجة بالبورصة، حيث تتوقف على هذه الدقة قدرة الشركة على تحقيق عوائد مستدامة وتجنب المخاطر التي قد تُهدد بقاءها واستمراريتها</w:t>
      </w:r>
      <w:r w:rsidRPr="00466A51">
        <w:rPr>
          <w:rFonts w:ascii="Simplified Arabic" w:eastAsia="Times New Roman" w:hAnsi="Simplified Arabic" w:cs="Simplified Arabic"/>
          <w:color w:val="000000" w:themeColor="text1"/>
          <w:kern w:val="0"/>
          <w:sz w:val="28"/>
          <w:szCs w:val="28"/>
          <w14:ligatures w14:val="none"/>
        </w:rPr>
        <w:t>.</w:t>
      </w:r>
    </w:p>
    <w:p w14:paraId="3A1D5254" w14:textId="77777777" w:rsidR="00FB5897" w:rsidRPr="00466A51" w:rsidRDefault="00FB5897" w:rsidP="007A01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وتتضمن دقة القرار جملة من العناصر الفرعية، منها: دقة المعلومات التي يُبنى عليها القرار، حيث يرتبط ذلك ارتباطًا مباشرًا بجودة منظومة المعلومات الإدارية في المنظمة (السائح، 2025)؛ ودقة التشخيص لطبيعة المشكلة أو الفرصة التي يُصنع القرار بشأنها؛ ودقة تحديد البدائل المتاحة وتقييمها بصورة موضوعية؛ ودقة التنبؤ بنتائج كل بديل وتداعياته المحتملة</w:t>
      </w:r>
      <w:r w:rsidRPr="00466A51">
        <w:rPr>
          <w:rFonts w:ascii="Simplified Arabic" w:eastAsia="Times New Roman" w:hAnsi="Simplified Arabic" w:cs="Simplified Arabic"/>
          <w:color w:val="000000" w:themeColor="text1"/>
          <w:kern w:val="0"/>
          <w:sz w:val="28"/>
          <w:szCs w:val="28"/>
          <w14:ligatures w14:val="none"/>
        </w:rPr>
        <w:t>.</w:t>
      </w:r>
    </w:p>
    <w:p w14:paraId="11EC3962" w14:textId="77777777" w:rsidR="00FB5897" w:rsidRPr="00466A51" w:rsidRDefault="00FB5897" w:rsidP="007A01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ويُسهم</w:t>
      </w:r>
      <w:r w:rsidRPr="00466A51">
        <w:rPr>
          <w:rFonts w:ascii="Simplified Arabic" w:eastAsia="Times New Roman" w:hAnsi="Simplified Arabic" w:cs="Simplified Arabic"/>
          <w:color w:val="000000" w:themeColor="text1"/>
          <w:kern w:val="0"/>
          <w:sz w:val="28"/>
          <w:szCs w:val="28"/>
          <w14:ligatures w14:val="none"/>
        </w:rPr>
        <w:t xml:space="preserve"> Csaszar and Steinberger (2024) </w:t>
      </w:r>
      <w:r w:rsidRPr="00466A51">
        <w:rPr>
          <w:rFonts w:ascii="Simplified Arabic" w:eastAsia="Times New Roman" w:hAnsi="Simplified Arabic" w:cs="Simplified Arabic"/>
          <w:color w:val="000000" w:themeColor="text1"/>
          <w:kern w:val="0"/>
          <w:sz w:val="28"/>
          <w:szCs w:val="28"/>
          <w:rtl/>
          <w14:ligatures w14:val="none"/>
        </w:rPr>
        <w:t>في تأطير دقة القرار من زاوية القرارات الاستراتيجية، حيث يُبرزان أن الذكاء الاصطناعي يُتيح للمنظمات تحقيق مستويات غير مسبوقة من الدقة في القرارات الاستراتيجية من خلال تحليل كميات هائلة من البيانات واستخلاص أنماط لا يستطيع العقل البشري وحده اكتشافها. كما تُسهم الدقة في تعزيز ثقة أصحاب المصلحة في قرارات المنظمة، وتُعزز من مصداقيتها وقدرتها على جذب الموارد اللازمة</w:t>
      </w:r>
      <w:r w:rsidRPr="00466A51">
        <w:rPr>
          <w:rFonts w:ascii="Simplified Arabic" w:eastAsia="Times New Roman" w:hAnsi="Simplified Arabic" w:cs="Simplified Arabic"/>
          <w:color w:val="000000" w:themeColor="text1"/>
          <w:kern w:val="0"/>
          <w:sz w:val="28"/>
          <w:szCs w:val="28"/>
          <w14:ligatures w14:val="none"/>
        </w:rPr>
        <w:t>.</w:t>
      </w:r>
    </w:p>
    <w:p w14:paraId="2E62286A" w14:textId="77777777" w:rsidR="00FB5897" w:rsidRPr="00466A51" w:rsidRDefault="00FB5897" w:rsidP="007A01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وفي السياق نفسه، تُمثل دقة القرار عنصرًا حاسمًا في تعزيز قدرة المنظمة على التعلم التنظيمي، حيث تُتيح القرارات الدقيقة بناء قاعدة معرفية يمكن الاستفادة منها في قرارات لاحقة. كما تُسهم الدقة في تقليص تكاليف الأخطاء التي قد تنجم عن قرارات غير سليمة، ولا سيما في الشركات التي تعمل في بيئات تنافسية لا تحتمل هامشًا واسعًا للخطأ</w:t>
      </w:r>
      <w:r w:rsidRPr="00466A51">
        <w:rPr>
          <w:rFonts w:ascii="Simplified Arabic" w:eastAsia="Times New Roman" w:hAnsi="Simplified Arabic" w:cs="Simplified Arabic"/>
          <w:color w:val="000000" w:themeColor="text1"/>
          <w:kern w:val="0"/>
          <w:sz w:val="28"/>
          <w:szCs w:val="28"/>
          <w14:ligatures w14:val="none"/>
        </w:rPr>
        <w:t>.</w:t>
      </w:r>
    </w:p>
    <w:p w14:paraId="06B52CC0" w14:textId="77777777" w:rsidR="00FB5897" w:rsidRPr="00466A51" w:rsidRDefault="00FB5897" w:rsidP="00913B3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66A51">
        <w:rPr>
          <w:rFonts w:ascii="Simplified Arabic" w:eastAsia="Times New Roman" w:hAnsi="Simplified Arabic" w:cs="Simplified Arabic"/>
          <w:b/>
          <w:bCs/>
          <w:color w:val="000000" w:themeColor="text1"/>
          <w:kern w:val="0"/>
          <w:sz w:val="28"/>
          <w:szCs w:val="28"/>
          <w:rtl/>
          <w14:ligatures w14:val="none"/>
        </w:rPr>
        <w:t>البُعد الثاني: سرعة القرار</w:t>
      </w:r>
    </w:p>
    <w:p w14:paraId="6F8264BD" w14:textId="77777777" w:rsidR="00FB5897" w:rsidRPr="00466A51" w:rsidRDefault="00FB5897" w:rsidP="007A01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يُشكّل بُعد السرعة الركيزة الثانية لكفاءة اتخاذ القرار، إذ تتوقف على قدرة المنظمة على اتخاذ قرارات سريعة قدرتها على الاستجابة لمتغيرات بيئة الأعمال المتسارعة. ويُبرز</w:t>
      </w:r>
      <w:r w:rsidRPr="00466A51">
        <w:rPr>
          <w:rFonts w:ascii="Simplified Arabic" w:eastAsia="Times New Roman" w:hAnsi="Simplified Arabic" w:cs="Simplified Arabic"/>
          <w:color w:val="000000" w:themeColor="text1"/>
          <w:kern w:val="0"/>
          <w:sz w:val="28"/>
          <w:szCs w:val="28"/>
          <w14:ligatures w14:val="none"/>
        </w:rPr>
        <w:t xml:space="preserve"> Song et al. (2025) </w:t>
      </w:r>
      <w:r w:rsidRPr="00466A51">
        <w:rPr>
          <w:rFonts w:ascii="Simplified Arabic" w:eastAsia="Times New Roman" w:hAnsi="Simplified Arabic" w:cs="Simplified Arabic"/>
          <w:color w:val="000000" w:themeColor="text1"/>
          <w:kern w:val="0"/>
          <w:sz w:val="28"/>
          <w:szCs w:val="28"/>
          <w:rtl/>
          <w14:ligatures w14:val="none"/>
        </w:rPr>
        <w:t>أن تبنّي الذكاء الاصطناعي يُسهم في رفع كفاءة عمليات اتخاذ القرار التنظيمي من خلال تقليص الزمن اللازم لمعالجة المعلومات وتحليل البدائل، مما يُتيح للمنظمة سرعة الاستجابة للفرص والتهديدات في بيئتها</w:t>
      </w:r>
      <w:r w:rsidRPr="00466A51">
        <w:rPr>
          <w:rFonts w:ascii="Simplified Arabic" w:eastAsia="Times New Roman" w:hAnsi="Simplified Arabic" w:cs="Simplified Arabic"/>
          <w:color w:val="000000" w:themeColor="text1"/>
          <w:kern w:val="0"/>
          <w:sz w:val="28"/>
          <w:szCs w:val="28"/>
          <w14:ligatures w14:val="none"/>
        </w:rPr>
        <w:t>.</w:t>
      </w:r>
    </w:p>
    <w:p w14:paraId="785FA031" w14:textId="77777777" w:rsidR="00FB5897" w:rsidRPr="00466A51" w:rsidRDefault="00FB5897" w:rsidP="007A01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lastRenderedPageBreak/>
        <w:t>وتتضمن سرعة القرار جملة من العناصر، أبرزها: زمن جمع المعلومات اللازمة لاتخاذ القرار؛ وزمن تحليل هذه المعلومات وتقييم البدائل؛ وزمن إصدار القرار ونقله إلى الجهات التنفيذية؛ وزمن البدء في تنفيذ القرار. ويُسهم</w:t>
      </w:r>
      <w:r w:rsidRPr="00466A51">
        <w:rPr>
          <w:rFonts w:ascii="Simplified Arabic" w:eastAsia="Times New Roman" w:hAnsi="Simplified Arabic" w:cs="Simplified Arabic"/>
          <w:color w:val="000000" w:themeColor="text1"/>
          <w:kern w:val="0"/>
          <w:sz w:val="28"/>
          <w:szCs w:val="28"/>
          <w14:ligatures w14:val="none"/>
        </w:rPr>
        <w:t xml:space="preserve"> Ashrafuzzaman et al. (2024) </w:t>
      </w:r>
      <w:r w:rsidRPr="00466A51">
        <w:rPr>
          <w:rFonts w:ascii="Simplified Arabic" w:eastAsia="Times New Roman" w:hAnsi="Simplified Arabic" w:cs="Simplified Arabic"/>
          <w:color w:val="000000" w:themeColor="text1"/>
          <w:kern w:val="0"/>
          <w:sz w:val="28"/>
          <w:szCs w:val="28"/>
          <w:rtl/>
          <w14:ligatures w14:val="none"/>
        </w:rPr>
        <w:t>في تأطير سرعة القرار من خلال إبراز دور نظم المعلومات الإدارية المدعومة بالذكاء الاصطناعي في تسريع جميع مراحل دورة القرار، حيث تستطيع هذه النظم معالجة كميات هائلة من البيانات في زمن قياسي وتقديم توصيات سريعة لصانعي القرار</w:t>
      </w:r>
      <w:r w:rsidRPr="00466A51">
        <w:rPr>
          <w:rFonts w:ascii="Simplified Arabic" w:eastAsia="Times New Roman" w:hAnsi="Simplified Arabic" w:cs="Simplified Arabic"/>
          <w:color w:val="000000" w:themeColor="text1"/>
          <w:kern w:val="0"/>
          <w:sz w:val="28"/>
          <w:szCs w:val="28"/>
          <w14:ligatures w14:val="none"/>
        </w:rPr>
        <w:t>.</w:t>
      </w:r>
    </w:p>
    <w:p w14:paraId="0791699F" w14:textId="77777777" w:rsidR="00FB5897" w:rsidRPr="00466A51" w:rsidRDefault="00FB5897" w:rsidP="007A01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ومن جهة أخرى، تكتسب سرعة القرار أهمية خاصة في القطاعات التي تتسم بالديناميكية العالية، حيث يُمثل تأخر القرار خسارة محققة للفرص أو زيادة في حجم المخاطر. كما تُسهم سرعة القرار في تعزيز قدرة المنظمة على المنافسة، إذ تُمكّنها من التحرك قبل منافسيها في استثمار الفرص أو معالجة التهديدات. غير أن سرعة القرار ينبغي أن تتوازن مع دقته، إذ إن السرعة التي تأتي على حساب الدقة قد تُنتج قرارات متهورة تُعرّض المنظمة لمخاطر جسيمة</w:t>
      </w:r>
      <w:r w:rsidRPr="00466A51">
        <w:rPr>
          <w:rFonts w:ascii="Simplified Arabic" w:eastAsia="Times New Roman" w:hAnsi="Simplified Arabic" w:cs="Simplified Arabic"/>
          <w:color w:val="000000" w:themeColor="text1"/>
          <w:kern w:val="0"/>
          <w:sz w:val="28"/>
          <w:szCs w:val="28"/>
          <w14:ligatures w14:val="none"/>
        </w:rPr>
        <w:t>.</w:t>
      </w:r>
    </w:p>
    <w:p w14:paraId="708DA8F0" w14:textId="77777777" w:rsidR="00FB5897" w:rsidRPr="00466A51" w:rsidRDefault="00FB5897" w:rsidP="007A01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ويُسهم اتخاذ القرار السريع أيضًا في بناء ثقافة منظمية تتسم بالحيوية والديناميكية، حيث يشعر العاملون بأن منظمتهم قادرة على التحرك بسرعة في مواجهة المستجدات، مما يُعزز من ولائهم والتزامهم. كما تُتيح سرعة القرار للمنظمة الاستفادة المثلى من الفرص الزمنية الضيقة التي قد تظهر في بيئة الأعمال، وهي فرص قد لا تتاح إلا لفترات قصيرة تستلزم اتخاذ قرار سريع لاستثمارها</w:t>
      </w:r>
      <w:r w:rsidRPr="00466A51">
        <w:rPr>
          <w:rFonts w:ascii="Simplified Arabic" w:eastAsia="Times New Roman" w:hAnsi="Simplified Arabic" w:cs="Simplified Arabic"/>
          <w:color w:val="000000" w:themeColor="text1"/>
          <w:kern w:val="0"/>
          <w:sz w:val="28"/>
          <w:szCs w:val="28"/>
          <w14:ligatures w14:val="none"/>
        </w:rPr>
        <w:t>.</w:t>
      </w:r>
    </w:p>
    <w:p w14:paraId="0596F787" w14:textId="77777777" w:rsidR="00FB5897" w:rsidRPr="00466A51" w:rsidRDefault="00FB5897" w:rsidP="00913B33">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466A51">
        <w:rPr>
          <w:rFonts w:ascii="Simplified Arabic" w:eastAsia="Times New Roman" w:hAnsi="Simplified Arabic" w:cs="Simplified Arabic"/>
          <w:b/>
          <w:bCs/>
          <w:color w:val="000000" w:themeColor="text1"/>
          <w:kern w:val="0"/>
          <w:sz w:val="28"/>
          <w:szCs w:val="28"/>
          <w:rtl/>
          <w14:ligatures w14:val="none"/>
        </w:rPr>
        <w:t>البُعد الثالث: اقتصادية القرار</w:t>
      </w:r>
    </w:p>
    <w:p w14:paraId="0BA29EBC" w14:textId="77777777" w:rsidR="00FB5897" w:rsidRPr="00466A51" w:rsidRDefault="00FB5897" w:rsidP="007A01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يُمثل بُعد الاقتصادية الركيزة الثالثة لكفاءة اتخاذ القرار، إذ يُشير إلى مدى تحقيق القرار للأهداف المرجوة منه بأقل قدر من الموارد المستهلكة. ويُبرز محمد ومحمود (2025) أن اقتصادية القرار تُمثل أحد المؤشرات الرئيسية لكفاءة القرارات المالية، حيث تتوقف على قدرة الشركة على تحقيق التوازن بين العوائد والتكاليف قدرتها على البقاء والنمو في سوق تنافسي</w:t>
      </w:r>
      <w:r w:rsidRPr="00466A51">
        <w:rPr>
          <w:rFonts w:ascii="Simplified Arabic" w:eastAsia="Times New Roman" w:hAnsi="Simplified Arabic" w:cs="Simplified Arabic"/>
          <w:color w:val="000000" w:themeColor="text1"/>
          <w:kern w:val="0"/>
          <w:sz w:val="28"/>
          <w:szCs w:val="28"/>
          <w14:ligatures w14:val="none"/>
        </w:rPr>
        <w:t>.</w:t>
      </w:r>
    </w:p>
    <w:p w14:paraId="78B0379C" w14:textId="77777777" w:rsidR="00FB5897" w:rsidRPr="00466A51" w:rsidRDefault="00FB5897" w:rsidP="007A01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وتتضمن اقتصادية القرار جملة من العناصر، منها: تكلفة جمع المعلومات وتحليلها، حيث تستلزم القرارات الكفؤة منظومة معلوماتية متطورة قد تكون تكلفتها مرتفعة؛ وتكلفة الموارد البشرية المشاركة في صنع القرار؛ وتكلفة التقنيات والأنظمة المستخدمة في دعم القرار؛ وتكلفة تنفيذ القرار وما يستلزمه من موارد. ويُسهم</w:t>
      </w:r>
      <w:r w:rsidRPr="00466A51">
        <w:rPr>
          <w:rFonts w:ascii="Simplified Arabic" w:eastAsia="Times New Roman" w:hAnsi="Simplified Arabic" w:cs="Simplified Arabic"/>
          <w:color w:val="000000" w:themeColor="text1"/>
          <w:kern w:val="0"/>
          <w:sz w:val="28"/>
          <w:szCs w:val="28"/>
          <w14:ligatures w14:val="none"/>
        </w:rPr>
        <w:t xml:space="preserve"> Song et al. (2025) </w:t>
      </w:r>
      <w:r w:rsidRPr="00466A51">
        <w:rPr>
          <w:rFonts w:ascii="Simplified Arabic" w:eastAsia="Times New Roman" w:hAnsi="Simplified Arabic" w:cs="Simplified Arabic"/>
          <w:color w:val="000000" w:themeColor="text1"/>
          <w:kern w:val="0"/>
          <w:sz w:val="28"/>
          <w:szCs w:val="28"/>
          <w:rtl/>
          <w14:ligatures w14:val="none"/>
        </w:rPr>
        <w:t xml:space="preserve">في تأطير اقتصادية القرار من خلال إبراز دور الذكاء </w:t>
      </w:r>
      <w:r w:rsidRPr="00466A51">
        <w:rPr>
          <w:rFonts w:ascii="Simplified Arabic" w:eastAsia="Times New Roman" w:hAnsi="Simplified Arabic" w:cs="Simplified Arabic"/>
          <w:color w:val="000000" w:themeColor="text1"/>
          <w:kern w:val="0"/>
          <w:sz w:val="28"/>
          <w:szCs w:val="28"/>
          <w:rtl/>
          <w14:ligatures w14:val="none"/>
        </w:rPr>
        <w:lastRenderedPageBreak/>
        <w:t>الاصطناعي في تحسين كفاءة استخدام الموارد التنظيمية في صنع القرار، حيث تُتيح التقنيات الذكية تقليص التكاليف التشغيلية لعملية القرار مع تحسين مخرجاتها</w:t>
      </w:r>
      <w:r w:rsidRPr="00466A51">
        <w:rPr>
          <w:rFonts w:ascii="Simplified Arabic" w:eastAsia="Times New Roman" w:hAnsi="Simplified Arabic" w:cs="Simplified Arabic"/>
          <w:color w:val="000000" w:themeColor="text1"/>
          <w:kern w:val="0"/>
          <w:sz w:val="28"/>
          <w:szCs w:val="28"/>
          <w14:ligatures w14:val="none"/>
        </w:rPr>
        <w:t>.</w:t>
      </w:r>
    </w:p>
    <w:p w14:paraId="1B52470C" w14:textId="77777777" w:rsidR="00FB5897" w:rsidRPr="00466A51" w:rsidRDefault="00FB5897" w:rsidP="007A01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ومن منظور أكثر شمولًا، تتجاوز اقتصادية القرار الجانب المالي المباشر لتشمل اقتصادية الفرصة، أي القيمة المضافة التي يُحققها القرار مقارنة بالبدائل التي لم يتم اختيارها. كما تشمل الاقتصادية البُعد الزمني، أي مدى تحقيق القرار لأهدافه في الأفق الزمني المناسب، إذ إن القرار الذي يتأخر في تحقيق نتائجه قد يفقد جدواه الاقتصادية حتى لو كان دقيقًا</w:t>
      </w:r>
      <w:r w:rsidRPr="00466A51">
        <w:rPr>
          <w:rFonts w:ascii="Simplified Arabic" w:eastAsia="Times New Roman" w:hAnsi="Simplified Arabic" w:cs="Simplified Arabic"/>
          <w:color w:val="000000" w:themeColor="text1"/>
          <w:kern w:val="0"/>
          <w:sz w:val="28"/>
          <w:szCs w:val="28"/>
          <w14:ligatures w14:val="none"/>
        </w:rPr>
        <w:t>.</w:t>
      </w:r>
    </w:p>
    <w:p w14:paraId="3E7C5613" w14:textId="77777777" w:rsidR="00FB5897" w:rsidRPr="00466A51" w:rsidRDefault="00FB5897" w:rsidP="007A01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ويُسهم بُعد الاقتصادية في تعزيز الاستدامة المالية للمنظمة، إذ تُمكّنها القرارات الاقتصادية من بناء قاعدة مالية متينة تُتيح لها مواجهة التحديات والاستثمار في الفرص. كما تُسهم الاقتصادية في تعزيز التزام المنظمة بمسؤوليتها تجاه أصحاب المصلحة، حيث تُمثّل القرارات الاقتصادية تجسيدًا لحرص الإدارة على استخدام الموارد المتاحة استخدامًا رشيدًا</w:t>
      </w:r>
      <w:r w:rsidRPr="00466A51">
        <w:rPr>
          <w:rFonts w:ascii="Simplified Arabic" w:eastAsia="Times New Roman" w:hAnsi="Simplified Arabic" w:cs="Simplified Arabic"/>
          <w:color w:val="000000" w:themeColor="text1"/>
          <w:kern w:val="0"/>
          <w:sz w:val="28"/>
          <w:szCs w:val="28"/>
          <w14:ligatures w14:val="none"/>
        </w:rPr>
        <w:t>.</w:t>
      </w:r>
    </w:p>
    <w:p w14:paraId="42FEF204" w14:textId="62CD441A" w:rsidR="00FB5897" w:rsidRPr="00466A51" w:rsidRDefault="007A0152" w:rsidP="007A015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8" w:name="_Toc233047240"/>
      <w:r w:rsidRPr="00466A51">
        <w:rPr>
          <w:rFonts w:ascii="Simplified Arabic" w:eastAsia="Times New Roman" w:hAnsi="Simplified Arabic" w:cs="Simplified Arabic" w:hint="cs"/>
          <w:b/>
          <w:bCs/>
          <w:color w:val="000000" w:themeColor="text1"/>
          <w:kern w:val="0"/>
          <w:sz w:val="32"/>
          <w:szCs w:val="32"/>
          <w:rtl/>
          <w14:ligatures w14:val="none"/>
        </w:rPr>
        <w:t>6.2.2</w:t>
      </w:r>
      <w:r w:rsidR="00FB5897" w:rsidRPr="00466A51">
        <w:rPr>
          <w:rFonts w:ascii="Simplified Arabic" w:eastAsia="Times New Roman" w:hAnsi="Simplified Arabic" w:cs="Simplified Arabic"/>
          <w:b/>
          <w:bCs/>
          <w:color w:val="000000" w:themeColor="text1"/>
          <w:kern w:val="0"/>
          <w:sz w:val="32"/>
          <w:szCs w:val="32"/>
          <w:rtl/>
          <w14:ligatures w14:val="none"/>
        </w:rPr>
        <w:t xml:space="preserve"> استراتيجيات تعزيز كفاءة اتخاذ القرار</w:t>
      </w:r>
      <w:bookmarkEnd w:id="48"/>
    </w:p>
    <w:p w14:paraId="4997587F" w14:textId="77777777" w:rsidR="00FB5897" w:rsidRPr="00466A51" w:rsidRDefault="00FB5897" w:rsidP="007A01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تتطلب عملية تعزيز كفاءة اتخاذ القرار جملة من الاستراتيجيات المتكاملة. وتقوم الاستراتيجية الأولى على بناء منظومة معلوماتية متطورة تُتيح لصانعي القرار الوصول إلى المعلومات الدقيقة والآنية، وفقًا لرؤية أبو حمدة وأبو حمور (2022). وتتمثل الاستراتيجية الثانية في تطوير قدرات صانعي القرار من خلال برامج تدريبية متخصصة تُعزز من قدراتهم التحليلية والمعرفية</w:t>
      </w:r>
      <w:r w:rsidRPr="00466A51">
        <w:rPr>
          <w:rFonts w:ascii="Simplified Arabic" w:eastAsia="Times New Roman" w:hAnsi="Simplified Arabic" w:cs="Simplified Arabic"/>
          <w:color w:val="000000" w:themeColor="text1"/>
          <w:kern w:val="0"/>
          <w:sz w:val="28"/>
          <w:szCs w:val="28"/>
          <w14:ligatures w14:val="none"/>
        </w:rPr>
        <w:t>.</w:t>
      </w:r>
    </w:p>
    <w:p w14:paraId="4E2AE032" w14:textId="77777777" w:rsidR="00FB5897" w:rsidRPr="00466A51" w:rsidRDefault="00FB5897" w:rsidP="007A01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وتقوم الاستراتيجية الثالثة على بناء منظومة لتمكين العاملين وتوزيع صلاحيات القرار بصورة تُتيح المرونة والسرعة، استنادًا إلى منظور عطاري وزيتاوي</w:t>
      </w:r>
      <w:r w:rsidRPr="00466A51">
        <w:rPr>
          <w:rFonts w:ascii="Simplified Arabic" w:eastAsia="Times New Roman" w:hAnsi="Simplified Arabic" w:cs="Simplified Arabic"/>
          <w:color w:val="000000" w:themeColor="text1"/>
          <w:kern w:val="0"/>
          <w:sz w:val="28"/>
          <w:szCs w:val="28"/>
          <w14:ligatures w14:val="none"/>
        </w:rPr>
        <w:t xml:space="preserve"> (2023). </w:t>
      </w:r>
      <w:r w:rsidRPr="00466A51">
        <w:rPr>
          <w:rFonts w:ascii="Simplified Arabic" w:eastAsia="Times New Roman" w:hAnsi="Simplified Arabic" w:cs="Simplified Arabic"/>
          <w:color w:val="000000" w:themeColor="text1"/>
          <w:kern w:val="0"/>
          <w:sz w:val="28"/>
          <w:szCs w:val="28"/>
          <w:rtl/>
          <w14:ligatures w14:val="none"/>
        </w:rPr>
        <w:t>وتُكمل الاستراتيجية الرابعة هذه المنظومة من خلال تبنّي التقنيات الذكية في دعم القرار، بما يُتيح الاستفادة من القدرات التحليلية المتقدمة. وتقوم الاستراتيجية الخامسة على بناء ثقافة منظمية تُقدّر القرار المبني على الأدلة، وتُعزز من المشاركة الجماعية في صنع القرار</w:t>
      </w:r>
      <w:r w:rsidRPr="00466A51">
        <w:rPr>
          <w:rFonts w:ascii="Simplified Arabic" w:eastAsia="Times New Roman" w:hAnsi="Simplified Arabic" w:cs="Simplified Arabic"/>
          <w:color w:val="000000" w:themeColor="text1"/>
          <w:kern w:val="0"/>
          <w:sz w:val="28"/>
          <w:szCs w:val="28"/>
          <w14:ligatures w14:val="none"/>
        </w:rPr>
        <w:t>.</w:t>
      </w:r>
    </w:p>
    <w:p w14:paraId="5DE7B2C2" w14:textId="576ECCAC" w:rsidR="00FB5897" w:rsidRPr="00466A51" w:rsidRDefault="007A0152" w:rsidP="007A015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9" w:name="_Toc233047241"/>
      <w:r w:rsidRPr="00466A51">
        <w:rPr>
          <w:rFonts w:ascii="Simplified Arabic" w:eastAsia="Times New Roman" w:hAnsi="Simplified Arabic" w:cs="Simplified Arabic" w:hint="cs"/>
          <w:b/>
          <w:bCs/>
          <w:color w:val="000000" w:themeColor="text1"/>
          <w:kern w:val="0"/>
          <w:sz w:val="32"/>
          <w:szCs w:val="32"/>
          <w:rtl/>
          <w14:ligatures w14:val="none"/>
        </w:rPr>
        <w:t>7.2.2</w:t>
      </w:r>
      <w:r w:rsidR="00FB5897" w:rsidRPr="00466A51">
        <w:rPr>
          <w:rFonts w:ascii="Simplified Arabic" w:eastAsia="Times New Roman" w:hAnsi="Simplified Arabic" w:cs="Simplified Arabic"/>
          <w:b/>
          <w:bCs/>
          <w:color w:val="000000" w:themeColor="text1"/>
          <w:kern w:val="0"/>
          <w:sz w:val="32"/>
          <w:szCs w:val="32"/>
          <w:rtl/>
          <w14:ligatures w14:val="none"/>
        </w:rPr>
        <w:t xml:space="preserve"> العوامل المؤثرة في كفاءة اتخاذ القرار</w:t>
      </w:r>
      <w:bookmarkEnd w:id="49"/>
    </w:p>
    <w:p w14:paraId="1CC19917" w14:textId="77777777" w:rsidR="00FB5897" w:rsidRPr="00466A51" w:rsidRDefault="00FB5897" w:rsidP="007A01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 xml:space="preserve">تتأثر كفاءة اتخاذ القرار بجملة من العوامل المتشابكة، التي يُمكن تصنيفها إلى عوامل فردية وتنظيمية وبيئية. وعلى المستوى الفردي، تُمثل خصائص صانع القرار الشخصية والمعرفية والنفسية </w:t>
      </w:r>
      <w:r w:rsidRPr="00466A51">
        <w:rPr>
          <w:rFonts w:ascii="Simplified Arabic" w:eastAsia="Times New Roman" w:hAnsi="Simplified Arabic" w:cs="Simplified Arabic"/>
          <w:color w:val="000000" w:themeColor="text1"/>
          <w:kern w:val="0"/>
          <w:sz w:val="28"/>
          <w:szCs w:val="28"/>
          <w:rtl/>
          <w14:ligatures w14:val="none"/>
        </w:rPr>
        <w:lastRenderedPageBreak/>
        <w:t>عوامل حاسمة في كفاءة القرار، حيث تُؤثر القدرات الذهنية والذكاء الانفعالي والثقة بالنفس على جودة القرار (حبشي وآخرون، 2024). كما تُمثل الخبرة المتراكمة لدى صانع القرار رافدًا أساسيًا لكفاءة قراراته، حيث تُتيح له الاستفادة من الدروس السابقة في التعامل مع المواقف المماثلة</w:t>
      </w:r>
      <w:r w:rsidRPr="00466A51">
        <w:rPr>
          <w:rFonts w:ascii="Simplified Arabic" w:eastAsia="Times New Roman" w:hAnsi="Simplified Arabic" w:cs="Simplified Arabic"/>
          <w:color w:val="000000" w:themeColor="text1"/>
          <w:kern w:val="0"/>
          <w:sz w:val="28"/>
          <w:szCs w:val="28"/>
          <w14:ligatures w14:val="none"/>
        </w:rPr>
        <w:t>.</w:t>
      </w:r>
    </w:p>
    <w:p w14:paraId="4A1ACE50" w14:textId="77777777" w:rsidR="00FB5897" w:rsidRPr="00466A51" w:rsidRDefault="00FB5897" w:rsidP="007A01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وعلى المستوى التنظيمي، تُمثل الثقافة المنظمية وهيكلها التنظيمي ونمط القيادة السائد فيها عوامل مؤثرة في كفاءة القرار. ويُؤكد نور الدين ومعمري (2025) على دور الأنماط القيادية في تشكيل عملية اتخاذ القرار، حيث تُنتج كل قيادة نمطًا خاصًا من القرارات يتسق مع خصائصها وتوجهاتها. كما تُؤثر منظومة الحوافز والمكافآت في المنظمة على دافعية صانعي القرار نحو تقديم قرارات أفضل</w:t>
      </w:r>
      <w:r w:rsidRPr="00466A51">
        <w:rPr>
          <w:rFonts w:ascii="Simplified Arabic" w:eastAsia="Times New Roman" w:hAnsi="Simplified Arabic" w:cs="Simplified Arabic"/>
          <w:color w:val="000000" w:themeColor="text1"/>
          <w:kern w:val="0"/>
          <w:sz w:val="28"/>
          <w:szCs w:val="28"/>
          <w14:ligatures w14:val="none"/>
        </w:rPr>
        <w:t>.</w:t>
      </w:r>
    </w:p>
    <w:p w14:paraId="0169AD6E" w14:textId="77777777" w:rsidR="00FB5897" w:rsidRPr="00466A51" w:rsidRDefault="00FB5897" w:rsidP="007A01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أما على المستوى البيئي، فتُمثل خصائص البيئة الخارجية للمنظمة من حيث درجة التعقيد والديناميكية وحالة اللايقين عوامل تُحدد طبيعة القرارات التي تتخذها المنظمة وكفاءتها. ويُسهم</w:t>
      </w:r>
      <w:r w:rsidRPr="00466A51">
        <w:rPr>
          <w:rFonts w:ascii="Simplified Arabic" w:eastAsia="Times New Roman" w:hAnsi="Simplified Arabic" w:cs="Simplified Arabic"/>
          <w:color w:val="000000" w:themeColor="text1"/>
          <w:kern w:val="0"/>
          <w:sz w:val="28"/>
          <w:szCs w:val="28"/>
          <w14:ligatures w14:val="none"/>
        </w:rPr>
        <w:t xml:space="preserve"> Kozio</w:t>
      </w:r>
      <w:r w:rsidRPr="00466A51">
        <w:rPr>
          <w:rFonts w:ascii="Cambria" w:eastAsia="Times New Roman" w:hAnsi="Cambria" w:cs="Cambria"/>
          <w:color w:val="000000" w:themeColor="text1"/>
          <w:kern w:val="0"/>
          <w:sz w:val="28"/>
          <w:szCs w:val="28"/>
          <w14:ligatures w14:val="none"/>
        </w:rPr>
        <w:t>ł</w:t>
      </w:r>
      <w:r w:rsidRPr="00466A51">
        <w:rPr>
          <w:rFonts w:ascii="Simplified Arabic" w:eastAsia="Times New Roman" w:hAnsi="Simplified Arabic" w:cs="Simplified Arabic"/>
          <w:color w:val="000000" w:themeColor="text1"/>
          <w:kern w:val="0"/>
          <w:sz w:val="28"/>
          <w:szCs w:val="28"/>
          <w14:ligatures w14:val="none"/>
        </w:rPr>
        <w:t xml:space="preserve">-Nadolna (2021) </w:t>
      </w:r>
      <w:r w:rsidRPr="00466A51">
        <w:rPr>
          <w:rFonts w:ascii="Simplified Arabic" w:eastAsia="Times New Roman" w:hAnsi="Simplified Arabic" w:cs="Simplified Arabic"/>
          <w:color w:val="000000" w:themeColor="text1"/>
          <w:kern w:val="0"/>
          <w:sz w:val="28"/>
          <w:szCs w:val="28"/>
          <w:rtl/>
          <w14:ligatures w14:val="none"/>
        </w:rPr>
        <w:t>في تأطير هذه العوامل من خلال إبرازه أن البيئة الخارجية تُمثل المصدر الرئيسي للضغوط والفرص التي تستلزم اتخاذ قرارات تنظيمية، وأن قدرة المنظمة على قراءة هذه البيئة تُمثل عاملًا حاسمًا في كفاءة قراراتها</w:t>
      </w:r>
      <w:r w:rsidRPr="00466A51">
        <w:rPr>
          <w:rFonts w:ascii="Simplified Arabic" w:eastAsia="Times New Roman" w:hAnsi="Simplified Arabic" w:cs="Simplified Arabic"/>
          <w:color w:val="000000" w:themeColor="text1"/>
          <w:kern w:val="0"/>
          <w:sz w:val="28"/>
          <w:szCs w:val="28"/>
          <w14:ligatures w14:val="none"/>
        </w:rPr>
        <w:t>.</w:t>
      </w:r>
    </w:p>
    <w:p w14:paraId="4E2F0AAF" w14:textId="0BE61B6B" w:rsidR="00FB5897" w:rsidRPr="00466A51" w:rsidRDefault="007A0152" w:rsidP="007A015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0" w:name="_Toc233047242"/>
      <w:r w:rsidRPr="00466A51">
        <w:rPr>
          <w:rFonts w:ascii="Simplified Arabic" w:eastAsia="Times New Roman" w:hAnsi="Simplified Arabic" w:cs="Simplified Arabic" w:hint="cs"/>
          <w:b/>
          <w:bCs/>
          <w:color w:val="000000" w:themeColor="text1"/>
          <w:kern w:val="0"/>
          <w:sz w:val="32"/>
          <w:szCs w:val="32"/>
          <w:rtl/>
          <w14:ligatures w14:val="none"/>
        </w:rPr>
        <w:t>8.2.2</w:t>
      </w:r>
      <w:r w:rsidR="00FB5897" w:rsidRPr="00466A51">
        <w:rPr>
          <w:rFonts w:ascii="Simplified Arabic" w:eastAsia="Times New Roman" w:hAnsi="Simplified Arabic" w:cs="Simplified Arabic"/>
          <w:b/>
          <w:bCs/>
          <w:color w:val="000000" w:themeColor="text1"/>
          <w:kern w:val="0"/>
          <w:sz w:val="32"/>
          <w:szCs w:val="32"/>
          <w:rtl/>
          <w14:ligatures w14:val="none"/>
        </w:rPr>
        <w:t xml:space="preserve"> نماذج اتخاذ القرار في الفكر الإداري</w:t>
      </w:r>
      <w:bookmarkEnd w:id="50"/>
    </w:p>
    <w:p w14:paraId="7DB9BE7A" w14:textId="77777777" w:rsidR="00FB5897" w:rsidRPr="00466A51" w:rsidRDefault="00FB5897" w:rsidP="007A01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تعددت النماذج التي قدّمها الفكر الإداري لتفسير عملية اتخاذ القرار وتعزيز كفاءتها. ويُبرز النموذج العقلاني الكلاسيكي القرار بوصفه عملية منطقية تتبع خطوات محددة، تبدأ بتحديد المشكلة وتمر بتحليل البدائل وتقييمها، وتنتهي باختيار البديل الأمثل وتنفيذه. غير أن هذا النموذج تعرّض لانتقادات واسعة باعتباره يُغفل القيود المعرفية والنفسية لصانع القرار</w:t>
      </w:r>
      <w:r w:rsidRPr="00466A51">
        <w:rPr>
          <w:rFonts w:ascii="Simplified Arabic" w:eastAsia="Times New Roman" w:hAnsi="Simplified Arabic" w:cs="Simplified Arabic"/>
          <w:color w:val="000000" w:themeColor="text1"/>
          <w:kern w:val="0"/>
          <w:sz w:val="28"/>
          <w:szCs w:val="28"/>
          <w14:ligatures w14:val="none"/>
        </w:rPr>
        <w:t>.</w:t>
      </w:r>
    </w:p>
    <w:p w14:paraId="59CD50FE" w14:textId="77777777" w:rsidR="00FB5897" w:rsidRPr="00466A51" w:rsidRDefault="00FB5897" w:rsidP="007A01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ومن هنا، برز النموذج العقلاني المحدود الذي يُقرّ بأن صانع القرار يعمل في ظل قيود معرفية تجعله يبحث عن قرار مُرضٍ بدلًا من القرار الأمثل. ويلتقي هذا التوجه مع رؤية يونس (2024) حول التحيّزات المعرفية التي تشوّه عملية تجهيز المعلومات الاجتماعية وتُؤثر على كفاءة القرار</w:t>
      </w:r>
      <w:r w:rsidRPr="00466A51">
        <w:rPr>
          <w:rFonts w:ascii="Simplified Arabic" w:eastAsia="Times New Roman" w:hAnsi="Simplified Arabic" w:cs="Simplified Arabic"/>
          <w:color w:val="000000" w:themeColor="text1"/>
          <w:kern w:val="0"/>
          <w:sz w:val="28"/>
          <w:szCs w:val="28"/>
          <w14:ligatures w14:val="none"/>
        </w:rPr>
        <w:t>.</w:t>
      </w:r>
    </w:p>
    <w:p w14:paraId="34A91816" w14:textId="77777777" w:rsidR="00FB5897" w:rsidRPr="00466A51" w:rsidRDefault="00FB5897" w:rsidP="007A01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وفي تطور لاحق، ظهرت نماذج تُبرز البعد الحدسي في صنع القرار، حيث يعتمد صانع القرار على خبرته المتراكمة وعلى التعرف على الأنماط في اتخاذ قرارات سريعة في المواقف المعقدة. كما برزت نماذج المشاركة الجماعية في صنع القرار، التي تُؤكد على أهمية إشراك أصحاب المصلحة المختلفين في عملية القرار بما يُعزز من جودته وقبوله</w:t>
      </w:r>
      <w:r w:rsidRPr="00466A51">
        <w:rPr>
          <w:rFonts w:ascii="Simplified Arabic" w:eastAsia="Times New Roman" w:hAnsi="Simplified Arabic" w:cs="Simplified Arabic"/>
          <w:color w:val="000000" w:themeColor="text1"/>
          <w:kern w:val="0"/>
          <w:sz w:val="28"/>
          <w:szCs w:val="28"/>
          <w14:ligatures w14:val="none"/>
        </w:rPr>
        <w:t>.</w:t>
      </w:r>
    </w:p>
    <w:p w14:paraId="560DC87A" w14:textId="77777777" w:rsidR="00FB5897" w:rsidRPr="00466A51" w:rsidRDefault="00FB5897" w:rsidP="007A01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lastRenderedPageBreak/>
        <w:t>ومع تطور التقنيات الذكية، برزت نماذج جديدة تربط بين الذكاء البشري والذكاء الاصطناعي في صنع القرار، حيث يتكامل فيها العقل البشري بقدراته الإبداعية والحدسية مع القدرات التحليلية للآلة. ويُسهم</w:t>
      </w:r>
      <w:r w:rsidRPr="00466A51">
        <w:rPr>
          <w:rFonts w:ascii="Simplified Arabic" w:eastAsia="Times New Roman" w:hAnsi="Simplified Arabic" w:cs="Simplified Arabic"/>
          <w:color w:val="000000" w:themeColor="text1"/>
          <w:kern w:val="0"/>
          <w:sz w:val="28"/>
          <w:szCs w:val="28"/>
          <w14:ligatures w14:val="none"/>
        </w:rPr>
        <w:t xml:space="preserve"> Csaszar and Steinberger (2024) </w:t>
      </w:r>
      <w:r w:rsidRPr="00466A51">
        <w:rPr>
          <w:rFonts w:ascii="Simplified Arabic" w:eastAsia="Times New Roman" w:hAnsi="Simplified Arabic" w:cs="Simplified Arabic"/>
          <w:color w:val="000000" w:themeColor="text1"/>
          <w:kern w:val="0"/>
          <w:sz w:val="28"/>
          <w:szCs w:val="28"/>
          <w:rtl/>
          <w14:ligatures w14:val="none"/>
        </w:rPr>
        <w:t>في تأطير هذا التوجه من خلال إبراز قدرة الذكاء الاصطناعي على إثراء القرارات الاستراتيجية، فيما يحتفظ العقل البشري بدوره في التوجيه والتفسير</w:t>
      </w:r>
      <w:r w:rsidRPr="00466A51">
        <w:rPr>
          <w:rFonts w:ascii="Simplified Arabic" w:eastAsia="Times New Roman" w:hAnsi="Simplified Arabic" w:cs="Simplified Arabic"/>
          <w:color w:val="000000" w:themeColor="text1"/>
          <w:kern w:val="0"/>
          <w:sz w:val="28"/>
          <w:szCs w:val="28"/>
          <w14:ligatures w14:val="none"/>
        </w:rPr>
        <w:t>.</w:t>
      </w:r>
    </w:p>
    <w:p w14:paraId="69D0CAE8" w14:textId="5505FF6D" w:rsidR="00FB5897" w:rsidRPr="00466A51" w:rsidRDefault="007A0152" w:rsidP="007A0152">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51" w:name="_Toc233047243"/>
      <w:r w:rsidRPr="00466A51">
        <w:rPr>
          <w:rFonts w:ascii="Simplified Arabic" w:eastAsia="Times New Roman" w:hAnsi="Simplified Arabic" w:cs="Simplified Arabic" w:hint="cs"/>
          <w:b/>
          <w:bCs/>
          <w:color w:val="000000" w:themeColor="text1"/>
          <w:kern w:val="0"/>
          <w:sz w:val="32"/>
          <w:szCs w:val="32"/>
          <w:rtl/>
          <w14:ligatures w14:val="none"/>
        </w:rPr>
        <w:t>9.2.2</w:t>
      </w:r>
      <w:r w:rsidR="00FB5897" w:rsidRPr="00466A51">
        <w:rPr>
          <w:rFonts w:ascii="Simplified Arabic" w:eastAsia="Times New Roman" w:hAnsi="Simplified Arabic" w:cs="Simplified Arabic"/>
          <w:b/>
          <w:bCs/>
          <w:color w:val="000000" w:themeColor="text1"/>
          <w:kern w:val="0"/>
          <w:sz w:val="32"/>
          <w:szCs w:val="32"/>
          <w:rtl/>
          <w14:ligatures w14:val="none"/>
        </w:rPr>
        <w:t xml:space="preserve"> المعالجات النظرية والتطبيقية في الأدبيات السابقة</w:t>
      </w:r>
      <w:bookmarkEnd w:id="51"/>
    </w:p>
    <w:p w14:paraId="0A051747" w14:textId="77777777" w:rsidR="00FB5897" w:rsidRPr="00466A51" w:rsidRDefault="00FB5897" w:rsidP="007A01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تناولت جملة من الدراسات السابقة كفاءة اتخاذ القرار من زوايا متعددة. فقد تناولت دراسة المحاسنة (2005) أثر كفاءة نظم المعلومات في فاعلية عملية اتخاذ القرارات بالتطبيق على دائرة الجمارك الأردنية، وذلك من منظور المؤسسات الحكومية، حيث ركّزت على متغيرات تتعلق بخصائص نظم المعلومات وعلاقتها بكفاءة القرار، واعتمدت على مؤشرات قياس تخص فاعلية القرار الإداري. وتُسهم هذه الدراسة في تأطير المتغير التابع للدراسة الحالية من خلال إبراز العلاقة بين المنظومة المعلوماتية وكفاءة القرار</w:t>
      </w:r>
      <w:r w:rsidRPr="00466A51">
        <w:rPr>
          <w:rFonts w:ascii="Simplified Arabic" w:eastAsia="Times New Roman" w:hAnsi="Simplified Arabic" w:cs="Simplified Arabic"/>
          <w:color w:val="000000" w:themeColor="text1"/>
          <w:kern w:val="0"/>
          <w:sz w:val="28"/>
          <w:szCs w:val="28"/>
          <w14:ligatures w14:val="none"/>
        </w:rPr>
        <w:t>.</w:t>
      </w:r>
    </w:p>
    <w:p w14:paraId="005AAEFA" w14:textId="77777777" w:rsidR="00FB5897" w:rsidRPr="00466A51" w:rsidRDefault="00FB5897" w:rsidP="007A01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وفي السياق ذاته، تناولت دراسة السائح (2025) دور جودة المعلومات في اتخاذ القرار الإداري في شركة تقنية المعلومات، من خلال منظور القطاع الخاص في بيئة تقنية، حيث وظّفت إطارًا نظريًا يربط بين أبعاد جودة المعلومات وكفاءة القرار، واعتمدت على مؤشرات قياس تتعلق بخصائص المعلومات وتوقيتها ودقتها. وتُمثّل الدراسة إضافة للإطار النظري للدراسة الحالية</w:t>
      </w:r>
      <w:r w:rsidRPr="00466A51">
        <w:rPr>
          <w:rFonts w:ascii="Simplified Arabic" w:eastAsia="Times New Roman" w:hAnsi="Simplified Arabic" w:cs="Simplified Arabic"/>
          <w:color w:val="000000" w:themeColor="text1"/>
          <w:kern w:val="0"/>
          <w:sz w:val="28"/>
          <w:szCs w:val="28"/>
          <w14:ligatures w14:val="none"/>
        </w:rPr>
        <w:t>.</w:t>
      </w:r>
    </w:p>
    <w:p w14:paraId="31F7586E" w14:textId="77777777" w:rsidR="00FB5897" w:rsidRPr="00466A51" w:rsidRDefault="00FB5897" w:rsidP="007A01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كما تناولت دراسة عبدالحميد (2023) رأس المال النفسي كمنبئ بفاعلية اتخاذ القرار لدى مديري المدارس، وذلك من منظور القطاع التعليمي، حيث اعتمدت على إطار نظري يربط بين الأبعاد النفسية وفاعلية القرار، وتناولت متغيرات تتعلق بالتفاؤل والمرونة والكفاءة الذاتية. وتُسهم الدراسة في إثراء الإطار النظري للدراسة الحالية من خلال إبراز البعد النفسي لكفاءة القرار</w:t>
      </w:r>
      <w:r w:rsidRPr="00466A51">
        <w:rPr>
          <w:rFonts w:ascii="Simplified Arabic" w:eastAsia="Times New Roman" w:hAnsi="Simplified Arabic" w:cs="Simplified Arabic"/>
          <w:color w:val="000000" w:themeColor="text1"/>
          <w:kern w:val="0"/>
          <w:sz w:val="28"/>
          <w:szCs w:val="28"/>
          <w14:ligatures w14:val="none"/>
        </w:rPr>
        <w:t>.</w:t>
      </w:r>
    </w:p>
    <w:p w14:paraId="790842DC" w14:textId="77777777" w:rsidR="00FB5897" w:rsidRPr="00466A51" w:rsidRDefault="00FB5897" w:rsidP="007A01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وعلى الصعيد الدولي، تناولت دراسة</w:t>
      </w:r>
      <w:r w:rsidRPr="00466A51">
        <w:rPr>
          <w:rFonts w:ascii="Simplified Arabic" w:eastAsia="Times New Roman" w:hAnsi="Simplified Arabic" w:cs="Simplified Arabic"/>
          <w:color w:val="000000" w:themeColor="text1"/>
          <w:kern w:val="0"/>
          <w:sz w:val="28"/>
          <w:szCs w:val="28"/>
          <w14:ligatures w14:val="none"/>
        </w:rPr>
        <w:t xml:space="preserve"> Kozio</w:t>
      </w:r>
      <w:r w:rsidRPr="00466A51">
        <w:rPr>
          <w:rFonts w:ascii="Cambria" w:eastAsia="Times New Roman" w:hAnsi="Cambria" w:cs="Cambria"/>
          <w:color w:val="000000" w:themeColor="text1"/>
          <w:kern w:val="0"/>
          <w:sz w:val="28"/>
          <w:szCs w:val="28"/>
          <w14:ligatures w14:val="none"/>
        </w:rPr>
        <w:t>ł</w:t>
      </w:r>
      <w:r w:rsidRPr="00466A51">
        <w:rPr>
          <w:rFonts w:ascii="Simplified Arabic" w:eastAsia="Times New Roman" w:hAnsi="Simplified Arabic" w:cs="Simplified Arabic"/>
          <w:color w:val="000000" w:themeColor="text1"/>
          <w:kern w:val="0"/>
          <w:sz w:val="28"/>
          <w:szCs w:val="28"/>
          <w14:ligatures w14:val="none"/>
        </w:rPr>
        <w:t xml:space="preserve">-Nadolna (2021) </w:t>
      </w:r>
      <w:r w:rsidRPr="00466A51">
        <w:rPr>
          <w:rFonts w:ascii="Simplified Arabic" w:eastAsia="Times New Roman" w:hAnsi="Simplified Arabic" w:cs="Simplified Arabic"/>
          <w:color w:val="000000" w:themeColor="text1"/>
          <w:kern w:val="0"/>
          <w:sz w:val="28"/>
          <w:szCs w:val="28"/>
          <w:rtl/>
          <w14:ligatures w14:val="none"/>
        </w:rPr>
        <w:t>محددات عملية اتخاذ القرار في المنظمات، من خلال إطار شمولي يتناول العوامل الفردية والتنظيمية والبيئية، وتناولت متغيرات متعددة تتعلق بطبيعة هذه المحددات وتفاعلها. كما تناولت دراسة</w:t>
      </w:r>
      <w:r w:rsidRPr="00466A51">
        <w:rPr>
          <w:rFonts w:ascii="Simplified Arabic" w:eastAsia="Times New Roman" w:hAnsi="Simplified Arabic" w:cs="Simplified Arabic"/>
          <w:color w:val="000000" w:themeColor="text1"/>
          <w:kern w:val="0"/>
          <w:sz w:val="28"/>
          <w:szCs w:val="28"/>
          <w14:ligatures w14:val="none"/>
        </w:rPr>
        <w:t xml:space="preserve"> Song et al. (2025) </w:t>
      </w:r>
      <w:r w:rsidRPr="00466A51">
        <w:rPr>
          <w:rFonts w:ascii="Simplified Arabic" w:eastAsia="Times New Roman" w:hAnsi="Simplified Arabic" w:cs="Simplified Arabic"/>
          <w:color w:val="000000" w:themeColor="text1"/>
          <w:kern w:val="0"/>
          <w:sz w:val="28"/>
          <w:szCs w:val="28"/>
          <w:rtl/>
          <w14:ligatures w14:val="none"/>
        </w:rPr>
        <w:t>أثر تبنّي الذكاء الاصطناعي على كفاءة اتخاذ القرار التنظيمي والأداء، من خلال إطار يقوم على نموذج قبول التكنولوجيا، وتناولت متغيرات تتعلق بأبعاد التبنّي وكفاءة القرار والأداء</w:t>
      </w:r>
      <w:r w:rsidRPr="00466A51">
        <w:rPr>
          <w:rFonts w:ascii="Simplified Arabic" w:eastAsia="Times New Roman" w:hAnsi="Simplified Arabic" w:cs="Simplified Arabic"/>
          <w:color w:val="000000" w:themeColor="text1"/>
          <w:kern w:val="0"/>
          <w:sz w:val="28"/>
          <w:szCs w:val="28"/>
          <w14:ligatures w14:val="none"/>
        </w:rPr>
        <w:t>.</w:t>
      </w:r>
    </w:p>
    <w:p w14:paraId="4CF9E469" w14:textId="77777777" w:rsidR="00FB5897" w:rsidRPr="00466A51" w:rsidRDefault="00FB5897" w:rsidP="007A01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lastRenderedPageBreak/>
        <w:t>وتناولت دراسة</w:t>
      </w:r>
      <w:r w:rsidRPr="00466A51">
        <w:rPr>
          <w:rFonts w:ascii="Simplified Arabic" w:eastAsia="Times New Roman" w:hAnsi="Simplified Arabic" w:cs="Simplified Arabic"/>
          <w:color w:val="000000" w:themeColor="text1"/>
          <w:kern w:val="0"/>
          <w:sz w:val="28"/>
          <w:szCs w:val="28"/>
          <w14:ligatures w14:val="none"/>
        </w:rPr>
        <w:t xml:space="preserve"> Ashrafuzzaman et al. (2024) </w:t>
      </w:r>
      <w:r w:rsidRPr="00466A51">
        <w:rPr>
          <w:rFonts w:ascii="Simplified Arabic" w:eastAsia="Times New Roman" w:hAnsi="Simplified Arabic" w:cs="Simplified Arabic"/>
          <w:color w:val="000000" w:themeColor="text1"/>
          <w:kern w:val="0"/>
          <w:sz w:val="28"/>
          <w:szCs w:val="28"/>
          <w:rtl/>
          <w14:ligatures w14:val="none"/>
        </w:rPr>
        <w:t>دمج الذكاء الاصطناعي في إدارة الموارد البشرية ودور نظم المعلومات الإدارية في تعزيز عمليات اتخاذ القرار، من خلال إطار يربط بين التقنيات الذكية ومنظومة المعلومات وكفاءة القرار. كما تناولت دراسة محمد ومحمود (2025) تأثير الذكاء الاصطناعي على كفاءة اتخاذ القرارات المالية في الشركات المصرية المدرجة بالبورصة، من خلال إطار نظري يربط بين تطبيقات الذكاء الاصطناعي وأبعاد كفاءة القرارات المالية</w:t>
      </w:r>
      <w:r w:rsidRPr="00466A51">
        <w:rPr>
          <w:rFonts w:ascii="Simplified Arabic" w:eastAsia="Times New Roman" w:hAnsi="Simplified Arabic" w:cs="Simplified Arabic"/>
          <w:color w:val="000000" w:themeColor="text1"/>
          <w:kern w:val="0"/>
          <w:sz w:val="28"/>
          <w:szCs w:val="28"/>
          <w14:ligatures w14:val="none"/>
        </w:rPr>
        <w:t>.</w:t>
      </w:r>
    </w:p>
    <w:p w14:paraId="29BC7EF7" w14:textId="77777777" w:rsidR="00FB5897" w:rsidRPr="00466A51" w:rsidRDefault="00FB5897" w:rsidP="007A015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466A51">
        <w:rPr>
          <w:rFonts w:ascii="Simplified Arabic" w:eastAsia="Times New Roman" w:hAnsi="Simplified Arabic" w:cs="Simplified Arabic"/>
          <w:color w:val="000000" w:themeColor="text1"/>
          <w:kern w:val="0"/>
          <w:sz w:val="28"/>
          <w:szCs w:val="28"/>
          <w:rtl/>
          <w14:ligatures w14:val="none"/>
        </w:rPr>
        <w:t>كذلك تناولت دراسة</w:t>
      </w:r>
      <w:r w:rsidRPr="00466A51">
        <w:rPr>
          <w:rFonts w:ascii="Simplified Arabic" w:eastAsia="Times New Roman" w:hAnsi="Simplified Arabic" w:cs="Simplified Arabic"/>
          <w:color w:val="000000" w:themeColor="text1"/>
          <w:kern w:val="0"/>
          <w:sz w:val="28"/>
          <w:szCs w:val="28"/>
          <w14:ligatures w14:val="none"/>
        </w:rPr>
        <w:t xml:space="preserve"> Csaszar and Steinberger (2024) </w:t>
      </w:r>
      <w:r w:rsidRPr="00466A51">
        <w:rPr>
          <w:rFonts w:ascii="Simplified Arabic" w:eastAsia="Times New Roman" w:hAnsi="Simplified Arabic" w:cs="Simplified Arabic"/>
          <w:color w:val="000000" w:themeColor="text1"/>
          <w:kern w:val="0"/>
          <w:sz w:val="28"/>
          <w:szCs w:val="28"/>
          <w:rtl/>
          <w14:ligatures w14:val="none"/>
        </w:rPr>
        <w:t>الذكاء الاصطناعي وصنع القرار الاستراتيجي، بالاعتماد على شواهد من رواد الأعمال والمستثمرين، من خلال إطار نظري يربط بين قدرات الذكاء الاصطناعي وأبعاد القرار الاستراتيجي. وتُسهم جميع هذه الدراسات في إثراء الإطار النظري للدراسة الحالية من خلال إبراز التنوع في زوايا تناول كفاءة اتخاذ القرار وتعدد السياقات التطبيقية لها</w:t>
      </w:r>
      <w:r w:rsidRPr="00466A51">
        <w:rPr>
          <w:rFonts w:ascii="Simplified Arabic" w:eastAsia="Times New Roman" w:hAnsi="Simplified Arabic" w:cs="Simplified Arabic"/>
          <w:color w:val="000000" w:themeColor="text1"/>
          <w:kern w:val="0"/>
          <w:sz w:val="28"/>
          <w:szCs w:val="28"/>
          <w14:ligatures w14:val="none"/>
        </w:rPr>
        <w:t>.</w:t>
      </w:r>
    </w:p>
    <w:p w14:paraId="1887489E" w14:textId="440FA7FA" w:rsidR="00466A51" w:rsidRPr="00466A51" w:rsidRDefault="007A0152" w:rsidP="00F45CEC">
      <w:pPr>
        <w:jc w:val="center"/>
        <w:outlineLvl w:val="0"/>
        <w:rPr>
          <w:rFonts w:ascii="Simplified Arabic" w:hAnsi="Simplified Arabic" w:cs="Simplified Arabic"/>
          <w:b/>
          <w:bCs/>
          <w:color w:val="000000" w:themeColor="text1"/>
          <w:szCs w:val="28"/>
          <w:rtl/>
        </w:rPr>
        <w:sectPr w:rsidR="00466A51" w:rsidRPr="00466A51" w:rsidSect="00E76AD1">
          <w:footerReference w:type="default" r:id="rId10"/>
          <w:pgSz w:w="11906" w:h="16838" w:code="9"/>
          <w:pgMar w:top="1134" w:right="1701" w:bottom="1134" w:left="1134" w:header="720" w:footer="720" w:gutter="0"/>
          <w:pgNumType w:start="1"/>
          <w:cols w:space="708"/>
          <w:bidi/>
          <w:rtlGutter/>
          <w:docGrid w:linePitch="360"/>
        </w:sectPr>
      </w:pPr>
      <w:r w:rsidRPr="00466A51">
        <w:rPr>
          <w:rFonts w:ascii="Simplified Arabic" w:eastAsia="Times New Roman" w:hAnsi="Simplified Arabic" w:cs="Simplified Arabic"/>
          <w:b/>
          <w:bCs/>
          <w:color w:val="000000" w:themeColor="text1"/>
          <w:kern w:val="0"/>
          <w:sz w:val="40"/>
          <w:szCs w:val="40"/>
          <w:rtl/>
          <w14:ligatures w14:val="none"/>
        </w:rPr>
        <w:br w:type="page"/>
      </w:r>
      <w:bookmarkEnd w:id="30"/>
    </w:p>
    <w:p w14:paraId="29D4231B" w14:textId="3C227B82" w:rsidR="0081623B" w:rsidRPr="00466A51" w:rsidRDefault="00E27D3B" w:rsidP="00913B33">
      <w:pPr>
        <w:bidi w:val="0"/>
        <w:spacing w:before="100" w:beforeAutospacing="1" w:after="100" w:afterAutospacing="1" w:line="276" w:lineRule="auto"/>
        <w:jc w:val="both"/>
        <w:rPr>
          <w:rFonts w:ascii="Simplified Arabic" w:eastAsia="Calibri" w:hAnsi="Simplified Arabic" w:cs="Simplified Arabic"/>
          <w:b/>
          <w:bCs/>
          <w:color w:val="000000" w:themeColor="text1"/>
          <w:kern w:val="0"/>
          <w:sz w:val="32"/>
          <w:szCs w:val="32"/>
          <w:lang w:bidi="ar-EG"/>
          <w14:ligatures w14:val="none"/>
        </w:rPr>
      </w:pPr>
      <w:r w:rsidRPr="00466A51">
        <w:rPr>
          <w:rFonts w:ascii="Simplified Arabic" w:hAnsi="Simplified Arabic" w:cs="Simplified Arabic"/>
          <w:b/>
          <w:bCs/>
          <w:noProof/>
          <w:color w:val="000000" w:themeColor="text1"/>
          <w:sz w:val="32"/>
          <w:szCs w:val="32"/>
        </w:rPr>
        <w:lastRenderedPageBreak/>
        <w:drawing>
          <wp:anchor distT="0" distB="0" distL="114300" distR="114300" simplePos="0" relativeHeight="251684864" behindDoc="1" locked="0" layoutInCell="1" allowOverlap="1" wp14:anchorId="10B9448C" wp14:editId="458D59BC">
            <wp:simplePos x="0" y="0"/>
            <wp:positionH relativeFrom="column">
              <wp:posOffset>3798570</wp:posOffset>
            </wp:positionH>
            <wp:positionV relativeFrom="paragraph">
              <wp:posOffset>0</wp:posOffset>
            </wp:positionV>
            <wp:extent cx="1476375" cy="1367155"/>
            <wp:effectExtent l="0" t="0" r="9525" b="4445"/>
            <wp:wrapTight wrapText="bothSides">
              <wp:wrapPolygon edited="0">
                <wp:start x="0" y="0"/>
                <wp:lineTo x="0" y="21369"/>
                <wp:lineTo x="21461" y="21369"/>
                <wp:lineTo x="21461"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76375" cy="1367155"/>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466A51">
        <w:rPr>
          <w:rFonts w:ascii="Simplified Arabic" w:eastAsia="Calibri" w:hAnsi="Simplified Arabic" w:cs="Simplified Arabic"/>
          <w:b/>
          <w:bCs/>
          <w:color w:val="000000" w:themeColor="text1"/>
          <w:kern w:val="0"/>
          <w:sz w:val="32"/>
          <w:szCs w:val="32"/>
          <w:lang w:bidi="ar-EG"/>
          <w14:ligatures w14:val="none"/>
        </w:rPr>
        <w:t>Mid</w:t>
      </w:r>
      <w:r w:rsidR="000D353F" w:rsidRPr="00466A51">
        <w:rPr>
          <w:rFonts w:ascii="Simplified Arabic" w:eastAsia="Calibri" w:hAnsi="Simplified Arabic" w:cs="Simplified Arabic"/>
          <w:b/>
          <w:bCs/>
          <w:color w:val="000000" w:themeColor="text1"/>
          <w:kern w:val="0"/>
          <w:sz w:val="32"/>
          <w:szCs w:val="32"/>
          <w:lang w:bidi="ar-EG"/>
          <w14:ligatures w14:val="none"/>
        </w:rPr>
        <w:t xml:space="preserve"> </w:t>
      </w:r>
      <w:r w:rsidR="0081623B" w:rsidRPr="00466A51">
        <w:rPr>
          <w:rFonts w:ascii="Simplified Arabic" w:eastAsia="Calibri" w:hAnsi="Simplified Arabic" w:cs="Simplified Arabic"/>
          <w:b/>
          <w:bCs/>
          <w:color w:val="000000" w:themeColor="text1"/>
          <w:kern w:val="0"/>
          <w:sz w:val="32"/>
          <w:szCs w:val="32"/>
          <w:lang w:bidi="ar-EG"/>
          <w14:ligatures w14:val="none"/>
        </w:rPr>
        <w:t>Ocean University</w:t>
      </w:r>
    </w:p>
    <w:p w14:paraId="4A539B4C" w14:textId="235118D1" w:rsidR="0081623B" w:rsidRPr="00466A51" w:rsidRDefault="0081623B" w:rsidP="00913B33">
      <w:pPr>
        <w:bidi w:val="0"/>
        <w:spacing w:before="100" w:beforeAutospacing="1" w:after="100" w:afterAutospacing="1" w:line="276" w:lineRule="auto"/>
        <w:jc w:val="both"/>
        <w:rPr>
          <w:rFonts w:ascii="Simplified Arabic" w:eastAsia="Calibri" w:hAnsi="Simplified Arabic" w:cs="Simplified Arabic"/>
          <w:b/>
          <w:bCs/>
          <w:color w:val="000000" w:themeColor="text1"/>
          <w:kern w:val="0"/>
          <w:sz w:val="32"/>
          <w:szCs w:val="32"/>
          <w:lang w:bidi="ar-EG"/>
          <w14:ligatures w14:val="none"/>
        </w:rPr>
      </w:pPr>
      <w:r w:rsidRPr="00466A51">
        <w:rPr>
          <w:rFonts w:ascii="Simplified Arabic" w:eastAsia="Calibri" w:hAnsi="Simplified Arabic" w:cs="Simplified Arabic"/>
          <w:b/>
          <w:bCs/>
          <w:color w:val="000000" w:themeColor="text1"/>
          <w:kern w:val="0"/>
          <w:sz w:val="32"/>
          <w:szCs w:val="32"/>
          <w:lang w:bidi="ar-EG"/>
          <w14:ligatures w14:val="none"/>
        </w:rPr>
        <w:t>College of Management</w:t>
      </w:r>
    </w:p>
    <w:p w14:paraId="04411127" w14:textId="2E5144BB" w:rsidR="00E27D3B" w:rsidRPr="00466A51" w:rsidRDefault="00466A51" w:rsidP="00913B33">
      <w:pPr>
        <w:bidi w:val="0"/>
        <w:spacing w:before="100" w:beforeAutospacing="1" w:after="100" w:afterAutospacing="1" w:line="276" w:lineRule="auto"/>
        <w:jc w:val="both"/>
        <w:rPr>
          <w:rFonts w:ascii="Simplified Arabic" w:eastAsia="Calibri" w:hAnsi="Simplified Arabic" w:cs="Simplified Arabic"/>
          <w:b/>
          <w:bCs/>
          <w:color w:val="000000" w:themeColor="text1"/>
          <w:kern w:val="0"/>
          <w:sz w:val="32"/>
          <w:szCs w:val="32"/>
          <w14:ligatures w14:val="none"/>
        </w:rPr>
      </w:pPr>
      <w:r w:rsidRPr="00466A51">
        <w:rPr>
          <w:rFonts w:ascii="Simplified Arabic" w:eastAsia="Calibri" w:hAnsi="Simplified Arabic" w:cs="Simplified Arabic"/>
          <w:b/>
          <w:bCs/>
          <w:color w:val="000000" w:themeColor="text1"/>
          <w:kern w:val="0"/>
          <w:sz w:val="32"/>
          <w:szCs w:val="32"/>
          <w:lang w:bidi="ar-EG"/>
          <w14:ligatures w14:val="none"/>
        </w:rPr>
        <w:t>Human</w:t>
      </w:r>
      <w:r w:rsidR="00E04BAA" w:rsidRPr="00466A51">
        <w:rPr>
          <w:rFonts w:ascii="Simplified Arabic" w:eastAsia="Calibri" w:hAnsi="Simplified Arabic" w:cs="Simplified Arabic"/>
          <w:b/>
          <w:bCs/>
          <w:color w:val="000000" w:themeColor="text1"/>
          <w:kern w:val="0"/>
          <w:sz w:val="32"/>
          <w:szCs w:val="32"/>
          <w:lang w:bidi="ar-EG"/>
          <w14:ligatures w14:val="none"/>
        </w:rPr>
        <w:t xml:space="preserve"> resource management</w:t>
      </w:r>
    </w:p>
    <w:p w14:paraId="22C5494D" w14:textId="77777777" w:rsidR="00466A51" w:rsidRPr="00466A51" w:rsidRDefault="00466A51" w:rsidP="00466A51">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rtl/>
          <w:lang w:bidi="ar-EG"/>
          <w14:ligatures w14:val="none"/>
        </w:rPr>
      </w:pPr>
    </w:p>
    <w:p w14:paraId="62F48AAA" w14:textId="77777777" w:rsidR="00E04BAA" w:rsidRPr="00466A51" w:rsidRDefault="00E04BAA" w:rsidP="00466A51">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r w:rsidRPr="00466A51">
        <w:rPr>
          <w:rFonts w:ascii="Simplified Arabic" w:eastAsia="Calibri" w:hAnsi="Simplified Arabic" w:cs="Simplified Arabic"/>
          <w:b/>
          <w:bCs/>
          <w:color w:val="000000" w:themeColor="text1"/>
          <w:kern w:val="0"/>
          <w:sz w:val="36"/>
          <w:szCs w:val="36"/>
          <w:lang w:bidi="ar-EG"/>
          <w14:ligatures w14:val="none"/>
        </w:rPr>
        <w:t>The impact of applying artificial intelligence systems in human resource management on decision-making efficiency: A field study on Saudi companies</w:t>
      </w:r>
    </w:p>
    <w:p w14:paraId="0599CAC5" w14:textId="77777777" w:rsidR="00466A51" w:rsidRPr="00466A51" w:rsidRDefault="00466A51" w:rsidP="00466A51">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rtl/>
          <w:lang w:bidi="ar-EG"/>
          <w14:ligatures w14:val="none"/>
        </w:rPr>
      </w:pPr>
    </w:p>
    <w:p w14:paraId="24532F5F" w14:textId="0632B91F" w:rsidR="000D353F" w:rsidRPr="00466A51" w:rsidRDefault="000D353F" w:rsidP="00466A51">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rtl/>
          <w:lang w:bidi="ar-EG"/>
          <w14:ligatures w14:val="none"/>
        </w:rPr>
      </w:pPr>
      <w:r w:rsidRPr="00466A51">
        <w:rPr>
          <w:rFonts w:ascii="Simplified Arabic" w:eastAsia="Calibri" w:hAnsi="Simplified Arabic" w:cs="Simplified Arabic"/>
          <w:b/>
          <w:bCs/>
          <w:color w:val="000000" w:themeColor="text1"/>
          <w:kern w:val="0"/>
          <w:sz w:val="36"/>
          <w:szCs w:val="36"/>
          <w:lang w:bidi="ar-EG"/>
          <w14:ligatures w14:val="none"/>
        </w:rPr>
        <w:t>Prepared by:</w:t>
      </w:r>
    </w:p>
    <w:p w14:paraId="78049917" w14:textId="60A11AAA" w:rsidR="00466A51" w:rsidRPr="00466A51" w:rsidRDefault="00B2460D" w:rsidP="00B2460D">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rtl/>
          <w:lang w:bidi="ar-EG"/>
          <w14:ligatures w14:val="none"/>
        </w:rPr>
      </w:pPr>
      <w:r w:rsidRPr="00B2460D">
        <w:rPr>
          <w:rFonts w:ascii="Simplified Arabic" w:eastAsia="Calibri" w:hAnsi="Simplified Arabic" w:cs="Simplified Arabic"/>
          <w:b/>
          <w:bCs/>
          <w:color w:val="000000" w:themeColor="text1"/>
          <w:kern w:val="0"/>
          <w:sz w:val="36"/>
          <w:szCs w:val="36"/>
          <w:lang w:bidi="ar-EG"/>
          <w14:ligatures w14:val="none"/>
        </w:rPr>
        <w:t>Saad Qublan Al-Otaibi</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466A51" w:rsidRPr="00466A51" w14:paraId="6C0ACA0F" w14:textId="77777777" w:rsidTr="00F64520">
        <w:tc>
          <w:tcPr>
            <w:tcW w:w="4530" w:type="dxa"/>
          </w:tcPr>
          <w:p w14:paraId="19EAE742" w14:textId="77777777" w:rsidR="00466A51" w:rsidRPr="00466A51" w:rsidRDefault="00466A51" w:rsidP="00F6452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466A51">
              <w:rPr>
                <w:rFonts w:asciiTheme="majorBidi" w:eastAsia="Calibri" w:hAnsiTheme="majorBidi" w:cstheme="majorBidi"/>
                <w:b/>
                <w:bCs/>
                <w:color w:val="000000" w:themeColor="text1"/>
                <w:kern w:val="0"/>
                <w:sz w:val="36"/>
                <w:szCs w:val="36"/>
                <w:lang w:bidi="ar-EG"/>
                <w14:ligatures w14:val="none"/>
              </w:rPr>
              <w:t>Main supervisor</w:t>
            </w:r>
            <w:r w:rsidRPr="00466A51">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63B684A0" w14:textId="77777777" w:rsidR="00466A51" w:rsidRPr="00466A51" w:rsidRDefault="00466A51" w:rsidP="00F6452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466A51">
              <w:rPr>
                <w:rFonts w:asciiTheme="majorBidi" w:eastAsia="Calibri" w:hAnsiTheme="majorBidi" w:cstheme="majorBidi"/>
                <w:b/>
                <w:bCs/>
                <w:color w:val="000000" w:themeColor="text1"/>
                <w:kern w:val="0"/>
                <w:sz w:val="36"/>
                <w:szCs w:val="36"/>
                <w:lang w:bidi="ar-EG"/>
                <w14:ligatures w14:val="none"/>
              </w:rPr>
              <w:t>Second supervisor</w:t>
            </w:r>
            <w:r w:rsidRPr="00466A51">
              <w:rPr>
                <w:rFonts w:asciiTheme="majorBidi" w:eastAsia="Calibri" w:hAnsiTheme="majorBidi" w:cstheme="majorBidi"/>
                <w:b/>
                <w:bCs/>
                <w:color w:val="000000" w:themeColor="text1"/>
                <w:kern w:val="0"/>
                <w:sz w:val="36"/>
                <w:szCs w:val="36"/>
                <w:rtl/>
                <w:lang w:bidi="ar-EG"/>
                <w14:ligatures w14:val="none"/>
              </w:rPr>
              <w:t>/</w:t>
            </w:r>
          </w:p>
        </w:tc>
      </w:tr>
      <w:tr w:rsidR="00466A51" w:rsidRPr="00466A51" w14:paraId="1F8FA0EC" w14:textId="77777777" w:rsidTr="00F64520">
        <w:tc>
          <w:tcPr>
            <w:tcW w:w="4530" w:type="dxa"/>
          </w:tcPr>
          <w:p w14:paraId="74F69CC7" w14:textId="77777777" w:rsidR="00466A51" w:rsidRPr="00466A51" w:rsidRDefault="00466A51" w:rsidP="00F6452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466A51">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33E97DE6" w14:textId="77777777" w:rsidR="00466A51" w:rsidRPr="00466A51" w:rsidRDefault="00466A51" w:rsidP="00F64520">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466A51">
              <w:rPr>
                <w:rFonts w:asciiTheme="majorBidi" w:eastAsia="Calibri" w:hAnsiTheme="majorBidi" w:cstheme="majorBidi"/>
                <w:color w:val="000000" w:themeColor="text1"/>
                <w:kern w:val="0"/>
                <w:sz w:val="36"/>
                <w:szCs w:val="36"/>
                <w:lang w:bidi="ar-EG"/>
                <w14:ligatures w14:val="none"/>
              </w:rPr>
              <w:t>Dr. Fayez Jarad</w:t>
            </w:r>
          </w:p>
        </w:tc>
      </w:tr>
    </w:tbl>
    <w:p w14:paraId="641D3255" w14:textId="77777777" w:rsidR="00466A51" w:rsidRPr="00466A51" w:rsidRDefault="00466A51" w:rsidP="00466A51">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466A51">
        <w:rPr>
          <w:rFonts w:asciiTheme="majorBidi" w:eastAsia="Calibri" w:hAnsiTheme="majorBidi" w:cstheme="majorBidi"/>
          <w:color w:val="000000" w:themeColor="text1"/>
          <w:kern w:val="0"/>
          <w:sz w:val="36"/>
          <w:szCs w:val="36"/>
          <w:rtl/>
          <w:lang w:bidi="ar-EG"/>
          <w14:ligatures w14:val="none"/>
        </w:rPr>
        <w:t>1448 – 2026</w:t>
      </w:r>
    </w:p>
    <w:p w14:paraId="63720A07" w14:textId="77777777" w:rsidR="00466A51" w:rsidRPr="00466A51" w:rsidRDefault="00466A51" w:rsidP="00466A51">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p>
    <w:p w14:paraId="22C85E2B" w14:textId="77777777" w:rsidR="00E27D3B" w:rsidRPr="00466A51" w:rsidRDefault="00E27D3B" w:rsidP="00913B33">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342E308E" w14:textId="77777777" w:rsidR="00E27D3B" w:rsidRPr="00466A51" w:rsidRDefault="00E27D3B" w:rsidP="00913B33">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4F20D459" w:rsidR="009125CE" w:rsidRPr="00466A51" w:rsidRDefault="009125CE" w:rsidP="00913B33">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466A51" w:rsidSect="00E76AD1">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B28F76" w14:textId="77777777" w:rsidR="003615DE" w:rsidRDefault="003615DE" w:rsidP="009125CE">
      <w:pPr>
        <w:spacing w:after="0" w:line="240" w:lineRule="auto"/>
      </w:pPr>
      <w:r>
        <w:separator/>
      </w:r>
    </w:p>
  </w:endnote>
  <w:endnote w:type="continuationSeparator" w:id="0">
    <w:p w14:paraId="18165DEF" w14:textId="77777777" w:rsidR="003615DE" w:rsidRDefault="003615D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tl/>
      </w:rPr>
      <w:id w:val="-219515473"/>
      <w:docPartObj>
        <w:docPartGallery w:val="Page Numbers (Bottom of Page)"/>
        <w:docPartUnique/>
      </w:docPartObj>
    </w:sdtPr>
    <w:sdtEndPr/>
    <w:sdtContent>
      <w:p w14:paraId="6B2AFF44" w14:textId="77777777" w:rsidR="00F64520" w:rsidRDefault="00F64520">
        <w:pPr>
          <w:pStyle w:val="a4"/>
        </w:pPr>
        <w:r>
          <w:rPr>
            <w:noProof/>
          </w:rPr>
          <mc:AlternateContent>
            <mc:Choice Requires="wps">
              <w:drawing>
                <wp:anchor distT="0" distB="0" distL="114300" distR="114300" simplePos="0" relativeHeight="251666432" behindDoc="0" locked="0" layoutInCell="1" allowOverlap="1" wp14:anchorId="6B8FC4D8" wp14:editId="057F771A">
                  <wp:simplePos x="0" y="0"/>
                  <wp:positionH relativeFrom="margin">
                    <wp:posOffset>2598420</wp:posOffset>
                  </wp:positionH>
                  <wp:positionV relativeFrom="bottomMargin">
                    <wp:posOffset>246380</wp:posOffset>
                  </wp:positionV>
                  <wp:extent cx="551815" cy="327660"/>
                  <wp:effectExtent l="19050" t="19050" r="14605" b="15240"/>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327660"/>
                          </a:xfrm>
                          <a:prstGeom prst="bracketPair">
                            <a:avLst>
                              <a:gd name="adj" fmla="val 16667"/>
                            </a:avLst>
                          </a:prstGeom>
                          <a:solidFill>
                            <a:srgbClr val="FFFFFF"/>
                          </a:solidFill>
                          <a:ln w="28575">
                            <a:solidFill>
                              <a:srgbClr val="808080"/>
                            </a:solidFill>
                            <a:round/>
                            <a:headEnd/>
                            <a:tailEnd/>
                          </a:ln>
                        </wps:spPr>
                        <wps:txbx>
                          <w:txbxContent>
                            <w:p w14:paraId="1FC53265" w14:textId="77777777" w:rsidR="00F64520" w:rsidRPr="00913B33" w:rsidRDefault="00F64520">
                              <w:pPr>
                                <w:jc w:val="center"/>
                                <w:rPr>
                                  <w:rFonts w:ascii="Simplified Arabic" w:hAnsi="Simplified Arabic" w:cs="Simplified Arabic"/>
                                  <w:b/>
                                  <w:bCs/>
                                  <w:sz w:val="24"/>
                                  <w:szCs w:val="24"/>
                                </w:rPr>
                              </w:pPr>
                              <w:r w:rsidRPr="00913B33">
                                <w:rPr>
                                  <w:rFonts w:ascii="Simplified Arabic" w:hAnsi="Simplified Arabic" w:cs="Simplified Arabic"/>
                                  <w:b/>
                                  <w:bCs/>
                                  <w:sz w:val="24"/>
                                  <w:szCs w:val="24"/>
                                </w:rPr>
                                <w:fldChar w:fldCharType="begin"/>
                              </w:r>
                              <w:r w:rsidRPr="00913B33">
                                <w:rPr>
                                  <w:rFonts w:ascii="Simplified Arabic" w:hAnsi="Simplified Arabic" w:cs="Simplified Arabic"/>
                                  <w:b/>
                                  <w:bCs/>
                                  <w:sz w:val="24"/>
                                  <w:szCs w:val="24"/>
                                </w:rPr>
                                <w:instrText xml:space="preserve"> PAGE    \* MERGEFORMAT </w:instrText>
                              </w:r>
                              <w:r w:rsidRPr="00913B33">
                                <w:rPr>
                                  <w:rFonts w:ascii="Simplified Arabic" w:hAnsi="Simplified Arabic" w:cs="Simplified Arabic"/>
                                  <w:b/>
                                  <w:bCs/>
                                  <w:sz w:val="24"/>
                                  <w:szCs w:val="24"/>
                                </w:rPr>
                                <w:fldChar w:fldCharType="separate"/>
                              </w:r>
                              <w:r w:rsidR="004863A4">
                                <w:rPr>
                                  <w:rFonts w:ascii="Simplified Arabic" w:hAnsi="Simplified Arabic" w:cs="Simplified Arabic"/>
                                  <w:b/>
                                  <w:bCs/>
                                  <w:noProof/>
                                  <w:sz w:val="24"/>
                                  <w:szCs w:val="24"/>
                                  <w:rtl/>
                                </w:rPr>
                                <w:t>1</w:t>
                              </w:r>
                              <w:r w:rsidRPr="00913B33">
                                <w:rPr>
                                  <w:rFonts w:ascii="Simplified Arabic" w:hAnsi="Simplified Arabic" w:cs="Simplified Arabic"/>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26" type="#_x0000_t185" style="position:absolute;left:0;text-align:left;margin-left:204.6pt;margin-top:19.4pt;width:43.45pt;height:25.8pt;z-index:251666432;visibility:visible;mso-wrap-style:square;mso-width-percent:100;mso-height-percent:0;mso-wrap-distance-left:9pt;mso-wrap-distance-top:0;mso-wrap-distance-right:9pt;mso-wrap-distance-bottom:0;mso-position-horizontal:absolute;mso-position-horizontal-relative:margin;mso-position-vertical:absolute;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" filled="t" strokecolor="gray" strokeweight="2.25pt">
                  <v:textbox inset=",0,,0">
                    <w:txbxContent>
                      <w:p w14:paraId="1FC53265" w14:textId="77777777" w:rsidR="00F64520" w:rsidRPr="00913B33" w:rsidRDefault="00F64520">
                        <w:pPr>
                          <w:jc w:val="center"/>
                          <w:rPr>
                            <w:rFonts w:ascii="Simplified Arabic" w:hAnsi="Simplified Arabic" w:cs="Simplified Arabic"/>
                            <w:b/>
                            <w:bCs/>
                            <w:sz w:val="24"/>
                            <w:szCs w:val="24"/>
                          </w:rPr>
                        </w:pPr>
                        <w:r w:rsidRPr="00913B33">
                          <w:rPr>
                            <w:rFonts w:ascii="Simplified Arabic" w:hAnsi="Simplified Arabic" w:cs="Simplified Arabic"/>
                            <w:b/>
                            <w:bCs/>
                            <w:sz w:val="24"/>
                            <w:szCs w:val="24"/>
                          </w:rPr>
                          <w:fldChar w:fldCharType="begin"/>
                        </w:r>
                        <w:r w:rsidRPr="00913B33">
                          <w:rPr>
                            <w:rFonts w:ascii="Simplified Arabic" w:hAnsi="Simplified Arabic" w:cs="Simplified Arabic"/>
                            <w:b/>
                            <w:bCs/>
                            <w:sz w:val="24"/>
                            <w:szCs w:val="24"/>
                          </w:rPr>
                          <w:instrText xml:space="preserve"> PAGE    \* MERGEFORMAT </w:instrText>
                        </w:r>
                        <w:r w:rsidRPr="00913B33">
                          <w:rPr>
                            <w:rFonts w:ascii="Simplified Arabic" w:hAnsi="Simplified Arabic" w:cs="Simplified Arabic"/>
                            <w:b/>
                            <w:bCs/>
                            <w:sz w:val="24"/>
                            <w:szCs w:val="24"/>
                          </w:rPr>
                          <w:fldChar w:fldCharType="separate"/>
                        </w:r>
                        <w:r w:rsidR="004863A4">
                          <w:rPr>
                            <w:rFonts w:ascii="Simplified Arabic" w:hAnsi="Simplified Arabic" w:cs="Simplified Arabic"/>
                            <w:b/>
                            <w:bCs/>
                            <w:noProof/>
                            <w:sz w:val="24"/>
                            <w:szCs w:val="24"/>
                            <w:rtl/>
                          </w:rPr>
                          <w:t>1</w:t>
                        </w:r>
                        <w:r w:rsidRPr="00913B33">
                          <w:rPr>
                            <w:rFonts w:ascii="Simplified Arabic" w:hAnsi="Simplified Arabic" w:cs="Simplified Arabic"/>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0608D1D4" wp14:editId="1B665A08">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FEF153E" id="_x0000_t32" coordsize="21600,21600" o:spt="32" o:oned="t" path="m,l21600,21600e" filled="f">
                  <v:path arrowok="t" fillok="f" o:connecttype="none"/>
                  <o:lock v:ext="edit" shapetype="t"/>
                </v:shapetype>
                <v:shape id="Straight Arrow Connector 8" o:spid="_x0000_s1026" type="#_x0000_t32" style="position:absolute;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VAzar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715F3D7" w14:textId="415117F1" w:rsidR="00F64520" w:rsidRDefault="00F6452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D27B20" w14:textId="77777777" w:rsidR="003615DE" w:rsidRDefault="003615DE" w:rsidP="009125CE">
      <w:pPr>
        <w:spacing w:after="0" w:line="240" w:lineRule="auto"/>
      </w:pPr>
      <w:r>
        <w:separator/>
      </w:r>
    </w:p>
  </w:footnote>
  <w:footnote w:type="continuationSeparator" w:id="0">
    <w:p w14:paraId="7C81B1A0" w14:textId="77777777" w:rsidR="003615DE" w:rsidRDefault="003615DE"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C34EE"/>
    <w:multiLevelType w:val="hybridMultilevel"/>
    <w:tmpl w:val="833859B4"/>
    <w:lvl w:ilvl="0" w:tplc="31E2092A">
      <w:start w:val="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8C6206"/>
    <w:multiLevelType w:val="multilevel"/>
    <w:tmpl w:val="86701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3D24377"/>
    <w:multiLevelType w:val="hybridMultilevel"/>
    <w:tmpl w:val="F19EBFB8"/>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597708"/>
    <w:multiLevelType w:val="hybridMultilevel"/>
    <w:tmpl w:val="669CE978"/>
    <w:lvl w:ilvl="0" w:tplc="8E12D79C">
      <w:numFmt w:val="bullet"/>
      <w:lvlText w:val="•"/>
      <w:lvlJc w:val="left"/>
      <w:pPr>
        <w:ind w:left="1080" w:hanging="72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1EB0C13"/>
    <w:multiLevelType w:val="hybridMultilevel"/>
    <w:tmpl w:val="C448847A"/>
    <w:lvl w:ilvl="0" w:tplc="8E12D79C">
      <w:numFmt w:val="bullet"/>
      <w:lvlText w:val="•"/>
      <w:lvlJc w:val="left"/>
      <w:pPr>
        <w:ind w:left="1080" w:hanging="72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7315F3"/>
    <w:multiLevelType w:val="hybridMultilevel"/>
    <w:tmpl w:val="9EEEB810"/>
    <w:lvl w:ilvl="0" w:tplc="58A8ABA4">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45D3006"/>
    <w:multiLevelType w:val="hybridMultilevel"/>
    <w:tmpl w:val="13981E1A"/>
    <w:lvl w:ilvl="0" w:tplc="31E2092A">
      <w:start w:val="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4055F78"/>
    <w:multiLevelType w:val="hybridMultilevel"/>
    <w:tmpl w:val="AD5AFDEA"/>
    <w:lvl w:ilvl="0" w:tplc="31E2092A">
      <w:start w:val="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6B446EE"/>
    <w:multiLevelType w:val="multilevel"/>
    <w:tmpl w:val="C0D09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96A6054"/>
    <w:multiLevelType w:val="hybridMultilevel"/>
    <w:tmpl w:val="8FE4B7F8"/>
    <w:lvl w:ilvl="0" w:tplc="31E2092A">
      <w:start w:val="8"/>
      <w:numFmt w:val="bullet"/>
      <w:lvlText w:val="-"/>
      <w:lvlJc w:val="left"/>
      <w:pPr>
        <w:ind w:left="0" w:hanging="360"/>
      </w:pPr>
      <w:rPr>
        <w:rFonts w:ascii="Simplified Arabic" w:eastAsiaTheme="minorHAnsi" w:hAnsi="Simplified Arabic" w:cs="Simplified Arabic"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1">
    <w:nsid w:val="3A6A2D82"/>
    <w:multiLevelType w:val="hybridMultilevel"/>
    <w:tmpl w:val="DE82D256"/>
    <w:lvl w:ilvl="0" w:tplc="31E2092A">
      <w:start w:val="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F04EA1"/>
    <w:multiLevelType w:val="multilevel"/>
    <w:tmpl w:val="194E0A2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89248E3"/>
    <w:multiLevelType w:val="hybridMultilevel"/>
    <w:tmpl w:val="D302867A"/>
    <w:lvl w:ilvl="0" w:tplc="31E2092A">
      <w:start w:val="8"/>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1A61566"/>
    <w:multiLevelType w:val="hybridMultilevel"/>
    <w:tmpl w:val="3D6265C0"/>
    <w:lvl w:ilvl="0" w:tplc="31E2092A">
      <w:start w:val="8"/>
      <w:numFmt w:val="bullet"/>
      <w:lvlText w:val="-"/>
      <w:lvlJc w:val="left"/>
      <w:pPr>
        <w:ind w:left="0" w:hanging="360"/>
      </w:pPr>
      <w:rPr>
        <w:rFonts w:ascii="Simplified Arabic" w:eastAsiaTheme="minorHAnsi" w:hAnsi="Simplified Arabic" w:cs="Simplified Arabic"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5">
    <w:nsid w:val="53BA52AD"/>
    <w:multiLevelType w:val="hybridMultilevel"/>
    <w:tmpl w:val="E600334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47B348B"/>
    <w:multiLevelType w:val="hybridMultilevel"/>
    <w:tmpl w:val="F0A801F4"/>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C642D08"/>
    <w:multiLevelType w:val="multilevel"/>
    <w:tmpl w:val="8DEAB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2912148"/>
    <w:multiLevelType w:val="hybridMultilevel"/>
    <w:tmpl w:val="01BE3C8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43E7321"/>
    <w:multiLevelType w:val="hybridMultilevel"/>
    <w:tmpl w:val="20D4C7B8"/>
    <w:lvl w:ilvl="0" w:tplc="31E2092A">
      <w:start w:val="8"/>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1">
    <w:nsid w:val="746C251D"/>
    <w:multiLevelType w:val="multilevel"/>
    <w:tmpl w:val="0A7A4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C5234E8"/>
    <w:multiLevelType w:val="hybridMultilevel"/>
    <w:tmpl w:val="E35E447C"/>
    <w:lvl w:ilvl="0" w:tplc="58A8ABA4">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7"/>
  </w:num>
  <w:num w:numId="2">
    <w:abstractNumId w:val="12"/>
  </w:num>
  <w:num w:numId="3">
    <w:abstractNumId w:val="4"/>
  </w:num>
  <w:num w:numId="4">
    <w:abstractNumId w:val="3"/>
  </w:num>
  <w:num w:numId="5">
    <w:abstractNumId w:val="11"/>
  </w:num>
  <w:num w:numId="6">
    <w:abstractNumId w:val="13"/>
  </w:num>
  <w:num w:numId="7">
    <w:abstractNumId w:val="0"/>
  </w:num>
  <w:num w:numId="8">
    <w:abstractNumId w:val="21"/>
  </w:num>
  <w:num w:numId="9">
    <w:abstractNumId w:val="1"/>
  </w:num>
  <w:num w:numId="10">
    <w:abstractNumId w:val="9"/>
  </w:num>
  <w:num w:numId="11">
    <w:abstractNumId w:val="6"/>
  </w:num>
  <w:num w:numId="12">
    <w:abstractNumId w:val="15"/>
  </w:num>
  <w:num w:numId="13">
    <w:abstractNumId w:val="14"/>
  </w:num>
  <w:num w:numId="14">
    <w:abstractNumId w:val="19"/>
  </w:num>
  <w:num w:numId="15">
    <w:abstractNumId w:val="10"/>
  </w:num>
  <w:num w:numId="16">
    <w:abstractNumId w:val="8"/>
  </w:num>
  <w:num w:numId="17">
    <w:abstractNumId w:val="18"/>
  </w:num>
  <w:num w:numId="18">
    <w:abstractNumId w:val="16"/>
  </w:num>
  <w:num w:numId="19">
    <w:abstractNumId w:val="5"/>
  </w:num>
  <w:num w:numId="20">
    <w:abstractNumId w:val="2"/>
  </w:num>
  <w:num w:numId="21">
    <w:abstractNumId w:val="22"/>
  </w:num>
  <w:num w:numId="22">
    <w:abstractNumId w:val="7"/>
  </w:num>
  <w:num w:numId="23">
    <w:abstractNumId w:val="2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4554E"/>
    <w:rsid w:val="00052AB0"/>
    <w:rsid w:val="00053122"/>
    <w:rsid w:val="000543EF"/>
    <w:rsid w:val="000602CA"/>
    <w:rsid w:val="000610C9"/>
    <w:rsid w:val="00061FA2"/>
    <w:rsid w:val="00064FF1"/>
    <w:rsid w:val="00067938"/>
    <w:rsid w:val="0007370A"/>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041E3"/>
    <w:rsid w:val="00110487"/>
    <w:rsid w:val="0012342D"/>
    <w:rsid w:val="001306F3"/>
    <w:rsid w:val="00131E44"/>
    <w:rsid w:val="00143989"/>
    <w:rsid w:val="00144988"/>
    <w:rsid w:val="00150B32"/>
    <w:rsid w:val="001510C1"/>
    <w:rsid w:val="00152611"/>
    <w:rsid w:val="00153B41"/>
    <w:rsid w:val="001565E4"/>
    <w:rsid w:val="00170871"/>
    <w:rsid w:val="00174E80"/>
    <w:rsid w:val="00175050"/>
    <w:rsid w:val="00180436"/>
    <w:rsid w:val="0018142E"/>
    <w:rsid w:val="001840E8"/>
    <w:rsid w:val="001856D4"/>
    <w:rsid w:val="001867D0"/>
    <w:rsid w:val="00186C33"/>
    <w:rsid w:val="001902DB"/>
    <w:rsid w:val="0019163E"/>
    <w:rsid w:val="00192E73"/>
    <w:rsid w:val="00194472"/>
    <w:rsid w:val="001962D1"/>
    <w:rsid w:val="001A1039"/>
    <w:rsid w:val="001A1758"/>
    <w:rsid w:val="001A41B9"/>
    <w:rsid w:val="001A5094"/>
    <w:rsid w:val="001B0D06"/>
    <w:rsid w:val="001B47D0"/>
    <w:rsid w:val="001B6D18"/>
    <w:rsid w:val="001B7151"/>
    <w:rsid w:val="001C2162"/>
    <w:rsid w:val="001C42F9"/>
    <w:rsid w:val="001D4406"/>
    <w:rsid w:val="001E7B16"/>
    <w:rsid w:val="001F0034"/>
    <w:rsid w:val="001F159D"/>
    <w:rsid w:val="001F46A5"/>
    <w:rsid w:val="00203157"/>
    <w:rsid w:val="0021718D"/>
    <w:rsid w:val="00217ADA"/>
    <w:rsid w:val="00223AE0"/>
    <w:rsid w:val="002304C2"/>
    <w:rsid w:val="00234450"/>
    <w:rsid w:val="00240745"/>
    <w:rsid w:val="00250D99"/>
    <w:rsid w:val="00251BCA"/>
    <w:rsid w:val="00256363"/>
    <w:rsid w:val="00260558"/>
    <w:rsid w:val="0026283D"/>
    <w:rsid w:val="00270FB5"/>
    <w:rsid w:val="00274BDE"/>
    <w:rsid w:val="002766BC"/>
    <w:rsid w:val="00280068"/>
    <w:rsid w:val="002828EF"/>
    <w:rsid w:val="00286958"/>
    <w:rsid w:val="0029680E"/>
    <w:rsid w:val="002A32D6"/>
    <w:rsid w:val="002A365A"/>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16696"/>
    <w:rsid w:val="00323FD3"/>
    <w:rsid w:val="00333A26"/>
    <w:rsid w:val="0033775D"/>
    <w:rsid w:val="00341565"/>
    <w:rsid w:val="0034173E"/>
    <w:rsid w:val="00341900"/>
    <w:rsid w:val="00343EE8"/>
    <w:rsid w:val="00357BB1"/>
    <w:rsid w:val="00357CD0"/>
    <w:rsid w:val="003615DE"/>
    <w:rsid w:val="003620C0"/>
    <w:rsid w:val="0036476A"/>
    <w:rsid w:val="00370FDA"/>
    <w:rsid w:val="0037141D"/>
    <w:rsid w:val="00375565"/>
    <w:rsid w:val="003773DF"/>
    <w:rsid w:val="00377D51"/>
    <w:rsid w:val="00377DD2"/>
    <w:rsid w:val="0038272F"/>
    <w:rsid w:val="0038357B"/>
    <w:rsid w:val="00384D34"/>
    <w:rsid w:val="003873E8"/>
    <w:rsid w:val="00396510"/>
    <w:rsid w:val="003A5312"/>
    <w:rsid w:val="003A757C"/>
    <w:rsid w:val="003B30A9"/>
    <w:rsid w:val="003B48BD"/>
    <w:rsid w:val="003B51C3"/>
    <w:rsid w:val="003C2495"/>
    <w:rsid w:val="003C63CF"/>
    <w:rsid w:val="003D5D45"/>
    <w:rsid w:val="003D6376"/>
    <w:rsid w:val="003E29FB"/>
    <w:rsid w:val="003E3EBB"/>
    <w:rsid w:val="003E7CB6"/>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66A51"/>
    <w:rsid w:val="004708AB"/>
    <w:rsid w:val="00470A2D"/>
    <w:rsid w:val="00473631"/>
    <w:rsid w:val="00474A1C"/>
    <w:rsid w:val="00475C10"/>
    <w:rsid w:val="00476ADB"/>
    <w:rsid w:val="0047707D"/>
    <w:rsid w:val="00482056"/>
    <w:rsid w:val="00482616"/>
    <w:rsid w:val="004863A4"/>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6DC2"/>
    <w:rsid w:val="00557A05"/>
    <w:rsid w:val="00557B85"/>
    <w:rsid w:val="005663EA"/>
    <w:rsid w:val="0058591B"/>
    <w:rsid w:val="00586F13"/>
    <w:rsid w:val="00590B27"/>
    <w:rsid w:val="005962F4"/>
    <w:rsid w:val="00597F74"/>
    <w:rsid w:val="005A4FB6"/>
    <w:rsid w:val="005A755A"/>
    <w:rsid w:val="005B112C"/>
    <w:rsid w:val="005B2F92"/>
    <w:rsid w:val="005B5824"/>
    <w:rsid w:val="005B7D85"/>
    <w:rsid w:val="005D0E3A"/>
    <w:rsid w:val="005D25AE"/>
    <w:rsid w:val="005D2620"/>
    <w:rsid w:val="005D5DB7"/>
    <w:rsid w:val="005E37C2"/>
    <w:rsid w:val="005E4AF3"/>
    <w:rsid w:val="005F2722"/>
    <w:rsid w:val="006020A6"/>
    <w:rsid w:val="006044AD"/>
    <w:rsid w:val="006112DD"/>
    <w:rsid w:val="0061146E"/>
    <w:rsid w:val="00617C5B"/>
    <w:rsid w:val="00625CAD"/>
    <w:rsid w:val="0062761F"/>
    <w:rsid w:val="00633F50"/>
    <w:rsid w:val="006344B4"/>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7B90"/>
    <w:rsid w:val="006D0A16"/>
    <w:rsid w:val="006D4C88"/>
    <w:rsid w:val="006E4126"/>
    <w:rsid w:val="006E41F3"/>
    <w:rsid w:val="006E4C2A"/>
    <w:rsid w:val="006E65A3"/>
    <w:rsid w:val="006F162C"/>
    <w:rsid w:val="006F29F1"/>
    <w:rsid w:val="0070333D"/>
    <w:rsid w:val="00705AF7"/>
    <w:rsid w:val="00706E7F"/>
    <w:rsid w:val="0071504C"/>
    <w:rsid w:val="007178EE"/>
    <w:rsid w:val="007301E5"/>
    <w:rsid w:val="00731DC0"/>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0152"/>
    <w:rsid w:val="007A7A94"/>
    <w:rsid w:val="007B0AEC"/>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56EA"/>
    <w:rsid w:val="0081623B"/>
    <w:rsid w:val="00821534"/>
    <w:rsid w:val="0083081C"/>
    <w:rsid w:val="00831F14"/>
    <w:rsid w:val="008332E4"/>
    <w:rsid w:val="0083662A"/>
    <w:rsid w:val="0084024D"/>
    <w:rsid w:val="00850760"/>
    <w:rsid w:val="0085226F"/>
    <w:rsid w:val="00854A80"/>
    <w:rsid w:val="00854B0B"/>
    <w:rsid w:val="00854D73"/>
    <w:rsid w:val="00857739"/>
    <w:rsid w:val="00857D1D"/>
    <w:rsid w:val="00871660"/>
    <w:rsid w:val="00872C2B"/>
    <w:rsid w:val="00874CD5"/>
    <w:rsid w:val="00874D2F"/>
    <w:rsid w:val="008756CE"/>
    <w:rsid w:val="00877AAC"/>
    <w:rsid w:val="00881AB1"/>
    <w:rsid w:val="00882D37"/>
    <w:rsid w:val="00882D53"/>
    <w:rsid w:val="00887133"/>
    <w:rsid w:val="008904CF"/>
    <w:rsid w:val="00891FC0"/>
    <w:rsid w:val="00896AF9"/>
    <w:rsid w:val="0089704E"/>
    <w:rsid w:val="008A0A06"/>
    <w:rsid w:val="008A2196"/>
    <w:rsid w:val="008A248D"/>
    <w:rsid w:val="008A425D"/>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0BA1"/>
    <w:rsid w:val="008F1EAE"/>
    <w:rsid w:val="008F6829"/>
    <w:rsid w:val="008F6B36"/>
    <w:rsid w:val="0090105B"/>
    <w:rsid w:val="0090438F"/>
    <w:rsid w:val="00905FD8"/>
    <w:rsid w:val="009125CE"/>
    <w:rsid w:val="00913B33"/>
    <w:rsid w:val="00914D5B"/>
    <w:rsid w:val="0092088B"/>
    <w:rsid w:val="009216A4"/>
    <w:rsid w:val="00927901"/>
    <w:rsid w:val="009307B0"/>
    <w:rsid w:val="00930A79"/>
    <w:rsid w:val="00932A89"/>
    <w:rsid w:val="00937CA3"/>
    <w:rsid w:val="00951F48"/>
    <w:rsid w:val="0096099D"/>
    <w:rsid w:val="009638CB"/>
    <w:rsid w:val="00963C6C"/>
    <w:rsid w:val="00964E82"/>
    <w:rsid w:val="009652F6"/>
    <w:rsid w:val="00970F41"/>
    <w:rsid w:val="0097383F"/>
    <w:rsid w:val="009760DA"/>
    <w:rsid w:val="00976DC2"/>
    <w:rsid w:val="00980234"/>
    <w:rsid w:val="00985B71"/>
    <w:rsid w:val="0098768E"/>
    <w:rsid w:val="00994120"/>
    <w:rsid w:val="009A62C5"/>
    <w:rsid w:val="009B37BE"/>
    <w:rsid w:val="009B37F5"/>
    <w:rsid w:val="009B5162"/>
    <w:rsid w:val="009B5BAF"/>
    <w:rsid w:val="009B6888"/>
    <w:rsid w:val="009B7EAF"/>
    <w:rsid w:val="009C0161"/>
    <w:rsid w:val="009C20C7"/>
    <w:rsid w:val="009C3E61"/>
    <w:rsid w:val="009C6715"/>
    <w:rsid w:val="009D108D"/>
    <w:rsid w:val="009D2E51"/>
    <w:rsid w:val="009D2E90"/>
    <w:rsid w:val="009D4539"/>
    <w:rsid w:val="009D59AE"/>
    <w:rsid w:val="009E1436"/>
    <w:rsid w:val="009E31A0"/>
    <w:rsid w:val="009E5668"/>
    <w:rsid w:val="009E5A54"/>
    <w:rsid w:val="009F0E3A"/>
    <w:rsid w:val="009F47B9"/>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4F76"/>
    <w:rsid w:val="00A761BE"/>
    <w:rsid w:val="00A823EC"/>
    <w:rsid w:val="00A840CF"/>
    <w:rsid w:val="00A86E11"/>
    <w:rsid w:val="00A97576"/>
    <w:rsid w:val="00AA005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5A9E"/>
    <w:rsid w:val="00B16D15"/>
    <w:rsid w:val="00B2460D"/>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82530"/>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50BCD"/>
    <w:rsid w:val="00C62935"/>
    <w:rsid w:val="00C67472"/>
    <w:rsid w:val="00C71E18"/>
    <w:rsid w:val="00C74890"/>
    <w:rsid w:val="00C75293"/>
    <w:rsid w:val="00C75BC1"/>
    <w:rsid w:val="00C77324"/>
    <w:rsid w:val="00C77A43"/>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5653F"/>
    <w:rsid w:val="00D60743"/>
    <w:rsid w:val="00D92BC0"/>
    <w:rsid w:val="00D92F77"/>
    <w:rsid w:val="00D965B5"/>
    <w:rsid w:val="00DA0EBA"/>
    <w:rsid w:val="00DA1C1B"/>
    <w:rsid w:val="00DA3C05"/>
    <w:rsid w:val="00DA4EAA"/>
    <w:rsid w:val="00DA61E2"/>
    <w:rsid w:val="00DB1F25"/>
    <w:rsid w:val="00DB43B3"/>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BAA"/>
    <w:rsid w:val="00E04D94"/>
    <w:rsid w:val="00E07C45"/>
    <w:rsid w:val="00E114AA"/>
    <w:rsid w:val="00E17556"/>
    <w:rsid w:val="00E24460"/>
    <w:rsid w:val="00E2784D"/>
    <w:rsid w:val="00E27D3B"/>
    <w:rsid w:val="00E30EB7"/>
    <w:rsid w:val="00E3112D"/>
    <w:rsid w:val="00E373EB"/>
    <w:rsid w:val="00E43E62"/>
    <w:rsid w:val="00E452A2"/>
    <w:rsid w:val="00E50B03"/>
    <w:rsid w:val="00E53564"/>
    <w:rsid w:val="00E552BA"/>
    <w:rsid w:val="00E640C5"/>
    <w:rsid w:val="00E64188"/>
    <w:rsid w:val="00E6570B"/>
    <w:rsid w:val="00E663FA"/>
    <w:rsid w:val="00E67CA1"/>
    <w:rsid w:val="00E67D1B"/>
    <w:rsid w:val="00E71C79"/>
    <w:rsid w:val="00E7565E"/>
    <w:rsid w:val="00E76742"/>
    <w:rsid w:val="00E76A3D"/>
    <w:rsid w:val="00E76AD1"/>
    <w:rsid w:val="00E76DB1"/>
    <w:rsid w:val="00E802F2"/>
    <w:rsid w:val="00E82DAD"/>
    <w:rsid w:val="00E86613"/>
    <w:rsid w:val="00E97126"/>
    <w:rsid w:val="00EA15E2"/>
    <w:rsid w:val="00EA6B5D"/>
    <w:rsid w:val="00EB46EF"/>
    <w:rsid w:val="00EB60A5"/>
    <w:rsid w:val="00EC10F6"/>
    <w:rsid w:val="00EC5DCF"/>
    <w:rsid w:val="00EC7E97"/>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450D5"/>
    <w:rsid w:val="00F45CEC"/>
    <w:rsid w:val="00F540A1"/>
    <w:rsid w:val="00F546CE"/>
    <w:rsid w:val="00F563E2"/>
    <w:rsid w:val="00F60BB7"/>
    <w:rsid w:val="00F64520"/>
    <w:rsid w:val="00F66109"/>
    <w:rsid w:val="00F72CBB"/>
    <w:rsid w:val="00F733B2"/>
    <w:rsid w:val="00F91846"/>
    <w:rsid w:val="00F95872"/>
    <w:rsid w:val="00FA0A03"/>
    <w:rsid w:val="00FA24AF"/>
    <w:rsid w:val="00FA4282"/>
    <w:rsid w:val="00FA44AF"/>
    <w:rsid w:val="00FB11CC"/>
    <w:rsid w:val="00FB22B3"/>
    <w:rsid w:val="00FB4F4E"/>
    <w:rsid w:val="00FB5897"/>
    <w:rsid w:val="00FB7A83"/>
    <w:rsid w:val="00FC20BB"/>
    <w:rsid w:val="00FC31E7"/>
    <w:rsid w:val="00FC4E54"/>
    <w:rsid w:val="00FC65CC"/>
    <w:rsid w:val="00FD1591"/>
    <w:rsid w:val="00FD1CCA"/>
    <w:rsid w:val="00FD4AA8"/>
    <w:rsid w:val="00FD4AC0"/>
    <w:rsid w:val="00FD5F5A"/>
    <w:rsid w:val="00FD66BE"/>
    <w:rsid w:val="00FD7B84"/>
    <w:rsid w:val="00FE0443"/>
    <w:rsid w:val="00FE1E71"/>
    <w:rsid w:val="00FE22A8"/>
    <w:rsid w:val="00FF0880"/>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7B16"/>
    <w:pPr>
      <w:bidi/>
    </w:pPr>
  </w:style>
  <w:style w:type="paragraph" w:styleId="1">
    <w:name w:val="heading 1"/>
    <w:basedOn w:val="a"/>
    <w:next w:val="a"/>
    <w:link w:val="1Char"/>
    <w:autoRedefine/>
    <w:uiPriority w:val="9"/>
    <w:qFormat/>
    <w:rsid w:val="00C50BCD"/>
    <w:pPr>
      <w:keepNext/>
      <w:keepLines/>
      <w:spacing w:before="480" w:after="240" w:line="276" w:lineRule="auto"/>
      <w:jc w:val="lowKashida"/>
      <w:outlineLvl w:val="0"/>
    </w:pPr>
    <w:rPr>
      <w:rFonts w:ascii="Simplified Arabic" w:eastAsia="Times New Roman" w:hAnsi="Simplified Arabic" w:cs="Simplified Arabic"/>
      <w:b/>
      <w:bCs/>
      <w:kern w:val="0"/>
      <w:sz w:val="28"/>
      <w:szCs w:val="28"/>
      <w14:ligatures w14:val="non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عنوان 1 Char"/>
    <w:basedOn w:val="a0"/>
    <w:link w:val="1"/>
    <w:uiPriority w:val="9"/>
    <w:rsid w:val="00C50BCD"/>
    <w:rPr>
      <w:rFonts w:ascii="Simplified Arabic" w:eastAsia="Times New Roman" w:hAnsi="Simplified Arabic" w:cs="Simplified Arabic"/>
      <w:b/>
      <w:bCs/>
      <w:kern w:val="0"/>
      <w:sz w:val="28"/>
      <w:szCs w:val="28"/>
      <w14:ligatures w14:val="non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 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customStyle="1" w:styleId="GridTable4Accent3">
    <w:name w:val="Grid Table 4 Accent 3"/>
    <w:basedOn w:val="a1"/>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paragraph" w:customStyle="1" w:styleId="msonormal0">
    <w:name w:val="msonormal"/>
    <w:basedOn w:val="a"/>
    <w:rsid w:val="00FB589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customStyle="1" w:styleId="GridTable6ColorfulAccent4">
    <w:name w:val="Grid Table 6 Colorful Accent 4"/>
    <w:basedOn w:val="a1"/>
    <w:uiPriority w:val="51"/>
    <w:rsid w:val="00913B33"/>
    <w:pPr>
      <w:spacing w:after="0" w:line="240" w:lineRule="auto"/>
    </w:pPr>
    <w:rPr>
      <w:color w:val="BF8F00" w:themeColor="accent4" w:themeShade="BF"/>
    </w:r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GridTable6ColorfulAccent3">
    <w:name w:val="Grid Table 6 Colorful Accent 3"/>
    <w:basedOn w:val="a1"/>
    <w:uiPriority w:val="51"/>
    <w:rsid w:val="00466A51"/>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7B16"/>
    <w:pPr>
      <w:bidi/>
    </w:pPr>
  </w:style>
  <w:style w:type="paragraph" w:styleId="1">
    <w:name w:val="heading 1"/>
    <w:basedOn w:val="a"/>
    <w:next w:val="a"/>
    <w:link w:val="1Char"/>
    <w:autoRedefine/>
    <w:uiPriority w:val="9"/>
    <w:qFormat/>
    <w:rsid w:val="00C50BCD"/>
    <w:pPr>
      <w:keepNext/>
      <w:keepLines/>
      <w:spacing w:before="480" w:after="240" w:line="276" w:lineRule="auto"/>
      <w:jc w:val="lowKashida"/>
      <w:outlineLvl w:val="0"/>
    </w:pPr>
    <w:rPr>
      <w:rFonts w:ascii="Simplified Arabic" w:eastAsia="Times New Roman" w:hAnsi="Simplified Arabic" w:cs="Simplified Arabic"/>
      <w:b/>
      <w:bCs/>
      <w:kern w:val="0"/>
      <w:sz w:val="28"/>
      <w:szCs w:val="28"/>
      <w14:ligatures w14:val="non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عنوان 1 Char"/>
    <w:basedOn w:val="a0"/>
    <w:link w:val="1"/>
    <w:uiPriority w:val="9"/>
    <w:rsid w:val="00C50BCD"/>
    <w:rPr>
      <w:rFonts w:ascii="Simplified Arabic" w:eastAsia="Times New Roman" w:hAnsi="Simplified Arabic" w:cs="Simplified Arabic"/>
      <w:b/>
      <w:bCs/>
      <w:kern w:val="0"/>
      <w:sz w:val="28"/>
      <w:szCs w:val="28"/>
      <w14:ligatures w14:val="non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 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customStyle="1" w:styleId="GridTable4Accent3">
    <w:name w:val="Grid Table 4 Accent 3"/>
    <w:basedOn w:val="a1"/>
    <w:uiPriority w:val="49"/>
    <w:rsid w:val="00E27D3B"/>
    <w:pPr>
      <w:spacing w:after="0" w:line="240" w:lineRule="auto"/>
    </w:p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paragraph" w:customStyle="1" w:styleId="msonormal0">
    <w:name w:val="msonormal"/>
    <w:basedOn w:val="a"/>
    <w:rsid w:val="00FB589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customStyle="1" w:styleId="GridTable6ColorfulAccent4">
    <w:name w:val="Grid Table 6 Colorful Accent 4"/>
    <w:basedOn w:val="a1"/>
    <w:uiPriority w:val="51"/>
    <w:rsid w:val="00913B33"/>
    <w:pPr>
      <w:spacing w:after="0" w:line="240" w:lineRule="auto"/>
    </w:pPr>
    <w:rPr>
      <w:color w:val="BF8F00" w:themeColor="accent4" w:themeShade="BF"/>
    </w:rPr>
    <w:tblPr>
      <w:tblStyleRowBandSize w:val="1"/>
      <w:tblStyleColBandSize w:val="1"/>
      <w:tblInd w:w="0" w:type="dxa"/>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customStyle="1" w:styleId="GridTable6ColorfulAccent3">
    <w:name w:val="Grid Table 6 Colorful Accent 3"/>
    <w:basedOn w:val="a1"/>
    <w:uiPriority w:val="51"/>
    <w:rsid w:val="00466A51"/>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89290450">
      <w:bodyDiv w:val="1"/>
      <w:marLeft w:val="0"/>
      <w:marRight w:val="0"/>
      <w:marTop w:val="0"/>
      <w:marBottom w:val="0"/>
      <w:divBdr>
        <w:top w:val="none" w:sz="0" w:space="0" w:color="auto"/>
        <w:left w:val="none" w:sz="0" w:space="0" w:color="auto"/>
        <w:bottom w:val="none" w:sz="0" w:space="0" w:color="auto"/>
        <w:right w:val="none" w:sz="0" w:space="0" w:color="auto"/>
      </w:divBdr>
    </w:div>
    <w:div w:id="291713331">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7245728">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39110941">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65661076">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6873227">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17177366">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26814079">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3002723">
      <w:bodyDiv w:val="1"/>
      <w:marLeft w:val="0"/>
      <w:marRight w:val="0"/>
      <w:marTop w:val="0"/>
      <w:marBottom w:val="0"/>
      <w:divBdr>
        <w:top w:val="none" w:sz="0" w:space="0" w:color="auto"/>
        <w:left w:val="none" w:sz="0" w:space="0" w:color="auto"/>
        <w:bottom w:val="none" w:sz="0" w:space="0" w:color="auto"/>
        <w:right w:val="none" w:sz="0" w:space="0" w:color="auto"/>
      </w:divBdr>
    </w:div>
    <w:div w:id="69719816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3201171">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0879685">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08372605">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317226303">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25401525">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9389573">
      <w:bodyDiv w:val="1"/>
      <w:marLeft w:val="0"/>
      <w:marRight w:val="0"/>
      <w:marTop w:val="0"/>
      <w:marBottom w:val="0"/>
      <w:divBdr>
        <w:top w:val="none" w:sz="0" w:space="0" w:color="auto"/>
        <w:left w:val="none" w:sz="0" w:space="0" w:color="auto"/>
        <w:bottom w:val="none" w:sz="0" w:space="0" w:color="auto"/>
        <w:right w:val="none" w:sz="0" w:space="0" w:color="auto"/>
      </w:divBdr>
    </w:div>
    <w:div w:id="1631351878">
      <w:bodyDiv w:val="1"/>
      <w:marLeft w:val="0"/>
      <w:marRight w:val="0"/>
      <w:marTop w:val="0"/>
      <w:marBottom w:val="0"/>
      <w:divBdr>
        <w:top w:val="none" w:sz="0" w:space="0" w:color="auto"/>
        <w:left w:val="none" w:sz="0" w:space="0" w:color="auto"/>
        <w:bottom w:val="none" w:sz="0" w:space="0" w:color="auto"/>
        <w:right w:val="none" w:sz="0" w:space="0" w:color="auto"/>
      </w:divBdr>
    </w:div>
    <w:div w:id="1638561065">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52983813">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8834060">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66960875">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7687423">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71152457">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DB31468-A98A-47D7-B155-9737C5DD7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12252</Words>
  <Characters>69837</Characters>
  <Application>Microsoft Office Word</Application>
  <DocSecurity>0</DocSecurity>
  <Lines>581</Lines>
  <Paragraphs>163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81926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Windows User</cp:lastModifiedBy>
  <cp:revision>2</cp:revision>
  <cp:lastPrinted>2026-06-22T16:06:00Z</cp:lastPrinted>
  <dcterms:created xsi:type="dcterms:W3CDTF">2026-07-12T09:31:00Z</dcterms:created>
  <dcterms:modified xsi:type="dcterms:W3CDTF">2026-07-12T09:31:00Z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