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75BB3" w:rsidRDefault="009125CE" w:rsidP="00FF2BED">
      <w:pPr>
        <w:spacing w:line="360" w:lineRule="auto"/>
        <w:rPr>
          <w:rFonts w:ascii="Simplified Arabic" w:hAnsi="Simplified Arabic" w:cs="Simplified Arabic"/>
          <w:b/>
          <w:bCs/>
          <w:sz w:val="32"/>
          <w:szCs w:val="32"/>
          <w:lang w:bidi="ar-EG"/>
        </w:rPr>
      </w:pPr>
      <w:r w:rsidRPr="00C75BB3">
        <w:rPr>
          <w:rFonts w:ascii="Simplified Arabic" w:hAnsi="Simplified Arabic" w:cs="Simplified Arabic"/>
          <w:b/>
          <w:bCs/>
          <w:sz w:val="32"/>
          <w:szCs w:val="32"/>
          <w:rtl/>
          <w:lang w:bidi="ar-EG"/>
        </w:rPr>
        <w:t>ج</w:t>
      </w:r>
      <w:r w:rsidRPr="00C75BB3">
        <w:rPr>
          <w:rFonts w:ascii="Simplified Arabic" w:hAnsi="Simplified Arabic" w:cs="Simplified Arabic" w:hint="cs"/>
          <w:b/>
          <w:bCs/>
          <w:sz w:val="32"/>
          <w:szCs w:val="32"/>
          <w:rtl/>
          <w:lang w:bidi="ar-EG"/>
        </w:rPr>
        <w:t xml:space="preserve">امعة </w:t>
      </w:r>
      <w:proofErr w:type="spellStart"/>
      <w:r w:rsidRPr="00C75BB3">
        <w:rPr>
          <w:rFonts w:ascii="Simplified Arabic" w:hAnsi="Simplified Arabic" w:cs="Simplified Arabic" w:hint="cs"/>
          <w:b/>
          <w:bCs/>
          <w:sz w:val="32"/>
          <w:szCs w:val="32"/>
          <w:rtl/>
          <w:lang w:bidi="ar-EG"/>
        </w:rPr>
        <w:t>ميدأوشن</w:t>
      </w:r>
      <w:proofErr w:type="spellEnd"/>
      <w:r w:rsidRPr="00C75BB3">
        <w:rPr>
          <w:rFonts w:ascii="Simplified Arabic" w:hAnsi="Simplified Arabic" w:cs="Simplified Arabic" w:hint="cs"/>
          <w:b/>
          <w:bCs/>
          <w:sz w:val="32"/>
          <w:szCs w:val="32"/>
          <w:rtl/>
          <w:lang w:bidi="ar-EG"/>
        </w:rPr>
        <w:t xml:space="preserve"> </w:t>
      </w:r>
    </w:p>
    <w:p w14:paraId="15DB0F8E" w14:textId="1E7A5220" w:rsidR="00162056" w:rsidRPr="00C75BB3" w:rsidRDefault="009125CE" w:rsidP="00FF2BED">
      <w:pPr>
        <w:spacing w:line="360" w:lineRule="auto"/>
        <w:rPr>
          <w:rFonts w:ascii="Simplified Arabic" w:hAnsi="Simplified Arabic" w:cs="Simplified Arabic"/>
          <w:b/>
          <w:bCs/>
          <w:sz w:val="32"/>
          <w:szCs w:val="32"/>
          <w:rtl/>
          <w:lang w:bidi="ar-EG"/>
        </w:rPr>
      </w:pPr>
      <w:r w:rsidRPr="00C75BB3">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75BB3">
        <w:rPr>
          <w:rFonts w:ascii="Simplified Arabic" w:hAnsi="Simplified Arabic" w:cs="Simplified Arabic" w:hint="cs"/>
          <w:b/>
          <w:bCs/>
          <w:sz w:val="32"/>
          <w:szCs w:val="32"/>
          <w:rtl/>
          <w:lang w:bidi="ar-EG"/>
        </w:rPr>
        <w:t xml:space="preserve">كلية </w:t>
      </w:r>
      <w:r w:rsidR="00162056" w:rsidRPr="00C75BB3">
        <w:rPr>
          <w:rFonts w:ascii="Simplified Arabic" w:hAnsi="Simplified Arabic" w:cs="Simplified Arabic" w:hint="cs"/>
          <w:b/>
          <w:bCs/>
          <w:sz w:val="32"/>
          <w:szCs w:val="32"/>
          <w:rtl/>
          <w:lang w:bidi="ar-EG"/>
        </w:rPr>
        <w:t xml:space="preserve">الإدارة </w:t>
      </w:r>
    </w:p>
    <w:p w14:paraId="3A7BF367" w14:textId="4E74451A" w:rsidR="009125CE" w:rsidRPr="00C75BB3" w:rsidRDefault="009125CE" w:rsidP="00FF2BED">
      <w:pPr>
        <w:spacing w:line="360" w:lineRule="auto"/>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قسم / تخصص.</w:t>
      </w:r>
      <w:r w:rsidR="007723BC" w:rsidRPr="00C75BB3">
        <w:rPr>
          <w:rFonts w:ascii="Simplified Arabic" w:hAnsi="Simplified Arabic" w:cs="Simplified Arabic" w:hint="cs"/>
          <w:b/>
          <w:bCs/>
          <w:sz w:val="32"/>
          <w:szCs w:val="32"/>
          <w:rtl/>
          <w:lang w:bidi="ar-EG"/>
        </w:rPr>
        <w:t xml:space="preserve"> </w:t>
      </w:r>
      <w:r w:rsidR="005A2EFA" w:rsidRPr="00C75BB3">
        <w:rPr>
          <w:rFonts w:ascii="Simplified Arabic" w:hAnsi="Simplified Arabic" w:cs="Simplified Arabic" w:hint="cs"/>
          <w:b/>
          <w:bCs/>
          <w:sz w:val="32"/>
          <w:szCs w:val="32"/>
          <w:rtl/>
          <w:lang w:bidi="ar-EG"/>
        </w:rPr>
        <w:t xml:space="preserve">ماجستير </w:t>
      </w:r>
      <w:r w:rsidR="00162056" w:rsidRPr="00C75BB3">
        <w:rPr>
          <w:rFonts w:ascii="Simplified Arabic" w:hAnsi="Simplified Arabic" w:cs="Simplified Arabic" w:hint="cs"/>
          <w:b/>
          <w:bCs/>
          <w:sz w:val="32"/>
          <w:szCs w:val="32"/>
          <w:rtl/>
          <w:lang w:bidi="ar-EG"/>
        </w:rPr>
        <w:t xml:space="preserve">إدارة </w:t>
      </w:r>
      <w:r w:rsidR="004D4035" w:rsidRPr="00C75BB3">
        <w:rPr>
          <w:rFonts w:ascii="Simplified Arabic" w:hAnsi="Simplified Arabic" w:cs="Simplified Arabic" w:hint="cs"/>
          <w:b/>
          <w:bCs/>
          <w:sz w:val="32"/>
          <w:szCs w:val="32"/>
          <w:rtl/>
          <w:lang w:bidi="ar-EG"/>
        </w:rPr>
        <w:t xml:space="preserve">الأعمال </w:t>
      </w:r>
    </w:p>
    <w:p w14:paraId="2C66F622" w14:textId="77777777" w:rsidR="0048205B" w:rsidRPr="00C75BB3" w:rsidRDefault="0048205B" w:rsidP="00E639E4">
      <w:pPr>
        <w:spacing w:line="360" w:lineRule="auto"/>
        <w:rPr>
          <w:rFonts w:ascii="Simplified Arabic" w:hAnsi="Simplified Arabic" w:cs="Simplified Arabic"/>
          <w:b/>
          <w:bCs/>
          <w:sz w:val="32"/>
          <w:szCs w:val="32"/>
          <w:rtl/>
          <w:lang w:bidi="ar-EG"/>
        </w:rPr>
      </w:pPr>
    </w:p>
    <w:p w14:paraId="08401F45" w14:textId="6BD02D4E" w:rsidR="009125CE" w:rsidRPr="00C75BB3" w:rsidRDefault="00A74F76"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عنوان البحث</w:t>
      </w:r>
    </w:p>
    <w:p w14:paraId="14DF28AD" w14:textId="425C6FFD" w:rsidR="00171A9A" w:rsidRPr="00C75BB3" w:rsidRDefault="004D4035"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 xml:space="preserve">تأثير التخطيط الاستراتيجي على استدامة ونجاح المشروعات الصغيرة </w:t>
      </w:r>
      <w:r w:rsidR="00F164FE" w:rsidRPr="00C75BB3">
        <w:rPr>
          <w:rFonts w:ascii="Simplified Arabic" w:hAnsi="Simplified Arabic" w:cs="Simplified Arabic" w:hint="cs"/>
          <w:b/>
          <w:bCs/>
          <w:sz w:val="32"/>
          <w:szCs w:val="32"/>
          <w:rtl/>
          <w:lang w:bidi="ar-EG"/>
        </w:rPr>
        <w:t xml:space="preserve">دراسة حالة المشروعات الصغيرة في </w:t>
      </w:r>
      <w:r w:rsidRPr="00C75BB3">
        <w:rPr>
          <w:rFonts w:ascii="Simplified Arabic" w:hAnsi="Simplified Arabic" w:cs="Simplified Arabic" w:hint="cs"/>
          <w:b/>
          <w:bCs/>
          <w:sz w:val="32"/>
          <w:szCs w:val="32"/>
          <w:rtl/>
          <w:lang w:bidi="ar-EG"/>
        </w:rPr>
        <w:t>السعودية</w:t>
      </w:r>
    </w:p>
    <w:p w14:paraId="0D2460F1" w14:textId="6D675316" w:rsidR="00B95AAE" w:rsidRPr="00C75BB3" w:rsidRDefault="000D7719"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sz w:val="32"/>
          <w:szCs w:val="32"/>
          <w:rtl/>
          <w:lang w:bidi="ar-EG"/>
        </w:rPr>
        <w:t xml:space="preserve">إعداد </w:t>
      </w:r>
      <w:r w:rsidR="00DD0CFC" w:rsidRPr="00C75BB3">
        <w:rPr>
          <w:rFonts w:ascii="Simplified Arabic" w:hAnsi="Simplified Arabic" w:cs="Simplified Arabic" w:hint="cs"/>
          <w:sz w:val="32"/>
          <w:szCs w:val="32"/>
          <w:rtl/>
          <w:lang w:bidi="ar-EG"/>
        </w:rPr>
        <w:t xml:space="preserve">الطالب </w:t>
      </w:r>
      <w:r w:rsidRPr="00C75BB3">
        <w:rPr>
          <w:rFonts w:ascii="Simplified Arabic" w:hAnsi="Simplified Arabic" w:cs="Simplified Arabic" w:hint="cs"/>
          <w:sz w:val="32"/>
          <w:szCs w:val="32"/>
          <w:rtl/>
          <w:lang w:bidi="ar-EG"/>
        </w:rPr>
        <w:t xml:space="preserve">/ </w:t>
      </w:r>
      <w:r w:rsidR="00E639E4" w:rsidRPr="00C75BB3">
        <w:rPr>
          <w:rFonts w:ascii="Simplified Arabic" w:hAnsi="Simplified Arabic" w:cs="Simplified Arabic" w:hint="cs"/>
          <w:b/>
          <w:bCs/>
          <w:sz w:val="32"/>
          <w:szCs w:val="32"/>
          <w:rtl/>
          <w:lang w:bidi="ar-EG"/>
        </w:rPr>
        <w:t xml:space="preserve">جمال نايف العنزي </w:t>
      </w:r>
    </w:p>
    <w:p w14:paraId="5F4EE2DE" w14:textId="0EFCA3CB" w:rsidR="009125CE" w:rsidRPr="00C75BB3" w:rsidRDefault="009125CE"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إشراف/</w:t>
      </w:r>
    </w:p>
    <w:p w14:paraId="1E855BCD" w14:textId="77777777" w:rsidR="0094033A" w:rsidRPr="00C75BB3" w:rsidRDefault="0094033A"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د.الفيصل  عبدالحميد محمد</w:t>
      </w:r>
    </w:p>
    <w:p w14:paraId="03F71B06" w14:textId="7D1F89EE" w:rsidR="0072453C" w:rsidRPr="00C75BB3" w:rsidRDefault="0094033A" w:rsidP="00FF2BED">
      <w:pPr>
        <w:spacing w:line="360" w:lineRule="auto"/>
        <w:jc w:val="center"/>
        <w:rPr>
          <w:rFonts w:ascii="Simplified Arabic" w:hAnsi="Simplified Arabic" w:cs="Simplified Arabic"/>
          <w:b/>
          <w:bCs/>
          <w:sz w:val="32"/>
          <w:szCs w:val="32"/>
          <w:rtl/>
          <w:lang w:bidi="ar-EG"/>
        </w:rPr>
      </w:pPr>
      <w:proofErr w:type="spellStart"/>
      <w:r w:rsidRPr="00C75BB3">
        <w:rPr>
          <w:rFonts w:ascii="Simplified Arabic" w:hAnsi="Simplified Arabic" w:cs="Simplified Arabic" w:hint="cs"/>
          <w:b/>
          <w:bCs/>
          <w:sz w:val="32"/>
          <w:szCs w:val="32"/>
          <w:rtl/>
          <w:lang w:bidi="ar-EG"/>
        </w:rPr>
        <w:t>دفايز</w:t>
      </w:r>
      <w:proofErr w:type="spellEnd"/>
      <w:r w:rsidRPr="00C75BB3">
        <w:rPr>
          <w:rFonts w:ascii="Simplified Arabic" w:hAnsi="Simplified Arabic" w:cs="Simplified Arabic" w:hint="cs"/>
          <w:b/>
          <w:bCs/>
          <w:sz w:val="32"/>
          <w:szCs w:val="32"/>
          <w:rtl/>
          <w:lang w:bidi="ar-EG"/>
        </w:rPr>
        <w:t xml:space="preserve"> علي الجراد</w:t>
      </w:r>
    </w:p>
    <w:p w14:paraId="020595DB" w14:textId="77777777" w:rsidR="00975E4C" w:rsidRPr="00C75BB3" w:rsidRDefault="00975E4C" w:rsidP="00FF2BED">
      <w:pPr>
        <w:spacing w:line="360" w:lineRule="auto"/>
        <w:rPr>
          <w:rFonts w:ascii="Simplified Arabic" w:hAnsi="Simplified Arabic" w:cs="Simplified Arabic"/>
          <w:b/>
          <w:bCs/>
          <w:sz w:val="32"/>
          <w:szCs w:val="32"/>
          <w:rtl/>
          <w:lang w:bidi="ar-EG"/>
        </w:rPr>
      </w:pPr>
    </w:p>
    <w:p w14:paraId="4ABCF5F5" w14:textId="7456C4C6" w:rsidR="00A74F76" w:rsidRPr="00C75BB3" w:rsidRDefault="009125CE" w:rsidP="00FF2BED">
      <w:pPr>
        <w:spacing w:line="360" w:lineRule="auto"/>
        <w:jc w:val="center"/>
        <w:rPr>
          <w:rFonts w:ascii="Simplified Arabic" w:hAnsi="Simplified Arabic" w:cs="Simplified Arabic"/>
          <w:b/>
          <w:bCs/>
          <w:sz w:val="32"/>
          <w:szCs w:val="32"/>
          <w:rtl/>
          <w:lang w:bidi="ar-EG"/>
        </w:rPr>
      </w:pPr>
      <w:r w:rsidRPr="00C75BB3">
        <w:rPr>
          <w:rFonts w:ascii="Simplified Arabic" w:hAnsi="Simplified Arabic" w:cs="Simplified Arabic" w:hint="cs"/>
          <w:b/>
          <w:bCs/>
          <w:sz w:val="32"/>
          <w:szCs w:val="32"/>
          <w:rtl/>
          <w:lang w:bidi="ar-EG"/>
        </w:rPr>
        <w:t>العام الدراسي:</w:t>
      </w:r>
    </w:p>
    <w:p w14:paraId="67A39BC4" w14:textId="7F4565C9" w:rsidR="00FF2BED" w:rsidRPr="00D70127" w:rsidRDefault="003C6E9E" w:rsidP="00D70127">
      <w:pPr>
        <w:spacing w:line="360" w:lineRule="auto"/>
        <w:jc w:val="center"/>
        <w:rPr>
          <w:rFonts w:ascii="Simplified Arabic" w:hAnsi="Simplified Arabic" w:cs="Simplified Arabic"/>
          <w:b/>
          <w:bCs/>
          <w:sz w:val="32"/>
          <w:szCs w:val="32"/>
          <w:lang w:bidi="ar-EG"/>
        </w:rPr>
      </w:pPr>
      <w:r w:rsidRPr="00C75BB3">
        <w:rPr>
          <w:rFonts w:ascii="Simplified Arabic" w:hAnsi="Simplified Arabic" w:cs="Simplified Arabic" w:hint="cs"/>
          <w:b/>
          <w:bCs/>
          <w:sz w:val="32"/>
          <w:szCs w:val="32"/>
          <w:rtl/>
          <w:lang w:bidi="ar-EG"/>
        </w:rPr>
        <w:t>2</w:t>
      </w:r>
      <w:r w:rsidR="007723BC" w:rsidRPr="00C75BB3">
        <w:rPr>
          <w:rFonts w:ascii="Simplified Arabic" w:hAnsi="Simplified Arabic" w:cs="Simplified Arabic" w:hint="cs"/>
          <w:b/>
          <w:bCs/>
          <w:sz w:val="32"/>
          <w:szCs w:val="32"/>
          <w:rtl/>
          <w:lang w:bidi="ar-EG"/>
        </w:rPr>
        <w:t>025</w:t>
      </w:r>
      <w:r w:rsidR="00E639E4" w:rsidRPr="00C75BB3">
        <w:rPr>
          <w:rFonts w:ascii="Simplified Arabic" w:eastAsia="Times New Roman" w:hAnsi="Simplified Arabic" w:cs="Simplified Arabic" w:hint="cs"/>
          <w:color w:val="1B1C1D"/>
          <w:sz w:val="32"/>
          <w:szCs w:val="32"/>
          <w:rtl/>
        </w:rPr>
        <w:t xml:space="preserve"> </w:t>
      </w:r>
    </w:p>
    <w:p w14:paraId="77E4EE65" w14:textId="77777777" w:rsidR="00FF2BED" w:rsidRPr="00C75BB3" w:rsidRDefault="00FF2BE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CE909B4" w14:textId="77777777" w:rsidR="00FF2BED" w:rsidRPr="00C75BB3" w:rsidRDefault="00FF2BED" w:rsidP="003840D2">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C75BB3">
        <w:rPr>
          <w:rFonts w:ascii="Simplified Arabic" w:eastAsia="Times New Roman" w:hAnsi="Simplified Arabic" w:cs="Simplified Arabic" w:hint="cs"/>
          <w:color w:val="1B1C1D"/>
          <w:sz w:val="32"/>
          <w:szCs w:val="32"/>
          <w:rtl/>
        </w:rPr>
        <w:lastRenderedPageBreak/>
        <w:t>ملخص الدراسة (</w:t>
      </w:r>
      <w:r w:rsidRPr="00C75BB3">
        <w:rPr>
          <w:rFonts w:ascii="Simplified Arabic" w:eastAsia="Times New Roman" w:hAnsi="Simplified Arabic" w:cs="Simplified Arabic" w:hint="cs"/>
          <w:color w:val="1B1C1D"/>
          <w:sz w:val="32"/>
          <w:szCs w:val="32"/>
        </w:rPr>
        <w:t>Abstract</w:t>
      </w:r>
      <w:r w:rsidRPr="00C75BB3">
        <w:rPr>
          <w:rFonts w:ascii="Simplified Arabic" w:eastAsia="Times New Roman" w:hAnsi="Simplified Arabic" w:cs="Simplified Arabic" w:hint="cs"/>
          <w:color w:val="1B1C1D"/>
          <w:sz w:val="32"/>
          <w:szCs w:val="32"/>
          <w:rtl/>
        </w:rPr>
        <w:t>)</w:t>
      </w:r>
    </w:p>
    <w:p w14:paraId="03261250" w14:textId="77777777" w:rsidR="00FF2BED" w:rsidRPr="00C75BB3" w:rsidRDefault="00FF2BED" w:rsidP="003840D2">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تأثير التخطيط الاستراتيجي على استدامة ونجاح المشروعات الصغيرة: دراسة حالة المشروعات الصغيرة في السعودية</w:t>
      </w:r>
    </w:p>
    <w:p w14:paraId="66994B52" w14:textId="77777777" w:rsidR="00FF2BED" w:rsidRPr="00C75BB3" w:rsidRDefault="00FF2BED" w:rsidP="003840D2">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هدفت هذه الدراسة إلى تحديد وفهم التأثير الفعلي لعملية التخطيط الاستراتيجي على استدامة ونجاح المشروعات الصغيرة في المملكة العربية السعودية، في ظل التحديات التي تواجه هذا القطاع الحيوي ومعدلات التعثر المرتفعة. وتناولت الدراسة المشكلة المتمحورة حول عدم الوضوح الكافي حول طبيعة العلاقة السببية بين ممارسة التخطيط الاستراتيجي بمختلف أبعاده، ومستوى النجاح المحقق في البيئة المحلية.</w:t>
      </w:r>
    </w:p>
    <w:p w14:paraId="21EB74D7" w14:textId="77777777" w:rsidR="00FF2BED" w:rsidRPr="00C75BB3" w:rsidRDefault="00FF2BED" w:rsidP="003840D2">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اعتمدت الدراسة على المنهج الوصفي التحليلي، واستخدمت الاستبيان كأداة رئيسية لجمع البيانات من عينة بلغ حجمها (١٠٠) من المالكين أو المديرين التنفيذيين للمشروعات الصغيرة السعودية.</w:t>
      </w:r>
    </w:p>
    <w:p w14:paraId="60EE23BC" w14:textId="77777777" w:rsidR="00FF2BED" w:rsidRPr="00C75BB3" w:rsidRDefault="00FF2BED" w:rsidP="003840D2">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أظهرت النتائج الإحصائية الرئيسية ما يلي:</w:t>
      </w:r>
    </w:p>
    <w:p w14:paraId="2ADDD604" w14:textId="77777777" w:rsidR="00FF2BED" w:rsidRPr="00C75BB3" w:rsidRDefault="00FF2BED" w:rsidP="00FF2BED">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وجود </w:t>
      </w:r>
      <w:r w:rsidRPr="00C75BB3">
        <w:rPr>
          <w:rStyle w:val="a6"/>
          <w:rFonts w:ascii="Simplified Arabic" w:hAnsi="Simplified Arabic" w:cs="Simplified Arabic" w:hint="cs"/>
          <w:color w:val="1B1C1D"/>
          <w:sz w:val="32"/>
          <w:szCs w:val="32"/>
          <w:bdr w:val="none" w:sz="0" w:space="0" w:color="auto" w:frame="1"/>
          <w:rtl/>
        </w:rPr>
        <w:t>علاقة ارتباط إيجابية وقوية وذات دلالة إحصائية</w:t>
      </w:r>
      <w:r w:rsidRPr="00C75BB3">
        <w:rPr>
          <w:rFonts w:ascii="Simplified Arabic" w:hAnsi="Simplified Arabic" w:cs="Simplified Arabic" w:hint="cs"/>
          <w:color w:val="1B1C1D"/>
          <w:sz w:val="32"/>
          <w:szCs w:val="32"/>
          <w:rtl/>
        </w:rPr>
        <w:t xml:space="preserve"> بين التخطيط الاستراتيجي واستدامة ونجاح المشروعات الصغيرة (معامل الارتباط $0.685$).</w:t>
      </w:r>
    </w:p>
    <w:p w14:paraId="1B680E74" w14:textId="77777777" w:rsidR="00FF2BED" w:rsidRPr="00C75BB3" w:rsidRDefault="00FF2BED" w:rsidP="00FF2BED">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أكد تحليل الانحدار أن التخطيط الاستراتيجي يفسر نحو </w:t>
      </w:r>
      <w:r w:rsidRPr="00C75BB3">
        <w:rPr>
          <w:rStyle w:val="a6"/>
          <w:rFonts w:ascii="Simplified Arabic" w:hAnsi="Simplified Arabic" w:cs="Simplified Arabic" w:hint="cs"/>
          <w:color w:val="1B1C1D"/>
          <w:sz w:val="32"/>
          <w:szCs w:val="32"/>
          <w:bdr w:val="none" w:sz="0" w:space="0" w:color="auto" w:frame="1"/>
          <w:rtl/>
        </w:rPr>
        <w:t>٤٦.٩٪</w:t>
      </w:r>
      <w:r w:rsidRPr="00C75BB3">
        <w:rPr>
          <w:rFonts w:ascii="Simplified Arabic" w:hAnsi="Simplified Arabic" w:cs="Simplified Arabic" w:hint="cs"/>
          <w:color w:val="1B1C1D"/>
          <w:sz w:val="32"/>
          <w:szCs w:val="32"/>
          <w:rtl/>
        </w:rPr>
        <w:t xml:space="preserve"> من التباين في مؤشرات الاستدامة والنجاح، مما يجعله عاملاً حاسماً في أداء المشروع.</w:t>
      </w:r>
    </w:p>
    <w:p w14:paraId="01FF380F" w14:textId="77777777" w:rsidR="00FF2BED" w:rsidRPr="00C75BB3" w:rsidRDefault="00FF2BED" w:rsidP="00FF2BED">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على الرغم من المستوى العالي لتبني مفهوم التخطيط (متوسط $3.87$)، كشفت النتائج عن ضعف في مراحل "تخصيص الموارد" و"المراجعة الدورية للخطة"، مشيرة إلى وجود فجوة بين صياغة الخطة وتنفيذها.</w:t>
      </w:r>
    </w:p>
    <w:p w14:paraId="3716489A" w14:textId="77777777" w:rsidR="00FF2BED" w:rsidRPr="00C75BB3" w:rsidRDefault="00FF2BED" w:rsidP="003840D2">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أوصت الدراسة بضرورة توجيه البرامج التدريبية والدعم الحكومي (من قِبل هيئات مثل منشآت) للتركيز على الجوانب التنفيذية والرقابية للخطة الاستراتيجية، وإلزام المشروعات الصغيرة بربط ميزانياتها السنوية بأهدافها الاستراتيجية لضمان الاستدامة وتعزيز النمو.</w:t>
      </w:r>
    </w:p>
    <w:p w14:paraId="6CEC1BC7" w14:textId="77777777" w:rsidR="00FF2BED" w:rsidRPr="00C75BB3" w:rsidRDefault="00FF2BED" w:rsidP="003840D2">
      <w:pPr>
        <w:pStyle w:val="a5"/>
        <w:bidi/>
        <w:spacing w:before="0" w:beforeAutospacing="0" w:after="0" w:afterAutospacing="0" w:line="360" w:lineRule="auto"/>
        <w:rPr>
          <w:rFonts w:ascii="Simplified Arabic" w:hAnsi="Simplified Arabic" w:cs="Simplified Arabic"/>
          <w:color w:val="1B1C1D"/>
          <w:sz w:val="32"/>
          <w:szCs w:val="32"/>
          <w:rtl/>
        </w:rPr>
      </w:pPr>
    </w:p>
    <w:p w14:paraId="38F29E59" w14:textId="77777777" w:rsidR="00FF2BED" w:rsidRPr="00C75BB3" w:rsidRDefault="00FF2BED" w:rsidP="003840D2">
      <w:pPr>
        <w:pStyle w:val="a5"/>
        <w:bidi/>
        <w:spacing w:before="0" w:beforeAutospacing="0" w:after="0" w:afterAutospacing="0" w:line="360" w:lineRule="auto"/>
        <w:rPr>
          <w:rFonts w:ascii="Simplified Arabic" w:hAnsi="Simplified Arabic" w:cs="Simplified Arabic"/>
          <w:color w:val="1B1C1D"/>
          <w:sz w:val="32"/>
          <w:szCs w:val="32"/>
          <w:rtl/>
        </w:rPr>
      </w:pPr>
    </w:p>
    <w:p w14:paraId="56E03DDB" w14:textId="77777777" w:rsidR="00FF2BED" w:rsidRPr="00C75BB3" w:rsidRDefault="00FF2BE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2DF338" w14:textId="77777777" w:rsidR="00FF2BED" w:rsidRPr="00C75BB3" w:rsidRDefault="00FF2BE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32D383" w14:textId="77777777" w:rsidR="00FF2BED" w:rsidRPr="00C75BB3" w:rsidRDefault="00FF2BE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53EAD56" w14:textId="77777777" w:rsidR="00633DD9" w:rsidRPr="00C75BB3" w:rsidRDefault="00633DD9" w:rsidP="00633D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10BBB6" w14:textId="77777777" w:rsidR="00633DD9" w:rsidRPr="00C75BB3" w:rsidRDefault="00633DD9" w:rsidP="00633D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9F285CB" w14:textId="77777777" w:rsidR="00633DD9" w:rsidRPr="00C75BB3" w:rsidRDefault="00633DD9" w:rsidP="00633D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5CB33D" w14:textId="77777777" w:rsidR="00633DD9" w:rsidRPr="00C75BB3" w:rsidRDefault="00633DD9" w:rsidP="00633DD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A1959F8" w14:textId="77777777" w:rsidR="00633DD9" w:rsidRPr="00C75BB3" w:rsidRDefault="00633DD9" w:rsidP="00633DD9">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6F6AD4C" w14:textId="77777777" w:rsidR="00D762D0" w:rsidRPr="00C75BB3" w:rsidRDefault="00D762D0"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المقدمة (</w:t>
      </w:r>
      <w:r w:rsidRPr="00C75BB3">
        <w:rPr>
          <w:rFonts w:ascii="Simplified Arabic" w:eastAsia="Times New Roman" w:hAnsi="Simplified Arabic" w:cs="Simplified Arabic" w:hint="cs"/>
          <w:color w:val="1B1C1D"/>
        </w:rPr>
        <w:t>Introduction</w:t>
      </w:r>
      <w:r w:rsidRPr="00C75BB3">
        <w:rPr>
          <w:rFonts w:ascii="Simplified Arabic" w:eastAsia="Times New Roman" w:hAnsi="Simplified Arabic" w:cs="Simplified Arabic" w:hint="cs"/>
          <w:color w:val="1B1C1D"/>
          <w:rtl/>
        </w:rPr>
        <w:t>)</w:t>
      </w:r>
    </w:p>
    <w:p w14:paraId="206322E4" w14:textId="77777777" w:rsidR="00D762D0" w:rsidRPr="00C75BB3" w:rsidRDefault="00D762D0"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تُعد المشروعات الصغيرة والمتوسطة (</w:t>
      </w:r>
      <w:r w:rsidRPr="00C75BB3">
        <w:rPr>
          <w:rFonts w:ascii="Simplified Arabic" w:hAnsi="Simplified Arabic" w:cs="Simplified Arabic" w:hint="cs"/>
          <w:color w:val="1B1C1D"/>
          <w:sz w:val="32"/>
          <w:szCs w:val="32"/>
        </w:rPr>
        <w:t>SMEs</w:t>
      </w:r>
      <w:r w:rsidRPr="00C75BB3">
        <w:rPr>
          <w:rFonts w:ascii="Simplified Arabic" w:hAnsi="Simplified Arabic" w:cs="Simplified Arabic" w:hint="cs"/>
          <w:color w:val="1B1C1D"/>
          <w:sz w:val="32"/>
          <w:szCs w:val="32"/>
          <w:rtl/>
        </w:rPr>
        <w:t>) بمثابة المحرك الأساسي للاقتصاديات الحديثة، ونواة لتوليد الوظائف، وداعم رئيسي للابتكار والتنويع الاقتصادي. وفي المملكة العربية السعودية، تولي رؤية ٢٠٣٠ أهمية قصوى لتمكين هذا القطاع، نظراً لدوره الجوهري في تحقيق أهداف التحول الاقتصادي وتقليل الاعتماد على النفط. ومع ذلك، تواجه هذه المشروعات تحديات جمة تهدد استدامتها ونجاحها، لعل أبرزها ارتفاع معدلات الفشل أو التعثر في مراحل التشغيل المبكرة. وفي هذا السياق، يبرز التخطيط الاستراتيجي كآلية إدارية حاسمة تُمكّن المنظمات الصغيرة من تحديد اتجاهها المستقبلي، وتخصيص مواردها بكفاءة، والتكيف مع البيئة التنافسية المتغيرة. تهدف هذه الدراسة إلى سد الفجوة المعرفية من خلال تحليل وفحص طبيعة ومدى تبني المشروعات الصغيرة في المملكة العربية السعودية لعمليات التخطيط الاستراتيجي، وتقييم الأثر المباشر وغير المباشر لهذا التبني على مؤشرات استدامتها ونجاحها على المدى الطويل.</w:t>
      </w:r>
    </w:p>
    <w:p w14:paraId="09A50D24" w14:textId="77777777" w:rsidR="00C13260" w:rsidRPr="00C75BB3" w:rsidRDefault="00C13260" w:rsidP="00FF2BED">
      <w:pPr>
        <w:pStyle w:val="a5"/>
        <w:bidi/>
        <w:spacing w:before="0" w:beforeAutospacing="0" w:after="240" w:afterAutospacing="0" w:line="360" w:lineRule="auto"/>
        <w:rPr>
          <w:rFonts w:ascii="Simplified Arabic" w:hAnsi="Simplified Arabic" w:cs="Simplified Arabic"/>
          <w:color w:val="1B1C1D"/>
          <w:sz w:val="32"/>
          <w:szCs w:val="32"/>
          <w:rtl/>
        </w:rPr>
      </w:pPr>
    </w:p>
    <w:p w14:paraId="696B284E" w14:textId="77777777" w:rsidR="00077307" w:rsidRPr="00C75BB3" w:rsidRDefault="00077307"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C75BB3">
        <w:rPr>
          <w:rFonts w:ascii="Simplified Arabic" w:eastAsia="Times New Roman" w:hAnsi="Simplified Arabic" w:cs="Simplified Arabic" w:hint="cs"/>
          <w:color w:val="1B1C1D"/>
          <w:sz w:val="32"/>
          <w:szCs w:val="32"/>
          <w:rtl/>
        </w:rPr>
        <w:t>مشكلة الدراسة (</w:t>
      </w:r>
      <w:r w:rsidRPr="00C75BB3">
        <w:rPr>
          <w:rFonts w:ascii="Simplified Arabic" w:eastAsia="Times New Roman" w:hAnsi="Simplified Arabic" w:cs="Simplified Arabic" w:hint="cs"/>
          <w:color w:val="1B1C1D"/>
          <w:sz w:val="32"/>
          <w:szCs w:val="32"/>
        </w:rPr>
        <w:t>Research Problem</w:t>
      </w:r>
      <w:r w:rsidRPr="00C75BB3">
        <w:rPr>
          <w:rFonts w:ascii="Simplified Arabic" w:eastAsia="Times New Roman" w:hAnsi="Simplified Arabic" w:cs="Simplified Arabic" w:hint="cs"/>
          <w:color w:val="1B1C1D"/>
          <w:sz w:val="32"/>
          <w:szCs w:val="32"/>
          <w:rtl/>
        </w:rPr>
        <w:t>)</w:t>
      </w:r>
    </w:p>
    <w:p w14:paraId="4EF63757" w14:textId="77777777" w:rsidR="00077307" w:rsidRPr="00C75BB3" w:rsidRDefault="00077307"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تبدأ مشكلة الدراسة من ملاحظة التناقض بين الأهمية المتزايدة التي يحظى بها قطاع المشروعات الصغيرة في تحقيق التنمية الاقتصادية في المملكة، والدعم الحكومي المتوفر </w:t>
      </w:r>
      <w:r w:rsidRPr="00C75BB3">
        <w:rPr>
          <w:rFonts w:ascii="Simplified Arabic" w:hAnsi="Simplified Arabic" w:cs="Simplified Arabic" w:hint="cs"/>
          <w:color w:val="1B1C1D"/>
          <w:sz w:val="32"/>
          <w:szCs w:val="32"/>
          <w:rtl/>
        </w:rPr>
        <w:lastRenderedPageBreak/>
        <w:t>له، وبين التحديات المنهجية التي تؤدي إلى ارتفاع معدلات فشل أو تعثر هذه المشروعات في السنوات الأولى من التشغيل. ويشير تحليل الأدبيات الأولية إلى أن العديد من هذه المشروعات قد لا تتبنى أو تطبق التخطيط الاستراتيجي بشكل فعال، مما يتركها عرضة لتقلبات السوق.</w:t>
      </w:r>
    </w:p>
    <w:p w14:paraId="56B5D9DF" w14:textId="77777777" w:rsidR="00077307" w:rsidRPr="00C75BB3" w:rsidRDefault="00077307"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المشكلة الرئيسية:</w:t>
      </w:r>
    </w:p>
    <w:p w14:paraId="197434FA" w14:textId="77777777" w:rsidR="00077307" w:rsidRPr="00C75BB3" w:rsidRDefault="00077307"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تتمثل المشكلة الرئيسية للدراسة في </w:t>
      </w:r>
      <w:r w:rsidRPr="00C75BB3">
        <w:rPr>
          <w:rStyle w:val="a6"/>
          <w:rFonts w:ascii="Simplified Arabic" w:hAnsi="Simplified Arabic" w:cs="Simplified Arabic" w:hint="cs"/>
          <w:color w:val="1B1C1D"/>
          <w:sz w:val="32"/>
          <w:szCs w:val="32"/>
          <w:bdr w:val="none" w:sz="0" w:space="0" w:color="auto" w:frame="1"/>
          <w:rtl/>
        </w:rPr>
        <w:t>عدم تحديد وفهم طبيعة وحدود التأثير الفعلي لعملية التخطيط الاستراتيجي المطبقة محلياً على قدرة المشروعات الصغيرة في المملكة العربية السعودية على تحقيق الاستدامة والنجاح على المدى الطويل.</w:t>
      </w:r>
      <w:r w:rsidRPr="00C75BB3">
        <w:rPr>
          <w:rFonts w:ascii="Simplified Arabic" w:hAnsi="Simplified Arabic" w:cs="Simplified Arabic" w:hint="cs"/>
          <w:color w:val="1B1C1D"/>
          <w:sz w:val="32"/>
          <w:szCs w:val="32"/>
          <w:rtl/>
        </w:rPr>
        <w:t xml:space="preserve"> وبعبارة أخرى، لا يوجد وضوح كافٍ حول ما إذا كان غياب أو ضعف هذا التخطيط هو السبب الجذري وراء فشل العديد من المشروعات، وما هي المكونات الاستراتيجية الأكثر تأثيراً في البيئة السعودية.</w:t>
      </w:r>
    </w:p>
    <w:p w14:paraId="1A21230E" w14:textId="2E2B0EBB" w:rsidR="00077307" w:rsidRPr="00C75BB3" w:rsidRDefault="00077307"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المشكلات الفرعية :</w:t>
      </w:r>
    </w:p>
    <w:p w14:paraId="044A8776" w14:textId="77777777" w:rsidR="00077307" w:rsidRPr="00C75BB3" w:rsidRDefault="00077307"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تتفرع من هذه المشكلة الرئيسية مجموعة من المشكلات الفرعية التي تسعى الدراسة إلى حلها:</w:t>
      </w:r>
    </w:p>
    <w:p w14:paraId="3A3B7643" w14:textId="77777777" w:rsidR="00077307" w:rsidRPr="00C75BB3" w:rsidRDefault="00077307" w:rsidP="00FF2BED">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مشكلة في تحديد مستوى الوعي والتبني لمفهوم التخطيط الاستراتيجي الفعال بين مديري المشروعات الصغيرة السعودية.</w:t>
      </w:r>
    </w:p>
    <w:p w14:paraId="1634AB41" w14:textId="77777777" w:rsidR="00077307" w:rsidRPr="00C75BB3" w:rsidRDefault="00077307" w:rsidP="00FF2BED">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مشكلة في قياس مدى مساهمة الأبعاد الأساسية للتخطيط الاستراتيجي (مثل تحليل البيئة التنافسية وتحديد الرؤية الواضحة) في تحسين مؤشرات بقاء ونمو المشروعات.</w:t>
      </w:r>
    </w:p>
    <w:p w14:paraId="7D9A97F4" w14:textId="77777777" w:rsidR="00077307" w:rsidRPr="00C75BB3" w:rsidRDefault="00077307" w:rsidP="00FF2BED">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مشكلة متعلقة باستكشاف وتصنيف التحديات والمعوقات التشغيلية والتنفيذية التي تواجه المشروعات الصغيرة عند محاولة تحويل الخطط الاستراتيجية إلى واقع عملي.</w:t>
      </w:r>
    </w:p>
    <w:p w14:paraId="5E0D9BB9" w14:textId="394BEC1C" w:rsidR="00C13260" w:rsidRPr="00C75BB3" w:rsidRDefault="00077307" w:rsidP="00B14E0E">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Pr>
      </w:pPr>
      <w:r w:rsidRPr="00C75BB3">
        <w:rPr>
          <w:rFonts w:ascii="Simplified Arabic" w:hAnsi="Simplified Arabic" w:cs="Simplified Arabic" w:hint="cs"/>
          <w:color w:val="1B1C1D"/>
          <w:sz w:val="32"/>
          <w:szCs w:val="32"/>
          <w:rtl/>
        </w:rPr>
        <w:t>مشكلة في فهم الفروقات المحتملة في فاعلية التخطيط الاستراتيجي بناءً على خصائص المشروع نفسه (كالقطاع أو الحجم).</w:t>
      </w:r>
    </w:p>
    <w:p w14:paraId="14973B82" w14:textId="77777777" w:rsidR="00B14E0E" w:rsidRPr="00C75BB3" w:rsidRDefault="00B14E0E" w:rsidP="00B14E0E">
      <w:pPr>
        <w:pStyle w:val="a5"/>
        <w:bidi/>
        <w:spacing w:before="0" w:beforeAutospacing="0" w:after="120" w:afterAutospacing="0" w:line="360" w:lineRule="auto"/>
        <w:ind w:left="720"/>
        <w:rPr>
          <w:rFonts w:ascii="Simplified Arabic" w:hAnsi="Simplified Arabic" w:cs="Simplified Arabic"/>
          <w:color w:val="1B1C1D"/>
          <w:sz w:val="32"/>
          <w:szCs w:val="32"/>
          <w:rtl/>
        </w:rPr>
      </w:pPr>
    </w:p>
    <w:p w14:paraId="282A6007" w14:textId="77777777" w:rsidR="00D762D0" w:rsidRPr="00C75BB3" w:rsidRDefault="00D762D0"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أهمية الدراسة (</w:t>
      </w:r>
      <w:r w:rsidRPr="00C75BB3">
        <w:rPr>
          <w:rFonts w:ascii="Simplified Arabic" w:eastAsia="Times New Roman" w:hAnsi="Simplified Arabic" w:cs="Simplified Arabic" w:hint="cs"/>
          <w:color w:val="1B1C1D"/>
        </w:rPr>
        <w:t>Significance of the Study</w:t>
      </w:r>
      <w:r w:rsidRPr="00C75BB3">
        <w:rPr>
          <w:rFonts w:ascii="Simplified Arabic" w:eastAsia="Times New Roman" w:hAnsi="Simplified Arabic" w:cs="Simplified Arabic" w:hint="cs"/>
          <w:color w:val="1B1C1D"/>
          <w:rtl/>
        </w:rPr>
        <w:t>)</w:t>
      </w:r>
    </w:p>
    <w:p w14:paraId="7CB2A5B6" w14:textId="77777777" w:rsidR="00D762D0" w:rsidRPr="00C75BB3" w:rsidRDefault="00D762D0"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تكتسب هذه الدراسة أهميتها من زاوية علمية وأخرى عملية، على النحو التالي:</w:t>
      </w:r>
    </w:p>
    <w:p w14:paraId="6C8C27A8" w14:textId="77777777" w:rsidR="00D762D0" w:rsidRPr="00C75BB3" w:rsidRDefault="00D762D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الأهمية العلمية (</w:t>
      </w:r>
      <w:r w:rsidRPr="00C75BB3">
        <w:rPr>
          <w:rFonts w:ascii="Simplified Arabic" w:eastAsia="Times New Roman" w:hAnsi="Simplified Arabic" w:cs="Simplified Arabic" w:hint="cs"/>
          <w:color w:val="1B1C1D"/>
          <w:sz w:val="32"/>
          <w:szCs w:val="32"/>
        </w:rPr>
        <w:t>Scientific Significance</w:t>
      </w:r>
      <w:r w:rsidRPr="00C75BB3">
        <w:rPr>
          <w:rFonts w:ascii="Simplified Arabic" w:eastAsia="Times New Roman" w:hAnsi="Simplified Arabic" w:cs="Simplified Arabic" w:hint="cs"/>
          <w:color w:val="1B1C1D"/>
          <w:sz w:val="32"/>
          <w:szCs w:val="32"/>
          <w:rtl/>
        </w:rPr>
        <w:t>)</w:t>
      </w:r>
    </w:p>
    <w:p w14:paraId="57DA517D" w14:textId="77777777" w:rsidR="00D762D0" w:rsidRPr="00C75BB3" w:rsidRDefault="00D762D0" w:rsidP="00FF2BED">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إثراء الأدبيات:</w:t>
      </w:r>
      <w:r w:rsidRPr="00C75BB3">
        <w:rPr>
          <w:rFonts w:ascii="Simplified Arabic" w:hAnsi="Simplified Arabic" w:cs="Simplified Arabic" w:hint="cs"/>
          <w:color w:val="1B1C1D"/>
          <w:sz w:val="32"/>
          <w:szCs w:val="32"/>
          <w:rtl/>
        </w:rPr>
        <w:t xml:space="preserve"> تساهم الدراسة في إثراء الأدبيات العربية والدولية المتعلقة بالإدارة الاستراتيجية للمشروعات الصغيرة، خاصة في سياق بيئة الأعمال الناشئة والفريدة في منطقة الشرق الأوسط وشمال إفريقيا، والتي تتسم بخصائص ثقافية وتنظيمية مميزة.</w:t>
      </w:r>
    </w:p>
    <w:p w14:paraId="6D75132E" w14:textId="77777777" w:rsidR="00D762D0" w:rsidRPr="00C75BB3" w:rsidRDefault="00D762D0" w:rsidP="00FF2BED">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سد فجوة السياق:</w:t>
      </w:r>
      <w:r w:rsidRPr="00C75BB3">
        <w:rPr>
          <w:rFonts w:ascii="Simplified Arabic" w:hAnsi="Simplified Arabic" w:cs="Simplified Arabic" w:hint="cs"/>
          <w:color w:val="1B1C1D"/>
          <w:sz w:val="32"/>
          <w:szCs w:val="32"/>
          <w:rtl/>
        </w:rPr>
        <w:t xml:space="preserve"> تُقدم نتائج الدراسة إطاراً نظرياً وتحليلياً يركز تحديداً على العلاقة بين التخطيط والاستدامة في المشروعات الصغيرة السعودية، مما يعالج نقص الأبحاث الموجهة للسياق المحلي بدلاً من الاعتماد على نماذج عالمية.</w:t>
      </w:r>
    </w:p>
    <w:p w14:paraId="3F6DC5B2" w14:textId="77777777" w:rsidR="00D762D0" w:rsidRPr="00C75BB3" w:rsidRDefault="00D762D0" w:rsidP="00FF2BED">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تطوير المقاييس:</w:t>
      </w:r>
      <w:r w:rsidRPr="00C75BB3">
        <w:rPr>
          <w:rFonts w:ascii="Simplified Arabic" w:hAnsi="Simplified Arabic" w:cs="Simplified Arabic" w:hint="cs"/>
          <w:color w:val="1B1C1D"/>
          <w:sz w:val="32"/>
          <w:szCs w:val="32"/>
          <w:rtl/>
        </w:rPr>
        <w:t xml:space="preserve"> قد تساعد النتائج في تطوير أو تكييف مقاييس موثوقة لتقييم مدى جودة وشمولية عملية التخطيط الاستراتيجي التي تناسب المشروعات الصغيرة ذات الموارد المحدودة.</w:t>
      </w:r>
    </w:p>
    <w:p w14:paraId="71460C69" w14:textId="77777777" w:rsidR="00D762D0" w:rsidRPr="00C75BB3" w:rsidRDefault="00D762D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الأهمية العملية والتطبيقية (</w:t>
      </w:r>
      <w:r w:rsidRPr="00C75BB3">
        <w:rPr>
          <w:rFonts w:ascii="Simplified Arabic" w:eastAsia="Times New Roman" w:hAnsi="Simplified Arabic" w:cs="Simplified Arabic" w:hint="cs"/>
          <w:color w:val="1B1C1D"/>
          <w:sz w:val="32"/>
          <w:szCs w:val="32"/>
        </w:rPr>
        <w:t>Practical Significance</w:t>
      </w:r>
      <w:r w:rsidRPr="00C75BB3">
        <w:rPr>
          <w:rFonts w:ascii="Simplified Arabic" w:eastAsia="Times New Roman" w:hAnsi="Simplified Arabic" w:cs="Simplified Arabic" w:hint="cs"/>
          <w:color w:val="1B1C1D"/>
          <w:sz w:val="32"/>
          <w:szCs w:val="32"/>
          <w:rtl/>
        </w:rPr>
        <w:t>)</w:t>
      </w:r>
    </w:p>
    <w:p w14:paraId="275714AD" w14:textId="77777777" w:rsidR="00D762D0" w:rsidRPr="00C75BB3" w:rsidRDefault="00D762D0" w:rsidP="00FF2BED">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لأصحاب المشروعات والمديرين:</w:t>
      </w:r>
      <w:r w:rsidRPr="00C75BB3">
        <w:rPr>
          <w:rFonts w:ascii="Simplified Arabic" w:hAnsi="Simplified Arabic" w:cs="Simplified Arabic" w:hint="cs"/>
          <w:color w:val="1B1C1D"/>
          <w:sz w:val="32"/>
          <w:szCs w:val="32"/>
          <w:rtl/>
        </w:rPr>
        <w:t xml:space="preserve"> توفير توصيات واضحة ومبنية على الأدلة حول كيفية تصميم وتنفيذ خطط استراتيجية فعالة تزيد من احتمالية بقاء ونمو مشروعاتهم في السوق.</w:t>
      </w:r>
    </w:p>
    <w:p w14:paraId="52C10657" w14:textId="77777777" w:rsidR="00D762D0" w:rsidRPr="00C75BB3" w:rsidRDefault="00D762D0" w:rsidP="00FF2BED">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للهيئات الحكومية والداعمة (مثل منشآت وبنوك التنمية):</w:t>
      </w:r>
      <w:r w:rsidRPr="00C75BB3">
        <w:rPr>
          <w:rFonts w:ascii="Simplified Arabic" w:hAnsi="Simplified Arabic" w:cs="Simplified Arabic" w:hint="cs"/>
          <w:color w:val="1B1C1D"/>
          <w:sz w:val="32"/>
          <w:szCs w:val="32"/>
          <w:rtl/>
        </w:rPr>
        <w:t xml:space="preserve"> تقديم رؤى قيمة لصناع القرار تمكنهم من تطوير برامج دعم وتوجيه (</w:t>
      </w:r>
      <w:r w:rsidRPr="00C75BB3">
        <w:rPr>
          <w:rFonts w:ascii="Simplified Arabic" w:hAnsi="Simplified Arabic" w:cs="Simplified Arabic" w:hint="cs"/>
          <w:color w:val="1B1C1D"/>
          <w:sz w:val="32"/>
          <w:szCs w:val="32"/>
        </w:rPr>
        <w:t>Mentorship</w:t>
      </w:r>
      <w:r w:rsidRPr="00C75BB3">
        <w:rPr>
          <w:rFonts w:ascii="Simplified Arabic" w:hAnsi="Simplified Arabic" w:cs="Simplified Arabic" w:hint="cs"/>
          <w:color w:val="1B1C1D"/>
          <w:sz w:val="32"/>
          <w:szCs w:val="32"/>
          <w:rtl/>
        </w:rPr>
        <w:t xml:space="preserve"> &amp; </w:t>
      </w:r>
      <w:r w:rsidRPr="00C75BB3">
        <w:rPr>
          <w:rFonts w:ascii="Simplified Arabic" w:hAnsi="Simplified Arabic" w:cs="Simplified Arabic" w:hint="cs"/>
          <w:color w:val="1B1C1D"/>
          <w:sz w:val="32"/>
          <w:szCs w:val="32"/>
        </w:rPr>
        <w:t>Training</w:t>
      </w:r>
      <w:r w:rsidRPr="00C75BB3">
        <w:rPr>
          <w:rFonts w:ascii="Simplified Arabic" w:hAnsi="Simplified Arabic" w:cs="Simplified Arabic" w:hint="cs"/>
          <w:color w:val="1B1C1D"/>
          <w:sz w:val="32"/>
          <w:szCs w:val="32"/>
          <w:rtl/>
        </w:rPr>
        <w:t>) أكثر استهدافاً وتركيزاً على الأبعاد الاستراتيجية الحرجة التي تحتاجها المشروعات لتعزيز استدامتها.</w:t>
      </w:r>
    </w:p>
    <w:p w14:paraId="521D1B1C" w14:textId="77777777" w:rsidR="00D762D0" w:rsidRPr="00C75BB3" w:rsidRDefault="00D762D0" w:rsidP="00FF2BED">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للمستثمرين ورؤوس الأموال الجريئة:</w:t>
      </w:r>
      <w:r w:rsidRPr="00C75BB3">
        <w:rPr>
          <w:rFonts w:ascii="Simplified Arabic" w:hAnsi="Simplified Arabic" w:cs="Simplified Arabic" w:hint="cs"/>
          <w:color w:val="1B1C1D"/>
          <w:sz w:val="32"/>
          <w:szCs w:val="32"/>
          <w:rtl/>
        </w:rPr>
        <w:t xml:space="preserve"> توفير معايير استراتيجية يمكن استخدامها لتقييم المشروعات الناشئة، مما يساعد في اتخاذ قرارات استثمارية أكثر استنارة وتقليلاً للمخاطر.</w:t>
      </w:r>
    </w:p>
    <w:p w14:paraId="41A5E367" w14:textId="77777777" w:rsidR="00D762D0" w:rsidRPr="00C75BB3" w:rsidRDefault="00D762D0" w:rsidP="00FF2BED">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للباحثين المستقبليين:</w:t>
      </w:r>
      <w:r w:rsidRPr="00C75BB3">
        <w:rPr>
          <w:rFonts w:ascii="Simplified Arabic" w:hAnsi="Simplified Arabic" w:cs="Simplified Arabic" w:hint="cs"/>
          <w:color w:val="1B1C1D"/>
          <w:sz w:val="32"/>
          <w:szCs w:val="32"/>
          <w:rtl/>
        </w:rPr>
        <w:t xml:space="preserve"> تشكل الدراسة أرضية بيانات أساسية يمكن الانطلاق منها لإجراء دراسات مقارنة أو دراسات متعمقة في قطاعات محددة من المشروعات الصغيرة.</w:t>
      </w:r>
    </w:p>
    <w:p w14:paraId="53E13B10" w14:textId="593CCFA1" w:rsidR="00B869BA" w:rsidRPr="00C75BB3" w:rsidRDefault="00B869BA"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2A3B972" w14:textId="77777777" w:rsidR="00B869BA" w:rsidRPr="00C75BB3" w:rsidRDefault="00B869BA"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أهداف الدراسة (</w:t>
      </w:r>
      <w:r w:rsidRPr="00C75BB3">
        <w:rPr>
          <w:rFonts w:ascii="Simplified Arabic" w:eastAsia="Times New Roman" w:hAnsi="Simplified Arabic" w:cs="Simplified Arabic" w:hint="cs"/>
          <w:color w:val="1B1C1D"/>
        </w:rPr>
        <w:t>Study Objectives</w:t>
      </w:r>
      <w:r w:rsidRPr="00C75BB3">
        <w:rPr>
          <w:rFonts w:ascii="Simplified Arabic" w:eastAsia="Times New Roman" w:hAnsi="Simplified Arabic" w:cs="Simplified Arabic" w:hint="cs"/>
          <w:color w:val="1B1C1D"/>
          <w:rtl/>
        </w:rPr>
        <w:t>)</w:t>
      </w:r>
    </w:p>
    <w:p w14:paraId="5E0DFBB7" w14:textId="77777777" w:rsidR="00B869BA" w:rsidRPr="00C75BB3" w:rsidRDefault="00B869BA"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تهدف هذه الدراسة بشكل عام إلى فهم وتحليل العلاقة بين الممارسات الاستراتيجية وأداء المشروعات الصغيرة في البيئة السعودية.</w:t>
      </w:r>
    </w:p>
    <w:p w14:paraId="597E8940"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الهدف الرئيسي:</w:t>
      </w:r>
    </w:p>
    <w:p w14:paraId="66645110" w14:textId="77777777" w:rsidR="00B869BA" w:rsidRPr="00C75BB3" w:rsidRDefault="00B869BA" w:rsidP="00FF2BED">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تحديد وتحليل تأثير التخطيط الاستراتيجي على مؤشرات الاستدامة والنجاح للمشروعات الصغيرة في المملكة العربية السعودية.</w:t>
      </w:r>
    </w:p>
    <w:p w14:paraId="3186B379"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الأهداف الفرعية:</w:t>
      </w:r>
    </w:p>
    <w:p w14:paraId="179FE893" w14:textId="77777777" w:rsidR="00B869BA" w:rsidRPr="00C75BB3" w:rsidRDefault="00B869BA" w:rsidP="00FF2BED">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تحديد مستوى ونوعية تبني المشروعات الصغيرة السعودية لعملية التخطيط الاستراتيجي.</w:t>
      </w:r>
    </w:p>
    <w:p w14:paraId="6CAA0B0B" w14:textId="77777777" w:rsidR="00B869BA" w:rsidRPr="00C75BB3" w:rsidRDefault="00B869BA" w:rsidP="00FF2BED">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قياس درجة ارتباط الأبعاد المختلفة للتخطيط الاستراتيجي (كتحليل البيئة وصياغة الرؤية) بمعدلات استدامة هذه المشروعات.</w:t>
      </w:r>
    </w:p>
    <w:p w14:paraId="52769550" w14:textId="77777777" w:rsidR="00B869BA" w:rsidRPr="00C75BB3" w:rsidRDefault="00B869BA" w:rsidP="00FF2BED">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الكشف عن أهم المعوقات والتحديات التي تواجه الإدارة العليا للمشروعات الصغيرة أثناء تطبيق خططها الاستراتيجية.</w:t>
      </w:r>
    </w:p>
    <w:p w14:paraId="2A4B02B1" w14:textId="77777777" w:rsidR="00B869BA" w:rsidRPr="00C75BB3" w:rsidRDefault="00B869BA" w:rsidP="00FF2BED">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توفير إطار عمل نظري وتطبيقي يمكن للهيئات الداعمة والمستثمرين الاستفادة منه لرفع كفاءة المشروعات الصغيرة.</w:t>
      </w:r>
    </w:p>
    <w:p w14:paraId="1AB317F8" w14:textId="77777777" w:rsidR="00B869BA" w:rsidRPr="00C75BB3" w:rsidRDefault="00B869BA"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تساؤلات الدراسة (</w:t>
      </w:r>
      <w:r w:rsidRPr="00C75BB3">
        <w:rPr>
          <w:rFonts w:ascii="Simplified Arabic" w:eastAsia="Times New Roman" w:hAnsi="Simplified Arabic" w:cs="Simplified Arabic" w:hint="cs"/>
          <w:color w:val="1B1C1D"/>
        </w:rPr>
        <w:t>Study Questions</w:t>
      </w:r>
      <w:r w:rsidRPr="00C75BB3">
        <w:rPr>
          <w:rFonts w:ascii="Simplified Arabic" w:eastAsia="Times New Roman" w:hAnsi="Simplified Arabic" w:cs="Simplified Arabic" w:hint="cs"/>
          <w:color w:val="1B1C1D"/>
          <w:rtl/>
        </w:rPr>
        <w:t>)</w:t>
      </w:r>
    </w:p>
    <w:p w14:paraId="63AB4C80" w14:textId="77777777" w:rsidR="00B869BA" w:rsidRPr="00C75BB3" w:rsidRDefault="00B869BA"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تنطلق الدراسة من التساؤل الرئيسي التالي وتتفرع عنه عدة تساؤلات فرعية تسعى للإجابة عليها عبر تحليل البيانات.</w:t>
      </w:r>
    </w:p>
    <w:p w14:paraId="3DA2A850"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التساؤل الرئيسي:</w:t>
      </w:r>
    </w:p>
    <w:p w14:paraId="241FC86D" w14:textId="77777777" w:rsidR="00B869BA" w:rsidRPr="00C75BB3" w:rsidRDefault="00B869BA" w:rsidP="00FF2BED">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ما هو تأثير التخطيط الاستراتيجي (كعملية ومحتوى) على استدامة ونجاح المشروعات الصغيرة في المملكة العربية السعودية؟</w:t>
      </w:r>
    </w:p>
    <w:p w14:paraId="7258BC63"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التساؤلات الفرعية:</w:t>
      </w:r>
    </w:p>
    <w:p w14:paraId="5140040C" w14:textId="77777777" w:rsidR="00B869BA" w:rsidRPr="00C75BB3" w:rsidRDefault="00B869BA" w:rsidP="00FF2BED">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ما هو واقع ومستوى تبني المشروعات الصغيرة السعودية لعمليات التخطيط الاستراتيجي؟</w:t>
      </w:r>
    </w:p>
    <w:p w14:paraId="1FE8115C" w14:textId="77777777" w:rsidR="00B869BA" w:rsidRPr="00C75BB3" w:rsidRDefault="00B869BA" w:rsidP="00FF2BED">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ما هي أهم الأبعاد أو المكونات في عملية التخطيط الاستراتيجي التي ترتبط بشكل إيجابي وملحوظ باستدامة المشروعات الصغيرة؟</w:t>
      </w:r>
    </w:p>
    <w:p w14:paraId="24EEB776" w14:textId="77777777" w:rsidR="00B869BA" w:rsidRPr="00C75BB3" w:rsidRDefault="00B869BA" w:rsidP="00FF2BED">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ما هي أبرز التحديات التي تواجه المشروعات الصغيرة في المملكة عند تطبيق وتنفيذ خططها الاستراتيجية؟</w:t>
      </w:r>
    </w:p>
    <w:p w14:paraId="7500F6D1" w14:textId="77777777" w:rsidR="00B869BA" w:rsidRPr="00C75BB3" w:rsidRDefault="00B869BA" w:rsidP="00FF2BED">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هل تختلف فاعلية التخطيط الاستراتيجي على استدامة ونجاح المشروعات الصغيرة وفقاً لمتغيرات ديموغرافية محددة (مثل حجم المشروع، أو القطاع الاقتصادي، أو عمر المشروع)؟</w:t>
      </w:r>
    </w:p>
    <w:p w14:paraId="41099EAC" w14:textId="77777777" w:rsidR="00B869BA" w:rsidRPr="00C75BB3" w:rsidRDefault="00B869BA"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فرضيات الدراسة (</w:t>
      </w:r>
      <w:r w:rsidRPr="00C75BB3">
        <w:rPr>
          <w:rFonts w:ascii="Simplified Arabic" w:eastAsia="Times New Roman" w:hAnsi="Simplified Arabic" w:cs="Simplified Arabic" w:hint="cs"/>
          <w:color w:val="1B1C1D"/>
        </w:rPr>
        <w:t>Study Hypotheses</w:t>
      </w:r>
      <w:r w:rsidRPr="00C75BB3">
        <w:rPr>
          <w:rFonts w:ascii="Simplified Arabic" w:eastAsia="Times New Roman" w:hAnsi="Simplified Arabic" w:cs="Simplified Arabic" w:hint="cs"/>
          <w:color w:val="1B1C1D"/>
          <w:rtl/>
        </w:rPr>
        <w:t>)</w:t>
      </w:r>
    </w:p>
    <w:p w14:paraId="2918F1CB" w14:textId="77777777" w:rsidR="00B869BA" w:rsidRPr="00C75BB3" w:rsidRDefault="00B869BA"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تستند الفرضيات التالية إلى الإطار النظري المقترح، وهي افتراضات مؤقتة تسعى الدراسة لاختبارها إحصائياً:</w:t>
      </w:r>
    </w:p>
    <w:p w14:paraId="3D00D343"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الفرضية الرئيسية (</w:t>
      </w:r>
      <w:r w:rsidRPr="00C75BB3">
        <w:rPr>
          <w:rFonts w:ascii="Simplified Arabic" w:eastAsia="Times New Roman" w:hAnsi="Simplified Arabic" w:cs="Simplified Arabic" w:hint="cs"/>
          <w:color w:val="1B1C1D"/>
          <w:sz w:val="32"/>
          <w:szCs w:val="32"/>
        </w:rPr>
        <w:t>H0</w:t>
      </w:r>
      <w:r w:rsidRPr="00C75BB3">
        <w:rPr>
          <w:rFonts w:ascii="Simplified Arabic" w:eastAsia="Times New Roman" w:hAnsi="Simplified Arabic" w:cs="Simplified Arabic" w:hint="cs"/>
          <w:color w:val="1B1C1D"/>
          <w:sz w:val="32"/>
          <w:szCs w:val="32"/>
          <w:rtl/>
        </w:rPr>
        <w:t>):</w:t>
      </w:r>
    </w:p>
    <w:p w14:paraId="63B57500" w14:textId="77777777" w:rsidR="00B869BA" w:rsidRPr="00C75BB3" w:rsidRDefault="00B869BA" w:rsidP="00FF2BED">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لا توجد علاقة ذات دلالة إحصائية بين مستوى تطبيق التخطيط الاستراتيجي واستدامة ونجاح المشروعات الصغيرة في المملكة العربية السعودية.</w:t>
      </w:r>
    </w:p>
    <w:p w14:paraId="43565BAA"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الفرضيات البديلة (</w:t>
      </w:r>
      <w:r w:rsidRPr="00C75BB3">
        <w:rPr>
          <w:rFonts w:ascii="Simplified Arabic" w:eastAsia="Times New Roman" w:hAnsi="Simplified Arabic" w:cs="Simplified Arabic" w:hint="cs"/>
          <w:color w:val="1B1C1D"/>
          <w:sz w:val="32"/>
          <w:szCs w:val="32"/>
        </w:rPr>
        <w:t>H1</w:t>
      </w:r>
      <w:r w:rsidRPr="00C75BB3">
        <w:rPr>
          <w:rFonts w:ascii="Simplified Arabic" w:eastAsia="Times New Roman" w:hAnsi="Simplified Arabic" w:cs="Simplified Arabic" w:hint="cs"/>
          <w:color w:val="1B1C1D"/>
          <w:sz w:val="32"/>
          <w:szCs w:val="32"/>
          <w:rtl/>
        </w:rPr>
        <w:t>):</w:t>
      </w:r>
    </w:p>
    <w:p w14:paraId="63075A5A" w14:textId="77777777" w:rsidR="00B869BA" w:rsidRPr="00C75BB3" w:rsidRDefault="00B869BA" w:rsidP="00FF2BED">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توجد علاقة ارتباط إيجابية وذات دلالة إحصائية بين التخطيط الاستراتيجي (بأبعاده المختلفة) واستدامة المشروعات الصغيرة في المملكة.</w:t>
      </w:r>
    </w:p>
    <w:p w14:paraId="2C22277B" w14:textId="77777777" w:rsidR="00B869BA" w:rsidRPr="00C75BB3" w:rsidRDefault="00B869BA" w:rsidP="00FF2BED">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يؤثر التخطيط الاستراتيجي بشكل إيجابي ومباشر على تحقيق مؤشرات النجاح التشغيلي والمالي للمشروعات الصغيرة.</w:t>
      </w:r>
    </w:p>
    <w:p w14:paraId="35516C08" w14:textId="77777777" w:rsidR="00B869BA" w:rsidRPr="00C75BB3" w:rsidRDefault="00B869BA" w:rsidP="00FF2BED">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توجد فروق ذات دلالة إحصائية في فاعلية التخطيط الاستراتيجي تعزى لمتغيرات حجم المشروع أو القطاع الاقتصادي الذي يعمل به.</w:t>
      </w:r>
    </w:p>
    <w:p w14:paraId="0FAA3A4A" w14:textId="77777777" w:rsidR="00B869BA" w:rsidRPr="00C75BB3" w:rsidRDefault="00B869BA"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مصطلحات الدراسة (</w:t>
      </w:r>
      <w:r w:rsidRPr="00C75BB3">
        <w:rPr>
          <w:rFonts w:ascii="Simplified Arabic" w:eastAsia="Times New Roman" w:hAnsi="Simplified Arabic" w:cs="Simplified Arabic" w:hint="cs"/>
          <w:color w:val="1B1C1D"/>
        </w:rPr>
        <w:t>Study Terminology</w:t>
      </w:r>
      <w:r w:rsidRPr="00C75BB3">
        <w:rPr>
          <w:rFonts w:ascii="Simplified Arabic" w:eastAsia="Times New Roman" w:hAnsi="Simplified Arabic" w:cs="Simplified Arabic" w:hint="cs"/>
          <w:color w:val="1B1C1D"/>
          <w:rtl/>
        </w:rPr>
        <w:t>)</w:t>
      </w:r>
    </w:p>
    <w:p w14:paraId="108AD206" w14:textId="77777777" w:rsidR="00B869BA" w:rsidRPr="00C75BB3" w:rsidRDefault="00B869BA"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لضمان فهم موحد للمفاهيم الأساسية، يتم تعريف المصطلحات الرئيسية التالية إجرائياً:</w:t>
      </w:r>
    </w:p>
    <w:p w14:paraId="38A7D8F1" w14:textId="77777777" w:rsidR="00B869BA" w:rsidRPr="00C75BB3" w:rsidRDefault="00B869BA" w:rsidP="00FF2BED">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الاستراتيجي (</w:t>
      </w:r>
      <w:r w:rsidRPr="00C75BB3">
        <w:rPr>
          <w:rStyle w:val="a6"/>
          <w:rFonts w:ascii="Simplified Arabic" w:hAnsi="Simplified Arabic" w:cs="Simplified Arabic" w:hint="cs"/>
          <w:color w:val="1B1C1D"/>
          <w:sz w:val="32"/>
          <w:szCs w:val="32"/>
          <w:bdr w:val="none" w:sz="0" w:space="0" w:color="auto" w:frame="1"/>
        </w:rPr>
        <w:t>Strategic Planning</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يُعرف إجرائياً بأنه العملية الرسمية والمنهجية التي يتبعها المشروع الصغير لتحديد رؤيته ورسالته وأهدافه طويلة الأجل، وصياغة الاستراتيجيات اللازمة لتحقيق هذه الأهداف، وتخصيص الموارد، ومتابعة وتقييم الأداء بشكل دوري.</w:t>
      </w:r>
    </w:p>
    <w:p w14:paraId="1A3A6833" w14:textId="77777777" w:rsidR="00B869BA" w:rsidRPr="00C75BB3" w:rsidRDefault="00B869BA" w:rsidP="00FF2BED">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المشروعات الصغيرة (</w:t>
      </w:r>
      <w:r w:rsidRPr="00C75BB3">
        <w:rPr>
          <w:rStyle w:val="a6"/>
          <w:rFonts w:ascii="Simplified Arabic" w:hAnsi="Simplified Arabic" w:cs="Simplified Arabic" w:hint="cs"/>
          <w:color w:val="1B1C1D"/>
          <w:sz w:val="32"/>
          <w:szCs w:val="32"/>
          <w:bdr w:val="none" w:sz="0" w:space="0" w:color="auto" w:frame="1"/>
        </w:rPr>
        <w:t>Small Projects</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تُعرف إجرائياً وفقاً للتعريف المعتمد من الهيئة العامة للمنشآت الصغيرة والمتوسطة (منشآت) في المملكة العربية السعودية، بناءً على عدد الموظفين أو حجم الإيرادات السنوية.</w:t>
      </w:r>
    </w:p>
    <w:p w14:paraId="4DBC2D6A" w14:textId="77777777" w:rsidR="00B869BA" w:rsidRPr="00C75BB3" w:rsidRDefault="00B869BA" w:rsidP="00FF2BED">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استدامة المشروع (</w:t>
      </w:r>
      <w:r w:rsidRPr="00C75BB3">
        <w:rPr>
          <w:rStyle w:val="a6"/>
          <w:rFonts w:ascii="Simplified Arabic" w:hAnsi="Simplified Arabic" w:cs="Simplified Arabic" w:hint="cs"/>
          <w:color w:val="1B1C1D"/>
          <w:sz w:val="32"/>
          <w:szCs w:val="32"/>
          <w:bdr w:val="none" w:sz="0" w:space="0" w:color="auto" w:frame="1"/>
        </w:rPr>
        <w:t>Project Sustainability</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تُقاس إجرائياً بقدرة المشروع على البقاء والاستمرار في السوق لفترة زمنية محددة (أكثر من خمس سنوات)، والحفاظ على حصته السوقية، وتوليد تدفقات نقدية إيجابية، وقدرته على التكيف مع التغيرات البيئية دون التعرض لخطر الإفلاس أو التوقف.</w:t>
      </w:r>
    </w:p>
    <w:p w14:paraId="472720E3" w14:textId="77777777" w:rsidR="00B869BA" w:rsidRPr="00C75BB3" w:rsidRDefault="00B869BA" w:rsidP="00FF2BED">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نجاح المشروع (</w:t>
      </w:r>
      <w:r w:rsidRPr="00C75BB3">
        <w:rPr>
          <w:rStyle w:val="a6"/>
          <w:rFonts w:ascii="Simplified Arabic" w:hAnsi="Simplified Arabic" w:cs="Simplified Arabic" w:hint="cs"/>
          <w:color w:val="1B1C1D"/>
          <w:sz w:val="32"/>
          <w:szCs w:val="32"/>
          <w:bdr w:val="none" w:sz="0" w:space="0" w:color="auto" w:frame="1"/>
        </w:rPr>
        <w:t>Project Success</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يُقاس إجرائياً بتحقيق المشروع لأهدافه المحددة مسبقاً، سواء كانت أهدافاً مالية (مثل الربحية وعائد الاستثمار) أو غير مالية (مثل رضا العملاء، نمو الحصة السوقية، والسمعة).</w:t>
      </w:r>
    </w:p>
    <w:p w14:paraId="43257516" w14:textId="77777777" w:rsidR="00B869BA" w:rsidRPr="00C75BB3" w:rsidRDefault="00B869BA"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متغيرات الدراسة (</w:t>
      </w:r>
      <w:r w:rsidRPr="00C75BB3">
        <w:rPr>
          <w:rFonts w:ascii="Simplified Arabic" w:eastAsia="Times New Roman" w:hAnsi="Simplified Arabic" w:cs="Simplified Arabic" w:hint="cs"/>
          <w:color w:val="1B1C1D"/>
        </w:rPr>
        <w:t>Study Variables</w:t>
      </w:r>
      <w:r w:rsidRPr="00C75BB3">
        <w:rPr>
          <w:rFonts w:ascii="Simplified Arabic" w:eastAsia="Times New Roman" w:hAnsi="Simplified Arabic" w:cs="Simplified Arabic" w:hint="cs"/>
          <w:color w:val="1B1C1D"/>
          <w:rtl/>
        </w:rPr>
        <w:t>)</w:t>
      </w:r>
    </w:p>
    <w:p w14:paraId="0F09B7EB" w14:textId="77777777" w:rsidR="00B869BA" w:rsidRPr="00C75BB3" w:rsidRDefault="00B869BA"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تشتمل الدراسة على متغيرات مستقلة وأخرى تابعة يتم تحليل العلاقة بينها.</w:t>
      </w:r>
    </w:p>
    <w:p w14:paraId="02E16D92"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المتغيرات المستقلة (</w:t>
      </w:r>
      <w:r w:rsidRPr="00C75BB3">
        <w:rPr>
          <w:rFonts w:ascii="Simplified Arabic" w:eastAsia="Times New Roman" w:hAnsi="Simplified Arabic" w:cs="Simplified Arabic" w:hint="cs"/>
          <w:color w:val="1B1C1D"/>
          <w:sz w:val="32"/>
          <w:szCs w:val="32"/>
        </w:rPr>
        <w:t>Independent Variables</w:t>
      </w:r>
      <w:r w:rsidRPr="00C75BB3">
        <w:rPr>
          <w:rFonts w:ascii="Simplified Arabic" w:eastAsia="Times New Roman" w:hAnsi="Simplified Arabic" w:cs="Simplified Arabic" w:hint="cs"/>
          <w:color w:val="1B1C1D"/>
          <w:sz w:val="32"/>
          <w:szCs w:val="32"/>
          <w:rtl/>
        </w:rPr>
        <w:t>):</w:t>
      </w:r>
    </w:p>
    <w:p w14:paraId="1D351A30" w14:textId="77777777" w:rsidR="00B869BA" w:rsidRPr="00C75BB3" w:rsidRDefault="00B869BA" w:rsidP="00FF2BED">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الاستراتيجي:</w:t>
      </w:r>
      <w:r w:rsidRPr="00C75BB3">
        <w:rPr>
          <w:rFonts w:ascii="Simplified Arabic" w:hAnsi="Simplified Arabic" w:cs="Simplified Arabic" w:hint="cs"/>
          <w:color w:val="1B1C1D"/>
          <w:sz w:val="32"/>
          <w:szCs w:val="32"/>
          <w:rtl/>
        </w:rPr>
        <w:t xml:space="preserve"> بما في ذلك أبعاد مثل (عملية التخطيط، محتوى الخطة، تنفيذ ومتابعة الخطة).</w:t>
      </w:r>
    </w:p>
    <w:p w14:paraId="193A53FF" w14:textId="77777777" w:rsidR="00B869BA" w:rsidRPr="00C75BB3" w:rsidRDefault="00B869BA"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المتغيرات التابعة (</w:t>
      </w:r>
      <w:r w:rsidRPr="00C75BB3">
        <w:rPr>
          <w:rFonts w:ascii="Simplified Arabic" w:eastAsia="Times New Roman" w:hAnsi="Simplified Arabic" w:cs="Simplified Arabic" w:hint="cs"/>
          <w:color w:val="1B1C1D"/>
          <w:sz w:val="32"/>
          <w:szCs w:val="32"/>
        </w:rPr>
        <w:t>Dependent Variables</w:t>
      </w:r>
      <w:r w:rsidRPr="00C75BB3">
        <w:rPr>
          <w:rFonts w:ascii="Simplified Arabic" w:eastAsia="Times New Roman" w:hAnsi="Simplified Arabic" w:cs="Simplified Arabic" w:hint="cs"/>
          <w:color w:val="1B1C1D"/>
          <w:sz w:val="32"/>
          <w:szCs w:val="32"/>
          <w:rtl/>
        </w:rPr>
        <w:t>):</w:t>
      </w:r>
    </w:p>
    <w:p w14:paraId="6DB51CB9" w14:textId="77777777" w:rsidR="00B869BA" w:rsidRPr="00C75BB3" w:rsidRDefault="00B869BA" w:rsidP="00FF2BED">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استدامة المشروع:</w:t>
      </w:r>
      <w:r w:rsidRPr="00C75BB3">
        <w:rPr>
          <w:rFonts w:ascii="Simplified Arabic" w:hAnsi="Simplified Arabic" w:cs="Simplified Arabic" w:hint="cs"/>
          <w:color w:val="1B1C1D"/>
          <w:sz w:val="32"/>
          <w:szCs w:val="32"/>
          <w:rtl/>
        </w:rPr>
        <w:t xml:space="preserve"> وتُقاس بمؤشرات البقاء والقدرة على التكيف وطول العمر التشغيلي.</w:t>
      </w:r>
    </w:p>
    <w:p w14:paraId="581BE329" w14:textId="77777777" w:rsidR="00B869BA" w:rsidRPr="00C75BB3" w:rsidRDefault="00B869BA" w:rsidP="00FF2BED">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نجاح المشروع:</w:t>
      </w:r>
      <w:r w:rsidRPr="00C75BB3">
        <w:rPr>
          <w:rFonts w:ascii="Simplified Arabic" w:hAnsi="Simplified Arabic" w:cs="Simplified Arabic" w:hint="cs"/>
          <w:color w:val="1B1C1D"/>
          <w:sz w:val="32"/>
          <w:szCs w:val="32"/>
          <w:rtl/>
        </w:rPr>
        <w:t xml:space="preserve"> ويُقاس بمؤشرات الأداء المالي وغير المالي.</w:t>
      </w:r>
    </w:p>
    <w:p w14:paraId="13117693"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A03161"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FFD924"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CB21B5"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17E953"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EDE615" w14:textId="77777777" w:rsidR="00B14E0E" w:rsidRPr="00C75BB3" w:rsidRDefault="00B14E0E"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9F6EEF"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8C4C15C"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AAF8A5E"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AC6E46"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B70749F"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430E858"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ED9018A" w14:textId="7DCEAD88" w:rsidR="00B14E0E" w:rsidRPr="00C75BB3" w:rsidRDefault="003F5FA9" w:rsidP="003F5FA9">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الفصل الثاني</w:t>
      </w:r>
    </w:p>
    <w:p w14:paraId="0399305F"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0D969E"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1AD3D9"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A130C6"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6D6C45F"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9D4F76" w14:textId="77777777" w:rsidR="00B14E0E" w:rsidRPr="00C75BB3" w:rsidRDefault="00B14E0E"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D0096E0" w14:textId="68384AE0" w:rsidR="001947CD" w:rsidRPr="00C75BB3" w:rsidRDefault="001947CD" w:rsidP="00B14E0E">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C75BB3">
        <w:rPr>
          <w:rFonts w:ascii="Simplified Arabic" w:eastAsia="Times New Roman" w:hAnsi="Simplified Arabic" w:cs="Simplified Arabic" w:hint="cs"/>
          <w:color w:val="1B1C1D"/>
          <w:sz w:val="32"/>
          <w:szCs w:val="32"/>
          <w:rtl/>
        </w:rPr>
        <w:lastRenderedPageBreak/>
        <w:t>الدراسات السابقة</w:t>
      </w:r>
    </w:p>
    <w:p w14:paraId="4AA8F2E1" w14:textId="77777777" w:rsidR="001947CD" w:rsidRPr="00C75BB3" w:rsidRDefault="001947C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يُعد استعراض الدراسات السابقة خطوة محورية في بناء الإطار النظري لأي بحث علمي، حيث يساعد في تحديد الفجوة البحثية والتعرف على النتائج التي توصل إليها الباحثون في مجالات قريبة أو ذات صلة بموضوع التخطيط الاستراتيجي ونجاح المشروعات. وفيما يلي عرض لأبرز الدراسات التي تم الاطلاع عليها:</w:t>
      </w:r>
    </w:p>
    <w:p w14:paraId="4E7A83F8"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دراسة الرواشدة والشورة (2022)</w:t>
      </w:r>
    </w:p>
    <w:p w14:paraId="4D259FF4" w14:textId="77777777" w:rsidR="001947CD" w:rsidRPr="00C75BB3" w:rsidRDefault="001947CD" w:rsidP="00FF2BED">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التعرف على أثر إدارة المخاطر بأبعادها (تحديد، تقييم، استجابة، ورقابة المخاطر) في مرونة سلسلة التوريد بأبعادها (مرونة المنتج، التزويد، العمليات، التسليم، والمعلومات) من خلال المتغير المعدل "التمكين" في شركة البوتاس العربية.</w:t>
      </w:r>
    </w:p>
    <w:p w14:paraId="37762BD5" w14:textId="77777777" w:rsidR="001947CD" w:rsidRPr="00C75BB3" w:rsidRDefault="001947CD" w:rsidP="00FF2BED">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استخدمت المنهج الوصفي التحليلي، وتم تطوير استبانة كأداة لجمع البيانات الأولية، مع استخدام أسلوب المسح الشامل نظراً لصغر حجم المجتمع.</w:t>
      </w:r>
    </w:p>
    <w:p w14:paraId="4B7C5C33" w14:textId="77777777" w:rsidR="001947CD" w:rsidRPr="00C75BB3" w:rsidRDefault="001947CD" w:rsidP="00FF2BED">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p>
    <w:p w14:paraId="7CE9F7DA" w14:textId="77777777" w:rsidR="001947CD" w:rsidRPr="00C75BB3" w:rsidRDefault="001947CD" w:rsidP="00FF2BED">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يوجد أثر ذو دلالة إحصائية لإدارة المخاطر بأبعادها في مرونة سلسلة التوريد.</w:t>
      </w:r>
    </w:p>
    <w:p w14:paraId="36D6528B" w14:textId="77777777" w:rsidR="001947CD" w:rsidRPr="00C75BB3" w:rsidRDefault="001947CD" w:rsidP="00FF2BED">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أظهرت النتائج ارتفاع مستوى الأهمية النسبية للمتغير المعدل "التمكين" في الشركة.</w:t>
      </w:r>
    </w:p>
    <w:p w14:paraId="57296AFF" w14:textId="77777777" w:rsidR="001947CD" w:rsidRPr="00C75BB3" w:rsidRDefault="001947CD" w:rsidP="00FF2BED">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زيادة اهتمام شركة البوتاس العربية بتحديد المخاطر، ومراجعة مصفوفة المخاطر بشكل دوري من قبل فريق متخصص، وربطها بالاستراتيجيات المطبقة بالشركة.</w:t>
      </w:r>
    </w:p>
    <w:p w14:paraId="6AFAA3EF"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 xml:space="preserve">دراسة </w:t>
      </w:r>
      <w:proofErr w:type="spellStart"/>
      <w:r w:rsidRPr="00C75BB3">
        <w:rPr>
          <w:rFonts w:ascii="Simplified Arabic" w:eastAsia="Times New Roman" w:hAnsi="Simplified Arabic" w:cs="Simplified Arabic" w:hint="cs"/>
          <w:color w:val="1B1C1D"/>
          <w:rtl/>
        </w:rPr>
        <w:t>المرى</w:t>
      </w:r>
      <w:proofErr w:type="spellEnd"/>
      <w:r w:rsidRPr="00C75BB3">
        <w:rPr>
          <w:rFonts w:ascii="Simplified Arabic" w:eastAsia="Times New Roman" w:hAnsi="Simplified Arabic" w:cs="Simplified Arabic" w:hint="cs"/>
          <w:color w:val="1B1C1D"/>
          <w:rtl/>
        </w:rPr>
        <w:t xml:space="preserve"> وآخرون (2020)</w:t>
      </w:r>
    </w:p>
    <w:p w14:paraId="2C6FE5DC" w14:textId="77777777" w:rsidR="001947CD" w:rsidRPr="00C75BB3" w:rsidRDefault="001947CD" w:rsidP="00FF2BED">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التعرف على أثر إدارة المخاطر بأبعادها (مخاطر الوثائق، مخاطر السمعة التنظيمية، مخاطر الموارد البشرية، ومخاطر الثقافة التنظيمية) على الأداء الاستراتيجي بوجود "ذكاء الأعمال" كمتغير وسيط في البنوك التجارية العاملة في دولة الكويت.</w:t>
      </w:r>
    </w:p>
    <w:p w14:paraId="5BD20143" w14:textId="77777777" w:rsidR="001947CD" w:rsidRPr="00C75BB3" w:rsidRDefault="001947CD" w:rsidP="00FF2BED">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استخدمت المنهج الوصفي التحليلي، وتم تطوير استبانة كأداة لجمع البيانات الرئيسة الأولية.</w:t>
      </w:r>
    </w:p>
    <w:p w14:paraId="2287471A" w14:textId="77777777" w:rsidR="001947CD" w:rsidRPr="00C75BB3" w:rsidRDefault="001947CD" w:rsidP="00FF2BED">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p>
    <w:p w14:paraId="3ABF692B" w14:textId="77777777" w:rsidR="001947CD" w:rsidRPr="00C75BB3" w:rsidRDefault="001947CD" w:rsidP="00FF2BED">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يوجد أثر ذو دلالة إحصائية لإدارة المخاطر بأبعادها على الأداء الاستراتيجي.</w:t>
      </w:r>
    </w:p>
    <w:p w14:paraId="5C325D5A" w14:textId="77777777" w:rsidR="001947CD" w:rsidRPr="00C75BB3" w:rsidRDefault="001947CD" w:rsidP="00FF2BED">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يوجد أثر لإدارة المخاطر في ذكاء الأعمال، ويوجد أثر لذكاء الأعمال في الأداء الاستراتيجي.</w:t>
      </w:r>
    </w:p>
    <w:p w14:paraId="13343185" w14:textId="77777777" w:rsidR="001947CD" w:rsidRPr="00C75BB3" w:rsidRDefault="001947CD" w:rsidP="00FF2BED">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يوجد أثر لإدارة المخاطر في الأداء الاستراتيجي من خلال تفعيل دور ذكاء الأعمال كمتغير وسيط.</w:t>
      </w:r>
    </w:p>
    <w:p w14:paraId="545C7D67" w14:textId="77777777" w:rsidR="001947CD" w:rsidRPr="00C75BB3" w:rsidRDefault="001947CD" w:rsidP="00FF2BED">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تحديث آليات إدارة المخاطر في البنوك، والمحافظة على سمعة البنوك، وتشجيع الموظفين على فصل العلاقات الشخصية عن إجراءات العمل، والاهتمام برفع مستوى الأداء الاستراتيجي من خلال التحسين المستمر في الأداء المالي ومعالجة شكاوى العملاء.</w:t>
      </w:r>
    </w:p>
    <w:p w14:paraId="7B43BA32"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دراسة الحياري والحياصات (2022)</w:t>
      </w:r>
    </w:p>
    <w:p w14:paraId="704B11F0" w14:textId="77777777" w:rsidR="001947CD" w:rsidRPr="00C75BB3" w:rsidRDefault="001947CD" w:rsidP="00FF2BED">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بيان أثر السمات الشخصية لمديري المشاريع والمتمثلة في (القيادة، الاتصال والتواصل، أخلاقيات العمل، الكفاءة الإنتاجية) في نجاح المشاريع الإنشائية في مدينة عمان.</w:t>
      </w:r>
    </w:p>
    <w:p w14:paraId="0AFC151C" w14:textId="77777777" w:rsidR="001947CD" w:rsidRPr="00C75BB3" w:rsidRDefault="001947CD" w:rsidP="00FF2BED">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استخدمت الأسلوب الوصفي التحليلي من خلال مراجعة الأدبيات السابقة.</w:t>
      </w:r>
    </w:p>
    <w:p w14:paraId="03C27C76" w14:textId="77777777" w:rsidR="001947CD" w:rsidRPr="00C75BB3" w:rsidRDefault="001947CD" w:rsidP="00FF2BED">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r w:rsidRPr="00C75BB3">
        <w:rPr>
          <w:rFonts w:ascii="Simplified Arabic" w:hAnsi="Simplified Arabic" w:cs="Simplified Arabic" w:hint="cs"/>
          <w:color w:val="1B1C1D"/>
          <w:sz w:val="32"/>
          <w:szCs w:val="32"/>
          <w:rtl/>
        </w:rPr>
        <w:t xml:space="preserve"> وجود أثر إيجابي للسمات الشخصية لمديري المشاريع في نجاح المشاريع الإنشائية، حيث يتسم مديرو المشاريع بالتوجيه والتأثير في الأفراد العاملين ودعمهم.</w:t>
      </w:r>
    </w:p>
    <w:p w14:paraId="572D7190" w14:textId="77777777" w:rsidR="001947CD" w:rsidRPr="00C75BB3" w:rsidRDefault="001947CD" w:rsidP="00FF2BED">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العمل على دعم فريق العمل مالياً ومعنوياً بما لا يتعارض وأهداف المشروع، وإشراكهم في اتخاذ القرارات.</w:t>
      </w:r>
    </w:p>
    <w:p w14:paraId="056A9215"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 xml:space="preserve">دراسة العريفي </w:t>
      </w:r>
      <w:proofErr w:type="spellStart"/>
      <w:r w:rsidRPr="00C75BB3">
        <w:rPr>
          <w:rFonts w:ascii="Simplified Arabic" w:eastAsia="Times New Roman" w:hAnsi="Simplified Arabic" w:cs="Simplified Arabic" w:hint="cs"/>
          <w:color w:val="1B1C1D"/>
          <w:rtl/>
        </w:rPr>
        <w:t>والحرافشة</w:t>
      </w:r>
      <w:proofErr w:type="spellEnd"/>
      <w:r w:rsidRPr="00C75BB3">
        <w:rPr>
          <w:rFonts w:ascii="Simplified Arabic" w:eastAsia="Times New Roman" w:hAnsi="Simplified Arabic" w:cs="Simplified Arabic" w:hint="cs"/>
          <w:color w:val="1B1C1D"/>
          <w:rtl/>
        </w:rPr>
        <w:t xml:space="preserve"> (2019)</w:t>
      </w:r>
    </w:p>
    <w:p w14:paraId="6472F144" w14:textId="77777777" w:rsidR="001947CD" w:rsidRPr="00C75BB3" w:rsidRDefault="001947CD" w:rsidP="00FF2BED">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التعرف على أثر المعايير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w:t>
      </w:r>
    </w:p>
    <w:p w14:paraId="289E9C0A" w14:textId="77777777" w:rsidR="001947CD" w:rsidRPr="00C75BB3" w:rsidRDefault="001947CD" w:rsidP="00FF2BED">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استخدمت المنهج الوصفي التحليلي، وتم تطوير استبانة مكونة من (52) سؤال لجمع البيانات.</w:t>
      </w:r>
    </w:p>
    <w:p w14:paraId="67D4F968" w14:textId="77777777" w:rsidR="001947CD" w:rsidRPr="00C75BB3" w:rsidRDefault="001947CD" w:rsidP="00FF2BED">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r w:rsidRPr="00C75BB3">
        <w:rPr>
          <w:rFonts w:ascii="Simplified Arabic" w:hAnsi="Simplified Arabic" w:cs="Simplified Arabic" w:hint="cs"/>
          <w:color w:val="1B1C1D"/>
          <w:sz w:val="32"/>
          <w:szCs w:val="32"/>
          <w:rtl/>
        </w:rPr>
        <w:t xml:space="preserve"> وجود أثر ذو دلالة إحصائية للمعايير الدولية لتقييم المشاريع بأبعادها (ومن ضمنها الاستدامة) على نجاح المشاريع بأبعاده.</w:t>
      </w:r>
    </w:p>
    <w:p w14:paraId="7070F973" w14:textId="77777777" w:rsidR="001947CD" w:rsidRPr="00C75BB3" w:rsidRDefault="001947CD" w:rsidP="00FF2BED">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تعزيز وتبني المعايير الدولية لتقييم المشاريع، وتدريب الأيدي العاملة، وتشجيعهم على التجديد والابتكار، واستخدام التقنيات الحديثة لزيادة الجودة وتقليل الوقت والتكلفة.</w:t>
      </w:r>
    </w:p>
    <w:p w14:paraId="391E957B"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دراسة على وأبو حسين (2018)</w:t>
      </w:r>
    </w:p>
    <w:p w14:paraId="65596E51" w14:textId="77777777" w:rsidR="001947CD" w:rsidRPr="00C75BB3" w:rsidRDefault="001947CD" w:rsidP="00FF2BED">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التعرف على تكامل سلسلة التوريد بأبعادها (العلاقات مع الموردين، هيكل شبكة التوريد، تكامل الإمداد والتخزين) وأثرها على نجاح المشاريع (الإنتاج بالوقت المحدد، جودة عمليات المشروع، تكلفة المشروع) في الشركات الهندسية المتخصصة بإدارة المشاريع في الأردن.</w:t>
      </w:r>
    </w:p>
    <w:p w14:paraId="32EA0313" w14:textId="77777777" w:rsidR="001947CD" w:rsidRPr="00C75BB3" w:rsidRDefault="001947CD" w:rsidP="00FF2BED">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المنهجية والأداة:</w:t>
      </w:r>
      <w:r w:rsidRPr="00C75BB3">
        <w:rPr>
          <w:rFonts w:ascii="Simplified Arabic" w:hAnsi="Simplified Arabic" w:cs="Simplified Arabic" w:hint="cs"/>
          <w:color w:val="1B1C1D"/>
          <w:sz w:val="32"/>
          <w:szCs w:val="32"/>
          <w:rtl/>
        </w:rPr>
        <w:t xml:space="preserve"> استخدمت المنهج الوصفي التحليلي للتعامل مع البيانات المجمعة وتصنيفها.</w:t>
      </w:r>
    </w:p>
    <w:p w14:paraId="5684CE16" w14:textId="77777777" w:rsidR="001947CD" w:rsidRPr="00C75BB3" w:rsidRDefault="001947CD" w:rsidP="00FF2BED">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r w:rsidRPr="00C75BB3">
        <w:rPr>
          <w:rFonts w:ascii="Simplified Arabic" w:hAnsi="Simplified Arabic" w:cs="Simplified Arabic" w:hint="cs"/>
          <w:color w:val="1B1C1D"/>
          <w:sz w:val="32"/>
          <w:szCs w:val="32"/>
          <w:rtl/>
        </w:rPr>
        <w:t xml:space="preserve"> يوجد أثر ذو دلالة إحصائية لتكامل سلسلة التوريد بأبعادها على نجاح المشاريع.</w:t>
      </w:r>
    </w:p>
    <w:p w14:paraId="3FE30832" w14:textId="77777777" w:rsidR="001947CD" w:rsidRPr="00C75BB3" w:rsidRDefault="001947CD" w:rsidP="00FF2BED">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الاستمرار في التشارك والتنسيق والتعاون بين الشركة ومورديها في مجالات اتخاذ القرارات المختلفة، كقرارات تصميم المنتجات وتطوير مواصفات المواد.</w:t>
      </w:r>
    </w:p>
    <w:p w14:paraId="03BE36B7"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دراسة بوند-</w:t>
      </w:r>
      <w:proofErr w:type="spellStart"/>
      <w:r w:rsidRPr="00C75BB3">
        <w:rPr>
          <w:rFonts w:ascii="Simplified Arabic" w:eastAsia="Times New Roman" w:hAnsi="Simplified Arabic" w:cs="Simplified Arabic" w:hint="cs"/>
          <w:color w:val="1B1C1D"/>
          <w:rtl/>
        </w:rPr>
        <w:t>بارنارد</w:t>
      </w:r>
      <w:proofErr w:type="spellEnd"/>
      <w:r w:rsidRPr="00C75BB3">
        <w:rPr>
          <w:rFonts w:ascii="Simplified Arabic" w:eastAsia="Times New Roman" w:hAnsi="Simplified Arabic" w:cs="Simplified Arabic" w:hint="cs"/>
          <w:color w:val="1B1C1D"/>
          <w:rtl/>
        </w:rPr>
        <w:t xml:space="preserve"> (</w:t>
      </w:r>
      <w:r w:rsidRPr="00C75BB3">
        <w:rPr>
          <w:rFonts w:ascii="Simplified Arabic" w:eastAsia="Times New Roman" w:hAnsi="Simplified Arabic" w:cs="Simplified Arabic" w:hint="cs"/>
          <w:color w:val="1B1C1D"/>
        </w:rPr>
        <w:t>Bond-Barnard, 2018</w:t>
      </w:r>
      <w:r w:rsidRPr="00C75BB3">
        <w:rPr>
          <w:rFonts w:ascii="Simplified Arabic" w:eastAsia="Times New Roman" w:hAnsi="Simplified Arabic" w:cs="Simplified Arabic" w:hint="cs"/>
          <w:color w:val="1B1C1D"/>
          <w:rtl/>
        </w:rPr>
        <w:t>)</w:t>
      </w:r>
    </w:p>
    <w:p w14:paraId="3345C813" w14:textId="77777777" w:rsidR="001947CD" w:rsidRPr="00C75BB3" w:rsidRDefault="001947CD" w:rsidP="00FF2BED">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التأكيد على أهمية مستويات عالية من الثقة والتعاون لزيادة احتمال نجاح إدارة المشاريع. وقامت بمسح دولي من 151 من ممارسي المشاريع.</w:t>
      </w:r>
    </w:p>
    <w:p w14:paraId="17194038" w14:textId="77777777" w:rsidR="001947CD" w:rsidRPr="00C75BB3" w:rsidRDefault="001947CD" w:rsidP="00FF2BED">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مسح دولي.</w:t>
      </w:r>
    </w:p>
    <w:p w14:paraId="3EC16A7A" w14:textId="77777777" w:rsidR="001947CD" w:rsidRPr="00C75BB3" w:rsidRDefault="001947CD" w:rsidP="00FF2BED">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r w:rsidRPr="00C75BB3">
        <w:rPr>
          <w:rFonts w:ascii="Simplified Arabic" w:hAnsi="Simplified Arabic" w:cs="Simplified Arabic" w:hint="cs"/>
          <w:color w:val="1B1C1D"/>
          <w:sz w:val="32"/>
          <w:szCs w:val="32"/>
          <w:rtl/>
        </w:rPr>
        <w:t xml:space="preserve"> نجاح إدارة المشاريع يصبح أعلى مع تحسن درجة التعاون في فرق المشاريع، مما يؤدي لزيادة في مستوى الثقة بين أعضاء الفريق. وأن العاملين الرئيسيين لنجاح أداء المشروع وتكامل المعرفة والابتكار هما التعاون والثقة.</w:t>
      </w:r>
    </w:p>
    <w:p w14:paraId="1D1EA4C3" w14:textId="77777777" w:rsidR="001947CD" w:rsidRPr="00C75BB3" w:rsidRDefault="001947CD" w:rsidP="00FF2BED">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زيادة الثقة والتعاون في فرق المشاريع لما له من تأثير إيجابي على نجاح المشاريع.</w:t>
      </w:r>
    </w:p>
    <w:p w14:paraId="3BA38988"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دراسة عن تكامل إدارة المشاريع وإدارة التغيير (بدون اسم باحث أو تاريخ واضح)</w:t>
      </w:r>
    </w:p>
    <w:p w14:paraId="0BE00532" w14:textId="77777777" w:rsidR="001947CD" w:rsidRPr="00C75BB3" w:rsidRDefault="001947CD" w:rsidP="00FF2BED">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w:t>
      </w:r>
      <w:r w:rsidRPr="00C75BB3">
        <w:rPr>
          <w:rFonts w:ascii="Simplified Arabic" w:hAnsi="Simplified Arabic" w:cs="Simplified Arabic" w:hint="cs"/>
          <w:color w:val="1B1C1D"/>
          <w:sz w:val="32"/>
          <w:szCs w:val="32"/>
          <w:rtl/>
        </w:rPr>
        <w:t xml:space="preserve"> إدخال فكرة الجمع بين أدوات وتقنيات إدارة المشاريع وإدارة التغيير لدعم نجاح مشاريع المكتبات، حيث يمكن أن يساعد هذا الجمع المحترفين في تنفيذ مشاريعهم بكفاءة وتحقيق أهدافها.</w:t>
      </w:r>
    </w:p>
    <w:p w14:paraId="2C33FA06" w14:textId="77777777" w:rsidR="001947CD" w:rsidRPr="00C75BB3" w:rsidRDefault="001947CD" w:rsidP="00FF2BED">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المنهجية والأداة:</w:t>
      </w:r>
      <w:r w:rsidRPr="00C75BB3">
        <w:rPr>
          <w:rFonts w:ascii="Simplified Arabic" w:hAnsi="Simplified Arabic" w:cs="Simplified Arabic" w:hint="cs"/>
          <w:color w:val="1B1C1D"/>
          <w:sz w:val="32"/>
          <w:szCs w:val="32"/>
          <w:rtl/>
        </w:rPr>
        <w:t xml:space="preserve"> الاعتماد على المنهج الوصفي التحليلي.</w:t>
      </w:r>
    </w:p>
    <w:p w14:paraId="610B8E1F" w14:textId="77777777" w:rsidR="001947CD" w:rsidRPr="00C75BB3" w:rsidRDefault="001947CD" w:rsidP="00FF2BED">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النتائج:</w:t>
      </w:r>
      <w:r w:rsidRPr="00C75BB3">
        <w:rPr>
          <w:rFonts w:ascii="Simplified Arabic" w:hAnsi="Simplified Arabic" w:cs="Simplified Arabic" w:hint="cs"/>
          <w:color w:val="1B1C1D"/>
          <w:sz w:val="32"/>
          <w:szCs w:val="32"/>
          <w:rtl/>
        </w:rPr>
        <w:t xml:space="preserve"> تطوير كفاءات إدارة التغيير وإدارة المشاريع لأمناء المكتبات من خلال تقديم تفسيرات وأدلة لكلا المنهجيتين.</w:t>
      </w:r>
    </w:p>
    <w:p w14:paraId="13582237" w14:textId="77777777" w:rsidR="001947CD" w:rsidRPr="00C75BB3" w:rsidRDefault="001947CD" w:rsidP="00FF2BED">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أبرز التوصيات:</w:t>
      </w:r>
      <w:r w:rsidRPr="00C75BB3">
        <w:rPr>
          <w:rFonts w:ascii="Simplified Arabic" w:hAnsi="Simplified Arabic" w:cs="Simplified Arabic" w:hint="cs"/>
          <w:color w:val="1B1C1D"/>
          <w:sz w:val="32"/>
          <w:szCs w:val="32"/>
          <w:rtl/>
        </w:rPr>
        <w:t xml:space="preserve"> ضرورة الجمع بين إدارة المشاريع وإدارة التغيير لما لها من أثر إيجابي على نجاح المشاريع.</w:t>
      </w:r>
    </w:p>
    <w:p w14:paraId="3725617C" w14:textId="77777777" w:rsidR="001947CD" w:rsidRPr="00C75BB3" w:rsidRDefault="001947C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تعقيب على الدراسات السابقة والربط بالدراسة الحالية</w:t>
      </w:r>
    </w:p>
    <w:p w14:paraId="3019B328" w14:textId="77777777" w:rsidR="001947CD" w:rsidRPr="00C75BB3" w:rsidRDefault="001947C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على الرغم من أن الدراسات السابقة عالجت مفاهيم وثيقة الصلة (مثل إدارة المخاطر، ومرونة سلسلة التوريد، والسمات الشخصية) وتأثيرها على نجاح المشروعات بشكل عام، إلا أنها تركزت في الغالب على </w:t>
      </w:r>
      <w:r w:rsidRPr="00C75BB3">
        <w:rPr>
          <w:rStyle w:val="a6"/>
          <w:rFonts w:ascii="Simplified Arabic" w:hAnsi="Simplified Arabic" w:cs="Simplified Arabic" w:hint="cs"/>
          <w:color w:val="1B1C1D"/>
          <w:sz w:val="32"/>
          <w:szCs w:val="32"/>
          <w:bdr w:val="none" w:sz="0" w:space="0" w:color="auto" w:frame="1"/>
          <w:rtl/>
        </w:rPr>
        <w:t>المشاريع الإنشائية أو الشركات الكبيرة (كالبنوك وشركات البوتاس)</w:t>
      </w:r>
      <w:r w:rsidRPr="00C75BB3">
        <w:rPr>
          <w:rFonts w:ascii="Simplified Arabic" w:hAnsi="Simplified Arabic" w:cs="Simplified Arabic" w:hint="cs"/>
          <w:color w:val="1B1C1D"/>
          <w:sz w:val="32"/>
          <w:szCs w:val="32"/>
          <w:rtl/>
        </w:rPr>
        <w:t xml:space="preserve">. كما ركزت بعض الدراسات على </w:t>
      </w:r>
      <w:r w:rsidRPr="00C75BB3">
        <w:rPr>
          <w:rStyle w:val="a6"/>
          <w:rFonts w:ascii="Simplified Arabic" w:hAnsi="Simplified Arabic" w:cs="Simplified Arabic" w:hint="cs"/>
          <w:color w:val="1B1C1D"/>
          <w:sz w:val="32"/>
          <w:szCs w:val="32"/>
          <w:bdr w:val="none" w:sz="0" w:space="0" w:color="auto" w:frame="1"/>
          <w:rtl/>
        </w:rPr>
        <w:t>العوامل الوسيطة والسمات الشخصية</w:t>
      </w:r>
      <w:r w:rsidRPr="00C75BB3">
        <w:rPr>
          <w:rFonts w:ascii="Simplified Arabic" w:hAnsi="Simplified Arabic" w:cs="Simplified Arabic" w:hint="cs"/>
          <w:color w:val="1B1C1D"/>
          <w:sz w:val="32"/>
          <w:szCs w:val="32"/>
          <w:rtl/>
        </w:rPr>
        <w:t xml:space="preserve"> بدلاً من العملية الاستراتيجية المنهجية نفسها.</w:t>
      </w:r>
    </w:p>
    <w:p w14:paraId="64FAC897" w14:textId="77777777" w:rsidR="001947CD" w:rsidRPr="00C75BB3" w:rsidRDefault="001947C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تتميز الدراسة الحالية بسد الفجوة البحثية التالية:</w:t>
      </w:r>
    </w:p>
    <w:p w14:paraId="03EE3881" w14:textId="77777777" w:rsidR="001947CD" w:rsidRPr="00C75BB3" w:rsidRDefault="001947CD" w:rsidP="00FF2BED">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التركيز على التخطيط الاستراتيجي بشكل مباشر:</w:t>
      </w:r>
      <w:r w:rsidRPr="00C75BB3">
        <w:rPr>
          <w:rFonts w:ascii="Simplified Arabic" w:hAnsi="Simplified Arabic" w:cs="Simplified Arabic" w:hint="cs"/>
          <w:color w:val="1B1C1D"/>
          <w:sz w:val="32"/>
          <w:szCs w:val="32"/>
          <w:rtl/>
        </w:rPr>
        <w:t xml:space="preserve"> حيث تتخذ التخطيط الاستراتيجي كمتغير مستقل رئيسي وليس كجزء من إدارة مخاطر أو كفاءة شخصية.</w:t>
      </w:r>
    </w:p>
    <w:p w14:paraId="64FA52B3" w14:textId="77777777" w:rsidR="001947CD" w:rsidRPr="00C75BB3" w:rsidRDefault="001947CD" w:rsidP="00FF2BED">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تحديد فئة المشروعات الصغيرة:</w:t>
      </w:r>
      <w:r w:rsidRPr="00C75BB3">
        <w:rPr>
          <w:rFonts w:ascii="Simplified Arabic" w:hAnsi="Simplified Arabic" w:cs="Simplified Arabic" w:hint="cs"/>
          <w:color w:val="1B1C1D"/>
          <w:sz w:val="32"/>
          <w:szCs w:val="32"/>
          <w:rtl/>
        </w:rPr>
        <w:t xml:space="preserve"> حيث تركز الدراسة على بيئة الأعمال الخاصة بالمشروعات الصغيرة السعودية، وهي فئة تختلف جذرياً في مواردها الهيكلية والبشرية والمالية عن الشركات الكبرى.</w:t>
      </w:r>
    </w:p>
    <w:p w14:paraId="724392D0" w14:textId="77777777" w:rsidR="001947CD" w:rsidRPr="00C75BB3" w:rsidRDefault="001947CD" w:rsidP="00FF2BED">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قياس الاستدامة:</w:t>
      </w:r>
      <w:r w:rsidRPr="00C75BB3">
        <w:rPr>
          <w:rFonts w:ascii="Simplified Arabic" w:hAnsi="Simplified Arabic" w:cs="Simplified Arabic" w:hint="cs"/>
          <w:color w:val="1B1C1D"/>
          <w:sz w:val="32"/>
          <w:szCs w:val="32"/>
          <w:rtl/>
        </w:rPr>
        <w:t xml:space="preserve"> تتجاوز الدراسة قياس النجاح اللحظي للمشروع لتركز على الاستدامة كقدرة طويلة الأمد على البقاء والنمو في السوق.</w:t>
      </w:r>
    </w:p>
    <w:p w14:paraId="2A169D7E"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D5F237"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FF3DFDC"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7258CD2"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AB5110E"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7FD49EB"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FAF62D"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5623EF7"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A944B88" w14:textId="77777777" w:rsidR="003F5FA9" w:rsidRPr="00C75BB3" w:rsidRDefault="003F5FA9" w:rsidP="003F5F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A299CD" w14:textId="77777777" w:rsidR="00366311" w:rsidRPr="00C75BB3" w:rsidRDefault="00366311"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C75BB3">
        <w:rPr>
          <w:rFonts w:ascii="Simplified Arabic" w:eastAsia="Times New Roman" w:hAnsi="Simplified Arabic" w:cs="Simplified Arabic" w:hint="cs"/>
          <w:color w:val="1B1C1D"/>
          <w:sz w:val="32"/>
          <w:szCs w:val="32"/>
          <w:rtl/>
        </w:rPr>
        <w:t>محاور الإطار النظري للدراسة</w:t>
      </w:r>
    </w:p>
    <w:p w14:paraId="2B800203"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 xml:space="preserve">أولاً: الإطار </w:t>
      </w:r>
      <w:proofErr w:type="spellStart"/>
      <w:r w:rsidRPr="00C75BB3">
        <w:rPr>
          <w:rFonts w:ascii="Simplified Arabic" w:eastAsia="Times New Roman" w:hAnsi="Simplified Arabic" w:cs="Simplified Arabic" w:hint="cs"/>
          <w:color w:val="1B1C1D"/>
          <w:rtl/>
        </w:rPr>
        <w:t>المفاهيمي</w:t>
      </w:r>
      <w:proofErr w:type="spellEnd"/>
      <w:r w:rsidRPr="00C75BB3">
        <w:rPr>
          <w:rFonts w:ascii="Simplified Arabic" w:eastAsia="Times New Roman" w:hAnsi="Simplified Arabic" w:cs="Simplified Arabic" w:hint="cs"/>
          <w:color w:val="1B1C1D"/>
          <w:rtl/>
        </w:rPr>
        <w:t xml:space="preserve"> للمشروعات الصغيرة والمتوسطة</w:t>
      </w:r>
    </w:p>
    <w:p w14:paraId="68DA01AF" w14:textId="77777777" w:rsidR="00366311" w:rsidRPr="00C75BB3" w:rsidRDefault="00366311" w:rsidP="00FF2BED">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تعريف المشروعات الصغيرة والمتوسطة (</w:t>
      </w:r>
      <w:r w:rsidRPr="00C75BB3">
        <w:rPr>
          <w:rFonts w:ascii="Simplified Arabic" w:hAnsi="Simplified Arabic" w:cs="Simplified Arabic" w:hint="cs"/>
          <w:color w:val="1B1C1D"/>
          <w:sz w:val="32"/>
          <w:szCs w:val="32"/>
        </w:rPr>
        <w:t>SMEs</w:t>
      </w:r>
      <w:r w:rsidRPr="00C75BB3">
        <w:rPr>
          <w:rFonts w:ascii="Simplified Arabic" w:hAnsi="Simplified Arabic" w:cs="Simplified Arabic" w:hint="cs"/>
          <w:color w:val="1B1C1D"/>
          <w:sz w:val="32"/>
          <w:szCs w:val="32"/>
          <w:rtl/>
        </w:rPr>
        <w:t>) وأهميتها الاقتصادية.</w:t>
      </w:r>
    </w:p>
    <w:p w14:paraId="0E7F7330" w14:textId="77777777" w:rsidR="00366311" w:rsidRPr="00C75BB3" w:rsidRDefault="00366311" w:rsidP="00FF2BED">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المعايير المعتمدة لتصنيف المشروعات الصغيرة في المملكة العربية السعودية (منشآت).</w:t>
      </w:r>
    </w:p>
    <w:p w14:paraId="4A72BF65" w14:textId="77777777" w:rsidR="00366311" w:rsidRPr="00C75BB3" w:rsidRDefault="00366311" w:rsidP="00FF2BED">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الخصائص المميزة للمشروعات الصغيرة (مثل: مرونة الهيكل، محدودية الموارد، مركزية القرار).</w:t>
      </w:r>
    </w:p>
    <w:p w14:paraId="2F25600E" w14:textId="77777777" w:rsidR="00366311" w:rsidRPr="00C75BB3" w:rsidRDefault="00366311" w:rsidP="00FF2BED">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التحديات الهيكلية والتشغيلية التي تواجه المشروعات الصغيرة في مراحل التأسيس والنمو.</w:t>
      </w:r>
    </w:p>
    <w:p w14:paraId="47E2D52C"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ثانياً: مفهوم وماهية التخطيط الاستراتيجي</w:t>
      </w:r>
    </w:p>
    <w:p w14:paraId="6418DBE3" w14:textId="77777777" w:rsidR="00366311" w:rsidRPr="00C75BB3" w:rsidRDefault="00366311" w:rsidP="00FF2BED">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التعريف اللغوي والاصطلاحي للتخطيط الاستراتيجي.</w:t>
      </w:r>
    </w:p>
    <w:p w14:paraId="28B88AAD" w14:textId="77777777" w:rsidR="00366311" w:rsidRPr="00C75BB3" w:rsidRDefault="00366311" w:rsidP="00FF2BED">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تطور مفهوم التخطيط الاستراتيجي عبر المراحل الزمنية المختلفة.</w:t>
      </w:r>
    </w:p>
    <w:p w14:paraId="4AACE850" w14:textId="77777777" w:rsidR="00366311" w:rsidRPr="00C75BB3" w:rsidRDefault="00366311" w:rsidP="00FF2BED">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الفرق بين التخطيط الاستراتيجي والتخطيط التشغيلي والتكتيكي.</w:t>
      </w:r>
    </w:p>
    <w:p w14:paraId="66591A41" w14:textId="77777777" w:rsidR="00366311" w:rsidRPr="00C75BB3" w:rsidRDefault="00366311" w:rsidP="00FF2BED">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مبررات وأهمية التخطيط الاستراتيجي للمنظمات بشكل عام.</w:t>
      </w:r>
    </w:p>
    <w:p w14:paraId="03511D9D"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ثالثاً: مكونات وأبعاد عملية التخطيط الاستراتيجي</w:t>
      </w:r>
    </w:p>
    <w:p w14:paraId="59E9B606" w14:textId="77777777" w:rsidR="00366311" w:rsidRPr="00C75BB3" w:rsidRDefault="00366311" w:rsidP="00FF2BED">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مرحلة صياغة الاستراتيجية (الرؤية، الرسالة، الأهداف، القيم).</w:t>
      </w:r>
    </w:p>
    <w:p w14:paraId="75F8E18A" w14:textId="77777777" w:rsidR="00366311" w:rsidRPr="00C75BB3" w:rsidRDefault="00366311" w:rsidP="00FF2BED">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مرحلة التحليل الاستراتيجي (تحليل البيئة الداخلية والخارجية، نموذج </w:t>
      </w:r>
      <w:r w:rsidRPr="00C75BB3">
        <w:rPr>
          <w:rFonts w:ascii="Simplified Arabic" w:hAnsi="Simplified Arabic" w:cs="Simplified Arabic" w:hint="cs"/>
          <w:color w:val="1B1C1D"/>
          <w:sz w:val="32"/>
          <w:szCs w:val="32"/>
        </w:rPr>
        <w:t>SWOT</w:t>
      </w:r>
      <w:r w:rsidRPr="00C75BB3">
        <w:rPr>
          <w:rFonts w:ascii="Simplified Arabic" w:hAnsi="Simplified Arabic" w:cs="Simplified Arabic" w:hint="cs"/>
          <w:color w:val="1B1C1D"/>
          <w:sz w:val="32"/>
          <w:szCs w:val="32"/>
          <w:rtl/>
        </w:rPr>
        <w:t>).</w:t>
      </w:r>
    </w:p>
    <w:p w14:paraId="67F16869" w14:textId="77777777" w:rsidR="00366311" w:rsidRPr="00C75BB3" w:rsidRDefault="00366311" w:rsidP="00FF2BED">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مرحلة تنفيذ الاستراتيجية (تخصيص الموارد، الهيكل التنظيمي، القيادة).</w:t>
      </w:r>
    </w:p>
    <w:p w14:paraId="333F78F5" w14:textId="77777777" w:rsidR="00366311" w:rsidRPr="00C75BB3" w:rsidRDefault="00366311" w:rsidP="00FF2BED">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مرحلة المتابعة والتقييم والرقابة الاستراتيجية.</w:t>
      </w:r>
    </w:p>
    <w:p w14:paraId="25102FAA"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رابعاً: الاستدامة في سياق المشروعات الصغيرة</w:t>
      </w:r>
    </w:p>
    <w:p w14:paraId="79014C5E" w14:textId="77777777" w:rsidR="00366311" w:rsidRPr="00C75BB3" w:rsidRDefault="00366311" w:rsidP="00FF2BED">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المفهوم الشامل لاستدامة المشروعات (الأبعاد الاقتصادية، الاجتماعية، والبيئية).</w:t>
      </w:r>
    </w:p>
    <w:p w14:paraId="41DBBA85" w14:textId="77777777" w:rsidR="00366311" w:rsidRPr="00C75BB3" w:rsidRDefault="00366311" w:rsidP="00FF2BED">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المؤشرات الإجرائية لقياس استدامة المشروع (معدلات البقاء، التكيف، طول العمر التشغيلي).</w:t>
      </w:r>
    </w:p>
    <w:p w14:paraId="258F4A46" w14:textId="77777777" w:rsidR="00366311" w:rsidRPr="00C75BB3" w:rsidRDefault="00366311" w:rsidP="00FF2BED">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العلاقة بين الاستدامة والميزة التنافسية طويلة الأمد.</w:t>
      </w:r>
    </w:p>
    <w:p w14:paraId="05211DA0" w14:textId="77777777" w:rsidR="00366311" w:rsidRPr="00C75BB3" w:rsidRDefault="00366311" w:rsidP="00FF2BED">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دور القدرة على التكيف والمرونة كركائز أساسية للاستدامة في الأسواق المتغيرة.</w:t>
      </w:r>
    </w:p>
    <w:p w14:paraId="627A2D75"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خامساً: مقاييس ومعايير نجاح المشروعات</w:t>
      </w:r>
    </w:p>
    <w:p w14:paraId="042ED366" w14:textId="77777777" w:rsidR="00366311" w:rsidRPr="00C75BB3" w:rsidRDefault="00366311" w:rsidP="00FF2BED">
      <w:pPr>
        <w:pStyle w:val="a5"/>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النجاح التقليدي للمشروعات (التركيز على الجودة، الوقت، والتكلفة).</w:t>
      </w:r>
    </w:p>
    <w:p w14:paraId="1370A721" w14:textId="77777777" w:rsidR="00366311" w:rsidRPr="00C75BB3" w:rsidRDefault="00366311" w:rsidP="00FF2BED">
      <w:pPr>
        <w:pStyle w:val="a5"/>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النجاح الحديث للمشروعات (التركيز على رضا أصحاب المصالح، والمسؤولية الاجتماعية، والابتكار).</w:t>
      </w:r>
    </w:p>
    <w:p w14:paraId="63C863DE" w14:textId="77777777" w:rsidR="00366311" w:rsidRPr="00C75BB3" w:rsidRDefault="00366311" w:rsidP="00FF2BED">
      <w:pPr>
        <w:pStyle w:val="a5"/>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lastRenderedPageBreak/>
        <w:t>مؤشرات الأداء الرئيسية (</w:t>
      </w:r>
      <w:r w:rsidRPr="00C75BB3">
        <w:rPr>
          <w:rFonts w:ascii="Simplified Arabic" w:hAnsi="Simplified Arabic" w:cs="Simplified Arabic" w:hint="cs"/>
          <w:color w:val="1B1C1D"/>
          <w:sz w:val="32"/>
          <w:szCs w:val="32"/>
        </w:rPr>
        <w:t>KPIs</w:t>
      </w:r>
      <w:r w:rsidRPr="00C75BB3">
        <w:rPr>
          <w:rFonts w:ascii="Simplified Arabic" w:hAnsi="Simplified Arabic" w:cs="Simplified Arabic" w:hint="cs"/>
          <w:color w:val="1B1C1D"/>
          <w:sz w:val="32"/>
          <w:szCs w:val="32"/>
          <w:rtl/>
        </w:rPr>
        <w:t>) لقياس النجاح المالي (الربحية، العائد على الاستثمار).</w:t>
      </w:r>
    </w:p>
    <w:p w14:paraId="19AC3569" w14:textId="77777777" w:rsidR="00366311" w:rsidRPr="00C75BB3" w:rsidRDefault="00366311" w:rsidP="00FF2BED">
      <w:pPr>
        <w:pStyle w:val="a5"/>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مؤشرات الأداء غير المالية (رضا العملاء، الحصة السوقية، ولاء الموظفين).</w:t>
      </w:r>
    </w:p>
    <w:p w14:paraId="7E89B6FC"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سادساً: النظريات والنماذج الرابطة بين التخطيط والأداء</w:t>
      </w:r>
    </w:p>
    <w:p w14:paraId="043DEA72" w14:textId="77777777" w:rsidR="00366311" w:rsidRPr="00C75BB3" w:rsidRDefault="00366311" w:rsidP="00FF2BED">
      <w:pPr>
        <w:pStyle w:val="a5"/>
        <w:numPr>
          <w:ilvl w:val="0"/>
          <w:numId w:val="37"/>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النظرية المرتكزة على الموارد (</w:t>
      </w:r>
      <w:r w:rsidRPr="00C75BB3">
        <w:rPr>
          <w:rFonts w:ascii="Simplified Arabic" w:hAnsi="Simplified Arabic" w:cs="Simplified Arabic" w:hint="cs"/>
          <w:color w:val="1B1C1D"/>
          <w:sz w:val="32"/>
          <w:szCs w:val="32"/>
        </w:rPr>
        <w:t>RBV</w:t>
      </w:r>
      <w:r w:rsidRPr="00C75BB3">
        <w:rPr>
          <w:rFonts w:ascii="Simplified Arabic" w:hAnsi="Simplified Arabic" w:cs="Simplified Arabic" w:hint="cs"/>
          <w:color w:val="1B1C1D"/>
          <w:sz w:val="32"/>
          <w:szCs w:val="32"/>
          <w:rtl/>
        </w:rPr>
        <w:t>) ودور التخطيط في تطوير الموارد الفريدة.</w:t>
      </w:r>
    </w:p>
    <w:p w14:paraId="5657C57E" w14:textId="77777777" w:rsidR="00366311" w:rsidRPr="00C75BB3" w:rsidRDefault="00366311" w:rsidP="00FF2BED">
      <w:pPr>
        <w:pStyle w:val="a5"/>
        <w:numPr>
          <w:ilvl w:val="0"/>
          <w:numId w:val="37"/>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نظرية اعتماد الموارد (</w:t>
      </w:r>
      <w:r w:rsidRPr="00C75BB3">
        <w:rPr>
          <w:rFonts w:ascii="Simplified Arabic" w:hAnsi="Simplified Arabic" w:cs="Simplified Arabic" w:hint="cs"/>
          <w:color w:val="1B1C1D"/>
          <w:sz w:val="32"/>
          <w:szCs w:val="32"/>
        </w:rPr>
        <w:t>Resource Dependency Theory</w:t>
      </w:r>
      <w:r w:rsidRPr="00C75BB3">
        <w:rPr>
          <w:rFonts w:ascii="Simplified Arabic" w:hAnsi="Simplified Arabic" w:cs="Simplified Arabic" w:hint="cs"/>
          <w:color w:val="1B1C1D"/>
          <w:sz w:val="32"/>
          <w:szCs w:val="32"/>
          <w:rtl/>
        </w:rPr>
        <w:t>) وكيف يساعد التخطيط في تأمينها.</w:t>
      </w:r>
    </w:p>
    <w:p w14:paraId="004067D1" w14:textId="77777777" w:rsidR="00366311" w:rsidRPr="00C75BB3" w:rsidRDefault="00366311" w:rsidP="00FF2BED">
      <w:pPr>
        <w:pStyle w:val="a5"/>
        <w:numPr>
          <w:ilvl w:val="0"/>
          <w:numId w:val="37"/>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النموذج الكلاسيكي للتخطيط الاستراتيجي وتطبيقه في المشروعات الصغيرة.</w:t>
      </w:r>
    </w:p>
    <w:p w14:paraId="41DB65C3" w14:textId="77777777" w:rsidR="00366311" w:rsidRPr="00C75BB3" w:rsidRDefault="00366311" w:rsidP="00FF2BED">
      <w:pPr>
        <w:pStyle w:val="a5"/>
        <w:numPr>
          <w:ilvl w:val="0"/>
          <w:numId w:val="37"/>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النماذج المعاصرة للتخطيط الاستراتيجي التفاعلي والتشاركي.</w:t>
      </w:r>
    </w:p>
    <w:p w14:paraId="18DBC375"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سابعاً: التخطيط الاستراتيجي في ظل محدودية الموارد</w:t>
      </w:r>
    </w:p>
    <w:p w14:paraId="41E62AA8" w14:textId="77777777" w:rsidR="00366311" w:rsidRPr="00C75BB3" w:rsidRDefault="00366311" w:rsidP="00FF2BED">
      <w:pPr>
        <w:pStyle w:val="a5"/>
        <w:numPr>
          <w:ilvl w:val="0"/>
          <w:numId w:val="3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تحديات التخطيط الاستراتيجي التي تفرضها محدودية الموارد البشرية والمالية في المشروعات الصغيرة.</w:t>
      </w:r>
    </w:p>
    <w:p w14:paraId="35FF4FFD" w14:textId="77777777" w:rsidR="00366311" w:rsidRPr="00C75BB3" w:rsidRDefault="00366311" w:rsidP="00FF2BED">
      <w:pPr>
        <w:pStyle w:val="a5"/>
        <w:numPr>
          <w:ilvl w:val="0"/>
          <w:numId w:val="3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كيفية تكييف خطوات التخطيط الاستراتيجي ليكون بسيطاً وفعالاً في المنشآت الصغيرة.</w:t>
      </w:r>
    </w:p>
    <w:p w14:paraId="1EAC7866" w14:textId="77777777" w:rsidR="00366311" w:rsidRPr="00C75BB3" w:rsidRDefault="00366311" w:rsidP="00FF2BED">
      <w:pPr>
        <w:pStyle w:val="a5"/>
        <w:numPr>
          <w:ilvl w:val="0"/>
          <w:numId w:val="38"/>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أهمية التخطيط غير الرسمي (</w:t>
      </w:r>
      <w:r w:rsidRPr="00C75BB3">
        <w:rPr>
          <w:rFonts w:ascii="Simplified Arabic" w:hAnsi="Simplified Arabic" w:cs="Simplified Arabic" w:hint="cs"/>
          <w:color w:val="1B1C1D"/>
          <w:sz w:val="32"/>
          <w:szCs w:val="32"/>
        </w:rPr>
        <w:t>Implicit Planning</w:t>
      </w:r>
      <w:r w:rsidRPr="00C75BB3">
        <w:rPr>
          <w:rFonts w:ascii="Simplified Arabic" w:hAnsi="Simplified Arabic" w:cs="Simplified Arabic" w:hint="cs"/>
          <w:color w:val="1B1C1D"/>
          <w:sz w:val="32"/>
          <w:szCs w:val="32"/>
          <w:rtl/>
        </w:rPr>
        <w:t>) كبديل تكميلي في هذه المشروعات.</w:t>
      </w:r>
    </w:p>
    <w:p w14:paraId="5993B293"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ثامناً: دور المالك/المدير في التخطيط والتنفيذ</w:t>
      </w:r>
    </w:p>
    <w:p w14:paraId="1236A339" w14:textId="77777777" w:rsidR="00366311" w:rsidRPr="00C75BB3" w:rsidRDefault="00366311" w:rsidP="00FF2BED">
      <w:pPr>
        <w:pStyle w:val="a5"/>
        <w:numPr>
          <w:ilvl w:val="0"/>
          <w:numId w:val="39"/>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السمات والقدرات القيادية اللازمة لنجاح التخطيط الاستراتيجي في المشروعات الصغيرة.</w:t>
      </w:r>
    </w:p>
    <w:p w14:paraId="552071CF" w14:textId="77777777" w:rsidR="00366311" w:rsidRPr="00C75BB3" w:rsidRDefault="00366311" w:rsidP="00FF2BED">
      <w:pPr>
        <w:pStyle w:val="a5"/>
        <w:numPr>
          <w:ilvl w:val="0"/>
          <w:numId w:val="39"/>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أهمية مشاركة فريق العمل في صياغة الأهداف لضمان الالتزام بالتنفيذ.</w:t>
      </w:r>
    </w:p>
    <w:p w14:paraId="58BB0391" w14:textId="77777777" w:rsidR="00366311" w:rsidRPr="00C75BB3" w:rsidRDefault="00366311" w:rsidP="00FF2BED">
      <w:pPr>
        <w:pStyle w:val="a5"/>
        <w:numPr>
          <w:ilvl w:val="0"/>
          <w:numId w:val="39"/>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المعرفة والخبرة الإدارية للمالك كعامل معدل في العلاقة بين التخطيط والأداء.</w:t>
      </w:r>
    </w:p>
    <w:p w14:paraId="1984A4B3" w14:textId="77777777" w:rsidR="00366311"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تاسعاً: البيئة التنظيمية والمؤسسية للمشروعات الصغيرة في السعودية</w:t>
      </w:r>
    </w:p>
    <w:p w14:paraId="10AF2466" w14:textId="77777777" w:rsidR="00366311" w:rsidRPr="00C75BB3" w:rsidRDefault="00366311" w:rsidP="00FF2BED">
      <w:pPr>
        <w:pStyle w:val="a5"/>
        <w:numPr>
          <w:ilvl w:val="0"/>
          <w:numId w:val="40"/>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دور رؤية المملكة 2030 في دعم قطاع المشروعات الصغيرة وتوفير البيئة المحفزة.</w:t>
      </w:r>
    </w:p>
    <w:p w14:paraId="2A140777" w14:textId="77777777" w:rsidR="00366311" w:rsidRPr="00C75BB3" w:rsidRDefault="00366311" w:rsidP="00FF2BED">
      <w:pPr>
        <w:pStyle w:val="a5"/>
        <w:numPr>
          <w:ilvl w:val="0"/>
          <w:numId w:val="40"/>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دور الهيئات الحكومية والداعمة (مثل منشآت) في توفير الدعم الاستشاري والتمويلي.</w:t>
      </w:r>
    </w:p>
    <w:p w14:paraId="5D6F32BA" w14:textId="77777777" w:rsidR="00366311" w:rsidRPr="00C75BB3" w:rsidRDefault="00366311" w:rsidP="00FF2BED">
      <w:pPr>
        <w:pStyle w:val="a5"/>
        <w:numPr>
          <w:ilvl w:val="0"/>
          <w:numId w:val="40"/>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تأثير البيئة التنافسية المحلية على ضرورة تبني التخطيط الاستراتيجي.</w:t>
      </w:r>
    </w:p>
    <w:p w14:paraId="32277B90" w14:textId="3EDE478C" w:rsidR="001947CD" w:rsidRPr="00C75BB3" w:rsidRDefault="00366311"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 xml:space="preserve">عاشراً: الخاتمة </w:t>
      </w:r>
    </w:p>
    <w:p w14:paraId="5A254779"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A50B0D" w14:textId="2861177D" w:rsidR="00030574" w:rsidRPr="00C75BB3" w:rsidRDefault="00030574"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036303" w14:textId="77777777" w:rsidR="00030574" w:rsidRPr="00C75BB3" w:rsidRDefault="00030574"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4697D08" w14:textId="77777777" w:rsidR="00030574" w:rsidRPr="00C75BB3" w:rsidRDefault="00030574"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33A59FCE" w14:textId="77777777" w:rsidR="00030574" w:rsidRPr="00C75BB3" w:rsidRDefault="00030574"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 xml:space="preserve">أولاً: الإطار </w:t>
      </w:r>
      <w:proofErr w:type="spellStart"/>
      <w:r w:rsidRPr="00C75BB3">
        <w:rPr>
          <w:rFonts w:ascii="Simplified Arabic" w:eastAsia="Times New Roman" w:hAnsi="Simplified Arabic" w:cs="Simplified Arabic" w:hint="cs"/>
          <w:color w:val="1B1C1D"/>
          <w:rtl/>
        </w:rPr>
        <w:t>المفاهيمي</w:t>
      </w:r>
      <w:proofErr w:type="spellEnd"/>
      <w:r w:rsidRPr="00C75BB3">
        <w:rPr>
          <w:rFonts w:ascii="Simplified Arabic" w:eastAsia="Times New Roman" w:hAnsi="Simplified Arabic" w:cs="Simplified Arabic" w:hint="cs"/>
          <w:color w:val="1B1C1D"/>
          <w:rtl/>
        </w:rPr>
        <w:t xml:space="preserve"> للمشروعات الصغيرة والمتوسطة (</w:t>
      </w:r>
      <w:r w:rsidRPr="00C75BB3">
        <w:rPr>
          <w:rFonts w:ascii="Simplified Arabic" w:eastAsia="Times New Roman" w:hAnsi="Simplified Arabic" w:cs="Simplified Arabic" w:hint="cs"/>
          <w:color w:val="1B1C1D"/>
        </w:rPr>
        <w:t>SMEs</w:t>
      </w:r>
      <w:r w:rsidRPr="00C75BB3">
        <w:rPr>
          <w:rFonts w:ascii="Simplified Arabic" w:eastAsia="Times New Roman" w:hAnsi="Simplified Arabic" w:cs="Simplified Arabic" w:hint="cs"/>
          <w:color w:val="1B1C1D"/>
          <w:rtl/>
        </w:rPr>
        <w:t>)</w:t>
      </w:r>
    </w:p>
    <w:p w14:paraId="73F07082"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تعريف المشروعات الصغيرة والمتوسطة (</w:t>
      </w:r>
      <w:r w:rsidRPr="00C75BB3">
        <w:rPr>
          <w:rFonts w:ascii="Simplified Arabic" w:eastAsia="Times New Roman" w:hAnsi="Simplified Arabic" w:cs="Simplified Arabic" w:hint="cs"/>
          <w:color w:val="1B1C1D"/>
          <w:sz w:val="32"/>
          <w:szCs w:val="32"/>
        </w:rPr>
        <w:t>SMEs</w:t>
      </w:r>
      <w:r w:rsidRPr="00C75BB3">
        <w:rPr>
          <w:rFonts w:ascii="Simplified Arabic" w:eastAsia="Times New Roman" w:hAnsi="Simplified Arabic" w:cs="Simplified Arabic" w:hint="cs"/>
          <w:color w:val="1B1C1D"/>
          <w:sz w:val="32"/>
          <w:szCs w:val="32"/>
          <w:rtl/>
        </w:rPr>
        <w:t>) وأهميتها الاقتصادية</w:t>
      </w:r>
    </w:p>
    <w:p w14:paraId="6A192C4A" w14:textId="77777777" w:rsidR="00030574" w:rsidRPr="00C75BB3" w:rsidRDefault="00030574"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تُعرف المشروعات الصغيرة والمتوسطة (</w:t>
      </w:r>
      <w:r w:rsidRPr="00C75BB3">
        <w:rPr>
          <w:rFonts w:ascii="Simplified Arabic" w:hAnsi="Simplified Arabic" w:cs="Simplified Arabic" w:hint="cs"/>
          <w:color w:val="1B1C1D"/>
          <w:sz w:val="32"/>
          <w:szCs w:val="32"/>
        </w:rPr>
        <w:t>Small and Medium-sized Enterprises - SMEs</w:t>
      </w:r>
      <w:r w:rsidRPr="00C75BB3">
        <w:rPr>
          <w:rFonts w:ascii="Simplified Arabic" w:hAnsi="Simplified Arabic" w:cs="Simplified Arabic" w:hint="cs"/>
          <w:color w:val="1B1C1D"/>
          <w:sz w:val="32"/>
          <w:szCs w:val="32"/>
          <w:rtl/>
        </w:rPr>
        <w:t>) بأنها منشآت أعمال تتسم بحجم عملياتها المحدود نسبياً، سواء من حيث عدد الموظفين أو حجم الإيرادات السنوية، مقارنةً بالشركات الكبرى.</w:t>
      </w:r>
    </w:p>
    <w:p w14:paraId="62C4FB1B"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الأهمية الاقتصادية للمشروعات الصغيرة والمتوسطة:</w:t>
      </w:r>
    </w:p>
    <w:p w14:paraId="39E22E0D" w14:textId="77777777" w:rsidR="00030574" w:rsidRPr="00C75BB3" w:rsidRDefault="00030574" w:rsidP="00FF2BED">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خلق فرص العمل:</w:t>
      </w:r>
      <w:r w:rsidRPr="00C75BB3">
        <w:rPr>
          <w:rFonts w:ascii="Simplified Arabic" w:hAnsi="Simplified Arabic" w:cs="Simplified Arabic" w:hint="cs"/>
          <w:color w:val="1B1C1D"/>
          <w:sz w:val="32"/>
          <w:szCs w:val="32"/>
          <w:rtl/>
        </w:rPr>
        <w:t xml:space="preserve"> تُعد المشروعات الصغيرة والمتوسطة المحرك الرئيسي لتوليد الوظائف، خاصة للشباب، مما يسهم في خفض معدلات البطالة.</w:t>
      </w:r>
    </w:p>
    <w:p w14:paraId="350D6A23" w14:textId="77777777" w:rsidR="00030574" w:rsidRPr="00C75BB3" w:rsidRDefault="00030574" w:rsidP="00FF2BED">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تنويع مصادر الدخل:</w:t>
      </w:r>
      <w:r w:rsidRPr="00C75BB3">
        <w:rPr>
          <w:rFonts w:ascii="Simplified Arabic" w:hAnsi="Simplified Arabic" w:cs="Simplified Arabic" w:hint="cs"/>
          <w:color w:val="1B1C1D"/>
          <w:sz w:val="32"/>
          <w:szCs w:val="32"/>
          <w:rtl/>
        </w:rPr>
        <w:t xml:space="preserve"> تلعب دوراً حيوياً في تنويع الهيكل الاقتصادي وتقليل الاعتماد على القطاعات الكبيرة أو المصادر الهيدروكربونية.</w:t>
      </w:r>
    </w:p>
    <w:p w14:paraId="5EAD8A25" w14:textId="77777777" w:rsidR="00030574" w:rsidRPr="00C75BB3" w:rsidRDefault="00030574" w:rsidP="00FF2BED">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الابتكار والمرونة:</w:t>
      </w:r>
      <w:r w:rsidRPr="00C75BB3">
        <w:rPr>
          <w:rFonts w:ascii="Simplified Arabic" w:hAnsi="Simplified Arabic" w:cs="Simplified Arabic" w:hint="cs"/>
          <w:color w:val="1B1C1D"/>
          <w:sz w:val="32"/>
          <w:szCs w:val="32"/>
          <w:rtl/>
        </w:rPr>
        <w:t xml:space="preserve"> تتميز بقدرتها على التكيف السريع مع التغيرات في السوق واحتياجات العملاء، وهي غالباً ما تكون مصدراً للابتكار التكنولوجي والخدمي.</w:t>
      </w:r>
    </w:p>
    <w:p w14:paraId="42998795" w14:textId="77777777" w:rsidR="00030574" w:rsidRPr="00C75BB3" w:rsidRDefault="00030574" w:rsidP="00FF2BED">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دعم سلاسل الإمداد:</w:t>
      </w:r>
      <w:r w:rsidRPr="00C75BB3">
        <w:rPr>
          <w:rFonts w:ascii="Simplified Arabic" w:hAnsi="Simplified Arabic" w:cs="Simplified Arabic" w:hint="cs"/>
          <w:color w:val="1B1C1D"/>
          <w:sz w:val="32"/>
          <w:szCs w:val="32"/>
          <w:rtl/>
        </w:rPr>
        <w:t xml:space="preserve"> تعمل كموردين أساسيين وموزعين للشركات الكبرى، مما يدعم استقرار وفعالية سلاسل الإمداد الوطنية.</w:t>
      </w:r>
    </w:p>
    <w:p w14:paraId="16F32650"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lastRenderedPageBreak/>
        <w:t>2. المعايير المعتمدة لتصنيف المشروعات الصغيرة في المملكة العربية السعودية (منشآت)</w:t>
      </w:r>
    </w:p>
    <w:p w14:paraId="091193F9"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تعتمد الهيئة العامة للمنشآت الصغيرة والمتوسطة (منشآت) في المملكة العربية السعودية على معيارين أساسيين لتصنيف المنشآت، هما </w:t>
      </w:r>
      <w:r w:rsidRPr="00C75BB3">
        <w:rPr>
          <w:rStyle w:val="a6"/>
          <w:rFonts w:ascii="Simplified Arabic" w:hAnsi="Simplified Arabic" w:cs="Simplified Arabic" w:hint="cs"/>
          <w:color w:val="1B1C1D"/>
          <w:sz w:val="32"/>
          <w:szCs w:val="32"/>
          <w:bdr w:val="none" w:sz="0" w:space="0" w:color="auto" w:frame="1"/>
          <w:rtl/>
        </w:rPr>
        <w:t>عدد الموظفين</w:t>
      </w:r>
      <w:r w:rsidRPr="00C75BB3">
        <w:rPr>
          <w:rFonts w:ascii="Simplified Arabic" w:hAnsi="Simplified Arabic" w:cs="Simplified Arabic" w:hint="cs"/>
          <w:color w:val="1B1C1D"/>
          <w:sz w:val="32"/>
          <w:szCs w:val="32"/>
          <w:rtl/>
        </w:rPr>
        <w:t xml:space="preserve"> و</w:t>
      </w:r>
      <w:r w:rsidRPr="00C75BB3">
        <w:rPr>
          <w:rStyle w:val="a6"/>
          <w:rFonts w:ascii="Simplified Arabic" w:hAnsi="Simplified Arabic" w:cs="Simplified Arabic" w:hint="cs"/>
          <w:color w:val="1B1C1D"/>
          <w:sz w:val="32"/>
          <w:szCs w:val="32"/>
          <w:bdr w:val="none" w:sz="0" w:space="0" w:color="auto" w:frame="1"/>
          <w:rtl/>
        </w:rPr>
        <w:t>الإيرادات السنوية</w:t>
      </w:r>
      <w:r w:rsidRPr="00C75BB3">
        <w:rPr>
          <w:rFonts w:ascii="Simplified Arabic" w:hAnsi="Simplified Arabic" w:cs="Simplified Arabic" w:hint="cs"/>
          <w:color w:val="1B1C1D"/>
          <w:sz w:val="32"/>
          <w:szCs w:val="32"/>
          <w:rtl/>
        </w:rPr>
        <w:t>، ويتم تصنيف المنشأة بناءً على تحقق أحد هذين المعيارين:</w:t>
      </w:r>
    </w:p>
    <w:tbl>
      <w:tblPr>
        <w:tblStyle w:val="a8"/>
        <w:bidiVisual/>
        <w:tblW w:w="0" w:type="auto"/>
        <w:tblLook w:val="04A0" w:firstRow="1" w:lastRow="0" w:firstColumn="1" w:lastColumn="0" w:noHBand="0" w:noVBand="1"/>
      </w:tblPr>
      <w:tblGrid>
        <w:gridCol w:w="1698"/>
        <w:gridCol w:w="2264"/>
        <w:gridCol w:w="430"/>
        <w:gridCol w:w="4430"/>
      </w:tblGrid>
      <w:tr w:rsidR="00030574" w:rsidRPr="00C75BB3" w14:paraId="0CF8AA4E" w14:textId="77777777" w:rsidTr="00030574">
        <w:tc>
          <w:tcPr>
            <w:tcW w:w="0" w:type="auto"/>
            <w:hideMark/>
          </w:tcPr>
          <w:p w14:paraId="026660D2"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حجم المنشأة</w:t>
            </w:r>
          </w:p>
        </w:tc>
        <w:tc>
          <w:tcPr>
            <w:tcW w:w="0" w:type="auto"/>
            <w:hideMark/>
          </w:tcPr>
          <w:p w14:paraId="2C9D15F5"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معيار عدد الموظفين</w:t>
            </w:r>
          </w:p>
        </w:tc>
        <w:tc>
          <w:tcPr>
            <w:tcW w:w="0" w:type="auto"/>
            <w:hideMark/>
          </w:tcPr>
          <w:p w14:paraId="21601E4B"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أو</w:t>
            </w:r>
          </w:p>
        </w:tc>
        <w:tc>
          <w:tcPr>
            <w:tcW w:w="0" w:type="auto"/>
            <w:hideMark/>
          </w:tcPr>
          <w:p w14:paraId="7F76D5E5"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معيار الإيرادات السنوية (بالريال السعودي)</w:t>
            </w:r>
          </w:p>
        </w:tc>
      </w:tr>
      <w:tr w:rsidR="00030574" w:rsidRPr="00C75BB3" w14:paraId="63BDE5FB" w14:textId="77777777" w:rsidTr="00030574">
        <w:tc>
          <w:tcPr>
            <w:tcW w:w="0" w:type="auto"/>
            <w:hideMark/>
          </w:tcPr>
          <w:p w14:paraId="3AAA2C68"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متناهية الصغر</w:t>
            </w:r>
          </w:p>
        </w:tc>
        <w:tc>
          <w:tcPr>
            <w:tcW w:w="0" w:type="auto"/>
            <w:hideMark/>
          </w:tcPr>
          <w:p w14:paraId="2D7662DB"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1 إلى 5 موظفين</w:t>
            </w:r>
          </w:p>
        </w:tc>
        <w:tc>
          <w:tcPr>
            <w:tcW w:w="0" w:type="auto"/>
            <w:hideMark/>
          </w:tcPr>
          <w:p w14:paraId="31BB339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أو</w:t>
            </w:r>
          </w:p>
        </w:tc>
        <w:tc>
          <w:tcPr>
            <w:tcW w:w="0" w:type="auto"/>
            <w:hideMark/>
          </w:tcPr>
          <w:p w14:paraId="75B60A8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تصل إلى 3 ملايين ريال</w:t>
            </w:r>
          </w:p>
        </w:tc>
      </w:tr>
      <w:tr w:rsidR="00030574" w:rsidRPr="00C75BB3" w14:paraId="7FC56C71" w14:textId="77777777" w:rsidTr="00030574">
        <w:tc>
          <w:tcPr>
            <w:tcW w:w="0" w:type="auto"/>
            <w:hideMark/>
          </w:tcPr>
          <w:p w14:paraId="072CB66A"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صغيرة</w:t>
            </w:r>
          </w:p>
        </w:tc>
        <w:tc>
          <w:tcPr>
            <w:tcW w:w="0" w:type="auto"/>
            <w:hideMark/>
          </w:tcPr>
          <w:p w14:paraId="595EA705"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6 إلى 49 موظفاً</w:t>
            </w:r>
          </w:p>
        </w:tc>
        <w:tc>
          <w:tcPr>
            <w:tcW w:w="0" w:type="auto"/>
            <w:hideMark/>
          </w:tcPr>
          <w:p w14:paraId="1F3A5298"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أو</w:t>
            </w:r>
          </w:p>
        </w:tc>
        <w:tc>
          <w:tcPr>
            <w:tcW w:w="0" w:type="auto"/>
            <w:hideMark/>
          </w:tcPr>
          <w:p w14:paraId="1B7F5AA7"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من 3 ملايين إلى 40 مليون ريال</w:t>
            </w:r>
          </w:p>
        </w:tc>
      </w:tr>
      <w:tr w:rsidR="00030574" w:rsidRPr="00C75BB3" w14:paraId="2A4B4AF6" w14:textId="77777777" w:rsidTr="00030574">
        <w:tc>
          <w:tcPr>
            <w:tcW w:w="0" w:type="auto"/>
            <w:hideMark/>
          </w:tcPr>
          <w:p w14:paraId="53DE1898"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متوسطة</w:t>
            </w:r>
          </w:p>
        </w:tc>
        <w:tc>
          <w:tcPr>
            <w:tcW w:w="0" w:type="auto"/>
            <w:hideMark/>
          </w:tcPr>
          <w:p w14:paraId="0A626E7E"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50 إلى 249 موظفاً</w:t>
            </w:r>
          </w:p>
        </w:tc>
        <w:tc>
          <w:tcPr>
            <w:tcW w:w="0" w:type="auto"/>
            <w:hideMark/>
          </w:tcPr>
          <w:p w14:paraId="7D35812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أو</w:t>
            </w:r>
          </w:p>
        </w:tc>
        <w:tc>
          <w:tcPr>
            <w:tcW w:w="0" w:type="auto"/>
            <w:hideMark/>
          </w:tcPr>
          <w:p w14:paraId="08A7D962"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من 40 مليون إلى 200 مليون ريال</w:t>
            </w:r>
          </w:p>
        </w:tc>
      </w:tr>
    </w:tbl>
    <w:p w14:paraId="25878859"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الخصائص المميزة للمشروعات الصغيرة</w:t>
      </w:r>
    </w:p>
    <w:p w14:paraId="5B869506"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تتميز المشروعات الصغيرة بعدة خصائص هيكلية وتشغيلية تميزها عن الشركات الكبرى، منها:</w:t>
      </w:r>
    </w:p>
    <w:p w14:paraId="550FE716" w14:textId="77777777" w:rsidR="00030574" w:rsidRPr="00C75BB3" w:rsidRDefault="00030574" w:rsidP="00FF2BED">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مرونة الهيكل التنظيمي:</w:t>
      </w:r>
      <w:r w:rsidRPr="00C75BB3">
        <w:rPr>
          <w:rFonts w:ascii="Simplified Arabic" w:hAnsi="Simplified Arabic" w:cs="Simplified Arabic" w:hint="cs"/>
          <w:color w:val="1B1C1D"/>
          <w:sz w:val="32"/>
          <w:szCs w:val="32"/>
          <w:rtl/>
        </w:rPr>
        <w:t xml:space="preserve"> غالباً ما يكون الهيكل التنظيمي بسيطاً ومسطحاً، مما يسهل عملية الاتصال الداخلي واتخاذ القرارات بسرعة.</w:t>
      </w:r>
    </w:p>
    <w:p w14:paraId="5E212403" w14:textId="77777777" w:rsidR="00030574" w:rsidRPr="00C75BB3" w:rsidRDefault="00030574" w:rsidP="00FF2BED">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محدودية الموارد:</w:t>
      </w:r>
      <w:r w:rsidRPr="00C75BB3">
        <w:rPr>
          <w:rFonts w:ascii="Simplified Arabic" w:hAnsi="Simplified Arabic" w:cs="Simplified Arabic" w:hint="cs"/>
          <w:color w:val="1B1C1D"/>
          <w:sz w:val="32"/>
          <w:szCs w:val="32"/>
          <w:rtl/>
        </w:rPr>
        <w:t xml:space="preserve"> تتمتع بموارد مالية وبشرية وتكنولوجية محدودة، مما يتطلب إدارتها بكفاءة عالية والتركيز على الأنشطة ذات القيمة المضافة العالية.</w:t>
      </w:r>
    </w:p>
    <w:p w14:paraId="386F6BF2" w14:textId="77777777" w:rsidR="00030574" w:rsidRPr="00C75BB3" w:rsidRDefault="00030574" w:rsidP="00FF2BED">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مركزية القرار:</w:t>
      </w:r>
      <w:r w:rsidRPr="00C75BB3">
        <w:rPr>
          <w:rFonts w:ascii="Simplified Arabic" w:hAnsi="Simplified Arabic" w:cs="Simplified Arabic" w:hint="cs"/>
          <w:color w:val="1B1C1D"/>
          <w:sz w:val="32"/>
          <w:szCs w:val="32"/>
          <w:rtl/>
        </w:rPr>
        <w:t xml:space="preserve"> يتولى المالك أو عدد محدود من المديرين الرئيسيين مسؤولية اتخاذ معظم القرارات الهامة، مما يقلل من البيروقراطية.</w:t>
      </w:r>
    </w:p>
    <w:p w14:paraId="258CE920" w14:textId="77777777" w:rsidR="00030574" w:rsidRPr="00C75BB3" w:rsidRDefault="00030574" w:rsidP="00FF2BED">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القرب من العميل:</w:t>
      </w:r>
      <w:r w:rsidRPr="00C75BB3">
        <w:rPr>
          <w:rFonts w:ascii="Simplified Arabic" w:hAnsi="Simplified Arabic" w:cs="Simplified Arabic" w:hint="cs"/>
          <w:color w:val="1B1C1D"/>
          <w:sz w:val="32"/>
          <w:szCs w:val="32"/>
          <w:rtl/>
        </w:rPr>
        <w:t xml:space="preserve"> لديها القدرة على إقامة علاقات شخصية ومباشرة مع العملاء وفهم احتياجاتهم بدقة.</w:t>
      </w:r>
    </w:p>
    <w:p w14:paraId="29D82BAC"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التحديات الهيكلية والتشغيلية التي تواجه المشروعات الصغيرة</w:t>
      </w:r>
    </w:p>
    <w:p w14:paraId="65101E0E" w14:textId="77777777" w:rsidR="00030574" w:rsidRPr="00C75BB3" w:rsidRDefault="00030574"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تُعاني المشروعات الصغيرة من مجموعة تحديات في مراحل التأسيس والنمو، أبرزها:</w:t>
      </w:r>
    </w:p>
    <w:tbl>
      <w:tblPr>
        <w:tblStyle w:val="a8"/>
        <w:bidiVisual/>
        <w:tblW w:w="0" w:type="auto"/>
        <w:tblLook w:val="04A0" w:firstRow="1" w:lastRow="0" w:firstColumn="1" w:lastColumn="0" w:noHBand="0" w:noVBand="1"/>
      </w:tblPr>
      <w:tblGrid>
        <w:gridCol w:w="1442"/>
        <w:gridCol w:w="7380"/>
      </w:tblGrid>
      <w:tr w:rsidR="00030574" w:rsidRPr="00C75BB3" w14:paraId="5E053631" w14:textId="77777777" w:rsidTr="00030574">
        <w:tc>
          <w:tcPr>
            <w:tcW w:w="0" w:type="auto"/>
            <w:hideMark/>
          </w:tcPr>
          <w:p w14:paraId="365DDE3F"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المرحلة</w:t>
            </w:r>
          </w:p>
        </w:tc>
        <w:tc>
          <w:tcPr>
            <w:tcW w:w="0" w:type="auto"/>
            <w:hideMark/>
          </w:tcPr>
          <w:p w14:paraId="4A23E496"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التحديات الهيكلية والتشغيلية</w:t>
            </w:r>
          </w:p>
        </w:tc>
      </w:tr>
      <w:tr w:rsidR="00030574" w:rsidRPr="00C75BB3" w14:paraId="4FFE62C5" w14:textId="77777777" w:rsidTr="00030574">
        <w:tc>
          <w:tcPr>
            <w:tcW w:w="0" w:type="auto"/>
            <w:hideMark/>
          </w:tcPr>
          <w:p w14:paraId="08FCDEA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التأسيس</w:t>
            </w:r>
          </w:p>
        </w:tc>
        <w:tc>
          <w:tcPr>
            <w:tcW w:w="0" w:type="auto"/>
            <w:hideMark/>
          </w:tcPr>
          <w:p w14:paraId="67F57E62"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تحدي التمويل:</w:t>
            </w:r>
            <w:r w:rsidRPr="00C75BB3">
              <w:rPr>
                <w:rFonts w:ascii="Simplified Arabic" w:hAnsi="Simplified Arabic" w:cs="Simplified Arabic" w:hint="cs"/>
                <w:color w:val="1B1C1D"/>
                <w:sz w:val="32"/>
                <w:szCs w:val="32"/>
                <w:rtl/>
              </w:rPr>
              <w:t xml:space="preserve"> صعوبة الحصول على القروض من البنوك أو الاستثمار الأولي بسبب محدودية الضمانات أو نقص التاريخ الائتماني.</w:t>
            </w:r>
          </w:p>
        </w:tc>
      </w:tr>
      <w:tr w:rsidR="00030574" w:rsidRPr="00C75BB3" w14:paraId="2D40E533" w14:textId="77777777" w:rsidTr="00030574">
        <w:tc>
          <w:tcPr>
            <w:tcW w:w="0" w:type="auto"/>
            <w:hideMark/>
          </w:tcPr>
          <w:p w14:paraId="6D20125B"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التأسيس والنمو</w:t>
            </w:r>
          </w:p>
        </w:tc>
        <w:tc>
          <w:tcPr>
            <w:tcW w:w="0" w:type="auto"/>
            <w:hideMark/>
          </w:tcPr>
          <w:p w14:paraId="026D1164"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تحدي الكفاءات:</w:t>
            </w:r>
            <w:r w:rsidRPr="00C75BB3">
              <w:rPr>
                <w:rFonts w:ascii="Simplified Arabic" w:hAnsi="Simplified Arabic" w:cs="Simplified Arabic" w:hint="cs"/>
                <w:color w:val="1B1C1D"/>
                <w:sz w:val="32"/>
                <w:szCs w:val="32"/>
                <w:rtl/>
              </w:rPr>
              <w:t xml:space="preserve"> صعوبة استقطاب واحتفاظ بالكفاءات والخبرات المتخصصة بسبب محدودية الموارد المالية مقارنة بالشركات الكبرى.</w:t>
            </w:r>
          </w:p>
        </w:tc>
      </w:tr>
      <w:tr w:rsidR="00030574" w:rsidRPr="00C75BB3" w14:paraId="7F920AA0" w14:textId="77777777" w:rsidTr="00030574">
        <w:tc>
          <w:tcPr>
            <w:tcW w:w="0" w:type="auto"/>
            <w:hideMark/>
          </w:tcPr>
          <w:p w14:paraId="2DA58E07"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النمو</w:t>
            </w:r>
          </w:p>
        </w:tc>
        <w:tc>
          <w:tcPr>
            <w:tcW w:w="0" w:type="auto"/>
            <w:hideMark/>
          </w:tcPr>
          <w:p w14:paraId="43466B60"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الافتقار إلى التخطيط الرسمي:</w:t>
            </w:r>
            <w:r w:rsidRPr="00C75BB3">
              <w:rPr>
                <w:rFonts w:ascii="Simplified Arabic" w:hAnsi="Simplified Arabic" w:cs="Simplified Arabic" w:hint="cs"/>
                <w:color w:val="1B1C1D"/>
                <w:sz w:val="32"/>
                <w:szCs w:val="32"/>
                <w:rtl/>
              </w:rPr>
              <w:t xml:space="preserve"> الاعتماد على الإدارة اليومية بدلاً من التخطيط الاستراتيجي، مما يعيق التوسع المنظم.</w:t>
            </w:r>
          </w:p>
        </w:tc>
      </w:tr>
      <w:tr w:rsidR="00030574" w:rsidRPr="00C75BB3" w14:paraId="758C4FF1" w14:textId="77777777" w:rsidTr="00030574">
        <w:tc>
          <w:tcPr>
            <w:tcW w:w="0" w:type="auto"/>
            <w:hideMark/>
          </w:tcPr>
          <w:p w14:paraId="20AEAAA4"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عام</w:t>
            </w:r>
          </w:p>
        </w:tc>
        <w:tc>
          <w:tcPr>
            <w:tcW w:w="0" w:type="auto"/>
            <w:hideMark/>
          </w:tcPr>
          <w:p w14:paraId="67D51B7C"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القدرة التنافسية:</w:t>
            </w:r>
            <w:r w:rsidRPr="00C75BB3">
              <w:rPr>
                <w:rFonts w:ascii="Simplified Arabic" w:hAnsi="Simplified Arabic" w:cs="Simplified Arabic" w:hint="cs"/>
                <w:color w:val="1B1C1D"/>
                <w:sz w:val="32"/>
                <w:szCs w:val="32"/>
                <w:rtl/>
              </w:rPr>
              <w:t xml:space="preserve"> مواجهة صعوبة في منافسة الشركات الكبرى ذات الموارد الضخمة وقوة التسعير.</w:t>
            </w:r>
          </w:p>
        </w:tc>
      </w:tr>
    </w:tbl>
    <w:p w14:paraId="22E3BFF9" w14:textId="77777777" w:rsidR="00030574" w:rsidRPr="00C75BB3" w:rsidRDefault="00030574"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ثانياً: مفهوم وماهية التخطيط الاستراتيجي</w:t>
      </w:r>
    </w:p>
    <w:p w14:paraId="16486AD5"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التعريف اللغوي والاصطلاحي للتخطيط الاستراتيجي</w:t>
      </w:r>
    </w:p>
    <w:p w14:paraId="733729C5" w14:textId="77777777" w:rsidR="00030574" w:rsidRPr="00C75BB3" w:rsidRDefault="00030574" w:rsidP="00FF2BED">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التعريف اللغوي:</w:t>
      </w:r>
      <w:r w:rsidRPr="00C75BB3">
        <w:rPr>
          <w:rFonts w:ascii="Simplified Arabic" w:hAnsi="Simplified Arabic" w:cs="Simplified Arabic" w:hint="cs"/>
          <w:color w:val="1B1C1D"/>
          <w:sz w:val="32"/>
          <w:szCs w:val="32"/>
          <w:rtl/>
        </w:rPr>
        <w:t xml:space="preserve"> يشير مصطلح "التخطيط" إلى وضع خطة أو مسار عمل مُقترح لتحقيق هدف معين. أما "الاستراتيجي" (المشتق من اليونانية "</w:t>
      </w:r>
      <w:proofErr w:type="spellStart"/>
      <w:r w:rsidRPr="00C75BB3">
        <w:rPr>
          <w:rFonts w:ascii="Simplified Arabic" w:hAnsi="Simplified Arabic" w:cs="Simplified Arabic" w:hint="cs"/>
          <w:color w:val="1B1C1D"/>
          <w:sz w:val="32"/>
          <w:szCs w:val="32"/>
        </w:rPr>
        <w:t>Strategos</w:t>
      </w:r>
      <w:proofErr w:type="spellEnd"/>
      <w:r w:rsidRPr="00C75BB3">
        <w:rPr>
          <w:rFonts w:ascii="Simplified Arabic" w:hAnsi="Simplified Arabic" w:cs="Simplified Arabic" w:hint="cs"/>
          <w:color w:val="1B1C1D"/>
          <w:sz w:val="32"/>
          <w:szCs w:val="32"/>
          <w:rtl/>
        </w:rPr>
        <w:t>") فيعني فن قيادة الجيش أو فن تدبير شؤون الدولة والقيادة العليا.</w:t>
      </w:r>
    </w:p>
    <w:p w14:paraId="264A53D8" w14:textId="77777777" w:rsidR="00030574" w:rsidRPr="00C75BB3" w:rsidRDefault="00030574" w:rsidP="00FF2BED">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التعريف الاصطلاحي (الإداري):</w:t>
      </w:r>
      <w:r w:rsidRPr="00C75BB3">
        <w:rPr>
          <w:rFonts w:ascii="Simplified Arabic" w:hAnsi="Simplified Arabic" w:cs="Simplified Arabic" w:hint="cs"/>
          <w:color w:val="1B1C1D"/>
          <w:sz w:val="32"/>
          <w:szCs w:val="32"/>
          <w:rtl/>
        </w:rPr>
        <w:t xml:space="preserve"> التخطيط الاستراتيجي هو العملية الرسمية </w:t>
      </w:r>
      <w:proofErr w:type="spellStart"/>
      <w:r w:rsidRPr="00C75BB3">
        <w:rPr>
          <w:rFonts w:ascii="Simplified Arabic" w:hAnsi="Simplified Arabic" w:cs="Simplified Arabic" w:hint="cs"/>
          <w:color w:val="1B1C1D"/>
          <w:sz w:val="32"/>
          <w:szCs w:val="32"/>
          <w:rtl/>
        </w:rPr>
        <w:t>والممنهجة</w:t>
      </w:r>
      <w:proofErr w:type="spellEnd"/>
      <w:r w:rsidRPr="00C75BB3">
        <w:rPr>
          <w:rFonts w:ascii="Simplified Arabic" w:hAnsi="Simplified Arabic" w:cs="Simplified Arabic" w:hint="cs"/>
          <w:color w:val="1B1C1D"/>
          <w:sz w:val="32"/>
          <w:szCs w:val="32"/>
          <w:rtl/>
        </w:rPr>
        <w:t xml:space="preserve"> لتحديد الرؤية المستقبلية للمنظمة ورسالتها وأهدافها طويلة الأجل، وصياغة الاستراتيجيات والسياسات اللازمة لتحقيق هذه الأهداف، وتخصيص الموارد الضرورية، مع الأخذ بعين الاعتبار البيئة الداخلية والخارجية للمنظمة.</w:t>
      </w:r>
    </w:p>
    <w:p w14:paraId="0C7F40E4"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تطور مفهوم التخطيط الاستراتيجي عبر المراحل الزمنية المختلفة</w:t>
      </w:r>
    </w:p>
    <w:p w14:paraId="08E91FE2"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مر مفهوم التخطيط الاستراتيجي بعدة مراحل تطور رئيسية:</w:t>
      </w:r>
    </w:p>
    <w:p w14:paraId="7278C54A" w14:textId="77777777" w:rsidR="00030574" w:rsidRPr="00C75BB3" w:rsidRDefault="00030574" w:rsidP="00FF2BED">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المالي والرقابي (الخمسينات):</w:t>
      </w:r>
      <w:r w:rsidRPr="00C75BB3">
        <w:rPr>
          <w:rFonts w:ascii="Simplified Arabic" w:hAnsi="Simplified Arabic" w:cs="Simplified Arabic" w:hint="cs"/>
          <w:color w:val="1B1C1D"/>
          <w:sz w:val="32"/>
          <w:szCs w:val="32"/>
          <w:rtl/>
        </w:rPr>
        <w:t xml:space="preserve"> التركيز على الميزانية السنوية والرقابة المالية لضمان كفاءة العمليات التشغيلية.</w:t>
      </w:r>
    </w:p>
    <w:p w14:paraId="1E359DD3" w14:textId="77777777" w:rsidR="00030574" w:rsidRPr="00C75BB3" w:rsidRDefault="00030574" w:rsidP="00FF2BED">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التخطيط طويل الأجل (الستينات):</w:t>
      </w:r>
      <w:r w:rsidRPr="00C75BB3">
        <w:rPr>
          <w:rFonts w:ascii="Simplified Arabic" w:hAnsi="Simplified Arabic" w:cs="Simplified Arabic" w:hint="cs"/>
          <w:color w:val="1B1C1D"/>
          <w:sz w:val="32"/>
          <w:szCs w:val="32"/>
          <w:rtl/>
        </w:rPr>
        <w:t xml:space="preserve"> محاولة التنبؤ بالنمو المتوقع بناءً على الاتجاهات الحالية وتحديد خطط تمتد لخمس سنوات أو أكثر. كان هذا التخطيط غالباً ما يكون إسقاطاً للماضي على المستقبل.</w:t>
      </w:r>
    </w:p>
    <w:p w14:paraId="09F45763" w14:textId="77777777" w:rsidR="00030574" w:rsidRPr="00C75BB3" w:rsidRDefault="00030574" w:rsidP="00FF2BED">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الاستراتيجي (السبعينات والثمانينات):</w:t>
      </w:r>
      <w:r w:rsidRPr="00C75BB3">
        <w:rPr>
          <w:rFonts w:ascii="Simplified Arabic" w:hAnsi="Simplified Arabic" w:cs="Simplified Arabic" w:hint="cs"/>
          <w:color w:val="1B1C1D"/>
          <w:sz w:val="32"/>
          <w:szCs w:val="32"/>
          <w:rtl/>
        </w:rPr>
        <w:t xml:space="preserve"> بدأ التركيز على البيئة الخارجية والمنافسة، واستخدام أدوات مثل تحليل </w:t>
      </w:r>
      <w:r w:rsidRPr="00C75BB3">
        <w:rPr>
          <w:rFonts w:ascii="Simplified Arabic" w:hAnsi="Simplified Arabic" w:cs="Simplified Arabic" w:hint="cs"/>
          <w:color w:val="1B1C1D"/>
          <w:sz w:val="32"/>
          <w:szCs w:val="32"/>
        </w:rPr>
        <w:t>SWOT</w:t>
      </w:r>
      <w:r w:rsidRPr="00C75BB3">
        <w:rPr>
          <w:rFonts w:ascii="Simplified Arabic" w:hAnsi="Simplified Arabic" w:cs="Simplified Arabic" w:hint="cs"/>
          <w:color w:val="1B1C1D"/>
          <w:sz w:val="32"/>
          <w:szCs w:val="32"/>
          <w:rtl/>
        </w:rPr>
        <w:t xml:space="preserve"> لدمج القدرات الداخلية مع الفرص الخارجية. الهدف هو تحديد الموقف التنافسي الأمثل.</w:t>
      </w:r>
    </w:p>
    <w:p w14:paraId="7DC9191F" w14:textId="77777777" w:rsidR="00030574" w:rsidRPr="00C75BB3" w:rsidRDefault="00030574" w:rsidP="00FF2BED">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الإدارة الاستراتيجية (التسعينات وما بعدها):</w:t>
      </w:r>
      <w:r w:rsidRPr="00C75BB3">
        <w:rPr>
          <w:rFonts w:ascii="Simplified Arabic" w:hAnsi="Simplified Arabic" w:cs="Simplified Arabic" w:hint="cs"/>
          <w:color w:val="1B1C1D"/>
          <w:sz w:val="32"/>
          <w:szCs w:val="32"/>
          <w:rtl/>
        </w:rPr>
        <w:t xml:space="preserve"> أصبح التخطيط الاستراتيجي عملية مستمرة ومتكاملة، لا تقتصر على الصياغة فقط، بل تشمل التنفيذ والتقييم والمراجعة المستمرة للاستراتيجية بما يتناسب مع التغيرات السريعة في البيئة العالمية.</w:t>
      </w:r>
    </w:p>
    <w:p w14:paraId="26D5C841"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الفرق بين التخطيط الاستراتيجي والتخطيط التشغيلي والتكتيكي</w:t>
      </w:r>
    </w:p>
    <w:tbl>
      <w:tblPr>
        <w:tblStyle w:val="a8"/>
        <w:bidiVisual/>
        <w:tblW w:w="0" w:type="auto"/>
        <w:tblLook w:val="04A0" w:firstRow="1" w:lastRow="0" w:firstColumn="1" w:lastColumn="0" w:noHBand="0" w:noVBand="1"/>
      </w:tblPr>
      <w:tblGrid>
        <w:gridCol w:w="1277"/>
        <w:gridCol w:w="2320"/>
        <w:gridCol w:w="2489"/>
        <w:gridCol w:w="2736"/>
      </w:tblGrid>
      <w:tr w:rsidR="00030574" w:rsidRPr="00C75BB3" w14:paraId="4A2BE754" w14:textId="77777777" w:rsidTr="00030574">
        <w:tc>
          <w:tcPr>
            <w:tcW w:w="0" w:type="auto"/>
            <w:hideMark/>
          </w:tcPr>
          <w:p w14:paraId="7270212E"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وجه المقارنة</w:t>
            </w:r>
          </w:p>
        </w:tc>
        <w:tc>
          <w:tcPr>
            <w:tcW w:w="0" w:type="auto"/>
            <w:hideMark/>
          </w:tcPr>
          <w:p w14:paraId="52B5CB0F"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التخطيط الاستراتيجي (</w:t>
            </w:r>
            <w:r w:rsidRPr="00C75BB3">
              <w:rPr>
                <w:rStyle w:val="a6"/>
                <w:rFonts w:ascii="Simplified Arabic" w:eastAsia="Times New Roman" w:hAnsi="Simplified Arabic" w:cs="Simplified Arabic" w:hint="cs"/>
                <w:color w:val="1B1C1D"/>
                <w:sz w:val="32"/>
                <w:szCs w:val="32"/>
                <w:bdr w:val="none" w:sz="0" w:space="0" w:color="auto" w:frame="1"/>
              </w:rPr>
              <w:t>Strategic</w:t>
            </w:r>
            <w:r w:rsidRPr="00C75BB3">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233BE720"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التخطيط التكتيكي (</w:t>
            </w:r>
            <w:r w:rsidRPr="00C75BB3">
              <w:rPr>
                <w:rStyle w:val="a6"/>
                <w:rFonts w:ascii="Simplified Arabic" w:eastAsia="Times New Roman" w:hAnsi="Simplified Arabic" w:cs="Simplified Arabic" w:hint="cs"/>
                <w:color w:val="1B1C1D"/>
                <w:sz w:val="32"/>
                <w:szCs w:val="32"/>
                <w:bdr w:val="none" w:sz="0" w:space="0" w:color="auto" w:frame="1"/>
              </w:rPr>
              <w:t>Tactical</w:t>
            </w:r>
            <w:r w:rsidRPr="00C75BB3">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4C1E86F3" w14:textId="77777777" w:rsidR="00030574" w:rsidRPr="00C75BB3" w:rsidRDefault="00030574"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التخطيط التشغيلي (</w:t>
            </w:r>
            <w:r w:rsidRPr="00C75BB3">
              <w:rPr>
                <w:rStyle w:val="a6"/>
                <w:rFonts w:ascii="Simplified Arabic" w:eastAsia="Times New Roman" w:hAnsi="Simplified Arabic" w:cs="Simplified Arabic" w:hint="cs"/>
                <w:color w:val="1B1C1D"/>
                <w:sz w:val="32"/>
                <w:szCs w:val="32"/>
                <w:bdr w:val="none" w:sz="0" w:space="0" w:color="auto" w:frame="1"/>
              </w:rPr>
              <w:t>Operational</w:t>
            </w:r>
            <w:r w:rsidRPr="00C75BB3">
              <w:rPr>
                <w:rStyle w:val="a6"/>
                <w:rFonts w:ascii="Simplified Arabic" w:eastAsia="Times New Roman" w:hAnsi="Simplified Arabic" w:cs="Simplified Arabic" w:hint="cs"/>
                <w:color w:val="1B1C1D"/>
                <w:sz w:val="32"/>
                <w:szCs w:val="32"/>
                <w:bdr w:val="none" w:sz="0" w:space="0" w:color="auto" w:frame="1"/>
                <w:rtl/>
              </w:rPr>
              <w:t>)</w:t>
            </w:r>
          </w:p>
        </w:tc>
      </w:tr>
      <w:tr w:rsidR="00030574" w:rsidRPr="00C75BB3" w14:paraId="42B78040" w14:textId="77777777" w:rsidTr="00030574">
        <w:tc>
          <w:tcPr>
            <w:tcW w:w="0" w:type="auto"/>
            <w:hideMark/>
          </w:tcPr>
          <w:p w14:paraId="11564D32"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المدى الزمني</w:t>
            </w:r>
          </w:p>
        </w:tc>
        <w:tc>
          <w:tcPr>
            <w:tcW w:w="0" w:type="auto"/>
            <w:hideMark/>
          </w:tcPr>
          <w:p w14:paraId="36DC3C2D"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طويل الأجل (3 - 5 سنوات فأكثر)</w:t>
            </w:r>
          </w:p>
        </w:tc>
        <w:tc>
          <w:tcPr>
            <w:tcW w:w="0" w:type="auto"/>
            <w:hideMark/>
          </w:tcPr>
          <w:p w14:paraId="39FD48FD"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متوسط الأجل (سنة إلى 3 سنوات)</w:t>
            </w:r>
          </w:p>
        </w:tc>
        <w:tc>
          <w:tcPr>
            <w:tcW w:w="0" w:type="auto"/>
            <w:hideMark/>
          </w:tcPr>
          <w:p w14:paraId="44E5E60E"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قصير الأجل (يومي، أسبوعي، شهري)</w:t>
            </w:r>
          </w:p>
        </w:tc>
      </w:tr>
      <w:tr w:rsidR="00030574" w:rsidRPr="00C75BB3" w14:paraId="266A0242" w14:textId="77777777" w:rsidTr="00030574">
        <w:tc>
          <w:tcPr>
            <w:tcW w:w="0" w:type="auto"/>
            <w:hideMark/>
          </w:tcPr>
          <w:p w14:paraId="14BFF6F0"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المستوى الإداري</w:t>
            </w:r>
          </w:p>
        </w:tc>
        <w:tc>
          <w:tcPr>
            <w:tcW w:w="0" w:type="auto"/>
            <w:hideMark/>
          </w:tcPr>
          <w:p w14:paraId="237106F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الإدارة العليا (القيادة)</w:t>
            </w:r>
          </w:p>
        </w:tc>
        <w:tc>
          <w:tcPr>
            <w:tcW w:w="0" w:type="auto"/>
            <w:hideMark/>
          </w:tcPr>
          <w:p w14:paraId="42241668"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الإدارة الوسطى (رؤساء الأقسام)</w:t>
            </w:r>
          </w:p>
        </w:tc>
        <w:tc>
          <w:tcPr>
            <w:tcW w:w="0" w:type="auto"/>
            <w:hideMark/>
          </w:tcPr>
          <w:p w14:paraId="7D7C58DD"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الإدارة الدنيا (المشرفون)</w:t>
            </w:r>
          </w:p>
        </w:tc>
      </w:tr>
      <w:tr w:rsidR="00030574" w:rsidRPr="00C75BB3" w14:paraId="06D2D95C" w14:textId="77777777" w:rsidTr="00030574">
        <w:tc>
          <w:tcPr>
            <w:tcW w:w="0" w:type="auto"/>
            <w:hideMark/>
          </w:tcPr>
          <w:p w14:paraId="4BE56E13"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الهدف الرئيسي</w:t>
            </w:r>
          </w:p>
        </w:tc>
        <w:tc>
          <w:tcPr>
            <w:tcW w:w="0" w:type="auto"/>
            <w:hideMark/>
          </w:tcPr>
          <w:p w14:paraId="3BBCAF69"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تحديد الاتجاه العام للمنظمة (ماذا نفعل؟)</w:t>
            </w:r>
          </w:p>
        </w:tc>
        <w:tc>
          <w:tcPr>
            <w:tcW w:w="0" w:type="auto"/>
            <w:hideMark/>
          </w:tcPr>
          <w:p w14:paraId="50A2272F"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ترجمة الاستراتيجية إلى خطط عمل لوحدات الأعمال</w:t>
            </w:r>
          </w:p>
        </w:tc>
        <w:tc>
          <w:tcPr>
            <w:tcW w:w="0" w:type="auto"/>
            <w:hideMark/>
          </w:tcPr>
          <w:p w14:paraId="77C62052"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تنفيذ الأنشطة اليومية بكفاءة (كيف يتم الفعل؟)</w:t>
            </w:r>
          </w:p>
        </w:tc>
      </w:tr>
      <w:tr w:rsidR="00030574" w:rsidRPr="00C75BB3" w14:paraId="590BEF4B" w14:textId="77777777" w:rsidTr="00030574">
        <w:tc>
          <w:tcPr>
            <w:tcW w:w="0" w:type="auto"/>
            <w:hideMark/>
          </w:tcPr>
          <w:p w14:paraId="61E963BB"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التركيز</w:t>
            </w:r>
          </w:p>
        </w:tc>
        <w:tc>
          <w:tcPr>
            <w:tcW w:w="0" w:type="auto"/>
            <w:hideMark/>
          </w:tcPr>
          <w:p w14:paraId="51A3D772"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البيئة الخارجية والميزة التنافسية</w:t>
            </w:r>
          </w:p>
        </w:tc>
        <w:tc>
          <w:tcPr>
            <w:tcW w:w="0" w:type="auto"/>
            <w:hideMark/>
          </w:tcPr>
          <w:p w14:paraId="158D1A71"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تخصيص الموارد وتنسيق الجهود</w:t>
            </w:r>
          </w:p>
        </w:tc>
        <w:tc>
          <w:tcPr>
            <w:tcW w:w="0" w:type="auto"/>
            <w:hideMark/>
          </w:tcPr>
          <w:p w14:paraId="613C1559" w14:textId="77777777" w:rsidR="00030574" w:rsidRPr="00C75BB3" w:rsidRDefault="00030574"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الإجراءات والعمليات التفصيلية</w:t>
            </w:r>
          </w:p>
        </w:tc>
      </w:tr>
    </w:tbl>
    <w:p w14:paraId="39E7E2AB"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مبررات وأهمية التخطيط الاستراتيجي للمنظمات بشكل عام</w:t>
      </w:r>
    </w:p>
    <w:p w14:paraId="0FEF8C78"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يُعد التخطيط الاستراتيجي ضرورياً وحيوياً للمنظمات لعدة أسباب:</w:t>
      </w:r>
    </w:p>
    <w:p w14:paraId="73ECA2F8" w14:textId="77777777" w:rsidR="00030574" w:rsidRPr="00C75BB3" w:rsidRDefault="00030574" w:rsidP="00FF2BED">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تحديد الاتجاه:</w:t>
      </w:r>
      <w:r w:rsidRPr="00C75BB3">
        <w:rPr>
          <w:rFonts w:ascii="Simplified Arabic" w:hAnsi="Simplified Arabic" w:cs="Simplified Arabic" w:hint="cs"/>
          <w:color w:val="1B1C1D"/>
          <w:sz w:val="32"/>
          <w:szCs w:val="32"/>
          <w:rtl/>
        </w:rPr>
        <w:t xml:space="preserve"> يوفر إطاراً واضحاً وموحداً للرؤية والرسالة، مما يضمن أن جميع الموظفين يعملون نحو الأهداف ذاتها.</w:t>
      </w:r>
    </w:p>
    <w:p w14:paraId="5834F9F4" w14:textId="77777777" w:rsidR="00030574" w:rsidRPr="00C75BB3" w:rsidRDefault="00030574" w:rsidP="00FF2BED">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اتخاذ القرارات المُستنيرة:</w:t>
      </w:r>
      <w:r w:rsidRPr="00C75BB3">
        <w:rPr>
          <w:rFonts w:ascii="Simplified Arabic" w:hAnsi="Simplified Arabic" w:cs="Simplified Arabic" w:hint="cs"/>
          <w:color w:val="1B1C1D"/>
          <w:sz w:val="32"/>
          <w:szCs w:val="32"/>
          <w:rtl/>
        </w:rPr>
        <w:t xml:space="preserve"> يساعد في تقييم البدائل الاستراتيجية المختلفة واختيار أفضل مسار عمل بناءً على تحليل دقيق للبيئة.</w:t>
      </w:r>
    </w:p>
    <w:p w14:paraId="0365FB35" w14:textId="77777777" w:rsidR="00030574" w:rsidRPr="00C75BB3" w:rsidRDefault="00030574" w:rsidP="00FF2BED">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الاستجابة للتغيرات:</w:t>
      </w:r>
      <w:r w:rsidRPr="00C75BB3">
        <w:rPr>
          <w:rFonts w:ascii="Simplified Arabic" w:hAnsi="Simplified Arabic" w:cs="Simplified Arabic" w:hint="cs"/>
          <w:color w:val="1B1C1D"/>
          <w:sz w:val="32"/>
          <w:szCs w:val="32"/>
          <w:rtl/>
        </w:rPr>
        <w:t xml:space="preserve"> يمكن المنظمة من التنبؤ بالتغيرات البيئية (سوق، تكنولوجيا، منافسون) والاستعداد لها أو التكيف معها بفاعلية.</w:t>
      </w:r>
    </w:p>
    <w:p w14:paraId="7A62D380" w14:textId="77777777" w:rsidR="00030574" w:rsidRPr="00C75BB3" w:rsidRDefault="00030574" w:rsidP="00FF2BED">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تخصيص الموارد:</w:t>
      </w:r>
      <w:r w:rsidRPr="00C75BB3">
        <w:rPr>
          <w:rFonts w:ascii="Simplified Arabic" w:hAnsi="Simplified Arabic" w:cs="Simplified Arabic" w:hint="cs"/>
          <w:color w:val="1B1C1D"/>
          <w:sz w:val="32"/>
          <w:szCs w:val="32"/>
          <w:rtl/>
        </w:rPr>
        <w:t xml:space="preserve"> يضمن توجيه الموارد (المال، الأفراد، الوقت) إلى الأنشطة والبرامج التي تخدم الأهداف الاستراتيجية العليا للمنظمة.</w:t>
      </w:r>
    </w:p>
    <w:p w14:paraId="3C58DEFE" w14:textId="77777777" w:rsidR="00030574" w:rsidRPr="00C75BB3" w:rsidRDefault="00030574" w:rsidP="00FF2BED">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بناء الميزة التنافسية:</w:t>
      </w:r>
      <w:r w:rsidRPr="00C75BB3">
        <w:rPr>
          <w:rFonts w:ascii="Simplified Arabic" w:hAnsi="Simplified Arabic" w:cs="Simplified Arabic" w:hint="cs"/>
          <w:color w:val="1B1C1D"/>
          <w:sz w:val="32"/>
          <w:szCs w:val="32"/>
          <w:rtl/>
        </w:rPr>
        <w:t xml:space="preserve"> يسمح للمنظمة بتطوير قدراتها الأساسية واستغلال نقاط قوتها لإنشاء ميزة تنافسية مستدامة.</w:t>
      </w:r>
    </w:p>
    <w:p w14:paraId="386F9C1A" w14:textId="77777777" w:rsidR="00030574" w:rsidRPr="00C75BB3" w:rsidRDefault="00030574"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ثالثاً: مكونات وأبعاد عملية التخطيط الاستراتيجي</w:t>
      </w:r>
    </w:p>
    <w:p w14:paraId="2CC46584" w14:textId="77777777" w:rsidR="00030574" w:rsidRPr="00C75BB3" w:rsidRDefault="00030574"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تتكون عملية التخطيط الاستراتيجي من أربع مراحل رئيسية متكاملة ومترابطة:</w:t>
      </w:r>
    </w:p>
    <w:p w14:paraId="05774B27"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مرحلة صياغة الاستراتيجية (</w:t>
      </w:r>
      <w:r w:rsidRPr="00C75BB3">
        <w:rPr>
          <w:rFonts w:ascii="Simplified Arabic" w:eastAsia="Times New Roman" w:hAnsi="Simplified Arabic" w:cs="Simplified Arabic" w:hint="cs"/>
          <w:color w:val="1B1C1D"/>
          <w:sz w:val="32"/>
          <w:szCs w:val="32"/>
        </w:rPr>
        <w:t>Strategy Formulation</w:t>
      </w:r>
      <w:r w:rsidRPr="00C75BB3">
        <w:rPr>
          <w:rFonts w:ascii="Simplified Arabic" w:eastAsia="Times New Roman" w:hAnsi="Simplified Arabic" w:cs="Simplified Arabic" w:hint="cs"/>
          <w:color w:val="1B1C1D"/>
          <w:sz w:val="32"/>
          <w:szCs w:val="32"/>
          <w:rtl/>
        </w:rPr>
        <w:t>)</w:t>
      </w:r>
    </w:p>
    <w:p w14:paraId="4C8AD49C"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تُعد هذه المرحلة هي الأساس الذي تبنى عليه جميع الأنشطة اللاحقة، وتشمل:</w:t>
      </w:r>
    </w:p>
    <w:p w14:paraId="050B3C6B" w14:textId="77777777" w:rsidR="00030574" w:rsidRPr="00C75BB3" w:rsidRDefault="00030574" w:rsidP="00FF2BED">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الرؤية (</w:t>
      </w:r>
      <w:r w:rsidRPr="00C75BB3">
        <w:rPr>
          <w:rStyle w:val="a6"/>
          <w:rFonts w:ascii="Simplified Arabic" w:hAnsi="Simplified Arabic" w:cs="Simplified Arabic" w:hint="cs"/>
          <w:color w:val="1B1C1D"/>
          <w:sz w:val="32"/>
          <w:szCs w:val="32"/>
          <w:bdr w:val="none" w:sz="0" w:space="0" w:color="auto" w:frame="1"/>
        </w:rPr>
        <w:t>Vision</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وصف طموح لما تطمح المنظمة أن تكون عليه في المستقبل البعيد. يجب أن تكون مُلهمة وواضحة.</w:t>
      </w:r>
    </w:p>
    <w:p w14:paraId="1B197CE3" w14:textId="77777777" w:rsidR="00030574" w:rsidRPr="00C75BB3" w:rsidRDefault="00030574" w:rsidP="00FF2BED">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الرسالة (</w:t>
      </w:r>
      <w:r w:rsidRPr="00C75BB3">
        <w:rPr>
          <w:rStyle w:val="a6"/>
          <w:rFonts w:ascii="Simplified Arabic" w:hAnsi="Simplified Arabic" w:cs="Simplified Arabic" w:hint="cs"/>
          <w:color w:val="1B1C1D"/>
          <w:sz w:val="32"/>
          <w:szCs w:val="32"/>
          <w:bdr w:val="none" w:sz="0" w:space="0" w:color="auto" w:frame="1"/>
        </w:rPr>
        <w:t>Mission</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تحديد سبب وجود المنظمة، ومن هم عملاؤها، وما هي المنتجات أو الخدمات التي تقدمها، وما هو نطاقها الجغرافي.</w:t>
      </w:r>
    </w:p>
    <w:p w14:paraId="3BD8C3CB" w14:textId="77777777" w:rsidR="00030574" w:rsidRPr="00C75BB3" w:rsidRDefault="00030574" w:rsidP="00FF2BED">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الأهداف (</w:t>
      </w:r>
      <w:r w:rsidRPr="00C75BB3">
        <w:rPr>
          <w:rStyle w:val="a6"/>
          <w:rFonts w:ascii="Simplified Arabic" w:hAnsi="Simplified Arabic" w:cs="Simplified Arabic" w:hint="cs"/>
          <w:color w:val="1B1C1D"/>
          <w:sz w:val="32"/>
          <w:szCs w:val="32"/>
          <w:bdr w:val="none" w:sz="0" w:space="0" w:color="auto" w:frame="1"/>
        </w:rPr>
        <w:t>Goals</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تحديد النتائج المرجوة التي تسعى المنظمة لتحقيقها في المدى الطويل، ويُفضل أن تكون أهدافاً استراتيجية قابلة للقياس (</w:t>
      </w:r>
      <w:r w:rsidRPr="00C75BB3">
        <w:rPr>
          <w:rFonts w:ascii="Simplified Arabic" w:hAnsi="Simplified Arabic" w:cs="Simplified Arabic" w:hint="cs"/>
          <w:color w:val="1B1C1D"/>
          <w:sz w:val="32"/>
          <w:szCs w:val="32"/>
        </w:rPr>
        <w:t>SMART</w:t>
      </w:r>
      <w:r w:rsidRPr="00C75BB3">
        <w:rPr>
          <w:rFonts w:ascii="Simplified Arabic" w:hAnsi="Simplified Arabic" w:cs="Simplified Arabic" w:hint="cs"/>
          <w:color w:val="1B1C1D"/>
          <w:sz w:val="32"/>
          <w:szCs w:val="32"/>
          <w:rtl/>
        </w:rPr>
        <w:t>: محددة، قابلة للقياس، قابلة للتحقيق، ذات صلة، محددة بزمن).</w:t>
      </w:r>
    </w:p>
    <w:p w14:paraId="05DC067C" w14:textId="77777777" w:rsidR="00030574" w:rsidRPr="00C75BB3" w:rsidRDefault="00030574" w:rsidP="00FF2BED">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القيم (</w:t>
      </w:r>
      <w:r w:rsidRPr="00C75BB3">
        <w:rPr>
          <w:rStyle w:val="a6"/>
          <w:rFonts w:ascii="Simplified Arabic" w:hAnsi="Simplified Arabic" w:cs="Simplified Arabic" w:hint="cs"/>
          <w:color w:val="1B1C1D"/>
          <w:sz w:val="32"/>
          <w:szCs w:val="32"/>
          <w:bdr w:val="none" w:sz="0" w:space="0" w:color="auto" w:frame="1"/>
        </w:rPr>
        <w:t>Values</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المبادئ التوجيهية الأساسية التي تحكم سلوكيات وقرارات الموظفين والمنظمة ككل.</w:t>
      </w:r>
    </w:p>
    <w:p w14:paraId="64F17E50"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مرحلة التحليل الاستراتيجي (</w:t>
      </w:r>
      <w:r w:rsidRPr="00C75BB3">
        <w:rPr>
          <w:rFonts w:ascii="Simplified Arabic" w:eastAsia="Times New Roman" w:hAnsi="Simplified Arabic" w:cs="Simplified Arabic" w:hint="cs"/>
          <w:color w:val="1B1C1D"/>
          <w:sz w:val="32"/>
          <w:szCs w:val="32"/>
        </w:rPr>
        <w:t>Strategic Analysis</w:t>
      </w:r>
      <w:r w:rsidRPr="00C75BB3">
        <w:rPr>
          <w:rFonts w:ascii="Simplified Arabic" w:eastAsia="Times New Roman" w:hAnsi="Simplified Arabic" w:cs="Simplified Arabic" w:hint="cs"/>
          <w:color w:val="1B1C1D"/>
          <w:sz w:val="32"/>
          <w:szCs w:val="32"/>
          <w:rtl/>
        </w:rPr>
        <w:t>)</w:t>
      </w:r>
    </w:p>
    <w:p w14:paraId="1F87B6E7"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هي مرحلة تقييم الوضع الحالي للمنظمة وبيئتها المحيطة، وتشمل:</w:t>
      </w:r>
    </w:p>
    <w:p w14:paraId="34808EB7" w14:textId="77777777" w:rsidR="00030574" w:rsidRPr="00C75BB3" w:rsidRDefault="00030574" w:rsidP="00FF2BED">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تحليل البيئة الداخلية:</w:t>
      </w:r>
      <w:r w:rsidRPr="00C75BB3">
        <w:rPr>
          <w:rFonts w:ascii="Simplified Arabic" w:hAnsi="Simplified Arabic" w:cs="Simplified Arabic" w:hint="cs"/>
          <w:color w:val="1B1C1D"/>
          <w:sz w:val="32"/>
          <w:szCs w:val="32"/>
          <w:rtl/>
        </w:rPr>
        <w:t xml:space="preserve"> تقييم نقاط القوة (</w:t>
      </w:r>
      <w:r w:rsidRPr="00C75BB3">
        <w:rPr>
          <w:rFonts w:ascii="Simplified Arabic" w:hAnsi="Simplified Arabic" w:cs="Simplified Arabic" w:hint="cs"/>
          <w:color w:val="1B1C1D"/>
          <w:sz w:val="32"/>
          <w:szCs w:val="32"/>
        </w:rPr>
        <w:t>Strengths</w:t>
      </w:r>
      <w:r w:rsidRPr="00C75BB3">
        <w:rPr>
          <w:rFonts w:ascii="Simplified Arabic" w:hAnsi="Simplified Arabic" w:cs="Simplified Arabic" w:hint="cs"/>
          <w:color w:val="1B1C1D"/>
          <w:sz w:val="32"/>
          <w:szCs w:val="32"/>
          <w:rtl/>
        </w:rPr>
        <w:t>) التي تمتلكها المنظمة (مثل الموارد المالية، الكفاءات البشرية، التكنولوجيا المتطورة) ونقاط الضعف (</w:t>
      </w:r>
      <w:r w:rsidRPr="00C75BB3">
        <w:rPr>
          <w:rFonts w:ascii="Simplified Arabic" w:hAnsi="Simplified Arabic" w:cs="Simplified Arabic" w:hint="cs"/>
          <w:color w:val="1B1C1D"/>
          <w:sz w:val="32"/>
          <w:szCs w:val="32"/>
        </w:rPr>
        <w:t>Weaknesses</w:t>
      </w:r>
      <w:r w:rsidRPr="00C75BB3">
        <w:rPr>
          <w:rFonts w:ascii="Simplified Arabic" w:hAnsi="Simplified Arabic" w:cs="Simplified Arabic" w:hint="cs"/>
          <w:color w:val="1B1C1D"/>
          <w:sz w:val="32"/>
          <w:szCs w:val="32"/>
          <w:rtl/>
        </w:rPr>
        <w:t>) التي تحتاج إلى تحسين.</w:t>
      </w:r>
    </w:p>
    <w:p w14:paraId="42EFD14E" w14:textId="77777777" w:rsidR="00030574" w:rsidRPr="00C75BB3" w:rsidRDefault="00030574" w:rsidP="00FF2BED">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تحليل البيئة الخارجية:</w:t>
      </w:r>
      <w:r w:rsidRPr="00C75BB3">
        <w:rPr>
          <w:rFonts w:ascii="Simplified Arabic" w:hAnsi="Simplified Arabic" w:cs="Simplified Arabic" w:hint="cs"/>
          <w:color w:val="1B1C1D"/>
          <w:sz w:val="32"/>
          <w:szCs w:val="32"/>
          <w:rtl/>
        </w:rPr>
        <w:t xml:space="preserve"> تقييم الفرص (</w:t>
      </w:r>
      <w:r w:rsidRPr="00C75BB3">
        <w:rPr>
          <w:rFonts w:ascii="Simplified Arabic" w:hAnsi="Simplified Arabic" w:cs="Simplified Arabic" w:hint="cs"/>
          <w:color w:val="1B1C1D"/>
          <w:sz w:val="32"/>
          <w:szCs w:val="32"/>
        </w:rPr>
        <w:t>Opportunities</w:t>
      </w:r>
      <w:r w:rsidRPr="00C75BB3">
        <w:rPr>
          <w:rFonts w:ascii="Simplified Arabic" w:hAnsi="Simplified Arabic" w:cs="Simplified Arabic" w:hint="cs"/>
          <w:color w:val="1B1C1D"/>
          <w:sz w:val="32"/>
          <w:szCs w:val="32"/>
          <w:rtl/>
        </w:rPr>
        <w:t>) المتاحة في السوق (مثل ظهور أسواق جديدة، تغيرات تشريعية داعمة) والتهديدات (</w:t>
      </w:r>
      <w:r w:rsidRPr="00C75BB3">
        <w:rPr>
          <w:rFonts w:ascii="Simplified Arabic" w:hAnsi="Simplified Arabic" w:cs="Simplified Arabic" w:hint="cs"/>
          <w:color w:val="1B1C1D"/>
          <w:sz w:val="32"/>
          <w:szCs w:val="32"/>
        </w:rPr>
        <w:t>Threats</w:t>
      </w:r>
      <w:r w:rsidRPr="00C75BB3">
        <w:rPr>
          <w:rFonts w:ascii="Simplified Arabic" w:hAnsi="Simplified Arabic" w:cs="Simplified Arabic" w:hint="cs"/>
          <w:color w:val="1B1C1D"/>
          <w:sz w:val="32"/>
          <w:szCs w:val="32"/>
          <w:rtl/>
        </w:rPr>
        <w:t>) المحتملة (مثل دخول منافسين جدد، تغير تفضيلات العملاء).</w:t>
      </w:r>
    </w:p>
    <w:p w14:paraId="053D7A7A" w14:textId="77777777" w:rsidR="00030574" w:rsidRPr="00C75BB3" w:rsidRDefault="00030574" w:rsidP="00FF2BED">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 xml:space="preserve">نموذج </w:t>
      </w:r>
      <w:r w:rsidRPr="00C75BB3">
        <w:rPr>
          <w:rStyle w:val="a6"/>
          <w:rFonts w:ascii="Simplified Arabic" w:hAnsi="Simplified Arabic" w:cs="Simplified Arabic" w:hint="cs"/>
          <w:color w:val="1B1C1D"/>
          <w:sz w:val="32"/>
          <w:szCs w:val="32"/>
          <w:bdr w:val="none" w:sz="0" w:space="0" w:color="auto" w:frame="1"/>
        </w:rPr>
        <w:t>SWOT</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هو أداة التحليل الاستراتيجي الرئيسية التي تدمج مخرجات التحليل الداخلي (نقاط القوة والضعف) والخارجي (الفرص والتهديدات) لتوليد خيارات استراتيجية محددة.</w:t>
      </w:r>
    </w:p>
    <w:p w14:paraId="22904555"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مرحلة تنفيذ الاستراتيجية (</w:t>
      </w:r>
      <w:r w:rsidRPr="00C75BB3">
        <w:rPr>
          <w:rFonts w:ascii="Simplified Arabic" w:eastAsia="Times New Roman" w:hAnsi="Simplified Arabic" w:cs="Simplified Arabic" w:hint="cs"/>
          <w:color w:val="1B1C1D"/>
          <w:sz w:val="32"/>
          <w:szCs w:val="32"/>
        </w:rPr>
        <w:t>Strategy Implementation</w:t>
      </w:r>
      <w:r w:rsidRPr="00C75BB3">
        <w:rPr>
          <w:rFonts w:ascii="Simplified Arabic" w:eastAsia="Times New Roman" w:hAnsi="Simplified Arabic" w:cs="Simplified Arabic" w:hint="cs"/>
          <w:color w:val="1B1C1D"/>
          <w:sz w:val="32"/>
          <w:szCs w:val="32"/>
          <w:rtl/>
        </w:rPr>
        <w:t>)</w:t>
      </w:r>
    </w:p>
    <w:p w14:paraId="13C08B66"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هي المرحلة التي يتم فيها تحويل الخطط والأهداف الموضوعة إلى أفعال ونتائج على أرض الواقع. يتطلب التنفيذ الفعال:</w:t>
      </w:r>
    </w:p>
    <w:p w14:paraId="5CB08066" w14:textId="77777777" w:rsidR="00030574" w:rsidRPr="00C75BB3" w:rsidRDefault="00030574" w:rsidP="00FF2BED">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تخصيص الموارد:</w:t>
      </w:r>
      <w:r w:rsidRPr="00C75BB3">
        <w:rPr>
          <w:rFonts w:ascii="Simplified Arabic" w:hAnsi="Simplified Arabic" w:cs="Simplified Arabic" w:hint="cs"/>
          <w:color w:val="1B1C1D"/>
          <w:sz w:val="32"/>
          <w:szCs w:val="32"/>
          <w:rtl/>
        </w:rPr>
        <w:t xml:space="preserve"> ضمان توفير الموارد المالية والبشرية والتكنولوجية اللازمة لدعم الأنشطة الاستراتيجية المُحددة.</w:t>
      </w:r>
    </w:p>
    <w:p w14:paraId="7A3AB9AB" w14:textId="77777777" w:rsidR="00030574" w:rsidRPr="00C75BB3" w:rsidRDefault="00030574" w:rsidP="00FF2BED">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الهيكل التنظيمي:</w:t>
      </w:r>
      <w:r w:rsidRPr="00C75BB3">
        <w:rPr>
          <w:rFonts w:ascii="Simplified Arabic" w:hAnsi="Simplified Arabic" w:cs="Simplified Arabic" w:hint="cs"/>
          <w:color w:val="1B1C1D"/>
          <w:sz w:val="32"/>
          <w:szCs w:val="32"/>
          <w:rtl/>
        </w:rPr>
        <w:t xml:space="preserve"> يجب إعادة تصميم أو تكييف الهيكل التنظيمي (الأقسام، التسلسل الهرمي) ليتوافق مع الاستراتيجية الجديدة ويدعم تنفيذها.</w:t>
      </w:r>
    </w:p>
    <w:p w14:paraId="39F1D58D" w14:textId="77777777" w:rsidR="00030574" w:rsidRPr="00C75BB3" w:rsidRDefault="00030574" w:rsidP="00FF2BED">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القيادة والثقافة:</w:t>
      </w:r>
      <w:r w:rsidRPr="00C75BB3">
        <w:rPr>
          <w:rFonts w:ascii="Simplified Arabic" w:hAnsi="Simplified Arabic" w:cs="Simplified Arabic" w:hint="cs"/>
          <w:color w:val="1B1C1D"/>
          <w:sz w:val="32"/>
          <w:szCs w:val="32"/>
          <w:rtl/>
        </w:rPr>
        <w:t xml:space="preserve"> يجب أن تلعب القيادة دوراً محورياً في توجيه وتحفيز الموظفين نحو تحقيق الأهداف الاستراتيجية، وضمان توافق الثقافة التنظيمية مع الاستراتيجية المعتمدة.</w:t>
      </w:r>
    </w:p>
    <w:p w14:paraId="0D9A4271" w14:textId="77777777" w:rsidR="00030574" w:rsidRPr="00C75BB3" w:rsidRDefault="00030574"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مرحلة المتابعة والتقييم والرقابة الاستراتيجية (</w:t>
      </w:r>
      <w:r w:rsidRPr="00C75BB3">
        <w:rPr>
          <w:rFonts w:ascii="Simplified Arabic" w:eastAsia="Times New Roman" w:hAnsi="Simplified Arabic" w:cs="Simplified Arabic" w:hint="cs"/>
          <w:color w:val="1B1C1D"/>
          <w:sz w:val="32"/>
          <w:szCs w:val="32"/>
        </w:rPr>
        <w:t>Monitoring, Evaluation, and Control</w:t>
      </w:r>
      <w:r w:rsidRPr="00C75BB3">
        <w:rPr>
          <w:rFonts w:ascii="Simplified Arabic" w:eastAsia="Times New Roman" w:hAnsi="Simplified Arabic" w:cs="Simplified Arabic" w:hint="cs"/>
          <w:color w:val="1B1C1D"/>
          <w:sz w:val="32"/>
          <w:szCs w:val="32"/>
          <w:rtl/>
        </w:rPr>
        <w:t>)</w:t>
      </w:r>
    </w:p>
    <w:p w14:paraId="71F38FB6" w14:textId="77777777" w:rsidR="00030574" w:rsidRPr="00C75BB3" w:rsidRDefault="00030574"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تُعد هذه المرحلة عملية مستمرة تضمن أن المنظمة تسير على المسار الصحيح:</w:t>
      </w:r>
    </w:p>
    <w:p w14:paraId="27DD2ED5" w14:textId="77777777" w:rsidR="00030574" w:rsidRPr="00C75BB3" w:rsidRDefault="00030574" w:rsidP="00FF2BED">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الرقابة الاستراتيجية:</w:t>
      </w:r>
      <w:r w:rsidRPr="00C75BB3">
        <w:rPr>
          <w:rFonts w:ascii="Simplified Arabic" w:hAnsi="Simplified Arabic" w:cs="Simplified Arabic" w:hint="cs"/>
          <w:color w:val="1B1C1D"/>
          <w:sz w:val="32"/>
          <w:szCs w:val="32"/>
          <w:rtl/>
        </w:rPr>
        <w:t xml:space="preserve"> تتضمن مراقبة التغيرات في البيئة الداخلية والخارجية التي قد تتطلب تعديل الاستراتيجية.</w:t>
      </w:r>
    </w:p>
    <w:p w14:paraId="6B5A62A4" w14:textId="77777777" w:rsidR="00030574" w:rsidRPr="00C75BB3" w:rsidRDefault="00030574" w:rsidP="00FF2BED">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التقييم:</w:t>
      </w:r>
      <w:r w:rsidRPr="00C75BB3">
        <w:rPr>
          <w:rFonts w:ascii="Simplified Arabic" w:hAnsi="Simplified Arabic" w:cs="Simplified Arabic" w:hint="cs"/>
          <w:color w:val="1B1C1D"/>
          <w:sz w:val="32"/>
          <w:szCs w:val="32"/>
          <w:rtl/>
        </w:rPr>
        <w:t xml:space="preserve"> قياس الأداء الفعلي مقارنة بالأهداف الموضوعة باستخدام مؤشرات الأداء الرئيسية (</w:t>
      </w:r>
      <w:r w:rsidRPr="00C75BB3">
        <w:rPr>
          <w:rFonts w:ascii="Simplified Arabic" w:hAnsi="Simplified Arabic" w:cs="Simplified Arabic" w:hint="cs"/>
          <w:color w:val="1B1C1D"/>
          <w:sz w:val="32"/>
          <w:szCs w:val="32"/>
        </w:rPr>
        <w:t>KPIs</w:t>
      </w:r>
      <w:r w:rsidRPr="00C75BB3">
        <w:rPr>
          <w:rFonts w:ascii="Simplified Arabic" w:hAnsi="Simplified Arabic" w:cs="Simplified Arabic" w:hint="cs"/>
          <w:color w:val="1B1C1D"/>
          <w:sz w:val="32"/>
          <w:szCs w:val="32"/>
          <w:rtl/>
        </w:rPr>
        <w:t>).</w:t>
      </w:r>
    </w:p>
    <w:p w14:paraId="05870F70" w14:textId="77777777" w:rsidR="00030574" w:rsidRPr="00C75BB3" w:rsidRDefault="00030574" w:rsidP="00FF2BED">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التغذية الراجعة والتصحيح:</w:t>
      </w:r>
      <w:r w:rsidRPr="00C75BB3">
        <w:rPr>
          <w:rFonts w:ascii="Simplified Arabic" w:hAnsi="Simplified Arabic" w:cs="Simplified Arabic" w:hint="cs"/>
          <w:color w:val="1B1C1D"/>
          <w:sz w:val="32"/>
          <w:szCs w:val="32"/>
          <w:rtl/>
        </w:rPr>
        <w:t xml:space="preserve"> بناءً على نتائج التقييم، يتم اتخاذ الإجراءات التصحيحية اللازمة. قد يكون التصحيح في طريقة التنفيذ أو يتطلب تعديلاً في الاستراتيجية نفسها (إعادة صياغة الرؤية أو الأهداف إذا لزم الأمر).</w:t>
      </w:r>
    </w:p>
    <w:p w14:paraId="5871C2D6" w14:textId="77777777" w:rsidR="001947CD" w:rsidRPr="00C75BB3" w:rsidRDefault="001947C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B900996" w14:textId="68A4135E" w:rsidR="00745F60" w:rsidRPr="00C75BB3" w:rsidRDefault="00745F60"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FCC754B" w14:textId="77777777" w:rsidR="00745F60" w:rsidRPr="00C75BB3" w:rsidRDefault="00745F60"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رابعاً: الاستدامة في سياق المشروعات الصغيرة</w:t>
      </w:r>
    </w:p>
    <w:p w14:paraId="51BC81C1"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المفهوم الشامل لاستدامة المشروعات (الأبعاد الاقتصادية، الاجتماعية، والبيئية)</w:t>
      </w:r>
    </w:p>
    <w:p w14:paraId="47CABC34"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تُعرف استدامة المشروعات بأنها قدرة المنشأة على البقاء والنمو وتحقيق النجاح على المدى الطويل، ليس فقط من خلال الأداء المالي، بل أيضاً عبر دمج الاعتبارات الاجتماعية والبيئية في صميم عملياتها. يُطلق على هذا المفهوم "الأبعاد الثلاثة للاستدامة" (</w:t>
      </w:r>
      <w:r w:rsidRPr="00C75BB3">
        <w:rPr>
          <w:rFonts w:ascii="Simplified Arabic" w:hAnsi="Simplified Arabic" w:cs="Simplified Arabic" w:hint="cs"/>
          <w:color w:val="1B1C1D"/>
          <w:sz w:val="32"/>
          <w:szCs w:val="32"/>
        </w:rPr>
        <w:t>Triple Bottom Line - TBL</w:t>
      </w:r>
      <w:r w:rsidRPr="00C75BB3">
        <w:rPr>
          <w:rFonts w:ascii="Simplified Arabic" w:hAnsi="Simplified Arabic" w:cs="Simplified Arabic" w:hint="cs"/>
          <w:color w:val="1B1C1D"/>
          <w:sz w:val="32"/>
          <w:szCs w:val="32"/>
          <w:rtl/>
        </w:rPr>
        <w:t>):</w:t>
      </w:r>
    </w:p>
    <w:p w14:paraId="47A2F0BB" w14:textId="77777777" w:rsidR="00745F60" w:rsidRPr="00C75BB3" w:rsidRDefault="00745F60" w:rsidP="00FF2BED">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البعد الاقتصادي (الربح):</w:t>
      </w:r>
      <w:r w:rsidRPr="00C75BB3">
        <w:rPr>
          <w:rFonts w:ascii="Simplified Arabic" w:hAnsi="Simplified Arabic" w:cs="Simplified Arabic" w:hint="cs"/>
          <w:color w:val="1B1C1D"/>
          <w:sz w:val="32"/>
          <w:szCs w:val="32"/>
          <w:rtl/>
        </w:rPr>
        <w:t xml:space="preserve"> ضمان تحقيق الأرباح الكافية، وإدارة التكاليف بكفاءة، وتوليد القيمة للمساهمين، واستمرارية التدفقات النقدية.</w:t>
      </w:r>
    </w:p>
    <w:p w14:paraId="50FA079B" w14:textId="77777777" w:rsidR="00745F60" w:rsidRPr="00C75BB3" w:rsidRDefault="00745F60" w:rsidP="00FF2BED">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البعد الاجتماعي (الأفراد):</w:t>
      </w:r>
      <w:r w:rsidRPr="00C75BB3">
        <w:rPr>
          <w:rFonts w:ascii="Simplified Arabic" w:hAnsi="Simplified Arabic" w:cs="Simplified Arabic" w:hint="cs"/>
          <w:color w:val="1B1C1D"/>
          <w:sz w:val="32"/>
          <w:szCs w:val="32"/>
          <w:rtl/>
        </w:rPr>
        <w:t xml:space="preserve"> الالتزام بالمسؤولية الاجتماعية تجاه الموظفين والمجتمع، بما في ذلك توفير بيئة عمل آمنة وعادلة، دعم التنوع، والمساهمة في التنمية المحلية.</w:t>
      </w:r>
    </w:p>
    <w:p w14:paraId="23029EB3" w14:textId="77777777" w:rsidR="00745F60" w:rsidRPr="00C75BB3" w:rsidRDefault="00745F60" w:rsidP="00FF2BED">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البعد البيئي (الكوكب):</w:t>
      </w:r>
      <w:r w:rsidRPr="00C75BB3">
        <w:rPr>
          <w:rFonts w:ascii="Simplified Arabic" w:hAnsi="Simplified Arabic" w:cs="Simplified Arabic" w:hint="cs"/>
          <w:color w:val="1B1C1D"/>
          <w:sz w:val="32"/>
          <w:szCs w:val="32"/>
          <w:rtl/>
        </w:rPr>
        <w:t xml:space="preserve"> العمل على تقليل الأثر السلبي للعمليات على البيئة، مثل خفض استهلاك الطاقة والموارد، إدارة النفايات، واعتماد ممارسات صديقة للبيئة.</w:t>
      </w:r>
    </w:p>
    <w:p w14:paraId="368F0741"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المؤشرات الإجرائية لقياس استدامة المشروع</w:t>
      </w:r>
    </w:p>
    <w:p w14:paraId="2816145E" w14:textId="77777777" w:rsidR="00745F60" w:rsidRPr="00C75BB3" w:rsidRDefault="00745F60"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على عكس المؤشرات المالية قصيرة الأجل، تركز مؤشرات الاستدامة على قدرة المشروع على البقاء والنمو على المدى الطويل:</w:t>
      </w:r>
    </w:p>
    <w:tbl>
      <w:tblPr>
        <w:bidiVisual/>
        <w:tblW w:w="0" w:type="auto"/>
        <w:tblCellSpacing w:w="15" w:type="dxa"/>
        <w:tblCellMar>
          <w:left w:w="0" w:type="dxa"/>
          <w:right w:w="0" w:type="dxa"/>
        </w:tblCellMar>
        <w:tblLook w:val="04A0" w:firstRow="1" w:lastRow="0" w:firstColumn="1" w:lastColumn="0" w:noHBand="0" w:noVBand="1"/>
      </w:tblPr>
      <w:tblGrid>
        <w:gridCol w:w="3397"/>
        <w:gridCol w:w="5419"/>
      </w:tblGrid>
      <w:tr w:rsidR="00745F60" w:rsidRPr="00C75BB3" w14:paraId="5317A1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8261F"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lastRenderedPageBreak/>
              <w:t>المؤشر الإجرائي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B7A82"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الوصف</w:t>
            </w:r>
          </w:p>
        </w:tc>
      </w:tr>
      <w:tr w:rsidR="00745F60" w:rsidRPr="00C75BB3" w14:paraId="084DD8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7D1E6"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معدلات البقاء (</w:t>
            </w:r>
            <w:r w:rsidRPr="00C75BB3">
              <w:rPr>
                <w:rStyle w:val="a6"/>
                <w:rFonts w:ascii="Simplified Arabic" w:hAnsi="Simplified Arabic" w:cs="Simplified Arabic" w:hint="cs"/>
                <w:color w:val="1B1C1D"/>
                <w:sz w:val="32"/>
                <w:szCs w:val="32"/>
                <w:bdr w:val="none" w:sz="0" w:space="0" w:color="auto" w:frame="1"/>
              </w:rPr>
              <w:t>Survival Rates</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C51E0"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النسبة المئوية للمشروعات التي تستمر في العمل بعد فترة زمنية محددة (مثل 3 أو 5 سنوات)، وهو مؤشر أساسي للاستدامة الاقتصادية.</w:t>
            </w:r>
          </w:p>
        </w:tc>
      </w:tr>
      <w:tr w:rsidR="00745F60" w:rsidRPr="00C75BB3" w14:paraId="31089E1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0A6C0"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القدرة على التكيف (</w:t>
            </w:r>
            <w:r w:rsidRPr="00C75BB3">
              <w:rPr>
                <w:rStyle w:val="a6"/>
                <w:rFonts w:ascii="Simplified Arabic" w:hAnsi="Simplified Arabic" w:cs="Simplified Arabic" w:hint="cs"/>
                <w:color w:val="1B1C1D"/>
                <w:sz w:val="32"/>
                <w:szCs w:val="32"/>
                <w:bdr w:val="none" w:sz="0" w:space="0" w:color="auto" w:frame="1"/>
              </w:rPr>
              <w:t>Adaptability</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9D04B"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مدى سرعة وفعالية المشروع في تعديل نموذج أعماله، منتجاته، أو استراتيجياته استجابةً للتغيرات في متطلبات السوق أو التقنيات الجديدة.</w:t>
            </w:r>
          </w:p>
        </w:tc>
      </w:tr>
      <w:tr w:rsidR="00745F60" w:rsidRPr="00C75BB3" w14:paraId="413E16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5D82F"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طول العمر التشغيلي (</w:t>
            </w:r>
            <w:r w:rsidRPr="00C75BB3">
              <w:rPr>
                <w:rStyle w:val="a6"/>
                <w:rFonts w:ascii="Simplified Arabic" w:hAnsi="Simplified Arabic" w:cs="Simplified Arabic" w:hint="cs"/>
                <w:color w:val="1B1C1D"/>
                <w:sz w:val="32"/>
                <w:szCs w:val="32"/>
                <w:bdr w:val="none" w:sz="0" w:space="0" w:color="auto" w:frame="1"/>
              </w:rPr>
              <w:t>Operational Longevity</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35845"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مقياس لعدد السنوات التي حافظ فيها المشروع على وجوده ونموه في السوق، مما يعكس متانة هيكله المالي والإداري.</w:t>
            </w:r>
          </w:p>
        </w:tc>
      </w:tr>
      <w:tr w:rsidR="00745F60" w:rsidRPr="00C75BB3" w14:paraId="222126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99D62"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مؤشرات الأثر البيئي والاجتماعي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76F99"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قياس نسبة خفض البصمة الكربونية، أو عدد فرص العمل المستدامة التي تم توفيرها، أو نسبة استخدام المواد المعاد تدويرها.</w:t>
            </w:r>
          </w:p>
        </w:tc>
      </w:tr>
    </w:tbl>
    <w:p w14:paraId="6CDC9D70"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العلاقة بين الاستدامة والميزة التنافسية طويلة الأمد</w:t>
      </w:r>
    </w:p>
    <w:p w14:paraId="6690B185"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تُعد الاستدامة، بمفهومها الشامل، مصدراً قوياً للميزة التنافسية للمشروعات الصغيرة:</w:t>
      </w:r>
    </w:p>
    <w:p w14:paraId="57F72171" w14:textId="77777777" w:rsidR="00745F60" w:rsidRPr="00C75BB3" w:rsidRDefault="00745F60" w:rsidP="00FF2BED">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تعزيز سمعة العلامة التجارية:</w:t>
      </w:r>
      <w:r w:rsidRPr="00C75BB3">
        <w:rPr>
          <w:rFonts w:ascii="Simplified Arabic" w:hAnsi="Simplified Arabic" w:cs="Simplified Arabic" w:hint="cs"/>
          <w:color w:val="1B1C1D"/>
          <w:sz w:val="32"/>
          <w:szCs w:val="32"/>
          <w:rtl/>
        </w:rPr>
        <w:t xml:space="preserve"> المشروعات التي تتبنى ممارسات اجتماعية وبيئية مسؤولة تجذب العملاء الواعين بالمسؤولية، مما يؤدي إلى زيادة الولاء.</w:t>
      </w:r>
    </w:p>
    <w:p w14:paraId="3ECADBFE" w14:textId="77777777" w:rsidR="00745F60" w:rsidRPr="00C75BB3" w:rsidRDefault="00745F60" w:rsidP="00FF2BED">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تحسين الكفاءة التشغيلية:</w:t>
      </w:r>
      <w:r w:rsidRPr="00C75BB3">
        <w:rPr>
          <w:rFonts w:ascii="Simplified Arabic" w:hAnsi="Simplified Arabic" w:cs="Simplified Arabic" w:hint="cs"/>
          <w:color w:val="1B1C1D"/>
          <w:sz w:val="32"/>
          <w:szCs w:val="32"/>
          <w:rtl/>
        </w:rPr>
        <w:t xml:space="preserve"> الممارسات البيئية (مثل تقليل الهدر واستهلاك الطاقة) تساهم مباشرة في خفض التكاليف التشغيلية، مما يحسن الهامش الربحي.</w:t>
      </w:r>
    </w:p>
    <w:p w14:paraId="0766875A" w14:textId="77777777" w:rsidR="00745F60" w:rsidRPr="00C75BB3" w:rsidRDefault="00745F60" w:rsidP="00FF2BED">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جذب المواهب:</w:t>
      </w:r>
      <w:r w:rsidRPr="00C75BB3">
        <w:rPr>
          <w:rFonts w:ascii="Simplified Arabic" w:hAnsi="Simplified Arabic" w:cs="Simplified Arabic" w:hint="cs"/>
          <w:color w:val="1B1C1D"/>
          <w:sz w:val="32"/>
          <w:szCs w:val="32"/>
          <w:rtl/>
        </w:rPr>
        <w:t xml:space="preserve"> الموظفون يبحثون بشكل متزايد عن العمل في منظمات تتوافق قيمها مع قيمهم، مما يمنح الشركات المستدامة ميزة في استقطاب أفضل الكفاءات.</w:t>
      </w:r>
    </w:p>
    <w:p w14:paraId="036346A4"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دور القدرة على التكيف والمرونة كركائز أساسية للاستدامة</w:t>
      </w:r>
    </w:p>
    <w:p w14:paraId="1299A4DF"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في الأسواق الحديثة شديدة التقلب، لا يمكن للاستدامة أن تتحقق دون مرونة:</w:t>
      </w:r>
    </w:p>
    <w:p w14:paraId="2B56C7B2" w14:textId="77777777" w:rsidR="00745F60" w:rsidRPr="00C75BB3" w:rsidRDefault="00745F60" w:rsidP="00FF2BED">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المرونة (</w:t>
      </w:r>
      <w:r w:rsidRPr="00C75BB3">
        <w:rPr>
          <w:rStyle w:val="a6"/>
          <w:rFonts w:ascii="Simplified Arabic" w:hAnsi="Simplified Arabic" w:cs="Simplified Arabic" w:hint="cs"/>
          <w:color w:val="1B1C1D"/>
          <w:sz w:val="32"/>
          <w:szCs w:val="32"/>
          <w:bdr w:val="none" w:sz="0" w:space="0" w:color="auto" w:frame="1"/>
        </w:rPr>
        <w:t>Flexibility</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هي قدرة المشروع على تغيير وتعديل عملياته الداخلية (مثل تغيير خط إنتاج أو التحول لنموذج عمل رقمي) استجابةً لمتطلبات خارجية أو داخلية.</w:t>
      </w:r>
    </w:p>
    <w:p w14:paraId="3B37B27C" w14:textId="77777777" w:rsidR="00745F60" w:rsidRPr="00C75BB3" w:rsidRDefault="00745F60" w:rsidP="00FF2BED">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التكيف (</w:t>
      </w:r>
      <w:r w:rsidRPr="00C75BB3">
        <w:rPr>
          <w:rStyle w:val="a6"/>
          <w:rFonts w:ascii="Simplified Arabic" w:hAnsi="Simplified Arabic" w:cs="Simplified Arabic" w:hint="cs"/>
          <w:color w:val="1B1C1D"/>
          <w:sz w:val="32"/>
          <w:szCs w:val="32"/>
          <w:bdr w:val="none" w:sz="0" w:space="0" w:color="auto" w:frame="1"/>
        </w:rPr>
        <w:t>Adaptability</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هي القدرة على التعلم من البيئة والاستجابة الفعالة لها، مثل تكييف المنتجات لتلبية أذواق العملاء المتغيرة أو دمج تقنية جديدة.</w:t>
      </w:r>
    </w:p>
    <w:p w14:paraId="62C70913" w14:textId="77777777" w:rsidR="00745F60" w:rsidRPr="00C75BB3" w:rsidRDefault="00745F60" w:rsidP="00FF2BED">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صلة بالتخطيط:</w:t>
      </w:r>
      <w:r w:rsidRPr="00C75BB3">
        <w:rPr>
          <w:rFonts w:ascii="Simplified Arabic" w:hAnsi="Simplified Arabic" w:cs="Simplified Arabic" w:hint="cs"/>
          <w:color w:val="1B1C1D"/>
          <w:sz w:val="32"/>
          <w:szCs w:val="32"/>
          <w:rtl/>
        </w:rPr>
        <w:t xml:space="preserve"> التخطيط الاستراتيجي الفعال يزود المشروعات الصغيرة بـ "خطة طوارئ" أو سيناريوهات متعددة، مما يقلل من الصدمات ويسمح بـ "التخطيط التفاعلي" بدلاً من "رد الفعل".</w:t>
      </w:r>
    </w:p>
    <w:p w14:paraId="08B4096E" w14:textId="77777777" w:rsidR="00745F60" w:rsidRPr="00C75BB3" w:rsidRDefault="00745F60"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lastRenderedPageBreak/>
        <w:t>خامساً: مقاييس ومعايير نجاح المشروعات</w:t>
      </w:r>
    </w:p>
    <w:p w14:paraId="7DDA672C"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النجاح التقليدي للمشروعات (التركيز على الجودة، الوقت، والتكلفة)</w:t>
      </w:r>
    </w:p>
    <w:p w14:paraId="3EB4F540"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تاريخياً، كان قياس نجاح المشروع يتمحور حول "مثلث القيود" التقليدي، حيث يُعتبر المشروع ناجحاً إذا:</w:t>
      </w:r>
    </w:p>
    <w:p w14:paraId="3F31723D" w14:textId="77777777" w:rsidR="00745F60" w:rsidRPr="00C75BB3" w:rsidRDefault="00745F60" w:rsidP="00FF2BED">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الجودة (</w:t>
      </w:r>
      <w:r w:rsidRPr="00C75BB3">
        <w:rPr>
          <w:rStyle w:val="a6"/>
          <w:rFonts w:ascii="Simplified Arabic" w:hAnsi="Simplified Arabic" w:cs="Simplified Arabic" w:hint="cs"/>
          <w:color w:val="1B1C1D"/>
          <w:sz w:val="32"/>
          <w:szCs w:val="32"/>
          <w:bdr w:val="none" w:sz="0" w:space="0" w:color="auto" w:frame="1"/>
        </w:rPr>
        <w:t>Scope</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تم تحقيق جميع المتطلبات والمواصفات المحددة للعمل.</w:t>
      </w:r>
    </w:p>
    <w:p w14:paraId="66F86DC4" w14:textId="77777777" w:rsidR="00745F60" w:rsidRPr="00C75BB3" w:rsidRDefault="00745F60" w:rsidP="00FF2BED">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الوقت (</w:t>
      </w:r>
      <w:r w:rsidRPr="00C75BB3">
        <w:rPr>
          <w:rStyle w:val="a6"/>
          <w:rFonts w:ascii="Simplified Arabic" w:hAnsi="Simplified Arabic" w:cs="Simplified Arabic" w:hint="cs"/>
          <w:color w:val="1B1C1D"/>
          <w:sz w:val="32"/>
          <w:szCs w:val="32"/>
          <w:bdr w:val="none" w:sz="0" w:space="0" w:color="auto" w:frame="1"/>
        </w:rPr>
        <w:t>Time</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تم الانتهاء من المشروع وتسليمه في الموعد الزمني المحدد أو قبله.</w:t>
      </w:r>
    </w:p>
    <w:p w14:paraId="6397EFB6" w14:textId="77777777" w:rsidR="00745F60" w:rsidRPr="00C75BB3" w:rsidRDefault="00745F60" w:rsidP="00FF2BED">
      <w:pPr>
        <w:pStyle w:val="a5"/>
        <w:numPr>
          <w:ilvl w:val="0"/>
          <w:numId w:val="55"/>
        </w:numPr>
        <w:bidi/>
        <w:spacing w:before="0" w:before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التكلفة (</w:t>
      </w:r>
      <w:r w:rsidRPr="00C75BB3">
        <w:rPr>
          <w:rFonts w:ascii="Simplified Arabic" w:hAnsi="Simplified Arabic" w:cs="Simplified Arabic" w:hint="cs"/>
          <w:color w:val="1B1C1D"/>
          <w:sz w:val="32"/>
          <w:szCs w:val="32"/>
        </w:rPr>
        <w:t>Cost</w:t>
      </w:r>
      <w:r w:rsidRPr="00C75BB3">
        <w:rPr>
          <w:rFonts w:ascii="Simplified Arabic" w:hAnsi="Simplified Arabic" w:cs="Simplified Arabic" w:hint="cs"/>
          <w:color w:val="1B1C1D"/>
          <w:sz w:val="32"/>
          <w:szCs w:val="32"/>
          <w:rtl/>
        </w:rPr>
        <w:t>): تم إنجاز المشروع في حدود الميزانية المخصصة أو بأقل منها.</w:t>
      </w:r>
    </w:p>
    <w:p w14:paraId="56D40E74" w14:textId="77777777" w:rsidR="00745F60" w:rsidRPr="00C75BB3" w:rsidRDefault="00745F60" w:rsidP="00FF2BED">
      <w:pPr>
        <w:pStyle w:val="a5"/>
        <w:bidi/>
        <w:spacing w:before="0" w:beforeAutospacing="0" w:line="360" w:lineRule="auto"/>
        <w:ind w:left="720"/>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هذا المقياس يركز بشكل أساسي على كفاءة إدارة المشروع نفسه، وليس بالضرورة على القيمة المحققة لأصحاب المصالح.</w:t>
      </w:r>
    </w:p>
    <w:p w14:paraId="203B6337"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النجاح الحديث للمشروعات (التركيز على رضا أصحاب المصالح، والمسؤولية الاجتماعية، والابتكار)</w:t>
      </w:r>
    </w:p>
    <w:p w14:paraId="2159FE1D"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تحول التركيز في المقاييس الحديثة ليصبح أكثر شمولية، معترفاً بأن المشروع يجب أن يحقق قيمة تتجاوز الإطار الزمني والميزانية:</w:t>
      </w:r>
    </w:p>
    <w:p w14:paraId="14765CCE" w14:textId="77777777" w:rsidR="00745F60" w:rsidRPr="00C75BB3" w:rsidRDefault="00745F60" w:rsidP="00FF2BED">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رضا أصحاب المصالح (</w:t>
      </w:r>
      <w:r w:rsidRPr="00C75BB3">
        <w:rPr>
          <w:rStyle w:val="a6"/>
          <w:rFonts w:ascii="Simplified Arabic" w:hAnsi="Simplified Arabic" w:cs="Simplified Arabic" w:hint="cs"/>
          <w:color w:val="1B1C1D"/>
          <w:sz w:val="32"/>
          <w:szCs w:val="32"/>
          <w:bdr w:val="none" w:sz="0" w:space="0" w:color="auto" w:frame="1"/>
        </w:rPr>
        <w:t>Stakeholder Satisfaction</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قياس مدى رضا العملاء، الموظفين، الموردين، والمجتمع عن مخرجات المشروع وتأثيره.</w:t>
      </w:r>
    </w:p>
    <w:p w14:paraId="1BD2FC24" w14:textId="77777777" w:rsidR="00745F60" w:rsidRPr="00C75BB3" w:rsidRDefault="00745F60" w:rsidP="00FF2BED">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المسؤولية الاجتماعية (</w:t>
      </w:r>
      <w:r w:rsidRPr="00C75BB3">
        <w:rPr>
          <w:rStyle w:val="a6"/>
          <w:rFonts w:ascii="Simplified Arabic" w:hAnsi="Simplified Arabic" w:cs="Simplified Arabic" w:hint="cs"/>
          <w:color w:val="1B1C1D"/>
          <w:sz w:val="32"/>
          <w:szCs w:val="32"/>
          <w:bdr w:val="none" w:sz="0" w:space="0" w:color="auto" w:frame="1"/>
        </w:rPr>
        <w:t>CSR</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قياس مدى توافق المشروع مع المعايير الأخلاقية والممارسات المستدامة، وقياس الأثر الإيجابي للمشروع على المجتمع.</w:t>
      </w:r>
    </w:p>
    <w:p w14:paraId="081FB87D" w14:textId="77777777" w:rsidR="00745F60" w:rsidRPr="00C75BB3" w:rsidRDefault="00745F60" w:rsidP="00FF2BED">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الابتكار (</w:t>
      </w:r>
      <w:r w:rsidRPr="00C75BB3">
        <w:rPr>
          <w:rStyle w:val="a6"/>
          <w:rFonts w:ascii="Simplified Arabic" w:hAnsi="Simplified Arabic" w:cs="Simplified Arabic" w:hint="cs"/>
          <w:color w:val="1B1C1D"/>
          <w:sz w:val="32"/>
          <w:szCs w:val="32"/>
          <w:bdr w:val="none" w:sz="0" w:space="0" w:color="auto" w:frame="1"/>
        </w:rPr>
        <w:t>Innovation</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قياس مدى مساهمة المشروع في تطوير قدرات المنظمة، أو خلق منتج/خدمة جديدة، أو تحسين العمليات التشغيلية.</w:t>
      </w:r>
    </w:p>
    <w:p w14:paraId="43F54ADB"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مؤشرات الأداء الرئيسية (</w:t>
      </w:r>
      <w:r w:rsidRPr="00C75BB3">
        <w:rPr>
          <w:rFonts w:ascii="Simplified Arabic" w:eastAsia="Times New Roman" w:hAnsi="Simplified Arabic" w:cs="Simplified Arabic" w:hint="cs"/>
          <w:color w:val="1B1C1D"/>
          <w:sz w:val="32"/>
          <w:szCs w:val="32"/>
        </w:rPr>
        <w:t>KPIs</w:t>
      </w:r>
      <w:r w:rsidRPr="00C75BB3">
        <w:rPr>
          <w:rFonts w:ascii="Simplified Arabic" w:eastAsia="Times New Roman" w:hAnsi="Simplified Arabic" w:cs="Simplified Arabic" w:hint="cs"/>
          <w:color w:val="1B1C1D"/>
          <w:sz w:val="32"/>
          <w:szCs w:val="32"/>
          <w:rtl/>
        </w:rPr>
        <w:t>) لقياس النجاح المالي</w:t>
      </w:r>
    </w:p>
    <w:tbl>
      <w:tblPr>
        <w:bidiVisual/>
        <w:tblW w:w="0" w:type="auto"/>
        <w:tblCellSpacing w:w="15" w:type="dxa"/>
        <w:tblCellMar>
          <w:left w:w="0" w:type="dxa"/>
          <w:right w:w="0" w:type="dxa"/>
        </w:tblCellMar>
        <w:tblLook w:val="04A0" w:firstRow="1" w:lastRow="0" w:firstColumn="1" w:lastColumn="0" w:noHBand="0" w:noVBand="1"/>
      </w:tblPr>
      <w:tblGrid>
        <w:gridCol w:w="3636"/>
        <w:gridCol w:w="5180"/>
      </w:tblGrid>
      <w:tr w:rsidR="00745F60" w:rsidRPr="00C75BB3" w14:paraId="093E90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59D49"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المؤشر (</w:t>
            </w:r>
            <w:r w:rsidRPr="00C75BB3">
              <w:rPr>
                <w:rStyle w:val="a6"/>
                <w:rFonts w:ascii="Simplified Arabic" w:eastAsia="Times New Roman" w:hAnsi="Simplified Arabic" w:cs="Simplified Arabic" w:hint="cs"/>
                <w:color w:val="1B1C1D"/>
                <w:sz w:val="32"/>
                <w:szCs w:val="32"/>
                <w:bdr w:val="none" w:sz="0" w:space="0" w:color="auto" w:frame="1"/>
              </w:rPr>
              <w:t>KPI</w:t>
            </w:r>
            <w:r w:rsidRPr="00C75BB3">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AFB84F"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الوصف</w:t>
            </w:r>
          </w:p>
        </w:tc>
      </w:tr>
      <w:tr w:rsidR="00745F60" w:rsidRPr="00C75BB3" w14:paraId="39E096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519A7"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الربحية الصافية (</w:t>
            </w:r>
            <w:r w:rsidRPr="00C75BB3">
              <w:rPr>
                <w:rStyle w:val="a6"/>
                <w:rFonts w:ascii="Simplified Arabic" w:hAnsi="Simplified Arabic" w:cs="Simplified Arabic" w:hint="cs"/>
                <w:color w:val="1B1C1D"/>
                <w:sz w:val="32"/>
                <w:szCs w:val="32"/>
                <w:bdr w:val="none" w:sz="0" w:space="0" w:color="auto" w:frame="1"/>
              </w:rPr>
              <w:t>Net Profit Margin</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F60312"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نسبة صافي الربح إلى المبيعات، وهو مقياس أساسي لكفاءة إدارة التكاليف والتسعير.</w:t>
            </w:r>
          </w:p>
        </w:tc>
      </w:tr>
      <w:tr w:rsidR="00745F60" w:rsidRPr="00C75BB3" w14:paraId="74E151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FA2827"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العائد على الاستثمار (</w:t>
            </w:r>
            <w:r w:rsidRPr="00C75BB3">
              <w:rPr>
                <w:rStyle w:val="a6"/>
                <w:rFonts w:ascii="Simplified Arabic" w:hAnsi="Simplified Arabic" w:cs="Simplified Arabic" w:hint="cs"/>
                <w:color w:val="1B1C1D"/>
                <w:sz w:val="32"/>
                <w:szCs w:val="32"/>
                <w:bdr w:val="none" w:sz="0" w:space="0" w:color="auto" w:frame="1"/>
              </w:rPr>
              <w:t>ROI</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34BD7"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قياس مقدار العائد (الربح) الذي تم تحقيقه مقابل التكلفة الاستثمارية للمشروع.</w:t>
            </w:r>
          </w:p>
        </w:tc>
      </w:tr>
      <w:tr w:rsidR="00745F60" w:rsidRPr="00C75BB3" w14:paraId="564202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07E44C"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التدفق النقدي التشغيلي (</w:t>
            </w:r>
            <w:r w:rsidRPr="00C75BB3">
              <w:rPr>
                <w:rStyle w:val="a6"/>
                <w:rFonts w:ascii="Simplified Arabic" w:hAnsi="Simplified Arabic" w:cs="Simplified Arabic" w:hint="cs"/>
                <w:color w:val="1B1C1D"/>
                <w:sz w:val="32"/>
                <w:szCs w:val="32"/>
                <w:bdr w:val="none" w:sz="0" w:space="0" w:color="auto" w:frame="1"/>
              </w:rPr>
              <w:t>Operating Cash Flow</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CDE7C9"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مقياس لقدرة المشروع على توليد النقد من عملياته اليومية، وهو حاسم لاستمرارية المشروعات الصغيرة.</w:t>
            </w:r>
          </w:p>
        </w:tc>
      </w:tr>
      <w:tr w:rsidR="00745F60" w:rsidRPr="00C75BB3" w14:paraId="1A930D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142F6"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معدل نمو الإيرادات (</w:t>
            </w:r>
            <w:r w:rsidRPr="00C75BB3">
              <w:rPr>
                <w:rStyle w:val="a6"/>
                <w:rFonts w:ascii="Simplified Arabic" w:hAnsi="Simplified Arabic" w:cs="Simplified Arabic" w:hint="cs"/>
                <w:color w:val="1B1C1D"/>
                <w:sz w:val="32"/>
                <w:szCs w:val="32"/>
                <w:bdr w:val="none" w:sz="0" w:space="0" w:color="auto" w:frame="1"/>
              </w:rPr>
              <w:t>Revenue Growth Rate</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2B267"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النسبة المئوية للزيادة في إيرادات المشروع خلال فترة محددة، مما يعكس التوسع في السوق.</w:t>
            </w:r>
          </w:p>
        </w:tc>
      </w:tr>
    </w:tbl>
    <w:p w14:paraId="16876EBE"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مؤشرات الأداء غير المالية</w:t>
      </w:r>
    </w:p>
    <w:tbl>
      <w:tblPr>
        <w:bidiVisual/>
        <w:tblW w:w="0" w:type="auto"/>
        <w:tblCellSpacing w:w="15" w:type="dxa"/>
        <w:tblCellMar>
          <w:left w:w="0" w:type="dxa"/>
          <w:right w:w="0" w:type="dxa"/>
        </w:tblCellMar>
        <w:tblLook w:val="04A0" w:firstRow="1" w:lastRow="0" w:firstColumn="1" w:lastColumn="0" w:noHBand="0" w:noVBand="1"/>
      </w:tblPr>
      <w:tblGrid>
        <w:gridCol w:w="4033"/>
        <w:gridCol w:w="4783"/>
      </w:tblGrid>
      <w:tr w:rsidR="00745F60" w:rsidRPr="00C75BB3" w14:paraId="5C771D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01CE1"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المؤشر (</w:t>
            </w:r>
            <w:r w:rsidRPr="00C75BB3">
              <w:rPr>
                <w:rStyle w:val="a6"/>
                <w:rFonts w:ascii="Simplified Arabic" w:eastAsia="Times New Roman" w:hAnsi="Simplified Arabic" w:cs="Simplified Arabic" w:hint="cs"/>
                <w:color w:val="1B1C1D"/>
                <w:sz w:val="32"/>
                <w:szCs w:val="32"/>
                <w:bdr w:val="none" w:sz="0" w:space="0" w:color="auto" w:frame="1"/>
              </w:rPr>
              <w:t>Non-Financial KPI</w:t>
            </w:r>
            <w:r w:rsidRPr="00C75BB3">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0C3DF" w14:textId="77777777" w:rsidR="00745F60" w:rsidRPr="00C75BB3" w:rsidRDefault="00745F60"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الوصف</w:t>
            </w:r>
          </w:p>
        </w:tc>
      </w:tr>
      <w:tr w:rsidR="00745F60" w:rsidRPr="00C75BB3" w14:paraId="2ACC4B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B668E4"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رضا العملاء (</w:t>
            </w:r>
            <w:r w:rsidRPr="00C75BB3">
              <w:rPr>
                <w:rStyle w:val="a6"/>
                <w:rFonts w:ascii="Simplified Arabic" w:hAnsi="Simplified Arabic" w:cs="Simplified Arabic" w:hint="cs"/>
                <w:color w:val="1B1C1D"/>
                <w:sz w:val="32"/>
                <w:szCs w:val="32"/>
                <w:bdr w:val="none" w:sz="0" w:space="0" w:color="auto" w:frame="1"/>
              </w:rPr>
              <w:t>Customer Satisfaction</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2E086"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يتم قياسه عادةً باستخدام صافي نقاط الترويج (</w:t>
            </w:r>
            <w:r w:rsidRPr="00C75BB3">
              <w:rPr>
                <w:rFonts w:ascii="Simplified Arabic" w:hAnsi="Simplified Arabic" w:cs="Simplified Arabic" w:hint="cs"/>
                <w:color w:val="1B1C1D"/>
                <w:sz w:val="32"/>
                <w:szCs w:val="32"/>
              </w:rPr>
              <w:t>NPS</w:t>
            </w:r>
            <w:r w:rsidRPr="00C75BB3">
              <w:rPr>
                <w:rFonts w:ascii="Simplified Arabic" w:hAnsi="Simplified Arabic" w:cs="Simplified Arabic" w:hint="cs"/>
                <w:color w:val="1B1C1D"/>
                <w:sz w:val="32"/>
                <w:szCs w:val="32"/>
                <w:rtl/>
              </w:rPr>
              <w:t>) أو استبيانات الرضا، وهو مؤشر على جودة المنتج والخدمة.</w:t>
            </w:r>
          </w:p>
        </w:tc>
      </w:tr>
      <w:tr w:rsidR="00745F60" w:rsidRPr="00C75BB3" w14:paraId="393524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7A1B28"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الحصة السوقية (</w:t>
            </w:r>
            <w:r w:rsidRPr="00C75BB3">
              <w:rPr>
                <w:rStyle w:val="a6"/>
                <w:rFonts w:ascii="Simplified Arabic" w:hAnsi="Simplified Arabic" w:cs="Simplified Arabic" w:hint="cs"/>
                <w:color w:val="1B1C1D"/>
                <w:sz w:val="32"/>
                <w:szCs w:val="32"/>
                <w:bdr w:val="none" w:sz="0" w:space="0" w:color="auto" w:frame="1"/>
              </w:rPr>
              <w:t>Market Share</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70D8AC"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نسبة مبيعات المشروع إلى إجمالي مبيعات السوق في قطاعه، وهو مؤشر على القوة التنافسية.</w:t>
            </w:r>
          </w:p>
        </w:tc>
      </w:tr>
      <w:tr w:rsidR="00745F60" w:rsidRPr="00C75BB3" w14:paraId="68BA0D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92564"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ولاء الموظفين ومعدل دورانهم (</w:t>
            </w:r>
            <w:r w:rsidRPr="00C75BB3">
              <w:rPr>
                <w:rStyle w:val="a6"/>
                <w:rFonts w:ascii="Simplified Arabic" w:hAnsi="Simplified Arabic" w:cs="Simplified Arabic" w:hint="cs"/>
                <w:color w:val="1B1C1D"/>
                <w:sz w:val="32"/>
                <w:szCs w:val="32"/>
                <w:bdr w:val="none" w:sz="0" w:space="0" w:color="auto" w:frame="1"/>
              </w:rPr>
              <w:t>Employee Loyalty</w:t>
            </w:r>
            <w:r w:rsidRPr="00C75BB3">
              <w:rPr>
                <w:rStyle w:val="a6"/>
                <w:rFonts w:ascii="Simplified Arabic" w:hAnsi="Simplified Arabic" w:cs="Simplified Arabic" w:hint="cs"/>
                <w:color w:val="1B1C1D"/>
                <w:sz w:val="32"/>
                <w:szCs w:val="32"/>
                <w:bdr w:val="none" w:sz="0" w:space="0" w:color="auto" w:frame="1"/>
                <w:rtl/>
              </w:rPr>
              <w:t xml:space="preserve"> &amp; </w:t>
            </w:r>
            <w:r w:rsidRPr="00C75BB3">
              <w:rPr>
                <w:rStyle w:val="a6"/>
                <w:rFonts w:ascii="Simplified Arabic" w:hAnsi="Simplified Arabic" w:cs="Simplified Arabic" w:hint="cs"/>
                <w:color w:val="1B1C1D"/>
                <w:sz w:val="32"/>
                <w:szCs w:val="32"/>
                <w:bdr w:val="none" w:sz="0" w:space="0" w:color="auto" w:frame="1"/>
              </w:rPr>
              <w:t>Turnover</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DC47C4"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قياس نسبة الموظفين الذين يتركون العمل، فالمعدل المنخفض يدل على بيئة عمل إيجابية ومستقرة.</w:t>
            </w:r>
          </w:p>
        </w:tc>
      </w:tr>
      <w:tr w:rsidR="00745F60" w:rsidRPr="00C75BB3" w14:paraId="23B370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B7BC3"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كفاءة العمليات (</w:t>
            </w:r>
            <w:r w:rsidRPr="00C75BB3">
              <w:rPr>
                <w:rStyle w:val="a6"/>
                <w:rFonts w:ascii="Simplified Arabic" w:hAnsi="Simplified Arabic" w:cs="Simplified Arabic" w:hint="cs"/>
                <w:color w:val="1B1C1D"/>
                <w:sz w:val="32"/>
                <w:szCs w:val="32"/>
                <w:bdr w:val="none" w:sz="0" w:space="0" w:color="auto" w:frame="1"/>
              </w:rPr>
              <w:t>Process Efficiency</w:t>
            </w:r>
            <w:r w:rsidRPr="00C75BB3">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E7B911" w14:textId="77777777" w:rsidR="00745F60" w:rsidRPr="00C75BB3" w:rsidRDefault="00745F60"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مثل الوقت المستغرق لإنهاء خدمة أو منتج (</w:t>
            </w:r>
            <w:r w:rsidRPr="00C75BB3">
              <w:rPr>
                <w:rFonts w:ascii="Simplified Arabic" w:hAnsi="Simplified Arabic" w:cs="Simplified Arabic" w:hint="cs"/>
                <w:color w:val="1B1C1D"/>
                <w:sz w:val="32"/>
                <w:szCs w:val="32"/>
              </w:rPr>
              <w:t>Cycle Time</w:t>
            </w:r>
            <w:r w:rsidRPr="00C75BB3">
              <w:rPr>
                <w:rFonts w:ascii="Simplified Arabic" w:hAnsi="Simplified Arabic" w:cs="Simplified Arabic" w:hint="cs"/>
                <w:color w:val="1B1C1D"/>
                <w:sz w:val="32"/>
                <w:szCs w:val="32"/>
                <w:rtl/>
              </w:rPr>
              <w:t>)، وهو مؤشر على جودة الهيكل التشغيلي.</w:t>
            </w:r>
          </w:p>
        </w:tc>
      </w:tr>
    </w:tbl>
    <w:p w14:paraId="35F98311" w14:textId="77777777" w:rsidR="00745F60" w:rsidRPr="00C75BB3" w:rsidRDefault="00745F60"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سادساً: النظريات والنماذج الرابطة بين التخطيط والأداء</w:t>
      </w:r>
    </w:p>
    <w:p w14:paraId="4025ECAE"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النظرية المرتكزة على الموارد (</w:t>
      </w:r>
      <w:r w:rsidRPr="00C75BB3">
        <w:rPr>
          <w:rFonts w:ascii="Simplified Arabic" w:eastAsia="Times New Roman" w:hAnsi="Simplified Arabic" w:cs="Simplified Arabic" w:hint="cs"/>
          <w:color w:val="1B1C1D"/>
          <w:sz w:val="32"/>
          <w:szCs w:val="32"/>
        </w:rPr>
        <w:t>Resource-Based View - RBV</w:t>
      </w:r>
      <w:r w:rsidRPr="00C75BB3">
        <w:rPr>
          <w:rFonts w:ascii="Simplified Arabic" w:eastAsia="Times New Roman" w:hAnsi="Simplified Arabic" w:cs="Simplified Arabic" w:hint="cs"/>
          <w:color w:val="1B1C1D"/>
          <w:sz w:val="32"/>
          <w:szCs w:val="32"/>
          <w:rtl/>
        </w:rPr>
        <w:t>)</w:t>
      </w:r>
    </w:p>
    <w:p w14:paraId="09F5B052" w14:textId="77777777" w:rsidR="00745F60" w:rsidRPr="00C75BB3" w:rsidRDefault="00745F60" w:rsidP="00FF2BED">
      <w:pPr>
        <w:pStyle w:val="a5"/>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الماهية:</w:t>
      </w:r>
      <w:r w:rsidRPr="00C75BB3">
        <w:rPr>
          <w:rFonts w:ascii="Simplified Arabic" w:hAnsi="Simplified Arabic" w:cs="Simplified Arabic" w:hint="cs"/>
          <w:color w:val="1B1C1D"/>
          <w:sz w:val="32"/>
          <w:szCs w:val="32"/>
          <w:rtl/>
        </w:rPr>
        <w:t xml:space="preserve"> تفترض هذه النظرية أن الميزة التنافسية للمنظمة لا تأتي من جاذبية الصناعة نفسها، بل من امتلاكها واستغلالها لموارد وقدرات داخلية فريدة، والتي يجب أن تكون نادرة، قيمة، غير قابلة للتقليد، وغير قابلة للاستبدال (</w:t>
      </w:r>
      <w:r w:rsidRPr="00C75BB3">
        <w:rPr>
          <w:rFonts w:ascii="Simplified Arabic" w:hAnsi="Simplified Arabic" w:cs="Simplified Arabic" w:hint="cs"/>
          <w:color w:val="1B1C1D"/>
          <w:sz w:val="32"/>
          <w:szCs w:val="32"/>
        </w:rPr>
        <w:t>VRIN/VRIO Framework</w:t>
      </w:r>
      <w:r w:rsidRPr="00C75BB3">
        <w:rPr>
          <w:rFonts w:ascii="Simplified Arabic" w:hAnsi="Simplified Arabic" w:cs="Simplified Arabic" w:hint="cs"/>
          <w:color w:val="1B1C1D"/>
          <w:sz w:val="32"/>
          <w:szCs w:val="32"/>
          <w:rtl/>
        </w:rPr>
        <w:t>).</w:t>
      </w:r>
    </w:p>
    <w:p w14:paraId="3179FCDA" w14:textId="77777777" w:rsidR="00745F60" w:rsidRPr="00C75BB3" w:rsidRDefault="00745F60" w:rsidP="00FF2BED">
      <w:pPr>
        <w:pStyle w:val="a5"/>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دور التخطيط:</w:t>
      </w:r>
      <w:r w:rsidRPr="00C75BB3">
        <w:rPr>
          <w:rFonts w:ascii="Simplified Arabic" w:hAnsi="Simplified Arabic" w:cs="Simplified Arabic" w:hint="cs"/>
          <w:color w:val="1B1C1D"/>
          <w:sz w:val="32"/>
          <w:szCs w:val="32"/>
          <w:rtl/>
        </w:rPr>
        <w:t xml:space="preserve"> التخطيط الاستراتيجي، وفقاً لنظرية </w:t>
      </w:r>
      <w:r w:rsidRPr="00C75BB3">
        <w:rPr>
          <w:rFonts w:ascii="Simplified Arabic" w:hAnsi="Simplified Arabic" w:cs="Simplified Arabic" w:hint="cs"/>
          <w:color w:val="1B1C1D"/>
          <w:sz w:val="32"/>
          <w:szCs w:val="32"/>
        </w:rPr>
        <w:t>RBV</w:t>
      </w:r>
      <w:r w:rsidRPr="00C75BB3">
        <w:rPr>
          <w:rFonts w:ascii="Simplified Arabic" w:hAnsi="Simplified Arabic" w:cs="Simplified Arabic" w:hint="cs"/>
          <w:color w:val="1B1C1D"/>
          <w:sz w:val="32"/>
          <w:szCs w:val="32"/>
          <w:rtl/>
        </w:rPr>
        <w:t>، لا يتعلق فقط بتحليل السوق، بل بتحديد هذه الموارد الفريدة وتطويرها وتوجيه الاستثمار نحوها (مثل بناء علامة تجارية قوية، تطوير براءات اختراع، أو تكوين فريق عمل ذي كفاءات استثنائية). المشروعات الصغيرة تستخدم التخطيط لتعزيز "رأس المال البشري" كأهم مورد فريد لديها.</w:t>
      </w:r>
    </w:p>
    <w:p w14:paraId="2FE6007A"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lastRenderedPageBreak/>
        <w:t>2. نظرية اعتماد الموارد (</w:t>
      </w:r>
      <w:r w:rsidRPr="00C75BB3">
        <w:rPr>
          <w:rFonts w:ascii="Simplified Arabic" w:eastAsia="Times New Roman" w:hAnsi="Simplified Arabic" w:cs="Simplified Arabic" w:hint="cs"/>
          <w:color w:val="1B1C1D"/>
          <w:sz w:val="32"/>
          <w:szCs w:val="32"/>
        </w:rPr>
        <w:t>Resource Dependency Theory</w:t>
      </w:r>
      <w:r w:rsidRPr="00C75BB3">
        <w:rPr>
          <w:rFonts w:ascii="Simplified Arabic" w:eastAsia="Times New Roman" w:hAnsi="Simplified Arabic" w:cs="Simplified Arabic" w:hint="cs"/>
          <w:color w:val="1B1C1D"/>
          <w:sz w:val="32"/>
          <w:szCs w:val="32"/>
          <w:rtl/>
        </w:rPr>
        <w:t>)</w:t>
      </w:r>
    </w:p>
    <w:p w14:paraId="25AD1486" w14:textId="77777777" w:rsidR="00745F60" w:rsidRPr="00C75BB3" w:rsidRDefault="00745F60" w:rsidP="00FF2BED">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الماهية:</w:t>
      </w:r>
      <w:r w:rsidRPr="00C75BB3">
        <w:rPr>
          <w:rFonts w:ascii="Simplified Arabic" w:hAnsi="Simplified Arabic" w:cs="Simplified Arabic" w:hint="cs"/>
          <w:color w:val="1B1C1D"/>
          <w:sz w:val="32"/>
          <w:szCs w:val="32"/>
          <w:rtl/>
        </w:rPr>
        <w:t xml:space="preserve"> تركز هذه النظرية على أن المنظمات تعتمد على موارد من بيئتها الخارجية، وأن المديرين يسعون لتقليل حالة عدم اليقين الناتجة عن هذا الاعتماد. المنظمة تحاول السيطرة على مواردها أو إقامة تحالفات لضمان تدفقها.</w:t>
      </w:r>
    </w:p>
    <w:p w14:paraId="7BF9281A" w14:textId="77777777" w:rsidR="00745F60" w:rsidRPr="00C75BB3" w:rsidRDefault="00745F60" w:rsidP="00FF2BED">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كيف يساعد التخطيط في تأمينها:</w:t>
      </w:r>
      <w:r w:rsidRPr="00C75BB3">
        <w:rPr>
          <w:rFonts w:ascii="Simplified Arabic" w:hAnsi="Simplified Arabic" w:cs="Simplified Arabic" w:hint="cs"/>
          <w:color w:val="1B1C1D"/>
          <w:sz w:val="32"/>
          <w:szCs w:val="32"/>
          <w:rtl/>
        </w:rPr>
        <w:t xml:space="preserve"> يساعد التخطيط الاستراتيجي المنشأة على تحديد المصادر الحالية والمستقبلية لاعتمادها (مثل موردين رئيسيين، جهات تمويل)، وصياغة استراتيجيات للحد من المخاطر (مثل تنويع مصادر التوريد، إقامة شراكات استراتيجية، أو تطوير بدائل داخلية)، وبالتالي تأمين استمرارية الموارد اللازمة للأداء.</w:t>
      </w:r>
    </w:p>
    <w:p w14:paraId="20845BF7"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النموذج الكلاسيكي للتخطيط الاستراتيجي وتطبيقه في المشروعات الصغيرة</w:t>
      </w:r>
    </w:p>
    <w:p w14:paraId="10C8E993" w14:textId="77777777" w:rsidR="00745F60" w:rsidRPr="00C75BB3" w:rsidRDefault="00745F60" w:rsidP="00FF2BED">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النموذج الكلاسيكي:</w:t>
      </w:r>
      <w:r w:rsidRPr="00C75BB3">
        <w:rPr>
          <w:rFonts w:ascii="Simplified Arabic" w:hAnsi="Simplified Arabic" w:cs="Simplified Arabic" w:hint="cs"/>
          <w:color w:val="1B1C1D"/>
          <w:sz w:val="32"/>
          <w:szCs w:val="32"/>
          <w:rtl/>
        </w:rPr>
        <w:t xml:space="preserve"> هو نموذج خطي ومنطقي يركز على التسلسل: التحليل (</w:t>
      </w:r>
      <w:r w:rsidRPr="00C75BB3">
        <w:rPr>
          <w:rFonts w:ascii="Simplified Arabic" w:hAnsi="Simplified Arabic" w:cs="Simplified Arabic" w:hint="cs"/>
          <w:color w:val="1B1C1D"/>
          <w:sz w:val="32"/>
          <w:szCs w:val="32"/>
        </w:rPr>
        <w:t>SWOT</w:t>
      </w:r>
      <w:r w:rsidRPr="00C75BB3">
        <w:rPr>
          <w:rFonts w:ascii="Simplified Arabic" w:hAnsi="Simplified Arabic" w:cs="Simplified Arabic" w:hint="cs"/>
          <w:color w:val="1B1C1D"/>
          <w:sz w:val="32"/>
          <w:szCs w:val="32"/>
          <w:rtl/>
        </w:rPr>
        <w:t xml:space="preserve">) </w:t>
      </w:r>
      <w:r w:rsidRPr="00C75BB3">
        <w:rPr>
          <w:rFonts w:hint="cs"/>
          <w:color w:val="1B1C1D"/>
          <w:sz w:val="32"/>
          <w:szCs w:val="32"/>
          <w:rtl/>
        </w:rPr>
        <w:t>←</w:t>
      </w:r>
      <w:r w:rsidRPr="00C75BB3">
        <w:rPr>
          <w:rFonts w:ascii="Simplified Arabic" w:hAnsi="Simplified Arabic" w:cs="Simplified Arabic" w:hint="cs"/>
          <w:color w:val="1B1C1D"/>
          <w:sz w:val="32"/>
          <w:szCs w:val="32"/>
          <w:rtl/>
        </w:rPr>
        <w:t xml:space="preserve"> الصياغة (الرؤية، الرسالة، الأهداف) </w:t>
      </w:r>
      <w:r w:rsidRPr="00C75BB3">
        <w:rPr>
          <w:rFonts w:hint="cs"/>
          <w:color w:val="1B1C1D"/>
          <w:sz w:val="32"/>
          <w:szCs w:val="32"/>
          <w:rtl/>
        </w:rPr>
        <w:t>←</w:t>
      </w:r>
      <w:r w:rsidRPr="00C75BB3">
        <w:rPr>
          <w:rFonts w:ascii="Simplified Arabic" w:hAnsi="Simplified Arabic" w:cs="Simplified Arabic" w:hint="cs"/>
          <w:color w:val="1B1C1D"/>
          <w:sz w:val="32"/>
          <w:szCs w:val="32"/>
          <w:rtl/>
        </w:rPr>
        <w:t xml:space="preserve"> التنفيذ </w:t>
      </w:r>
      <w:r w:rsidRPr="00C75BB3">
        <w:rPr>
          <w:rFonts w:hint="cs"/>
          <w:color w:val="1B1C1D"/>
          <w:sz w:val="32"/>
          <w:szCs w:val="32"/>
          <w:rtl/>
        </w:rPr>
        <w:t>←</w:t>
      </w:r>
      <w:r w:rsidRPr="00C75BB3">
        <w:rPr>
          <w:rFonts w:ascii="Simplified Arabic" w:hAnsi="Simplified Arabic" w:cs="Simplified Arabic" w:hint="cs"/>
          <w:color w:val="1B1C1D"/>
          <w:sz w:val="32"/>
          <w:szCs w:val="32"/>
          <w:rtl/>
        </w:rPr>
        <w:t xml:space="preserve"> التقييم. يفترض هذا النموذج بيئة مستقرة نسبياً وإمكانية التنبؤ.</w:t>
      </w:r>
    </w:p>
    <w:p w14:paraId="06B573E3" w14:textId="77777777" w:rsidR="00745F60" w:rsidRPr="00C75BB3" w:rsidRDefault="00745F60" w:rsidP="00FF2BED">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تطبيقه في المشروعات الصغيرة:</w:t>
      </w:r>
      <w:r w:rsidRPr="00C75BB3">
        <w:rPr>
          <w:rFonts w:ascii="Simplified Arabic" w:hAnsi="Simplified Arabic" w:cs="Simplified Arabic" w:hint="cs"/>
          <w:color w:val="1B1C1D"/>
          <w:sz w:val="32"/>
          <w:szCs w:val="32"/>
          <w:rtl/>
        </w:rPr>
        <w:t xml:space="preserve"> رغم بساطته، يمكن للمشروعات الصغيرة تطبيقه عبر تبسيطه:</w:t>
      </w:r>
    </w:p>
    <w:p w14:paraId="7A2B89E0" w14:textId="77777777" w:rsidR="00745F60" w:rsidRPr="00C75BB3" w:rsidRDefault="00745F60" w:rsidP="00FF2BED">
      <w:pPr>
        <w:pStyle w:val="a5"/>
        <w:numPr>
          <w:ilvl w:val="1"/>
          <w:numId w:val="5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التحليل:</w:t>
      </w:r>
      <w:r w:rsidRPr="00C75BB3">
        <w:rPr>
          <w:rFonts w:ascii="Simplified Arabic" w:hAnsi="Simplified Arabic" w:cs="Simplified Arabic" w:hint="cs"/>
          <w:color w:val="1B1C1D"/>
          <w:sz w:val="32"/>
          <w:szCs w:val="32"/>
          <w:rtl/>
        </w:rPr>
        <w:t xml:space="preserve"> تقييم سريع ومباشر لنقاط قوة وضعف المشروع وفرص وتهديدات السوق.</w:t>
      </w:r>
    </w:p>
    <w:p w14:paraId="73556257" w14:textId="77777777" w:rsidR="00745F60" w:rsidRPr="00C75BB3" w:rsidRDefault="00745F60" w:rsidP="00FF2BED">
      <w:pPr>
        <w:pStyle w:val="a5"/>
        <w:numPr>
          <w:ilvl w:val="1"/>
          <w:numId w:val="59"/>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الصياغة:</w:t>
      </w:r>
      <w:r w:rsidRPr="00C75BB3">
        <w:rPr>
          <w:rFonts w:ascii="Simplified Arabic" w:hAnsi="Simplified Arabic" w:cs="Simplified Arabic" w:hint="cs"/>
          <w:color w:val="1B1C1D"/>
          <w:sz w:val="32"/>
          <w:szCs w:val="32"/>
          <w:rtl/>
        </w:rPr>
        <w:t xml:space="preserve"> تحديد هدف أو هدفين استراتيجيين واضحين خلال العام القادم.</w:t>
      </w:r>
    </w:p>
    <w:p w14:paraId="2DAA8922" w14:textId="77777777" w:rsidR="00745F60" w:rsidRPr="00C75BB3" w:rsidRDefault="00745F60" w:rsidP="00FF2BED">
      <w:pPr>
        <w:pStyle w:val="a5"/>
        <w:numPr>
          <w:ilvl w:val="1"/>
          <w:numId w:val="59"/>
        </w:numPr>
        <w:bidi/>
        <w:spacing w:before="0" w:before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التنفيذ: تحويل الأهداف إلى خطط عمل تشغيلية بسيطة وموكلة لمسؤول محدد.</w:t>
      </w:r>
    </w:p>
    <w:p w14:paraId="025BBBFD" w14:textId="77777777" w:rsidR="00745F60" w:rsidRPr="00C75BB3" w:rsidRDefault="00745F60" w:rsidP="00FF2BED">
      <w:pPr>
        <w:pStyle w:val="a5"/>
        <w:bidi/>
        <w:spacing w:before="0" w:beforeAutospacing="0" w:line="360" w:lineRule="auto"/>
        <w:ind w:left="1440"/>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 التطبيق: قد تجد المشروعات الصغيرة صعوبة في تخصيص وقت للإجراءات الرسمية للنموذج الكلاسيكي بسبب ضغط العمليات اليومية.</w:t>
      </w:r>
    </w:p>
    <w:p w14:paraId="14479C33" w14:textId="77777777" w:rsidR="00745F60" w:rsidRPr="00C75BB3" w:rsidRDefault="00745F60"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4. النماذج المعاصرة للتخطيط الاستراتيجي التفاعلي والتشاركي</w:t>
      </w:r>
    </w:p>
    <w:p w14:paraId="1A40085B" w14:textId="77777777" w:rsidR="00745F60" w:rsidRPr="00C75BB3" w:rsidRDefault="00745F60"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تطورت النماذج الحديثة لتناسب البيئات الديناميكية والغير مستقرة:</w:t>
      </w:r>
    </w:p>
    <w:p w14:paraId="258D3B8A" w14:textId="77777777" w:rsidR="00745F60" w:rsidRPr="00C75BB3" w:rsidRDefault="00745F60" w:rsidP="00FF2BED">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التفاعلي (</w:t>
      </w:r>
      <w:r w:rsidRPr="00C75BB3">
        <w:rPr>
          <w:rStyle w:val="a6"/>
          <w:rFonts w:ascii="Simplified Arabic" w:hAnsi="Simplified Arabic" w:cs="Simplified Arabic" w:hint="cs"/>
          <w:color w:val="1B1C1D"/>
          <w:sz w:val="32"/>
          <w:szCs w:val="32"/>
          <w:bdr w:val="none" w:sz="0" w:space="0" w:color="auto" w:frame="1"/>
        </w:rPr>
        <w:t>Interactive Planning</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يركز على الإدارة كعملية تعلم مستمرة. بدلاً من التنبؤ بالمستقبل، يعمل هذا النموذج على "تصميم" المستقبل المرغوب للمنظمة ثم العمل عكسياً (</w:t>
      </w:r>
      <w:proofErr w:type="spellStart"/>
      <w:r w:rsidRPr="00C75BB3">
        <w:rPr>
          <w:rFonts w:ascii="Simplified Arabic" w:hAnsi="Simplified Arabic" w:cs="Simplified Arabic" w:hint="cs"/>
          <w:color w:val="1B1C1D"/>
          <w:sz w:val="32"/>
          <w:szCs w:val="32"/>
        </w:rPr>
        <w:t>Backcasting</w:t>
      </w:r>
      <w:proofErr w:type="spellEnd"/>
      <w:r w:rsidRPr="00C75BB3">
        <w:rPr>
          <w:rFonts w:ascii="Simplified Arabic" w:hAnsi="Simplified Arabic" w:cs="Simplified Arabic" w:hint="cs"/>
          <w:color w:val="1B1C1D"/>
          <w:sz w:val="32"/>
          <w:szCs w:val="32"/>
          <w:rtl/>
        </w:rPr>
        <w:t>) لتحديد الإجراءات اللازمة لتحقيقه. وهو تفاعلي لأنه يشمل جميع مستويات المنظمة.</w:t>
      </w:r>
    </w:p>
    <w:p w14:paraId="3631E49E" w14:textId="77777777" w:rsidR="00745F60" w:rsidRPr="00C75BB3" w:rsidRDefault="00745F60" w:rsidP="00FF2BED">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التخطيط التشاركي (</w:t>
      </w:r>
      <w:r w:rsidRPr="00C75BB3">
        <w:rPr>
          <w:rStyle w:val="a6"/>
          <w:rFonts w:ascii="Simplified Arabic" w:hAnsi="Simplified Arabic" w:cs="Simplified Arabic" w:hint="cs"/>
          <w:color w:val="1B1C1D"/>
          <w:sz w:val="32"/>
          <w:szCs w:val="32"/>
          <w:bdr w:val="none" w:sz="0" w:space="0" w:color="auto" w:frame="1"/>
        </w:rPr>
        <w:t>Participatory Planning</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يتميز بإشراك كافة أصحاب المصلحة (الموظفين، العملاء، الشركاء) في عملية التخطيط من البداية. هذا يزيد من التزام الأفراد بالاستراتيجية ويجلب وجهات نظر أوسع، مما يجعله مثالياً للمشروعات الصغيرة حيث يتمتع الموظفون بمرونة أكبر في المشاركة.</w:t>
      </w:r>
    </w:p>
    <w:p w14:paraId="331C3FD1" w14:textId="77777777" w:rsidR="00745F60" w:rsidRPr="00C75BB3" w:rsidRDefault="00745F60" w:rsidP="00FF2BED">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الأداء:</w:t>
      </w:r>
      <w:r w:rsidRPr="00C75BB3">
        <w:rPr>
          <w:rFonts w:ascii="Simplified Arabic" w:hAnsi="Simplified Arabic" w:cs="Simplified Arabic" w:hint="cs"/>
          <w:color w:val="1B1C1D"/>
          <w:sz w:val="32"/>
          <w:szCs w:val="32"/>
          <w:rtl/>
        </w:rPr>
        <w:t xml:space="preserve"> هذه النماذج تؤدي إلى أداء أفضل لأنها تضمن أن الاستراتيجية يتم تكييفها باستمرار وتلقى قبولاً واسعاً من الأفراد المسؤولين عن تنفيذها.</w:t>
      </w:r>
    </w:p>
    <w:p w14:paraId="11FB553D" w14:textId="77777777" w:rsidR="00745F60" w:rsidRPr="00C75BB3" w:rsidRDefault="00745F60"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1CF8D2B" w14:textId="0D283371" w:rsidR="00FF2BED" w:rsidRPr="00C75BB3" w:rsidRDefault="00FF2BED" w:rsidP="00FF2BED">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26780F1" w14:textId="77777777" w:rsidR="00FF2BED" w:rsidRPr="00C75BB3" w:rsidRDefault="00FF2BE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سابعاً: التخطيط الاستراتيجي في ظل محدودية الموارد</w:t>
      </w:r>
    </w:p>
    <w:p w14:paraId="77CA5A9D" w14:textId="77777777" w:rsidR="00FF2BED" w:rsidRPr="00C75BB3" w:rsidRDefault="00FF2BE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تتطلب المشروعات الصغيرة والمتوسطة منهجاً مُكيفاً للتخطيط الاستراتيجي، يراعي قيودها التشغيلية والمالية.</w:t>
      </w:r>
    </w:p>
    <w:p w14:paraId="29033AAA"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1. تحديات التخطيط الاستراتيجي التي تفرضها محدودية الموارد</w:t>
      </w:r>
    </w:p>
    <w:p w14:paraId="7BEE485F"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تواجه المشروعات الصغيرة صعوبة في تبني النماذج الكلاسيكية للتخطيط بسبب:</w:t>
      </w:r>
    </w:p>
    <w:p w14:paraId="7F5B62B0" w14:textId="77777777" w:rsidR="00FF2BED" w:rsidRPr="00C75BB3" w:rsidRDefault="00FF2BED" w:rsidP="00FF2BED">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محدودية الموارد البشرية:</w:t>
      </w:r>
    </w:p>
    <w:p w14:paraId="6FE5F5A4" w14:textId="77777777" w:rsidR="00FF2BED" w:rsidRPr="00C75BB3" w:rsidRDefault="00FF2BED" w:rsidP="00FF2BED">
      <w:pPr>
        <w:pStyle w:val="a5"/>
        <w:numPr>
          <w:ilvl w:val="1"/>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نقص الكفاءات التخصصية:</w:t>
      </w:r>
      <w:r w:rsidRPr="00C75BB3">
        <w:rPr>
          <w:rFonts w:ascii="Simplified Arabic" w:hAnsi="Simplified Arabic" w:cs="Simplified Arabic" w:hint="cs"/>
          <w:color w:val="1B1C1D"/>
          <w:sz w:val="32"/>
          <w:szCs w:val="32"/>
          <w:rtl/>
        </w:rPr>
        <w:t xml:space="preserve"> غالباً ما يفتقر المشروع الصغير إلى موظفين متخصصين في التخطيط أو التحليل الاستراتيجي، مما يضع عبئاً كبيراً على المالك.</w:t>
      </w:r>
    </w:p>
    <w:p w14:paraId="640D9095" w14:textId="77777777" w:rsidR="00FF2BED" w:rsidRPr="00C75BB3" w:rsidRDefault="00FF2BED" w:rsidP="00FF2BED">
      <w:pPr>
        <w:pStyle w:val="a5"/>
        <w:numPr>
          <w:ilvl w:val="1"/>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تعدد الأدوار:</w:t>
      </w:r>
      <w:r w:rsidRPr="00C75BB3">
        <w:rPr>
          <w:rFonts w:ascii="Simplified Arabic" w:hAnsi="Simplified Arabic" w:cs="Simplified Arabic" w:hint="cs"/>
          <w:color w:val="1B1C1D"/>
          <w:sz w:val="32"/>
          <w:szCs w:val="32"/>
          <w:rtl/>
        </w:rPr>
        <w:t xml:space="preserve"> الموظفون الرئيسيون يضطلعون بمهام تشغيلية متعددة، مما يقلل من الوقت المتاح للتفكير والتخطيط للمستقبل.</w:t>
      </w:r>
    </w:p>
    <w:p w14:paraId="777095A4" w14:textId="77777777" w:rsidR="00FF2BED" w:rsidRPr="00C75BB3" w:rsidRDefault="00FF2BED" w:rsidP="00FF2BED">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محدودية الموارد المالية:</w:t>
      </w:r>
    </w:p>
    <w:p w14:paraId="3529BBE6" w14:textId="77777777" w:rsidR="00FF2BED" w:rsidRPr="00C75BB3" w:rsidRDefault="00FF2BED" w:rsidP="00FF2BED">
      <w:pPr>
        <w:pStyle w:val="a5"/>
        <w:numPr>
          <w:ilvl w:val="1"/>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تكلفة الاستشارات:</w:t>
      </w:r>
      <w:r w:rsidRPr="00C75BB3">
        <w:rPr>
          <w:rFonts w:ascii="Simplified Arabic" w:hAnsi="Simplified Arabic" w:cs="Simplified Arabic" w:hint="cs"/>
          <w:color w:val="1B1C1D"/>
          <w:sz w:val="32"/>
          <w:szCs w:val="32"/>
          <w:rtl/>
        </w:rPr>
        <w:t xml:space="preserve"> عدم القدرة على تحمل تكلفة المستشارين الخارجيين المتخصصين في صياغة الاستراتيجيات.</w:t>
      </w:r>
    </w:p>
    <w:p w14:paraId="1D1A420B" w14:textId="77777777" w:rsidR="00FF2BED" w:rsidRPr="00C75BB3" w:rsidRDefault="00FF2BED" w:rsidP="00FF2BED">
      <w:pPr>
        <w:pStyle w:val="a5"/>
        <w:numPr>
          <w:ilvl w:val="1"/>
          <w:numId w:val="61"/>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غياب الميزانية للمشاريع الاستراتيجية:</w:t>
      </w:r>
      <w:r w:rsidRPr="00C75BB3">
        <w:rPr>
          <w:rFonts w:ascii="Simplified Arabic" w:hAnsi="Simplified Arabic" w:cs="Simplified Arabic" w:hint="cs"/>
          <w:color w:val="1B1C1D"/>
          <w:sz w:val="32"/>
          <w:szCs w:val="32"/>
          <w:rtl/>
        </w:rPr>
        <w:t xml:space="preserve"> قد يؤدي التخطيط إلى تحديد أهداف تتطلب استثمارات كبيرة لا تتوافر لدى المشروع.</w:t>
      </w:r>
    </w:p>
    <w:p w14:paraId="13647185"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كيفية تكييف خطوات التخطيط الاستراتيجي ليكون بسيطاً وفعالاً</w:t>
      </w:r>
    </w:p>
    <w:p w14:paraId="0F63C6C6" w14:textId="77777777" w:rsidR="00FF2BED" w:rsidRPr="00C75BB3" w:rsidRDefault="00FF2BE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لضمان فعالية التخطيط في المنشآت الصغيرة، يجب تبسيط العملية وتركيزها:</w:t>
      </w:r>
    </w:p>
    <w:tbl>
      <w:tblPr>
        <w:bidiVisual/>
        <w:tblW w:w="0" w:type="auto"/>
        <w:tblCellSpacing w:w="15" w:type="dxa"/>
        <w:tblCellMar>
          <w:left w:w="0" w:type="dxa"/>
          <w:right w:w="0" w:type="dxa"/>
        </w:tblCellMar>
        <w:tblLook w:val="04A0" w:firstRow="1" w:lastRow="0" w:firstColumn="1" w:lastColumn="0" w:noHBand="0" w:noVBand="1"/>
      </w:tblPr>
      <w:tblGrid>
        <w:gridCol w:w="2406"/>
        <w:gridCol w:w="6410"/>
      </w:tblGrid>
      <w:tr w:rsidR="00FF2BED" w:rsidRPr="00C75BB3" w14:paraId="38637E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D4A0A" w14:textId="77777777" w:rsidR="00FF2BED" w:rsidRPr="00C75BB3" w:rsidRDefault="00FF2BED"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الخطوة الكلاسيكية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E0646" w14:textId="77777777" w:rsidR="00FF2BED" w:rsidRPr="00C75BB3" w:rsidRDefault="00FF2BED" w:rsidP="00FF2BED">
            <w:pPr>
              <w:spacing w:line="360" w:lineRule="auto"/>
              <w:rPr>
                <w:rFonts w:ascii="Simplified Arabic" w:eastAsia="Times New Roman" w:hAnsi="Simplified Arabic" w:cs="Simplified Arabic"/>
                <w:color w:val="1B1C1D"/>
                <w:sz w:val="32"/>
                <w:szCs w:val="32"/>
                <w:rtl/>
              </w:rPr>
            </w:pPr>
            <w:r w:rsidRPr="00C75BB3">
              <w:rPr>
                <w:rStyle w:val="a6"/>
                <w:rFonts w:ascii="Simplified Arabic" w:eastAsia="Times New Roman" w:hAnsi="Simplified Arabic" w:cs="Simplified Arabic" w:hint="cs"/>
                <w:color w:val="1B1C1D"/>
                <w:sz w:val="32"/>
                <w:szCs w:val="32"/>
                <w:bdr w:val="none" w:sz="0" w:space="0" w:color="auto" w:frame="1"/>
                <w:rtl/>
              </w:rPr>
              <w:t>التكييف المناسب للمشروعات الصغيرة</w:t>
            </w:r>
          </w:p>
        </w:tc>
      </w:tr>
      <w:tr w:rsidR="00FF2BED" w:rsidRPr="00C75BB3" w14:paraId="566C37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F6FC82"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صياغة الرؤية والرسالة الشاملة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41F54C"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صياغة هدف استراتيجي رئيسي وواضح واحد للسنة القادمة (على سبيل المثال: زيادة الحصة السوقية بنسبة 15% في منطقة الرياض).</w:t>
            </w:r>
          </w:p>
        </w:tc>
      </w:tr>
      <w:tr w:rsidR="00FF2BED" w:rsidRPr="00C75BB3" w14:paraId="54EE0A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AA7EB4"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التحليل الاستراتيجي (المعمق)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CB7FAD"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الاعتماد على تحليل بسيط وسريع لنقاط القوة والفرص الأكثر تأثيراً، وتجنب الإفراط في جمع البيانات التي لا تخدم القرار الفوري.</w:t>
            </w:r>
          </w:p>
        </w:tc>
      </w:tr>
      <w:tr w:rsidR="00FF2BED" w:rsidRPr="00C75BB3" w14:paraId="3F1AAD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0A5E8E"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تخصيص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DA5C7A"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ربط كل هدف استراتيجي بسيط بالموظف المسؤول مباشرة وتحديد الحد الأقصى للموارد المتاحة لتنفيذه.</w:t>
            </w:r>
          </w:p>
        </w:tc>
      </w:tr>
      <w:tr w:rsidR="00FF2BED" w:rsidRPr="00C75BB3" w14:paraId="5EF1E0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F55BB"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وثائق التخطيط الطويلة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8D1B4" w14:textId="77777777" w:rsidR="00FF2BED" w:rsidRPr="00C75BB3" w:rsidRDefault="00FF2BED" w:rsidP="00FF2BED">
            <w:pPr>
              <w:pStyle w:val="a5"/>
              <w:bidi/>
              <w:spacing w:before="0" w:beforeAutospacing="0" w:after="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استخدام خطط عمل موجزة (لا تتجاوز صفحة واحدة)، مع مراجعة شهرية سريعة بدلاً من المراجعات الربع سنوية المعقدة.</w:t>
            </w:r>
          </w:p>
        </w:tc>
      </w:tr>
    </w:tbl>
    <w:p w14:paraId="003C7193"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أهمية التخطيط غير الرسمي (</w:t>
      </w:r>
      <w:r w:rsidRPr="00C75BB3">
        <w:rPr>
          <w:rFonts w:ascii="Simplified Arabic" w:eastAsia="Times New Roman" w:hAnsi="Simplified Arabic" w:cs="Simplified Arabic" w:hint="cs"/>
          <w:color w:val="1B1C1D"/>
          <w:sz w:val="32"/>
          <w:szCs w:val="32"/>
        </w:rPr>
        <w:t>Implicit Planning</w:t>
      </w:r>
      <w:r w:rsidRPr="00C75BB3">
        <w:rPr>
          <w:rFonts w:ascii="Simplified Arabic" w:eastAsia="Times New Roman" w:hAnsi="Simplified Arabic" w:cs="Simplified Arabic" w:hint="cs"/>
          <w:color w:val="1B1C1D"/>
          <w:sz w:val="32"/>
          <w:szCs w:val="32"/>
          <w:rtl/>
        </w:rPr>
        <w:t>) كبديل تكميلي</w:t>
      </w:r>
    </w:p>
    <w:p w14:paraId="29DDC70E"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التخطيط غير الرسمي هو العملية التي يتم فيها صياغة الأهداف والسياسات الاستراتيجية بشكل غير موثق أو غير منهجي، وغالباً ما يكون متجذراً في خبرة ووعي المالك/المدير.</w:t>
      </w:r>
    </w:p>
    <w:p w14:paraId="3C2A35D6" w14:textId="77777777" w:rsidR="00FF2BED" w:rsidRPr="00C75BB3" w:rsidRDefault="00FF2BED" w:rsidP="00FF2BED">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ميزة المالك:</w:t>
      </w:r>
      <w:r w:rsidRPr="00C75BB3">
        <w:rPr>
          <w:rFonts w:ascii="Simplified Arabic" w:hAnsi="Simplified Arabic" w:cs="Simplified Arabic" w:hint="cs"/>
          <w:color w:val="1B1C1D"/>
          <w:sz w:val="32"/>
          <w:szCs w:val="32"/>
          <w:rtl/>
        </w:rPr>
        <w:t xml:space="preserve"> المالك غالباً ما يمتلك معرفة عميقة وحدسية بالسوق والعملاء، وهذه "الاستراتيجية الكامنة" أو "الضمنيّة" توجه القرارات اليومية.</w:t>
      </w:r>
    </w:p>
    <w:p w14:paraId="3A601B20" w14:textId="77777777" w:rsidR="00FF2BED" w:rsidRPr="00C75BB3" w:rsidRDefault="00FF2BED" w:rsidP="00FF2BED">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آلية تكميلية:</w:t>
      </w:r>
      <w:r w:rsidRPr="00C75BB3">
        <w:rPr>
          <w:rFonts w:ascii="Simplified Arabic" w:hAnsi="Simplified Arabic" w:cs="Simplified Arabic" w:hint="cs"/>
          <w:color w:val="1B1C1D"/>
          <w:sz w:val="32"/>
          <w:szCs w:val="32"/>
          <w:rtl/>
        </w:rPr>
        <w:t xml:space="preserve"> لا يجب أن يحل التخطيط غير الرسمي محل التخطيط الرسمي، بل يجب أن يكمله. يمكن للمشروع الصغير أن يبدأ بتوثيق ومأسسة جزء من هذا التخطيط الضمني ليصبح خطة رسمية مبسطة.</w:t>
      </w:r>
    </w:p>
    <w:p w14:paraId="13FD5FF0" w14:textId="77777777" w:rsidR="00FF2BED" w:rsidRPr="00C75BB3" w:rsidRDefault="00FF2BED" w:rsidP="00FF2BED">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التحدي:</w:t>
      </w:r>
      <w:r w:rsidRPr="00C75BB3">
        <w:rPr>
          <w:rFonts w:ascii="Simplified Arabic" w:hAnsi="Simplified Arabic" w:cs="Simplified Arabic" w:hint="cs"/>
          <w:color w:val="1B1C1D"/>
          <w:sz w:val="32"/>
          <w:szCs w:val="32"/>
          <w:rtl/>
        </w:rPr>
        <w:t xml:space="preserve"> يكمن التحدي في صعوبة نقل هذا التخطيط الضمني إلى الموظفين الجدد أو مشاركته مع الشركاء أو المستثمرين.</w:t>
      </w:r>
    </w:p>
    <w:p w14:paraId="7A562E56" w14:textId="77777777" w:rsidR="00FF2BED" w:rsidRPr="00C75BB3" w:rsidRDefault="00FF2BE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ثامناً: دور المالك/المدير في التخطيط والتنفيذ</w:t>
      </w:r>
    </w:p>
    <w:p w14:paraId="573C8344" w14:textId="77777777" w:rsidR="00FF2BED" w:rsidRPr="00C75BB3" w:rsidRDefault="00FF2BE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يُعد المالك/المدير هو القوة الدافعة والمحور الرئيسي لعملية التخطيط الاستراتيجي في المشروعات الصغيرة.</w:t>
      </w:r>
    </w:p>
    <w:p w14:paraId="4784A271"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lastRenderedPageBreak/>
        <w:t>1. السمات والقدرات القيادية اللازمة لنجاح التخطيط الاستراتيجي</w:t>
      </w:r>
    </w:p>
    <w:p w14:paraId="4658A19E"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يتطلب نجاح التخطيط في المشروعات الصغيرة صفات قيادية محددة لدى المالك/المدير:</w:t>
      </w:r>
    </w:p>
    <w:p w14:paraId="513CF8B3" w14:textId="77777777" w:rsidR="00FF2BED" w:rsidRPr="00C75BB3" w:rsidRDefault="00FF2BED" w:rsidP="00FF2BED">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الرؤية والوضوح:</w:t>
      </w:r>
      <w:r w:rsidRPr="00C75BB3">
        <w:rPr>
          <w:rFonts w:ascii="Simplified Arabic" w:hAnsi="Simplified Arabic" w:cs="Simplified Arabic" w:hint="cs"/>
          <w:color w:val="1B1C1D"/>
          <w:sz w:val="32"/>
          <w:szCs w:val="32"/>
          <w:rtl/>
        </w:rPr>
        <w:t xml:space="preserve"> القدرة على تخيل المستقبل المرغوب للمشروع وتوصيل هذه الرؤية بوضوح تام للفريق.</w:t>
      </w:r>
    </w:p>
    <w:p w14:paraId="2B1DBDC0" w14:textId="77777777" w:rsidR="00FF2BED" w:rsidRPr="00C75BB3" w:rsidRDefault="00FF2BED" w:rsidP="00FF2BED">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المرونة والتكيف:</w:t>
      </w:r>
      <w:r w:rsidRPr="00C75BB3">
        <w:rPr>
          <w:rFonts w:ascii="Simplified Arabic" w:hAnsi="Simplified Arabic" w:cs="Simplified Arabic" w:hint="cs"/>
          <w:color w:val="1B1C1D"/>
          <w:sz w:val="32"/>
          <w:szCs w:val="32"/>
          <w:rtl/>
        </w:rPr>
        <w:t xml:space="preserve"> أن يكون مستعداً لتغيير الخطة بسرعة استجابةً للتغذية الراجعة من السوق، بدلاً من التمسك بالخطة الأصلية الجامدة.</w:t>
      </w:r>
    </w:p>
    <w:p w14:paraId="2F05369C" w14:textId="77777777" w:rsidR="00FF2BED" w:rsidRPr="00C75BB3" w:rsidRDefault="00FF2BED" w:rsidP="00FF2BED">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التركيز على الأولويات:</w:t>
      </w:r>
      <w:r w:rsidRPr="00C75BB3">
        <w:rPr>
          <w:rFonts w:ascii="Simplified Arabic" w:hAnsi="Simplified Arabic" w:cs="Simplified Arabic" w:hint="cs"/>
          <w:color w:val="1B1C1D"/>
          <w:sz w:val="32"/>
          <w:szCs w:val="32"/>
          <w:rtl/>
        </w:rPr>
        <w:t xml:space="preserve"> القدرة على تحديد عدد محدود من المبادرات الاستراتيجية ذات الأولوية وتجاهل التشتت التشغيلي.</w:t>
      </w:r>
    </w:p>
    <w:p w14:paraId="760CB990" w14:textId="77777777" w:rsidR="00FF2BED" w:rsidRPr="00C75BB3" w:rsidRDefault="00FF2BED" w:rsidP="00FF2BED">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القدرة على التفويض الاستراتيجي:</w:t>
      </w:r>
      <w:r w:rsidRPr="00C75BB3">
        <w:rPr>
          <w:rFonts w:ascii="Simplified Arabic" w:hAnsi="Simplified Arabic" w:cs="Simplified Arabic" w:hint="cs"/>
          <w:color w:val="1B1C1D"/>
          <w:sz w:val="32"/>
          <w:szCs w:val="32"/>
          <w:rtl/>
        </w:rPr>
        <w:t xml:space="preserve"> رغم مركزية القرار، يجب أن يفوض المالك مهام التنفيذ التشغيلي، ليخصص وقته للتفكير الاستراتيجي.</w:t>
      </w:r>
    </w:p>
    <w:p w14:paraId="6137C0AC"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أهمية مشاركة فريق العمل في صياغة الأهداف</w:t>
      </w:r>
    </w:p>
    <w:p w14:paraId="32E76DF6"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على الرغم من أن التخطيط الاستراتيجي يبدأ من القمة، فإن إشراك الموظفين أمر حاسم لنجاحه:</w:t>
      </w:r>
    </w:p>
    <w:p w14:paraId="73724A49" w14:textId="77777777" w:rsidR="00FF2BED" w:rsidRPr="00C75BB3" w:rsidRDefault="00FF2BED" w:rsidP="00FF2BED">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ضمان الالتزام (</w:t>
      </w:r>
      <w:r w:rsidRPr="00C75BB3">
        <w:rPr>
          <w:rStyle w:val="a6"/>
          <w:rFonts w:ascii="Simplified Arabic" w:hAnsi="Simplified Arabic" w:cs="Simplified Arabic" w:hint="cs"/>
          <w:color w:val="1B1C1D"/>
          <w:sz w:val="32"/>
          <w:szCs w:val="32"/>
          <w:bdr w:val="none" w:sz="0" w:space="0" w:color="auto" w:frame="1"/>
        </w:rPr>
        <w:t>Buy-in</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عندما يشارك الموظفون في صياغة الأهداف، يشعرون بالملكية والمسؤولية تجاه تحقيقها، مما يزيد من دافعيتهم للعمل.</w:t>
      </w:r>
    </w:p>
    <w:p w14:paraId="0298BD26" w14:textId="77777777" w:rsidR="00FF2BED" w:rsidRPr="00C75BB3" w:rsidRDefault="00FF2BED" w:rsidP="00FF2BED">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جودة القرار:</w:t>
      </w:r>
      <w:r w:rsidRPr="00C75BB3">
        <w:rPr>
          <w:rFonts w:ascii="Simplified Arabic" w:hAnsi="Simplified Arabic" w:cs="Simplified Arabic" w:hint="cs"/>
          <w:color w:val="1B1C1D"/>
          <w:sz w:val="32"/>
          <w:szCs w:val="32"/>
          <w:rtl/>
        </w:rPr>
        <w:t xml:space="preserve"> الموظفون الذين يتعاملون مباشرة مع العملاء أو العمليات يمتلكون معلومات حيوية تساعد في جعل الأهداف أكثر واقعية وقابلة للتطبيق.</w:t>
      </w:r>
    </w:p>
    <w:p w14:paraId="389CFA33" w14:textId="77777777" w:rsidR="00FF2BED" w:rsidRPr="00C75BB3" w:rsidRDefault="00FF2BED" w:rsidP="00FF2BED">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التنفيذ الفعال:</w:t>
      </w:r>
      <w:r w:rsidRPr="00C75BB3">
        <w:rPr>
          <w:rFonts w:ascii="Simplified Arabic" w:hAnsi="Simplified Arabic" w:cs="Simplified Arabic" w:hint="cs"/>
          <w:color w:val="1B1C1D"/>
          <w:sz w:val="32"/>
          <w:szCs w:val="32"/>
          <w:rtl/>
        </w:rPr>
        <w:t xml:space="preserve"> تساعد المشاركة في ترجمة الأهداف الاستراتيجية العليا إلى أهداف تشغيلية واضحة ومفهومة على مستوى كل موظف.</w:t>
      </w:r>
    </w:p>
    <w:p w14:paraId="7937547D"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المعرفة والخبرة الإدارية للمالك كعامل معدل</w:t>
      </w:r>
    </w:p>
    <w:p w14:paraId="5AB127B6"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تلعب المعرفة والخبرة السابقة للمالك دوراً كبيراً في تعديل العلاقة بين التخطيط والأداء:</w:t>
      </w:r>
    </w:p>
    <w:p w14:paraId="594D44F6" w14:textId="77777777" w:rsidR="00FF2BED" w:rsidRPr="00C75BB3" w:rsidRDefault="00FF2BED" w:rsidP="00FF2BED">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الخبرة كبديل جزئي للتخطيط الرسمي:</w:t>
      </w:r>
      <w:r w:rsidRPr="00C75BB3">
        <w:rPr>
          <w:rFonts w:ascii="Simplified Arabic" w:hAnsi="Simplified Arabic" w:cs="Simplified Arabic" w:hint="cs"/>
          <w:color w:val="1B1C1D"/>
          <w:sz w:val="32"/>
          <w:szCs w:val="32"/>
          <w:rtl/>
        </w:rPr>
        <w:t xml:space="preserve"> في غياب خطة رسمية، يستطيع المالك ذو الخبرة العالية اتخاذ قرارات "استراتيجية" صحيحة بفضل معرفته المتراكمة بالسوق والقطاع.</w:t>
      </w:r>
    </w:p>
    <w:p w14:paraId="045B7507" w14:textId="77777777" w:rsidR="00FF2BED" w:rsidRPr="00C75BB3" w:rsidRDefault="00FF2BED" w:rsidP="00FF2BED">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الخبرة كمُحسّن للتخطيط:</w:t>
      </w:r>
      <w:r w:rsidRPr="00C75BB3">
        <w:rPr>
          <w:rFonts w:ascii="Simplified Arabic" w:hAnsi="Simplified Arabic" w:cs="Simplified Arabic" w:hint="cs"/>
          <w:color w:val="1B1C1D"/>
          <w:sz w:val="32"/>
          <w:szCs w:val="32"/>
          <w:rtl/>
        </w:rPr>
        <w:t xml:space="preserve"> عندما يقرر المالك الخبير تطبيق تخطيط رسمي، فإنه يكون أكثر قدرة على:</w:t>
      </w:r>
    </w:p>
    <w:p w14:paraId="43A530FC" w14:textId="77777777" w:rsidR="00FF2BED" w:rsidRPr="00C75BB3" w:rsidRDefault="00FF2BED" w:rsidP="00FF2BED">
      <w:pPr>
        <w:pStyle w:val="a5"/>
        <w:numPr>
          <w:ilvl w:val="1"/>
          <w:numId w:val="6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اختيار أداة التخطيط المناسبة لحجم المشروع.</w:t>
      </w:r>
    </w:p>
    <w:p w14:paraId="33550A2A" w14:textId="77777777" w:rsidR="00FF2BED" w:rsidRPr="00C75BB3" w:rsidRDefault="00FF2BED" w:rsidP="00FF2BED">
      <w:pPr>
        <w:pStyle w:val="a5"/>
        <w:numPr>
          <w:ilvl w:val="1"/>
          <w:numId w:val="6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تحديد المؤشرات الأكثر أهمية للقياس.</w:t>
      </w:r>
    </w:p>
    <w:p w14:paraId="6073C632" w14:textId="77777777" w:rsidR="00FF2BED" w:rsidRPr="00C75BB3" w:rsidRDefault="00FF2BED" w:rsidP="00FF2BED">
      <w:pPr>
        <w:pStyle w:val="a5"/>
        <w:numPr>
          <w:ilvl w:val="1"/>
          <w:numId w:val="65"/>
        </w:numPr>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تجنب الأخطاء الشائعة في التنفيذ، مما يعزز أثر التخطيط على أداء المشروع.</w:t>
      </w:r>
    </w:p>
    <w:p w14:paraId="54875D4E" w14:textId="77777777" w:rsidR="00FF2BED" w:rsidRPr="00C75BB3" w:rsidRDefault="00FF2BE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تاسعاً: البيئة التنظيمية والمؤسسية للمشروعات الصغيرة في السعودية</w:t>
      </w:r>
    </w:p>
    <w:p w14:paraId="68135DD0" w14:textId="77777777" w:rsidR="00FF2BED" w:rsidRPr="00C75BB3" w:rsidRDefault="00FF2BE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تشهد المملكة العربية السعودية تحولاً هيكلياً كبيراً في دعم قطاع المشروعات الصغيرة والمتوسطة، كجزء أساسي من تحقيق رؤية المملكة 2030.</w:t>
      </w:r>
    </w:p>
    <w:p w14:paraId="4A02E4A8"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lastRenderedPageBreak/>
        <w:t>1. دور رؤية المملكة 2030 في دعم قطاع المشروعات الصغيرة</w:t>
      </w:r>
    </w:p>
    <w:p w14:paraId="6C0AD0AD"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تُعد رؤية 2030 هي المظلة الاستراتيجية التي وضعت المشروعات الصغيرة والمتوسطة في صدارة الأجندة التنموية:</w:t>
      </w:r>
    </w:p>
    <w:p w14:paraId="75F48045" w14:textId="77777777" w:rsidR="00FF2BED" w:rsidRPr="00C75BB3" w:rsidRDefault="00FF2BED" w:rsidP="00FF2BED">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الهدف الاستراتيجي:</w:t>
      </w:r>
      <w:r w:rsidRPr="00C75BB3">
        <w:rPr>
          <w:rFonts w:ascii="Simplified Arabic" w:hAnsi="Simplified Arabic" w:cs="Simplified Arabic" w:hint="cs"/>
          <w:color w:val="1B1C1D"/>
          <w:sz w:val="32"/>
          <w:szCs w:val="32"/>
          <w:rtl/>
        </w:rPr>
        <w:t xml:space="preserve"> تسعى الرؤية لرفع مساهمة المشروعات الصغيرة والمتوسطة في الناتج المحلي الإجمالي من 20% إلى 35% بحلول عام 2030.</w:t>
      </w:r>
    </w:p>
    <w:p w14:paraId="3FE9C7D5" w14:textId="77777777" w:rsidR="00FF2BED" w:rsidRPr="00C75BB3" w:rsidRDefault="00FF2BED" w:rsidP="00FF2BED">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تنويع الاقتصاد:</w:t>
      </w:r>
      <w:r w:rsidRPr="00C75BB3">
        <w:rPr>
          <w:rFonts w:ascii="Simplified Arabic" w:hAnsi="Simplified Arabic" w:cs="Simplified Arabic" w:hint="cs"/>
          <w:color w:val="1B1C1D"/>
          <w:sz w:val="32"/>
          <w:szCs w:val="32"/>
          <w:rtl/>
        </w:rPr>
        <w:t xml:space="preserve"> تعتمد الرؤية على المشروعات الصغيرة لتنويع الاقتصاد وتقليل الاعتماد على النفط، وتطوير قطاعات جديدة مثل التكنولوجيا والسياحة والصناعات التحويلية.</w:t>
      </w:r>
    </w:p>
    <w:p w14:paraId="06A41E75" w14:textId="77777777" w:rsidR="00FF2BED" w:rsidRPr="00C75BB3" w:rsidRDefault="00FF2BED" w:rsidP="00FF2BED">
      <w:pPr>
        <w:pStyle w:val="a5"/>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التحول الرقمي:</w:t>
      </w:r>
      <w:r w:rsidRPr="00C75BB3">
        <w:rPr>
          <w:rFonts w:ascii="Simplified Arabic" w:hAnsi="Simplified Arabic" w:cs="Simplified Arabic" w:hint="cs"/>
          <w:color w:val="1B1C1D"/>
          <w:sz w:val="32"/>
          <w:szCs w:val="32"/>
          <w:rtl/>
        </w:rPr>
        <w:t xml:space="preserve"> توفر الرؤية بيئة محفزة للابتكار والتحول الرقمي، مما يسهل على المشروعات الصغيرة الوصول إلى الأسواق العالمية.</w:t>
      </w:r>
    </w:p>
    <w:p w14:paraId="61312D71"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2. دور الهيئات الحكومية والداعمة (مثل منشآت)</w:t>
      </w:r>
    </w:p>
    <w:p w14:paraId="36A93812"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تلعب الهيئات المتخصصة دوراً محورياً في إزالة المعوقات وتوفير الدعم الاستراتيجي:</w:t>
      </w:r>
    </w:p>
    <w:p w14:paraId="14D8D339" w14:textId="77777777" w:rsidR="00FF2BED" w:rsidRPr="00C75BB3" w:rsidRDefault="00FF2BED" w:rsidP="00FF2BED">
      <w:pPr>
        <w:pStyle w:val="a5"/>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الهيئة العامة للمنشآت الصغيرة والمتوسطة (منشآت):</w:t>
      </w:r>
      <w:r w:rsidRPr="00C75BB3">
        <w:rPr>
          <w:rFonts w:ascii="Simplified Arabic" w:hAnsi="Simplified Arabic" w:cs="Simplified Arabic" w:hint="cs"/>
          <w:color w:val="1B1C1D"/>
          <w:sz w:val="32"/>
          <w:szCs w:val="32"/>
          <w:rtl/>
        </w:rPr>
        <w:t xml:space="preserve"> هي الجهة المعنية بتنظيم وتطوير ورعاية قطاع المشروعات الصغيرة والمتوسطة في المملكة.</w:t>
      </w:r>
    </w:p>
    <w:p w14:paraId="5D2BEC86" w14:textId="77777777" w:rsidR="00FF2BED" w:rsidRPr="00C75BB3" w:rsidRDefault="00FF2BED" w:rsidP="00FF2BED">
      <w:pPr>
        <w:pStyle w:val="a5"/>
        <w:numPr>
          <w:ilvl w:val="1"/>
          <w:numId w:val="6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الدعم الاستشاري والتدريب:</w:t>
      </w:r>
      <w:r w:rsidRPr="00C75BB3">
        <w:rPr>
          <w:rFonts w:ascii="Simplified Arabic" w:hAnsi="Simplified Arabic" w:cs="Simplified Arabic" w:hint="cs"/>
          <w:color w:val="1B1C1D"/>
          <w:sz w:val="32"/>
          <w:szCs w:val="32"/>
          <w:rtl/>
        </w:rPr>
        <w:t xml:space="preserve"> تقدم "منشآت" خدمات تدريبية وإرشادية في مجالات التخطيط الاستراتيجي وإدارة الأعمال، لمساعدة الملاك على صياغة خططهم.</w:t>
      </w:r>
    </w:p>
    <w:p w14:paraId="791DC112" w14:textId="77777777" w:rsidR="00FF2BED" w:rsidRPr="00C75BB3" w:rsidRDefault="00FF2BED" w:rsidP="00FF2BED">
      <w:pPr>
        <w:pStyle w:val="a5"/>
        <w:numPr>
          <w:ilvl w:val="1"/>
          <w:numId w:val="6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توفير التمويل:</w:t>
      </w:r>
      <w:r w:rsidRPr="00C75BB3">
        <w:rPr>
          <w:rFonts w:ascii="Simplified Arabic" w:hAnsi="Simplified Arabic" w:cs="Simplified Arabic" w:hint="cs"/>
          <w:color w:val="1B1C1D"/>
          <w:sz w:val="32"/>
          <w:szCs w:val="32"/>
          <w:rtl/>
        </w:rPr>
        <w:t xml:space="preserve"> تعمل على تسهيل وصول المشروعات الصغيرة إلى مصادر التمويل المختلفة من خلال برامج ضمان الائتمان بالشراكة مع البنوك وصناديق التمويل.</w:t>
      </w:r>
    </w:p>
    <w:p w14:paraId="0584BB11" w14:textId="77777777" w:rsidR="00FF2BED" w:rsidRPr="00C75BB3" w:rsidRDefault="00FF2BED" w:rsidP="00FF2BED">
      <w:pPr>
        <w:pStyle w:val="a5"/>
        <w:numPr>
          <w:ilvl w:val="1"/>
          <w:numId w:val="6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تنظيم البيئة:</w:t>
      </w:r>
      <w:r w:rsidRPr="00C75BB3">
        <w:rPr>
          <w:rFonts w:ascii="Simplified Arabic" w:hAnsi="Simplified Arabic" w:cs="Simplified Arabic" w:hint="cs"/>
          <w:color w:val="1B1C1D"/>
          <w:sz w:val="32"/>
          <w:szCs w:val="32"/>
          <w:rtl/>
        </w:rPr>
        <w:t xml:space="preserve"> تعمل على تبسيط الإجراءات الحكومية وتذليل الصعوبات التنظيمية التي تواجه تأسيس المشروعات وتوسعها.</w:t>
      </w:r>
    </w:p>
    <w:p w14:paraId="50092177" w14:textId="77777777" w:rsidR="00FF2BED" w:rsidRPr="00C75BB3" w:rsidRDefault="00FF2BED" w:rsidP="00FF2BED">
      <w:pPr>
        <w:pStyle w:val="a5"/>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صندوق التنمية الوطني (</w:t>
      </w:r>
      <w:r w:rsidRPr="00C75BB3">
        <w:rPr>
          <w:rStyle w:val="a6"/>
          <w:rFonts w:ascii="Simplified Arabic" w:hAnsi="Simplified Arabic" w:cs="Simplified Arabic" w:hint="cs"/>
          <w:color w:val="1B1C1D"/>
          <w:sz w:val="32"/>
          <w:szCs w:val="32"/>
          <w:bdr w:val="none" w:sz="0" w:space="0" w:color="auto" w:frame="1"/>
        </w:rPr>
        <w:t>National Development Fund</w:t>
      </w:r>
      <w:r w:rsidRPr="00C75BB3">
        <w:rPr>
          <w:rStyle w:val="a6"/>
          <w:rFonts w:ascii="Simplified Arabic" w:hAnsi="Simplified Arabic" w:cs="Simplified Arabic" w:hint="cs"/>
          <w:color w:val="1B1C1D"/>
          <w:sz w:val="32"/>
          <w:szCs w:val="32"/>
          <w:bdr w:val="none" w:sz="0" w:space="0" w:color="auto" w:frame="1"/>
          <w:rtl/>
        </w:rPr>
        <w:t>):</w:t>
      </w:r>
      <w:r w:rsidRPr="00C75BB3">
        <w:rPr>
          <w:rFonts w:ascii="Simplified Arabic" w:hAnsi="Simplified Arabic" w:cs="Simplified Arabic" w:hint="cs"/>
          <w:color w:val="1B1C1D"/>
          <w:sz w:val="32"/>
          <w:szCs w:val="32"/>
          <w:rtl/>
        </w:rPr>
        <w:t xml:space="preserve"> يساهم في تمويل المشروعات ودعمها لضمان استدامتها.</w:t>
      </w:r>
    </w:p>
    <w:p w14:paraId="0955A51B" w14:textId="77777777" w:rsidR="00FF2BED" w:rsidRPr="00C75BB3" w:rsidRDefault="00FF2BED" w:rsidP="00FF2BED">
      <w:pPr>
        <w:pStyle w:val="3"/>
        <w:spacing w:before="0" w:after="120" w:line="360" w:lineRule="auto"/>
        <w:rPr>
          <w:rFonts w:ascii="Simplified Arabic" w:eastAsia="Times New Roman" w:hAnsi="Simplified Arabic" w:cs="Simplified Arabic"/>
          <w:color w:val="1B1C1D"/>
          <w:sz w:val="32"/>
          <w:szCs w:val="32"/>
          <w:rtl/>
        </w:rPr>
      </w:pPr>
      <w:r w:rsidRPr="00C75BB3">
        <w:rPr>
          <w:rFonts w:ascii="Simplified Arabic" w:eastAsia="Times New Roman" w:hAnsi="Simplified Arabic" w:cs="Simplified Arabic" w:hint="cs"/>
          <w:color w:val="1B1C1D"/>
          <w:sz w:val="32"/>
          <w:szCs w:val="32"/>
          <w:rtl/>
        </w:rPr>
        <w:t>3. تأثير البيئة التنافسية المحلية على ضرورة تبني التخطيط الاستراتيجي</w:t>
      </w:r>
    </w:p>
    <w:p w14:paraId="35ABAC3D" w14:textId="77777777" w:rsidR="00FF2BED" w:rsidRPr="00C75BB3" w:rsidRDefault="00FF2BED" w:rsidP="00FF2BED">
      <w:pPr>
        <w:pStyle w:val="a5"/>
        <w:bidi/>
        <w:spacing w:before="0" w:beforeAutospacing="0" w:after="12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البيئة السعودية الحالية تتسم بارتفاع مستوى التنافسية والشفافية:</w:t>
      </w:r>
    </w:p>
    <w:p w14:paraId="15FB792E" w14:textId="77777777" w:rsidR="00FF2BED" w:rsidRPr="00C75BB3" w:rsidRDefault="00FF2BED" w:rsidP="00FF2BED">
      <w:pPr>
        <w:pStyle w:val="a5"/>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ارتفاع التنافسية:</w:t>
      </w:r>
      <w:r w:rsidRPr="00C75BB3">
        <w:rPr>
          <w:rFonts w:ascii="Simplified Arabic" w:hAnsi="Simplified Arabic" w:cs="Simplified Arabic" w:hint="cs"/>
          <w:color w:val="1B1C1D"/>
          <w:sz w:val="32"/>
          <w:szCs w:val="32"/>
          <w:rtl/>
        </w:rPr>
        <w:t xml:space="preserve"> دخول لاعبين عالميين كبار إلى السوق المحلي وزيادة عدد المشروعات الناشئة يتطلب من المشروعات الصغيرة تبني التخطيط لتحديد ميزتها التنافسية بوضوح (سواء في التكلفة، أو التخصص، أو الابتكار).</w:t>
      </w:r>
    </w:p>
    <w:p w14:paraId="6B648518" w14:textId="77777777" w:rsidR="00FF2BED" w:rsidRPr="00C75BB3" w:rsidRDefault="00FF2BED" w:rsidP="00FF2BED">
      <w:pPr>
        <w:pStyle w:val="a5"/>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t>التغيرات السريعة:</w:t>
      </w:r>
      <w:r w:rsidRPr="00C75BB3">
        <w:rPr>
          <w:rFonts w:ascii="Simplified Arabic" w:hAnsi="Simplified Arabic" w:cs="Simplified Arabic" w:hint="cs"/>
          <w:color w:val="1B1C1D"/>
          <w:sz w:val="32"/>
          <w:szCs w:val="32"/>
          <w:rtl/>
        </w:rPr>
        <w:t xml:space="preserve"> التحول الرقمي والتغيرات في أنماط المستهلكين تتطلب خططاً استراتيجية مرنة وقابلة للتكيف، لضمان استدامة المشروع وعدم خروجه من السوق.</w:t>
      </w:r>
    </w:p>
    <w:p w14:paraId="0A52CA15" w14:textId="77777777" w:rsidR="00FF2BED" w:rsidRPr="00C75BB3" w:rsidRDefault="00FF2BED" w:rsidP="00FF2BED">
      <w:pPr>
        <w:pStyle w:val="a5"/>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C75BB3">
        <w:rPr>
          <w:rStyle w:val="a6"/>
          <w:rFonts w:ascii="Simplified Arabic" w:hAnsi="Simplified Arabic" w:cs="Simplified Arabic" w:hint="cs"/>
          <w:color w:val="1B1C1D"/>
          <w:sz w:val="32"/>
          <w:szCs w:val="32"/>
          <w:bdr w:val="none" w:sz="0" w:space="0" w:color="auto" w:frame="1"/>
          <w:rtl/>
        </w:rPr>
        <w:lastRenderedPageBreak/>
        <w:t>الفرص الحكومية:</w:t>
      </w:r>
      <w:r w:rsidRPr="00C75BB3">
        <w:rPr>
          <w:rFonts w:ascii="Simplified Arabic" w:hAnsi="Simplified Arabic" w:cs="Simplified Arabic" w:hint="cs"/>
          <w:color w:val="1B1C1D"/>
          <w:sz w:val="32"/>
          <w:szCs w:val="32"/>
          <w:rtl/>
        </w:rPr>
        <w:t xml:space="preserve"> البرامج الحكومية المتاحة تتطلب في الغالب تقديم خطط عمل واضحة وخطط استراتيجية للحصول على الدعم أو التمويل، مما يجعل التخطيط ضرورة إجرائية وليس فقط خياراً إدارياً.</w:t>
      </w:r>
    </w:p>
    <w:p w14:paraId="251F2B5F" w14:textId="77777777" w:rsidR="00FF2BED" w:rsidRPr="00C75BB3" w:rsidRDefault="00FF2BED" w:rsidP="00FF2BED">
      <w:pPr>
        <w:pStyle w:val="2"/>
        <w:spacing w:before="0" w:after="120" w:line="360" w:lineRule="auto"/>
        <w:rPr>
          <w:rFonts w:ascii="Simplified Arabic" w:eastAsia="Times New Roman" w:hAnsi="Simplified Arabic" w:cs="Simplified Arabic"/>
          <w:color w:val="1B1C1D"/>
          <w:rtl/>
        </w:rPr>
      </w:pPr>
      <w:r w:rsidRPr="00C75BB3">
        <w:rPr>
          <w:rFonts w:ascii="Simplified Arabic" w:eastAsia="Times New Roman" w:hAnsi="Simplified Arabic" w:cs="Simplified Arabic" w:hint="cs"/>
          <w:color w:val="1B1C1D"/>
          <w:rtl/>
        </w:rPr>
        <w:t>عاشراً: الخاتمة</w:t>
      </w:r>
    </w:p>
    <w:p w14:paraId="37CFA7A4" w14:textId="77777777" w:rsidR="00FF2BED" w:rsidRPr="00C75BB3" w:rsidRDefault="00FF2BED" w:rsidP="00FF2BED">
      <w:pPr>
        <w:pStyle w:val="a5"/>
        <w:bidi/>
        <w:spacing w:before="0" w:beforeAutospacing="0" w:after="240" w:afterAutospacing="0" w:line="360" w:lineRule="auto"/>
        <w:rPr>
          <w:rFonts w:ascii="Simplified Arabic" w:hAnsi="Simplified Arabic" w:cs="Simplified Arabic"/>
          <w:color w:val="1B1C1D"/>
          <w:sz w:val="32"/>
          <w:szCs w:val="32"/>
          <w:rtl/>
        </w:rPr>
      </w:pPr>
      <w:r w:rsidRPr="00C75BB3">
        <w:rPr>
          <w:rFonts w:ascii="Simplified Arabic" w:hAnsi="Simplified Arabic" w:cs="Simplified Arabic" w:hint="cs"/>
          <w:color w:val="1B1C1D"/>
          <w:sz w:val="32"/>
          <w:szCs w:val="32"/>
          <w:rtl/>
        </w:rPr>
        <w:t xml:space="preserve">لقد أوضحنا في هذا الشرح </w:t>
      </w:r>
      <w:proofErr w:type="spellStart"/>
      <w:r w:rsidRPr="00C75BB3">
        <w:rPr>
          <w:rFonts w:ascii="Simplified Arabic" w:hAnsi="Simplified Arabic" w:cs="Simplified Arabic" w:hint="cs"/>
          <w:color w:val="1B1C1D"/>
          <w:sz w:val="32"/>
          <w:szCs w:val="32"/>
          <w:rtl/>
        </w:rPr>
        <w:t>المفاهيمي</w:t>
      </w:r>
      <w:proofErr w:type="spellEnd"/>
      <w:r w:rsidRPr="00C75BB3">
        <w:rPr>
          <w:rFonts w:ascii="Simplified Arabic" w:hAnsi="Simplified Arabic" w:cs="Simplified Arabic" w:hint="cs"/>
          <w:color w:val="1B1C1D"/>
          <w:sz w:val="32"/>
          <w:szCs w:val="32"/>
          <w:rtl/>
        </w:rPr>
        <w:t xml:space="preserve"> الشامل أن نجاح المشروعات الصغيرة والمتوسطة واستدامتها لم يعد يعتمد فقط على الحماس الفردي للمالك، بل على تبني منهجية التخطيط الاستراتيجي المُكيَّفة. فعلى الرغم من محدودية الموارد، يمكن للمشروع الصغير أن يوازن بين التخطيط الرسمي المبسط والتخطيط غير الرسمي (الضمني) القائم على خبرة المالك.</w:t>
      </w:r>
    </w:p>
    <w:p w14:paraId="7B085843" w14:textId="476BE57F" w:rsidR="00962C8D" w:rsidRPr="009037A6" w:rsidRDefault="00FF2BED" w:rsidP="006D33EE">
      <w:pPr>
        <w:pStyle w:val="a5"/>
        <w:bidi/>
        <w:spacing w:before="0" w:beforeAutospacing="0" w:after="240" w:afterAutospacing="0" w:line="360" w:lineRule="auto"/>
        <w:rPr>
          <w:rFonts w:ascii="Simplified Arabic" w:hAnsi="Simplified Arabic" w:cs="Simplified Arabic"/>
          <w:color w:val="1B1C1D"/>
          <w:sz w:val="32"/>
          <w:szCs w:val="32"/>
        </w:rPr>
      </w:pPr>
      <w:r w:rsidRPr="00C75BB3">
        <w:rPr>
          <w:rFonts w:ascii="Simplified Arabic" w:hAnsi="Simplified Arabic" w:cs="Simplified Arabic" w:hint="cs"/>
          <w:color w:val="1B1C1D"/>
          <w:sz w:val="32"/>
          <w:szCs w:val="32"/>
          <w:rtl/>
        </w:rPr>
        <w:t>إن البيئة المؤسسية في المملكة العربية السعودية، بقيادة "رؤية 2030" والدعم الفعال من هيئات مثل "منشآت"، توفر الإطار المثالي الذي يجعل التخطيط الاستراتيجي ليس مجرد أداة إدارية، بل ضرورة للبقاء والاستفادة من الفرص الهائلة المتاحة في السوق السعودي المتحول. إن دمج الأبعاد الاقتصادية والاجتماعية والبيئية في استراتيجية المشروع هو مفتاح لبناء ميزة تنافسية مستدامة وطويلة الأمد.</w:t>
      </w:r>
    </w:p>
    <w:sectPr w:rsidR="00962C8D" w:rsidRPr="009037A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B6F7" w14:textId="77777777" w:rsidR="00034AC6" w:rsidRDefault="00034AC6" w:rsidP="009125CE">
      <w:pPr>
        <w:spacing w:after="0" w:line="240" w:lineRule="auto"/>
      </w:pPr>
      <w:r>
        <w:separator/>
      </w:r>
    </w:p>
  </w:endnote>
  <w:endnote w:type="continuationSeparator" w:id="0">
    <w:p w14:paraId="5AFA2B39" w14:textId="77777777" w:rsidR="00034AC6" w:rsidRDefault="00034A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E9773" w14:textId="77777777" w:rsidR="00034AC6" w:rsidRDefault="00034AC6" w:rsidP="009125CE">
      <w:pPr>
        <w:spacing w:after="0" w:line="240" w:lineRule="auto"/>
      </w:pPr>
      <w:r>
        <w:separator/>
      </w:r>
    </w:p>
  </w:footnote>
  <w:footnote w:type="continuationSeparator" w:id="0">
    <w:p w14:paraId="5DEF5E33" w14:textId="77777777" w:rsidR="00034AC6" w:rsidRDefault="00034A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56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0E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A0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94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E48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B5D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A64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04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410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336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85B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24C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32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136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93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FE3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4C50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2025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312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A867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8221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134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4422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727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752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2D18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2042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126B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BF3B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6A71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A451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670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7338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3F0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1A3B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251F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3A667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C05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CF7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8877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6248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E975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2E3B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795A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20E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4840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A77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1448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C43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3D3C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9F6B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9F74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B01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D25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D1D44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8519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2D644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D171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8B57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906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5A2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2E4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451B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155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9565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EC5A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017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574D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5176429">
    <w:abstractNumId w:val="48"/>
  </w:num>
  <w:num w:numId="2" w16cid:durableId="2069721360">
    <w:abstractNumId w:val="58"/>
  </w:num>
  <w:num w:numId="3" w16cid:durableId="2102800150">
    <w:abstractNumId w:val="21"/>
  </w:num>
  <w:num w:numId="4" w16cid:durableId="341321547">
    <w:abstractNumId w:val="22"/>
  </w:num>
  <w:num w:numId="5" w16cid:durableId="1394618981">
    <w:abstractNumId w:val="11"/>
  </w:num>
  <w:num w:numId="6" w16cid:durableId="1288318863">
    <w:abstractNumId w:val="1"/>
  </w:num>
  <w:num w:numId="7" w16cid:durableId="903761453">
    <w:abstractNumId w:val="31"/>
  </w:num>
  <w:num w:numId="8" w16cid:durableId="1510216671">
    <w:abstractNumId w:val="51"/>
  </w:num>
  <w:num w:numId="9" w16cid:durableId="1269585150">
    <w:abstractNumId w:val="67"/>
  </w:num>
  <w:num w:numId="10" w16cid:durableId="916979808">
    <w:abstractNumId w:val="41"/>
  </w:num>
  <w:num w:numId="11" w16cid:durableId="2147232395">
    <w:abstractNumId w:val="12"/>
  </w:num>
  <w:num w:numId="12" w16cid:durableId="123012613">
    <w:abstractNumId w:val="6"/>
  </w:num>
  <w:num w:numId="13" w16cid:durableId="1487475909">
    <w:abstractNumId w:val="2"/>
  </w:num>
  <w:num w:numId="14" w16cid:durableId="1950771016">
    <w:abstractNumId w:val="54"/>
  </w:num>
  <w:num w:numId="15" w16cid:durableId="251859500">
    <w:abstractNumId w:val="63"/>
  </w:num>
  <w:num w:numId="16" w16cid:durableId="1575897958">
    <w:abstractNumId w:val="19"/>
  </w:num>
  <w:num w:numId="17" w16cid:durableId="64574271">
    <w:abstractNumId w:val="15"/>
  </w:num>
  <w:num w:numId="18" w16cid:durableId="1094862116">
    <w:abstractNumId w:val="43"/>
  </w:num>
  <w:num w:numId="19" w16cid:durableId="16851222">
    <w:abstractNumId w:val="25"/>
  </w:num>
  <w:num w:numId="20" w16cid:durableId="858470195">
    <w:abstractNumId w:val="3"/>
  </w:num>
  <w:num w:numId="21" w16cid:durableId="1023163912">
    <w:abstractNumId w:val="40"/>
  </w:num>
  <w:num w:numId="22" w16cid:durableId="495388303">
    <w:abstractNumId w:val="57"/>
  </w:num>
  <w:num w:numId="23" w16cid:durableId="2121954343">
    <w:abstractNumId w:val="5"/>
  </w:num>
  <w:num w:numId="24" w16cid:durableId="942034417">
    <w:abstractNumId w:val="16"/>
  </w:num>
  <w:num w:numId="25" w16cid:durableId="1576813789">
    <w:abstractNumId w:val="38"/>
  </w:num>
  <w:num w:numId="26" w16cid:durableId="356733878">
    <w:abstractNumId w:val="20"/>
  </w:num>
  <w:num w:numId="27" w16cid:durableId="1031959485">
    <w:abstractNumId w:val="36"/>
  </w:num>
  <w:num w:numId="28" w16cid:durableId="1785728935">
    <w:abstractNumId w:val="55"/>
  </w:num>
  <w:num w:numId="29" w16cid:durableId="1774325263">
    <w:abstractNumId w:val="32"/>
  </w:num>
  <w:num w:numId="30" w16cid:durableId="600381782">
    <w:abstractNumId w:val="9"/>
  </w:num>
  <w:num w:numId="31" w16cid:durableId="557396305">
    <w:abstractNumId w:val="18"/>
  </w:num>
  <w:num w:numId="32" w16cid:durableId="864637929">
    <w:abstractNumId w:val="44"/>
  </w:num>
  <w:num w:numId="33" w16cid:durableId="1769498456">
    <w:abstractNumId w:val="42"/>
  </w:num>
  <w:num w:numId="34" w16cid:durableId="1230648085">
    <w:abstractNumId w:val="49"/>
  </w:num>
  <w:num w:numId="35" w16cid:durableId="1846943666">
    <w:abstractNumId w:val="56"/>
  </w:num>
  <w:num w:numId="36" w16cid:durableId="386417226">
    <w:abstractNumId w:val="26"/>
  </w:num>
  <w:num w:numId="37" w16cid:durableId="1923681991">
    <w:abstractNumId w:val="45"/>
  </w:num>
  <w:num w:numId="38" w16cid:durableId="1986541280">
    <w:abstractNumId w:val="23"/>
  </w:num>
  <w:num w:numId="39" w16cid:durableId="189298652">
    <w:abstractNumId w:val="60"/>
  </w:num>
  <w:num w:numId="40" w16cid:durableId="1818261467">
    <w:abstractNumId w:val="61"/>
  </w:num>
  <w:num w:numId="41" w16cid:durableId="402526930">
    <w:abstractNumId w:val="65"/>
  </w:num>
  <w:num w:numId="42" w16cid:durableId="1386905511">
    <w:abstractNumId w:val="29"/>
  </w:num>
  <w:num w:numId="43" w16cid:durableId="484981100">
    <w:abstractNumId w:val="47"/>
  </w:num>
  <w:num w:numId="44" w16cid:durableId="1083989992">
    <w:abstractNumId w:val="14"/>
  </w:num>
  <w:num w:numId="45" w16cid:durableId="2130969961">
    <w:abstractNumId w:val="64"/>
  </w:num>
  <w:num w:numId="46" w16cid:durableId="231041068">
    <w:abstractNumId w:val="35"/>
  </w:num>
  <w:num w:numId="47" w16cid:durableId="1015840383">
    <w:abstractNumId w:val="46"/>
  </w:num>
  <w:num w:numId="48" w16cid:durableId="2080319728">
    <w:abstractNumId w:val="17"/>
  </w:num>
  <w:num w:numId="49" w16cid:durableId="730078198">
    <w:abstractNumId w:val="28"/>
  </w:num>
  <w:num w:numId="50" w16cid:durableId="2138326654">
    <w:abstractNumId w:val="52"/>
  </w:num>
  <w:num w:numId="51" w16cid:durableId="1221984896">
    <w:abstractNumId w:val="8"/>
  </w:num>
  <w:num w:numId="52" w16cid:durableId="150679875">
    <w:abstractNumId w:val="50"/>
  </w:num>
  <w:num w:numId="53" w16cid:durableId="1962035068">
    <w:abstractNumId w:val="33"/>
  </w:num>
  <w:num w:numId="54" w16cid:durableId="352850447">
    <w:abstractNumId w:val="24"/>
  </w:num>
  <w:num w:numId="55" w16cid:durableId="137915678">
    <w:abstractNumId w:val="66"/>
  </w:num>
  <w:num w:numId="56" w16cid:durableId="203569224">
    <w:abstractNumId w:val="62"/>
  </w:num>
  <w:num w:numId="57" w16cid:durableId="2057926774">
    <w:abstractNumId w:val="39"/>
  </w:num>
  <w:num w:numId="58" w16cid:durableId="1388147029">
    <w:abstractNumId w:val="4"/>
  </w:num>
  <w:num w:numId="59" w16cid:durableId="1359696903">
    <w:abstractNumId w:val="10"/>
  </w:num>
  <w:num w:numId="60" w16cid:durableId="2142652175">
    <w:abstractNumId w:val="53"/>
  </w:num>
  <w:num w:numId="61" w16cid:durableId="510070380">
    <w:abstractNumId w:val="7"/>
  </w:num>
  <w:num w:numId="62" w16cid:durableId="991712564">
    <w:abstractNumId w:val="37"/>
  </w:num>
  <w:num w:numId="63" w16cid:durableId="2036153719">
    <w:abstractNumId w:val="0"/>
  </w:num>
  <w:num w:numId="64" w16cid:durableId="1525707080">
    <w:abstractNumId w:val="27"/>
  </w:num>
  <w:num w:numId="65" w16cid:durableId="424230300">
    <w:abstractNumId w:val="30"/>
  </w:num>
  <w:num w:numId="66" w16cid:durableId="506292197">
    <w:abstractNumId w:val="34"/>
  </w:num>
  <w:num w:numId="67" w16cid:durableId="1499883656">
    <w:abstractNumId w:val="13"/>
  </w:num>
  <w:num w:numId="68" w16cid:durableId="897860458">
    <w:abstractNumId w:val="5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AEA"/>
    <w:rsid w:val="0002135B"/>
    <w:rsid w:val="00030574"/>
    <w:rsid w:val="0003176F"/>
    <w:rsid w:val="00034AC6"/>
    <w:rsid w:val="00035638"/>
    <w:rsid w:val="00041DF9"/>
    <w:rsid w:val="00047257"/>
    <w:rsid w:val="00054765"/>
    <w:rsid w:val="0006567A"/>
    <w:rsid w:val="000761D7"/>
    <w:rsid w:val="00077307"/>
    <w:rsid w:val="0007735E"/>
    <w:rsid w:val="00090A42"/>
    <w:rsid w:val="00095B72"/>
    <w:rsid w:val="000A60EE"/>
    <w:rsid w:val="000A7FA9"/>
    <w:rsid w:val="000B26C0"/>
    <w:rsid w:val="000B4DE2"/>
    <w:rsid w:val="000C0C30"/>
    <w:rsid w:val="000C2414"/>
    <w:rsid w:val="000C2E16"/>
    <w:rsid w:val="000C3118"/>
    <w:rsid w:val="000C4254"/>
    <w:rsid w:val="000D0F49"/>
    <w:rsid w:val="000D7719"/>
    <w:rsid w:val="000F1244"/>
    <w:rsid w:val="000F1DA1"/>
    <w:rsid w:val="000F44B4"/>
    <w:rsid w:val="001065F2"/>
    <w:rsid w:val="00106B5D"/>
    <w:rsid w:val="00132A67"/>
    <w:rsid w:val="00153601"/>
    <w:rsid w:val="0015604F"/>
    <w:rsid w:val="00162056"/>
    <w:rsid w:val="00165440"/>
    <w:rsid w:val="001666EC"/>
    <w:rsid w:val="0016775D"/>
    <w:rsid w:val="001677ED"/>
    <w:rsid w:val="00171A9A"/>
    <w:rsid w:val="00180DCC"/>
    <w:rsid w:val="00182E0A"/>
    <w:rsid w:val="001855FA"/>
    <w:rsid w:val="00185E53"/>
    <w:rsid w:val="001902DB"/>
    <w:rsid w:val="001947CD"/>
    <w:rsid w:val="001A226C"/>
    <w:rsid w:val="001A54E2"/>
    <w:rsid w:val="001A6DCD"/>
    <w:rsid w:val="001A7B2A"/>
    <w:rsid w:val="001C1DDC"/>
    <w:rsid w:val="001C2162"/>
    <w:rsid w:val="001C590B"/>
    <w:rsid w:val="001C699D"/>
    <w:rsid w:val="001D1F42"/>
    <w:rsid w:val="001D6B06"/>
    <w:rsid w:val="001E49A9"/>
    <w:rsid w:val="001F0A20"/>
    <w:rsid w:val="001F4A63"/>
    <w:rsid w:val="0021513C"/>
    <w:rsid w:val="00223712"/>
    <w:rsid w:val="00227131"/>
    <w:rsid w:val="002309F1"/>
    <w:rsid w:val="002310F4"/>
    <w:rsid w:val="0023190D"/>
    <w:rsid w:val="002352F2"/>
    <w:rsid w:val="00274BC7"/>
    <w:rsid w:val="00283B38"/>
    <w:rsid w:val="00294987"/>
    <w:rsid w:val="002A3835"/>
    <w:rsid w:val="002A5AD4"/>
    <w:rsid w:val="002B1002"/>
    <w:rsid w:val="002B61E4"/>
    <w:rsid w:val="002B635A"/>
    <w:rsid w:val="002C16A9"/>
    <w:rsid w:val="002C4486"/>
    <w:rsid w:val="002C65C3"/>
    <w:rsid w:val="002D3B53"/>
    <w:rsid w:val="002E5FDF"/>
    <w:rsid w:val="002E6DD1"/>
    <w:rsid w:val="002E735E"/>
    <w:rsid w:val="002F1528"/>
    <w:rsid w:val="002F16F6"/>
    <w:rsid w:val="002F34B5"/>
    <w:rsid w:val="002F7AFF"/>
    <w:rsid w:val="00300741"/>
    <w:rsid w:val="00302233"/>
    <w:rsid w:val="00313C82"/>
    <w:rsid w:val="00317A13"/>
    <w:rsid w:val="00321E85"/>
    <w:rsid w:val="00343EB5"/>
    <w:rsid w:val="00344A6D"/>
    <w:rsid w:val="00354838"/>
    <w:rsid w:val="00357848"/>
    <w:rsid w:val="00366165"/>
    <w:rsid w:val="00366311"/>
    <w:rsid w:val="003714E5"/>
    <w:rsid w:val="00390986"/>
    <w:rsid w:val="003B13E7"/>
    <w:rsid w:val="003B264A"/>
    <w:rsid w:val="003B50ED"/>
    <w:rsid w:val="003C6E9E"/>
    <w:rsid w:val="003F26AA"/>
    <w:rsid w:val="003F5FA9"/>
    <w:rsid w:val="003F6609"/>
    <w:rsid w:val="00413EDC"/>
    <w:rsid w:val="00416D44"/>
    <w:rsid w:val="00416EF1"/>
    <w:rsid w:val="00417123"/>
    <w:rsid w:val="00424139"/>
    <w:rsid w:val="0042531A"/>
    <w:rsid w:val="00425430"/>
    <w:rsid w:val="004437D6"/>
    <w:rsid w:val="00450136"/>
    <w:rsid w:val="00451F7C"/>
    <w:rsid w:val="00452D38"/>
    <w:rsid w:val="00456318"/>
    <w:rsid w:val="00480041"/>
    <w:rsid w:val="00481291"/>
    <w:rsid w:val="0048205B"/>
    <w:rsid w:val="004A1467"/>
    <w:rsid w:val="004A686E"/>
    <w:rsid w:val="004A6F27"/>
    <w:rsid w:val="004B002A"/>
    <w:rsid w:val="004B0A67"/>
    <w:rsid w:val="004B61CB"/>
    <w:rsid w:val="004B7B99"/>
    <w:rsid w:val="004D4035"/>
    <w:rsid w:val="004D47C2"/>
    <w:rsid w:val="004D65BA"/>
    <w:rsid w:val="004D73C9"/>
    <w:rsid w:val="004E3895"/>
    <w:rsid w:val="004E4840"/>
    <w:rsid w:val="004E48A2"/>
    <w:rsid w:val="004F068B"/>
    <w:rsid w:val="004F6473"/>
    <w:rsid w:val="00513931"/>
    <w:rsid w:val="00527969"/>
    <w:rsid w:val="00527E2A"/>
    <w:rsid w:val="00532A57"/>
    <w:rsid w:val="0054247E"/>
    <w:rsid w:val="00544958"/>
    <w:rsid w:val="005463FA"/>
    <w:rsid w:val="005536B0"/>
    <w:rsid w:val="00560517"/>
    <w:rsid w:val="005661E8"/>
    <w:rsid w:val="00566593"/>
    <w:rsid w:val="005708E9"/>
    <w:rsid w:val="00572E83"/>
    <w:rsid w:val="00590B27"/>
    <w:rsid w:val="005A1EEA"/>
    <w:rsid w:val="005A2EFA"/>
    <w:rsid w:val="005A3150"/>
    <w:rsid w:val="005D444D"/>
    <w:rsid w:val="005E2CD8"/>
    <w:rsid w:val="005E64FC"/>
    <w:rsid w:val="005F39B9"/>
    <w:rsid w:val="00601425"/>
    <w:rsid w:val="00606A38"/>
    <w:rsid w:val="0062761F"/>
    <w:rsid w:val="00627FEE"/>
    <w:rsid w:val="00633DD9"/>
    <w:rsid w:val="00634F12"/>
    <w:rsid w:val="00635E31"/>
    <w:rsid w:val="006523E7"/>
    <w:rsid w:val="00653AC8"/>
    <w:rsid w:val="006569C2"/>
    <w:rsid w:val="00656BD0"/>
    <w:rsid w:val="00660D42"/>
    <w:rsid w:val="006737E2"/>
    <w:rsid w:val="006737FA"/>
    <w:rsid w:val="0068046F"/>
    <w:rsid w:val="00684EAC"/>
    <w:rsid w:val="00692874"/>
    <w:rsid w:val="006948DE"/>
    <w:rsid w:val="006A202D"/>
    <w:rsid w:val="006A4AB7"/>
    <w:rsid w:val="006A53D6"/>
    <w:rsid w:val="006B35F0"/>
    <w:rsid w:val="006C5B33"/>
    <w:rsid w:val="006D0F23"/>
    <w:rsid w:val="006D33EE"/>
    <w:rsid w:val="006D6824"/>
    <w:rsid w:val="006D7BF1"/>
    <w:rsid w:val="006F1498"/>
    <w:rsid w:val="006F3A5E"/>
    <w:rsid w:val="006F57ED"/>
    <w:rsid w:val="00701A62"/>
    <w:rsid w:val="00705DA3"/>
    <w:rsid w:val="007064C7"/>
    <w:rsid w:val="00711101"/>
    <w:rsid w:val="00722E55"/>
    <w:rsid w:val="0072453C"/>
    <w:rsid w:val="0072482B"/>
    <w:rsid w:val="00726B89"/>
    <w:rsid w:val="007350DE"/>
    <w:rsid w:val="00736126"/>
    <w:rsid w:val="00737098"/>
    <w:rsid w:val="00741A6B"/>
    <w:rsid w:val="00745F60"/>
    <w:rsid w:val="00746DE2"/>
    <w:rsid w:val="00765A50"/>
    <w:rsid w:val="007723BC"/>
    <w:rsid w:val="007A19ED"/>
    <w:rsid w:val="007A39E2"/>
    <w:rsid w:val="007B0E54"/>
    <w:rsid w:val="007B4CA7"/>
    <w:rsid w:val="007B787A"/>
    <w:rsid w:val="007C4FF3"/>
    <w:rsid w:val="007D399D"/>
    <w:rsid w:val="007D3A2A"/>
    <w:rsid w:val="007E1784"/>
    <w:rsid w:val="007E3A20"/>
    <w:rsid w:val="007E5923"/>
    <w:rsid w:val="007F21E8"/>
    <w:rsid w:val="007F36E8"/>
    <w:rsid w:val="008129E2"/>
    <w:rsid w:val="00814EAA"/>
    <w:rsid w:val="00822DA4"/>
    <w:rsid w:val="0082307F"/>
    <w:rsid w:val="00825A24"/>
    <w:rsid w:val="00831E89"/>
    <w:rsid w:val="0083450D"/>
    <w:rsid w:val="00837116"/>
    <w:rsid w:val="00841188"/>
    <w:rsid w:val="00851579"/>
    <w:rsid w:val="00862491"/>
    <w:rsid w:val="00876275"/>
    <w:rsid w:val="00877AAC"/>
    <w:rsid w:val="00892E67"/>
    <w:rsid w:val="00893188"/>
    <w:rsid w:val="00897230"/>
    <w:rsid w:val="008979AB"/>
    <w:rsid w:val="008A556C"/>
    <w:rsid w:val="008B4439"/>
    <w:rsid w:val="008C0D61"/>
    <w:rsid w:val="008C45FC"/>
    <w:rsid w:val="008C72C0"/>
    <w:rsid w:val="008C7D3C"/>
    <w:rsid w:val="008F1A51"/>
    <w:rsid w:val="008F1EAE"/>
    <w:rsid w:val="008F432C"/>
    <w:rsid w:val="009037A6"/>
    <w:rsid w:val="009125CE"/>
    <w:rsid w:val="00917FE1"/>
    <w:rsid w:val="00922C21"/>
    <w:rsid w:val="009308DA"/>
    <w:rsid w:val="0093288C"/>
    <w:rsid w:val="0094033A"/>
    <w:rsid w:val="00947380"/>
    <w:rsid w:val="009529CB"/>
    <w:rsid w:val="00962C8D"/>
    <w:rsid w:val="00975E4C"/>
    <w:rsid w:val="00976A75"/>
    <w:rsid w:val="00990ABC"/>
    <w:rsid w:val="009922F1"/>
    <w:rsid w:val="009B0CCB"/>
    <w:rsid w:val="009B6888"/>
    <w:rsid w:val="009B6AED"/>
    <w:rsid w:val="009C0161"/>
    <w:rsid w:val="009D108D"/>
    <w:rsid w:val="009E1436"/>
    <w:rsid w:val="009E5668"/>
    <w:rsid w:val="009E7721"/>
    <w:rsid w:val="009F5AAF"/>
    <w:rsid w:val="009F6DA7"/>
    <w:rsid w:val="00A043F5"/>
    <w:rsid w:val="00A13DDB"/>
    <w:rsid w:val="00A20AAB"/>
    <w:rsid w:val="00A3249C"/>
    <w:rsid w:val="00A3590F"/>
    <w:rsid w:val="00A37923"/>
    <w:rsid w:val="00A426B5"/>
    <w:rsid w:val="00A54485"/>
    <w:rsid w:val="00A56F63"/>
    <w:rsid w:val="00A65238"/>
    <w:rsid w:val="00A74F76"/>
    <w:rsid w:val="00AA6A4D"/>
    <w:rsid w:val="00AA79E9"/>
    <w:rsid w:val="00AB0A70"/>
    <w:rsid w:val="00AD43F3"/>
    <w:rsid w:val="00B038C6"/>
    <w:rsid w:val="00B14E0E"/>
    <w:rsid w:val="00B17654"/>
    <w:rsid w:val="00B23276"/>
    <w:rsid w:val="00B27CC8"/>
    <w:rsid w:val="00B27E01"/>
    <w:rsid w:val="00B42E7C"/>
    <w:rsid w:val="00B4592B"/>
    <w:rsid w:val="00B52F53"/>
    <w:rsid w:val="00B63B0F"/>
    <w:rsid w:val="00B72B54"/>
    <w:rsid w:val="00B7678A"/>
    <w:rsid w:val="00B76CF6"/>
    <w:rsid w:val="00B800F3"/>
    <w:rsid w:val="00B8664C"/>
    <w:rsid w:val="00B869BA"/>
    <w:rsid w:val="00B8707D"/>
    <w:rsid w:val="00B94B66"/>
    <w:rsid w:val="00B953F1"/>
    <w:rsid w:val="00B95426"/>
    <w:rsid w:val="00B95AAE"/>
    <w:rsid w:val="00B9764D"/>
    <w:rsid w:val="00BB4624"/>
    <w:rsid w:val="00BC17A6"/>
    <w:rsid w:val="00BC55A0"/>
    <w:rsid w:val="00BD054D"/>
    <w:rsid w:val="00BD0B7B"/>
    <w:rsid w:val="00BD1802"/>
    <w:rsid w:val="00BD5C06"/>
    <w:rsid w:val="00BF35DF"/>
    <w:rsid w:val="00BF42BE"/>
    <w:rsid w:val="00C0552F"/>
    <w:rsid w:val="00C13260"/>
    <w:rsid w:val="00C136E2"/>
    <w:rsid w:val="00C262AF"/>
    <w:rsid w:val="00C2639F"/>
    <w:rsid w:val="00C4262D"/>
    <w:rsid w:val="00C43612"/>
    <w:rsid w:val="00C55434"/>
    <w:rsid w:val="00C60A29"/>
    <w:rsid w:val="00C63ED0"/>
    <w:rsid w:val="00C71E18"/>
    <w:rsid w:val="00C75BB3"/>
    <w:rsid w:val="00C8125C"/>
    <w:rsid w:val="00CB208A"/>
    <w:rsid w:val="00CB4990"/>
    <w:rsid w:val="00CB6BFB"/>
    <w:rsid w:val="00CC32EF"/>
    <w:rsid w:val="00CE7128"/>
    <w:rsid w:val="00CF05E4"/>
    <w:rsid w:val="00CF184E"/>
    <w:rsid w:val="00D0142F"/>
    <w:rsid w:val="00D0594C"/>
    <w:rsid w:val="00D0705F"/>
    <w:rsid w:val="00D22171"/>
    <w:rsid w:val="00D22290"/>
    <w:rsid w:val="00D22E1D"/>
    <w:rsid w:val="00D23904"/>
    <w:rsid w:val="00D27AEC"/>
    <w:rsid w:val="00D44073"/>
    <w:rsid w:val="00D50429"/>
    <w:rsid w:val="00D51FC6"/>
    <w:rsid w:val="00D579BA"/>
    <w:rsid w:val="00D61823"/>
    <w:rsid w:val="00D6306F"/>
    <w:rsid w:val="00D67BE6"/>
    <w:rsid w:val="00D70127"/>
    <w:rsid w:val="00D762D0"/>
    <w:rsid w:val="00D80632"/>
    <w:rsid w:val="00D80B0C"/>
    <w:rsid w:val="00D96C1F"/>
    <w:rsid w:val="00DA070B"/>
    <w:rsid w:val="00DB047A"/>
    <w:rsid w:val="00DB388B"/>
    <w:rsid w:val="00DB46E8"/>
    <w:rsid w:val="00DC4CAE"/>
    <w:rsid w:val="00DD0CFC"/>
    <w:rsid w:val="00DD0D82"/>
    <w:rsid w:val="00DD5F34"/>
    <w:rsid w:val="00DE555A"/>
    <w:rsid w:val="00DE5D1F"/>
    <w:rsid w:val="00DE79A9"/>
    <w:rsid w:val="00DF0452"/>
    <w:rsid w:val="00E22107"/>
    <w:rsid w:val="00E27C93"/>
    <w:rsid w:val="00E31E45"/>
    <w:rsid w:val="00E3569B"/>
    <w:rsid w:val="00E366AC"/>
    <w:rsid w:val="00E54E6D"/>
    <w:rsid w:val="00E55717"/>
    <w:rsid w:val="00E61986"/>
    <w:rsid w:val="00E639E4"/>
    <w:rsid w:val="00E71C79"/>
    <w:rsid w:val="00E863C1"/>
    <w:rsid w:val="00E866FC"/>
    <w:rsid w:val="00E8776F"/>
    <w:rsid w:val="00E90CC6"/>
    <w:rsid w:val="00E92900"/>
    <w:rsid w:val="00EA57B6"/>
    <w:rsid w:val="00EA6B5D"/>
    <w:rsid w:val="00EB06DF"/>
    <w:rsid w:val="00EB37EA"/>
    <w:rsid w:val="00EC0FD5"/>
    <w:rsid w:val="00EC3B71"/>
    <w:rsid w:val="00EC6607"/>
    <w:rsid w:val="00ED1A7C"/>
    <w:rsid w:val="00EE51CB"/>
    <w:rsid w:val="00EE6AF0"/>
    <w:rsid w:val="00EF2E44"/>
    <w:rsid w:val="00EF5379"/>
    <w:rsid w:val="00F05F4C"/>
    <w:rsid w:val="00F068D0"/>
    <w:rsid w:val="00F12539"/>
    <w:rsid w:val="00F164FE"/>
    <w:rsid w:val="00F2028B"/>
    <w:rsid w:val="00F26BBF"/>
    <w:rsid w:val="00F42024"/>
    <w:rsid w:val="00F52BBE"/>
    <w:rsid w:val="00F546CE"/>
    <w:rsid w:val="00F55B13"/>
    <w:rsid w:val="00F61E68"/>
    <w:rsid w:val="00F802A8"/>
    <w:rsid w:val="00F857EF"/>
    <w:rsid w:val="00F8650C"/>
    <w:rsid w:val="00F86CA5"/>
    <w:rsid w:val="00F878F8"/>
    <w:rsid w:val="00F928BF"/>
    <w:rsid w:val="00F95EFC"/>
    <w:rsid w:val="00F96500"/>
    <w:rsid w:val="00F9769E"/>
    <w:rsid w:val="00FA0FAA"/>
    <w:rsid w:val="00FB3F04"/>
    <w:rsid w:val="00FC5C28"/>
    <w:rsid w:val="00FC624D"/>
    <w:rsid w:val="00FD5907"/>
    <w:rsid w:val="00FD5EB5"/>
    <w:rsid w:val="00FD6965"/>
    <w:rsid w:val="00FF2B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1D1F42"/>
    <w:rPr>
      <w:i/>
      <w:iCs/>
    </w:rPr>
  </w:style>
  <w:style w:type="table" w:styleId="4-2">
    <w:name w:val="Grid Table 4 Accent 2"/>
    <w:basedOn w:val="a1"/>
    <w:uiPriority w:val="49"/>
    <w:rsid w:val="00007AE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5835</Words>
  <Characters>34515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2025-12-24T18:00:00Z</dcterms:created>
  <dcterms:modified xsi:type="dcterms:W3CDTF">2025-12-24T18:00:00Z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