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E54B1" w14:textId="77777777" w:rsidR="009125CE" w:rsidRDefault="009125CE" w:rsidP="009125CE">
      <w:pPr>
        <w:rPr>
          <w:rFonts w:ascii="Sakkal Majalla" w:hAnsi="Sakkal Majalla" w:cs="Sakkal Majalla"/>
          <w:sz w:val="28"/>
          <w:szCs w:val="28"/>
          <w:u w:val="single"/>
          <w:rtl/>
        </w:rPr>
      </w:pPr>
    </w:p>
    <w:p w14:paraId="3009C42E" w14:textId="01B7DFB6" w:rsidR="00AA312D" w:rsidRPr="00AA312D" w:rsidRDefault="009125CE" w:rsidP="00AA312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70AEFABC" w14:textId="77777777" w:rsidR="00186F90" w:rsidRPr="00186F90" w:rsidRDefault="00186F90" w:rsidP="00186F90">
      <w:pPr>
        <w:rPr>
          <w:rFonts w:ascii="Sakkal Majalla" w:hAnsi="Sakkal Majalla" w:cs="Sakkal Majalla"/>
          <w:sz w:val="28"/>
          <w:szCs w:val="28"/>
          <w:rtl/>
        </w:rPr>
      </w:pPr>
      <w:r w:rsidRPr="00186F90">
        <w:rPr>
          <w:rFonts w:ascii="Sakkal Majalla" w:hAnsi="Sakkal Majalla" w:cs="Sakkal Majalla"/>
          <w:sz w:val="28"/>
          <w:szCs w:val="28"/>
          <w:rtl/>
        </w:rPr>
        <w:t xml:space="preserve">تتكون بيئة العمل اليوم من تغيرات سريعة في مختلف المجالات. من التغيرات التي تشهدها بيئة العمل في المملكة العربية السعودية عملية التوطين (السعودة) التي تشكل إحدى أهم القضايا الاستراتيجية وتمثل جزءا لا يتجزأ من الدور الذي يلعبه أو يشكله القطاع الخاص في تحقيق التنمية الاقتصادية والاجتماعية. التنمية الاجتماعية.  ومن هذا المنطلق، فمن الضروري على القطاع الخاص، الذي لا يزال يحتاج ويفتقر إلى للأيدي العاملة، أن يضع سياسات وخطط استراتيجية فعالة للوصول إلى الحلول المناسبة وبذل كل الجهود للقضاء على البطالة باعتبارها السبب الرئيسي لجميع المشاكل. وجعل المواطن السعودي عاملاً مهماً ومثمراً في المساعدة على تحريك عجلة التنمية . </w:t>
      </w:r>
    </w:p>
    <w:p w14:paraId="69F5C4F5" w14:textId="03D5FEE1" w:rsidR="00186F90" w:rsidRPr="00186F90" w:rsidRDefault="00186F90" w:rsidP="00186F90">
      <w:pPr>
        <w:rPr>
          <w:rFonts w:ascii="Sakkal Majalla" w:hAnsi="Sakkal Majalla" w:cs="Sakkal Majalla"/>
          <w:sz w:val="28"/>
          <w:szCs w:val="28"/>
          <w:rtl/>
        </w:rPr>
      </w:pPr>
      <w:r w:rsidRPr="00186F90">
        <w:rPr>
          <w:rFonts w:ascii="Sakkal Majalla" w:hAnsi="Sakkal Majalla" w:cs="Sakkal Majalla"/>
          <w:sz w:val="28"/>
          <w:szCs w:val="28"/>
          <w:rtl/>
        </w:rPr>
        <w:t>ولهذا فإنه من الضروري أن تقوم وزارة الموارد البشرية والتنمية الاجتماعية بإعادة صياغة الخطط الستراتيجية للتوطين (السعودة) وإجراء بعض التغييرات الجوهرية التي تواكب العصر، حيث يجب على القطاع الخاص أن يتقبل بتوظيف المواطنين السعوديين  من باب الرغبة في استثمار خبراتهم وقدراتهم في تنفيذ وتطوير أعمالهم، لتتنافس الشركات في هذا المجال على توظيف المواطنين بأعلى الرواتب والمكافآت للفوز بخدماتها، هناك الكثير ويجب ان يكون هناك دعم فكرة الشركات الصغيرة و المنشآت المتوسطة، بالإضافة إلى تطوير مهارات وتدريب السعوديين، سيساهم ذلك بشكل فعال في زيادة الطلب على التوظيف  المواطن بأجور مناسبة، حيث تلعب وزارة الموارد البشرية والتنمية الاجتماعية دوراً مكملاً مع العديد من الشركات الأخرى. بالإضافة ان لها  دوراً هاماً في تقديم الدعم والمساعدة في تنفيذ استراتيجية التوطين  وتوعية القائمين والمهتمين في القطاع الخاص بالأساليب والإستراتيجيات الإدارية الحديثة للإستفادة منها في عملية التوطين (السعودة)، بدلاً من الإعتماد على الآراء والتجارب الشخصية، بطريقة تدريجية ومنهجية، لتفعيل استراتيجية السعودة بشكل ملاحظ وملموس.</w:t>
      </w:r>
    </w:p>
    <w:p w14:paraId="44DB923D"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60C84353" w14:textId="77777777" w:rsidR="008B6D05" w:rsidRDefault="008B6D05" w:rsidP="00D22171">
      <w:pPr>
        <w:rPr>
          <w:rFonts w:ascii="Sakkal Majalla" w:hAnsi="Sakkal Majalla" w:cs="Sakkal Majalla"/>
          <w:sz w:val="28"/>
          <w:szCs w:val="28"/>
          <w:rtl/>
        </w:rPr>
      </w:pPr>
    </w:p>
    <w:p w14:paraId="095071EA" w14:textId="77777777" w:rsidR="008B6D05" w:rsidRDefault="008B6D05" w:rsidP="00D22171">
      <w:pPr>
        <w:rPr>
          <w:rFonts w:ascii="Sakkal Majalla" w:hAnsi="Sakkal Majalla" w:cs="Sakkal Majalla"/>
          <w:sz w:val="28"/>
          <w:szCs w:val="28"/>
          <w:rtl/>
        </w:rPr>
      </w:pPr>
    </w:p>
    <w:p w14:paraId="13446973" w14:textId="77777777" w:rsidR="008B6D05" w:rsidRDefault="008B6D05" w:rsidP="00D22171">
      <w:pPr>
        <w:rPr>
          <w:rFonts w:ascii="Sakkal Majalla" w:hAnsi="Sakkal Majalla" w:cs="Sakkal Majalla"/>
          <w:sz w:val="28"/>
          <w:szCs w:val="28"/>
          <w:rtl/>
        </w:rPr>
      </w:pPr>
    </w:p>
    <w:p w14:paraId="5FE550B2" w14:textId="77777777" w:rsidR="008B6D05" w:rsidRDefault="008B6D05" w:rsidP="00D22171">
      <w:pPr>
        <w:rPr>
          <w:rFonts w:ascii="Sakkal Majalla" w:hAnsi="Sakkal Majalla" w:cs="Sakkal Majalla"/>
          <w:sz w:val="28"/>
          <w:szCs w:val="28"/>
          <w:rtl/>
        </w:rPr>
      </w:pPr>
    </w:p>
    <w:p w14:paraId="224FACED" w14:textId="77777777" w:rsidR="008B6D05" w:rsidRDefault="008B6D05" w:rsidP="00D22171">
      <w:pPr>
        <w:rPr>
          <w:rFonts w:ascii="Sakkal Majalla" w:hAnsi="Sakkal Majalla" w:cs="Sakkal Majalla"/>
          <w:sz w:val="28"/>
          <w:szCs w:val="28"/>
          <w:rtl/>
        </w:rPr>
      </w:pPr>
    </w:p>
    <w:p w14:paraId="59041654" w14:textId="2590ACA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73252C40" w14:textId="77777777" w:rsidR="00ED7730" w:rsidRPr="00ED7730" w:rsidRDefault="00ED7730" w:rsidP="00ED7730">
      <w:pPr>
        <w:rPr>
          <w:rFonts w:ascii="Sakkal Majalla" w:hAnsi="Sakkal Majalla" w:cs="Sakkal Majalla"/>
          <w:sz w:val="28"/>
          <w:szCs w:val="28"/>
          <w:rtl/>
        </w:rPr>
      </w:pPr>
      <w:r w:rsidRPr="00ED7730">
        <w:rPr>
          <w:rFonts w:ascii="Sakkal Majalla" w:hAnsi="Sakkal Majalla" w:cs="Sakkal Majalla"/>
          <w:sz w:val="28"/>
          <w:szCs w:val="28"/>
          <w:rtl/>
        </w:rPr>
        <w:t>بعد توطين معظم الوظائف في القطاع الحكومي (باستثناء بعض الوظائف الفنية والطبية)، أصبحت هناك حاجة ملحة لتوظيف الشباب السعودي المؤهل والمدرب في مؤسسات القطاع الخاص لخلق فرص عمل جديدة في القطاع الخاص. واليوم، أصبحت هذه الحاجة أكثر إلحاحا من السابق.</w:t>
      </w:r>
    </w:p>
    <w:p w14:paraId="741F8E04" w14:textId="77777777" w:rsidR="00ED7730" w:rsidRPr="00ED7730" w:rsidRDefault="00ED7730" w:rsidP="00ED7730">
      <w:pPr>
        <w:rPr>
          <w:rFonts w:ascii="Sakkal Majalla" w:hAnsi="Sakkal Majalla" w:cs="Sakkal Majalla"/>
          <w:sz w:val="28"/>
          <w:szCs w:val="28"/>
          <w:rtl/>
        </w:rPr>
      </w:pPr>
      <w:r w:rsidRPr="00ED7730">
        <w:rPr>
          <w:rFonts w:ascii="Sakkal Majalla" w:hAnsi="Sakkal Majalla" w:cs="Sakkal Majalla"/>
          <w:sz w:val="28"/>
          <w:szCs w:val="28"/>
          <w:rtl/>
        </w:rPr>
        <w:t>وحيث البطالة بين الشباب في السعودية تصل إلى 10.1% (المكتب العام للإحصاء 2022). وغالبا يكون هناك ارتفاع معدلات الجريمة بين العاطلين عن العمل، وهو أمر غريب بالتأكيد على مجتمعنا المحافظ المتماسك الذي تتوفر فيه فرص العمل الوفيرة، بالضافة الى ذلك جميع الاثار السلبية على المجتمع من الفراغ القاتل  لدى الشباب وعدم توفر المال لتأمين الحاجات الضرورية للعيش الكريم.</w:t>
      </w:r>
    </w:p>
    <w:p w14:paraId="19BDCD5C" w14:textId="7998344C" w:rsidR="00ED7730" w:rsidRPr="00ED7730" w:rsidRDefault="00ED7730" w:rsidP="00ED7730">
      <w:pPr>
        <w:rPr>
          <w:rFonts w:ascii="Sakkal Majalla" w:hAnsi="Sakkal Majalla" w:cs="Sakkal Majalla"/>
          <w:sz w:val="28"/>
          <w:szCs w:val="28"/>
          <w:rtl/>
        </w:rPr>
      </w:pPr>
      <w:r w:rsidRPr="00ED7730">
        <w:rPr>
          <w:rFonts w:ascii="Sakkal Majalla" w:hAnsi="Sakkal Majalla" w:cs="Sakkal Majalla"/>
          <w:sz w:val="28"/>
          <w:szCs w:val="28"/>
          <w:rtl/>
        </w:rPr>
        <w:t>من هنا تأتي عملية هذا البحث وذلك من خلال تسليط الضوء على المشاكل المترتبة على عدم تطبيق استراتيجية التوطين (السعودة) بفاعلية وموائمتها للتطور السريع في سوق العمل، ومعرفة الأسباب التي حالت دون تفعيل هذه الإستراتيجية الساعية لتوظيف العمالة السعودية في منظمات القطاع الخاص .</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1136CB3E" w14:textId="77777777" w:rsidR="008B6D05" w:rsidRDefault="008B6D05" w:rsidP="00D22171">
      <w:pPr>
        <w:rPr>
          <w:rFonts w:ascii="Sakkal Majalla" w:hAnsi="Sakkal Majalla" w:cs="Sakkal Majalla"/>
          <w:sz w:val="28"/>
          <w:szCs w:val="28"/>
          <w:u w:val="single"/>
          <w:rtl/>
        </w:rPr>
      </w:pPr>
    </w:p>
    <w:p w14:paraId="21D663DB" w14:textId="77777777" w:rsidR="008B6D05" w:rsidRDefault="008B6D05" w:rsidP="00D22171">
      <w:pPr>
        <w:rPr>
          <w:rFonts w:ascii="Sakkal Majalla" w:hAnsi="Sakkal Majalla" w:cs="Sakkal Majalla"/>
          <w:sz w:val="28"/>
          <w:szCs w:val="28"/>
          <w:u w:val="single"/>
          <w:rtl/>
        </w:rPr>
      </w:pPr>
    </w:p>
    <w:p w14:paraId="754C8E12" w14:textId="77777777" w:rsidR="008B6D05" w:rsidRDefault="008B6D05" w:rsidP="00D22171">
      <w:pPr>
        <w:rPr>
          <w:rFonts w:ascii="Sakkal Majalla" w:hAnsi="Sakkal Majalla" w:cs="Sakkal Majalla"/>
          <w:sz w:val="28"/>
          <w:szCs w:val="28"/>
          <w:u w:val="single"/>
          <w:rtl/>
        </w:rPr>
      </w:pPr>
    </w:p>
    <w:p w14:paraId="5479AFED" w14:textId="77777777" w:rsidR="008B6D05" w:rsidRDefault="008B6D05" w:rsidP="00D22171">
      <w:pPr>
        <w:rPr>
          <w:rFonts w:ascii="Sakkal Majalla" w:hAnsi="Sakkal Majalla" w:cs="Sakkal Majalla"/>
          <w:sz w:val="28"/>
          <w:szCs w:val="28"/>
          <w:u w:val="single"/>
          <w:rtl/>
        </w:rPr>
      </w:pPr>
    </w:p>
    <w:p w14:paraId="633165A9" w14:textId="77777777" w:rsidR="008B6D05" w:rsidRDefault="008B6D05" w:rsidP="00D22171">
      <w:pPr>
        <w:rPr>
          <w:rFonts w:ascii="Sakkal Majalla" w:hAnsi="Sakkal Majalla" w:cs="Sakkal Majalla"/>
          <w:sz w:val="28"/>
          <w:szCs w:val="28"/>
          <w:u w:val="single"/>
          <w:rtl/>
        </w:rPr>
      </w:pPr>
    </w:p>
    <w:p w14:paraId="5A906C36" w14:textId="77777777" w:rsidR="008B6D05" w:rsidRDefault="008B6D05" w:rsidP="00D22171">
      <w:pPr>
        <w:rPr>
          <w:rFonts w:ascii="Sakkal Majalla" w:hAnsi="Sakkal Majalla" w:cs="Sakkal Majalla"/>
          <w:sz w:val="28"/>
          <w:szCs w:val="28"/>
          <w:u w:val="single"/>
          <w:rtl/>
        </w:rPr>
      </w:pPr>
    </w:p>
    <w:p w14:paraId="0CD972EE" w14:textId="73CBF37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0F6A5970"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مشكلة توطين وظائف القطاع الخاص أصبحت واقعاً. ويجب أن تواجه الأساليب والحلول الموضوعية بدلاً من التخمين وسوء التقدير. وتكمن أهمية البحث الذي يعالج هذه القضية في التركيز على مدى فعالية استراتيجيات التوطين وتطبيقها الجاد في مؤسسات القطاع الخاص وفهم المعوقات التي تعيق تفعيلها وتطبيقها. الخطة الاستراتيجية للتوطين تعطي رؤية للمستقبل وتتنبأ بأوضاع القطاع الخاص خلال الفترة القادمة وكذلك التناقضات بين الإضرابات وعدم التوافق او التجانس بين مخرجات التعليم وسوق العمل وتقدير نسبة توطين  الوظائف التي يشغلها الأجانب مقارنتا بالمواطنين و تصحيح الوضع وعدم اتساع الفجوة بين تلك النسب والعناصر وتفادي التخبطات العشوائية التي قد تحصل ليصحح الإنحرافات كلما طرأت، إضافةً لما سيقرأه على أرض الواقع واكتشافه نقاط الضعف لمعالجتها ونقاط القوة لتدعيمها وكيفية الإستفادة منها. فالتخطيط الإستراتيجي بمثابة خارطة للطريق الصحيح الذي يسعى للوصول إلى حل جذري لمشكلة التوطين ومعالجتها, كمـا أن هذا النوع من التخطيط سيساعد في ربــط  تصرفات وسلوكيات أصحاب العم بإستراتيجية التوطين  المخطط لها من قبل والمخطط لها حالياً فتعكس تلك التصرفات نتائج  مباشرة لها أثر ايجابي في خلق خلفية واضحة لصناع القرار لبناء أهداف وخطط استراتيجية بطريقة حديثة ومناسبة لكلا الطرفين من فرد ومسؤول في القطاع الخاص. لتجعل من خطط التوطين  فرص العمل في سوق العمل السعودي أمراً مهما وحتمياً وهدفاً إستراتيجياً يجب العمل على انجازة و تحقيقه. خاصة وأن القطاع الخاص من اهم  الشركا الفاعلين في دعم التنمية. وتتلخص أهمية البحث في النقاط التالية:</w:t>
      </w:r>
    </w:p>
    <w:p w14:paraId="7DF5EA09"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1- ابراز مدى أهمية التخطيط الاستراتيجي كعلم يساهم في وضع الحلول للعديد من المشكلات في مجال العمل لكافة منظمات القطاع الخاص.</w:t>
      </w:r>
    </w:p>
    <w:p w14:paraId="5E205EFE"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2- ضرورة إلقاء الضوء على دور أصحاب المنشآت بالقطاع الخاص في سعودة الوظائف المختلفة وأهمية ذلك في تنمية المجتمع السعودي.</w:t>
      </w:r>
    </w:p>
    <w:p w14:paraId="1AE91CB4"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3- أهمية وجود إطار استراتيجي لعمل المواطن يمكن تعميمه للإستفادة منه في منظمات القطاع الخاص .</w:t>
      </w:r>
    </w:p>
    <w:p w14:paraId="7BFEE47A"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4- دعم التوجيهات الكريمة للدولة من خلال تقديم أسلوب علمي للأجهزة ذات العلاقة بسوق العمل التي تتولى الرقابة على نشاطات القطاع الخاص.</w:t>
      </w:r>
    </w:p>
    <w:p w14:paraId="7C901A45"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5- دعم القطاع الخاص ودراسة أوضاعه بأسلوب علمي لوضع استراتيجية ملائمة للاستفادة من الكوادر السعودية.</w:t>
      </w:r>
    </w:p>
    <w:p w14:paraId="3F4CD64E"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6- تسليط الضوء على بعض التجارب المتميزة لمنظمات الأعمال التي ساهمت في إتاحة الفرصة لتلك الكوادر، للإنخراط في بعض الوظائف بالقطاع الخاص.</w:t>
      </w:r>
    </w:p>
    <w:p w14:paraId="01C65751"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7- حصر الوظائف التي يشغلها الأجانب ذكوراً وإناثاً وكذلك الوظائف التي يشغلها السعوديون والسعوديات، والتعرف على الزيادة النسبية لكل من الطرفين وماسيكون عليه الحال في السنوات المقبلة لتصحيح انحرافات هذه النسب لصالح العمالة السعودية.</w:t>
      </w:r>
    </w:p>
    <w:p w14:paraId="31105DE6" w14:textId="77777777" w:rsidR="00993823" w:rsidRPr="00993823" w:rsidRDefault="00993823" w:rsidP="00993823">
      <w:pPr>
        <w:rPr>
          <w:rFonts w:ascii="Sakkal Majalla" w:hAnsi="Sakkal Majalla" w:cs="Sakkal Majalla"/>
          <w:sz w:val="28"/>
          <w:szCs w:val="28"/>
          <w:rtl/>
        </w:rPr>
      </w:pPr>
    </w:p>
    <w:p w14:paraId="5BEEFF1F" w14:textId="77777777" w:rsidR="00993823" w:rsidRPr="00993823" w:rsidRDefault="00993823" w:rsidP="00993823">
      <w:pPr>
        <w:rPr>
          <w:rFonts w:ascii="Sakkal Majalla" w:hAnsi="Sakkal Majalla" w:cs="Sakkal Majalla"/>
          <w:sz w:val="28"/>
          <w:szCs w:val="28"/>
          <w:rtl/>
        </w:rPr>
      </w:pPr>
    </w:p>
    <w:p w14:paraId="7ABE2C70"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وفيما يلي جدول تفصيلي (1) لعدد العاملين السعوديين وغير السعوديين المسجلين في منشآت القطاع الخاص بنهاية 2022:</w:t>
      </w:r>
    </w:p>
    <w:p w14:paraId="6CBBBF45"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 xml:space="preserve"> </w:t>
      </w:r>
    </w:p>
    <w:p w14:paraId="79A59A32" w14:textId="77777777"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أرقام للإطلاع: (الهيئة العامة للإحصاء)</w:t>
      </w:r>
    </w:p>
    <w:p w14:paraId="1924C31F" w14:textId="6119722A" w:rsidR="00993823" w:rsidRPr="00993823" w:rsidRDefault="00993823" w:rsidP="00993823">
      <w:pPr>
        <w:rPr>
          <w:rFonts w:ascii="Sakkal Majalla" w:hAnsi="Sakkal Majalla" w:cs="Sakkal Majalla"/>
          <w:sz w:val="28"/>
          <w:szCs w:val="28"/>
          <w:rtl/>
        </w:rPr>
      </w:pPr>
      <w:r w:rsidRPr="00993823">
        <w:rPr>
          <w:rFonts w:ascii="Sakkal Majalla" w:hAnsi="Sakkal Majalla" w:cs="Sakkal Majalla"/>
          <w:sz w:val="28"/>
          <w:szCs w:val="28"/>
          <w:rtl/>
        </w:rPr>
        <w:t>أظهرت نتائج مسح القوى العاملة لشهر يناير من عام 2022 أن عدد المتعطلين السعوديين وصل إلى 520,044 فرداً، يمثل الذكور منهم 210,425 فرداً ويمثل الإناث منهم 309,619، حيث بلغ معدل البطالة للسعوديين 10.1 ٪ ، في حين بلغ معدل البطالة للسعوديين الذكور 6,3 ٪، وللإناث 34,8 ٪.</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153F6EC9" w14:textId="77777777" w:rsidR="00993823" w:rsidRDefault="00993823"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407A9507" w14:textId="350936FD" w:rsidR="00D6401A" w:rsidRPr="00D6401A" w:rsidRDefault="00D6401A" w:rsidP="00D6401A">
      <w:pPr>
        <w:rPr>
          <w:rFonts w:ascii="Sakkal Majalla" w:hAnsi="Sakkal Majalla" w:cs="Sakkal Majalla"/>
          <w:sz w:val="28"/>
          <w:szCs w:val="28"/>
          <w:rtl/>
        </w:rPr>
      </w:pPr>
      <w:r>
        <w:rPr>
          <w:rFonts w:ascii="Sakkal Majalla" w:hAnsi="Sakkal Majalla" w:cs="Sakkal Majalla" w:hint="cs"/>
          <w:sz w:val="28"/>
          <w:szCs w:val="28"/>
          <w:rtl/>
        </w:rPr>
        <w:t>1</w:t>
      </w:r>
      <w:r w:rsidRPr="00D6401A">
        <w:rPr>
          <w:rFonts w:ascii="Sakkal Majalla" w:hAnsi="Sakkal Majalla" w:cs="Sakkal Majalla"/>
          <w:sz w:val="28"/>
          <w:szCs w:val="28"/>
          <w:rtl/>
        </w:rPr>
        <w:t>- التأكد من تقويم ومتابعة هذا النوع من التخطيط من قبل الدولة.</w:t>
      </w:r>
    </w:p>
    <w:p w14:paraId="39B40A61" w14:textId="77777777" w:rsidR="00D6401A" w:rsidRPr="00D6401A" w:rsidRDefault="00D6401A" w:rsidP="00D6401A">
      <w:pPr>
        <w:rPr>
          <w:rFonts w:ascii="Sakkal Majalla" w:hAnsi="Sakkal Majalla" w:cs="Sakkal Majalla"/>
          <w:sz w:val="28"/>
          <w:szCs w:val="28"/>
          <w:rtl/>
        </w:rPr>
      </w:pPr>
      <w:r w:rsidRPr="00D6401A">
        <w:rPr>
          <w:rFonts w:ascii="Sakkal Majalla" w:hAnsi="Sakkal Majalla" w:cs="Sakkal Majalla"/>
          <w:sz w:val="28"/>
          <w:szCs w:val="28"/>
          <w:rtl/>
        </w:rPr>
        <w:t>2- الإتفاق على أدوار وآليات المتابعة والتقويم وتوزيع مهام وأدوار الجهات الشريكة.</w:t>
      </w:r>
    </w:p>
    <w:p w14:paraId="4AFF071A" w14:textId="77777777" w:rsidR="00D6401A" w:rsidRPr="00D6401A" w:rsidRDefault="00D6401A" w:rsidP="00D6401A">
      <w:pPr>
        <w:rPr>
          <w:rFonts w:ascii="Sakkal Majalla" w:hAnsi="Sakkal Majalla" w:cs="Sakkal Majalla"/>
          <w:sz w:val="28"/>
          <w:szCs w:val="28"/>
          <w:rtl/>
        </w:rPr>
      </w:pPr>
      <w:r w:rsidRPr="00D6401A">
        <w:rPr>
          <w:rFonts w:ascii="Sakkal Majalla" w:hAnsi="Sakkal Majalla" w:cs="Sakkal Majalla"/>
          <w:sz w:val="28"/>
          <w:szCs w:val="28"/>
          <w:rtl/>
        </w:rPr>
        <w:t>3- مدى تفاعل أصحاب المنشآت والمسؤولين في القطاع الخاص مع هذا التخطيط.</w:t>
      </w:r>
    </w:p>
    <w:p w14:paraId="34C03E72" w14:textId="77777777" w:rsidR="00D6401A" w:rsidRPr="00D6401A" w:rsidRDefault="00D6401A" w:rsidP="00D6401A">
      <w:pPr>
        <w:rPr>
          <w:rFonts w:ascii="Sakkal Majalla" w:hAnsi="Sakkal Majalla" w:cs="Sakkal Majalla"/>
          <w:sz w:val="28"/>
          <w:szCs w:val="28"/>
          <w:rtl/>
        </w:rPr>
      </w:pPr>
      <w:r w:rsidRPr="00D6401A">
        <w:rPr>
          <w:rFonts w:ascii="Sakkal Majalla" w:hAnsi="Sakkal Majalla" w:cs="Sakkal Majalla"/>
          <w:sz w:val="28"/>
          <w:szCs w:val="28"/>
          <w:rtl/>
        </w:rPr>
        <w:t xml:space="preserve">4- تحديد أهم التحديات التي تواجه هذا التخطيط  في منظمات القطاع الخاص. </w:t>
      </w:r>
    </w:p>
    <w:p w14:paraId="4E2878A0" w14:textId="77777777" w:rsidR="00D6401A" w:rsidRPr="00D6401A" w:rsidRDefault="00D6401A" w:rsidP="00D6401A">
      <w:pPr>
        <w:rPr>
          <w:rFonts w:ascii="Sakkal Majalla" w:hAnsi="Sakkal Majalla" w:cs="Sakkal Majalla"/>
          <w:sz w:val="28"/>
          <w:szCs w:val="28"/>
          <w:rtl/>
        </w:rPr>
      </w:pPr>
      <w:r w:rsidRPr="00D6401A">
        <w:rPr>
          <w:rFonts w:ascii="Sakkal Majalla" w:hAnsi="Sakkal Majalla" w:cs="Sakkal Majalla"/>
          <w:sz w:val="28"/>
          <w:szCs w:val="28"/>
          <w:rtl/>
        </w:rPr>
        <w:t>5- التحديات المستقبلية التي يواجهها القطاع الخاص.</w:t>
      </w:r>
    </w:p>
    <w:p w14:paraId="3ED82CE3" w14:textId="01A86A78" w:rsidR="00D6401A" w:rsidRPr="00D6401A" w:rsidRDefault="00D6401A" w:rsidP="00D6401A">
      <w:pPr>
        <w:rPr>
          <w:rFonts w:ascii="Sakkal Majalla" w:hAnsi="Sakkal Majalla" w:cs="Sakkal Majalla"/>
          <w:sz w:val="28"/>
          <w:szCs w:val="28"/>
          <w:rtl/>
        </w:rPr>
      </w:pPr>
      <w:r w:rsidRPr="00D6401A">
        <w:rPr>
          <w:rFonts w:ascii="Sakkal Majalla" w:hAnsi="Sakkal Majalla" w:cs="Sakkal Majalla"/>
          <w:sz w:val="28"/>
          <w:szCs w:val="28"/>
          <w:rtl/>
        </w:rPr>
        <w:t>6- الوسائل والطرق المقترحة لتذليل معوقات التوطين  الوظائف في القطاع الخاص.</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0C264C" w14:textId="77777777" w:rsidR="00D6401A" w:rsidRDefault="00D6401A"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52AC765D" w:rsidR="00D22171" w:rsidRDefault="00D22171" w:rsidP="000F686B">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r w:rsidR="000F686B">
        <w:rPr>
          <w:rFonts w:ascii="Sakkal Majalla" w:hAnsi="Sakkal Majalla" w:cs="Sakkal Majalla" w:hint="cs"/>
          <w:sz w:val="28"/>
          <w:szCs w:val="28"/>
          <w:u w:val="single"/>
          <w:rtl/>
        </w:rPr>
        <w:t>- فروض الدراسة</w:t>
      </w:r>
    </w:p>
    <w:p w14:paraId="4BF9BED6" w14:textId="77777777" w:rsidR="00AF27DC" w:rsidRPr="00AF27DC" w:rsidRDefault="00AF27DC" w:rsidP="00AF27DC">
      <w:pPr>
        <w:rPr>
          <w:rFonts w:ascii="Sakkal Majalla" w:hAnsi="Sakkal Majalla" w:cs="Sakkal Majalla"/>
          <w:sz w:val="28"/>
          <w:szCs w:val="28"/>
          <w:rtl/>
        </w:rPr>
      </w:pPr>
      <w:r w:rsidRPr="00AF27DC">
        <w:rPr>
          <w:rFonts w:ascii="Sakkal Majalla" w:hAnsi="Sakkal Majalla" w:cs="Sakkal Majalla"/>
          <w:sz w:val="28"/>
          <w:szCs w:val="28"/>
          <w:rtl/>
        </w:rPr>
        <w:t>ويوجد علاقة ذات دلالة احصائية بين التخطيط الإستراتيجي للتوطين ، ومدى اهتمام وتفاعل أصحاب المنشآت والمسؤولين ومن يهمه الامر في القطاع الخاص مع هذا التخطيط.</w:t>
      </w:r>
    </w:p>
    <w:p w14:paraId="471AEE95" w14:textId="77777777" w:rsidR="00AF27DC" w:rsidRPr="00AF27DC" w:rsidRDefault="00AF27DC" w:rsidP="00AF27DC">
      <w:pPr>
        <w:rPr>
          <w:rFonts w:ascii="Sakkal Majalla" w:hAnsi="Sakkal Majalla" w:cs="Sakkal Majalla"/>
          <w:sz w:val="28"/>
          <w:szCs w:val="28"/>
          <w:rtl/>
        </w:rPr>
      </w:pPr>
      <w:r w:rsidRPr="00AF27DC">
        <w:rPr>
          <w:rFonts w:ascii="Sakkal Majalla" w:hAnsi="Sakkal Majalla" w:cs="Sakkal Majalla"/>
          <w:sz w:val="28"/>
          <w:szCs w:val="28"/>
          <w:rtl/>
        </w:rPr>
        <w:t>تنبثق عن هذا الفرض عدة تساؤلات تستدعي البحث عن إجابات مناسبة لها:</w:t>
      </w:r>
    </w:p>
    <w:p w14:paraId="6F3FB7F9" w14:textId="77777777" w:rsidR="00AF27DC" w:rsidRPr="00AF27DC" w:rsidRDefault="00AF27DC" w:rsidP="00AF27DC">
      <w:pPr>
        <w:rPr>
          <w:rFonts w:ascii="Sakkal Majalla" w:hAnsi="Sakkal Majalla" w:cs="Sakkal Majalla"/>
          <w:sz w:val="28"/>
          <w:szCs w:val="28"/>
          <w:rtl/>
        </w:rPr>
      </w:pPr>
      <w:r w:rsidRPr="00AF27DC">
        <w:rPr>
          <w:rFonts w:ascii="Sakkal Majalla" w:hAnsi="Sakkal Majalla" w:cs="Sakkal Majalla"/>
          <w:sz w:val="28"/>
          <w:szCs w:val="28"/>
          <w:rtl/>
        </w:rPr>
        <w:t>1) ماهو دور التخطيط الإستراتيجي لسعودة الوظائف في القطاع الخاص ؟</w:t>
      </w:r>
    </w:p>
    <w:p w14:paraId="384458D6" w14:textId="7A81B03B" w:rsidR="00AF27DC" w:rsidRPr="00AF27DC" w:rsidRDefault="00AF27DC" w:rsidP="00AF27DC">
      <w:pPr>
        <w:rPr>
          <w:rFonts w:ascii="Sakkal Majalla" w:hAnsi="Sakkal Majalla" w:cs="Sakkal Majalla"/>
          <w:sz w:val="28"/>
          <w:szCs w:val="28"/>
          <w:rtl/>
        </w:rPr>
      </w:pPr>
      <w:r w:rsidRPr="00AF27DC">
        <w:rPr>
          <w:rFonts w:ascii="Sakkal Majalla" w:hAnsi="Sakkal Majalla" w:cs="Sakkal Majalla"/>
          <w:sz w:val="28"/>
          <w:szCs w:val="28"/>
          <w:rtl/>
        </w:rPr>
        <w:t>2) ما مدى تفاعل أصحاب القرار في القطاع الخاص مع التخطيط الإستراتيجي للسعودة ؟</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4903DB29" w14:textId="77777777" w:rsidR="000F686B" w:rsidRDefault="000F686B"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62C4358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المتبعة  لإعداد </w:t>
      </w:r>
      <w:r w:rsidR="00D9602F">
        <w:rPr>
          <w:rFonts w:ascii="Sakkal Majalla" w:hAnsi="Sakkal Majalla" w:cs="Sakkal Majalla" w:hint="cs"/>
          <w:sz w:val="28"/>
          <w:szCs w:val="28"/>
          <w:u w:val="single"/>
          <w:rtl/>
        </w:rPr>
        <w:t>الدراسة</w:t>
      </w:r>
    </w:p>
    <w:p w14:paraId="68C94009" w14:textId="77777777" w:rsidR="00796147" w:rsidRPr="00796147" w:rsidRDefault="00796147" w:rsidP="00796147">
      <w:pPr>
        <w:rPr>
          <w:rFonts w:ascii="Sakkal Majalla" w:hAnsi="Sakkal Majalla" w:cs="Sakkal Majalla"/>
          <w:sz w:val="28"/>
          <w:szCs w:val="28"/>
          <w:rtl/>
        </w:rPr>
      </w:pPr>
      <w:r w:rsidRPr="00796147">
        <w:rPr>
          <w:rFonts w:ascii="Sakkal Majalla" w:hAnsi="Sakkal Majalla" w:cs="Sakkal Majalla"/>
          <w:sz w:val="28"/>
          <w:szCs w:val="28"/>
          <w:rtl/>
        </w:rPr>
        <w:t xml:space="preserve">استخدم الباحث للحصول على البيانات اللازمة للدراسة الإستبانة التي أعدها الباحث (موقع استبيان قوقل ) وتكونت الاستبانة الخاصة بأصحاب القرار من جزأين على النحو التالي: </w:t>
      </w:r>
    </w:p>
    <w:p w14:paraId="0BAA79B5" w14:textId="77777777" w:rsidR="00796147" w:rsidRPr="00796147" w:rsidRDefault="00796147" w:rsidP="00796147">
      <w:pPr>
        <w:rPr>
          <w:rFonts w:ascii="Sakkal Majalla" w:hAnsi="Sakkal Majalla" w:cs="Sakkal Majalla"/>
          <w:sz w:val="28"/>
          <w:szCs w:val="28"/>
          <w:rtl/>
        </w:rPr>
      </w:pPr>
      <w:r w:rsidRPr="00796147">
        <w:rPr>
          <w:rFonts w:ascii="Sakkal Majalla" w:hAnsi="Sakkal Majalla" w:cs="Sakkal Majalla"/>
          <w:sz w:val="28"/>
          <w:szCs w:val="28"/>
          <w:rtl/>
        </w:rPr>
        <w:t>الجزء الأول: ويشتمل على المتغيرات الشخصية والوظيفية لأفراد عينة الدراسة، ممثلة الجنس، العمر، التعليم.</w:t>
      </w:r>
    </w:p>
    <w:p w14:paraId="3D346AF5" w14:textId="260BBF77" w:rsidR="00F925D0" w:rsidRPr="00796147" w:rsidRDefault="00796147" w:rsidP="00796147">
      <w:pPr>
        <w:rPr>
          <w:rFonts w:ascii="Sakkal Majalla" w:hAnsi="Sakkal Majalla" w:cs="Sakkal Majalla"/>
          <w:sz w:val="28"/>
          <w:szCs w:val="28"/>
          <w:rtl/>
        </w:rPr>
      </w:pPr>
      <w:r w:rsidRPr="00796147">
        <w:rPr>
          <w:rFonts w:ascii="Sakkal Majalla" w:hAnsi="Sakkal Majalla" w:cs="Sakkal Majalla"/>
          <w:sz w:val="28"/>
          <w:szCs w:val="28"/>
          <w:rtl/>
        </w:rPr>
        <w:t>الجزء الثاني: ويشتمل على (20) فقرة تقيس مدى تفاعل أصحاب القرار في القطاع الخاص مع التخطيط الاستراتيجي للتوطين .</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E29A8">
      <w:pPr>
        <w:rPr>
          <w:rFonts w:ascii="Sakkal Majalla" w:hAnsi="Sakkal Majalla" w:cs="Sakkal Majalla"/>
          <w:b/>
          <w:bCs/>
          <w:sz w:val="48"/>
          <w:szCs w:val="48"/>
          <w:u w:val="single"/>
          <w:rtl/>
        </w:rPr>
      </w:pPr>
    </w:p>
    <w:p w14:paraId="48F3DCD4" w14:textId="0FF3F26D" w:rsidR="00117631" w:rsidRPr="00FE29A8" w:rsidRDefault="00F925D0" w:rsidP="00FE29A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34839833"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دراسة1: وزارة الإقتصاد والتخطيط، </w:t>
      </w:r>
      <w:r w:rsidRPr="009E0F35">
        <w:rPr>
          <w:rFonts w:ascii="Sakkal Majalla" w:hAnsi="Sakkal Majalla" w:cs="Sakkal Majalla"/>
          <w:sz w:val="28"/>
          <w:szCs w:val="28"/>
        </w:rPr>
        <w:t>www.mep.gov.sa</w:t>
      </w:r>
      <w:r w:rsidRPr="009E0F35">
        <w:rPr>
          <w:rFonts w:ascii="Sakkal Majalla" w:hAnsi="Sakkal Majalla" w:cs="Sakkal Majalla"/>
          <w:sz w:val="28"/>
          <w:szCs w:val="28"/>
          <w:rtl/>
        </w:rPr>
        <w:t>/ - "سياسات إحلال القوى العاملة السعودية" – تاريخ نشرها: 15/6/1999م – تاريخ الحصول عليها: 12/2/2015م</w:t>
      </w:r>
    </w:p>
    <w:p w14:paraId="3772BA1D"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ستكون سياسات السعودة خلال خطة التنمية السابعة موجهة نحو تحقيق هدف مزدوج يتمثل في تحسين المقدرة التنافسية للشركات السعودية الخاصة، والتي سوف تعمل في ظل بيئة تتسم بالمنافسة الحادة بعد انضمام المملكة إلى عضوية منظمة التجارة العالمية، والعمل في الوقت ذاته على تسريع عملية السعودة، مما يتطلب تطبيق سياسات سعودة أكثر انسجاماً مع متطلبات السوق.</w:t>
      </w:r>
    </w:p>
    <w:p w14:paraId="475ABF5B"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التوصيات:</w:t>
      </w:r>
    </w:p>
    <w:p w14:paraId="7F6BD13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1-1</w:t>
      </w:r>
      <w:r w:rsidRPr="009E0F35">
        <w:rPr>
          <w:rFonts w:ascii="Sakkal Majalla" w:hAnsi="Sakkal Majalla" w:cs="Sakkal Majalla"/>
          <w:sz w:val="28"/>
          <w:szCs w:val="28"/>
          <w:rtl/>
        </w:rPr>
        <w:tab/>
        <w:t xml:space="preserve">إتخاذ الإجراءات اللازمة للسعودة ليشمل أيضاً المؤسسات الصغيرة والمتوسطة وذلك من خلال تقديم الحوافز للمؤسسات التي توظف عمالة سعودية بقدر أكبر، على أن تكون معدلات السعودة ملائمة لكل قطاع. </w:t>
      </w:r>
    </w:p>
    <w:p w14:paraId="6645E593"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1-2</w:t>
      </w:r>
      <w:r w:rsidRPr="009E0F35">
        <w:rPr>
          <w:rFonts w:ascii="Sakkal Majalla" w:hAnsi="Sakkal Majalla" w:cs="Sakkal Majalla"/>
          <w:sz w:val="28"/>
          <w:szCs w:val="28"/>
          <w:rtl/>
        </w:rPr>
        <w:tab/>
        <w:t>التأكد من تلبية نظام التعليم لمتطلبات سوق العمل، والتركيز على المهارات الفنية والمهنية لضمان توفير عمالة سعودية مؤهلة تتناسب مع أولويات التنمية في المملكة، وتعزيز لجنة الجودة في المؤسسات التعليمية وذلك من خلال إضافة ممثلين من القطاع الخاص بمثابة أعضاء دائمين في تلك اللجنة.</w:t>
      </w:r>
    </w:p>
    <w:p w14:paraId="2285140B"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1-3</w:t>
      </w:r>
      <w:r w:rsidRPr="009E0F35">
        <w:rPr>
          <w:rFonts w:ascii="Sakkal Majalla" w:hAnsi="Sakkal Majalla" w:cs="Sakkal Majalla"/>
          <w:sz w:val="28"/>
          <w:szCs w:val="28"/>
          <w:rtl/>
        </w:rPr>
        <w:tab/>
        <w:t>إعطاء أولوية قصوى لتوسعة مراكز التدريب، وتنظيم دورات تدريبية مسائية بواسطة شركات القطاع الخاص العاملة في مجال استشارات الأعمال، بحيث تكون موجهة نحو خدمة أصحاب المؤسسات الصغيرة والمتوسطة ومديريها.</w:t>
      </w:r>
    </w:p>
    <w:p w14:paraId="665EA31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1-4</w:t>
      </w:r>
      <w:r w:rsidRPr="009E0F35">
        <w:rPr>
          <w:rFonts w:ascii="Sakkal Majalla" w:hAnsi="Sakkal Majalla" w:cs="Sakkal Majalla"/>
          <w:sz w:val="28"/>
          <w:szCs w:val="28"/>
          <w:rtl/>
        </w:rPr>
        <w:tab/>
        <w:t>إعطاء أولوية قصوى لتنفيذ حملة وطنية إعلامية ترمي إلى إبراز أهمية العمل كقيمة دينية واجتماعية بهدف تغيير اتجاهات أفراد المجتمع نحو الوظائف الحرفية والمهنية التي لاتلقى قبولاً لدى بعض المواطنين السعوديين.</w:t>
      </w:r>
    </w:p>
    <w:p w14:paraId="57A392E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1-5</w:t>
      </w:r>
      <w:r w:rsidRPr="009E0F35">
        <w:rPr>
          <w:rFonts w:ascii="Sakkal Majalla" w:hAnsi="Sakkal Majalla" w:cs="Sakkal Majalla"/>
          <w:sz w:val="28"/>
          <w:szCs w:val="28"/>
          <w:rtl/>
        </w:rPr>
        <w:tab/>
        <w:t>مراجعة تكاليف استقدام العمالة الأجنبية دورياً، والتشدد في تطبيق غرامات تشغيل العمالة الأجنبية غير النظامية ورفع رسوم الإستقدام للعمالة الوافدة، وإنشاء صندوق لتدريب السعوديين للإسهام في تمويل تكاليف التدريب والتأهيل.</w:t>
      </w:r>
    </w:p>
    <w:p w14:paraId="39488BA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دراسة2: الغرفة التجارية الصناعية بالرياض - مركز البحوث والدراسات - "المنظور الحالي والمستقبلي لمسؤولية القطاع الخاص" - تاريخ نشرها: 8/8/1999م – تاريخ الحصول عليها: 12/2/2015م</w:t>
      </w:r>
    </w:p>
    <w:p w14:paraId="2F23562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اتجهت سياسات التشغيل في المملكة في العشر سنوات الأخيرة الى إناطة المسؤولية الرئيسية في توفير فرص العمل للعمالة المواطنة الباحثة عن عمل إلى القطاع الخاص نظراً لإستيعاب القطاع الخاص للنسبة الغالبة من إجمالي العمالة المدنية.</w:t>
      </w:r>
    </w:p>
    <w:p w14:paraId="79ADA62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ويأخذ القطاع الخاص في اعتباره تحمل مسؤولية توظيف العمالة السعودية على مدى السنوات الماضية، وأيضاً من حيث المنظور المستقبلي لما يحققه ذلك من فوائد سواءاً لمنشآت القطاع الخاص أو للاقتصاد الوطني.</w:t>
      </w:r>
    </w:p>
    <w:p w14:paraId="15CC3403"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التوصيات:</w:t>
      </w:r>
    </w:p>
    <w:p w14:paraId="55F404B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2-1</w:t>
      </w:r>
      <w:r w:rsidRPr="009E0F35">
        <w:rPr>
          <w:rFonts w:ascii="Sakkal Majalla" w:hAnsi="Sakkal Majalla" w:cs="Sakkal Majalla"/>
          <w:sz w:val="28"/>
          <w:szCs w:val="28"/>
          <w:rtl/>
        </w:rPr>
        <w:tab/>
        <w:t>المحاورة والبحث مع أصحاب الأعمال للتوصل الى السبل المناسبة لتطبيق السعودة وزيادة فرص التوظيف للعمالة المواطنة بمنشآتهم.</w:t>
      </w:r>
    </w:p>
    <w:p w14:paraId="0D65F87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2-2</w:t>
      </w:r>
      <w:r w:rsidRPr="009E0F35">
        <w:rPr>
          <w:rFonts w:ascii="Sakkal Majalla" w:hAnsi="Sakkal Majalla" w:cs="Sakkal Majalla"/>
          <w:sz w:val="28"/>
          <w:szCs w:val="28"/>
          <w:rtl/>
        </w:rPr>
        <w:tab/>
        <w:t>إنشاء مراكز ووحدات للتدريب تنظم برامج تدريبية متخصصة ومتنوعة منها برامج لتأهيل الشباب السعودي على الوظائف والمهن المطلوبة فى سوق العمل، إضافة الى تنمية مهارات القائمين على رأس العمل فى المنشآت بما يساعد على تحقيق التوافق والإستقرار الوظيفي لهم.</w:t>
      </w:r>
    </w:p>
    <w:p w14:paraId="1BF8A24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2-3</w:t>
      </w:r>
      <w:r w:rsidRPr="009E0F35">
        <w:rPr>
          <w:rFonts w:ascii="Sakkal Majalla" w:hAnsi="Sakkal Majalla" w:cs="Sakkal Majalla"/>
          <w:sz w:val="28"/>
          <w:szCs w:val="28"/>
          <w:rtl/>
        </w:rPr>
        <w:tab/>
        <w:t>إنشاء وحدات لتقديم خدمات التوظيف للشباب السعودي الباحثين عن عمل والتنسيق بينهم وبين مسؤولى المنشآت التى تتوافر بها فرص للتوظيف.</w:t>
      </w:r>
    </w:p>
    <w:p w14:paraId="2C75489E" w14:textId="0EC92496"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2-4</w:t>
      </w:r>
      <w:r w:rsidRPr="009E0F35">
        <w:rPr>
          <w:rFonts w:ascii="Sakkal Majalla" w:hAnsi="Sakkal Majalla" w:cs="Sakkal Majalla"/>
          <w:sz w:val="28"/>
          <w:szCs w:val="28"/>
          <w:rtl/>
        </w:rPr>
        <w:tab/>
        <w:t xml:space="preserve">البحث عن الفرص الإستثمارية المتاحة </w:t>
      </w:r>
      <w:r w:rsidR="00117631" w:rsidRPr="009E0F35">
        <w:rPr>
          <w:rFonts w:ascii="Sakkal Majalla" w:hAnsi="Sakkal Majalla" w:cs="Sakkal Majalla" w:hint="cs"/>
          <w:sz w:val="28"/>
          <w:szCs w:val="28"/>
          <w:rtl/>
        </w:rPr>
        <w:t>في</w:t>
      </w:r>
      <w:r w:rsidRPr="009E0F35">
        <w:rPr>
          <w:rFonts w:ascii="Sakkal Majalla" w:hAnsi="Sakkal Majalla" w:cs="Sakkal Majalla"/>
          <w:sz w:val="28"/>
          <w:szCs w:val="28"/>
          <w:rtl/>
        </w:rPr>
        <w:t xml:space="preserve"> المملكة وإعداد دراسات جدوى أولية لها شاملة مجالات عمل للكوادر السعودية.</w:t>
      </w:r>
    </w:p>
    <w:p w14:paraId="2A6FA74C" w14:textId="29C09AE5"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2-5</w:t>
      </w:r>
      <w:r w:rsidRPr="009E0F35">
        <w:rPr>
          <w:rFonts w:ascii="Sakkal Majalla" w:hAnsi="Sakkal Majalla" w:cs="Sakkal Majalla"/>
          <w:sz w:val="28"/>
          <w:szCs w:val="28"/>
          <w:rtl/>
        </w:rPr>
        <w:tab/>
        <w:t xml:space="preserve">التوعية من خلال الصحف </w:t>
      </w:r>
      <w:r w:rsidR="00117631" w:rsidRPr="009E0F35">
        <w:rPr>
          <w:rFonts w:ascii="Sakkal Majalla" w:hAnsi="Sakkal Majalla" w:cs="Sakkal Majalla" w:hint="cs"/>
          <w:sz w:val="28"/>
          <w:szCs w:val="28"/>
          <w:rtl/>
        </w:rPr>
        <w:t>التي</w:t>
      </w:r>
      <w:r w:rsidRPr="009E0F35">
        <w:rPr>
          <w:rFonts w:ascii="Sakkal Majalla" w:hAnsi="Sakkal Majalla" w:cs="Sakkal Majalla"/>
          <w:sz w:val="28"/>
          <w:szCs w:val="28"/>
          <w:rtl/>
        </w:rPr>
        <w:t xml:space="preserve"> تصدرها وسائل الإعلام  بأهمية توظيف العمالة السعودية فى تحقيق استقرار النشاط الاقتصادي للمنشآت، وسرعة الدورة الاقتصادية.</w:t>
      </w:r>
    </w:p>
    <w:p w14:paraId="1871D68B" w14:textId="56BDA448"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2-6</w:t>
      </w:r>
      <w:r w:rsidRPr="009E0F35">
        <w:rPr>
          <w:rFonts w:ascii="Sakkal Majalla" w:hAnsi="Sakkal Majalla" w:cs="Sakkal Majalla"/>
          <w:sz w:val="28"/>
          <w:szCs w:val="28"/>
          <w:rtl/>
        </w:rPr>
        <w:tab/>
        <w:t xml:space="preserve">عقد لقاءات مع </w:t>
      </w:r>
      <w:r w:rsidR="00117631" w:rsidRPr="009E0F35">
        <w:rPr>
          <w:rFonts w:ascii="Sakkal Majalla" w:hAnsi="Sakkal Majalla" w:cs="Sakkal Majalla" w:hint="cs"/>
          <w:sz w:val="28"/>
          <w:szCs w:val="28"/>
          <w:rtl/>
        </w:rPr>
        <w:t>مسؤولي</w:t>
      </w:r>
      <w:r w:rsidRPr="009E0F35">
        <w:rPr>
          <w:rFonts w:ascii="Sakkal Majalla" w:hAnsi="Sakkal Majalla" w:cs="Sakkal Majalla"/>
          <w:sz w:val="28"/>
          <w:szCs w:val="28"/>
          <w:rtl/>
        </w:rPr>
        <w:t xml:space="preserve"> المؤسسات التعليمية والتدريبية لإبداء وجهة نظر القطاع الخاص بشأن التخصصات المتاحة من خريجي هذه المؤسسات، والتعريف بما تحتاجه المنشآت من نوعيات الخريجين المناسبة للوظائف القائمة والمستقبلية بهــــا.</w:t>
      </w:r>
    </w:p>
    <w:p w14:paraId="6240545B" w14:textId="706A86FC"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2-7</w:t>
      </w:r>
      <w:r w:rsidRPr="009E0F35">
        <w:rPr>
          <w:rFonts w:ascii="Sakkal Majalla" w:hAnsi="Sakkal Majalla" w:cs="Sakkal Majalla"/>
          <w:sz w:val="28"/>
          <w:szCs w:val="28"/>
          <w:rtl/>
        </w:rPr>
        <w:tab/>
        <w:t xml:space="preserve">المشاركة </w:t>
      </w:r>
      <w:r w:rsidR="00117631" w:rsidRPr="009E0F35">
        <w:rPr>
          <w:rFonts w:ascii="Sakkal Majalla" w:hAnsi="Sakkal Majalla" w:cs="Sakkal Majalla" w:hint="cs"/>
          <w:sz w:val="28"/>
          <w:szCs w:val="28"/>
          <w:rtl/>
        </w:rPr>
        <w:t>في</w:t>
      </w:r>
      <w:r w:rsidRPr="009E0F35">
        <w:rPr>
          <w:rFonts w:ascii="Sakkal Majalla" w:hAnsi="Sakkal Majalla" w:cs="Sakkal Majalla"/>
          <w:sz w:val="28"/>
          <w:szCs w:val="28"/>
          <w:rtl/>
        </w:rPr>
        <w:t xml:space="preserve"> الفعاليات التي تنظمها الجهات المعنية في الدولة، كوزارة العمل ومجلس الغرف التجارية، بتخطيط وتنمية وتوظيف القوى العاملة بالمملكة لبحث سبل زيادة توظيف العمالة السعودية فى القطاع الخاص وتقديم أوراق العمل متضمنة المقترحات المناسبة في هذا الصدد.</w:t>
      </w:r>
    </w:p>
    <w:p w14:paraId="58F11A4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دراسة3: العلي – الجزيرة: عدد 9874 </w:t>
      </w:r>
      <w:r w:rsidRPr="009E0F35">
        <w:rPr>
          <w:rFonts w:ascii="Sakkal Majalla" w:hAnsi="Sakkal Majalla" w:cs="Sakkal Majalla"/>
          <w:sz w:val="28"/>
          <w:szCs w:val="28"/>
        </w:rPr>
        <w:t>www.al-jazirah.com</w:t>
      </w:r>
      <w:r w:rsidRPr="009E0F35">
        <w:rPr>
          <w:rFonts w:ascii="Sakkal Majalla" w:hAnsi="Sakkal Majalla" w:cs="Sakkal Majalla"/>
          <w:sz w:val="28"/>
          <w:szCs w:val="28"/>
          <w:rtl/>
        </w:rPr>
        <w:t xml:space="preserve"> – "توطين الوظائف في القطاع الخاص، للمرة الألف!" - تاريخ نشرها: 11/10/1999م – تاريخ الحصول عليها: 12/2/2015م.</w:t>
      </w:r>
    </w:p>
    <w:p w14:paraId="348ABD63"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نشأت الحاجة الملحة لتوظيف الكوادر السعودية المؤهلة والمدربة في منظمات القطاع الخاص لإيجاد فرص عمل في هذا القطاع بعد أن تمت سعودة أغلب الوظائف في القطاع الحكومي ماعدا بعض الوظائف الفنية والطبية، ومعدلات الجريمة التي ترتكب بأيدي أشخاص عاطلين عن العمل بازدياد مستمر، أضف الى ذلك جميع الآثار السلبية </w:t>
      </w:r>
      <w:r w:rsidRPr="009E0F35">
        <w:rPr>
          <w:rFonts w:ascii="Sakkal Majalla" w:hAnsi="Sakkal Majalla" w:cs="Sakkal Majalla"/>
          <w:sz w:val="28"/>
          <w:szCs w:val="28"/>
          <w:rtl/>
        </w:rPr>
        <w:lastRenderedPageBreak/>
        <w:t>على المجتمع من الفراغ لدى الشباب وعدم توفر المال لتأمين الحاجات الضرورية للعيش الكريم, كل هذا يحدث بالرغم من وجود 95% من وظائف القطاع الخاص يشغلها عاملون أجانب, إذ لابد من العمل الفعلي والسريع لتحقيق أهداف السعودة وذلك بتوظيف الشباب السعودي في شركات ومؤسسات القطاع الخاص، وللمساهمة الفعلية في حل مشكلة السعودة في القطاع الخاص، أود أن أطرح بعض الحلول العملية التالية لحل هذه المشكلة:</w:t>
      </w:r>
    </w:p>
    <w:p w14:paraId="4990486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التوصيات:</w:t>
      </w:r>
    </w:p>
    <w:p w14:paraId="3F3624D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3-1 يجب تصنيف الوظائف في شركات ومؤسسات القطاع الخاص.</w:t>
      </w:r>
    </w:p>
    <w:p w14:paraId="1B2FC69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3-2 يمكن تحقيق الأمن الوظيفي للعاملين السعوديين في القطاع الخاص عن طريق:</w:t>
      </w:r>
    </w:p>
    <w:p w14:paraId="12E14B3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3-2-1 ايجاد جهة حكومية متخصصة تقوم بالحكم في القضايا الخاصة التي تعرض عليها بين الموظفين السعوديين وأصحاب الأعمال. لبعث جواً من الطمأنينة للعاملين.</w:t>
      </w:r>
    </w:p>
    <w:p w14:paraId="680F731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3-2-2 طوير أو اعادة النظر في نظام التأمينات الحالي لكي يتلاءم مع متطلبات السعودة.</w:t>
      </w:r>
    </w:p>
    <w:p w14:paraId="33BE373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3-3 يمكن تحديد حد أدنى للأجور في فئات الأعمال في القطاع الخاص من قبل جهة حكومية، وإجماع ممثلي شركات ومؤسسات القطاع الخاص عليها.</w:t>
      </w:r>
    </w:p>
    <w:p w14:paraId="2358B28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دراسة4: اليوم: عدد 10921 - </w:t>
      </w:r>
      <w:r w:rsidRPr="009E0F35">
        <w:rPr>
          <w:rFonts w:ascii="Sakkal Majalla" w:hAnsi="Sakkal Majalla" w:cs="Sakkal Majalla"/>
          <w:sz w:val="28"/>
          <w:szCs w:val="28"/>
        </w:rPr>
        <w:t>www.alyaum.com</w:t>
      </w:r>
      <w:r w:rsidRPr="009E0F35">
        <w:rPr>
          <w:rFonts w:ascii="Sakkal Majalla" w:hAnsi="Sakkal Majalla" w:cs="Sakkal Majalla"/>
          <w:sz w:val="28"/>
          <w:szCs w:val="28"/>
          <w:rtl/>
        </w:rPr>
        <w:t xml:space="preserve"> – "دراسة تبحث معوقات توطين الوظائف في القطاع الخاص" - تاريخ نشرها: 10/5/2003م – تاريخ الحصول عليها: 13/2/2015م</w:t>
      </w:r>
    </w:p>
    <w:p w14:paraId="1CC61A26"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هناك مجموعة عوامل اضطرت القطاع الخاص للجوء الى العمالة الوافدة منها:</w:t>
      </w:r>
    </w:p>
    <w:p w14:paraId="76E5D84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4-1</w:t>
      </w:r>
      <w:r w:rsidRPr="009E0F35">
        <w:rPr>
          <w:rFonts w:ascii="Sakkal Majalla" w:hAnsi="Sakkal Majalla" w:cs="Sakkal Majalla"/>
          <w:sz w:val="28"/>
          <w:szCs w:val="28"/>
          <w:rtl/>
        </w:rPr>
        <w:tab/>
        <w:t>انخفاض مستويات الأجور للأيدي العاملة الوافدة مقارنة بالعمالة الوطنية.</w:t>
      </w:r>
    </w:p>
    <w:p w14:paraId="6AA61525" w14:textId="2660B986"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4-2</w:t>
      </w:r>
      <w:r w:rsidRPr="009E0F35">
        <w:rPr>
          <w:rFonts w:ascii="Sakkal Majalla" w:hAnsi="Sakkal Majalla" w:cs="Sakkal Majalla"/>
          <w:sz w:val="28"/>
          <w:szCs w:val="28"/>
          <w:rtl/>
        </w:rPr>
        <w:tab/>
        <w:t xml:space="preserve">توافر سوق مفتوحة للعاملين الأجانب من عدة مصادر تتيح للقطاع الخاص </w:t>
      </w:r>
      <w:r w:rsidR="00117631" w:rsidRPr="009E0F35">
        <w:rPr>
          <w:rFonts w:ascii="Sakkal Majalla" w:hAnsi="Sakkal Majalla" w:cs="Sakkal Majalla" w:hint="cs"/>
          <w:sz w:val="28"/>
          <w:szCs w:val="28"/>
          <w:rtl/>
        </w:rPr>
        <w:t>الاختيار</w:t>
      </w:r>
      <w:r w:rsidRPr="009E0F35">
        <w:rPr>
          <w:rFonts w:ascii="Sakkal Majalla" w:hAnsi="Sakkal Majalla" w:cs="Sakkal Majalla"/>
          <w:sz w:val="28"/>
          <w:szCs w:val="28"/>
          <w:rtl/>
        </w:rPr>
        <w:t xml:space="preserve"> منها </w:t>
      </w:r>
      <w:r w:rsidR="00117631" w:rsidRPr="009E0F35">
        <w:rPr>
          <w:rFonts w:ascii="Sakkal Majalla" w:hAnsi="Sakkal Majalla" w:cs="Sakkal Majalla" w:hint="cs"/>
          <w:sz w:val="28"/>
          <w:szCs w:val="28"/>
          <w:rtl/>
        </w:rPr>
        <w:t>بما يتف</w:t>
      </w:r>
      <w:r w:rsidR="00117631" w:rsidRPr="009E0F35">
        <w:rPr>
          <w:rFonts w:ascii="Sakkal Majalla" w:hAnsi="Sakkal Majalla" w:cs="Sakkal Majalla" w:hint="eastAsia"/>
          <w:sz w:val="28"/>
          <w:szCs w:val="28"/>
          <w:rtl/>
        </w:rPr>
        <w:t>ق</w:t>
      </w:r>
      <w:r w:rsidRPr="009E0F35">
        <w:rPr>
          <w:rFonts w:ascii="Sakkal Majalla" w:hAnsi="Sakkal Majalla" w:cs="Sakkal Majalla"/>
          <w:sz w:val="28"/>
          <w:szCs w:val="28"/>
          <w:rtl/>
        </w:rPr>
        <w:t xml:space="preserve"> مع </w:t>
      </w:r>
      <w:r w:rsidR="00117631" w:rsidRPr="009E0F35">
        <w:rPr>
          <w:rFonts w:ascii="Sakkal Majalla" w:hAnsi="Sakkal Majalla" w:cs="Sakkal Majalla" w:hint="cs"/>
          <w:sz w:val="28"/>
          <w:szCs w:val="28"/>
          <w:rtl/>
        </w:rPr>
        <w:t>احتياجاته</w:t>
      </w:r>
      <w:r w:rsidRPr="009E0F35">
        <w:rPr>
          <w:rFonts w:ascii="Sakkal Majalla" w:hAnsi="Sakkal Majalla" w:cs="Sakkal Majalla"/>
          <w:sz w:val="28"/>
          <w:szCs w:val="28"/>
          <w:rtl/>
        </w:rPr>
        <w:t>.</w:t>
      </w:r>
    </w:p>
    <w:p w14:paraId="00861D1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4-3</w:t>
      </w:r>
      <w:r w:rsidRPr="009E0F35">
        <w:rPr>
          <w:rFonts w:ascii="Sakkal Majalla" w:hAnsi="Sakkal Majalla" w:cs="Sakkal Majalla"/>
          <w:sz w:val="28"/>
          <w:szCs w:val="28"/>
          <w:rtl/>
        </w:rPr>
        <w:tab/>
        <w:t xml:space="preserve">سهولة قبول العمالة الوافدة بالعمل في أي مكان يراه صاحب العمل. </w:t>
      </w:r>
    </w:p>
    <w:p w14:paraId="3415A284"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4-4</w:t>
      </w:r>
      <w:r w:rsidRPr="009E0F35">
        <w:rPr>
          <w:rFonts w:ascii="Sakkal Majalla" w:hAnsi="Sakkal Majalla" w:cs="Sakkal Majalla"/>
          <w:sz w:val="28"/>
          <w:szCs w:val="28"/>
          <w:rtl/>
        </w:rPr>
        <w:tab/>
        <w:t>تقبل العمالة الوافدة لتوجيهات صاحب العمل وتنفيذ القرارات بدقة.</w:t>
      </w:r>
    </w:p>
    <w:p w14:paraId="3D08622B"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4-5</w:t>
      </w:r>
      <w:r w:rsidRPr="009E0F35">
        <w:rPr>
          <w:rFonts w:ascii="Sakkal Majalla" w:hAnsi="Sakkal Majalla" w:cs="Sakkal Majalla"/>
          <w:sz w:val="28"/>
          <w:szCs w:val="28"/>
          <w:rtl/>
        </w:rPr>
        <w:tab/>
        <w:t>توافر مستوى الولاء الوظيفي لدى العمالة الوافدة التي قد تكون محكومة بشروط العقد.</w:t>
      </w:r>
    </w:p>
    <w:p w14:paraId="05AAE42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4-6</w:t>
      </w:r>
      <w:r w:rsidRPr="009E0F35">
        <w:rPr>
          <w:rFonts w:ascii="Sakkal Majalla" w:hAnsi="Sakkal Majalla" w:cs="Sakkal Majalla"/>
          <w:sz w:val="28"/>
          <w:szCs w:val="28"/>
          <w:rtl/>
        </w:rPr>
        <w:tab/>
        <w:t>توافر الكفاءة والخبرة التي يحتاجها العمل في القطاع الخاص.</w:t>
      </w:r>
    </w:p>
    <w:p w14:paraId="07FF63C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4-7</w:t>
      </w:r>
      <w:r w:rsidRPr="009E0F35">
        <w:rPr>
          <w:rFonts w:ascii="Sakkal Majalla" w:hAnsi="Sakkal Majalla" w:cs="Sakkal Majalla"/>
          <w:sz w:val="28"/>
          <w:szCs w:val="28"/>
          <w:rtl/>
        </w:rPr>
        <w:tab/>
        <w:t>ميل العمالة الوافدة إلى الإستقرار الوظيفي بموجب شروط العقد بين العامل وصاحب العمل.</w:t>
      </w:r>
    </w:p>
    <w:p w14:paraId="6BA3277F"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4-8</w:t>
      </w:r>
      <w:r w:rsidRPr="009E0F35">
        <w:rPr>
          <w:rFonts w:ascii="Sakkal Majalla" w:hAnsi="Sakkal Majalla" w:cs="Sakkal Majalla"/>
          <w:sz w:val="28"/>
          <w:szCs w:val="28"/>
          <w:rtl/>
        </w:rPr>
        <w:tab/>
        <w:t>التزام العمالة الوافدة بواجبات الوظيفة.</w:t>
      </w:r>
    </w:p>
    <w:p w14:paraId="6D2F366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وعلى المستوى الوطني هناك مجموعة من العوامل ساهمت في تعزيز الإعتماد على العمالة الوافدة بشكل كبير يمكن إبراز أهمها في الآتي:</w:t>
      </w:r>
    </w:p>
    <w:p w14:paraId="47473CF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عدم معرفة القوى العاملة المطلوبة في كل المجالات, عدم توافر الاحصائيات الشاملة عن المهارات السعودية, وضعف التنسيق بين الإحتياجات من القوى العاملة وبين المناهج التعليمية والتدريبية, كذلك ضعف أساليب الرقابة على الأداء في القطاع العام وعدم تقويم الموظف على أُسس موضوعية مما أدى الى جاذبية العمل في القطاعات الحكومية.</w:t>
      </w:r>
    </w:p>
    <w:p w14:paraId="12FB0CC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الدراسة5: موقع وزارة العمل، </w:t>
      </w:r>
      <w:r w:rsidRPr="009E0F35">
        <w:rPr>
          <w:rFonts w:ascii="Sakkal Majalla" w:hAnsi="Sakkal Majalla" w:cs="Sakkal Majalla"/>
          <w:sz w:val="28"/>
          <w:szCs w:val="28"/>
        </w:rPr>
        <w:t>https://www.mol.gov.sa</w:t>
      </w:r>
      <w:r w:rsidRPr="009E0F35">
        <w:rPr>
          <w:rFonts w:ascii="Sakkal Majalla" w:hAnsi="Sakkal Majalla" w:cs="Sakkal Majalla"/>
          <w:sz w:val="28"/>
          <w:szCs w:val="28"/>
          <w:rtl/>
        </w:rPr>
        <w:t>/ - "استراتيجية التوظيف السعودية"</w:t>
      </w:r>
    </w:p>
    <w:p w14:paraId="4425EC7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تاريخ نشرها: 18/6/2004م – تاريخ الحصول عليها: 13/2/2015م</w:t>
      </w:r>
    </w:p>
    <w:p w14:paraId="7DEE21B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إن وضع إستراتيجية التوظيف السعودية موضع التنفيذ يتطلب تنفيذ إجراءات تغير واقع السوق وتطال المنظومة القائمة على تطوير واستخدام الموارد البشرية. وبالقطع، فإن تنفيذ الإستراتيجية يتطلب توفير الموارد اللازمة. وبصورة أكثر تحديداً، فإنجاز هذه الإستراتيجية يعني وضع الآليات موضع التنفيذ ضمن إطار زمني محدد. ورغم أن الآليات تستهدف الإختلالات في القطاع الخاص، إلّا أن إستمرار عجلة التنفيذ يتطلب بالضرورة الإهتمام بجوانب عدة طوال فترة سريان الإستراتيجية دونما إنقطاع .كما أن تنفيذ الإستراتيجية لايمكن أن يتوقف على شرط من نوع أو آخر، مثل توفّر الإيرادات المالية، إذ أن أي توقف أو تباطؤ أو إنتقائية في التنفيذ سينعكس مباشرة على إرتفاع عدد العاطلين وتدني مستوى الإنتاجية، بما ينعكس سلباً على الإقتصاد المحلي وعلى المشهد الإجتماعي بصورة مباشرة.</w:t>
      </w:r>
    </w:p>
    <w:p w14:paraId="339167E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ولعل من المناسب بيان أن إستراتيجية التوظيف السعودية تسعى لإزالة التشوهات في سوق العمل بتدرج قائم على حِزم من الآليات بما يسهم في تركيز الجهد، وبما يمكن من الإرتقاء بالسوق من وضع إلى آخر حال توافر الإشتراطات والتأهيل.</w:t>
      </w:r>
    </w:p>
    <w:p w14:paraId="6C4C597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مقترحات وتوصيات:</w:t>
      </w:r>
    </w:p>
    <w:p w14:paraId="4810314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5-1 أن الإستراتيجية ليست مجرد إستراتيجية للتشغيل وإنما تسعى لمعالجة إختلالات سوق العمل بتركيز أكبر على قضايا مهمة مثل تحسين الإنتاجية من خلال التأهيل والتدريب والإستخدام الأمثل للعمالة السعودية.</w:t>
      </w:r>
    </w:p>
    <w:p w14:paraId="3040042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5-2 أنها في مجملها تتميز بخصائص مهمة ومنها:</w:t>
      </w:r>
    </w:p>
    <w:p w14:paraId="22EC3A5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5-2-1 النظر إلى سوق العمل باعتباره جزءًا من الإقتصاد الكلي.</w:t>
      </w:r>
    </w:p>
    <w:p w14:paraId="5B85E95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5-2-2 مراعاة التداخل بين جهود الإصلاح الإقتصادي وإصلاح سوق العمل.</w:t>
      </w:r>
    </w:p>
    <w:p w14:paraId="3B55F6D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5-2-3 بناء شراكات مع القطاع الخاص، حيث يعتمد تنفيذ السياسات والآليات.</w:t>
      </w:r>
    </w:p>
    <w:p w14:paraId="6BEA7096"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5-2-4 وجود خطة عمل تنفيذية مرتبطة بالإستراتيجية ومكونة من برامج زمنية محددة لتنفيذ الآليات، مع متابعة وتقويم تنفيذ السياسات بمعايير ومؤشرات دقيقة.</w:t>
      </w:r>
    </w:p>
    <w:p w14:paraId="1BEE215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الدراسة6: القحطاني، الرياض: عدد 14465 - </w:t>
      </w:r>
      <w:r w:rsidRPr="009E0F35">
        <w:rPr>
          <w:rFonts w:ascii="Sakkal Majalla" w:hAnsi="Sakkal Majalla" w:cs="Sakkal Majalla"/>
          <w:sz w:val="28"/>
          <w:szCs w:val="28"/>
        </w:rPr>
        <w:t>www.alriyadh.com</w:t>
      </w:r>
      <w:r w:rsidRPr="009E0F35">
        <w:rPr>
          <w:rFonts w:ascii="Sakkal Majalla" w:hAnsi="Sakkal Majalla" w:cs="Sakkal Majalla"/>
          <w:sz w:val="28"/>
          <w:szCs w:val="28"/>
          <w:rtl/>
        </w:rPr>
        <w:t xml:space="preserve"> - "مشكلة توظيف السعوديين" – تاريخ نشرها: 31/1/2008م – تاريخ الحصول عليها: 14/2/2015م</w:t>
      </w:r>
    </w:p>
    <w:p w14:paraId="198170A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تتركز مشكلة توظيف السعوديين في عنصرين هامين هما التكلفة والإنتاجية لدى القطاع الخاص والإنتاجية مرتبطة بالتكلفة من وجهة نظر القطاع الخاص، فإذا كانت هناك انتاجية متوقعة فإن التكلفة قد لاتكون عائقاً أمام توظيف.</w:t>
      </w:r>
    </w:p>
    <w:p w14:paraId="15CB880B"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 xml:space="preserve">التدريب هو المفتاح الرئيسي لحل مشكلة الإنتاجية فالتدريب عنصر أساسي وهام لتطوير المهارات وصقل المواهب، وحتى الخريجون يحتاجون إلى تدريب فالكل بحاجة إلى التدريب على رأس العمل حتى نصل إلى الإنتاجية المطلوبة والإنضباط في العمل، ولذلك فالتدريب يخلق مهارات وقدرات وكفاءات عالية على رأس العمل وكذلك نطبق المعلومة المقولة (يتعلم العامل وهو يعمل، ويعمل وهو يتعلم). </w:t>
      </w:r>
    </w:p>
    <w:p w14:paraId="3C2ECB83"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إن دور القطاع الخاص لتوظيف السعوديين مهم جداً ومطلوب والدلائل تشير إلى أن هناك تقصير من قبل القطاع الخاص نحو المشاركة في حل مشاكل السعودة وخاصة قطاع التجارة فهذا القطاع هو الأكثر إلتصاقاً بالسعوديين وأكثر توظيفاً للأجانب. </w:t>
      </w:r>
    </w:p>
    <w:p w14:paraId="6A423F4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كثيراً مانسمع من رجال الأعمال أو أصحاب الشركات والمؤسسات حول المواطن السعودي أنه غير جاد وكسول وأن لديه تكرار الأعذار وعدم الإنضباط، هذه أعذار تقال، ولكن نقول إن المواطن السعودي المؤهل إذا وجد بيئة صالحة ومشجعة وأُخذ بيده إلى الأمام فإن هذه الأعذار سوف تتلاشى ويصبح السعودي عضواً فعالاً ونافعاً، ولذلك فإن السعودي قد لايجد البيئة الصالحة وأقصد هنا المسؤولية في هذه الشركات أو المؤسسات فمعظم القائمين عليها من الأجانب، الأمر الذي لايمكن المواطن السعودي من الحصول على فرصة جيدة تجعله يأخذ مكانةً بينهم.</w:t>
      </w:r>
    </w:p>
    <w:p w14:paraId="0A83373B" w14:textId="77777777" w:rsidR="009E0F35" w:rsidRPr="009E0F35" w:rsidRDefault="009E0F35" w:rsidP="009E0F35">
      <w:pPr>
        <w:rPr>
          <w:rFonts w:ascii="Sakkal Majalla" w:hAnsi="Sakkal Majalla" w:cs="Sakkal Majalla"/>
          <w:sz w:val="28"/>
          <w:szCs w:val="28"/>
          <w:rtl/>
        </w:rPr>
      </w:pPr>
    </w:p>
    <w:p w14:paraId="66EA8622"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الدراسة7: أباالخيل، الإقتصادية: عدد 7816 -  </w:t>
      </w:r>
      <w:r w:rsidRPr="009E0F35">
        <w:rPr>
          <w:rFonts w:ascii="Sakkal Majalla" w:hAnsi="Sakkal Majalla" w:cs="Sakkal Majalla"/>
          <w:sz w:val="28"/>
          <w:szCs w:val="28"/>
        </w:rPr>
        <w:t>www.aleqt.com – "7</w:t>
      </w:r>
      <w:r w:rsidRPr="009E0F35">
        <w:rPr>
          <w:rFonts w:ascii="Sakkal Majalla" w:hAnsi="Sakkal Majalla" w:cs="Sakkal Majalla"/>
          <w:sz w:val="28"/>
          <w:szCs w:val="28"/>
          <w:rtl/>
        </w:rPr>
        <w:t xml:space="preserve"> معوقات للتوطين في القطاع الخاص" - تاريخ نشرها: 6/7/2008م – تاريخ الحصول عليها: 14/2/2015م</w:t>
      </w:r>
    </w:p>
    <w:p w14:paraId="4E28ACE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أغلب التخصصات المطروحة من التخصصات النادرة التي تسيطر عليها العمالة الأجنبية, حيث يمكن تحقيق إحتياجات القطاع الخاص النسائي في تلك الأعمال وتوفير بيئة عمل نسائية مستمرة دون انقطاع بسبب الحاجة إلى متطلبات الصيانة والتشغيل من الرجال، سبب رئيس جعل تلك التجربة من التجارب النسائية السعودية التي حازت النجاح وأسهمت في تدعيم المرافق الحكومية والخاصة بالكوادر النسائية المدربة والمؤهلة لسد العجز الكبير في سوق العمل النسائية, كما وفرت عشرات الآلاف من فرص العمل والمهن للفتيات.</w:t>
      </w:r>
    </w:p>
    <w:p w14:paraId="097EF37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ودعت إلى توظيف الكفاءات النسائية الوطنية بالمستوى المأمول وإزالة الصعوبات والعقبات التي تواجهها، مشيرة إلى بعض المميزات التي يفتقدها القطاع الخاص في المتقدمة لطلب الوظيفة, التي من أهمها عدم توافق مخرجات التعليم مع متطلبات التوظيف، إنخفاض درجة إستقرار العمالة السعودية في الوظيفة بوجه عام، وإرتفاع معدل دوران العمل وكثرة تغيب العاملات عن العمل, إضافة إلى ضعف الإلتزام بمواعيده الذي يؤثر سلباً في أداء المنشآت.</w:t>
      </w:r>
    </w:p>
    <w:p w14:paraId="664FD1C2"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التوصيات المقترحة:</w:t>
      </w:r>
    </w:p>
    <w:p w14:paraId="1F2EE70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7-1 تأسيس نظام جديد للتدريب الخاص يقوم على مفهوم كفاءة البرامج ومواصفات الجودة لتأمين حاجة المتعاملين مع سوق العمل وفق حاجة المنظمات في القطاع الخاص الراغبة في التوظيف.</w:t>
      </w:r>
    </w:p>
    <w:p w14:paraId="6561D26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7-2 تفعيل مبدأ الشراكة بين جهاز التدريب وجهاز الإنتاج بدءاً من تشخيص المشاريع حتى دخول مراكز التدريب حيّز النشاط. وتوفير معاهد أو مراكز تدريب تغطي متطلبات سوق العمل في القطاع الخاص وما هو مطلوب فعلياً.</w:t>
      </w:r>
    </w:p>
    <w:p w14:paraId="74D2AC76"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 xml:space="preserve">الدراسة8: المنتدى العربي لإدارة الموارد البشرية </w:t>
      </w:r>
      <w:r w:rsidRPr="009E0F35">
        <w:rPr>
          <w:rFonts w:ascii="Sakkal Majalla" w:hAnsi="Sakkal Majalla" w:cs="Sakkal Majalla"/>
          <w:sz w:val="28"/>
          <w:szCs w:val="28"/>
        </w:rPr>
        <w:t>www.hrdiscussion.com</w:t>
      </w:r>
      <w:r w:rsidRPr="009E0F35">
        <w:rPr>
          <w:rFonts w:ascii="Sakkal Majalla" w:hAnsi="Sakkal Majalla" w:cs="Sakkal Majalla"/>
          <w:sz w:val="28"/>
          <w:szCs w:val="28"/>
          <w:rtl/>
        </w:rPr>
        <w:t xml:space="preserve"> – "معوقات سعودة الوظائف" - تاريخ نشرها: 20/10/2008م – تاريخ الحصول عليها: 14/2/2015م</w:t>
      </w:r>
    </w:p>
    <w:p w14:paraId="512F174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تواجة منظمات قطاع الأعمال فى المملكة العربية السعودية محددات متعلقة بسياسات وممارسات إدارة الموارد البشرية فى ضوء الإهتمام المتزايد بعملية سعودة الوظائف. ومما لاشك فيه أن نجاح عملية سعودة الوظائف يتوقف على سياسات وممارسات إدارة الموارد البشرية فى منظمات القطاع الخاص.</w:t>
      </w:r>
    </w:p>
    <w:p w14:paraId="169D456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ويقصد بها العمليات المتعلقة باستقطاب الأفراد وتدريبهم وتطوير قدراتهم والمحافظة عليهم بما يحقق أهداف المنشأة والفرد. لقد ظلت تلك الحلقة مفقودة خلال السنوات الماضية في مناقشتنا ودراستنا المتعلقة بعملية السعودة، مما أدى إلى عدم فاعلية الطرح والتطبيق. وتم تناسى العوامل البيئية الداخلية لمنظمات القطاع الخاص والتي أثرت ولازالت تؤثر على فاعلية سعودة الوظائف في القطاع الخاص.</w:t>
      </w:r>
    </w:p>
    <w:p w14:paraId="2A7D54B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أبرز النقاط المقترحة: ضعف التهيئة والتدريب، وغياب التقويم الموضوعي للأداء، وضعف الرواتب والحوافز حالت دون تحقيق خطط السعودة.</w:t>
      </w:r>
    </w:p>
    <w:p w14:paraId="2528D75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الدراسة9: محمد، </w:t>
      </w:r>
      <w:r w:rsidRPr="009E0F35">
        <w:rPr>
          <w:rFonts w:ascii="Sakkal Majalla" w:hAnsi="Sakkal Majalla" w:cs="Sakkal Majalla"/>
          <w:sz w:val="28"/>
          <w:szCs w:val="28"/>
        </w:rPr>
        <w:t>www.minshawi.com</w:t>
      </w:r>
      <w:r w:rsidRPr="009E0F35">
        <w:rPr>
          <w:rFonts w:ascii="Sakkal Majalla" w:hAnsi="Sakkal Majalla" w:cs="Sakkal Majalla"/>
          <w:sz w:val="28"/>
          <w:szCs w:val="28"/>
          <w:rtl/>
        </w:rPr>
        <w:t xml:space="preserve"> – "معوقات السعودة في القطاع الخاص" - تم نشره </w:t>
      </w:r>
    </w:p>
    <w:p w14:paraId="2AD8ED2F"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تاريخ نشر الدراسة: 2/7/2009م – تاريخ الحصول على الدراسة: 15/2/2015م</w:t>
      </w:r>
    </w:p>
    <w:p w14:paraId="5F0FE4B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الملخص:</w:t>
      </w:r>
    </w:p>
    <w:p w14:paraId="7FC6F72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تناول هذا البحث موضوع تطبيق السعودة على مستوى منظمات القطاع الخاص في المملكة العربية السعودية، ولقد شملت الدراسة توضيح مفهوم السعودة، كما تم تحديد الأهداف التي يسعى نظام السعودة لتحقيقها، كما تبين أن زيادة معدل النمو، وزيادة أعداد الخريجين، وزيادة تكلفة العمالة الوافدة من المبررات التي تدعم السعودة.</w:t>
      </w:r>
    </w:p>
    <w:p w14:paraId="0F03B05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أهم التوصيات:</w:t>
      </w:r>
    </w:p>
    <w:p w14:paraId="1B90BD1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9-1 وضع استراتيجية وطنية لسعودة الوظائف في القطاع الخاص، تقوم على قاعدة معلوماتية دقيقة، ويتوافر لها وضوح الرؤية، وطموح الغاية، ويُسر التنفيذ والتقويم والمتابعة. ويتأتى من خلالها التعرف على أولويات الحاضر وإمكانيات المستقبل. وآلية الربط بينهما، ربطاً عقلانياً مبرمجاً، ومتدرّجاً في الإنجاز والنتائج.</w:t>
      </w:r>
    </w:p>
    <w:p w14:paraId="1AB3F4A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9-2 الدعوة لوضع برامج وفرص التدريب وفتح آفاق العمل المناسب للكوادر السعودية.</w:t>
      </w:r>
    </w:p>
    <w:p w14:paraId="04BC77F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9-3 رفع رسوم استقدام وتوظيف العمالة الأجنبية.</w:t>
      </w:r>
    </w:p>
    <w:p w14:paraId="4D53106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9-4 الربط بين برامج التعليم ومتطلبات التنمية واحتياجات سوق العمل، وتفعيل دور القطاع الخاص في المشاركة بتدريب الطلاب في مؤسساته، واحتساب مدة التدريب إحدى متطلبات التخرج.</w:t>
      </w:r>
    </w:p>
    <w:p w14:paraId="06A918D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9-5 إعادة النظر في برامج تأهيل الخريجين والخريجات، والمشاركة في التقويم للأداء من قبل القطاع الخاص. </w:t>
      </w:r>
    </w:p>
    <w:p w14:paraId="20298B6D"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 xml:space="preserve">الدراسة10: الزهراني، عكاظ: عدد 4332 - </w:t>
      </w:r>
      <w:r w:rsidRPr="009E0F35">
        <w:rPr>
          <w:rFonts w:ascii="Sakkal Majalla" w:hAnsi="Sakkal Majalla" w:cs="Sakkal Majalla"/>
          <w:sz w:val="28"/>
          <w:szCs w:val="28"/>
        </w:rPr>
        <w:t>www.okaz.com</w:t>
      </w:r>
      <w:r w:rsidRPr="009E0F35">
        <w:rPr>
          <w:rFonts w:ascii="Sakkal Majalla" w:hAnsi="Sakkal Majalla" w:cs="Sakkal Majalla"/>
          <w:sz w:val="28"/>
          <w:szCs w:val="28"/>
          <w:rtl/>
        </w:rPr>
        <w:t xml:space="preserve"> – "القطاع الخاص يقاوم «نطاقات» بالسعودة الوهمية والتطفيش" - تاريخ نشرها: 27/4/2013م – تاريخ الحصول عليها: 16/2/2015م</w:t>
      </w:r>
    </w:p>
    <w:p w14:paraId="74D6A05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إعلان وزارة العمل الذي صدر أخيراً عن عن تسرب 204 آلاف شاب وفتاة من برنامج نطاقات، يكشف عن حجم التحدي الكبير الذي يواجهه البرنامج بعد مرور أقل من عامين على إنطلاقته، لاسيما أن هذا العدد يمثل 33% ممن وظفتهم وزارة العمل في برنامجها الذي لم يستثن أحداً. وفيما يرى بعض المختصين أن الأرقام تكشف. من جهة أخرى، أن السعودة الوهمية مازالت تنخر في عظام البرنامج، ويطالب آخرون بضرورة البناء فوق ماتحقق للبرنامج من نجاح في الآونة القصيرة الماضية بعد أن إرتفع إجمالي السعوديين في القطاع الخاص إلى أكثر من مليون. أي بما يقارب إجمالي الموظفين في القطاع الحكومي بالكامل.</w:t>
      </w:r>
    </w:p>
    <w:p w14:paraId="68D268AC"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أسباب التسرب:</w:t>
      </w:r>
    </w:p>
    <w:p w14:paraId="6B066F84"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8-1</w:t>
      </w:r>
      <w:r w:rsidRPr="009E0F35">
        <w:rPr>
          <w:rFonts w:ascii="Sakkal Majalla" w:hAnsi="Sakkal Majalla" w:cs="Sakkal Majalla"/>
          <w:sz w:val="28"/>
          <w:szCs w:val="28"/>
          <w:rtl/>
        </w:rPr>
        <w:tab/>
        <w:t>عدم قناعة أصحاب العمل بتبريرات وزارة العمل بالأسباب الكامنة وراء ذلك. وفي صدارتها الإنتقال الى وظائف حكومية أو التقاعد أو الإستقالة.</w:t>
      </w:r>
    </w:p>
    <w:p w14:paraId="70F0FD6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8-2</w:t>
      </w:r>
      <w:r w:rsidRPr="009E0F35">
        <w:rPr>
          <w:rFonts w:ascii="Sakkal Majalla" w:hAnsi="Sakkal Majalla" w:cs="Sakkal Majalla"/>
          <w:sz w:val="28"/>
          <w:szCs w:val="28"/>
          <w:rtl/>
        </w:rPr>
        <w:tab/>
        <w:t>تهرب القطاع الخاص من أي إلتزامات عملية تجاه العامل السعودي.</w:t>
      </w:r>
    </w:p>
    <w:p w14:paraId="683672B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8-3</w:t>
      </w:r>
      <w:r w:rsidRPr="009E0F35">
        <w:rPr>
          <w:rFonts w:ascii="Sakkal Majalla" w:hAnsi="Sakkal Majalla" w:cs="Sakkal Majalla"/>
          <w:sz w:val="28"/>
          <w:szCs w:val="28"/>
          <w:rtl/>
        </w:rPr>
        <w:tab/>
        <w:t>توظيف العمالة الأجنبية بالدرجة الأولى لضعف رواتبها وعدم مجادلتها في الرواتب والحوافز وساعات الدوام.</w:t>
      </w:r>
    </w:p>
    <w:p w14:paraId="0BDAF082" w14:textId="77777777" w:rsidR="009E0F35" w:rsidRPr="009E0F35" w:rsidRDefault="009E0F35" w:rsidP="009E0F35">
      <w:pPr>
        <w:rPr>
          <w:rFonts w:ascii="Sakkal Majalla" w:hAnsi="Sakkal Majalla" w:cs="Sakkal Majalla"/>
          <w:sz w:val="28"/>
          <w:szCs w:val="28"/>
          <w:rtl/>
        </w:rPr>
      </w:pPr>
    </w:p>
    <w:p w14:paraId="6949568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الدراسة11: الحيدر، الإقتصادية: عدد 7366 - </w:t>
      </w:r>
      <w:r w:rsidRPr="009E0F35">
        <w:rPr>
          <w:rFonts w:ascii="Sakkal Majalla" w:hAnsi="Sakkal Majalla" w:cs="Sakkal Majalla"/>
          <w:sz w:val="28"/>
          <w:szCs w:val="28"/>
        </w:rPr>
        <w:t>www.aleqt.com – "3</w:t>
      </w:r>
      <w:r w:rsidRPr="009E0F35">
        <w:rPr>
          <w:rFonts w:ascii="Sakkal Majalla" w:hAnsi="Sakkal Majalla" w:cs="Sakkal Majalla"/>
          <w:sz w:val="28"/>
          <w:szCs w:val="28"/>
          <w:rtl/>
        </w:rPr>
        <w:t xml:space="preserve"> مبادرات لإنجاح خطط التوطين في القطاع الخاص" - تاريخ نشرها: 11/12/2013م – تاريخ الحصول عليها: 16/2/2015م.</w:t>
      </w:r>
    </w:p>
    <w:p w14:paraId="3D899F2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إضافة إلى وجود مؤشرات متعلقة بظهور سعودة "غير حقيقية"، وعدم مواءمة مخرجات الأنظمة التعليمية والتدريبية لإحتياجات القطاع الخاص، والتستر التجاري الذي يعد من أبرز معوقات السعودة.</w:t>
      </w:r>
    </w:p>
    <w:p w14:paraId="63ABB61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أشارت الدراسة أيضاً، إلى الحاجة لسياسات عامة وبرامج لإعادة تأهيل وتدريب القوى العاملة السعودية، وعدم مراعاة الإختلاف بين مناطق السعودية من واضعي السياسات والبرامج، وحاجة السياسات والبرامج القائمة للمراجعة والتقويم المستمر.</w:t>
      </w:r>
    </w:p>
    <w:p w14:paraId="4D768F04"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ومبرّرات المبادرة، جاذبية القطاع العام للعمالة السعودية، وتفضيل العمالة السعودية للعمل لدى الشركات المتوسطة فأعلى، وعدم ملاءمة بيئة العمل في كثير من منشآت القطاع الخاص للمرأة، وشعور شريحة من طالبي العمل بعدم توافر الأمن الوظيفي في القطاع الخاص.</w:t>
      </w:r>
    </w:p>
    <w:p w14:paraId="5859586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آليات التنفيذ:</w:t>
      </w:r>
    </w:p>
    <w:p w14:paraId="76A254D7"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11-1 تحديد الشروط الخاصة بشغل الوظائف والمواصفات الملائمة للعاملين من صندوق تنمية الموارد البشرية.</w:t>
      </w:r>
    </w:p>
    <w:p w14:paraId="4C9DB6FD"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11-2 تطوير وتنفيذ أنظمة ولوائح التوظيف بمشاركة القطاع الخاص، تكفل تطبيق المواصفات الملائمة للسعوديين في مكان العمل، والجزاءات والمكافآت والحقوق والواجبات لكل من المنشأة والعامل.</w:t>
      </w:r>
    </w:p>
    <w:p w14:paraId="5981DD8D"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11-3 تحفيز القطاع الخاص عبر برنامج "نطاقات" على تبنّي المواصفات الملائمة للعاملين في مكان العمل، ومساهمة القطاع في إيجاد وحدة تنظيمية لتقديم المشورة.</w:t>
      </w:r>
    </w:p>
    <w:p w14:paraId="661D5BA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11-4 تصميم حملة تثقيفية لتعزيز الصورة الذهنية الإيجابية عن القطاع، ووضع المزايا والحوافز لشغل المهن الحرفية والميدانية.</w:t>
      </w:r>
    </w:p>
    <w:p w14:paraId="0F5262C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الدراسة12: سبق: العدد 9874 - </w:t>
      </w:r>
      <w:r w:rsidRPr="009E0F35">
        <w:rPr>
          <w:rFonts w:ascii="Sakkal Majalla" w:hAnsi="Sakkal Majalla" w:cs="Sakkal Majalla"/>
          <w:sz w:val="28"/>
          <w:szCs w:val="28"/>
        </w:rPr>
        <w:t>sabq.org</w:t>
      </w:r>
      <w:r w:rsidRPr="009E0F35">
        <w:rPr>
          <w:rFonts w:ascii="Sakkal Majalla" w:hAnsi="Sakkal Majalla" w:cs="Sakkal Majalla"/>
          <w:sz w:val="28"/>
          <w:szCs w:val="28"/>
          <w:rtl/>
        </w:rPr>
        <w:t>/ - "إجبار على "سعودة وهمية" أم قطاع خاص "يطفش" الشباب!" - تاريخ نشرها: 22/12/2013م – تاريخ الحصول عليها: 16/2/2015م.</w:t>
      </w:r>
    </w:p>
    <w:p w14:paraId="66A318F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12-1 مختصون: هناك فجوة كبيرة حدثت بعد إنتهاء الحملة التصحيحية شهدتها قطاعات مختلفة لم ترى فيها الكوادر السعودية مكان عملهم.</w:t>
      </w:r>
    </w:p>
    <w:p w14:paraId="1A02BFC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12-2 محمد سندي: وزارة العمل للأسف هي من إضطرتنا إلى السعودة الوهمية.</w:t>
      </w:r>
    </w:p>
    <w:p w14:paraId="768450F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12-3 جمال بنون: القطاع الخاص يعطي انطباعاً سيئاً للمواطن السعودي ليجد مبرراً لإستقدام العمالة بأرخص الأسعار.</w:t>
      </w:r>
    </w:p>
    <w:p w14:paraId="4D240B58"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12-4 عصام الزامل: خلال السنوات العشر القادمة مليونا سعودي يدخلون في سوق العمل.</w:t>
      </w:r>
    </w:p>
    <w:p w14:paraId="7AD41E8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أرقام للاطلاع:</w:t>
      </w:r>
    </w:p>
    <w:p w14:paraId="36A4595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بلغ معدل البطالة للسعوديين 12٪ ، في حين بلغ معدل البطالة للسعوديين الذكور 6,3 ٪، وللإناث 34,8 ٪. </w:t>
      </w:r>
    </w:p>
    <w:p w14:paraId="5A053EB1"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كما بيّنت النتائج أن أعلى نسبة للعاطلين السعوديين كانت في الفئات العمرية 20 - 24 سنة و25-29 سنة، وذلك بنسبة بلغت 36,3 ٪ لكل فئة، أما فيما يخص الذكور فتمثل الفئة العمرية 20-24 سنة الفئة الأعلى من حيث عدد العاطلين وذلك بنسبة 46,6 ٪، أما فيما يخص الإناث فتمثل الفئة العمرية 25-29 سنة الفئة الأعلى من حيث عدد العاطلات وذلك بنسبة 40,6 ٪ من جملة العاطلات السعوديات. كما بيّنت النتائج أيضاً أن أعلى نسبة للعاطلين السعوديين هم من الحاصلين على شهادة البكالوريوس أو الليسانس، وذلك بنسبة 46,2 ٪، يليهم الحاصلون على شهادة الثانوية أو ما يعادلها بنسبة   34,9 ٪، وبالنسبة للذكور منهم فإن أعلى نسبة للعاطلين هم الحاصلون على الشهادة الثانوية أو ما يعادلها وذلك بنسبة 54,8 ٪، يليهم الحاصلون على شهادة الدبلوم دون الجامعي وذلك بنسبة 15,1 ٪.</w:t>
      </w:r>
    </w:p>
    <w:p w14:paraId="1642FA73"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الدراسة13: موقع وزارة العمل، </w:t>
      </w:r>
      <w:r w:rsidRPr="009E0F35">
        <w:rPr>
          <w:rFonts w:ascii="Sakkal Majalla" w:hAnsi="Sakkal Majalla" w:cs="Sakkal Majalla"/>
          <w:sz w:val="28"/>
          <w:szCs w:val="28"/>
        </w:rPr>
        <w:t>https://www.mol.gov.sa</w:t>
      </w:r>
      <w:r w:rsidRPr="009E0F35">
        <w:rPr>
          <w:rFonts w:ascii="Sakkal Majalla" w:hAnsi="Sakkal Majalla" w:cs="Sakkal Majalla"/>
          <w:sz w:val="28"/>
          <w:szCs w:val="28"/>
          <w:rtl/>
        </w:rPr>
        <w:t>/ - "تنفيذ استراتيجية التوظيف يتطلب توفير الموارد اللازمة حتى يمكن وضع الآليات موضع التنفيذ ضمن إطار زمني محدد"</w:t>
      </w:r>
    </w:p>
    <w:p w14:paraId="228EC1B4"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تاريخ نشرها: 5/8/2014م – تاريخ الحصول عليها: 17/2/2015م</w:t>
      </w:r>
    </w:p>
    <w:p w14:paraId="59A9EB82"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صرحت وزارة العمل السعودية في تقرير حديث إن الإنفاق السنوي المطلوب لإصلاح سوق العمل عبر إستراتيجية التوظيف يقدر بنحو 14.9 مليار ريال ما يعادل 3.97 مليار دولار، وطالبت بسرعة عرض الأمر على مجلس الوزراء خشية أن يؤدي أي تأخر في التنفيذ إلى إرتفاع مستوى البطالة.</w:t>
      </w:r>
    </w:p>
    <w:p w14:paraId="66BCC140"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lastRenderedPageBreak/>
        <w:t>وأوضحت الوزارة في الكتاب الإحصائي السنوي لعام 2013م والذي نشر على موقعها الإلكتروني إن استراتيجية التوظيف التي تتبناها تسعى لتحقيق ثلاثة أهداف عامة هي التوظيف الكامل لقوة العمل والزيادة المستدامة في مساهمة الموارد البشرية السعودية والإرتقاء بإنتاجية العامل السعودي.</w:t>
      </w:r>
    </w:p>
    <w:p w14:paraId="724EAB1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وأضافت أن الإستراتيجية لديها ثلاثة أهداف مرحلية أولها على المدى القصير ويتمثل في السيطرة على البطالة عبر توظيف أعداد من المواطنين لاتقل عن أعداد الداخلين إلى سوق العمل في القطاع الخاص.</w:t>
      </w:r>
    </w:p>
    <w:p w14:paraId="4F0647F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ويتمثل الهدف المرحلي للمدى المتوسط في إزالة التشوهات في سوق العمل السعودي، من خلال سياسات تحفيز النمو في معدلات التوظيف والإنتاجية فيما يتمثل الهدف المرحلي على المدى البعيد في تحقيق ميزة تنافسية للإقتصاد السعودي إعتماداً على الموارد البشرية السعودية. وقال التقرير تنفيذ إستراتيجية التوظيف يتطلب توفير الموارد اللازمة حتى يمكن وضع الآليات موضع التنفيذ ضمن إطار زمني محدد. وأضاف أن الأمر يتطلب سرعة عرض ودراسة هذا الموضوع في مجلس الوزراء لأهميته القصوى، حيث سيترجم أي توقف أو تباطؤ في التنفيذ إلى إرتفاع في عدد العاطلين عن العمل وتدني مستوى الإنتاجية بما ينعكس سلباً على الإقتصاد السعودي بصورة مباشرة.</w:t>
      </w:r>
    </w:p>
    <w:p w14:paraId="3F042BB2"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الدراسة14: المبارك، الرياض: عدد 16861 - </w:t>
      </w:r>
      <w:r w:rsidRPr="009E0F35">
        <w:rPr>
          <w:rFonts w:ascii="Sakkal Majalla" w:hAnsi="Sakkal Majalla" w:cs="Sakkal Majalla"/>
          <w:sz w:val="28"/>
          <w:szCs w:val="28"/>
        </w:rPr>
        <w:t>www.alriyadh.com</w:t>
      </w:r>
      <w:r w:rsidRPr="009E0F35">
        <w:rPr>
          <w:rFonts w:ascii="Sakkal Majalla" w:hAnsi="Sakkal Majalla" w:cs="Sakkal Majalla"/>
          <w:sz w:val="28"/>
          <w:szCs w:val="28"/>
          <w:rtl/>
        </w:rPr>
        <w:t xml:space="preserve"> - "تعاون القطاع الخاص مع وزارة العمل في تحديث الوظائف أمر مطلوب للسعودة" تاريخ نشرها: 23/8/2014م – تاريخ الحصول عليها: 17/2/2015م.</w:t>
      </w:r>
    </w:p>
    <w:p w14:paraId="1E0D186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حين نذكر جهود ومساعي وزارة العمل التي هي في الأساس من مفردات عملها كجهة حكومية لديها منظومة عمل تكاملية طوعتها في تعزيز أدوارها الرقابية والخدمية والتطويرية، ومن هذه المنظومة إيجاد فرص عمل تخضع لمعايير معينة وإحلالها بكوادر سعودية مؤهلة من الجنسين، وفي هذا السياق والمنطلق نجد أن سعودة الوظائف في الشركات والمؤسسات بإشراف من قبل وزارة العمل جهود تشكر عليها ولايمكن إنكارها، إلا أن تلك الجهود والمساعي ليست بمستوى المأمول من وزارة العمل ولا على مستوى كافٍ من الرضى من قبل البعض، فعلى الرغم من الأمر الملكي الصادر بالرقم (أ/79) وتاريخ 13/4/1432ه، والذي يؤكد على سعودة الوظائف في القطاع الخاص، وبما أن الجميع يعرف بأن الأمر حتمي ووطني ملح بناء على ماتضمنه القرار، إلا أنه وبعد مرور أكثر من ثلاث سنوات من هذا القرار الملكي الكريم الذي ربما لم يروق لأصحاب بعض الشركات والمؤسسات تطبيقه! والذي ربما لم يفهموا ماهو المطلوب منهم حيال هذا القرار! نجد أن فرص إحلال السعوديين بالوظائف التي يشغرها نظراءهم من الأخوة الأجانب تسير بوتيره بطيئة في ظل عدم وجود آلية لتحديث الوظائف بشكل سنوي على الأقل مابين أصحاب الشركات والمؤسسات ووزارة العمل!، حيث توجد وظائف مهيأة للسعوديين أصحاب الكفاءات العالية يشغرها نخبة من الأخوة الأجانب، بالرغم من وجود كفاءات وطاقات سعودية من أبناء هذا الوطن يماثلون غيرهم في الإنتاجية والعطاء بل وأكثر، لذا يجب الثقة بجدارتهم وعطائهم. </w:t>
      </w:r>
    </w:p>
    <w:p w14:paraId="776D8E2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الدراسة15: القرني، الجزيرة:عدد 150225 –  </w:t>
      </w:r>
      <w:r w:rsidRPr="009E0F35">
        <w:rPr>
          <w:rFonts w:ascii="Sakkal Majalla" w:hAnsi="Sakkal Majalla" w:cs="Sakkal Majalla"/>
          <w:sz w:val="28"/>
          <w:szCs w:val="28"/>
        </w:rPr>
        <w:t>www.aljazirah.com</w:t>
      </w:r>
      <w:r w:rsidRPr="009E0F35">
        <w:rPr>
          <w:rFonts w:ascii="Sakkal Majalla" w:hAnsi="Sakkal Majalla" w:cs="Sakkal Majalla"/>
          <w:sz w:val="28"/>
          <w:szCs w:val="28"/>
          <w:rtl/>
        </w:rPr>
        <w:t xml:space="preserve"> - "متابعة وتقويم استراتيجية التوظيف" - تاريخ نشر الدراسة: 25/2/2015م – تاريخ الحصول على الدراسة: 18/2/2015م</w:t>
      </w:r>
    </w:p>
    <w:p w14:paraId="40F3D94B"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 xml:space="preserve">كشفت وزارة العمل لـ«الجزيرة» النقاب عن تشكيل فريق بالوزارة من مهامه متابعة وتقويم إستراتيجية التوظيف السعودية مؤكدة إعداد منهجية للعمل في الفريق مع وضع آلية للمتابعة والتقويم والخطط ذات العلاقة وأعلن وكيل </w:t>
      </w:r>
      <w:r w:rsidRPr="009E0F35">
        <w:rPr>
          <w:rFonts w:ascii="Sakkal Majalla" w:hAnsi="Sakkal Majalla" w:cs="Sakkal Majalla"/>
          <w:sz w:val="28"/>
          <w:szCs w:val="28"/>
          <w:rtl/>
        </w:rPr>
        <w:lastRenderedPageBreak/>
        <w:t>الوزارة المساعد للبرامج الخاصة الدكتور فهد التخيفي لـ«الجزيرة» الإنتهاء من وضع نماذج للتقارير إلى جانب عقد ورش عمل للجهات الشريكة في التنفيذ وذلك بهدف إستعراض رؤية الوزارة في تنفيذ ومتابعة وتقويم الإستراتيجية والإتفاق على الأدوار وآليات المتابعة والتقويم وتوزيع المهام وأدوار الجهات الشريكة. كما أكد وكيل الوزارة المساعد للبرامج الخاصة إنتهاء الوزارة من حصر البرامج والمشاريع والمبادرات لدى جميع الجهات التنفيذية بالإضافة إلى إعداد تقارير سنوية تفصيلية عن تنفيذ سياسات وآليات المدى القصير والمتوسط. وكذلك ما أنجز في المدى الطويل إلى جانب حوكمة أعمال إستراتيجية التوظيف لتحقيق الأهداف المرجوة منها، كما تم تنفيذ عدد من الزيارات لجهات التنفيذ وذلك في مقرها لمناقشة قياداتها من جهة ولزيادة الوعي والتسويق لإستراتيجية التوظيف من جهة أخرى.</w:t>
      </w:r>
    </w:p>
    <w:p w14:paraId="65E3EBC9"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1-7 متغيرات البحث:</w:t>
      </w:r>
    </w:p>
    <w:p w14:paraId="73D95A2E"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المتغير المستقل:</w:t>
      </w:r>
    </w:p>
    <w:p w14:paraId="74658095"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التخطيط الإستراتيجي لسعودة وظائف القطاع الخاص.</w:t>
      </w:r>
    </w:p>
    <w:p w14:paraId="7502C74A" w14:textId="77777777"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المتغير التابع:</w:t>
      </w:r>
    </w:p>
    <w:p w14:paraId="6FA07954" w14:textId="06A46922" w:rsidR="009E0F35" w:rsidRPr="009E0F35" w:rsidRDefault="009E0F35" w:rsidP="009E0F35">
      <w:pPr>
        <w:rPr>
          <w:rFonts w:ascii="Sakkal Majalla" w:hAnsi="Sakkal Majalla" w:cs="Sakkal Majalla"/>
          <w:sz w:val="28"/>
          <w:szCs w:val="28"/>
          <w:rtl/>
        </w:rPr>
      </w:pPr>
      <w:r w:rsidRPr="009E0F35">
        <w:rPr>
          <w:rFonts w:ascii="Sakkal Majalla" w:hAnsi="Sakkal Majalla" w:cs="Sakkal Majalla"/>
          <w:sz w:val="28"/>
          <w:szCs w:val="28"/>
          <w:rtl/>
        </w:rPr>
        <w:t>مدى تفاعل أصحاب القرار في القطاع الخاص مع التخطيط الإستراتيجي للسعودة.</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4B9FD3D1" w14:textId="232BB284" w:rsidR="000431FC" w:rsidRPr="000431FC" w:rsidRDefault="000431FC" w:rsidP="000431FC">
      <w:pPr>
        <w:jc w:val="center"/>
        <w:rPr>
          <w:rFonts w:ascii="Sakkal Majalla" w:hAnsi="Sakkal Majalla" w:cs="Sakkal Majalla"/>
          <w:sz w:val="28"/>
          <w:szCs w:val="28"/>
          <w:rtl/>
        </w:rPr>
      </w:pPr>
      <w:r>
        <w:rPr>
          <w:rFonts w:ascii="Sakkal Majalla" w:hAnsi="Sakkal Majalla" w:cs="Sakkal Majalla" w:hint="cs"/>
          <w:sz w:val="28"/>
          <w:szCs w:val="28"/>
          <w:rtl/>
        </w:rPr>
        <w:t>2</w:t>
      </w:r>
      <w:r w:rsidRPr="000431FC">
        <w:rPr>
          <w:rFonts w:ascii="Sakkal Majalla" w:hAnsi="Sakkal Majalla" w:cs="Sakkal Majalla"/>
          <w:sz w:val="28"/>
          <w:szCs w:val="28"/>
          <w:rtl/>
        </w:rPr>
        <w:t>-1 المبحث الأول</w:t>
      </w:r>
    </w:p>
    <w:p w14:paraId="4D8DCE7E" w14:textId="77777777" w:rsidR="000431FC" w:rsidRPr="000431FC" w:rsidRDefault="000431FC" w:rsidP="000431FC">
      <w:pPr>
        <w:jc w:val="center"/>
        <w:rPr>
          <w:rFonts w:ascii="Sakkal Majalla" w:hAnsi="Sakkal Majalla" w:cs="Sakkal Majalla"/>
          <w:sz w:val="28"/>
          <w:szCs w:val="28"/>
          <w:rtl/>
        </w:rPr>
      </w:pPr>
      <w:r w:rsidRPr="000431FC">
        <w:rPr>
          <w:rFonts w:ascii="Sakkal Majalla" w:hAnsi="Sakkal Majalla" w:cs="Sakkal Majalla"/>
          <w:sz w:val="28"/>
          <w:szCs w:val="28"/>
          <w:rtl/>
        </w:rPr>
        <w:t>التخطيط الإستراتيجي للتوطين في القطاع الخاص</w:t>
      </w:r>
    </w:p>
    <w:p w14:paraId="5437A23F" w14:textId="77777777" w:rsidR="000431FC" w:rsidRPr="000431FC" w:rsidRDefault="000431FC" w:rsidP="000431FC">
      <w:pPr>
        <w:jc w:val="center"/>
        <w:rPr>
          <w:rFonts w:ascii="Sakkal Majalla" w:hAnsi="Sakkal Majalla" w:cs="Sakkal Majalla"/>
          <w:sz w:val="28"/>
          <w:szCs w:val="28"/>
          <w:rtl/>
        </w:rPr>
      </w:pPr>
      <w:r w:rsidRPr="000431FC">
        <w:rPr>
          <w:rFonts w:ascii="Sakkal Majalla" w:hAnsi="Sakkal Majalla" w:cs="Sakkal Majalla"/>
          <w:sz w:val="28"/>
          <w:szCs w:val="28"/>
          <w:rtl/>
        </w:rPr>
        <w:t>(استراتيجية التوظيف السعودية - وزارة الموارد البشرية والتنمية الاجتماعية)</w:t>
      </w:r>
    </w:p>
    <w:p w14:paraId="755828FE"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2-1-1 مقدمة:</w:t>
      </w:r>
    </w:p>
    <w:p w14:paraId="52299DDF"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لعل من المبرر أن لايُترك سوق العمل السعودي كما هو عليه الآن، فيجب التدخل للحد من التشوهات الملاحظة وخاصة في الموارد البشرية التي لاتستغل بالوجه الصحيح. لذا كان ولابد من تدخل الجهات المعنية في الدولة ممثلة في  وزارة الموارد البشرية والتنمية الاجتماعية ومجلس الغرف التجارية التي قامت برسم تخطيطها الإستراتيجي من أجل توطين الوظائف المشغولة بالأجانب وفق خطة زمنية محددة، على أن تتوافر في السعودي القدرات والمؤهلات والكفاءة التي تحتاجها الوظيفة التي سيتم تعيينه عليها. فهذا الإجراء يعد هدفاً وطنياً ومطلباً اقتصادياً، إذ أن هدف أي مجتمع عصري هو تحقيق الإزدهار الإقتصادي لجميع أفراده. فإنجاز هذا التخطيط يعني وضع سياسات وآليات  موضع التنفيذ ضمن اطار زمني محدد مع الإهتمام بجوانب عدة، مع سريان التخطيط دون انقطاع متزامناً ذلك مع تهيئة أسباب النجاح لضمان تحقيق أهداف التخطيط.</w:t>
      </w:r>
    </w:p>
    <w:p w14:paraId="219A48C2"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2-1-2 مفهوم التخطيط الإستراتيجي للتوطين :</w:t>
      </w:r>
    </w:p>
    <w:p w14:paraId="36E5FEAA"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هو عملية وضع خطط طويلة المدى للتعامل بفاعلية قصوى مع الفرص المتاحة في سوق العمل من خلال توطين الوظائف المشغولة بأجانب للإستفادة منها عند شغلها بمواطن ذو كفاءة تتناسب مع تلك الوظيفة، لجعله عنصراً فعالاً ومفيداً في مجتمعه. ليس هذا فحسب، بل سيتم وضع خطط مرحلية من خلال التنبؤ بالطلب والعرض في سوق العمل في القطاع الخاص للموائمة مابين مصلحة العامل المواطن ومصلحة المنظمات التي شاركت التخطيط في رسم أهدافه التي تصب في مصلحة الفرد والمجتمع.</w:t>
      </w:r>
    </w:p>
    <w:p w14:paraId="30677E79"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2-1-3 رؤية التخطيط الإستراتيجي للتوطين :</w:t>
      </w:r>
    </w:p>
    <w:p w14:paraId="0D6BC313"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وتتمثل في توفير فرص عمل كافية من حيث الكم، وملائمة من حيث النوع، ومناسبة من حيث الأجر. لتوظيف الكوادر الوطنية، وتحقيق ميزة تنافسية للاقتصاد السعودي مما يعود ذلك بالفائدة على الفرد والمجتمع والدولة.</w:t>
      </w:r>
    </w:p>
    <w:p w14:paraId="7A275E94"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وتقوم هذه الرؤية على عدة عناصر، وهي:</w:t>
      </w:r>
    </w:p>
    <w:p w14:paraId="53645A3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3-1 توفير واستحداث عدد كافٍ من الوظائف في القطاع الخاص، لاستيعاب الباحثين عن العمل .</w:t>
      </w:r>
    </w:p>
    <w:p w14:paraId="4BE4B82E"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3-2 توفير وظائف ذات قيمة مضافة.</w:t>
      </w:r>
    </w:p>
    <w:p w14:paraId="207AA743"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3-3 تدريب وتطوير العاملين السعوديين.</w:t>
      </w:r>
    </w:p>
    <w:p w14:paraId="1C6F740F"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3-4 تنمية رأس المال البشري السعودي وزيادة الإنتاجية والارتقاء بها.</w:t>
      </w:r>
    </w:p>
    <w:p w14:paraId="7AC41832"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lastRenderedPageBreak/>
        <w:t>2-1-4 أهداف التخطيط الإستراتيجي للتوطين :</w:t>
      </w:r>
    </w:p>
    <w:p w14:paraId="4FE13192"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4-1 سعودة كامل الوظائف المشغولة بأجانب في القطاع الخاص</w:t>
      </w:r>
    </w:p>
    <w:p w14:paraId="0D378E2D"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4-2 الزيادة المستديمة في مساهمة الكوادر الوطنية.</w:t>
      </w:r>
    </w:p>
    <w:p w14:paraId="2756098C"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4-3 الارتقاء بإنتاجية الموظف السعودي لتضاهي نظيره في الاقتصادات المتقدمة.</w:t>
      </w:r>
    </w:p>
    <w:p w14:paraId="2AB9185A"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2-1-5 مراحل التخطيط الإستراتيجي للتوطين :</w:t>
      </w:r>
    </w:p>
    <w:p w14:paraId="19E7FC08"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5-1 المدى القصير: السيطرة على البطالة.</w:t>
      </w:r>
    </w:p>
    <w:p w14:paraId="73BC6F62"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5-2 المدى المتوسط: إزالة التشوهات في منظمات القطاع الخاص.</w:t>
      </w:r>
    </w:p>
    <w:p w14:paraId="1F09F073"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5-3 المدى الطويل: تحقيق ميزة تنافسية للإقتصاد السعودي بالإعتماد على الموارد البشرية السعودية.</w:t>
      </w:r>
    </w:p>
    <w:p w14:paraId="5B5A2A57"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2-1-6 آليات التخطيط الإستراتيجي للتوطين :</w:t>
      </w:r>
    </w:p>
    <w:p w14:paraId="2D173F25"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 سياسات المدى القصير: السيطرة على البطالة</w:t>
      </w:r>
    </w:p>
    <w:p w14:paraId="6FDE4BB9"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6-1-1 حصر وتصنيف جميع الوظائف المستهدفة للإحلال.</w:t>
      </w:r>
    </w:p>
    <w:p w14:paraId="3E0BFDE1"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6-1-2 وضع برنامج للإحلال.</w:t>
      </w:r>
    </w:p>
    <w:p w14:paraId="6D177C6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6-1-3 عرض الوظائف المتاحة على طالبي العمل السعوديين.</w:t>
      </w:r>
    </w:p>
    <w:p w14:paraId="390B4E56"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6-1-4 وضع برنامج لتأهيل طالبي العمل.</w:t>
      </w:r>
    </w:p>
    <w:p w14:paraId="01C8FC9B"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6-1-5 تسجيل العاملين لبياناتهم في نظام المعلومات الخاص بالعمالة السعودية.</w:t>
      </w:r>
    </w:p>
    <w:p w14:paraId="168F851A"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6-1-6 انشاء وحدات توظيف نسائية بمكاتب العمل.</w:t>
      </w:r>
    </w:p>
    <w:p w14:paraId="1AF1F22B"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6-1-7 تشجيع العمل عن بعد.</w:t>
      </w:r>
    </w:p>
    <w:p w14:paraId="4EE41D2F"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6-1-8 استحداث برنامج سعودي للتدرج.</w:t>
      </w:r>
    </w:p>
    <w:p w14:paraId="20406B71"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6-1-9 تقويم مكاتب العمل، بتقديم خدماتها إلكترونياً.</w:t>
      </w:r>
    </w:p>
    <w:p w14:paraId="62669FF2"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6-1-10 مراجعة القرارات والإستفادة من التغذية الراجعة.</w:t>
      </w:r>
    </w:p>
    <w:p w14:paraId="1612F536"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 سياسات المدى المتوسط: إزالة التشوهات في منظمات القطاع الخاص</w:t>
      </w:r>
    </w:p>
    <w:p w14:paraId="7055DA7A"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6-2-1 رفع نسبة مشاركة العمالة السعودية في قوة العمل.</w:t>
      </w:r>
    </w:p>
    <w:p w14:paraId="28AB6D9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6-2-2 الإستفادة من برامج التنويع الإقتصادي في خلق فرص وظيفية.</w:t>
      </w:r>
    </w:p>
    <w:p w14:paraId="5396EEE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6-2-3 دعم وتمويل المنشآت الصغيرة لضمان توطين الوظائف بشكل عاجل .</w:t>
      </w:r>
    </w:p>
    <w:p w14:paraId="6056DEBD"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lastRenderedPageBreak/>
        <w:t>6-2-4 العمل على التحسين المستمر لإنتاجية القوى العاملة السعودية.</w:t>
      </w:r>
    </w:p>
    <w:p w14:paraId="7FABF0EB"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6-2-5 رفع كفاءة تنظيم سوق العمل، متمثلة في عملية تحديد الحد الأدنى للأجور، وأنظمة التأمين الإجتماعي، ونظام التعويضات، والدور الرقابي على سوق العمل في القطاع الخاص.</w:t>
      </w:r>
    </w:p>
    <w:p w14:paraId="024655AB"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6-2-6 توظيف جميع الرسوم المفروضة على العمالة الوافدة لتنمية الموارد البشرية السعودية.</w:t>
      </w:r>
    </w:p>
    <w:p w14:paraId="5F5142FB"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6-2-7 رفع أداء مؤسسات تنمية الموارد البشرية السعودية، عن طريق رفع كفاءة التدريب.</w:t>
      </w:r>
    </w:p>
    <w:p w14:paraId="4B838A6D"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6-2-8 تحفيز النشاط الإقتصادي خارج المدن الكبرى، للتقليل من التزاحم الوظيفي.</w:t>
      </w:r>
    </w:p>
    <w:p w14:paraId="10625004"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6-2-9 زيادة المعروض من القوى البشرية عالية المهارة والتأهيل لإرتقائها مهنياً.</w:t>
      </w:r>
    </w:p>
    <w:p w14:paraId="26A469D2"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6-2-10 تشجيع برامج التدريب التعاوني في المؤسسات التعليمية والتدريب على رأس العمل.</w:t>
      </w:r>
    </w:p>
    <w:p w14:paraId="0C7C51E4"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 سياسات المدى الطويل: تحقيق ميزة تنافسية للإقتصاد السعودي بالإعتماد على الموارد البشرية السعودية</w:t>
      </w:r>
    </w:p>
    <w:p w14:paraId="185E5EF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6-3-1 الوصول بإستخدام الموارد البشرية السعودية إلى مستوى التوظيف الكامل.</w:t>
      </w:r>
    </w:p>
    <w:p w14:paraId="776CDF1F"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6-3-2 تطوير تنظيم هيكلة العلاقات العمالية، وتوفير فرص العمل، وتشجيع العامل وتأهيله.</w:t>
      </w:r>
    </w:p>
    <w:p w14:paraId="26B8A279"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6-3-3 رفع إنتاجية العمالة السعودية إلى مستويات الإنتاجية بمنظمة التعاون الإقتصادي والتنمية.</w:t>
      </w:r>
    </w:p>
    <w:p w14:paraId="143DB954"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6-3-4 تحقيق التوازن بين المراكز الحضرية لتنمية الموارد البشرية السعودية وتوفير العمل لهم.</w:t>
      </w:r>
    </w:p>
    <w:p w14:paraId="1EFB75ED"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6-3-5 تشجيع التعليم والتأهيل الدائمين لقوة العمل/ المجتمع الدائم التعلم.</w:t>
      </w:r>
    </w:p>
    <w:p w14:paraId="2FE7D798"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6-3-6 اشتراط حصول العامل السعودي على إجازة لمزاولة مهنته.</w:t>
      </w:r>
    </w:p>
    <w:p w14:paraId="6C46BB88" w14:textId="77777777" w:rsidR="000431FC" w:rsidRPr="000431FC" w:rsidRDefault="000431FC" w:rsidP="000431FC">
      <w:pPr>
        <w:rPr>
          <w:rFonts w:ascii="Sakkal Majalla" w:hAnsi="Sakkal Majalla" w:cs="Sakkal Majalla"/>
          <w:sz w:val="28"/>
          <w:szCs w:val="28"/>
          <w:rtl/>
        </w:rPr>
      </w:pPr>
    </w:p>
    <w:p w14:paraId="70953E06" w14:textId="77777777" w:rsidR="000431FC" w:rsidRPr="000431FC" w:rsidRDefault="000431FC" w:rsidP="000431FC">
      <w:pPr>
        <w:rPr>
          <w:rFonts w:ascii="Sakkal Majalla" w:hAnsi="Sakkal Majalla" w:cs="Sakkal Majalla"/>
          <w:sz w:val="28"/>
          <w:szCs w:val="28"/>
          <w:rtl/>
        </w:rPr>
      </w:pPr>
    </w:p>
    <w:p w14:paraId="2879627E" w14:textId="77777777" w:rsidR="000431FC" w:rsidRPr="000431FC" w:rsidRDefault="000431FC" w:rsidP="000431FC">
      <w:pPr>
        <w:rPr>
          <w:rFonts w:ascii="Sakkal Majalla" w:hAnsi="Sakkal Majalla" w:cs="Sakkal Majalla"/>
          <w:sz w:val="28"/>
          <w:szCs w:val="28"/>
          <w:rtl/>
        </w:rPr>
      </w:pPr>
    </w:p>
    <w:p w14:paraId="53C44E6B"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2-1-7 كيفية تنفيذ التخطيط الإستراتيجي للتوطين :</w:t>
      </w:r>
    </w:p>
    <w:p w14:paraId="2D01462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 xml:space="preserve">7-1 افتراضات تنفيذ التخطيط الإستراتيجي للتوطين </w:t>
      </w:r>
    </w:p>
    <w:p w14:paraId="24EBF8A4"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7-1-1 أن التخطيط سيعرض ويناقش كونه يحظى بدعم من الحكومة.</w:t>
      </w:r>
    </w:p>
    <w:p w14:paraId="0BAE7C34"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7-1-2 الموارد المالية والبشرية والتنظيمية متاحة للتخطيط.</w:t>
      </w:r>
    </w:p>
    <w:p w14:paraId="3FDF9B73"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7-1-3 ستحضر وزارة الموارد البشرية والتنمية الاجتماعية لمدة عام قبل أن تنّذ التخطيط.</w:t>
      </w:r>
    </w:p>
    <w:p w14:paraId="005B6C57"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7-1-4 ستنشئ وزارة الموارد البشرية والتنمية الاجتماعية وحدة لمتابعة وتقويم التنفيذ لتحقيق الغايات.</w:t>
      </w:r>
    </w:p>
    <w:p w14:paraId="4E57E5C0"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lastRenderedPageBreak/>
        <w:t>7-1-5 ستجعل وزارة الموارد البشرية والتنمية الاجتماعية أولوية عالية لتطوير نظام المعلومات العمالية تنجز في المدى القصير.</w:t>
      </w:r>
    </w:p>
    <w:p w14:paraId="1D15CDAC"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7-2 منهجية تنفيذ التخطيط الإستراتيجي للتوطين</w:t>
      </w:r>
    </w:p>
    <w:p w14:paraId="687FF5F5" w14:textId="77777777" w:rsidR="000431FC" w:rsidRP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7-2-1 تنفيذ الآليات ضمن المدى الزمني المقرر لها ( قصير – متوسط – طويل ).</w:t>
      </w:r>
    </w:p>
    <w:p w14:paraId="100B93DF" w14:textId="77777777" w:rsidR="000431FC" w:rsidRDefault="000431FC" w:rsidP="000431FC">
      <w:pPr>
        <w:rPr>
          <w:rFonts w:ascii="Sakkal Majalla" w:hAnsi="Sakkal Majalla" w:cs="Sakkal Majalla"/>
          <w:sz w:val="28"/>
          <w:szCs w:val="28"/>
          <w:rtl/>
        </w:rPr>
      </w:pPr>
      <w:r w:rsidRPr="000431FC">
        <w:rPr>
          <w:rFonts w:ascii="Sakkal Majalla" w:hAnsi="Sakkal Majalla" w:cs="Sakkal Majalla"/>
          <w:sz w:val="28"/>
          <w:szCs w:val="28"/>
          <w:rtl/>
        </w:rPr>
        <w:t>7-2-2 تحقيق الآليات للغايات المحددة لكل سياسة.</w:t>
      </w:r>
    </w:p>
    <w:p w14:paraId="68F10611" w14:textId="77777777" w:rsidR="0047111E" w:rsidRDefault="0047111E" w:rsidP="000431FC">
      <w:pPr>
        <w:rPr>
          <w:rFonts w:ascii="Sakkal Majalla" w:hAnsi="Sakkal Majalla" w:cs="Sakkal Majalla"/>
          <w:sz w:val="28"/>
          <w:szCs w:val="28"/>
          <w:rtl/>
        </w:rPr>
      </w:pPr>
    </w:p>
    <w:p w14:paraId="0D2F8431" w14:textId="77777777" w:rsidR="0047111E" w:rsidRDefault="0047111E" w:rsidP="000431FC">
      <w:pPr>
        <w:rPr>
          <w:rFonts w:ascii="Sakkal Majalla" w:hAnsi="Sakkal Majalla" w:cs="Sakkal Majalla"/>
          <w:sz w:val="28"/>
          <w:szCs w:val="28"/>
          <w:rtl/>
        </w:rPr>
      </w:pPr>
    </w:p>
    <w:p w14:paraId="678EB680" w14:textId="77777777" w:rsidR="00F72AB7" w:rsidRDefault="00F72AB7" w:rsidP="000431FC">
      <w:pPr>
        <w:rPr>
          <w:rFonts w:ascii="Sakkal Majalla" w:hAnsi="Sakkal Majalla" w:cs="Sakkal Majalla"/>
          <w:sz w:val="28"/>
          <w:szCs w:val="28"/>
          <w:rtl/>
        </w:rPr>
      </w:pPr>
    </w:p>
    <w:p w14:paraId="31904D24" w14:textId="77777777" w:rsidR="00F72AB7" w:rsidRDefault="00F72AB7" w:rsidP="000431FC">
      <w:pPr>
        <w:rPr>
          <w:rFonts w:ascii="Sakkal Majalla" w:hAnsi="Sakkal Majalla" w:cs="Sakkal Majalla"/>
          <w:sz w:val="28"/>
          <w:szCs w:val="28"/>
          <w:rtl/>
        </w:rPr>
      </w:pPr>
    </w:p>
    <w:p w14:paraId="0C60A197" w14:textId="77777777" w:rsidR="00F72AB7" w:rsidRDefault="00F72AB7" w:rsidP="000431FC">
      <w:pPr>
        <w:rPr>
          <w:rFonts w:ascii="Sakkal Majalla" w:hAnsi="Sakkal Majalla" w:cs="Sakkal Majalla"/>
          <w:sz w:val="28"/>
          <w:szCs w:val="28"/>
          <w:rtl/>
        </w:rPr>
      </w:pPr>
    </w:p>
    <w:p w14:paraId="62D4DF0A" w14:textId="77777777" w:rsidR="00F72AB7" w:rsidRDefault="00F72AB7" w:rsidP="000431FC">
      <w:pPr>
        <w:rPr>
          <w:rFonts w:ascii="Sakkal Majalla" w:hAnsi="Sakkal Majalla" w:cs="Sakkal Majalla"/>
          <w:sz w:val="28"/>
          <w:szCs w:val="28"/>
          <w:rtl/>
        </w:rPr>
      </w:pPr>
    </w:p>
    <w:p w14:paraId="387024A8" w14:textId="77777777" w:rsidR="00F72AB7" w:rsidRDefault="00F72AB7" w:rsidP="000431FC">
      <w:pPr>
        <w:rPr>
          <w:rFonts w:ascii="Sakkal Majalla" w:hAnsi="Sakkal Majalla" w:cs="Sakkal Majalla"/>
          <w:sz w:val="28"/>
          <w:szCs w:val="28"/>
          <w:rtl/>
        </w:rPr>
      </w:pPr>
    </w:p>
    <w:p w14:paraId="13886E6E" w14:textId="77777777" w:rsidR="00F72AB7" w:rsidRDefault="00F72AB7" w:rsidP="000431FC">
      <w:pPr>
        <w:rPr>
          <w:rFonts w:ascii="Sakkal Majalla" w:hAnsi="Sakkal Majalla" w:cs="Sakkal Majalla"/>
          <w:sz w:val="28"/>
          <w:szCs w:val="28"/>
          <w:rtl/>
        </w:rPr>
      </w:pPr>
    </w:p>
    <w:p w14:paraId="69B89A5C" w14:textId="77777777" w:rsidR="00F72AB7" w:rsidRDefault="00F72AB7" w:rsidP="000431FC">
      <w:pPr>
        <w:rPr>
          <w:rFonts w:ascii="Sakkal Majalla" w:hAnsi="Sakkal Majalla" w:cs="Sakkal Majalla"/>
          <w:sz w:val="28"/>
          <w:szCs w:val="28"/>
          <w:rtl/>
        </w:rPr>
      </w:pPr>
    </w:p>
    <w:p w14:paraId="1C33DF03" w14:textId="77777777" w:rsidR="00F72AB7" w:rsidRDefault="00F72AB7" w:rsidP="000431FC">
      <w:pPr>
        <w:rPr>
          <w:rFonts w:ascii="Sakkal Majalla" w:hAnsi="Sakkal Majalla" w:cs="Sakkal Majalla"/>
          <w:sz w:val="28"/>
          <w:szCs w:val="28"/>
          <w:rtl/>
        </w:rPr>
      </w:pPr>
    </w:p>
    <w:p w14:paraId="344C2CF4" w14:textId="77777777" w:rsidR="00F72AB7" w:rsidRDefault="00F72AB7" w:rsidP="000431FC">
      <w:pPr>
        <w:rPr>
          <w:rFonts w:ascii="Sakkal Majalla" w:hAnsi="Sakkal Majalla" w:cs="Sakkal Majalla"/>
          <w:sz w:val="28"/>
          <w:szCs w:val="28"/>
          <w:rtl/>
        </w:rPr>
      </w:pPr>
    </w:p>
    <w:p w14:paraId="6E47FA53" w14:textId="77777777" w:rsidR="00F72AB7" w:rsidRDefault="00F72AB7" w:rsidP="000431FC">
      <w:pPr>
        <w:rPr>
          <w:rFonts w:ascii="Sakkal Majalla" w:hAnsi="Sakkal Majalla" w:cs="Sakkal Majalla"/>
          <w:sz w:val="28"/>
          <w:szCs w:val="28"/>
          <w:rtl/>
        </w:rPr>
      </w:pPr>
    </w:p>
    <w:p w14:paraId="773ECF22" w14:textId="77777777" w:rsidR="00F72AB7" w:rsidRDefault="00F72AB7" w:rsidP="000431FC">
      <w:pPr>
        <w:rPr>
          <w:rFonts w:ascii="Sakkal Majalla" w:hAnsi="Sakkal Majalla" w:cs="Sakkal Majalla"/>
          <w:sz w:val="28"/>
          <w:szCs w:val="28"/>
          <w:rtl/>
        </w:rPr>
      </w:pPr>
    </w:p>
    <w:p w14:paraId="108DB694" w14:textId="77777777" w:rsidR="00F72AB7" w:rsidRDefault="00F72AB7" w:rsidP="000431FC">
      <w:pPr>
        <w:rPr>
          <w:rFonts w:ascii="Sakkal Majalla" w:hAnsi="Sakkal Majalla" w:cs="Sakkal Majalla"/>
          <w:sz w:val="28"/>
          <w:szCs w:val="28"/>
          <w:rtl/>
        </w:rPr>
      </w:pPr>
    </w:p>
    <w:p w14:paraId="1030B803" w14:textId="77777777" w:rsidR="00F72AB7" w:rsidRDefault="00F72AB7" w:rsidP="000431FC">
      <w:pPr>
        <w:rPr>
          <w:rFonts w:ascii="Sakkal Majalla" w:hAnsi="Sakkal Majalla" w:cs="Sakkal Majalla"/>
          <w:sz w:val="28"/>
          <w:szCs w:val="28"/>
          <w:rtl/>
        </w:rPr>
      </w:pPr>
    </w:p>
    <w:p w14:paraId="5B2C953F" w14:textId="77777777" w:rsidR="00F72AB7" w:rsidRDefault="00F72AB7" w:rsidP="000431FC">
      <w:pPr>
        <w:rPr>
          <w:rFonts w:ascii="Sakkal Majalla" w:hAnsi="Sakkal Majalla" w:cs="Sakkal Majalla"/>
          <w:sz w:val="28"/>
          <w:szCs w:val="28"/>
          <w:rtl/>
        </w:rPr>
      </w:pPr>
    </w:p>
    <w:p w14:paraId="70F3FA0D" w14:textId="77777777" w:rsidR="00F72AB7" w:rsidRDefault="00F72AB7" w:rsidP="000431FC">
      <w:pPr>
        <w:rPr>
          <w:rFonts w:ascii="Sakkal Majalla" w:hAnsi="Sakkal Majalla" w:cs="Sakkal Majalla"/>
          <w:sz w:val="28"/>
          <w:szCs w:val="28"/>
          <w:rtl/>
        </w:rPr>
      </w:pPr>
    </w:p>
    <w:p w14:paraId="7C8BEB30" w14:textId="77777777" w:rsidR="00F72AB7" w:rsidRDefault="00F72AB7" w:rsidP="000431FC">
      <w:pPr>
        <w:rPr>
          <w:rFonts w:ascii="Sakkal Majalla" w:hAnsi="Sakkal Majalla" w:cs="Sakkal Majalla"/>
          <w:sz w:val="28"/>
          <w:szCs w:val="28"/>
          <w:rtl/>
        </w:rPr>
      </w:pPr>
    </w:p>
    <w:p w14:paraId="5D15CA26" w14:textId="77777777" w:rsidR="00F72AB7" w:rsidRDefault="00F72AB7" w:rsidP="000431FC">
      <w:pPr>
        <w:rPr>
          <w:rFonts w:ascii="Sakkal Majalla" w:hAnsi="Sakkal Majalla" w:cs="Sakkal Majalla"/>
          <w:sz w:val="28"/>
          <w:szCs w:val="28"/>
          <w:rtl/>
        </w:rPr>
      </w:pPr>
    </w:p>
    <w:p w14:paraId="13CA443A" w14:textId="77777777" w:rsidR="00F72AB7" w:rsidRDefault="00F72AB7" w:rsidP="000431FC">
      <w:pPr>
        <w:rPr>
          <w:rFonts w:ascii="Sakkal Majalla" w:hAnsi="Sakkal Majalla" w:cs="Sakkal Majalla"/>
          <w:sz w:val="28"/>
          <w:szCs w:val="28"/>
          <w:rtl/>
        </w:rPr>
      </w:pPr>
    </w:p>
    <w:p w14:paraId="1EABC2E0" w14:textId="138A9017" w:rsidR="0047111E" w:rsidRDefault="0047111E" w:rsidP="000431FC">
      <w:pPr>
        <w:rPr>
          <w:rFonts w:ascii="Sakkal Majalla" w:hAnsi="Sakkal Majalla" w:cs="Sakkal Majalla"/>
          <w:sz w:val="28"/>
          <w:szCs w:val="28"/>
          <w:rtl/>
        </w:rPr>
      </w:pPr>
      <w:r w:rsidRPr="0047111E">
        <w:rPr>
          <w:rFonts w:ascii="Sakkal Majalla" w:hAnsi="Sakkal Majalla" w:cs="Sakkal Majalla"/>
          <w:sz w:val="28"/>
          <w:szCs w:val="28"/>
          <w:rtl/>
        </w:rPr>
        <w:t>2-1-8 الخريطة التنفيذية للتخطيط الإستراتيجي للتوطين</w:t>
      </w:r>
    </w:p>
    <w:tbl>
      <w:tblPr>
        <w:tblStyle w:val="TableGrid"/>
        <w:tblpPr w:leftFromText="180" w:rightFromText="180" w:vertAnchor="text" w:horzAnchor="margin" w:tblpXSpec="center" w:tblpY="-18"/>
        <w:bidiVisual/>
        <w:tblW w:w="99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60"/>
        <w:gridCol w:w="3295"/>
        <w:gridCol w:w="3368"/>
      </w:tblGrid>
      <w:tr w:rsidR="00345514" w:rsidRPr="0077583B" w14:paraId="1728AD65" w14:textId="77777777" w:rsidTr="00E30FC5">
        <w:trPr>
          <w:trHeight w:val="665"/>
        </w:trPr>
        <w:tc>
          <w:tcPr>
            <w:tcW w:w="3260" w:type="dxa"/>
            <w:tcBorders>
              <w:top w:val="nil"/>
              <w:left w:val="nil"/>
              <w:bottom w:val="single" w:sz="12" w:space="0" w:color="auto"/>
            </w:tcBorders>
            <w:vAlign w:val="center"/>
          </w:tcPr>
          <w:p w14:paraId="76F433E6" w14:textId="77777777" w:rsidR="00345514" w:rsidRPr="0077583B" w:rsidRDefault="00345514" w:rsidP="00345514">
            <w:pPr>
              <w:rPr>
                <w:rFonts w:ascii="Traditional Arabic" w:eastAsia="Times New Roman" w:hAnsi="Traditional Arabic" w:cs="Traditional Arabic"/>
                <w:sz w:val="28"/>
                <w:szCs w:val="28"/>
                <w:rtl/>
              </w:rPr>
            </w:pPr>
          </w:p>
        </w:tc>
        <w:tc>
          <w:tcPr>
            <w:tcW w:w="3295" w:type="dxa"/>
            <w:tcBorders>
              <w:bottom w:val="single" w:sz="12" w:space="0" w:color="auto"/>
            </w:tcBorders>
            <w:shd w:val="clear" w:color="auto" w:fill="D9D9D9" w:themeFill="background1" w:themeFillShade="D9"/>
            <w:vAlign w:val="center"/>
          </w:tcPr>
          <w:p w14:paraId="1177F47F" w14:textId="77777777" w:rsidR="00345514" w:rsidRPr="00B6402F" w:rsidRDefault="00345514" w:rsidP="00345514">
            <w:pPr>
              <w:jc w:val="center"/>
              <w:rPr>
                <w:rFonts w:ascii="Sakkal Majalla" w:eastAsia="Times New Roman" w:hAnsi="Sakkal Majalla" w:cs="Sakkal Majalla"/>
                <w:b/>
                <w:bCs/>
                <w:sz w:val="28"/>
                <w:szCs w:val="28"/>
                <w:rtl/>
              </w:rPr>
            </w:pPr>
            <w:r w:rsidRPr="00B6402F">
              <w:rPr>
                <w:rFonts w:ascii="Sakkal Majalla" w:eastAsia="Times New Roman" w:hAnsi="Sakkal Majalla" w:cs="Sakkal Majalla"/>
                <w:b/>
                <w:bCs/>
                <w:sz w:val="28"/>
                <w:szCs w:val="28"/>
                <w:rtl/>
              </w:rPr>
              <w:t>التخطيط الإستراتيجي للتوطين</w:t>
            </w:r>
          </w:p>
          <w:p w14:paraId="41EB5C04" w14:textId="77777777" w:rsidR="00345514" w:rsidRPr="0033128B" w:rsidRDefault="00345514" w:rsidP="00345514">
            <w:pPr>
              <w:jc w:val="center"/>
              <w:rPr>
                <w:rFonts w:ascii="Traditional Arabic" w:eastAsia="Times New Roman" w:hAnsi="Traditional Arabic" w:cs="Traditional Arabic"/>
                <w:b/>
                <w:bCs/>
                <w:sz w:val="24"/>
                <w:szCs w:val="24"/>
                <w:rtl/>
              </w:rPr>
            </w:pPr>
            <w:r w:rsidRPr="00B6402F">
              <w:rPr>
                <w:rFonts w:ascii="Sakkal Majalla" w:eastAsia="Times New Roman" w:hAnsi="Sakkal Majalla" w:cs="Sakkal Majalla"/>
                <w:sz w:val="28"/>
                <w:szCs w:val="28"/>
                <w:rtl/>
              </w:rPr>
              <w:t>بدأ التنفيذ عام 1427هـ</w:t>
            </w:r>
          </w:p>
        </w:tc>
        <w:tc>
          <w:tcPr>
            <w:tcW w:w="3368" w:type="dxa"/>
            <w:tcBorders>
              <w:top w:val="nil"/>
              <w:bottom w:val="single" w:sz="12" w:space="0" w:color="auto"/>
              <w:right w:val="nil"/>
            </w:tcBorders>
            <w:vAlign w:val="center"/>
          </w:tcPr>
          <w:p w14:paraId="7D35E1E9" w14:textId="77777777" w:rsidR="00345514" w:rsidRPr="0077583B" w:rsidRDefault="00345514" w:rsidP="00345514">
            <w:pPr>
              <w:rPr>
                <w:rFonts w:ascii="Traditional Arabic" w:eastAsia="Times New Roman" w:hAnsi="Traditional Arabic" w:cs="Traditional Arabic"/>
                <w:sz w:val="28"/>
                <w:szCs w:val="28"/>
                <w:rtl/>
              </w:rPr>
            </w:pPr>
          </w:p>
        </w:tc>
      </w:tr>
      <w:tr w:rsidR="00345514" w:rsidRPr="0077583B" w14:paraId="03BB7975" w14:textId="77777777" w:rsidTr="00E30FC5">
        <w:tc>
          <w:tcPr>
            <w:tcW w:w="3260" w:type="dxa"/>
            <w:tcBorders>
              <w:bottom w:val="single" w:sz="12" w:space="0" w:color="auto"/>
            </w:tcBorders>
            <w:shd w:val="clear" w:color="auto" w:fill="D9D9D9" w:themeFill="background1" w:themeFillShade="D9"/>
            <w:vAlign w:val="center"/>
          </w:tcPr>
          <w:p w14:paraId="0E90B803" w14:textId="77777777" w:rsidR="00345514" w:rsidRPr="00B6402F" w:rsidRDefault="00345514" w:rsidP="00345514">
            <w:pPr>
              <w:jc w:val="center"/>
              <w:rPr>
                <w:rFonts w:ascii="Sakkal Majalla" w:eastAsia="Times New Roman" w:hAnsi="Sakkal Majalla" w:cs="Sakkal Majalla"/>
                <w:b/>
                <w:bCs/>
                <w:sz w:val="28"/>
                <w:szCs w:val="28"/>
                <w:rtl/>
              </w:rPr>
            </w:pPr>
            <w:r w:rsidRPr="00B6402F">
              <w:rPr>
                <w:rFonts w:ascii="Sakkal Majalla" w:eastAsia="Times New Roman" w:hAnsi="Sakkal Majalla" w:cs="Sakkal Majalla"/>
                <w:b/>
                <w:bCs/>
                <w:sz w:val="28"/>
                <w:szCs w:val="28"/>
                <w:rtl/>
              </w:rPr>
              <w:t>1- آلية تنفيذ المدى القصير</w:t>
            </w:r>
          </w:p>
          <w:p w14:paraId="60F00708" w14:textId="77777777" w:rsidR="00345514" w:rsidRPr="00B6402F" w:rsidRDefault="00345514" w:rsidP="00345514">
            <w:pPr>
              <w:jc w:val="cente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السيطرة على البطالة</w:t>
            </w:r>
          </w:p>
        </w:tc>
        <w:tc>
          <w:tcPr>
            <w:tcW w:w="3295" w:type="dxa"/>
            <w:tcBorders>
              <w:bottom w:val="single" w:sz="12" w:space="0" w:color="auto"/>
            </w:tcBorders>
            <w:shd w:val="clear" w:color="auto" w:fill="D9D9D9" w:themeFill="background1" w:themeFillShade="D9"/>
            <w:vAlign w:val="center"/>
          </w:tcPr>
          <w:p w14:paraId="734AA3BB" w14:textId="77777777" w:rsidR="00345514" w:rsidRPr="00B6402F" w:rsidRDefault="00345514" w:rsidP="00345514">
            <w:pPr>
              <w:jc w:val="center"/>
              <w:rPr>
                <w:rFonts w:ascii="Sakkal Majalla" w:eastAsia="Times New Roman" w:hAnsi="Sakkal Majalla" w:cs="Sakkal Majalla"/>
                <w:b/>
                <w:bCs/>
                <w:sz w:val="28"/>
                <w:szCs w:val="28"/>
                <w:rtl/>
              </w:rPr>
            </w:pPr>
            <w:r w:rsidRPr="00B6402F">
              <w:rPr>
                <w:rFonts w:ascii="Sakkal Majalla" w:eastAsia="Times New Roman" w:hAnsi="Sakkal Majalla" w:cs="Sakkal Majalla"/>
                <w:b/>
                <w:bCs/>
                <w:sz w:val="28"/>
                <w:szCs w:val="28"/>
                <w:rtl/>
              </w:rPr>
              <w:t>2- آلية تنفيذ المدى المتوسط</w:t>
            </w:r>
          </w:p>
          <w:p w14:paraId="1178375F" w14:textId="77777777" w:rsidR="00345514" w:rsidRPr="00B6402F" w:rsidRDefault="00345514" w:rsidP="00345514">
            <w:pPr>
              <w:jc w:val="cente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معالجة اختلالات سوق العمل</w:t>
            </w:r>
          </w:p>
        </w:tc>
        <w:tc>
          <w:tcPr>
            <w:tcW w:w="3368" w:type="dxa"/>
            <w:tcBorders>
              <w:bottom w:val="single" w:sz="12" w:space="0" w:color="auto"/>
            </w:tcBorders>
            <w:shd w:val="clear" w:color="auto" w:fill="D9D9D9" w:themeFill="background1" w:themeFillShade="D9"/>
            <w:vAlign w:val="center"/>
          </w:tcPr>
          <w:p w14:paraId="4BF0E37F" w14:textId="77777777" w:rsidR="00345514" w:rsidRPr="0077583B" w:rsidRDefault="00345514" w:rsidP="00345514">
            <w:pPr>
              <w:jc w:val="center"/>
              <w:rPr>
                <w:rFonts w:ascii="Traditional Arabic" w:eastAsia="Times New Roman" w:hAnsi="Traditional Arabic" w:cs="Traditional Arabic"/>
                <w:b/>
                <w:bCs/>
                <w:sz w:val="32"/>
                <w:szCs w:val="32"/>
                <w:rtl/>
              </w:rPr>
            </w:pPr>
            <w:r w:rsidRPr="0077583B">
              <w:rPr>
                <w:rFonts w:ascii="Traditional Arabic" w:eastAsia="Times New Roman" w:hAnsi="Traditional Arabic" w:cs="Traditional Arabic"/>
                <w:b/>
                <w:bCs/>
                <w:sz w:val="32"/>
                <w:szCs w:val="32"/>
                <w:rtl/>
              </w:rPr>
              <w:t>3- آلية تنفيذ المدى الطويل</w:t>
            </w:r>
          </w:p>
          <w:p w14:paraId="73544A83" w14:textId="77777777" w:rsidR="00345514" w:rsidRPr="0077583B" w:rsidRDefault="00345514" w:rsidP="00345514">
            <w:pPr>
              <w:jc w:val="cente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تحقيق الميزة التنافسية بالإعتماد على الموارد البشرية السعودية</w:t>
            </w:r>
          </w:p>
        </w:tc>
      </w:tr>
      <w:tr w:rsidR="00345514" w:rsidRPr="0077583B" w14:paraId="75E9CBB5" w14:textId="77777777" w:rsidTr="00E30FC5">
        <w:tc>
          <w:tcPr>
            <w:tcW w:w="3260" w:type="dxa"/>
            <w:tcBorders>
              <w:top w:val="single" w:sz="12" w:space="0" w:color="auto"/>
              <w:left w:val="single" w:sz="12" w:space="0" w:color="auto"/>
              <w:bottom w:val="single" w:sz="12" w:space="0" w:color="auto"/>
              <w:right w:val="single" w:sz="12" w:space="0" w:color="auto"/>
            </w:tcBorders>
            <w:vAlign w:val="center"/>
          </w:tcPr>
          <w:p w14:paraId="4A2F2657" w14:textId="77777777" w:rsidR="00345514" w:rsidRPr="00B6402F" w:rsidRDefault="00345514" w:rsidP="00345514">
            <w:pPr>
              <w:jc w:val="center"/>
              <w:rPr>
                <w:rFonts w:ascii="Sakkal Majalla" w:eastAsia="Times New Roman" w:hAnsi="Sakkal Majalla" w:cs="Sakkal Majalla"/>
                <w:b/>
                <w:bCs/>
                <w:sz w:val="28"/>
                <w:szCs w:val="28"/>
                <w:rtl/>
              </w:rPr>
            </w:pPr>
            <w:r w:rsidRPr="00B6402F">
              <w:rPr>
                <w:rFonts w:ascii="Sakkal Majalla" w:eastAsia="Times New Roman" w:hAnsi="Sakkal Majalla" w:cs="Sakkal Majalla"/>
                <w:b/>
                <w:bCs/>
                <w:sz w:val="28"/>
                <w:szCs w:val="28"/>
                <w:rtl/>
              </w:rPr>
              <w:t>المدة: 24 شهراً</w:t>
            </w:r>
          </w:p>
        </w:tc>
        <w:tc>
          <w:tcPr>
            <w:tcW w:w="3295" w:type="dxa"/>
            <w:tcBorders>
              <w:top w:val="single" w:sz="12" w:space="0" w:color="auto"/>
              <w:left w:val="single" w:sz="12" w:space="0" w:color="auto"/>
              <w:bottom w:val="single" w:sz="12" w:space="0" w:color="auto"/>
              <w:right w:val="single" w:sz="12" w:space="0" w:color="auto"/>
            </w:tcBorders>
            <w:vAlign w:val="center"/>
          </w:tcPr>
          <w:p w14:paraId="0DDEB139" w14:textId="77777777" w:rsidR="00345514" w:rsidRPr="00B6402F" w:rsidRDefault="00345514" w:rsidP="00345514">
            <w:pPr>
              <w:jc w:val="center"/>
              <w:rPr>
                <w:rFonts w:ascii="Sakkal Majalla" w:eastAsia="Times New Roman" w:hAnsi="Sakkal Majalla" w:cs="Sakkal Majalla"/>
                <w:b/>
                <w:bCs/>
                <w:sz w:val="28"/>
                <w:szCs w:val="28"/>
                <w:rtl/>
              </w:rPr>
            </w:pPr>
            <w:r w:rsidRPr="00B6402F">
              <w:rPr>
                <w:rFonts w:ascii="Sakkal Majalla" w:eastAsia="Times New Roman" w:hAnsi="Sakkal Majalla" w:cs="Sakkal Majalla"/>
                <w:b/>
                <w:bCs/>
                <w:sz w:val="28"/>
                <w:szCs w:val="28"/>
                <w:rtl/>
              </w:rPr>
              <w:t>المدة: 36 شهراً</w:t>
            </w:r>
          </w:p>
        </w:tc>
        <w:tc>
          <w:tcPr>
            <w:tcW w:w="3368" w:type="dxa"/>
            <w:tcBorders>
              <w:top w:val="single" w:sz="12" w:space="0" w:color="auto"/>
              <w:left w:val="single" w:sz="12" w:space="0" w:color="auto"/>
              <w:bottom w:val="single" w:sz="12" w:space="0" w:color="auto"/>
              <w:right w:val="single" w:sz="12" w:space="0" w:color="auto"/>
            </w:tcBorders>
            <w:vAlign w:val="center"/>
          </w:tcPr>
          <w:p w14:paraId="3341947A" w14:textId="77777777" w:rsidR="00345514" w:rsidRPr="0077583B" w:rsidRDefault="00345514" w:rsidP="00345514">
            <w:pPr>
              <w:jc w:val="center"/>
              <w:rPr>
                <w:rFonts w:ascii="Traditional Arabic" w:eastAsia="Times New Roman" w:hAnsi="Traditional Arabic" w:cs="Traditional Arabic"/>
                <w:b/>
                <w:bCs/>
                <w:sz w:val="28"/>
                <w:szCs w:val="28"/>
                <w:rtl/>
              </w:rPr>
            </w:pPr>
            <w:r w:rsidRPr="0077583B">
              <w:rPr>
                <w:rFonts w:ascii="Traditional Arabic" w:eastAsia="Times New Roman" w:hAnsi="Traditional Arabic" w:cs="Traditional Arabic"/>
                <w:b/>
                <w:bCs/>
                <w:sz w:val="28"/>
                <w:szCs w:val="28"/>
                <w:rtl/>
              </w:rPr>
              <w:t>المدة: 20 عاماً</w:t>
            </w:r>
          </w:p>
        </w:tc>
      </w:tr>
      <w:tr w:rsidR="00345514" w:rsidRPr="0077583B" w14:paraId="7C0125CD" w14:textId="77777777" w:rsidTr="00E30FC5">
        <w:tc>
          <w:tcPr>
            <w:tcW w:w="3260" w:type="dxa"/>
            <w:tcBorders>
              <w:top w:val="single" w:sz="12" w:space="0" w:color="auto"/>
              <w:left w:val="single" w:sz="12" w:space="0" w:color="auto"/>
              <w:bottom w:val="single" w:sz="8" w:space="0" w:color="auto"/>
              <w:right w:val="single" w:sz="12" w:space="0" w:color="auto"/>
            </w:tcBorders>
            <w:vAlign w:val="center"/>
          </w:tcPr>
          <w:p w14:paraId="2538D238"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توظيف أعداد من السعوديين الراغبين في العمل تساوي أعداد الداخلين الجدد إلى القطاع الخاص</w:t>
            </w:r>
          </w:p>
        </w:tc>
        <w:tc>
          <w:tcPr>
            <w:tcW w:w="3295" w:type="dxa"/>
            <w:tcBorders>
              <w:top w:val="single" w:sz="12" w:space="0" w:color="auto"/>
              <w:left w:val="single" w:sz="12" w:space="0" w:color="auto"/>
              <w:bottom w:val="single" w:sz="8" w:space="0" w:color="auto"/>
              <w:right w:val="single" w:sz="12" w:space="0" w:color="auto"/>
            </w:tcBorders>
            <w:vAlign w:val="center"/>
          </w:tcPr>
          <w:p w14:paraId="0FE584BD"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رفع نسبة مشاركة العمالة السعودية قي قوة العمل في القطاع الخاص</w:t>
            </w:r>
          </w:p>
        </w:tc>
        <w:tc>
          <w:tcPr>
            <w:tcW w:w="3368" w:type="dxa"/>
            <w:tcBorders>
              <w:top w:val="single" w:sz="12" w:space="0" w:color="auto"/>
              <w:left w:val="single" w:sz="12" w:space="0" w:color="auto"/>
              <w:bottom w:val="single" w:sz="8" w:space="0" w:color="auto"/>
              <w:right w:val="single" w:sz="12" w:space="0" w:color="auto"/>
            </w:tcBorders>
            <w:vAlign w:val="center"/>
          </w:tcPr>
          <w:p w14:paraId="73220AB1" w14:textId="77777777" w:rsidR="00345514" w:rsidRPr="0077583B" w:rsidRDefault="00345514" w:rsidP="00345514">
            <w:pP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الوصول بإستخدام الموارد البشرية السعودية إلى مستوى التوظيف الكامل</w:t>
            </w:r>
          </w:p>
        </w:tc>
      </w:tr>
      <w:tr w:rsidR="00345514" w:rsidRPr="0077583B" w14:paraId="4026B7D3" w14:textId="77777777" w:rsidTr="00E30FC5">
        <w:tc>
          <w:tcPr>
            <w:tcW w:w="3260" w:type="dxa"/>
            <w:tcBorders>
              <w:top w:val="single" w:sz="8" w:space="0" w:color="auto"/>
              <w:left w:val="single" w:sz="12" w:space="0" w:color="auto"/>
              <w:bottom w:val="single" w:sz="8" w:space="0" w:color="auto"/>
              <w:right w:val="single" w:sz="12" w:space="0" w:color="auto"/>
            </w:tcBorders>
            <w:vAlign w:val="center"/>
          </w:tcPr>
          <w:p w14:paraId="53143344"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التوسع في توظيف السعوديات الراغبات في العمل</w:t>
            </w:r>
          </w:p>
        </w:tc>
        <w:tc>
          <w:tcPr>
            <w:tcW w:w="3295" w:type="dxa"/>
            <w:tcBorders>
              <w:top w:val="single" w:sz="8" w:space="0" w:color="auto"/>
              <w:left w:val="single" w:sz="12" w:space="0" w:color="auto"/>
              <w:bottom w:val="single" w:sz="8" w:space="0" w:color="auto"/>
              <w:right w:val="single" w:sz="12" w:space="0" w:color="auto"/>
            </w:tcBorders>
            <w:vAlign w:val="center"/>
          </w:tcPr>
          <w:p w14:paraId="48FF930A"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الإستفادة من برامج التنويع الإقتصادي في خلق فرص وظيفية</w:t>
            </w:r>
          </w:p>
        </w:tc>
        <w:tc>
          <w:tcPr>
            <w:tcW w:w="3368" w:type="dxa"/>
            <w:tcBorders>
              <w:top w:val="single" w:sz="8" w:space="0" w:color="auto"/>
              <w:left w:val="single" w:sz="12" w:space="0" w:color="auto"/>
              <w:bottom w:val="single" w:sz="8" w:space="0" w:color="auto"/>
              <w:right w:val="single" w:sz="12" w:space="0" w:color="auto"/>
            </w:tcBorders>
            <w:vAlign w:val="center"/>
          </w:tcPr>
          <w:p w14:paraId="0FB8D096" w14:textId="77777777" w:rsidR="00345514" w:rsidRPr="0077583B" w:rsidRDefault="00345514" w:rsidP="00345514">
            <w:pP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تطوير تنظيم هيكلة العلاقات العمالية السعودية</w:t>
            </w:r>
          </w:p>
        </w:tc>
      </w:tr>
      <w:tr w:rsidR="00345514" w:rsidRPr="0077583B" w14:paraId="71DF31E8" w14:textId="77777777" w:rsidTr="00E30FC5">
        <w:tc>
          <w:tcPr>
            <w:tcW w:w="3260" w:type="dxa"/>
            <w:tcBorders>
              <w:top w:val="single" w:sz="8" w:space="0" w:color="auto"/>
              <w:left w:val="single" w:sz="12" w:space="0" w:color="auto"/>
              <w:bottom w:val="single" w:sz="8" w:space="0" w:color="auto"/>
              <w:right w:val="single" w:sz="12" w:space="0" w:color="auto"/>
            </w:tcBorders>
            <w:vAlign w:val="center"/>
          </w:tcPr>
          <w:p w14:paraId="2866EF5F"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استيعاب الشباب دون 25 عاماً من طالبي العمل في القطاع الخاص</w:t>
            </w:r>
          </w:p>
        </w:tc>
        <w:tc>
          <w:tcPr>
            <w:tcW w:w="3295" w:type="dxa"/>
            <w:tcBorders>
              <w:top w:val="single" w:sz="8" w:space="0" w:color="auto"/>
              <w:left w:val="single" w:sz="12" w:space="0" w:color="auto"/>
              <w:bottom w:val="single" w:sz="8" w:space="0" w:color="auto"/>
              <w:right w:val="single" w:sz="12" w:space="0" w:color="auto"/>
            </w:tcBorders>
            <w:vAlign w:val="center"/>
          </w:tcPr>
          <w:p w14:paraId="0FF9E190"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دعم وتمويل وضمان المنشآت الصغيرة كي تستطيع التوطين</w:t>
            </w:r>
          </w:p>
        </w:tc>
        <w:tc>
          <w:tcPr>
            <w:tcW w:w="3368" w:type="dxa"/>
            <w:tcBorders>
              <w:top w:val="single" w:sz="8" w:space="0" w:color="auto"/>
              <w:left w:val="single" w:sz="12" w:space="0" w:color="auto"/>
              <w:bottom w:val="single" w:sz="8" w:space="0" w:color="auto"/>
              <w:right w:val="single" w:sz="12" w:space="0" w:color="auto"/>
            </w:tcBorders>
            <w:vAlign w:val="center"/>
          </w:tcPr>
          <w:p w14:paraId="004F00D2" w14:textId="77777777" w:rsidR="00345514" w:rsidRPr="0077583B" w:rsidRDefault="00345514" w:rsidP="00345514">
            <w:pP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رفع انتاجية العمالة إلى مستويات الإنتاجية في منظمة التعاون الإقتصادي والتنمية</w:t>
            </w:r>
          </w:p>
        </w:tc>
      </w:tr>
      <w:tr w:rsidR="00345514" w:rsidRPr="0077583B" w14:paraId="70F74CFA" w14:textId="77777777" w:rsidTr="00E30FC5">
        <w:tc>
          <w:tcPr>
            <w:tcW w:w="3260" w:type="dxa"/>
            <w:tcBorders>
              <w:top w:val="single" w:sz="8" w:space="0" w:color="auto"/>
              <w:left w:val="single" w:sz="12" w:space="0" w:color="auto"/>
              <w:bottom w:val="single" w:sz="8" w:space="0" w:color="auto"/>
              <w:right w:val="single" w:sz="12" w:space="0" w:color="auto"/>
            </w:tcBorders>
            <w:vAlign w:val="center"/>
          </w:tcPr>
          <w:p w14:paraId="1A8A8546"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التخفيض التدريجي والإنتقائي للعاملين الأجانب</w:t>
            </w:r>
          </w:p>
        </w:tc>
        <w:tc>
          <w:tcPr>
            <w:tcW w:w="3295" w:type="dxa"/>
            <w:tcBorders>
              <w:top w:val="single" w:sz="8" w:space="0" w:color="auto"/>
              <w:left w:val="single" w:sz="12" w:space="0" w:color="auto"/>
              <w:bottom w:val="single" w:sz="8" w:space="0" w:color="auto"/>
              <w:right w:val="single" w:sz="12" w:space="0" w:color="auto"/>
            </w:tcBorders>
            <w:vAlign w:val="center"/>
          </w:tcPr>
          <w:p w14:paraId="4F27972F"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التحسين المستمر لإنتاجية القوى العاملة السعودية</w:t>
            </w:r>
          </w:p>
        </w:tc>
        <w:tc>
          <w:tcPr>
            <w:tcW w:w="3368" w:type="dxa"/>
            <w:tcBorders>
              <w:top w:val="single" w:sz="8" w:space="0" w:color="auto"/>
              <w:left w:val="single" w:sz="12" w:space="0" w:color="auto"/>
              <w:bottom w:val="single" w:sz="8" w:space="0" w:color="auto"/>
              <w:right w:val="single" w:sz="12" w:space="0" w:color="auto"/>
            </w:tcBorders>
            <w:vAlign w:val="center"/>
          </w:tcPr>
          <w:p w14:paraId="3CDFCE3A" w14:textId="77777777" w:rsidR="00345514" w:rsidRPr="0077583B" w:rsidRDefault="00345514" w:rsidP="00345514">
            <w:pP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تحقيق التوازن بين المراكز الحضرية في تنمية الموارد البشرية السعودية وتوفير فرص العمل</w:t>
            </w:r>
          </w:p>
        </w:tc>
      </w:tr>
      <w:tr w:rsidR="00345514" w:rsidRPr="0077583B" w14:paraId="68C863EA" w14:textId="77777777" w:rsidTr="00E30FC5">
        <w:tc>
          <w:tcPr>
            <w:tcW w:w="3260" w:type="dxa"/>
            <w:tcBorders>
              <w:top w:val="single" w:sz="8" w:space="0" w:color="auto"/>
              <w:left w:val="single" w:sz="12" w:space="0" w:color="auto"/>
              <w:bottom w:val="single" w:sz="8" w:space="0" w:color="auto"/>
              <w:right w:val="single" w:sz="12" w:space="0" w:color="auto"/>
            </w:tcBorders>
            <w:vAlign w:val="center"/>
          </w:tcPr>
          <w:p w14:paraId="5A50FEB7"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دعم وتشجيع المنشآت على زيادة نسبة التوطين</w:t>
            </w:r>
          </w:p>
        </w:tc>
        <w:tc>
          <w:tcPr>
            <w:tcW w:w="3295" w:type="dxa"/>
            <w:tcBorders>
              <w:top w:val="single" w:sz="8" w:space="0" w:color="auto"/>
              <w:left w:val="single" w:sz="12" w:space="0" w:color="auto"/>
              <w:bottom w:val="single" w:sz="8" w:space="0" w:color="auto"/>
              <w:right w:val="single" w:sz="12" w:space="0" w:color="auto"/>
            </w:tcBorders>
            <w:vAlign w:val="center"/>
          </w:tcPr>
          <w:p w14:paraId="7048A1E5"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رفع كفاءة تنظيم القطاع الخاص</w:t>
            </w:r>
          </w:p>
        </w:tc>
        <w:tc>
          <w:tcPr>
            <w:tcW w:w="3368" w:type="dxa"/>
            <w:tcBorders>
              <w:top w:val="single" w:sz="8" w:space="0" w:color="auto"/>
              <w:left w:val="single" w:sz="12" w:space="0" w:color="auto"/>
              <w:bottom w:val="single" w:sz="8" w:space="0" w:color="auto"/>
              <w:right w:val="single" w:sz="12" w:space="0" w:color="auto"/>
            </w:tcBorders>
            <w:vAlign w:val="center"/>
          </w:tcPr>
          <w:p w14:paraId="2D77D237" w14:textId="77777777" w:rsidR="00345514" w:rsidRPr="0077583B" w:rsidRDefault="00345514" w:rsidP="00345514">
            <w:pP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تشجيع التعليم والتأهيل الدائمين لقوة العمل/ المجتمع الدائم التعلم</w:t>
            </w:r>
          </w:p>
        </w:tc>
      </w:tr>
      <w:tr w:rsidR="00345514" w:rsidRPr="0077583B" w14:paraId="581F3779" w14:textId="77777777" w:rsidTr="00E30FC5">
        <w:tc>
          <w:tcPr>
            <w:tcW w:w="3260" w:type="dxa"/>
            <w:tcBorders>
              <w:top w:val="single" w:sz="8" w:space="0" w:color="auto"/>
              <w:left w:val="single" w:sz="12" w:space="0" w:color="auto"/>
              <w:bottom w:val="single" w:sz="8" w:space="0" w:color="auto"/>
              <w:right w:val="single" w:sz="12" w:space="0" w:color="auto"/>
            </w:tcBorders>
            <w:vAlign w:val="center"/>
          </w:tcPr>
          <w:p w14:paraId="6AAE0356"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التنسيق المهني بين المؤسسات التعليمية والقطاع الخاص</w:t>
            </w:r>
          </w:p>
        </w:tc>
        <w:tc>
          <w:tcPr>
            <w:tcW w:w="3295" w:type="dxa"/>
            <w:tcBorders>
              <w:top w:val="single" w:sz="8" w:space="0" w:color="auto"/>
              <w:left w:val="single" w:sz="12" w:space="0" w:color="auto"/>
              <w:bottom w:val="single" w:sz="8" w:space="0" w:color="auto"/>
              <w:right w:val="single" w:sz="12" w:space="0" w:color="auto"/>
            </w:tcBorders>
            <w:vAlign w:val="center"/>
          </w:tcPr>
          <w:p w14:paraId="30C2F9B2"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توظيف كل الرسوم المفروضة على العاملين الأجانب  في القطاع الخاص لتنمية الموارد البشرية</w:t>
            </w:r>
          </w:p>
        </w:tc>
        <w:tc>
          <w:tcPr>
            <w:tcW w:w="3368" w:type="dxa"/>
            <w:tcBorders>
              <w:top w:val="single" w:sz="8" w:space="0" w:color="auto"/>
              <w:left w:val="single" w:sz="12" w:space="0" w:color="auto"/>
              <w:bottom w:val="single" w:sz="12" w:space="0" w:color="auto"/>
              <w:right w:val="single" w:sz="12" w:space="0" w:color="auto"/>
            </w:tcBorders>
            <w:vAlign w:val="center"/>
          </w:tcPr>
          <w:p w14:paraId="42F1FA61" w14:textId="77777777" w:rsidR="00345514" w:rsidRPr="0077583B" w:rsidRDefault="00345514" w:rsidP="00345514">
            <w:pPr>
              <w:rPr>
                <w:rFonts w:ascii="Traditional Arabic" w:eastAsia="Times New Roman" w:hAnsi="Traditional Arabic" w:cs="Traditional Arabic"/>
                <w:sz w:val="28"/>
                <w:szCs w:val="28"/>
                <w:rtl/>
              </w:rPr>
            </w:pPr>
            <w:r w:rsidRPr="0077583B">
              <w:rPr>
                <w:rFonts w:ascii="Traditional Arabic" w:eastAsia="Times New Roman" w:hAnsi="Traditional Arabic" w:cs="Traditional Arabic"/>
                <w:sz w:val="28"/>
                <w:szCs w:val="28"/>
                <w:rtl/>
              </w:rPr>
              <w:t>اشتراط حصول العامل السعودي على إجازة لمزاولة المهنة</w:t>
            </w:r>
          </w:p>
        </w:tc>
      </w:tr>
      <w:tr w:rsidR="00345514" w:rsidRPr="0077583B" w14:paraId="00C49BD7" w14:textId="77777777" w:rsidTr="00E30FC5">
        <w:tc>
          <w:tcPr>
            <w:tcW w:w="3260" w:type="dxa"/>
            <w:tcBorders>
              <w:top w:val="single" w:sz="8" w:space="0" w:color="auto"/>
              <w:left w:val="single" w:sz="12" w:space="0" w:color="auto"/>
              <w:bottom w:val="single" w:sz="8" w:space="0" w:color="auto"/>
              <w:right w:val="single" w:sz="12" w:space="0" w:color="auto"/>
            </w:tcBorders>
            <w:vAlign w:val="center"/>
          </w:tcPr>
          <w:p w14:paraId="40A00DCD"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تطوير نظام المعلومات العمالية</w:t>
            </w:r>
          </w:p>
        </w:tc>
        <w:tc>
          <w:tcPr>
            <w:tcW w:w="3295" w:type="dxa"/>
            <w:tcBorders>
              <w:top w:val="single" w:sz="8" w:space="0" w:color="auto"/>
              <w:left w:val="single" w:sz="12" w:space="0" w:color="auto"/>
              <w:bottom w:val="single" w:sz="8" w:space="0" w:color="auto"/>
              <w:right w:val="single" w:sz="12" w:space="0" w:color="auto"/>
            </w:tcBorders>
            <w:vAlign w:val="center"/>
          </w:tcPr>
          <w:p w14:paraId="573E3A14"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رفع أداء مؤسسات تنمية الموارد البشرية في القطاع الخاص</w:t>
            </w:r>
          </w:p>
        </w:tc>
        <w:tc>
          <w:tcPr>
            <w:tcW w:w="3368" w:type="dxa"/>
            <w:vMerge w:val="restart"/>
            <w:tcBorders>
              <w:top w:val="single" w:sz="12" w:space="0" w:color="auto"/>
              <w:left w:val="single" w:sz="12" w:space="0" w:color="auto"/>
              <w:bottom w:val="nil"/>
              <w:right w:val="nil"/>
            </w:tcBorders>
            <w:vAlign w:val="center"/>
          </w:tcPr>
          <w:p w14:paraId="0946EB7C" w14:textId="77777777" w:rsidR="00345514" w:rsidRPr="0077583B" w:rsidRDefault="00345514" w:rsidP="00345514">
            <w:pPr>
              <w:rPr>
                <w:rFonts w:ascii="Traditional Arabic" w:eastAsia="Times New Roman" w:hAnsi="Traditional Arabic" w:cs="Traditional Arabic"/>
                <w:sz w:val="28"/>
                <w:szCs w:val="28"/>
                <w:rtl/>
              </w:rPr>
            </w:pPr>
          </w:p>
        </w:tc>
      </w:tr>
      <w:tr w:rsidR="00345514" w:rsidRPr="0077583B" w14:paraId="1BBDFBAF" w14:textId="77777777" w:rsidTr="00E30FC5">
        <w:tc>
          <w:tcPr>
            <w:tcW w:w="3260" w:type="dxa"/>
            <w:tcBorders>
              <w:top w:val="single" w:sz="8" w:space="0" w:color="auto"/>
              <w:left w:val="single" w:sz="12" w:space="0" w:color="auto"/>
              <w:bottom w:val="single" w:sz="12" w:space="0" w:color="auto"/>
              <w:right w:val="single" w:sz="12" w:space="0" w:color="auto"/>
            </w:tcBorders>
            <w:vAlign w:val="center"/>
          </w:tcPr>
          <w:p w14:paraId="119B2588"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تطوير خدمات مكاتب العمل</w:t>
            </w:r>
          </w:p>
        </w:tc>
        <w:tc>
          <w:tcPr>
            <w:tcW w:w="3295" w:type="dxa"/>
            <w:tcBorders>
              <w:top w:val="single" w:sz="8" w:space="0" w:color="auto"/>
              <w:left w:val="single" w:sz="12" w:space="0" w:color="auto"/>
              <w:bottom w:val="single" w:sz="8" w:space="0" w:color="auto"/>
              <w:right w:val="single" w:sz="12" w:space="0" w:color="auto"/>
            </w:tcBorders>
            <w:vAlign w:val="center"/>
          </w:tcPr>
          <w:p w14:paraId="07FB7C25"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تحفيز النشاط الإقتصادي خارج المدن الكبرى</w:t>
            </w:r>
          </w:p>
        </w:tc>
        <w:tc>
          <w:tcPr>
            <w:tcW w:w="3368" w:type="dxa"/>
            <w:vMerge/>
            <w:tcBorders>
              <w:left w:val="single" w:sz="12" w:space="0" w:color="auto"/>
              <w:bottom w:val="nil"/>
              <w:right w:val="nil"/>
            </w:tcBorders>
            <w:vAlign w:val="center"/>
          </w:tcPr>
          <w:p w14:paraId="55D65D16" w14:textId="77777777" w:rsidR="00345514" w:rsidRPr="0077583B" w:rsidRDefault="00345514" w:rsidP="00345514">
            <w:pPr>
              <w:rPr>
                <w:rFonts w:ascii="Traditional Arabic" w:eastAsia="Times New Roman" w:hAnsi="Traditional Arabic" w:cs="Traditional Arabic"/>
                <w:sz w:val="28"/>
                <w:szCs w:val="28"/>
                <w:rtl/>
              </w:rPr>
            </w:pPr>
          </w:p>
        </w:tc>
      </w:tr>
      <w:tr w:rsidR="00345514" w:rsidRPr="0077583B" w14:paraId="0FC5C301" w14:textId="77777777" w:rsidTr="00E30FC5">
        <w:tc>
          <w:tcPr>
            <w:tcW w:w="3260" w:type="dxa"/>
            <w:vMerge w:val="restart"/>
            <w:tcBorders>
              <w:top w:val="single" w:sz="12" w:space="0" w:color="auto"/>
              <w:left w:val="nil"/>
              <w:bottom w:val="nil"/>
              <w:right w:val="single" w:sz="12" w:space="0" w:color="auto"/>
            </w:tcBorders>
            <w:vAlign w:val="center"/>
          </w:tcPr>
          <w:p w14:paraId="626D2CE8" w14:textId="77777777" w:rsidR="00345514" w:rsidRPr="00B6402F" w:rsidRDefault="00345514" w:rsidP="00345514">
            <w:pPr>
              <w:rPr>
                <w:rFonts w:ascii="Sakkal Majalla" w:eastAsia="Times New Roman" w:hAnsi="Sakkal Majalla" w:cs="Sakkal Majalla"/>
                <w:sz w:val="28"/>
                <w:szCs w:val="28"/>
                <w:rtl/>
              </w:rPr>
            </w:pPr>
          </w:p>
          <w:p w14:paraId="1160B34D" w14:textId="77777777" w:rsidR="00345514" w:rsidRPr="00B6402F" w:rsidRDefault="00345514" w:rsidP="00345514">
            <w:pPr>
              <w:rPr>
                <w:rFonts w:ascii="Sakkal Majalla" w:eastAsia="Times New Roman" w:hAnsi="Sakkal Majalla" w:cs="Sakkal Majalla"/>
                <w:sz w:val="28"/>
                <w:szCs w:val="28"/>
                <w:rtl/>
              </w:rPr>
            </w:pPr>
          </w:p>
          <w:p w14:paraId="45CB3D7B" w14:textId="77777777" w:rsidR="00345514" w:rsidRPr="00B6402F" w:rsidRDefault="00345514" w:rsidP="00345514">
            <w:pPr>
              <w:rPr>
                <w:rFonts w:ascii="Sakkal Majalla" w:eastAsia="Times New Roman" w:hAnsi="Sakkal Majalla" w:cs="Sakkal Majalla"/>
                <w:sz w:val="28"/>
                <w:szCs w:val="28"/>
                <w:rtl/>
              </w:rPr>
            </w:pPr>
          </w:p>
          <w:p w14:paraId="21026D7B" w14:textId="77777777" w:rsidR="00345514" w:rsidRPr="00B6402F" w:rsidRDefault="00345514" w:rsidP="00345514">
            <w:pPr>
              <w:rPr>
                <w:rFonts w:ascii="Sakkal Majalla" w:eastAsia="Times New Roman" w:hAnsi="Sakkal Majalla" w:cs="Sakkal Majalla"/>
                <w:sz w:val="28"/>
                <w:szCs w:val="28"/>
                <w:rtl/>
              </w:rPr>
            </w:pPr>
          </w:p>
          <w:p w14:paraId="752EBA55" w14:textId="77777777" w:rsidR="00345514" w:rsidRPr="00B6402F" w:rsidRDefault="00345514" w:rsidP="00345514">
            <w:pPr>
              <w:rPr>
                <w:rFonts w:ascii="Sakkal Majalla" w:eastAsia="Times New Roman" w:hAnsi="Sakkal Majalla" w:cs="Sakkal Majalla"/>
                <w:sz w:val="28"/>
                <w:szCs w:val="28"/>
                <w:rtl/>
              </w:rPr>
            </w:pPr>
          </w:p>
          <w:p w14:paraId="1CAF46FE" w14:textId="77777777" w:rsidR="00345514" w:rsidRPr="00B6402F" w:rsidRDefault="00345514" w:rsidP="00345514">
            <w:pPr>
              <w:rPr>
                <w:rFonts w:ascii="Sakkal Majalla" w:eastAsia="Times New Roman" w:hAnsi="Sakkal Majalla" w:cs="Sakkal Majalla"/>
                <w:sz w:val="28"/>
                <w:szCs w:val="28"/>
                <w:rtl/>
              </w:rPr>
            </w:pPr>
          </w:p>
        </w:tc>
        <w:tc>
          <w:tcPr>
            <w:tcW w:w="3295" w:type="dxa"/>
            <w:tcBorders>
              <w:top w:val="single" w:sz="8" w:space="0" w:color="auto"/>
              <w:left w:val="single" w:sz="12" w:space="0" w:color="auto"/>
              <w:bottom w:val="single" w:sz="8" w:space="0" w:color="auto"/>
              <w:right w:val="single" w:sz="12" w:space="0" w:color="auto"/>
            </w:tcBorders>
            <w:vAlign w:val="center"/>
          </w:tcPr>
          <w:p w14:paraId="0B433859"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زيادة المعروض من الموارد البشرية السعودية عالية المهارة والتأهيل</w:t>
            </w:r>
          </w:p>
        </w:tc>
        <w:tc>
          <w:tcPr>
            <w:tcW w:w="3368" w:type="dxa"/>
            <w:vMerge/>
            <w:tcBorders>
              <w:left w:val="single" w:sz="12" w:space="0" w:color="auto"/>
              <w:bottom w:val="nil"/>
              <w:right w:val="nil"/>
            </w:tcBorders>
            <w:vAlign w:val="center"/>
          </w:tcPr>
          <w:p w14:paraId="2CD5590B" w14:textId="77777777" w:rsidR="00345514" w:rsidRPr="0077583B" w:rsidRDefault="00345514" w:rsidP="00345514">
            <w:pPr>
              <w:rPr>
                <w:rFonts w:ascii="Traditional Arabic" w:eastAsia="Times New Roman" w:hAnsi="Traditional Arabic" w:cs="Traditional Arabic"/>
                <w:sz w:val="28"/>
                <w:szCs w:val="28"/>
                <w:rtl/>
              </w:rPr>
            </w:pPr>
          </w:p>
        </w:tc>
      </w:tr>
      <w:tr w:rsidR="00345514" w:rsidRPr="0077583B" w14:paraId="05B0F197" w14:textId="77777777" w:rsidTr="00E30FC5">
        <w:tc>
          <w:tcPr>
            <w:tcW w:w="3260" w:type="dxa"/>
            <w:vMerge/>
            <w:tcBorders>
              <w:top w:val="nil"/>
              <w:left w:val="nil"/>
              <w:bottom w:val="nil"/>
              <w:right w:val="single" w:sz="12" w:space="0" w:color="auto"/>
            </w:tcBorders>
            <w:vAlign w:val="center"/>
          </w:tcPr>
          <w:p w14:paraId="30D6C632" w14:textId="77777777" w:rsidR="00345514" w:rsidRPr="00B6402F" w:rsidRDefault="00345514" w:rsidP="00345514">
            <w:pPr>
              <w:rPr>
                <w:rFonts w:ascii="Sakkal Majalla" w:eastAsia="Times New Roman" w:hAnsi="Sakkal Majalla" w:cs="Sakkal Majalla"/>
                <w:sz w:val="28"/>
                <w:szCs w:val="28"/>
                <w:rtl/>
              </w:rPr>
            </w:pPr>
          </w:p>
        </w:tc>
        <w:tc>
          <w:tcPr>
            <w:tcW w:w="3295" w:type="dxa"/>
            <w:tcBorders>
              <w:top w:val="single" w:sz="8" w:space="0" w:color="auto"/>
              <w:left w:val="single" w:sz="12" w:space="0" w:color="auto"/>
              <w:bottom w:val="single" w:sz="12" w:space="0" w:color="auto"/>
              <w:right w:val="single" w:sz="12" w:space="0" w:color="auto"/>
            </w:tcBorders>
            <w:vAlign w:val="center"/>
          </w:tcPr>
          <w:p w14:paraId="3A7E34EC" w14:textId="77777777" w:rsidR="00345514" w:rsidRPr="00B6402F" w:rsidRDefault="00345514" w:rsidP="00345514">
            <w:pPr>
              <w:rPr>
                <w:rFonts w:ascii="Sakkal Majalla" w:eastAsia="Times New Roman" w:hAnsi="Sakkal Majalla" w:cs="Sakkal Majalla"/>
                <w:sz w:val="28"/>
                <w:szCs w:val="28"/>
                <w:rtl/>
              </w:rPr>
            </w:pPr>
            <w:r w:rsidRPr="00B6402F">
              <w:rPr>
                <w:rFonts w:ascii="Sakkal Majalla" w:eastAsia="Times New Roman" w:hAnsi="Sakkal Majalla" w:cs="Sakkal Majalla"/>
                <w:sz w:val="28"/>
                <w:szCs w:val="28"/>
                <w:rtl/>
              </w:rPr>
              <w:t>تشجيع برامج التدريب التعاوني في مؤسسات التدريب والتدريب على رأس العمل</w:t>
            </w:r>
          </w:p>
        </w:tc>
        <w:tc>
          <w:tcPr>
            <w:tcW w:w="3368" w:type="dxa"/>
            <w:vMerge/>
            <w:tcBorders>
              <w:left w:val="single" w:sz="12" w:space="0" w:color="auto"/>
              <w:bottom w:val="nil"/>
              <w:right w:val="nil"/>
            </w:tcBorders>
            <w:vAlign w:val="center"/>
          </w:tcPr>
          <w:p w14:paraId="16C10386" w14:textId="77777777" w:rsidR="00345514" w:rsidRPr="0077583B" w:rsidRDefault="00345514" w:rsidP="00345514">
            <w:pPr>
              <w:rPr>
                <w:rFonts w:ascii="Traditional Arabic" w:eastAsia="Times New Roman" w:hAnsi="Traditional Arabic" w:cs="Traditional Arabic"/>
                <w:sz w:val="28"/>
                <w:szCs w:val="28"/>
                <w:rtl/>
              </w:rPr>
            </w:pPr>
          </w:p>
        </w:tc>
      </w:tr>
      <w:tr w:rsidR="00345514" w:rsidRPr="0077583B" w14:paraId="20F60C63" w14:textId="77777777" w:rsidTr="00E30FC5">
        <w:trPr>
          <w:gridAfter w:val="2"/>
          <w:wAfter w:w="6663" w:type="dxa"/>
          <w:trHeight w:val="418"/>
        </w:trPr>
        <w:tc>
          <w:tcPr>
            <w:tcW w:w="3260" w:type="dxa"/>
            <w:vMerge/>
            <w:tcBorders>
              <w:top w:val="nil"/>
              <w:left w:val="nil"/>
              <w:bottom w:val="nil"/>
              <w:right w:val="nil"/>
            </w:tcBorders>
            <w:vAlign w:val="center"/>
          </w:tcPr>
          <w:p w14:paraId="7030F363" w14:textId="77777777" w:rsidR="00345514" w:rsidRPr="0077583B" w:rsidRDefault="00345514" w:rsidP="00345514">
            <w:pPr>
              <w:rPr>
                <w:rFonts w:ascii="Traditional Arabic" w:eastAsia="Times New Roman" w:hAnsi="Traditional Arabic" w:cs="Traditional Arabic"/>
                <w:sz w:val="28"/>
                <w:szCs w:val="28"/>
                <w:rtl/>
              </w:rPr>
            </w:pPr>
          </w:p>
        </w:tc>
      </w:tr>
    </w:tbl>
    <w:p w14:paraId="2282E63C"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lastRenderedPageBreak/>
        <w:t>-1-9 الفوائد المتوقعة لتنفيذ التخطيط الإستراتيجي للتوطين :</w:t>
      </w:r>
    </w:p>
    <w:p w14:paraId="12C75036"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9-1 القضاء على البطالة مرحلياً</w:t>
      </w:r>
    </w:p>
    <w:p w14:paraId="035CD4E1"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من خلال الثلاث المراحل التالية:</w:t>
      </w:r>
    </w:p>
    <w:p w14:paraId="1B5F6421"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9-1-1 الحد من ارتفاع معدل البطالة على المدى القصير.</w:t>
      </w:r>
    </w:p>
    <w:p w14:paraId="3590F5CB"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9-1-2 تخفيض معدل البطالة على المدى المتوسط.</w:t>
      </w:r>
    </w:p>
    <w:p w14:paraId="1532423E"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9-1-3 تحقيق التوظيف الكامل للعمالة السعودية على المدى الطويل.</w:t>
      </w:r>
    </w:p>
    <w:p w14:paraId="442401AA" w14:textId="77777777" w:rsidR="00E30FC5" w:rsidRPr="00E30FC5" w:rsidRDefault="00E30FC5" w:rsidP="00E30FC5">
      <w:pPr>
        <w:spacing w:after="0" w:line="360" w:lineRule="auto"/>
        <w:rPr>
          <w:rFonts w:ascii="Sakkal Majalla" w:eastAsia="Times New Roman" w:hAnsi="Sakkal Majalla" w:cs="Sakkal Majalla"/>
          <w:b/>
          <w:bCs/>
          <w:sz w:val="28"/>
          <w:szCs w:val="28"/>
          <w:rtl/>
        </w:rPr>
      </w:pPr>
    </w:p>
    <w:p w14:paraId="3460B8FD"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9-2 ايجاد سوق عمل مرن وفعال لتأهيل وتوظيف العمالة السعودية</w:t>
      </w:r>
    </w:p>
    <w:p w14:paraId="7DA5A0C4"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9-2-1 تسهيل حصول العامل على المهارات الفنية اللازمة عن طريق توجيهه لبرامج التدريب والتأهيل التي يحتاج إليها وتتلائم مع احتياجات القطاع الخاص.</w:t>
      </w:r>
    </w:p>
    <w:p w14:paraId="56157DC2"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9-2-2 تأهيل العامل السعودي في مهارات سوق العمل وأخلاقياته.</w:t>
      </w:r>
    </w:p>
    <w:p w14:paraId="11864D60"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9-2-3 توفير مرونة في تنظيمات العمل بالقطاع الخاص لتوفير العمل عن بعد، والعمل جزئياً.</w:t>
      </w:r>
    </w:p>
    <w:p w14:paraId="685323CE"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9-3 زيادة فاعلية منظومة التدريب والتعليم</w:t>
      </w:r>
    </w:p>
    <w:p w14:paraId="58917E0F"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9-3-1 مشاركة وزارة العمل في وضع سياسات التعليم العام والجامعي.</w:t>
      </w:r>
    </w:p>
    <w:p w14:paraId="609DF8B0"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9-3-2 وضع آليات للتنسيق المهني بين المنشآت التعليمية والقطاع الخاص.</w:t>
      </w:r>
    </w:p>
    <w:p w14:paraId="275A5FB7"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9-3-3 إنشاء مكاتب توظيف في المعاهد والكليات والجامعات.</w:t>
      </w:r>
    </w:p>
    <w:p w14:paraId="5116B8E9"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9-3-4 وضع آليات لزيادة المعروض من القوى البشرية السعودية عالية المهارة والتأهيل بما يحقق رفع مستوى الإنتاجية وتنمية رأس المال البشري.</w:t>
      </w:r>
    </w:p>
    <w:p w14:paraId="6FC09CC8"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9-4 زيادة القدرة التنافسية</w:t>
      </w:r>
    </w:p>
    <w:p w14:paraId="4B4B9233"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9-4-1 وضع آليات لتطوير منظومة الموارد البشرية السعودية.</w:t>
      </w:r>
    </w:p>
    <w:p w14:paraId="2D349DF2"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9-4-2 وضع آليات لتطوير تنظيم هيكلة العلاقات العمالية السعودية.</w:t>
      </w:r>
    </w:p>
    <w:p w14:paraId="569C2A93"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9-4-3 وضع آليات لتحقيق التوظيف الكامل للعمالة السعودية.</w:t>
      </w:r>
    </w:p>
    <w:p w14:paraId="401A2531"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9-4-4 وضع آليات لتطوير بيئة القطاع الخاص في المدن الصغيرة والقرى.</w:t>
      </w:r>
    </w:p>
    <w:p w14:paraId="46118FD5"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lastRenderedPageBreak/>
        <w:t>9-4-5 وضع آليات لرفع إنتاجية العمالة السعودية إلى مستويات الإنتاجية في منظمة التعاون الإقتصادي والتنمية.</w:t>
      </w:r>
    </w:p>
    <w:p w14:paraId="2AC7BFB6"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2-1-10 خلاصة المبحث الأول: التخطيط الإستراتيجي للتوطين في القطاع الخاص</w:t>
      </w:r>
    </w:p>
    <w:p w14:paraId="4C128115"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 xml:space="preserve">هناك مبررات للزعم أن ترك الوضع في القطاع الخاص دون تدخل قد يؤدي إلى تفاقم مشكلة البطالة ليصل العدد العاطلين في العام 1450هـ إلى مايزيد عن 17 مليون، بإفتراض استمرار الوضع القائم. </w:t>
      </w:r>
    </w:p>
    <w:p w14:paraId="7CEEE5E8"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ويسعى التخطيط الإستراتيجي للتوطين  إلى تحقيق أهدافه الإستراتيجية منها:</w:t>
      </w:r>
    </w:p>
    <w:p w14:paraId="73F6E8F8"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10-1 توظيف مايزيد عن 8 ملايين توطين  وسعودية.</w:t>
      </w:r>
    </w:p>
    <w:p w14:paraId="62545D50"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10-2 رفع معدل المشاركة بين السعوديين من نحو 50% إلى مايتجاوز 80%.</w:t>
      </w:r>
    </w:p>
    <w:p w14:paraId="598CC391"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10-3 تعزيز انتاجية العامل السعودي، ليقارب مستوى الإقتصادات المتقدمة.</w:t>
      </w:r>
    </w:p>
    <w:p w14:paraId="08377509"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ولكي يحقق التخطيط الإستراتيجي للتوطين أهدافه، يجب الموازنة بين ثلاث دوائر متداخلة:</w:t>
      </w:r>
    </w:p>
    <w:p w14:paraId="52918833"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 حق المواطن السعودي في العمل.</w:t>
      </w:r>
    </w:p>
    <w:p w14:paraId="3422F3A1"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 حق صاحب العمل في ممارسة نشاطه الإقتصادي بحرية تامة.</w:t>
      </w:r>
    </w:p>
    <w:p w14:paraId="3BE93EEE" w14:textId="77777777" w:rsidR="00E30FC5" w:rsidRPr="00E30FC5" w:rsidRDefault="00E30FC5" w:rsidP="00E30FC5">
      <w:pPr>
        <w:spacing w:after="0" w:line="360" w:lineRule="auto"/>
        <w:rPr>
          <w:rFonts w:ascii="Sakkal Majalla" w:eastAsia="Times New Roman" w:hAnsi="Sakkal Majalla" w:cs="Sakkal Majalla"/>
          <w:b/>
          <w:bCs/>
          <w:sz w:val="28"/>
          <w:szCs w:val="28"/>
          <w:rtl/>
        </w:rPr>
      </w:pPr>
      <w:r w:rsidRPr="00E30FC5">
        <w:rPr>
          <w:rFonts w:ascii="Sakkal Majalla" w:eastAsia="Times New Roman" w:hAnsi="Sakkal Majalla" w:cs="Sakkal Majalla"/>
          <w:b/>
          <w:bCs/>
          <w:sz w:val="28"/>
          <w:szCs w:val="28"/>
          <w:rtl/>
        </w:rPr>
        <w:t>- حق الإقتصاد والمجتمع في الإستقرار الإجتماعي والإزدهار الإقتصادي.</w:t>
      </w:r>
    </w:p>
    <w:p w14:paraId="26531565" w14:textId="1B41A455" w:rsidR="00345514" w:rsidRPr="00E30FC5" w:rsidRDefault="00345514" w:rsidP="00345514">
      <w:pPr>
        <w:spacing w:after="0" w:line="360" w:lineRule="auto"/>
        <w:jc w:val="both"/>
        <w:rPr>
          <w:rFonts w:ascii="Sakkal Majalla" w:eastAsia="Times New Roman" w:hAnsi="Sakkal Majalla" w:cs="Sakkal Majalla"/>
          <w:b/>
          <w:bCs/>
          <w:sz w:val="28"/>
          <w:szCs w:val="28"/>
          <w:rtl/>
        </w:rPr>
      </w:pPr>
    </w:p>
    <w:p w14:paraId="2DD5FEDB" w14:textId="77777777" w:rsidR="00345514" w:rsidRPr="00345514" w:rsidRDefault="00345514" w:rsidP="000431FC">
      <w:pPr>
        <w:rPr>
          <w:rFonts w:ascii="Sakkal Majalla" w:hAnsi="Sakkal Majalla" w:cs="Sakkal Majalla"/>
          <w:sz w:val="28"/>
          <w:szCs w:val="28"/>
          <w:rtl/>
        </w:rPr>
      </w:pPr>
    </w:p>
    <w:p w14:paraId="273479A7" w14:textId="77777777" w:rsidR="000431FC" w:rsidRPr="000431FC" w:rsidRDefault="000431FC" w:rsidP="000431FC">
      <w:pPr>
        <w:rPr>
          <w:rFonts w:ascii="Sakkal Majalla" w:hAnsi="Sakkal Majalla" w:cs="Sakkal Majalla"/>
          <w:sz w:val="28"/>
          <w:szCs w:val="28"/>
          <w:u w:val="single"/>
          <w:rtl/>
        </w:rPr>
      </w:pPr>
    </w:p>
    <w:p w14:paraId="2F806E9F" w14:textId="77777777" w:rsidR="00E24B99" w:rsidRDefault="00E24B99"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01CFE162" w14:textId="77777777" w:rsidR="00576A7C" w:rsidRPr="00576A7C" w:rsidRDefault="00576A7C" w:rsidP="00576A7C">
      <w:pPr>
        <w:jc w:val="center"/>
        <w:rPr>
          <w:rFonts w:ascii="Sakkal Majalla" w:hAnsi="Sakkal Majalla" w:cs="Sakkal Majalla"/>
          <w:sz w:val="28"/>
          <w:szCs w:val="28"/>
          <w:rtl/>
        </w:rPr>
      </w:pPr>
      <w:r w:rsidRPr="00576A7C">
        <w:rPr>
          <w:rFonts w:ascii="Sakkal Majalla" w:hAnsi="Sakkal Majalla" w:cs="Sakkal Majalla"/>
          <w:sz w:val="28"/>
          <w:szCs w:val="28"/>
          <w:rtl/>
        </w:rPr>
        <w:lastRenderedPageBreak/>
        <w:t>2-2 المبحث الثاني</w:t>
      </w:r>
    </w:p>
    <w:p w14:paraId="1F061D15" w14:textId="77777777" w:rsidR="00576A7C" w:rsidRPr="00576A7C" w:rsidRDefault="00576A7C" w:rsidP="00576A7C">
      <w:pPr>
        <w:jc w:val="center"/>
        <w:rPr>
          <w:rFonts w:ascii="Sakkal Majalla" w:hAnsi="Sakkal Majalla" w:cs="Sakkal Majalla"/>
          <w:sz w:val="28"/>
          <w:szCs w:val="28"/>
          <w:rtl/>
        </w:rPr>
      </w:pPr>
      <w:r w:rsidRPr="00576A7C">
        <w:rPr>
          <w:rFonts w:ascii="Sakkal Majalla" w:hAnsi="Sakkal Majalla" w:cs="Sakkal Majalla"/>
          <w:sz w:val="28"/>
          <w:szCs w:val="28"/>
          <w:rtl/>
        </w:rPr>
        <w:t>القطاع الخاص السعودي</w:t>
      </w:r>
    </w:p>
    <w:p w14:paraId="4896761D" w14:textId="77777777" w:rsidR="00576A7C" w:rsidRPr="00576A7C" w:rsidRDefault="00576A7C" w:rsidP="00576A7C">
      <w:pPr>
        <w:jc w:val="center"/>
        <w:rPr>
          <w:rFonts w:ascii="Sakkal Majalla" w:hAnsi="Sakkal Majalla" w:cs="Sakkal Majalla"/>
          <w:sz w:val="28"/>
          <w:szCs w:val="28"/>
          <w:rtl/>
        </w:rPr>
      </w:pPr>
      <w:r w:rsidRPr="00576A7C">
        <w:rPr>
          <w:rFonts w:ascii="Sakkal Majalla" w:hAnsi="Sakkal Majalla" w:cs="Sakkal Majalla"/>
          <w:sz w:val="28"/>
          <w:szCs w:val="28"/>
          <w:rtl/>
        </w:rPr>
        <w:t>(دراسة جدوى أعدتها وزارة التخطيط والإقتصاد)</w:t>
      </w:r>
    </w:p>
    <w:p w14:paraId="4F3E0BF4"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2-2-1 مقدمة:</w:t>
      </w:r>
    </w:p>
    <w:p w14:paraId="1A5D6C2E"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القطاع الخاص هو قاطرة النمو الإقتصادي، إذ يستفيد من روح المبادرة والإستثمارات في خلق فرص العمل المنتجة، مما يؤدي بدوره إلى زيادة مستويات الدخل. حيث تدمج البلدان النامية في الإقتصاد العالمي وتجلب المنافع لشعوبها. وترد البيانات المذكورة عن القطاع الخاص والتجارة من قاعدة بيانات مجموعة البنك الدولي عن مساهمة القطاع الخاص في مشروعات البنية الأساسية ومؤشرات تقرير ممارسة أنشطة الأعمال، واستقصاءات مؤسسات الأعمال، ومن قاعدة بيانات ميزان المدفوعات الخاصة بصندوق النقد الدولي والإحصائيات المالية الدولية ولجنة الأمم المتحدة المعنية بالتجارة والتنمية والمنظمة العالمية للتجارة ومن مصادر متنوعة أخرى.</w:t>
      </w:r>
    </w:p>
    <w:p w14:paraId="0D0BE0B4"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2-2-2 ماهية القطاع الخاص:</w:t>
      </w:r>
    </w:p>
    <w:p w14:paraId="1BB81184"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هو إقتصاد دولة يتكون من مجموعة مؤسسات خاضعة لرأس مال الأفراد أو الشركات التي لاتملكها الحكومة.</w:t>
      </w:r>
    </w:p>
    <w:p w14:paraId="7F84AA4C"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2-2-3 أهم المسؤوليات والأدوار الرئيسية للقطاع الخاص:</w:t>
      </w:r>
    </w:p>
    <w:p w14:paraId="1F863267"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3-1 ربط مخرجات التعليم بمتطلبات سوق العمل من خلال المساهمة في إعداد البرامج التدريبية والتطويرية لتأهيل القوى البشرية السعودية وتحفيز المؤسسات الأكاديمية على الإستثمار المباشر والمستمر في البحث العلمي والدراسات التي تخدم المجتمع لتقدمه وإزدهاره وتحقيق الرفاهية له.</w:t>
      </w:r>
    </w:p>
    <w:p w14:paraId="7A485894"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3-2 إعطاء الأولوية في التوظيف للكوادر السعودية والإسهام في تدريبهم وتأهيلهم.</w:t>
      </w:r>
    </w:p>
    <w:p w14:paraId="447B2AB0"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2-2-4 الفرص المتاحة للقطاع الخاص:</w:t>
      </w:r>
    </w:p>
    <w:p w14:paraId="442184C5"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4-1 الزيادة المطردة في السكان التي تتيح مع ارتفاع مستويات الدخل سوقاً محلية واسعة النطاق أمام منتجات القطاع الخاص من السلع والخدمات.</w:t>
      </w:r>
    </w:p>
    <w:p w14:paraId="54EF4372"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4-2 الثروة النفطية الكبيرة ومشتقاتها التي تزخر بها المملكة من جانب، والموارد المعدنية الوفيرة من جانب آخر وجلب الاستثمار الأجنبي كما هو موضح في الرؤية السعودية 2030 .</w:t>
      </w:r>
    </w:p>
    <w:p w14:paraId="279160BA" w14:textId="79FB49FF" w:rsidR="00F925D0"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4-3 توسع استخدام التقنيات الإنتاجية الحديثة والأساليب الإدارية المبتكرة.</w:t>
      </w: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76CDEB51" w14:textId="77777777" w:rsidR="00576A7C" w:rsidRPr="00576A7C" w:rsidRDefault="00576A7C" w:rsidP="00576A7C">
      <w:pPr>
        <w:spacing w:before="240" w:line="240" w:lineRule="auto"/>
        <w:jc w:val="both"/>
        <w:rPr>
          <w:rFonts w:ascii="Sakkal Majalla" w:eastAsia="Times New Roman" w:hAnsi="Sakkal Majalla" w:cs="Sakkal Majalla"/>
          <w:b/>
          <w:bCs/>
          <w:sz w:val="28"/>
          <w:szCs w:val="28"/>
          <w:rtl/>
        </w:rPr>
      </w:pPr>
      <w:r w:rsidRPr="00576A7C">
        <w:rPr>
          <w:rFonts w:ascii="Sakkal Majalla" w:eastAsia="Times New Roman" w:hAnsi="Sakkal Majalla" w:cs="Sakkal Majalla"/>
          <w:b/>
          <w:bCs/>
          <w:sz w:val="28"/>
          <w:szCs w:val="28"/>
          <w:rtl/>
        </w:rPr>
        <w:lastRenderedPageBreak/>
        <w:t>-2-5 فرص العمل المتاحة في القطاع الخاص:</w:t>
      </w:r>
    </w:p>
    <w:tbl>
      <w:tblPr>
        <w:tblStyle w:val="TableGrid"/>
        <w:bidiVisual/>
        <w:tblW w:w="0" w:type="auto"/>
        <w:tblLook w:val="04A0" w:firstRow="1" w:lastRow="0" w:firstColumn="1" w:lastColumn="0" w:noHBand="0" w:noVBand="1"/>
      </w:tblPr>
      <w:tblGrid>
        <w:gridCol w:w="4411"/>
        <w:gridCol w:w="4411"/>
      </w:tblGrid>
      <w:tr w:rsidR="00576A7C" w:rsidRPr="00576A7C" w14:paraId="4FF5FFA2" w14:textId="77777777" w:rsidTr="0073522F">
        <w:tc>
          <w:tcPr>
            <w:tcW w:w="9576" w:type="dxa"/>
            <w:gridSpan w:val="2"/>
            <w:shd w:val="clear" w:color="auto" w:fill="D9D9D9" w:themeFill="background1" w:themeFillShade="D9"/>
            <w:vAlign w:val="center"/>
          </w:tcPr>
          <w:p w14:paraId="54C97763" w14:textId="77777777" w:rsidR="00576A7C" w:rsidRPr="00576A7C" w:rsidRDefault="00576A7C" w:rsidP="0073522F">
            <w:pPr>
              <w:spacing w:after="120" w:line="360" w:lineRule="auto"/>
              <w:jc w:val="center"/>
              <w:rPr>
                <w:rFonts w:ascii="Sakkal Majalla" w:eastAsia="Times New Roman" w:hAnsi="Sakkal Majalla" w:cs="Sakkal Majalla"/>
                <w:b/>
                <w:bCs/>
                <w:noProof/>
                <w:sz w:val="28"/>
                <w:szCs w:val="28"/>
                <w:rtl/>
              </w:rPr>
            </w:pPr>
            <w:r w:rsidRPr="00576A7C">
              <w:rPr>
                <w:rFonts w:ascii="Sakkal Majalla" w:eastAsia="Times New Roman" w:hAnsi="Sakkal Majalla" w:cs="Sakkal Majalla"/>
                <w:b/>
                <w:bCs/>
                <w:noProof/>
                <w:sz w:val="28"/>
                <w:szCs w:val="28"/>
                <w:rtl/>
              </w:rPr>
              <w:t>فرص العمل المتاحة لإحلال العمالة السعودية</w:t>
            </w:r>
          </w:p>
        </w:tc>
      </w:tr>
      <w:tr w:rsidR="00576A7C" w:rsidRPr="00576A7C" w14:paraId="4A14D9FE" w14:textId="77777777" w:rsidTr="0073522F">
        <w:tc>
          <w:tcPr>
            <w:tcW w:w="4788" w:type="dxa"/>
            <w:shd w:val="clear" w:color="auto" w:fill="F2F2F2" w:themeFill="background1" w:themeFillShade="F2"/>
            <w:vAlign w:val="center"/>
          </w:tcPr>
          <w:p w14:paraId="2B5CCE8F" w14:textId="77777777" w:rsidR="00576A7C" w:rsidRPr="00576A7C" w:rsidRDefault="00576A7C" w:rsidP="00576A7C">
            <w:pPr>
              <w:spacing w:line="360" w:lineRule="auto"/>
              <w:jc w:val="center"/>
              <w:rPr>
                <w:rFonts w:ascii="Sakkal Majalla" w:eastAsia="Times New Roman" w:hAnsi="Sakkal Majalla" w:cs="Sakkal Majalla"/>
                <w:b/>
                <w:bCs/>
                <w:noProof/>
                <w:sz w:val="28"/>
                <w:szCs w:val="28"/>
                <w:rtl/>
              </w:rPr>
            </w:pPr>
            <w:r w:rsidRPr="00576A7C">
              <w:rPr>
                <w:rFonts w:ascii="Sakkal Majalla" w:eastAsia="Times New Roman" w:hAnsi="Sakkal Majalla" w:cs="Sakkal Majalla"/>
                <w:b/>
                <w:bCs/>
                <w:noProof/>
                <w:sz w:val="28"/>
                <w:szCs w:val="28"/>
                <w:rtl/>
              </w:rPr>
              <w:t>فرص العمل المتاحة من الذكور</w:t>
            </w:r>
          </w:p>
        </w:tc>
        <w:tc>
          <w:tcPr>
            <w:tcW w:w="4788" w:type="dxa"/>
            <w:shd w:val="clear" w:color="auto" w:fill="F2F2F2" w:themeFill="background1" w:themeFillShade="F2"/>
            <w:vAlign w:val="center"/>
          </w:tcPr>
          <w:p w14:paraId="226CFC39" w14:textId="77777777" w:rsidR="00576A7C" w:rsidRPr="00576A7C" w:rsidRDefault="00576A7C" w:rsidP="00576A7C">
            <w:pPr>
              <w:spacing w:line="360" w:lineRule="auto"/>
              <w:jc w:val="center"/>
              <w:rPr>
                <w:rFonts w:ascii="Sakkal Majalla" w:eastAsia="Times New Roman" w:hAnsi="Sakkal Majalla" w:cs="Sakkal Majalla"/>
                <w:b/>
                <w:bCs/>
                <w:noProof/>
                <w:sz w:val="28"/>
                <w:szCs w:val="28"/>
                <w:rtl/>
              </w:rPr>
            </w:pPr>
            <w:r w:rsidRPr="00576A7C">
              <w:rPr>
                <w:rFonts w:ascii="Sakkal Majalla" w:eastAsia="Times New Roman" w:hAnsi="Sakkal Majalla" w:cs="Sakkal Majalla"/>
                <w:b/>
                <w:bCs/>
                <w:noProof/>
                <w:sz w:val="28"/>
                <w:szCs w:val="28"/>
                <w:rtl/>
              </w:rPr>
              <w:t>فرص العمل المتاحة من الإناث</w:t>
            </w:r>
          </w:p>
        </w:tc>
      </w:tr>
      <w:tr w:rsidR="00576A7C" w:rsidRPr="00576A7C" w14:paraId="172D014E" w14:textId="77777777" w:rsidTr="0073522F">
        <w:tc>
          <w:tcPr>
            <w:tcW w:w="4788" w:type="dxa"/>
            <w:vAlign w:val="center"/>
          </w:tcPr>
          <w:p w14:paraId="1CFBC376" w14:textId="77777777"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أصحاب المهن الفنية والعلمية</w:t>
            </w:r>
          </w:p>
        </w:tc>
        <w:tc>
          <w:tcPr>
            <w:tcW w:w="4788" w:type="dxa"/>
            <w:vAlign w:val="center"/>
          </w:tcPr>
          <w:p w14:paraId="018645B6" w14:textId="77777777"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صاحبات المهن الفنية والعلمية</w:t>
            </w:r>
          </w:p>
        </w:tc>
      </w:tr>
      <w:tr w:rsidR="00576A7C" w:rsidRPr="00576A7C" w14:paraId="3E5F9393" w14:textId="77777777" w:rsidTr="0073522F">
        <w:tc>
          <w:tcPr>
            <w:tcW w:w="4788" w:type="dxa"/>
            <w:vAlign w:val="center"/>
          </w:tcPr>
          <w:p w14:paraId="3497CAEE" w14:textId="4BD0BF9C"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المديرون الإداريون ومديرو الأعمال</w:t>
            </w:r>
          </w:p>
        </w:tc>
        <w:tc>
          <w:tcPr>
            <w:tcW w:w="4788" w:type="dxa"/>
            <w:vAlign w:val="center"/>
          </w:tcPr>
          <w:p w14:paraId="3E50D747" w14:textId="2253933F"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المديرات الإداريات ومديرات الأعمال</w:t>
            </w:r>
          </w:p>
        </w:tc>
      </w:tr>
      <w:tr w:rsidR="00576A7C" w:rsidRPr="00576A7C" w14:paraId="4D0D6C35" w14:textId="77777777" w:rsidTr="0073522F">
        <w:tc>
          <w:tcPr>
            <w:tcW w:w="4788" w:type="dxa"/>
            <w:vAlign w:val="center"/>
          </w:tcPr>
          <w:p w14:paraId="73AD4936" w14:textId="7B44ADFA"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القائمون بالأعمال الكتابية</w:t>
            </w:r>
          </w:p>
        </w:tc>
        <w:tc>
          <w:tcPr>
            <w:tcW w:w="4788" w:type="dxa"/>
            <w:vAlign w:val="center"/>
          </w:tcPr>
          <w:p w14:paraId="59DEA283" w14:textId="14D344B6"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القائمات بالأعمال الكتابية</w:t>
            </w:r>
          </w:p>
        </w:tc>
      </w:tr>
      <w:tr w:rsidR="00576A7C" w:rsidRPr="00576A7C" w14:paraId="3E771464" w14:textId="77777777" w:rsidTr="0073522F">
        <w:tc>
          <w:tcPr>
            <w:tcW w:w="4788" w:type="dxa"/>
            <w:vAlign w:val="center"/>
          </w:tcPr>
          <w:p w14:paraId="16FD0752" w14:textId="07FFBB62"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القائمون بأعمال البيع</w:t>
            </w:r>
          </w:p>
        </w:tc>
        <w:tc>
          <w:tcPr>
            <w:tcW w:w="4788" w:type="dxa"/>
            <w:vAlign w:val="center"/>
          </w:tcPr>
          <w:p w14:paraId="040E9502" w14:textId="78C45A17"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القائمات بأعمال البيع</w:t>
            </w:r>
          </w:p>
        </w:tc>
      </w:tr>
      <w:tr w:rsidR="00576A7C" w:rsidRPr="00576A7C" w14:paraId="3A53EF18" w14:textId="77777777" w:rsidTr="0073522F">
        <w:tc>
          <w:tcPr>
            <w:tcW w:w="4788" w:type="dxa"/>
            <w:vAlign w:val="center"/>
          </w:tcPr>
          <w:p w14:paraId="79560FAD" w14:textId="77777777"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العاملون في الخدمات</w:t>
            </w:r>
          </w:p>
        </w:tc>
        <w:tc>
          <w:tcPr>
            <w:tcW w:w="4788" w:type="dxa"/>
            <w:vAlign w:val="center"/>
          </w:tcPr>
          <w:p w14:paraId="75A44765" w14:textId="77777777"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العاملات في الخدمات</w:t>
            </w:r>
          </w:p>
        </w:tc>
      </w:tr>
      <w:tr w:rsidR="00576A7C" w:rsidRPr="00576A7C" w14:paraId="7E763634" w14:textId="77777777" w:rsidTr="0073522F">
        <w:tc>
          <w:tcPr>
            <w:tcW w:w="4788" w:type="dxa"/>
            <w:vAlign w:val="center"/>
          </w:tcPr>
          <w:p w14:paraId="410839DF" w14:textId="1FC12D1A"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العاملون في الزراعة وتربية الحيوان</w:t>
            </w:r>
          </w:p>
        </w:tc>
        <w:tc>
          <w:tcPr>
            <w:tcW w:w="4788" w:type="dxa"/>
            <w:vAlign w:val="center"/>
          </w:tcPr>
          <w:p w14:paraId="73A0E4CB" w14:textId="50EC04F4"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العاملات في الزراعة وتربية الحيوان</w:t>
            </w:r>
          </w:p>
        </w:tc>
      </w:tr>
      <w:tr w:rsidR="00576A7C" w:rsidRPr="00576A7C" w14:paraId="0B43E2C0" w14:textId="77777777" w:rsidTr="0073522F">
        <w:tc>
          <w:tcPr>
            <w:tcW w:w="4788" w:type="dxa"/>
            <w:vAlign w:val="center"/>
          </w:tcPr>
          <w:p w14:paraId="180A6FD7" w14:textId="77777777" w:rsidR="00576A7C" w:rsidRPr="00576A7C" w:rsidRDefault="00576A7C" w:rsidP="00576A7C">
            <w:pPr>
              <w:spacing w:line="360" w:lineRule="auto"/>
              <w:jc w:val="center"/>
              <w:rPr>
                <w:rFonts w:ascii="Sakkal Majalla" w:hAnsi="Sakkal Majalla" w:cs="Sakkal Majalla"/>
                <w:sz w:val="28"/>
                <w:szCs w:val="28"/>
                <w:rtl/>
              </w:rPr>
            </w:pPr>
            <w:r w:rsidRPr="00576A7C">
              <w:rPr>
                <w:rFonts w:ascii="Sakkal Majalla" w:hAnsi="Sakkal Majalla" w:cs="Sakkal Majalla"/>
                <w:sz w:val="28"/>
                <w:szCs w:val="28"/>
                <w:rtl/>
              </w:rPr>
              <w:t>العاملون في الإنتاج والنقل والتشغيل</w:t>
            </w:r>
          </w:p>
        </w:tc>
        <w:tc>
          <w:tcPr>
            <w:tcW w:w="4788" w:type="dxa"/>
            <w:vAlign w:val="center"/>
          </w:tcPr>
          <w:p w14:paraId="637143D3" w14:textId="77777777" w:rsidR="00576A7C" w:rsidRPr="00576A7C" w:rsidRDefault="00576A7C" w:rsidP="00576A7C">
            <w:pPr>
              <w:spacing w:line="360" w:lineRule="auto"/>
              <w:jc w:val="center"/>
              <w:rPr>
                <w:rFonts w:ascii="Sakkal Majalla" w:hAnsi="Sakkal Majalla" w:cs="Sakkal Majalla"/>
                <w:sz w:val="28"/>
                <w:szCs w:val="28"/>
              </w:rPr>
            </w:pPr>
            <w:r w:rsidRPr="00576A7C">
              <w:rPr>
                <w:rFonts w:ascii="Sakkal Majalla" w:hAnsi="Sakkal Majalla" w:cs="Sakkal Majalla"/>
                <w:sz w:val="28"/>
                <w:szCs w:val="28"/>
                <w:rtl/>
              </w:rPr>
              <w:t>العاملات في الإنتاج والنقل والتشغيل</w:t>
            </w:r>
          </w:p>
        </w:tc>
      </w:tr>
    </w:tbl>
    <w:p w14:paraId="28BF2479" w14:textId="77777777" w:rsidR="00F925D0" w:rsidRPr="00576A7C" w:rsidRDefault="00F925D0" w:rsidP="00D22171">
      <w:pPr>
        <w:rPr>
          <w:rFonts w:ascii="Sakkal Majalla" w:hAnsi="Sakkal Majalla" w:cs="Sakkal Majalla"/>
          <w:sz w:val="28"/>
          <w:szCs w:val="28"/>
          <w:rtl/>
        </w:rPr>
      </w:pPr>
    </w:p>
    <w:p w14:paraId="1580FB89"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-2-6 الدور المتوقع للقطاع الخاص:</w:t>
      </w:r>
    </w:p>
    <w:p w14:paraId="103E7856"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6-1 تسريع نمو السوق السعودية لإتاحة المزيد من فرص العمل للسعوديين، مما يؤدي ذلك إلى إنعكاسات إيجابية على أداء الإقتصاد الوطني ومستوى المعيشة.</w:t>
      </w:r>
    </w:p>
    <w:p w14:paraId="479B2C3F"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6-2 المشاركة في تمويل بعض برامج التعليم الفني والتدريب المهني وتنفيذها.</w:t>
      </w:r>
    </w:p>
    <w:p w14:paraId="26FD3EC9"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 xml:space="preserve">6-3 التوسع في افتتاح مراكز للتعليم الفني والتدريب الأهلي ومشروعاتها. </w:t>
      </w:r>
    </w:p>
    <w:p w14:paraId="5C5E6CF3"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6-4 زيادة التنسيق والتشاور بين القطاع الخاص والجهات المسؤولة عن التعليم الفني والتدريب المهني في مختلف المجالات.</w:t>
      </w:r>
    </w:p>
    <w:p w14:paraId="2D868E81"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6-5 رفع مستوى الكفاءة في الإقتصاد الوطني، من خلال الإستخدام الأمثل للموارد وعلى رأس تلك الموارد الموارد البشرية السعودية .</w:t>
      </w:r>
    </w:p>
    <w:p w14:paraId="1E15B7BE"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2-2-7 التحديات المستقبلية التي يواجهها القطاع الخاص:</w:t>
      </w:r>
    </w:p>
    <w:p w14:paraId="4236B570"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7-1 توظيف القوى البشرية السعودية (التوطين ).</w:t>
      </w:r>
    </w:p>
    <w:p w14:paraId="47DB531E"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7-2 تحرير التجارة الدولية والعولمة.</w:t>
      </w:r>
    </w:p>
    <w:p w14:paraId="4410800A"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7-3 مناخ الإستثمار ونظام الحوافز.</w:t>
      </w:r>
    </w:p>
    <w:p w14:paraId="480CC6D1"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lastRenderedPageBreak/>
        <w:t>7-4 المعوقات التي تواجه المنشآت الصغيرة والمتوسطة.</w:t>
      </w:r>
    </w:p>
    <w:p w14:paraId="2D3408D5"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2-2-8</w:t>
      </w:r>
      <w:r w:rsidRPr="00576A7C">
        <w:rPr>
          <w:rFonts w:ascii="Sakkal Majalla" w:hAnsi="Sakkal Majalla" w:cs="Sakkal Majalla"/>
          <w:sz w:val="28"/>
          <w:szCs w:val="28"/>
          <w:rtl/>
        </w:rPr>
        <w:tab/>
        <w:t>اقتراحات لتذليل معوقات توطين الوظائف في القطاع الخاص:</w:t>
      </w:r>
    </w:p>
    <w:p w14:paraId="4043A31A" w14:textId="77777777" w:rsidR="00576A7C" w:rsidRPr="00576A7C" w:rsidRDefault="00576A7C" w:rsidP="00576A7C">
      <w:pPr>
        <w:rPr>
          <w:rFonts w:ascii="Sakkal Majalla" w:hAnsi="Sakkal Majalla" w:cs="Sakkal Majalla"/>
          <w:sz w:val="28"/>
          <w:szCs w:val="28"/>
          <w:rtl/>
        </w:rPr>
      </w:pPr>
    </w:p>
    <w:p w14:paraId="7DD50079"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8-1</w:t>
      </w:r>
      <w:r w:rsidRPr="00576A7C">
        <w:rPr>
          <w:rFonts w:ascii="Sakkal Majalla" w:hAnsi="Sakkal Majalla" w:cs="Sakkal Majalla"/>
          <w:sz w:val="28"/>
          <w:szCs w:val="28"/>
          <w:rtl/>
        </w:rPr>
        <w:tab/>
        <w:t>إلزام المؤسسات التي يبلغ مجموع العمالة فيها أكثر من 20عاملاً بزيادة العمالة السعودية لديها بنسبة 20% سنوياً، بينما لا تمثل هذه الفئة من المؤسسات في الواقع سوى نسبة متواضعة من اجمالي مجموع مؤسسات القطاع الخاص. كما أن هذه الفئة من المؤسسات لا تستوعب سوى 25% من اجمالي العمالة بالقطاع الخاص.</w:t>
      </w:r>
    </w:p>
    <w:p w14:paraId="6F800E9A"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8-2</w:t>
      </w:r>
      <w:r w:rsidRPr="00576A7C">
        <w:rPr>
          <w:rFonts w:ascii="Sakkal Majalla" w:hAnsi="Sakkal Majalla" w:cs="Sakkal Majalla"/>
          <w:sz w:val="28"/>
          <w:szCs w:val="28"/>
          <w:rtl/>
        </w:rPr>
        <w:tab/>
        <w:t>الإرتفاع النسبي في تكلفة استخدام العمالة السعودية بالقياس مع نظيرتها الوافدة يعوق تطبيق نظام السعودة في القطاع الخاص.</w:t>
      </w:r>
    </w:p>
    <w:p w14:paraId="1EBD1279"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8-3</w:t>
      </w:r>
      <w:r w:rsidRPr="00576A7C">
        <w:rPr>
          <w:rFonts w:ascii="Sakkal Majalla" w:hAnsi="Sakkal Majalla" w:cs="Sakkal Majalla"/>
          <w:sz w:val="28"/>
          <w:szCs w:val="28"/>
          <w:rtl/>
        </w:rPr>
        <w:tab/>
        <w:t>أن تأهيل القوى العاملة السعودية يتطلب بذل جهود مكثفة في تدريبها وتطويرها في المهن التخصصية لإكتساب المهارات المطلوبة والوصول إلى مستوى انتاجية العمالة الوافدة.</w:t>
      </w:r>
    </w:p>
    <w:p w14:paraId="567A6E6B"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8-4</w:t>
      </w:r>
      <w:r w:rsidRPr="00576A7C">
        <w:rPr>
          <w:rFonts w:ascii="Sakkal Majalla" w:hAnsi="Sakkal Majalla" w:cs="Sakkal Majalla"/>
          <w:sz w:val="28"/>
          <w:szCs w:val="28"/>
          <w:rtl/>
        </w:rPr>
        <w:tab/>
        <w:t>يجب على وزارة الموارد البشرية والتنمية الاجتماعية ومجلس الغرف التجارية وبقية الجهات المعنية في الدولة أن تعمل على إعادة تخطيطها الإستراتيجي للتوطين وتقوم بدراسة جدوى لتوسيع نطاقات سياساتها، بحيث تشمل على المؤسسات والشركات الصغيرة والمتوسطة.</w:t>
      </w:r>
    </w:p>
    <w:p w14:paraId="31EADD22"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8-5</w:t>
      </w:r>
      <w:r w:rsidRPr="00576A7C">
        <w:rPr>
          <w:rFonts w:ascii="Sakkal Majalla" w:hAnsi="Sakkal Majalla" w:cs="Sakkal Majalla"/>
          <w:sz w:val="28"/>
          <w:szCs w:val="28"/>
          <w:rtl/>
        </w:rPr>
        <w:tab/>
        <w:t>يجب على الدولة المساعدة في تقليص الفجوة بين تكلفة توظيف السعوديين والأجانب لينعكس ذلك ايجابياً على معدلات التوطين في القطاع الخاص.</w:t>
      </w:r>
    </w:p>
    <w:p w14:paraId="1A322829"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8-6</w:t>
      </w:r>
      <w:r w:rsidRPr="00576A7C">
        <w:rPr>
          <w:rFonts w:ascii="Sakkal Majalla" w:hAnsi="Sakkal Majalla" w:cs="Sakkal Majalla"/>
          <w:sz w:val="28"/>
          <w:szCs w:val="28"/>
          <w:rtl/>
        </w:rPr>
        <w:tab/>
        <w:t>اجراء تغييرات جذرية في المناهج التعليمية وبرامج التدريب لتواكب متطلبات واحتياجات القطاع الخاص.</w:t>
      </w:r>
    </w:p>
    <w:p w14:paraId="113B7953"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8-7</w:t>
      </w:r>
      <w:r w:rsidRPr="00576A7C">
        <w:rPr>
          <w:rFonts w:ascii="Sakkal Majalla" w:hAnsi="Sakkal Majalla" w:cs="Sakkal Majalla"/>
          <w:sz w:val="28"/>
          <w:szCs w:val="28"/>
          <w:rtl/>
        </w:rPr>
        <w:tab/>
        <w:t>التوعية الإعلامية بأهمية احترام العمل وأنظمته ونشر هذه الثقافة بين أوساط المجتمع السعودي بجميع وسائل التواصل الإجتماعي.</w:t>
      </w:r>
    </w:p>
    <w:p w14:paraId="31AA231F"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2-2-9 خلاصة المبحث الثاني: القطاع الخاص السعودي</w:t>
      </w:r>
    </w:p>
    <w:p w14:paraId="6712180D"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يعتبر القطاع الخاص المنفذ الرئيسي للخروج من مشكلة ندرة الوظائف. لأن نسبة كبيرة من الوظائف لديه تشغلها عمالة وافدة، مما شكلت هذه النسبة خللاً في هيكلة القوى البشرية العاملة في المملكة وترتب على ذلك الخلل كثيراً من المعوقات والتعقيدات المتعلقة بعملية توطين الوظائف في القطاع الخاص، فضلاً عن النتائج السلبية للعاملين الأجانب سواءاً كانت إقتصادية أو إجتماعية.</w:t>
      </w:r>
    </w:p>
    <w:p w14:paraId="3C31A8FA" w14:textId="77777777"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 xml:space="preserve">ومع هذا كله فإننا لانتجاهل جهود بعض المنظمات في القطاع الخاص التي كانت ولازالت تخدم المواطن السعودي بتدريبه وتأهيله ومن ثم توظيفه وبالتالي خدمت المجتمع والدولة، فقد عمدت 11 شركة من الشركات الوطنية الحائزة على جائزة الأمير نايف بن عبدالعزيز للسعودة لعام 1420هـ إلى تدوين خلاصة تجاربها في تطبيق مشروع السعودة في الكثير من وظائفها الإدارية والفنية لتستفيد الشركات الأخرى من هذه التجارب. حيث بدت الشركات من خلال هذه الخلاصة التي طبعت تحت عنوان (السعودة) - في أجمل صور الوفاء تجاه مايمكن أن يقدم للوطن والمواطن مدركة </w:t>
      </w:r>
      <w:r w:rsidRPr="00576A7C">
        <w:rPr>
          <w:rFonts w:ascii="Sakkal Majalla" w:hAnsi="Sakkal Majalla" w:cs="Sakkal Majalla"/>
          <w:sz w:val="28"/>
          <w:szCs w:val="28"/>
          <w:rtl/>
        </w:rPr>
        <w:lastRenderedPageBreak/>
        <w:t>بذلك واجبها القومي تجاه الفرد والمجتمع وأن الوضع الطبيعي لهيكل القوى العاملة في أي دولة من دول العالم هو أن يمثل المواطنون غالبية اليد العاملة فيها لإستقرار المجتمع ونموه.</w:t>
      </w:r>
    </w:p>
    <w:p w14:paraId="582C5B21" w14:textId="784594F4" w:rsidR="00576A7C" w:rsidRPr="00576A7C" w:rsidRDefault="00576A7C" w:rsidP="00576A7C">
      <w:pPr>
        <w:rPr>
          <w:rFonts w:ascii="Sakkal Majalla" w:hAnsi="Sakkal Majalla" w:cs="Sakkal Majalla"/>
          <w:sz w:val="28"/>
          <w:szCs w:val="28"/>
          <w:rtl/>
        </w:rPr>
      </w:pPr>
      <w:r w:rsidRPr="00576A7C">
        <w:rPr>
          <w:rFonts w:ascii="Sakkal Majalla" w:hAnsi="Sakkal Majalla" w:cs="Sakkal Majalla"/>
          <w:sz w:val="28"/>
          <w:szCs w:val="28"/>
          <w:rtl/>
        </w:rPr>
        <w:t>2-3 خاتمة (الإطار النظري)</w:t>
      </w:r>
    </w:p>
    <w:p w14:paraId="6EEE46A6" w14:textId="6390F450" w:rsidR="00576A7C" w:rsidRPr="007C09EA" w:rsidRDefault="00576A7C" w:rsidP="007C09EA">
      <w:pPr>
        <w:rPr>
          <w:rFonts w:ascii="Sakkal Majalla" w:hAnsi="Sakkal Majalla" w:cs="Sakkal Majalla"/>
          <w:sz w:val="28"/>
          <w:szCs w:val="28"/>
          <w:rtl/>
        </w:rPr>
      </w:pPr>
      <w:r w:rsidRPr="00576A7C">
        <w:rPr>
          <w:rFonts w:ascii="Sakkal Majalla" w:hAnsi="Sakkal Majalla" w:cs="Sakkal Majalla"/>
          <w:sz w:val="28"/>
          <w:szCs w:val="28"/>
          <w:rtl/>
        </w:rPr>
        <w:t>بالرغم من الإنجازات المحققة خلال التسع سنوات الماضية بفضل الله ثم بفضل التخطيط الإستراتيجي للتوطين وبفضل تفاعل بعض المنظمات في القطاع الخاص، إلا أن معدلات التوظيف مازالت أقل من المستويات المأمولة والمستهدفة، بسبب تأثير العوامل البيئية الداخلية على فاعلية توطين الوظائف في القطاع الخاص. وقد اثر عدم الاخذ بالحسبان  وعدم التركيز الفعلي على تلك العوامل والتي من أهمها ( نظرة واتجاه ملاك القطاع الخاص نحو العمالة السعودية، سياسات وممارسات التوظيف، ضعف التهيئة والتدريب، غياب التقويم الموضوعي للأداء، وضعف الرواتب والحوافز)  عقبة في سبيل توطين الوظائف بالرغم أن الدولة تبذل جهوداً كبيرة لإيجاد البيئة المناسبة والمحفزة للقطاع الخاص لتوظيف السعوديين ويبدو ذلك من خلال الإهتمام الرسمي الذي يؤكد أهمية تنمية القوى البشرية لتتواءم مع متطلبات القطاع الخاص واحتياجاته وإعطاء الشركات التي تحقق مستويات عالية في التوطين أولوية في التعاقد وتفعيل دور مجلس القوى العاملة.</w:t>
      </w:r>
    </w:p>
    <w:p w14:paraId="51BDBBCE" w14:textId="77777777" w:rsidR="00576A7C" w:rsidRDefault="00576A7C" w:rsidP="00D22171">
      <w:pPr>
        <w:rPr>
          <w:rFonts w:ascii="Sakkal Majalla" w:hAnsi="Sakkal Majalla" w:cs="Sakkal Majalla"/>
          <w:sz w:val="28"/>
          <w:szCs w:val="28"/>
          <w:u w:val="single"/>
          <w:rtl/>
        </w:rPr>
      </w:pPr>
    </w:p>
    <w:p w14:paraId="3C319719" w14:textId="77777777" w:rsidR="00576A7C" w:rsidRDefault="00576A7C" w:rsidP="00D22171">
      <w:pPr>
        <w:rPr>
          <w:rFonts w:ascii="Sakkal Majalla" w:hAnsi="Sakkal Majalla" w:cs="Sakkal Majalla"/>
          <w:sz w:val="28"/>
          <w:szCs w:val="28"/>
          <w:u w:val="single"/>
          <w:rtl/>
        </w:rPr>
      </w:pPr>
    </w:p>
    <w:p w14:paraId="70BEA48E" w14:textId="77777777" w:rsidR="00576A7C" w:rsidRDefault="00576A7C" w:rsidP="00D22171">
      <w:pPr>
        <w:rPr>
          <w:rFonts w:ascii="Sakkal Majalla" w:hAnsi="Sakkal Majalla" w:cs="Sakkal Majalla"/>
          <w:sz w:val="28"/>
          <w:szCs w:val="28"/>
          <w:u w:val="single"/>
          <w:rtl/>
        </w:rPr>
      </w:pPr>
    </w:p>
    <w:p w14:paraId="2EDD1B45" w14:textId="77777777" w:rsidR="00576A7C" w:rsidRDefault="00576A7C" w:rsidP="00D22171">
      <w:pPr>
        <w:rPr>
          <w:rFonts w:ascii="Sakkal Majalla" w:hAnsi="Sakkal Majalla" w:cs="Sakkal Majalla"/>
          <w:sz w:val="28"/>
          <w:szCs w:val="28"/>
          <w:u w:val="single"/>
          <w:rtl/>
        </w:rPr>
      </w:pPr>
    </w:p>
    <w:p w14:paraId="6E52896B" w14:textId="4AF993B4" w:rsidR="009125CE" w:rsidRPr="009125CE" w:rsidRDefault="009125CE" w:rsidP="007C09EA">
      <w:pPr>
        <w:rPr>
          <w:rFonts w:ascii="Sakkal Majalla" w:hAnsi="Sakkal Majalla" w:cs="Sakkal Majalla" w:hint="cs"/>
          <w:b/>
          <w:bCs/>
          <w:sz w:val="28"/>
          <w:szCs w:val="28"/>
        </w:rPr>
      </w:pPr>
    </w:p>
    <w:sectPr w:rsidR="009125CE" w:rsidRPr="009125CE"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00389" w14:textId="77777777" w:rsidR="00CE43E2" w:rsidRDefault="00CE43E2" w:rsidP="009125CE">
      <w:pPr>
        <w:spacing w:after="0" w:line="240" w:lineRule="auto"/>
      </w:pPr>
      <w:r>
        <w:separator/>
      </w:r>
    </w:p>
  </w:endnote>
  <w:endnote w:type="continuationSeparator" w:id="0">
    <w:p w14:paraId="2DA0B490" w14:textId="77777777" w:rsidR="00CE43E2" w:rsidRDefault="00CE43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l-Mohanad">
    <w:altName w:val="Times New Roman"/>
    <w:charset w:val="00"/>
    <w:family w:val="roman"/>
    <w:pitch w:val="variable"/>
    <w:sig w:usb0="00000000" w:usb1="C000204A" w:usb2="00000008" w:usb3="00000000" w:csb0="00000041" w:csb1="00000000"/>
  </w:font>
  <w:font w:name="AL-Hor">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45849888"/>
      <w:docPartObj>
        <w:docPartGallery w:val="Page Numbers (Bottom of Page)"/>
        <w:docPartUnique/>
      </w:docPartObj>
    </w:sdtPr>
    <w:sdtEndPr/>
    <w:sdtContent>
      <w:p w14:paraId="6B73732E" w14:textId="4FD2C4AD" w:rsidR="00796147" w:rsidRDefault="00796147">
        <w:pPr>
          <w:pStyle w:val="Footer"/>
        </w:pPr>
        <w:r>
          <w:rPr>
            <w:noProof/>
            <w:rtl/>
          </w:rPr>
          <mc:AlternateContent>
            <mc:Choice Requires="wpg">
              <w:drawing>
                <wp:anchor distT="0" distB="0" distL="114300" distR="114300" simplePos="0" relativeHeight="251659264" behindDoc="0" locked="0" layoutInCell="1" allowOverlap="1" wp14:anchorId="4C3EC0D3" wp14:editId="2C6FE035">
                  <wp:simplePos x="0" y="0"/>
                  <wp:positionH relativeFrom="page">
                    <wp:align>center</wp:align>
                  </wp:positionH>
                  <wp:positionV relativeFrom="bottomMargin">
                    <wp:align>center</wp:align>
                  </wp:positionV>
                  <wp:extent cx="7753350" cy="190500"/>
                  <wp:effectExtent l="9525" t="9525" r="9525" b="0"/>
                  <wp:wrapNone/>
                  <wp:docPr id="79068319"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7753350" cy="190500"/>
                            <a:chOff x="0" y="14970"/>
                            <a:chExt cx="12255" cy="300"/>
                          </a:xfrm>
                        </wpg:grpSpPr>
                        <wps:wsp>
                          <wps:cNvPr id="152306378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84CE0" w14:textId="77777777" w:rsidR="00796147" w:rsidRPr="00796147" w:rsidRDefault="00796147">
                                <w:pPr>
                                  <w:jc w:val="center"/>
                                  <w:rPr>
                                    <w:color w:val="0D0D0D" w:themeColor="text1" w:themeTint="F2"/>
                                  </w:rPr>
                                </w:pPr>
                                <w:r w:rsidRPr="00796147">
                                  <w:rPr>
                                    <w:color w:val="0D0D0D" w:themeColor="text1" w:themeTint="F2"/>
                                  </w:rPr>
                                  <w:fldChar w:fldCharType="begin"/>
                                </w:r>
                                <w:r w:rsidRPr="00796147">
                                  <w:rPr>
                                    <w:color w:val="0D0D0D" w:themeColor="text1" w:themeTint="F2"/>
                                  </w:rPr>
                                  <w:instrText>PAGE    \* MERGEFORMAT</w:instrText>
                                </w:r>
                                <w:r w:rsidRPr="00796147">
                                  <w:rPr>
                                    <w:color w:val="0D0D0D" w:themeColor="text1" w:themeTint="F2"/>
                                  </w:rPr>
                                  <w:fldChar w:fldCharType="separate"/>
                                </w:r>
                                <w:r w:rsidRPr="00796147">
                                  <w:rPr>
                                    <w:color w:val="0D0D0D" w:themeColor="text1" w:themeTint="F2"/>
                                    <w:rtl/>
                                    <w:lang w:val="ar-SA"/>
                                  </w:rPr>
                                  <w:t>2</w:t>
                                </w:r>
                                <w:r w:rsidRPr="00796147">
                                  <w:rPr>
                                    <w:color w:val="0D0D0D" w:themeColor="text1" w:themeTint="F2"/>
                                  </w:rPr>
                                  <w:fldChar w:fldCharType="end"/>
                                </w:r>
                              </w:p>
                            </w:txbxContent>
                          </wps:txbx>
                          <wps:bodyPr rot="0" vert="horz" wrap="square" lIns="0" tIns="0" rIns="0" bIns="0" anchor="t" anchorCtr="0" upright="1">
                            <a:noAutofit/>
                          </wps:bodyPr>
                        </wps:wsp>
                        <wpg:grpSp>
                          <wpg:cNvPr id="687128604" name="Group 31"/>
                          <wpg:cNvGrpSpPr>
                            <a:grpSpLocks/>
                          </wpg:cNvGrpSpPr>
                          <wpg:grpSpPr bwMode="auto">
                            <a:xfrm flipH="1">
                              <a:off x="0" y="14970"/>
                              <a:ext cx="12255" cy="230"/>
                              <a:chOff x="-8" y="14978"/>
                              <a:chExt cx="12255" cy="230"/>
                            </a:xfrm>
                          </wpg:grpSpPr>
                          <wps:wsp>
                            <wps:cNvPr id="1095119983"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704267271"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xmlns:w16du="http://schemas.microsoft.com/office/word/2023/wordml/word16du" xmlns:oel="http://schemas.microsoft.com/office/2019/extlst">
              <w:pict>
                <v:group w14:anchorId="4C3EC0D3" id="مجموعة 3" o:spid="_x0000_s1026" style="position:absolute;left:0;text-align:left;margin-left:0;margin-top:0;width:610.5pt;height:15pt;flip:x;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" filled="f" stroked="f">
                    <v:textbox inset="0,0,0,0">
                      <w:txbxContent>
                        <w:p w14:paraId="1E784CE0" w14:textId="77777777" w:rsidR="00796147" w:rsidRPr="00796147" w:rsidRDefault="00796147">
                          <w:pPr>
                            <w:jc w:val="center"/>
                            <w:rPr>
                              <w:color w:val="0D0D0D" w:themeColor="text1" w:themeTint="F2"/>
                            </w:rPr>
                          </w:pPr>
                          <w:r w:rsidRPr="00796147">
                            <w:rPr>
                              <w:color w:val="0D0D0D" w:themeColor="text1" w:themeTint="F2"/>
                            </w:rPr>
                            <w:fldChar w:fldCharType="begin"/>
                          </w:r>
                          <w:r w:rsidRPr="00796147">
                            <w:rPr>
                              <w:color w:val="0D0D0D" w:themeColor="text1" w:themeTint="F2"/>
                            </w:rPr>
                            <w:instrText>PAGE    \* MERGEFORMAT</w:instrText>
                          </w:r>
                          <w:r w:rsidRPr="00796147">
                            <w:rPr>
                              <w:color w:val="0D0D0D" w:themeColor="text1" w:themeTint="F2"/>
                            </w:rPr>
                            <w:fldChar w:fldCharType="separate"/>
                          </w:r>
                          <w:r w:rsidRPr="00796147">
                            <w:rPr>
                              <w:color w:val="0D0D0D" w:themeColor="text1" w:themeTint="F2"/>
                              <w:rtl/>
                              <w:lang w:val="ar-SA"/>
                            </w:rPr>
                            <w:t>2</w:t>
                          </w:r>
                          <w:r w:rsidRPr="00796147">
                            <w:rPr>
                              <w:color w:val="0D0D0D" w:themeColor="text1" w:themeTint="F2"/>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920E6" w14:textId="77777777" w:rsidR="00CE43E2" w:rsidRDefault="00CE43E2" w:rsidP="009125CE">
      <w:pPr>
        <w:spacing w:after="0" w:line="240" w:lineRule="auto"/>
      </w:pPr>
      <w:r>
        <w:separator/>
      </w:r>
    </w:p>
  </w:footnote>
  <w:footnote w:type="continuationSeparator" w:id="0">
    <w:p w14:paraId="2C46E0FB" w14:textId="77777777" w:rsidR="00CE43E2" w:rsidRDefault="00CE43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86C10"/>
    <w:multiLevelType w:val="multilevel"/>
    <w:tmpl w:val="F324608E"/>
    <w:lvl w:ilvl="0">
      <w:start w:val="2"/>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19004336"/>
    <w:multiLevelType w:val="multilevel"/>
    <w:tmpl w:val="7572F4B0"/>
    <w:lvl w:ilvl="0">
      <w:start w:val="3"/>
      <w:numFmt w:val="decimal"/>
      <w:lvlText w:val="%1"/>
      <w:lvlJc w:val="left"/>
      <w:pPr>
        <w:ind w:left="825" w:hanging="825"/>
      </w:pPr>
      <w:rPr>
        <w:rFonts w:hint="default"/>
      </w:rPr>
    </w:lvl>
    <w:lvl w:ilvl="1">
      <w:start w:val="3"/>
      <w:numFmt w:val="decimal"/>
      <w:lvlText w:val="%1-%2"/>
      <w:lvlJc w:val="left"/>
      <w:pPr>
        <w:ind w:left="825" w:hanging="825"/>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1F151EE3"/>
    <w:multiLevelType w:val="multilevel"/>
    <w:tmpl w:val="3D16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826D9"/>
    <w:multiLevelType w:val="multilevel"/>
    <w:tmpl w:val="F80214B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235538A4"/>
    <w:multiLevelType w:val="multilevel"/>
    <w:tmpl w:val="DD0CB0F2"/>
    <w:lvl w:ilvl="0">
      <w:start w:val="8"/>
      <w:numFmt w:val="decimal"/>
      <w:lvlText w:val="%1"/>
      <w:lvlJc w:val="left"/>
      <w:pPr>
        <w:ind w:left="450" w:hanging="450"/>
      </w:pPr>
      <w:rPr>
        <w:rFonts w:hint="default"/>
        <w:sz w:val="20"/>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sz w:val="20"/>
      </w:rPr>
    </w:lvl>
    <w:lvl w:ilvl="3">
      <w:start w:val="1"/>
      <w:numFmt w:val="decimal"/>
      <w:lvlText w:val="%1-%2.%3.%4"/>
      <w:lvlJc w:val="left"/>
      <w:pPr>
        <w:ind w:left="1440" w:hanging="1440"/>
      </w:pPr>
      <w:rPr>
        <w:rFonts w:hint="default"/>
        <w:sz w:val="20"/>
      </w:rPr>
    </w:lvl>
    <w:lvl w:ilvl="4">
      <w:start w:val="1"/>
      <w:numFmt w:val="decimal"/>
      <w:lvlText w:val="%1-%2.%3.%4.%5"/>
      <w:lvlJc w:val="left"/>
      <w:pPr>
        <w:ind w:left="1800" w:hanging="1800"/>
      </w:pPr>
      <w:rPr>
        <w:rFonts w:hint="default"/>
        <w:sz w:val="20"/>
      </w:rPr>
    </w:lvl>
    <w:lvl w:ilvl="5">
      <w:start w:val="1"/>
      <w:numFmt w:val="decimal"/>
      <w:lvlText w:val="%1-%2.%3.%4.%5.%6"/>
      <w:lvlJc w:val="left"/>
      <w:pPr>
        <w:ind w:left="1800" w:hanging="1800"/>
      </w:pPr>
      <w:rPr>
        <w:rFonts w:hint="default"/>
        <w:sz w:val="20"/>
      </w:rPr>
    </w:lvl>
    <w:lvl w:ilvl="6">
      <w:start w:val="1"/>
      <w:numFmt w:val="decimal"/>
      <w:lvlText w:val="%1-%2.%3.%4.%5.%6.%7"/>
      <w:lvlJc w:val="left"/>
      <w:pPr>
        <w:ind w:left="2160" w:hanging="2160"/>
      </w:pPr>
      <w:rPr>
        <w:rFonts w:hint="default"/>
        <w:sz w:val="20"/>
      </w:rPr>
    </w:lvl>
    <w:lvl w:ilvl="7">
      <w:start w:val="1"/>
      <w:numFmt w:val="decimal"/>
      <w:lvlText w:val="%1-%2.%3.%4.%5.%6.%7.%8"/>
      <w:lvlJc w:val="left"/>
      <w:pPr>
        <w:ind w:left="2520" w:hanging="2520"/>
      </w:pPr>
      <w:rPr>
        <w:rFonts w:hint="default"/>
        <w:sz w:val="20"/>
      </w:rPr>
    </w:lvl>
    <w:lvl w:ilvl="8">
      <w:start w:val="1"/>
      <w:numFmt w:val="decimal"/>
      <w:lvlText w:val="%1-%2.%3.%4.%5.%6.%7.%8.%9"/>
      <w:lvlJc w:val="left"/>
      <w:pPr>
        <w:ind w:left="2880" w:hanging="2880"/>
      </w:pPr>
      <w:rPr>
        <w:rFonts w:hint="default"/>
        <w:sz w:val="20"/>
      </w:rPr>
    </w:lvl>
  </w:abstractNum>
  <w:abstractNum w:abstractNumId="5" w15:restartNumberingAfterBreak="0">
    <w:nsid w:val="2393662D"/>
    <w:multiLevelType w:val="multilevel"/>
    <w:tmpl w:val="51B4B77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25293F5B"/>
    <w:multiLevelType w:val="multilevel"/>
    <w:tmpl w:val="DD0CB0F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3155407E"/>
    <w:multiLevelType w:val="multilevel"/>
    <w:tmpl w:val="DD0CB0F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83C095E"/>
    <w:multiLevelType w:val="multilevel"/>
    <w:tmpl w:val="144E6550"/>
    <w:lvl w:ilvl="0">
      <w:start w:val="1"/>
      <w:numFmt w:val="decimal"/>
      <w:lvlText w:val="%1"/>
      <w:lvlJc w:val="left"/>
      <w:pPr>
        <w:ind w:left="540" w:hanging="540"/>
      </w:pPr>
      <w:rPr>
        <w:rFonts w:hint="default"/>
      </w:rPr>
    </w:lvl>
    <w:lvl w:ilvl="1">
      <w:start w:val="1"/>
      <w:numFmt w:val="decimal"/>
      <w:lvlText w:val="%1-%2"/>
      <w:lvlJc w:val="left"/>
      <w:pPr>
        <w:ind w:left="749" w:hanging="720"/>
      </w:pPr>
      <w:rPr>
        <w:rFonts w:hint="default"/>
      </w:rPr>
    </w:lvl>
    <w:lvl w:ilvl="2">
      <w:start w:val="1"/>
      <w:numFmt w:val="decimal"/>
      <w:lvlText w:val="%1-%2.%3"/>
      <w:lvlJc w:val="left"/>
      <w:pPr>
        <w:ind w:left="1138" w:hanging="1080"/>
      </w:pPr>
      <w:rPr>
        <w:rFonts w:hint="default"/>
      </w:rPr>
    </w:lvl>
    <w:lvl w:ilvl="3">
      <w:start w:val="1"/>
      <w:numFmt w:val="decimal"/>
      <w:lvlText w:val="%1-%2.%3.%4"/>
      <w:lvlJc w:val="left"/>
      <w:pPr>
        <w:ind w:left="1527" w:hanging="1440"/>
      </w:pPr>
      <w:rPr>
        <w:rFonts w:hint="default"/>
      </w:rPr>
    </w:lvl>
    <w:lvl w:ilvl="4">
      <w:start w:val="1"/>
      <w:numFmt w:val="decimal"/>
      <w:lvlText w:val="%1-%2.%3.%4.%5"/>
      <w:lvlJc w:val="left"/>
      <w:pPr>
        <w:ind w:left="1916" w:hanging="1800"/>
      </w:pPr>
      <w:rPr>
        <w:rFonts w:hint="default"/>
      </w:rPr>
    </w:lvl>
    <w:lvl w:ilvl="5">
      <w:start w:val="1"/>
      <w:numFmt w:val="decimal"/>
      <w:lvlText w:val="%1-%2.%3.%4.%5.%6"/>
      <w:lvlJc w:val="left"/>
      <w:pPr>
        <w:ind w:left="1945" w:hanging="1800"/>
      </w:pPr>
      <w:rPr>
        <w:rFonts w:hint="default"/>
      </w:rPr>
    </w:lvl>
    <w:lvl w:ilvl="6">
      <w:start w:val="1"/>
      <w:numFmt w:val="decimal"/>
      <w:lvlText w:val="%1-%2.%3.%4.%5.%6.%7"/>
      <w:lvlJc w:val="left"/>
      <w:pPr>
        <w:ind w:left="2334" w:hanging="2160"/>
      </w:pPr>
      <w:rPr>
        <w:rFonts w:hint="default"/>
      </w:rPr>
    </w:lvl>
    <w:lvl w:ilvl="7">
      <w:start w:val="1"/>
      <w:numFmt w:val="decimal"/>
      <w:lvlText w:val="%1-%2.%3.%4.%5.%6.%7.%8"/>
      <w:lvlJc w:val="left"/>
      <w:pPr>
        <w:ind w:left="2723" w:hanging="2520"/>
      </w:pPr>
      <w:rPr>
        <w:rFonts w:hint="default"/>
      </w:rPr>
    </w:lvl>
    <w:lvl w:ilvl="8">
      <w:start w:val="1"/>
      <w:numFmt w:val="decimal"/>
      <w:lvlText w:val="%1-%2.%3.%4.%5.%6.%7.%8.%9"/>
      <w:lvlJc w:val="left"/>
      <w:pPr>
        <w:ind w:left="3112" w:hanging="2880"/>
      </w:pPr>
      <w:rPr>
        <w:rFonts w:hint="default"/>
      </w:rPr>
    </w:lvl>
  </w:abstractNum>
  <w:abstractNum w:abstractNumId="9" w15:restartNumberingAfterBreak="0">
    <w:nsid w:val="3B0B52ED"/>
    <w:multiLevelType w:val="multilevel"/>
    <w:tmpl w:val="309E6CBA"/>
    <w:lvl w:ilvl="0">
      <w:start w:val="4"/>
      <w:numFmt w:val="decimal"/>
      <w:lvlText w:val="%1"/>
      <w:lvlJc w:val="left"/>
      <w:pPr>
        <w:ind w:left="825" w:hanging="825"/>
      </w:pPr>
      <w:rPr>
        <w:rFonts w:eastAsiaTheme="minorEastAsia" w:hint="default"/>
      </w:rPr>
    </w:lvl>
    <w:lvl w:ilvl="1">
      <w:start w:val="1"/>
      <w:numFmt w:val="decimal"/>
      <w:lvlText w:val="%1-%2"/>
      <w:lvlJc w:val="left"/>
      <w:pPr>
        <w:ind w:left="825" w:hanging="825"/>
      </w:pPr>
      <w:rPr>
        <w:rFonts w:eastAsiaTheme="minorEastAsia" w:hint="default"/>
      </w:rPr>
    </w:lvl>
    <w:lvl w:ilvl="2">
      <w:start w:val="4"/>
      <w:numFmt w:val="decimal"/>
      <w:lvlText w:val="%1-%2-%3"/>
      <w:lvlJc w:val="left"/>
      <w:pPr>
        <w:ind w:left="1080" w:hanging="1080"/>
      </w:pPr>
      <w:rPr>
        <w:rFonts w:eastAsiaTheme="minorEastAsia" w:hint="default"/>
      </w:rPr>
    </w:lvl>
    <w:lvl w:ilvl="3">
      <w:start w:val="1"/>
      <w:numFmt w:val="decimal"/>
      <w:lvlText w:val="%1-%2-%3.%4"/>
      <w:lvlJc w:val="left"/>
      <w:pPr>
        <w:ind w:left="1440" w:hanging="1440"/>
      </w:pPr>
      <w:rPr>
        <w:rFonts w:eastAsiaTheme="minorEastAsia" w:hint="default"/>
      </w:rPr>
    </w:lvl>
    <w:lvl w:ilvl="4">
      <w:start w:val="1"/>
      <w:numFmt w:val="decimal"/>
      <w:lvlText w:val="%1-%2-%3.%4.%5"/>
      <w:lvlJc w:val="left"/>
      <w:pPr>
        <w:ind w:left="1800" w:hanging="1800"/>
      </w:pPr>
      <w:rPr>
        <w:rFonts w:eastAsiaTheme="minorEastAsia" w:hint="default"/>
      </w:rPr>
    </w:lvl>
    <w:lvl w:ilvl="5">
      <w:start w:val="1"/>
      <w:numFmt w:val="decimal"/>
      <w:lvlText w:val="%1-%2-%3.%4.%5.%6"/>
      <w:lvlJc w:val="left"/>
      <w:pPr>
        <w:ind w:left="2160" w:hanging="2160"/>
      </w:pPr>
      <w:rPr>
        <w:rFonts w:eastAsiaTheme="minorEastAsia" w:hint="default"/>
      </w:rPr>
    </w:lvl>
    <w:lvl w:ilvl="6">
      <w:start w:val="1"/>
      <w:numFmt w:val="decimal"/>
      <w:lvlText w:val="%1-%2-%3.%4.%5.%6.%7"/>
      <w:lvlJc w:val="left"/>
      <w:pPr>
        <w:ind w:left="2160" w:hanging="2160"/>
      </w:pPr>
      <w:rPr>
        <w:rFonts w:eastAsiaTheme="minorEastAsia" w:hint="default"/>
      </w:rPr>
    </w:lvl>
    <w:lvl w:ilvl="7">
      <w:start w:val="1"/>
      <w:numFmt w:val="decimal"/>
      <w:lvlText w:val="%1-%2-%3.%4.%5.%6.%7.%8"/>
      <w:lvlJc w:val="left"/>
      <w:pPr>
        <w:ind w:left="2520" w:hanging="2520"/>
      </w:pPr>
      <w:rPr>
        <w:rFonts w:eastAsiaTheme="minorEastAsia" w:hint="default"/>
      </w:rPr>
    </w:lvl>
    <w:lvl w:ilvl="8">
      <w:start w:val="1"/>
      <w:numFmt w:val="decimal"/>
      <w:lvlText w:val="%1-%2-%3.%4.%5.%6.%7.%8.%9"/>
      <w:lvlJc w:val="left"/>
      <w:pPr>
        <w:ind w:left="2880" w:hanging="2880"/>
      </w:pPr>
      <w:rPr>
        <w:rFonts w:eastAsiaTheme="minorEastAsia" w:hint="default"/>
      </w:rPr>
    </w:lvl>
  </w:abstractNum>
  <w:abstractNum w:abstractNumId="10" w15:restartNumberingAfterBreak="0">
    <w:nsid w:val="3E7D0CB4"/>
    <w:multiLevelType w:val="hybridMultilevel"/>
    <w:tmpl w:val="1BBAF79C"/>
    <w:lvl w:ilvl="0" w:tplc="0409000F">
      <w:start w:val="1"/>
      <w:numFmt w:val="decimal"/>
      <w:lvlText w:val="%1."/>
      <w:lvlJc w:val="left"/>
      <w:pPr>
        <w:ind w:left="360" w:hanging="360"/>
      </w:pPr>
    </w:lvl>
    <w:lvl w:ilvl="1" w:tplc="04090019">
      <w:start w:val="1"/>
      <w:numFmt w:val="lowerLetter"/>
      <w:lvlText w:val="%2."/>
      <w:lvlJc w:val="left"/>
      <w:pPr>
        <w:ind w:left="1950" w:hanging="360"/>
      </w:pPr>
    </w:lvl>
    <w:lvl w:ilvl="2" w:tplc="0409001B">
      <w:start w:val="1"/>
      <w:numFmt w:val="lowerRoman"/>
      <w:lvlText w:val="%3."/>
      <w:lvlJc w:val="right"/>
      <w:pPr>
        <w:ind w:left="2670" w:hanging="180"/>
      </w:pPr>
    </w:lvl>
    <w:lvl w:ilvl="3" w:tplc="0409000F">
      <w:start w:val="1"/>
      <w:numFmt w:val="decimal"/>
      <w:lvlText w:val="%4."/>
      <w:lvlJc w:val="left"/>
      <w:pPr>
        <w:ind w:left="3390" w:hanging="360"/>
      </w:pPr>
    </w:lvl>
    <w:lvl w:ilvl="4" w:tplc="04090019">
      <w:start w:val="1"/>
      <w:numFmt w:val="lowerLetter"/>
      <w:lvlText w:val="%5."/>
      <w:lvlJc w:val="left"/>
      <w:pPr>
        <w:ind w:left="4110" w:hanging="360"/>
      </w:pPr>
    </w:lvl>
    <w:lvl w:ilvl="5" w:tplc="0409001B">
      <w:start w:val="1"/>
      <w:numFmt w:val="lowerRoman"/>
      <w:lvlText w:val="%6."/>
      <w:lvlJc w:val="right"/>
      <w:pPr>
        <w:ind w:left="4830" w:hanging="180"/>
      </w:pPr>
    </w:lvl>
    <w:lvl w:ilvl="6" w:tplc="0409000F">
      <w:start w:val="1"/>
      <w:numFmt w:val="decimal"/>
      <w:lvlText w:val="%7."/>
      <w:lvlJc w:val="left"/>
      <w:pPr>
        <w:ind w:left="5550" w:hanging="360"/>
      </w:pPr>
    </w:lvl>
    <w:lvl w:ilvl="7" w:tplc="04090019">
      <w:start w:val="1"/>
      <w:numFmt w:val="lowerLetter"/>
      <w:lvlText w:val="%8."/>
      <w:lvlJc w:val="left"/>
      <w:pPr>
        <w:ind w:left="6270" w:hanging="360"/>
      </w:pPr>
    </w:lvl>
    <w:lvl w:ilvl="8" w:tplc="0409001B">
      <w:start w:val="1"/>
      <w:numFmt w:val="lowerRoman"/>
      <w:lvlText w:val="%9."/>
      <w:lvlJc w:val="right"/>
      <w:pPr>
        <w:ind w:left="6990" w:hanging="180"/>
      </w:pPr>
    </w:lvl>
  </w:abstractNum>
  <w:abstractNum w:abstractNumId="11" w15:restartNumberingAfterBreak="0">
    <w:nsid w:val="40315CB3"/>
    <w:multiLevelType w:val="multilevel"/>
    <w:tmpl w:val="37D2D496"/>
    <w:lvl w:ilvl="0">
      <w:start w:val="3"/>
      <w:numFmt w:val="decimal"/>
      <w:lvlText w:val="%1"/>
      <w:lvlJc w:val="left"/>
      <w:pPr>
        <w:ind w:left="540" w:hanging="54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760" w:hanging="1440"/>
      </w:pPr>
      <w:rPr>
        <w:rFonts w:hint="default"/>
      </w:rPr>
    </w:lvl>
    <w:lvl w:ilvl="4">
      <w:start w:val="1"/>
      <w:numFmt w:val="decimal"/>
      <w:lvlText w:val="%1-%2.%3.%4.%5"/>
      <w:lvlJc w:val="left"/>
      <w:pPr>
        <w:ind w:left="7560" w:hanging="1800"/>
      </w:pPr>
      <w:rPr>
        <w:rFonts w:hint="default"/>
      </w:rPr>
    </w:lvl>
    <w:lvl w:ilvl="5">
      <w:start w:val="1"/>
      <w:numFmt w:val="decimal"/>
      <w:lvlText w:val="%1-%2.%3.%4.%5.%6"/>
      <w:lvlJc w:val="left"/>
      <w:pPr>
        <w:ind w:left="9360" w:hanging="2160"/>
      </w:pPr>
      <w:rPr>
        <w:rFonts w:hint="default"/>
      </w:rPr>
    </w:lvl>
    <w:lvl w:ilvl="6">
      <w:start w:val="1"/>
      <w:numFmt w:val="decimal"/>
      <w:lvlText w:val="%1-%2.%3.%4.%5.%6.%7"/>
      <w:lvlJc w:val="left"/>
      <w:pPr>
        <w:ind w:left="11160" w:hanging="2520"/>
      </w:pPr>
      <w:rPr>
        <w:rFonts w:hint="default"/>
      </w:rPr>
    </w:lvl>
    <w:lvl w:ilvl="7">
      <w:start w:val="1"/>
      <w:numFmt w:val="decimal"/>
      <w:lvlText w:val="%1-%2.%3.%4.%5.%6.%7.%8"/>
      <w:lvlJc w:val="left"/>
      <w:pPr>
        <w:ind w:left="12960" w:hanging="2880"/>
      </w:pPr>
      <w:rPr>
        <w:rFonts w:hint="default"/>
      </w:rPr>
    </w:lvl>
    <w:lvl w:ilvl="8">
      <w:start w:val="1"/>
      <w:numFmt w:val="decimal"/>
      <w:lvlText w:val="%1-%2.%3.%4.%5.%6.%7.%8.%9"/>
      <w:lvlJc w:val="left"/>
      <w:pPr>
        <w:ind w:left="14760" w:hanging="3240"/>
      </w:pPr>
      <w:rPr>
        <w:rFonts w:hint="default"/>
      </w:rPr>
    </w:lvl>
  </w:abstractNum>
  <w:abstractNum w:abstractNumId="12" w15:restartNumberingAfterBreak="0">
    <w:nsid w:val="426F7007"/>
    <w:multiLevelType w:val="multilevel"/>
    <w:tmpl w:val="DD0CB0F2"/>
    <w:styleLink w:val="4"/>
    <w:lvl w:ilvl="0">
      <w:start w:val="3"/>
      <w:numFmt w:val="decimal"/>
      <w:lvlText w:val="%1"/>
      <w:lvlJc w:val="left"/>
      <w:pPr>
        <w:ind w:left="450" w:hanging="450"/>
      </w:pPr>
      <w:rPr>
        <w:rFonts w:hint="default"/>
        <w:sz w:val="20"/>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sz w:val="20"/>
      </w:rPr>
    </w:lvl>
    <w:lvl w:ilvl="3">
      <w:start w:val="1"/>
      <w:numFmt w:val="decimal"/>
      <w:lvlText w:val="%1-%2.%3.%4"/>
      <w:lvlJc w:val="left"/>
      <w:pPr>
        <w:ind w:left="1440" w:hanging="1440"/>
      </w:pPr>
      <w:rPr>
        <w:rFonts w:hint="default"/>
        <w:sz w:val="20"/>
      </w:rPr>
    </w:lvl>
    <w:lvl w:ilvl="4">
      <w:start w:val="1"/>
      <w:numFmt w:val="decimal"/>
      <w:lvlText w:val="%1-%2.%3.%4.%5"/>
      <w:lvlJc w:val="left"/>
      <w:pPr>
        <w:ind w:left="1800" w:hanging="1800"/>
      </w:pPr>
      <w:rPr>
        <w:rFonts w:hint="default"/>
        <w:sz w:val="20"/>
      </w:rPr>
    </w:lvl>
    <w:lvl w:ilvl="5">
      <w:start w:val="1"/>
      <w:numFmt w:val="decimal"/>
      <w:lvlText w:val="%1-%2.%3.%4.%5.%6"/>
      <w:lvlJc w:val="left"/>
      <w:pPr>
        <w:ind w:left="1800" w:hanging="1800"/>
      </w:pPr>
      <w:rPr>
        <w:rFonts w:hint="default"/>
        <w:sz w:val="20"/>
      </w:rPr>
    </w:lvl>
    <w:lvl w:ilvl="6">
      <w:start w:val="1"/>
      <w:numFmt w:val="decimal"/>
      <w:lvlText w:val="%1-%2.%3.%4.%5.%6.%7"/>
      <w:lvlJc w:val="left"/>
      <w:pPr>
        <w:ind w:left="2160" w:hanging="2160"/>
      </w:pPr>
      <w:rPr>
        <w:rFonts w:hint="default"/>
        <w:sz w:val="20"/>
      </w:rPr>
    </w:lvl>
    <w:lvl w:ilvl="7">
      <w:start w:val="1"/>
      <w:numFmt w:val="decimal"/>
      <w:lvlText w:val="%1-%2.%3.%4.%5.%6.%7.%8"/>
      <w:lvlJc w:val="left"/>
      <w:pPr>
        <w:ind w:left="2520" w:hanging="2520"/>
      </w:pPr>
      <w:rPr>
        <w:rFonts w:hint="default"/>
        <w:sz w:val="20"/>
      </w:rPr>
    </w:lvl>
    <w:lvl w:ilvl="8">
      <w:start w:val="1"/>
      <w:numFmt w:val="decimal"/>
      <w:lvlText w:val="%1-%2.%3.%4.%5.%6.%7.%8.%9"/>
      <w:lvlJc w:val="left"/>
      <w:pPr>
        <w:ind w:left="2880" w:hanging="2880"/>
      </w:pPr>
      <w:rPr>
        <w:rFonts w:hint="default"/>
        <w:sz w:val="20"/>
      </w:rPr>
    </w:lvl>
  </w:abstractNum>
  <w:abstractNum w:abstractNumId="13" w15:restartNumberingAfterBreak="0">
    <w:nsid w:val="436F2E00"/>
    <w:multiLevelType w:val="multilevel"/>
    <w:tmpl w:val="DD1E5E5A"/>
    <w:lvl w:ilvl="0">
      <w:start w:val="3"/>
      <w:numFmt w:val="decimal"/>
      <w:lvlText w:val="%1"/>
      <w:lvlJc w:val="left"/>
      <w:pPr>
        <w:ind w:left="735" w:hanging="735"/>
      </w:pPr>
      <w:rPr>
        <w:rFonts w:hint="default"/>
      </w:rPr>
    </w:lvl>
    <w:lvl w:ilvl="1">
      <w:start w:val="2"/>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3750F79"/>
    <w:multiLevelType w:val="multilevel"/>
    <w:tmpl w:val="868AE21C"/>
    <w:lvl w:ilvl="0">
      <w:start w:val="2"/>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8"/>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C63B54"/>
    <w:multiLevelType w:val="multilevel"/>
    <w:tmpl w:val="7110E484"/>
    <w:lvl w:ilvl="0">
      <w:start w:val="3"/>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63AB6D39"/>
    <w:multiLevelType w:val="multilevel"/>
    <w:tmpl w:val="75A23E1C"/>
    <w:styleLink w:val="5"/>
    <w:lvl w:ilvl="0">
      <w:start w:val="3"/>
      <w:numFmt w:val="decimal"/>
      <w:lvlText w:val="%1."/>
      <w:lvlJc w:val="center"/>
      <w:pPr>
        <w:ind w:left="360" w:hanging="72"/>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0E61FB"/>
    <w:multiLevelType w:val="multilevel"/>
    <w:tmpl w:val="4EA0E90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6A824182"/>
    <w:multiLevelType w:val="multilevel"/>
    <w:tmpl w:val="8F38C290"/>
    <w:lvl w:ilvl="0">
      <w:start w:val="4"/>
      <w:numFmt w:val="decimal"/>
      <w:lvlText w:val="%1"/>
      <w:lvlJc w:val="left"/>
      <w:pPr>
        <w:ind w:left="450" w:hanging="450"/>
      </w:pPr>
      <w:rPr>
        <w:rFonts w:hint="default"/>
      </w:rPr>
    </w:lvl>
    <w:lvl w:ilvl="1">
      <w:start w:val="1"/>
      <w:numFmt w:val="decimal"/>
      <w:lvlText w:val="%1-%2"/>
      <w:lvlJc w:val="left"/>
      <w:pPr>
        <w:ind w:left="1665" w:hanging="720"/>
      </w:pPr>
      <w:rPr>
        <w:rFonts w:hint="default"/>
      </w:rPr>
    </w:lvl>
    <w:lvl w:ilvl="2">
      <w:start w:val="1"/>
      <w:numFmt w:val="decimal"/>
      <w:lvlText w:val="%1-%2.%3"/>
      <w:lvlJc w:val="left"/>
      <w:pPr>
        <w:ind w:left="2970" w:hanging="1080"/>
      </w:pPr>
      <w:rPr>
        <w:rFonts w:hint="default"/>
      </w:rPr>
    </w:lvl>
    <w:lvl w:ilvl="3">
      <w:start w:val="1"/>
      <w:numFmt w:val="decimal"/>
      <w:lvlText w:val="%1-%2.%3.%4"/>
      <w:lvlJc w:val="left"/>
      <w:pPr>
        <w:ind w:left="4275" w:hanging="1440"/>
      </w:pPr>
      <w:rPr>
        <w:rFonts w:hint="default"/>
      </w:rPr>
    </w:lvl>
    <w:lvl w:ilvl="4">
      <w:start w:val="1"/>
      <w:numFmt w:val="decimal"/>
      <w:lvlText w:val="%1-%2.%3.%4.%5"/>
      <w:lvlJc w:val="left"/>
      <w:pPr>
        <w:ind w:left="5580" w:hanging="1800"/>
      </w:pPr>
      <w:rPr>
        <w:rFonts w:hint="default"/>
      </w:rPr>
    </w:lvl>
    <w:lvl w:ilvl="5">
      <w:start w:val="1"/>
      <w:numFmt w:val="decimal"/>
      <w:lvlText w:val="%1-%2.%3.%4.%5.%6"/>
      <w:lvlJc w:val="left"/>
      <w:pPr>
        <w:ind w:left="6525" w:hanging="1800"/>
      </w:pPr>
      <w:rPr>
        <w:rFonts w:hint="default"/>
      </w:rPr>
    </w:lvl>
    <w:lvl w:ilvl="6">
      <w:start w:val="1"/>
      <w:numFmt w:val="decimal"/>
      <w:lvlText w:val="%1-%2.%3.%4.%5.%6.%7"/>
      <w:lvlJc w:val="left"/>
      <w:pPr>
        <w:ind w:left="7830" w:hanging="2160"/>
      </w:pPr>
      <w:rPr>
        <w:rFonts w:hint="default"/>
      </w:rPr>
    </w:lvl>
    <w:lvl w:ilvl="7">
      <w:start w:val="1"/>
      <w:numFmt w:val="decimal"/>
      <w:lvlText w:val="%1-%2.%3.%4.%5.%6.%7.%8"/>
      <w:lvlJc w:val="left"/>
      <w:pPr>
        <w:ind w:left="9135" w:hanging="2520"/>
      </w:pPr>
      <w:rPr>
        <w:rFonts w:hint="default"/>
      </w:rPr>
    </w:lvl>
    <w:lvl w:ilvl="8">
      <w:start w:val="1"/>
      <w:numFmt w:val="decimal"/>
      <w:lvlText w:val="%1-%2.%3.%4.%5.%6.%7.%8.%9"/>
      <w:lvlJc w:val="left"/>
      <w:pPr>
        <w:ind w:left="10440" w:hanging="2880"/>
      </w:pPr>
      <w:rPr>
        <w:rFonts w:hint="default"/>
      </w:rPr>
    </w:lvl>
  </w:abstractNum>
  <w:abstractNum w:abstractNumId="19" w15:restartNumberingAfterBreak="0">
    <w:nsid w:val="6A9C2C77"/>
    <w:multiLevelType w:val="multilevel"/>
    <w:tmpl w:val="0EBE08F2"/>
    <w:lvl w:ilvl="0">
      <w:start w:val="3"/>
      <w:numFmt w:val="decimal"/>
      <w:lvlText w:val="%1"/>
      <w:lvlJc w:val="left"/>
      <w:pPr>
        <w:ind w:left="900" w:hanging="900"/>
      </w:pPr>
      <w:rPr>
        <w:rFonts w:hint="default"/>
      </w:rPr>
    </w:lvl>
    <w:lvl w:ilvl="1">
      <w:start w:val="4"/>
      <w:numFmt w:val="decimal"/>
      <w:lvlText w:val="%1-%2"/>
      <w:lvlJc w:val="left"/>
      <w:pPr>
        <w:ind w:left="1155" w:hanging="900"/>
      </w:pPr>
      <w:rPr>
        <w:rFonts w:hint="default"/>
      </w:rPr>
    </w:lvl>
    <w:lvl w:ilvl="2">
      <w:start w:val="1"/>
      <w:numFmt w:val="decimal"/>
      <w:lvlText w:val="%1-%2-%3"/>
      <w:lvlJc w:val="left"/>
      <w:pPr>
        <w:ind w:left="1590" w:hanging="1080"/>
      </w:pPr>
      <w:rPr>
        <w:rFonts w:hint="default"/>
      </w:rPr>
    </w:lvl>
    <w:lvl w:ilvl="3">
      <w:start w:val="1"/>
      <w:numFmt w:val="decimal"/>
      <w:lvlText w:val="%1-%2-%3.%4"/>
      <w:lvlJc w:val="left"/>
      <w:pPr>
        <w:ind w:left="2205" w:hanging="1440"/>
      </w:pPr>
      <w:rPr>
        <w:rFonts w:hint="default"/>
      </w:rPr>
    </w:lvl>
    <w:lvl w:ilvl="4">
      <w:start w:val="1"/>
      <w:numFmt w:val="decimal"/>
      <w:lvlText w:val="%1-%2-%3.%4.%5"/>
      <w:lvlJc w:val="left"/>
      <w:pPr>
        <w:ind w:left="2820" w:hanging="1800"/>
      </w:pPr>
      <w:rPr>
        <w:rFonts w:hint="default"/>
      </w:rPr>
    </w:lvl>
    <w:lvl w:ilvl="5">
      <w:start w:val="1"/>
      <w:numFmt w:val="decimal"/>
      <w:lvlText w:val="%1-%2-%3.%4.%5.%6"/>
      <w:lvlJc w:val="left"/>
      <w:pPr>
        <w:ind w:left="3435" w:hanging="2160"/>
      </w:pPr>
      <w:rPr>
        <w:rFonts w:hint="default"/>
      </w:rPr>
    </w:lvl>
    <w:lvl w:ilvl="6">
      <w:start w:val="1"/>
      <w:numFmt w:val="decimal"/>
      <w:lvlText w:val="%1-%2-%3.%4.%5.%6.%7"/>
      <w:lvlJc w:val="left"/>
      <w:pPr>
        <w:ind w:left="4050" w:hanging="2520"/>
      </w:pPr>
      <w:rPr>
        <w:rFonts w:hint="default"/>
      </w:rPr>
    </w:lvl>
    <w:lvl w:ilvl="7">
      <w:start w:val="1"/>
      <w:numFmt w:val="decimal"/>
      <w:lvlText w:val="%1-%2-%3.%4.%5.%6.%7.%8"/>
      <w:lvlJc w:val="left"/>
      <w:pPr>
        <w:ind w:left="4665" w:hanging="2880"/>
      </w:pPr>
      <w:rPr>
        <w:rFonts w:hint="default"/>
      </w:rPr>
    </w:lvl>
    <w:lvl w:ilvl="8">
      <w:start w:val="1"/>
      <w:numFmt w:val="decimal"/>
      <w:lvlText w:val="%1-%2-%3.%4.%5.%6.%7.%8.%9"/>
      <w:lvlJc w:val="left"/>
      <w:pPr>
        <w:ind w:left="5280" w:hanging="3240"/>
      </w:pPr>
      <w:rPr>
        <w:rFonts w:hint="default"/>
      </w:rPr>
    </w:lvl>
  </w:abstractNum>
  <w:abstractNum w:abstractNumId="20" w15:restartNumberingAfterBreak="0">
    <w:nsid w:val="75806F86"/>
    <w:multiLevelType w:val="multilevel"/>
    <w:tmpl w:val="60701050"/>
    <w:lvl w:ilvl="0">
      <w:start w:val="3"/>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767528ED"/>
    <w:multiLevelType w:val="multilevel"/>
    <w:tmpl w:val="71CACC3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7A1D703B"/>
    <w:multiLevelType w:val="multilevel"/>
    <w:tmpl w:val="B3DEDC1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7AB13239"/>
    <w:multiLevelType w:val="multilevel"/>
    <w:tmpl w:val="BEA2E44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7B86089D"/>
    <w:multiLevelType w:val="multilevel"/>
    <w:tmpl w:val="DD0CB0F2"/>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7DD119B5"/>
    <w:multiLevelType w:val="multilevel"/>
    <w:tmpl w:val="DD0CB0F2"/>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abstractNumId w:val="4"/>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5"/>
  </w:num>
  <w:num w:numId="6">
    <w:abstractNumId w:val="12"/>
  </w:num>
  <w:num w:numId="7">
    <w:abstractNumId w:val="16"/>
  </w:num>
  <w:num w:numId="8">
    <w:abstractNumId w:val="11"/>
  </w:num>
  <w:num w:numId="9">
    <w:abstractNumId w:val="19"/>
  </w:num>
  <w:num w:numId="10">
    <w:abstractNumId w:val="3"/>
  </w:num>
  <w:num w:numId="11">
    <w:abstractNumId w:val="0"/>
  </w:num>
  <w:num w:numId="12">
    <w:abstractNumId w:val="15"/>
  </w:num>
  <w:num w:numId="13">
    <w:abstractNumId w:val="13"/>
  </w:num>
  <w:num w:numId="14">
    <w:abstractNumId w:val="8"/>
  </w:num>
  <w:num w:numId="15">
    <w:abstractNumId w:val="7"/>
  </w:num>
  <w:num w:numId="16">
    <w:abstractNumId w:val="18"/>
  </w:num>
  <w:num w:numId="17">
    <w:abstractNumId w:val="5"/>
  </w:num>
  <w:num w:numId="18">
    <w:abstractNumId w:val="9"/>
  </w:num>
  <w:num w:numId="19">
    <w:abstractNumId w:val="24"/>
  </w:num>
  <w:num w:numId="20">
    <w:abstractNumId w:val="6"/>
  </w:num>
  <w:num w:numId="21">
    <w:abstractNumId w:val="21"/>
  </w:num>
  <w:num w:numId="22">
    <w:abstractNumId w:val="1"/>
  </w:num>
  <w:num w:numId="23">
    <w:abstractNumId w:val="20"/>
  </w:num>
  <w:num w:numId="24">
    <w:abstractNumId w:val="17"/>
  </w:num>
  <w:num w:numId="25">
    <w:abstractNumId w:val="2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EFC"/>
    <w:rsid w:val="000431FC"/>
    <w:rsid w:val="00090F21"/>
    <w:rsid w:val="000A494F"/>
    <w:rsid w:val="000F44B4"/>
    <w:rsid w:val="000F686B"/>
    <w:rsid w:val="00117631"/>
    <w:rsid w:val="00141F77"/>
    <w:rsid w:val="00186F90"/>
    <w:rsid w:val="001902DB"/>
    <w:rsid w:val="001A6EC2"/>
    <w:rsid w:val="001B69CE"/>
    <w:rsid w:val="001C2162"/>
    <w:rsid w:val="00233D78"/>
    <w:rsid w:val="00252E50"/>
    <w:rsid w:val="002D41B2"/>
    <w:rsid w:val="00327207"/>
    <w:rsid w:val="003445B2"/>
    <w:rsid w:val="00345514"/>
    <w:rsid w:val="004163C7"/>
    <w:rsid w:val="0047111E"/>
    <w:rsid w:val="00482D56"/>
    <w:rsid w:val="004D39A9"/>
    <w:rsid w:val="00503D0D"/>
    <w:rsid w:val="00531538"/>
    <w:rsid w:val="00567750"/>
    <w:rsid w:val="00576A7C"/>
    <w:rsid w:val="006878B6"/>
    <w:rsid w:val="006948DE"/>
    <w:rsid w:val="006B1587"/>
    <w:rsid w:val="006C16C6"/>
    <w:rsid w:val="006E153B"/>
    <w:rsid w:val="00734CD9"/>
    <w:rsid w:val="00792F37"/>
    <w:rsid w:val="00796147"/>
    <w:rsid w:val="007A24DB"/>
    <w:rsid w:val="007B0E54"/>
    <w:rsid w:val="007C09EA"/>
    <w:rsid w:val="007E3A20"/>
    <w:rsid w:val="0086738F"/>
    <w:rsid w:val="00877AAC"/>
    <w:rsid w:val="00896FE4"/>
    <w:rsid w:val="008B1428"/>
    <w:rsid w:val="008B6D05"/>
    <w:rsid w:val="008F1377"/>
    <w:rsid w:val="008F1EAE"/>
    <w:rsid w:val="008F4354"/>
    <w:rsid w:val="009125CE"/>
    <w:rsid w:val="00946F5F"/>
    <w:rsid w:val="00993823"/>
    <w:rsid w:val="009B6888"/>
    <w:rsid w:val="009C0161"/>
    <w:rsid w:val="009D108D"/>
    <w:rsid w:val="009E0F35"/>
    <w:rsid w:val="009E1436"/>
    <w:rsid w:val="009E3ACF"/>
    <w:rsid w:val="009E5668"/>
    <w:rsid w:val="00A07AEC"/>
    <w:rsid w:val="00A436FC"/>
    <w:rsid w:val="00A522BD"/>
    <w:rsid w:val="00A75454"/>
    <w:rsid w:val="00A81000"/>
    <w:rsid w:val="00AA312D"/>
    <w:rsid w:val="00AA79E9"/>
    <w:rsid w:val="00AB0A70"/>
    <w:rsid w:val="00AF27DC"/>
    <w:rsid w:val="00B63B0F"/>
    <w:rsid w:val="00B6402F"/>
    <w:rsid w:val="00B7678A"/>
    <w:rsid w:val="00BC094B"/>
    <w:rsid w:val="00BE7943"/>
    <w:rsid w:val="00C04A73"/>
    <w:rsid w:val="00C204A9"/>
    <w:rsid w:val="00C463F7"/>
    <w:rsid w:val="00C72744"/>
    <w:rsid w:val="00CB2A44"/>
    <w:rsid w:val="00CE43E2"/>
    <w:rsid w:val="00CE56D8"/>
    <w:rsid w:val="00D04F62"/>
    <w:rsid w:val="00D22171"/>
    <w:rsid w:val="00D52480"/>
    <w:rsid w:val="00D6401A"/>
    <w:rsid w:val="00D9602F"/>
    <w:rsid w:val="00E24B99"/>
    <w:rsid w:val="00E30FC5"/>
    <w:rsid w:val="00E80FD9"/>
    <w:rsid w:val="00ED7730"/>
    <w:rsid w:val="00F546CE"/>
    <w:rsid w:val="00F72AB7"/>
    <w:rsid w:val="00F925D0"/>
    <w:rsid w:val="00FD76E9"/>
    <w:rsid w:val="00FE29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E56D8"/>
    <w:pPr>
      <w:keepNext/>
      <w:spacing w:after="0" w:line="240" w:lineRule="auto"/>
      <w:outlineLvl w:val="0"/>
    </w:pPr>
    <w:rPr>
      <w:rFonts w:ascii="Times New Roman" w:eastAsia="Times New Roman" w:hAnsi="Times New Roman" w:cs="Monotype Koufi"/>
      <w:noProof/>
      <w:kern w:val="0"/>
      <w:sz w:val="20"/>
      <w:szCs w:val="56"/>
      <w:lang w:eastAsia="ar-SA"/>
      <w14:ligatures w14:val="none"/>
    </w:rPr>
  </w:style>
  <w:style w:type="paragraph" w:styleId="Heading2">
    <w:name w:val="heading 2"/>
    <w:basedOn w:val="Normal"/>
    <w:next w:val="Normal"/>
    <w:link w:val="Heading2Char"/>
    <w:semiHidden/>
    <w:unhideWhenUsed/>
    <w:qFormat/>
    <w:rsid w:val="00CE56D8"/>
    <w:pPr>
      <w:keepNext/>
      <w:pBdr>
        <w:top w:val="thickThinSmallGap" w:sz="24" w:space="27" w:color="auto"/>
        <w:left w:val="thickThinSmallGap" w:sz="24" w:space="21" w:color="auto"/>
        <w:bottom w:val="thinThickSmallGap" w:sz="24" w:space="28" w:color="auto"/>
        <w:right w:val="thinThickSmallGap" w:sz="24" w:space="24" w:color="auto"/>
      </w:pBdr>
      <w:spacing w:after="0" w:line="240" w:lineRule="auto"/>
      <w:jc w:val="right"/>
      <w:outlineLvl w:val="1"/>
    </w:pPr>
    <w:rPr>
      <w:rFonts w:ascii="Times New Roman" w:eastAsia="Times New Roman" w:hAnsi="Times New Roman" w:cs="Simplified Arabic"/>
      <w:b/>
      <w:bCs/>
      <w:kern w:val="0"/>
      <w:sz w:val="36"/>
      <w:szCs w:val="32"/>
      <w14:ligatures w14:val="none"/>
    </w:rPr>
  </w:style>
  <w:style w:type="paragraph" w:styleId="Heading3">
    <w:name w:val="heading 3"/>
    <w:basedOn w:val="Normal"/>
    <w:next w:val="Normal"/>
    <w:link w:val="Heading3Char"/>
    <w:semiHidden/>
    <w:unhideWhenUsed/>
    <w:qFormat/>
    <w:rsid w:val="00CE56D8"/>
    <w:pPr>
      <w:keepNext/>
      <w:spacing w:after="0" w:line="360" w:lineRule="auto"/>
      <w:ind w:left="360" w:right="855"/>
      <w:jc w:val="lowKashida"/>
      <w:outlineLvl w:val="2"/>
    </w:pPr>
    <w:rPr>
      <w:rFonts w:ascii="Arial" w:eastAsia="Times New Roman" w:hAnsi="Arial" w:cs="Monotype Koufi"/>
      <w:kern w:val="0"/>
      <w:sz w:val="36"/>
      <w:szCs w:val="36"/>
      <w:lang w:eastAsia="ar-SA"/>
      <w14:ligatures w14:val="none"/>
    </w:rPr>
  </w:style>
  <w:style w:type="paragraph" w:styleId="Heading4">
    <w:name w:val="heading 4"/>
    <w:basedOn w:val="Normal"/>
    <w:next w:val="Normal"/>
    <w:link w:val="Heading4Char"/>
    <w:unhideWhenUsed/>
    <w:qFormat/>
    <w:rsid w:val="00CE56D8"/>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Heading6">
    <w:name w:val="heading 6"/>
    <w:basedOn w:val="Normal"/>
    <w:next w:val="Normal"/>
    <w:link w:val="Heading6Char"/>
    <w:semiHidden/>
    <w:unhideWhenUsed/>
    <w:qFormat/>
    <w:rsid w:val="00CE56D8"/>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14:ligatures w14:val="none"/>
    </w:rPr>
  </w:style>
  <w:style w:type="paragraph" w:styleId="Heading7">
    <w:name w:val="heading 7"/>
    <w:basedOn w:val="Normal"/>
    <w:next w:val="Normal"/>
    <w:link w:val="Heading7Char"/>
    <w:uiPriority w:val="99"/>
    <w:semiHidden/>
    <w:unhideWhenUsed/>
    <w:qFormat/>
    <w:rsid w:val="00CE56D8"/>
    <w:pPr>
      <w:spacing w:before="240" w:after="60" w:line="240" w:lineRule="auto"/>
      <w:jc w:val="lowKashida"/>
      <w:outlineLvl w:val="6"/>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345514"/>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E56D8"/>
    <w:rPr>
      <w:rFonts w:ascii="Times New Roman" w:eastAsia="Times New Roman" w:hAnsi="Times New Roman" w:cs="Monotype Koufi"/>
      <w:noProof/>
      <w:kern w:val="0"/>
      <w:sz w:val="20"/>
      <w:szCs w:val="56"/>
      <w:lang w:eastAsia="ar-SA"/>
      <w14:ligatures w14:val="none"/>
    </w:rPr>
  </w:style>
  <w:style w:type="character" w:customStyle="1" w:styleId="Heading2Char">
    <w:name w:val="Heading 2 Char"/>
    <w:basedOn w:val="DefaultParagraphFont"/>
    <w:link w:val="Heading2"/>
    <w:semiHidden/>
    <w:rsid w:val="00CE56D8"/>
    <w:rPr>
      <w:rFonts w:ascii="Times New Roman" w:eastAsia="Times New Roman" w:hAnsi="Times New Roman" w:cs="Simplified Arabic"/>
      <w:b/>
      <w:bCs/>
      <w:kern w:val="0"/>
      <w:sz w:val="36"/>
      <w:szCs w:val="32"/>
      <w14:ligatures w14:val="none"/>
    </w:rPr>
  </w:style>
  <w:style w:type="character" w:customStyle="1" w:styleId="Heading3Char">
    <w:name w:val="Heading 3 Char"/>
    <w:basedOn w:val="DefaultParagraphFont"/>
    <w:link w:val="Heading3"/>
    <w:semiHidden/>
    <w:rsid w:val="00CE56D8"/>
    <w:rPr>
      <w:rFonts w:ascii="Arial" w:eastAsia="Times New Roman" w:hAnsi="Arial" w:cs="Monotype Koufi"/>
      <w:kern w:val="0"/>
      <w:sz w:val="36"/>
      <w:szCs w:val="36"/>
      <w:lang w:eastAsia="ar-SA"/>
      <w14:ligatures w14:val="none"/>
    </w:rPr>
  </w:style>
  <w:style w:type="character" w:customStyle="1" w:styleId="Heading4Char">
    <w:name w:val="Heading 4 Char"/>
    <w:basedOn w:val="DefaultParagraphFont"/>
    <w:link w:val="Heading4"/>
    <w:rsid w:val="00CE56D8"/>
    <w:rPr>
      <w:rFonts w:asciiTheme="majorHAnsi" w:eastAsiaTheme="majorEastAsia" w:hAnsiTheme="majorHAnsi" w:cstheme="majorBidi"/>
      <w:b/>
      <w:bCs/>
      <w:i/>
      <w:iCs/>
      <w:color w:val="4472C4" w:themeColor="accent1"/>
      <w:kern w:val="0"/>
      <w14:ligatures w14:val="none"/>
    </w:rPr>
  </w:style>
  <w:style w:type="character" w:customStyle="1" w:styleId="Heading6Char">
    <w:name w:val="Heading 6 Char"/>
    <w:basedOn w:val="DefaultParagraphFont"/>
    <w:link w:val="Heading6"/>
    <w:semiHidden/>
    <w:rsid w:val="00CE56D8"/>
    <w:rPr>
      <w:rFonts w:asciiTheme="majorHAnsi" w:eastAsiaTheme="majorEastAsia" w:hAnsiTheme="majorHAnsi" w:cstheme="majorBidi"/>
      <w:i/>
      <w:iCs/>
      <w:color w:val="1F3763" w:themeColor="accent1" w:themeShade="7F"/>
      <w:kern w:val="0"/>
      <w14:ligatures w14:val="none"/>
    </w:rPr>
  </w:style>
  <w:style w:type="character" w:customStyle="1" w:styleId="Heading7Char">
    <w:name w:val="Heading 7 Char"/>
    <w:basedOn w:val="DefaultParagraphFont"/>
    <w:link w:val="Heading7"/>
    <w:uiPriority w:val="99"/>
    <w:semiHidden/>
    <w:rsid w:val="00CE56D8"/>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CE56D8"/>
    <w:pPr>
      <w:bidi w:val="0"/>
      <w:spacing w:after="0" w:line="240" w:lineRule="auto"/>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E56D8"/>
    <w:rPr>
      <w:rFonts w:ascii="Tahoma" w:eastAsiaTheme="minorEastAsia" w:hAnsi="Tahoma" w:cs="Tahoma"/>
      <w:kern w:val="0"/>
      <w:sz w:val="16"/>
      <w:szCs w:val="16"/>
      <w14:ligatures w14:val="none"/>
    </w:rPr>
  </w:style>
  <w:style w:type="paragraph" w:styleId="ListParagraph">
    <w:name w:val="List Paragraph"/>
    <w:basedOn w:val="Normal"/>
    <w:uiPriority w:val="34"/>
    <w:qFormat/>
    <w:rsid w:val="00CE56D8"/>
    <w:pPr>
      <w:bidi w:val="0"/>
      <w:spacing w:after="200" w:line="276" w:lineRule="auto"/>
      <w:ind w:left="720"/>
      <w:contextualSpacing/>
    </w:pPr>
    <w:rPr>
      <w:rFonts w:eastAsiaTheme="minorEastAsia"/>
      <w:kern w:val="0"/>
      <w14:ligatures w14:val="none"/>
    </w:rPr>
  </w:style>
  <w:style w:type="character" w:customStyle="1" w:styleId="BodyText3Char">
    <w:name w:val="Body Text 3 Char"/>
    <w:basedOn w:val="DefaultParagraphFont"/>
    <w:link w:val="BodyText3"/>
    <w:uiPriority w:val="99"/>
    <w:semiHidden/>
    <w:rsid w:val="00CE56D8"/>
    <w:rPr>
      <w:sz w:val="16"/>
      <w:szCs w:val="16"/>
    </w:rPr>
  </w:style>
  <w:style w:type="paragraph" w:styleId="BodyText3">
    <w:name w:val="Body Text 3"/>
    <w:basedOn w:val="Normal"/>
    <w:link w:val="BodyText3Char"/>
    <w:uiPriority w:val="99"/>
    <w:semiHidden/>
    <w:unhideWhenUsed/>
    <w:rsid w:val="00CE56D8"/>
    <w:pPr>
      <w:bidi w:val="0"/>
      <w:spacing w:after="120" w:line="276" w:lineRule="auto"/>
    </w:pPr>
    <w:rPr>
      <w:sz w:val="16"/>
      <w:szCs w:val="16"/>
    </w:rPr>
  </w:style>
  <w:style w:type="character" w:customStyle="1" w:styleId="3Char1">
    <w:name w:val="نص أساسي 3 Char1"/>
    <w:basedOn w:val="DefaultParagraphFont"/>
    <w:uiPriority w:val="99"/>
    <w:semiHidden/>
    <w:rsid w:val="00CE56D8"/>
    <w:rPr>
      <w:sz w:val="16"/>
      <w:szCs w:val="16"/>
    </w:rPr>
  </w:style>
  <w:style w:type="character" w:customStyle="1" w:styleId="BodyTextIndent2Char">
    <w:name w:val="Body Text Indent 2 Char"/>
    <w:basedOn w:val="DefaultParagraphFont"/>
    <w:link w:val="BodyTextIndent2"/>
    <w:uiPriority w:val="99"/>
    <w:semiHidden/>
    <w:rsid w:val="00CE56D8"/>
  </w:style>
  <w:style w:type="paragraph" w:styleId="BodyTextIndent2">
    <w:name w:val="Body Text Indent 2"/>
    <w:basedOn w:val="Normal"/>
    <w:link w:val="BodyTextIndent2Char"/>
    <w:uiPriority w:val="99"/>
    <w:semiHidden/>
    <w:unhideWhenUsed/>
    <w:rsid w:val="00CE56D8"/>
    <w:pPr>
      <w:bidi w:val="0"/>
      <w:spacing w:after="120" w:line="480" w:lineRule="auto"/>
      <w:ind w:left="360"/>
    </w:pPr>
  </w:style>
  <w:style w:type="character" w:customStyle="1" w:styleId="2Char1">
    <w:name w:val="نص أساسي بمسافة بادئة 2 Char1"/>
    <w:basedOn w:val="DefaultParagraphFont"/>
    <w:uiPriority w:val="99"/>
    <w:semiHidden/>
    <w:rsid w:val="00CE56D8"/>
  </w:style>
  <w:style w:type="character" w:customStyle="1" w:styleId="SubtitleChar">
    <w:name w:val="Subtitle Char"/>
    <w:basedOn w:val="DefaultParagraphFont"/>
    <w:link w:val="Subtitle"/>
    <w:rsid w:val="00CE56D8"/>
    <w:rPr>
      <w:rFonts w:ascii="Times New Roman" w:eastAsia="Times New Roman" w:hAnsi="Times New Roman" w:cs="Times New Roman"/>
      <w:b/>
      <w:bCs/>
      <w:sz w:val="17"/>
      <w:szCs w:val="36"/>
    </w:rPr>
  </w:style>
  <w:style w:type="paragraph" w:styleId="Subtitle">
    <w:name w:val="Subtitle"/>
    <w:basedOn w:val="Normal"/>
    <w:link w:val="SubtitleChar"/>
    <w:qFormat/>
    <w:rsid w:val="00CE56D8"/>
    <w:pPr>
      <w:spacing w:after="0" w:line="240" w:lineRule="auto"/>
      <w:ind w:left="-711" w:firstLine="711"/>
    </w:pPr>
    <w:rPr>
      <w:rFonts w:ascii="Times New Roman" w:eastAsia="Times New Roman" w:hAnsi="Times New Roman" w:cs="Times New Roman"/>
      <w:b/>
      <w:bCs/>
      <w:sz w:val="17"/>
      <w:szCs w:val="36"/>
    </w:rPr>
  </w:style>
  <w:style w:type="character" w:customStyle="1" w:styleId="Char1">
    <w:name w:val="عنوان فرعي Char1"/>
    <w:basedOn w:val="DefaultParagraphFont"/>
    <w:uiPriority w:val="11"/>
    <w:rsid w:val="00CE56D8"/>
    <w:rPr>
      <w:rFonts w:eastAsiaTheme="minorEastAsia"/>
      <w:color w:val="5A5A5A" w:themeColor="text1" w:themeTint="A5"/>
      <w:spacing w:val="15"/>
    </w:rPr>
  </w:style>
  <w:style w:type="paragraph" w:styleId="NormalWeb">
    <w:name w:val="Normal (Web)"/>
    <w:basedOn w:val="Normal"/>
    <w:uiPriority w:val="99"/>
    <w:unhideWhenUsed/>
    <w:rsid w:val="00CE56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lockText">
    <w:name w:val="Block Text"/>
    <w:basedOn w:val="Normal"/>
    <w:rsid w:val="00CE56D8"/>
    <w:pPr>
      <w:spacing w:after="0" w:line="240" w:lineRule="auto"/>
      <w:ind w:left="-2" w:firstLine="2"/>
    </w:pPr>
    <w:rPr>
      <w:rFonts w:ascii="Times New Roman" w:eastAsia="Times New Roman" w:hAnsi="Times New Roman" w:cs="Times New Roman"/>
      <w:noProof/>
      <w:kern w:val="0"/>
      <w:sz w:val="20"/>
      <w:szCs w:val="32"/>
      <w:lang w:eastAsia="ar-SA"/>
      <w14:ligatures w14:val="none"/>
    </w:rPr>
  </w:style>
  <w:style w:type="character" w:styleId="Hyperlink">
    <w:name w:val="Hyperlink"/>
    <w:basedOn w:val="DefaultParagraphFont"/>
    <w:uiPriority w:val="99"/>
    <w:unhideWhenUsed/>
    <w:rsid w:val="00CE56D8"/>
    <w:rPr>
      <w:color w:val="0000FF"/>
      <w:u w:val="single"/>
    </w:rPr>
  </w:style>
  <w:style w:type="character" w:customStyle="1" w:styleId="apple-converted-space">
    <w:name w:val="apple-converted-space"/>
    <w:basedOn w:val="DefaultParagraphFont"/>
    <w:rsid w:val="00CE56D8"/>
  </w:style>
  <w:style w:type="paragraph" w:customStyle="1" w:styleId="author">
    <w:name w:val="author"/>
    <w:basedOn w:val="Normal"/>
    <w:rsid w:val="00CE56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
    <w:name w:val="نمط1"/>
    <w:basedOn w:val="Normal"/>
    <w:next w:val="BodyText3"/>
    <w:link w:val="1Char"/>
    <w:qFormat/>
    <w:rsid w:val="00CE56D8"/>
    <w:pPr>
      <w:spacing w:after="0" w:line="288" w:lineRule="auto"/>
      <w:jc w:val="lowKashida"/>
    </w:pPr>
    <w:rPr>
      <w:rFonts w:ascii="Times New Roman" w:eastAsia="SimSun" w:hAnsi="Times New Roman" w:cs="Times New Roman"/>
      <w:b/>
      <w:bCs/>
      <w:kern w:val="0"/>
      <w:sz w:val="32"/>
      <w:szCs w:val="32"/>
      <w14:ligatures w14:val="none"/>
    </w:rPr>
  </w:style>
  <w:style w:type="paragraph" w:styleId="BodyText">
    <w:name w:val="Body Text"/>
    <w:basedOn w:val="Normal"/>
    <w:link w:val="BodyTextChar"/>
    <w:uiPriority w:val="99"/>
    <w:unhideWhenUsed/>
    <w:rsid w:val="00CE56D8"/>
    <w:pPr>
      <w:bidi w:val="0"/>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CE56D8"/>
    <w:rPr>
      <w:rFonts w:eastAsiaTheme="minorEastAsia"/>
      <w:kern w:val="0"/>
      <w14:ligatures w14:val="none"/>
    </w:rPr>
  </w:style>
  <w:style w:type="paragraph" w:styleId="BodyText2">
    <w:name w:val="Body Text 2"/>
    <w:basedOn w:val="Normal"/>
    <w:link w:val="BodyText2Char"/>
    <w:uiPriority w:val="99"/>
    <w:semiHidden/>
    <w:unhideWhenUsed/>
    <w:rsid w:val="00CE56D8"/>
    <w:pPr>
      <w:bidi w:val="0"/>
      <w:spacing w:after="120" w:line="480" w:lineRule="auto"/>
    </w:pPr>
    <w:rPr>
      <w:rFonts w:eastAsiaTheme="minorEastAsia"/>
      <w:kern w:val="0"/>
      <w14:ligatures w14:val="none"/>
    </w:rPr>
  </w:style>
  <w:style w:type="character" w:customStyle="1" w:styleId="BodyText2Char">
    <w:name w:val="Body Text 2 Char"/>
    <w:basedOn w:val="DefaultParagraphFont"/>
    <w:link w:val="BodyText2"/>
    <w:uiPriority w:val="99"/>
    <w:semiHidden/>
    <w:rsid w:val="00CE56D8"/>
    <w:rPr>
      <w:rFonts w:eastAsiaTheme="minorEastAsia"/>
      <w:kern w:val="0"/>
      <w14:ligatures w14:val="none"/>
    </w:rPr>
  </w:style>
  <w:style w:type="paragraph" w:styleId="FootnoteText">
    <w:name w:val="footnote text"/>
    <w:basedOn w:val="Normal"/>
    <w:link w:val="FootnoteTextChar"/>
    <w:uiPriority w:val="99"/>
    <w:semiHidden/>
    <w:unhideWhenUsed/>
    <w:rsid w:val="00CE56D8"/>
    <w:pPr>
      <w:bidi w:val="0"/>
      <w:spacing w:after="0" w:line="240" w:lineRule="auto"/>
    </w:pPr>
    <w:rPr>
      <w:rFonts w:eastAsiaTheme="minorEastAsia"/>
      <w:kern w:val="0"/>
      <w:sz w:val="20"/>
      <w:szCs w:val="20"/>
      <w14:ligatures w14:val="none"/>
    </w:rPr>
  </w:style>
  <w:style w:type="character" w:customStyle="1" w:styleId="FootnoteTextChar">
    <w:name w:val="Footnote Text Char"/>
    <w:basedOn w:val="DefaultParagraphFont"/>
    <w:link w:val="FootnoteText"/>
    <w:uiPriority w:val="99"/>
    <w:semiHidden/>
    <w:rsid w:val="00CE56D8"/>
    <w:rPr>
      <w:rFonts w:eastAsiaTheme="minorEastAsia"/>
      <w:kern w:val="0"/>
      <w:sz w:val="20"/>
      <w:szCs w:val="20"/>
      <w14:ligatures w14:val="none"/>
    </w:rPr>
  </w:style>
  <w:style w:type="character" w:styleId="FootnoteReference">
    <w:name w:val="footnote reference"/>
    <w:basedOn w:val="DefaultParagraphFont"/>
    <w:uiPriority w:val="99"/>
    <w:semiHidden/>
    <w:rsid w:val="00CE56D8"/>
    <w:rPr>
      <w:rFonts w:cs="Traditional Arabic"/>
      <w:vertAlign w:val="superscript"/>
      <w:lang w:bidi="ar-SA"/>
    </w:rPr>
  </w:style>
  <w:style w:type="paragraph" w:customStyle="1" w:styleId="noparagraphstyle">
    <w:name w:val="noparagraphstyle"/>
    <w:basedOn w:val="Normal"/>
    <w:rsid w:val="00CE56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bigtitl">
    <w:name w:val="bigtitl"/>
    <w:basedOn w:val="DefaultParagraphFont"/>
    <w:rsid w:val="00CE56D8"/>
  </w:style>
  <w:style w:type="character" w:styleId="HTMLCite">
    <w:name w:val="HTML Cite"/>
    <w:basedOn w:val="DefaultParagraphFont"/>
    <w:uiPriority w:val="99"/>
    <w:semiHidden/>
    <w:unhideWhenUsed/>
    <w:rsid w:val="00CE56D8"/>
    <w:rPr>
      <w:i/>
      <w:iCs/>
      <w:sz w:val="24"/>
      <w:szCs w:val="24"/>
    </w:rPr>
  </w:style>
  <w:style w:type="character" w:customStyle="1" w:styleId="topic-source-note">
    <w:name w:val="topic-source-note"/>
    <w:basedOn w:val="DefaultParagraphFont"/>
    <w:rsid w:val="00CE56D8"/>
  </w:style>
  <w:style w:type="numbering" w:customStyle="1" w:styleId="10">
    <w:name w:val="بلا قائمة1"/>
    <w:next w:val="NoList"/>
    <w:uiPriority w:val="99"/>
    <w:semiHidden/>
    <w:unhideWhenUsed/>
    <w:rsid w:val="00CE56D8"/>
  </w:style>
  <w:style w:type="character" w:customStyle="1" w:styleId="CommentTextChar">
    <w:name w:val="Comment Text Char"/>
    <w:link w:val="CommentText"/>
    <w:uiPriority w:val="99"/>
    <w:semiHidden/>
    <w:rsid w:val="00CE56D8"/>
    <w:rPr>
      <w:rFonts w:cs="Times New Roman"/>
    </w:rPr>
  </w:style>
  <w:style w:type="paragraph" w:styleId="CommentText">
    <w:name w:val="annotation text"/>
    <w:basedOn w:val="Normal"/>
    <w:link w:val="CommentTextChar"/>
    <w:uiPriority w:val="99"/>
    <w:semiHidden/>
    <w:unhideWhenUsed/>
    <w:rsid w:val="00CE56D8"/>
    <w:pPr>
      <w:spacing w:after="200" w:line="240" w:lineRule="auto"/>
    </w:pPr>
    <w:rPr>
      <w:rFonts w:cs="Times New Roman"/>
    </w:rPr>
  </w:style>
  <w:style w:type="character" w:customStyle="1" w:styleId="Char10">
    <w:name w:val="نص تعليق Char1"/>
    <w:basedOn w:val="DefaultParagraphFont"/>
    <w:uiPriority w:val="99"/>
    <w:semiHidden/>
    <w:rsid w:val="00CE56D8"/>
    <w:rPr>
      <w:sz w:val="20"/>
      <w:szCs w:val="20"/>
    </w:rPr>
  </w:style>
  <w:style w:type="paragraph" w:styleId="Title">
    <w:name w:val="Title"/>
    <w:basedOn w:val="Normal"/>
    <w:link w:val="TitleChar"/>
    <w:uiPriority w:val="99"/>
    <w:qFormat/>
    <w:rsid w:val="00CE56D8"/>
    <w:pPr>
      <w:spacing w:after="0" w:line="240" w:lineRule="auto"/>
      <w:jc w:val="center"/>
    </w:pPr>
    <w:rPr>
      <w:rFonts w:ascii="Times New Roman" w:eastAsia="Times New Roman" w:hAnsi="Times New Roman" w:cs="Simplified Arabic"/>
      <w:b/>
      <w:bCs/>
      <w:kern w:val="0"/>
      <w:sz w:val="28"/>
      <w:szCs w:val="28"/>
      <w14:ligatures w14:val="none"/>
    </w:rPr>
  </w:style>
  <w:style w:type="character" w:customStyle="1" w:styleId="Char">
    <w:name w:val="العنوان Char"/>
    <w:basedOn w:val="DefaultParagraphFont"/>
    <w:uiPriority w:val="10"/>
    <w:rsid w:val="00CE56D8"/>
    <w:rPr>
      <w:rFonts w:asciiTheme="majorHAnsi" w:eastAsiaTheme="majorEastAsia" w:hAnsiTheme="majorHAnsi" w:cstheme="majorBidi"/>
      <w:spacing w:val="-10"/>
      <w:kern w:val="28"/>
      <w:sz w:val="56"/>
      <w:szCs w:val="56"/>
    </w:rPr>
  </w:style>
  <w:style w:type="character" w:customStyle="1" w:styleId="TitleChar">
    <w:name w:val="Title Char"/>
    <w:link w:val="Title"/>
    <w:uiPriority w:val="99"/>
    <w:locked/>
    <w:rsid w:val="00CE56D8"/>
    <w:rPr>
      <w:rFonts w:ascii="Times New Roman" w:eastAsia="Times New Roman" w:hAnsi="Times New Roman" w:cs="Simplified Arabic"/>
      <w:b/>
      <w:bCs/>
      <w:kern w:val="0"/>
      <w:sz w:val="28"/>
      <w:szCs w:val="28"/>
      <w14:ligatures w14:val="none"/>
    </w:rPr>
  </w:style>
  <w:style w:type="character" w:customStyle="1" w:styleId="BodyTextIndentChar">
    <w:name w:val="Body Text Indent Char"/>
    <w:link w:val="BodyTextIndent"/>
    <w:uiPriority w:val="99"/>
    <w:semiHidden/>
    <w:rsid w:val="00CE56D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E56D8"/>
    <w:pPr>
      <w:spacing w:after="120" w:line="240" w:lineRule="auto"/>
      <w:ind w:left="283"/>
    </w:pPr>
    <w:rPr>
      <w:rFonts w:ascii="Times New Roman" w:eastAsia="Times New Roman" w:hAnsi="Times New Roman" w:cs="Times New Roman"/>
      <w:sz w:val="24"/>
      <w:szCs w:val="24"/>
    </w:rPr>
  </w:style>
  <w:style w:type="character" w:customStyle="1" w:styleId="Char11">
    <w:name w:val="نص أساسي بمسافة بادئة Char1"/>
    <w:basedOn w:val="DefaultParagraphFont"/>
    <w:uiPriority w:val="99"/>
    <w:semiHidden/>
    <w:rsid w:val="00CE56D8"/>
  </w:style>
  <w:style w:type="character" w:customStyle="1" w:styleId="BodyTextIndent3Char">
    <w:name w:val="Body Text Indent 3 Char"/>
    <w:link w:val="BodyTextIndent3"/>
    <w:uiPriority w:val="99"/>
    <w:semiHidden/>
    <w:rsid w:val="00CE56D8"/>
    <w:rPr>
      <w:rFonts w:ascii="Times New Roman" w:eastAsia="Times New Roman" w:hAnsi="Times New Roman" w:cs="Traditional Arabic"/>
      <w:b/>
      <w:bCs/>
      <w:sz w:val="24"/>
      <w:szCs w:val="24"/>
    </w:rPr>
  </w:style>
  <w:style w:type="paragraph" w:styleId="BodyTextIndent3">
    <w:name w:val="Body Text Indent 3"/>
    <w:basedOn w:val="Normal"/>
    <w:link w:val="BodyTextIndent3Char"/>
    <w:uiPriority w:val="99"/>
    <w:semiHidden/>
    <w:unhideWhenUsed/>
    <w:rsid w:val="00CE56D8"/>
    <w:pPr>
      <w:bidi w:val="0"/>
      <w:spacing w:after="0" w:line="240" w:lineRule="auto"/>
      <w:ind w:left="26" w:firstLine="720"/>
    </w:pPr>
    <w:rPr>
      <w:rFonts w:ascii="Times New Roman" w:eastAsia="Times New Roman" w:hAnsi="Times New Roman" w:cs="Traditional Arabic"/>
      <w:b/>
      <w:bCs/>
      <w:sz w:val="24"/>
      <w:szCs w:val="24"/>
    </w:rPr>
  </w:style>
  <w:style w:type="character" w:customStyle="1" w:styleId="3Char10">
    <w:name w:val="نص أساسي بمسافة بادئة 3 Char1"/>
    <w:basedOn w:val="DefaultParagraphFont"/>
    <w:uiPriority w:val="99"/>
    <w:semiHidden/>
    <w:rsid w:val="00CE56D8"/>
    <w:rPr>
      <w:sz w:val="16"/>
      <w:szCs w:val="16"/>
    </w:rPr>
  </w:style>
  <w:style w:type="paragraph" w:styleId="PlainText">
    <w:name w:val="Plain Text"/>
    <w:basedOn w:val="Normal"/>
    <w:link w:val="PlainTextChar"/>
    <w:uiPriority w:val="99"/>
    <w:unhideWhenUsed/>
    <w:rsid w:val="00CE56D8"/>
    <w:pPr>
      <w:spacing w:after="0" w:line="240" w:lineRule="auto"/>
    </w:pPr>
    <w:rPr>
      <w:rFonts w:ascii="Courier New" w:eastAsia="Times New Roman" w:hAnsi="Times New Roman" w:cs="Traditional Arabic"/>
      <w:kern w:val="0"/>
      <w:sz w:val="20"/>
      <w:szCs w:val="24"/>
      <w14:ligatures w14:val="none"/>
    </w:rPr>
  </w:style>
  <w:style w:type="character" w:customStyle="1" w:styleId="PlainTextChar">
    <w:name w:val="Plain Text Char"/>
    <w:basedOn w:val="DefaultParagraphFont"/>
    <w:link w:val="PlainText"/>
    <w:uiPriority w:val="99"/>
    <w:rsid w:val="00CE56D8"/>
    <w:rPr>
      <w:rFonts w:ascii="Courier New" w:eastAsia="Times New Roman" w:hAnsi="Times New Roman" w:cs="Traditional Arabic"/>
      <w:kern w:val="0"/>
      <w:sz w:val="20"/>
      <w:szCs w:val="24"/>
      <w14:ligatures w14:val="none"/>
    </w:rPr>
  </w:style>
  <w:style w:type="character" w:customStyle="1" w:styleId="CommentSubjectChar">
    <w:name w:val="Comment Subject Char"/>
    <w:link w:val="CommentSubject"/>
    <w:uiPriority w:val="99"/>
    <w:semiHidden/>
    <w:rsid w:val="00CE56D8"/>
    <w:rPr>
      <w:rFonts w:cs="Times New Roman"/>
      <w:b/>
      <w:bCs/>
    </w:rPr>
  </w:style>
  <w:style w:type="paragraph" w:styleId="CommentSubject">
    <w:name w:val="annotation subject"/>
    <w:basedOn w:val="CommentText"/>
    <w:next w:val="CommentText"/>
    <w:link w:val="CommentSubjectChar"/>
    <w:uiPriority w:val="99"/>
    <w:semiHidden/>
    <w:unhideWhenUsed/>
    <w:rsid w:val="00CE56D8"/>
    <w:rPr>
      <w:b/>
      <w:bCs/>
    </w:rPr>
  </w:style>
  <w:style w:type="character" w:customStyle="1" w:styleId="Char12">
    <w:name w:val="موضوع تعليق Char1"/>
    <w:basedOn w:val="Char10"/>
    <w:uiPriority w:val="99"/>
    <w:semiHidden/>
    <w:rsid w:val="00CE56D8"/>
    <w:rPr>
      <w:b/>
      <w:bCs/>
      <w:sz w:val="20"/>
      <w:szCs w:val="20"/>
    </w:rPr>
  </w:style>
  <w:style w:type="character" w:customStyle="1" w:styleId="NoSpacingChar">
    <w:name w:val="No Spacing Char"/>
    <w:link w:val="NoSpacing"/>
    <w:uiPriority w:val="1"/>
    <w:locked/>
    <w:rsid w:val="00CE56D8"/>
  </w:style>
  <w:style w:type="paragraph" w:styleId="NoSpacing">
    <w:name w:val="No Spacing"/>
    <w:link w:val="NoSpacingChar"/>
    <w:uiPriority w:val="1"/>
    <w:qFormat/>
    <w:rsid w:val="00CE56D8"/>
    <w:pPr>
      <w:bidi/>
      <w:spacing w:after="0" w:line="240" w:lineRule="auto"/>
    </w:pPr>
  </w:style>
  <w:style w:type="character" w:customStyle="1" w:styleId="Char0">
    <w:name w:val="سرد الفقرات Char"/>
    <w:link w:val="11"/>
    <w:uiPriority w:val="34"/>
    <w:locked/>
    <w:rsid w:val="00CE56D8"/>
  </w:style>
  <w:style w:type="paragraph" w:customStyle="1" w:styleId="11">
    <w:name w:val="سرد الفقرات1"/>
    <w:basedOn w:val="Normal"/>
    <w:link w:val="Char0"/>
    <w:uiPriority w:val="34"/>
    <w:rsid w:val="00CE56D8"/>
    <w:pPr>
      <w:spacing w:after="200" w:line="276" w:lineRule="auto"/>
    </w:pPr>
  </w:style>
  <w:style w:type="character" w:customStyle="1" w:styleId="1Char">
    <w:name w:val="نمط1 Char"/>
    <w:link w:val="1"/>
    <w:locked/>
    <w:rsid w:val="00CE56D8"/>
    <w:rPr>
      <w:rFonts w:ascii="Times New Roman" w:eastAsia="SimSun" w:hAnsi="Times New Roman" w:cs="Times New Roman"/>
      <w:b/>
      <w:bCs/>
      <w:kern w:val="0"/>
      <w:sz w:val="32"/>
      <w:szCs w:val="32"/>
      <w14:ligatures w14:val="none"/>
    </w:rPr>
  </w:style>
  <w:style w:type="character" w:customStyle="1" w:styleId="3Char">
    <w:name w:val="نمط3 Char"/>
    <w:link w:val="3"/>
    <w:semiHidden/>
    <w:locked/>
    <w:rsid w:val="00CE56D8"/>
    <w:rPr>
      <w:rFonts w:ascii="Times New Roman" w:hAnsi="Times New Roman" w:cs="Al-Mohanad"/>
      <w:sz w:val="28"/>
      <w:szCs w:val="36"/>
    </w:rPr>
  </w:style>
  <w:style w:type="paragraph" w:customStyle="1" w:styleId="3">
    <w:name w:val="نمط3"/>
    <w:basedOn w:val="Normal"/>
    <w:link w:val="3Char"/>
    <w:semiHidden/>
    <w:qFormat/>
    <w:rsid w:val="00CE56D8"/>
    <w:pPr>
      <w:spacing w:before="120" w:after="120" w:line="288" w:lineRule="auto"/>
      <w:ind w:firstLine="510"/>
      <w:jc w:val="both"/>
    </w:pPr>
    <w:rPr>
      <w:rFonts w:ascii="Times New Roman" w:hAnsi="Times New Roman" w:cs="Al-Mohanad"/>
      <w:sz w:val="28"/>
      <w:szCs w:val="36"/>
    </w:rPr>
  </w:style>
  <w:style w:type="paragraph" w:customStyle="1" w:styleId="2CharChar">
    <w:name w:val="نمط2 Char Char"/>
    <w:basedOn w:val="Normal"/>
    <w:autoRedefine/>
    <w:uiPriority w:val="99"/>
    <w:semiHidden/>
    <w:rsid w:val="00CE56D8"/>
    <w:pPr>
      <w:tabs>
        <w:tab w:val="left" w:pos="2006"/>
      </w:tabs>
      <w:spacing w:after="0" w:line="240" w:lineRule="auto"/>
    </w:pPr>
    <w:rPr>
      <w:rFonts w:ascii="Calibri" w:eastAsia="Times New Roman" w:hAnsi="Calibri" w:cs="Traditional Arabic"/>
      <w:b/>
      <w:bCs/>
      <w:kern w:val="0"/>
      <w:sz w:val="24"/>
      <w:szCs w:val="24"/>
      <w14:ligatures w14:val="none"/>
    </w:rPr>
  </w:style>
  <w:style w:type="character" w:customStyle="1" w:styleId="2Char">
    <w:name w:val="نمط2 Char"/>
    <w:link w:val="2"/>
    <w:semiHidden/>
    <w:locked/>
    <w:rsid w:val="00CE56D8"/>
    <w:rPr>
      <w:rFonts w:cs="AL-Hor"/>
      <w:sz w:val="36"/>
      <w:szCs w:val="36"/>
    </w:rPr>
  </w:style>
  <w:style w:type="paragraph" w:customStyle="1" w:styleId="2">
    <w:name w:val="نمط2"/>
    <w:basedOn w:val="Normal"/>
    <w:link w:val="2Char"/>
    <w:semiHidden/>
    <w:qFormat/>
    <w:rsid w:val="00CE56D8"/>
    <w:pPr>
      <w:spacing w:after="200" w:line="288" w:lineRule="auto"/>
      <w:jc w:val="both"/>
    </w:pPr>
    <w:rPr>
      <w:rFonts w:cs="AL-Hor"/>
      <w:sz w:val="36"/>
      <w:szCs w:val="36"/>
    </w:rPr>
  </w:style>
  <w:style w:type="character" w:customStyle="1" w:styleId="yiv6064320609">
    <w:name w:val="yiv6064320609"/>
    <w:rsid w:val="00CE56D8"/>
  </w:style>
  <w:style w:type="character" w:customStyle="1" w:styleId="z-TopofFormChar">
    <w:name w:val="z-Top of Form Char"/>
    <w:link w:val="z-TopofForm"/>
    <w:uiPriority w:val="99"/>
    <w:semiHidden/>
    <w:rsid w:val="00CE56D8"/>
    <w:rPr>
      <w:rFonts w:ascii="Arial" w:hAnsi="Arial"/>
      <w:vanish/>
      <w:sz w:val="16"/>
      <w:szCs w:val="16"/>
    </w:rPr>
  </w:style>
  <w:style w:type="paragraph" w:styleId="z-TopofForm">
    <w:name w:val="HTML Top of Form"/>
    <w:basedOn w:val="Normal"/>
    <w:next w:val="Normal"/>
    <w:link w:val="z-TopofFormChar"/>
    <w:hidden/>
    <w:uiPriority w:val="99"/>
    <w:semiHidden/>
    <w:unhideWhenUsed/>
    <w:rsid w:val="00CE56D8"/>
    <w:pPr>
      <w:pBdr>
        <w:bottom w:val="single" w:sz="6" w:space="1" w:color="auto"/>
      </w:pBdr>
      <w:spacing w:after="0" w:line="276" w:lineRule="auto"/>
      <w:jc w:val="center"/>
    </w:pPr>
    <w:rPr>
      <w:rFonts w:ascii="Arial" w:hAnsi="Arial"/>
      <w:vanish/>
      <w:sz w:val="16"/>
      <w:szCs w:val="16"/>
    </w:rPr>
  </w:style>
  <w:style w:type="character" w:customStyle="1" w:styleId="Char13">
    <w:name w:val="أعلى النموذج Char1"/>
    <w:basedOn w:val="DefaultParagraphFont"/>
    <w:uiPriority w:val="99"/>
    <w:semiHidden/>
    <w:rsid w:val="00CE56D8"/>
    <w:rPr>
      <w:rFonts w:ascii="Arial" w:hAnsi="Arial" w:cs="Arial"/>
      <w:vanish/>
      <w:sz w:val="16"/>
      <w:szCs w:val="16"/>
    </w:rPr>
  </w:style>
  <w:style w:type="character" w:customStyle="1" w:styleId="z-BottomofFormChar">
    <w:name w:val="z-Bottom of Form Char"/>
    <w:link w:val="z-BottomofForm"/>
    <w:uiPriority w:val="99"/>
    <w:semiHidden/>
    <w:rsid w:val="00CE56D8"/>
    <w:rPr>
      <w:rFonts w:ascii="Arial" w:hAnsi="Arial"/>
      <w:vanish/>
      <w:sz w:val="16"/>
      <w:szCs w:val="16"/>
    </w:rPr>
  </w:style>
  <w:style w:type="paragraph" w:styleId="z-BottomofForm">
    <w:name w:val="HTML Bottom of Form"/>
    <w:basedOn w:val="Normal"/>
    <w:next w:val="Normal"/>
    <w:link w:val="z-BottomofFormChar"/>
    <w:hidden/>
    <w:uiPriority w:val="99"/>
    <w:semiHidden/>
    <w:unhideWhenUsed/>
    <w:rsid w:val="00CE56D8"/>
    <w:pPr>
      <w:pBdr>
        <w:top w:val="single" w:sz="6" w:space="1" w:color="auto"/>
      </w:pBdr>
      <w:spacing w:after="0" w:line="276" w:lineRule="auto"/>
      <w:jc w:val="center"/>
    </w:pPr>
    <w:rPr>
      <w:rFonts w:ascii="Arial" w:hAnsi="Arial"/>
      <w:vanish/>
      <w:sz w:val="16"/>
      <w:szCs w:val="16"/>
    </w:rPr>
  </w:style>
  <w:style w:type="character" w:customStyle="1" w:styleId="Char14">
    <w:name w:val="أسفل النموذج Char1"/>
    <w:basedOn w:val="DefaultParagraphFont"/>
    <w:uiPriority w:val="99"/>
    <w:semiHidden/>
    <w:rsid w:val="00CE56D8"/>
    <w:rPr>
      <w:rFonts w:ascii="Arial" w:hAnsi="Arial" w:cs="Arial"/>
      <w:vanish/>
      <w:sz w:val="16"/>
      <w:szCs w:val="16"/>
    </w:rPr>
  </w:style>
  <w:style w:type="character" w:customStyle="1" w:styleId="largfont">
    <w:name w:val="largfont"/>
    <w:rsid w:val="00CE56D8"/>
  </w:style>
  <w:style w:type="character" w:customStyle="1" w:styleId="hps">
    <w:name w:val="hps"/>
    <w:rsid w:val="00CE56D8"/>
  </w:style>
  <w:style w:type="numbering" w:customStyle="1" w:styleId="4">
    <w:name w:val="نمط4"/>
    <w:uiPriority w:val="99"/>
    <w:rsid w:val="00CE56D8"/>
    <w:pPr>
      <w:numPr>
        <w:numId w:val="6"/>
      </w:numPr>
    </w:pPr>
  </w:style>
  <w:style w:type="numbering" w:customStyle="1" w:styleId="5">
    <w:name w:val="نمط5"/>
    <w:uiPriority w:val="99"/>
    <w:rsid w:val="00CE56D8"/>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283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6319</Words>
  <Characters>36024</Characters>
  <Application>Microsoft Office Word</Application>
  <DocSecurity>0</DocSecurity>
  <Lines>300</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abdulmajeed albrekin</cp:lastModifiedBy>
  <cp:revision>2</cp:revision>
  <cp:lastPrinted>2024-08-08T18:00:00Z</cp:lastPrinted>
  <dcterms:created xsi:type="dcterms:W3CDTF">2024-08-23T11:29:00Z</dcterms:created>
  <dcterms:modified xsi:type="dcterms:W3CDTF">2024-08-23T11:29:00Z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