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F3B88" w14:textId="57BA519B" w:rsidR="00C07F58" w:rsidRPr="0054309A" w:rsidRDefault="00264677" w:rsidP="0054309A">
      <w:pPr>
        <w:bidi/>
        <w:spacing w:line="240" w:lineRule="auto"/>
        <w:jc w:val="both"/>
        <w:rPr>
          <w:rFonts w:ascii="ae_Cortoba" w:hAnsi="ae_Cortoba" w:cs="ae_Cortoba"/>
          <w:b/>
          <w:bCs/>
          <w:color w:val="548DD4" w:themeColor="text2" w:themeTint="99"/>
          <w:sz w:val="40"/>
          <w:szCs w:val="40"/>
        </w:rPr>
      </w:pPr>
      <w:bookmarkStart w:id="0" w:name="_Hlk206352915"/>
      <w:r>
        <w:rPr>
          <w:rFonts w:ascii="Times New Roman"/>
          <w:b/>
          <w:noProof/>
          <w:sz w:val="20"/>
        </w:rPr>
        <w:drawing>
          <wp:anchor distT="0" distB="0" distL="114300" distR="114300" simplePos="0" relativeHeight="251659776" behindDoc="0" locked="0" layoutInCell="1" allowOverlap="1" wp14:anchorId="20E6F61A" wp14:editId="717789D8">
            <wp:simplePos x="0" y="0"/>
            <wp:positionH relativeFrom="margin">
              <wp:posOffset>-198120</wp:posOffset>
            </wp:positionH>
            <wp:positionV relativeFrom="margin">
              <wp:posOffset>-342900</wp:posOffset>
            </wp:positionV>
            <wp:extent cx="1684020" cy="764540"/>
            <wp:effectExtent l="0" t="0" r="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4020" cy="764540"/>
                    </a:xfrm>
                    <a:prstGeom prst="rect">
                      <a:avLst/>
                    </a:prstGeom>
                  </pic:spPr>
                </pic:pic>
              </a:graphicData>
            </a:graphic>
            <wp14:sizeRelH relativeFrom="margin">
              <wp14:pctWidth>0</wp14:pctWidth>
            </wp14:sizeRelH>
            <wp14:sizeRelV relativeFrom="margin">
              <wp14:pctHeight>0</wp14:pctHeight>
            </wp14:sizeRelV>
          </wp:anchor>
        </w:drawing>
      </w:r>
    </w:p>
    <w:p w14:paraId="1EC1975E" w14:textId="7F5DC258" w:rsidR="00C07F58" w:rsidRDefault="000B28C7" w:rsidP="000B28C7">
      <w:pPr>
        <w:spacing w:line="360" w:lineRule="auto"/>
        <w:jc w:val="right"/>
        <w:rPr>
          <w:rFonts w:ascii="Sakkal Majalla" w:hAnsi="Sakkal Majalla" w:cs="Sakkal Majalla"/>
          <w:b/>
          <w:bCs/>
          <w:sz w:val="36"/>
          <w:szCs w:val="36"/>
          <w:rtl/>
        </w:rPr>
      </w:pPr>
      <w:r>
        <w:rPr>
          <w:rFonts w:ascii="Sakkal Majalla" w:hAnsi="Sakkal Majalla" w:cs="Sakkal Majalla" w:hint="cs"/>
          <w:b/>
          <w:bCs/>
          <w:sz w:val="36"/>
          <w:szCs w:val="36"/>
          <w:rtl/>
        </w:rPr>
        <w:t xml:space="preserve">جامعة </w:t>
      </w:r>
      <w:proofErr w:type="spellStart"/>
      <w:r>
        <w:rPr>
          <w:rFonts w:ascii="Sakkal Majalla" w:hAnsi="Sakkal Majalla" w:cs="Sakkal Majalla" w:hint="cs"/>
          <w:b/>
          <w:bCs/>
          <w:sz w:val="36"/>
          <w:szCs w:val="36"/>
          <w:rtl/>
        </w:rPr>
        <w:t>ميداوشن</w:t>
      </w:r>
      <w:proofErr w:type="spellEnd"/>
    </w:p>
    <w:p w14:paraId="2F815173" w14:textId="3286CE27" w:rsidR="00540C9A" w:rsidRPr="000B28C7" w:rsidRDefault="00540C9A" w:rsidP="00540C9A">
      <w:pPr>
        <w:spacing w:line="360" w:lineRule="auto"/>
        <w:jc w:val="center"/>
        <w:rPr>
          <w:rFonts w:ascii="Traditional Arabic" w:hAnsi="Traditional Arabic" w:cs="Traditional Arabic"/>
          <w:b/>
          <w:bCs/>
          <w:sz w:val="36"/>
          <w:szCs w:val="36"/>
        </w:rPr>
      </w:pPr>
      <w:r w:rsidRPr="000B28C7">
        <w:rPr>
          <w:rFonts w:ascii="Traditional Arabic" w:hAnsi="Traditional Arabic" w:cs="Traditional Arabic"/>
          <w:b/>
          <w:bCs/>
          <w:sz w:val="36"/>
          <w:szCs w:val="36"/>
          <w:rtl/>
        </w:rPr>
        <w:t xml:space="preserve"> أطروحة درجة الدكتوراة بالإدارة</w:t>
      </w:r>
    </w:p>
    <w:p w14:paraId="0B874267" w14:textId="77AB59E0" w:rsidR="00D022C9" w:rsidRPr="000B28C7" w:rsidRDefault="002511D2" w:rsidP="002511D2">
      <w:pPr>
        <w:bidi/>
        <w:spacing w:line="360" w:lineRule="auto"/>
        <w:rPr>
          <w:rFonts w:ascii="Traditional Arabic" w:hAnsi="Traditional Arabic" w:cs="Traditional Arabic"/>
          <w:b/>
          <w:bCs/>
          <w:sz w:val="36"/>
          <w:szCs w:val="36"/>
          <w:rtl/>
        </w:rPr>
      </w:pPr>
      <w:r w:rsidRPr="000B28C7">
        <w:rPr>
          <w:rFonts w:ascii="Traditional Arabic" w:hAnsi="Traditional Arabic" w:cs="Traditional Arabic"/>
          <w:b/>
          <w:bCs/>
          <w:sz w:val="36"/>
          <w:szCs w:val="36"/>
          <w:rtl/>
        </w:rPr>
        <w:t>دور القيادة التحويلية على ثقافة السلامة في مستشفيات القطاع الحكومي: دراسة ميدانية في منطقة الجوف في المملكة العربية السعودية</w:t>
      </w:r>
    </w:p>
    <w:p w14:paraId="12C839B6" w14:textId="1C9DD179" w:rsidR="00316B68" w:rsidRPr="009A689A" w:rsidRDefault="00813C16" w:rsidP="009A689A">
      <w:pPr>
        <w:spacing w:line="360" w:lineRule="auto"/>
        <w:jc w:val="both"/>
        <w:rPr>
          <w:rFonts w:asciiTheme="majorBidi" w:hAnsiTheme="majorBidi" w:cstheme="majorBidi"/>
          <w:sz w:val="36"/>
          <w:szCs w:val="36"/>
        </w:rPr>
      </w:pPr>
      <w:r w:rsidRPr="000B28C7">
        <w:rPr>
          <w:rFonts w:asciiTheme="majorBidi" w:hAnsiTheme="majorBidi" w:cstheme="majorBidi"/>
          <w:b/>
          <w:bCs/>
          <w:sz w:val="36"/>
          <w:szCs w:val="36"/>
        </w:rPr>
        <w:t>The Role of Transformational Leadership on Safety Culture in Government Hospitals: A Field Study in the Al-</w:t>
      </w:r>
      <w:proofErr w:type="spellStart"/>
      <w:r w:rsidRPr="000B28C7">
        <w:rPr>
          <w:rFonts w:asciiTheme="majorBidi" w:hAnsiTheme="majorBidi" w:cstheme="majorBidi"/>
          <w:b/>
          <w:bCs/>
          <w:sz w:val="36"/>
          <w:szCs w:val="36"/>
        </w:rPr>
        <w:t>Jouf</w:t>
      </w:r>
      <w:proofErr w:type="spellEnd"/>
      <w:r w:rsidRPr="000B28C7">
        <w:rPr>
          <w:rFonts w:asciiTheme="majorBidi" w:hAnsiTheme="majorBidi" w:cstheme="majorBidi"/>
          <w:b/>
          <w:bCs/>
          <w:sz w:val="36"/>
          <w:szCs w:val="36"/>
        </w:rPr>
        <w:t xml:space="preserve"> Region of the Kingdom of Saudi Arabia</w:t>
      </w:r>
    </w:p>
    <w:p w14:paraId="3B6EFA17" w14:textId="4110422E" w:rsidR="009A689A" w:rsidRDefault="009A689A" w:rsidP="009A689A">
      <w:pPr>
        <w:bidi/>
        <w:spacing w:line="360" w:lineRule="auto"/>
        <w:jc w:val="right"/>
        <w:rPr>
          <w:rFonts w:asciiTheme="majorBidi" w:hAnsiTheme="majorBidi" w:cstheme="majorBidi"/>
          <w:b/>
          <w:bCs/>
          <w:sz w:val="24"/>
          <w:szCs w:val="24"/>
        </w:rPr>
      </w:pPr>
      <w:r w:rsidRPr="009A689A">
        <w:rPr>
          <w:rFonts w:asciiTheme="majorBidi" w:hAnsiTheme="majorBidi" w:cstheme="majorBidi"/>
          <w:b/>
          <w:bCs/>
          <w:sz w:val="24"/>
          <w:szCs w:val="24"/>
        </w:rPr>
        <w:t>Submitted to Midocean University in partial fulfilment of the requirements for the degree of Doctor of Philosophy</w:t>
      </w:r>
      <w:r w:rsidR="003D7090">
        <w:rPr>
          <w:rFonts w:asciiTheme="majorBidi" w:hAnsiTheme="majorBidi" w:cstheme="majorBidi"/>
          <w:b/>
          <w:bCs/>
          <w:sz w:val="24"/>
          <w:szCs w:val="24"/>
        </w:rPr>
        <w:t>.</w:t>
      </w:r>
    </w:p>
    <w:p w14:paraId="29E8D536" w14:textId="77777777" w:rsidR="003D7090" w:rsidRDefault="003D7090" w:rsidP="003D7090">
      <w:pPr>
        <w:bidi/>
        <w:spacing w:line="360" w:lineRule="auto"/>
        <w:jc w:val="right"/>
        <w:rPr>
          <w:rFonts w:asciiTheme="majorBidi" w:hAnsiTheme="majorBidi" w:cstheme="majorBidi" w:hint="cs"/>
          <w:b/>
          <w:bCs/>
          <w:sz w:val="24"/>
          <w:szCs w:val="24"/>
        </w:rPr>
      </w:pPr>
    </w:p>
    <w:p w14:paraId="45B2A2A0" w14:textId="77777777" w:rsidR="003D7090" w:rsidRDefault="003D7090" w:rsidP="003D7090">
      <w:pPr>
        <w:bidi/>
        <w:spacing w:line="360" w:lineRule="auto"/>
        <w:jc w:val="right"/>
        <w:rPr>
          <w:rFonts w:asciiTheme="majorBidi" w:hAnsiTheme="majorBidi" w:cstheme="majorBidi"/>
          <w:b/>
          <w:bCs/>
          <w:sz w:val="24"/>
          <w:szCs w:val="24"/>
        </w:rPr>
      </w:pPr>
    </w:p>
    <w:p w14:paraId="20570E2C" w14:textId="77777777" w:rsidR="003D7090" w:rsidRPr="00573910" w:rsidRDefault="003D7090" w:rsidP="003D7090">
      <w:pPr>
        <w:bidi/>
        <w:spacing w:line="360" w:lineRule="auto"/>
        <w:rPr>
          <w:rFonts w:ascii="Traditional Arabic" w:hAnsi="Traditional Arabic" w:cs="Traditional Arabic"/>
          <w:b/>
          <w:bCs/>
          <w:sz w:val="28"/>
          <w:szCs w:val="28"/>
          <w:rtl/>
        </w:rPr>
      </w:pPr>
      <w:r w:rsidRPr="006B09CC">
        <w:rPr>
          <w:rFonts w:ascii="Traditional Arabic" w:hAnsi="Traditional Arabic" w:cs="Traditional Arabic" w:hint="cs"/>
          <w:b/>
          <w:bCs/>
          <w:sz w:val="28"/>
          <w:szCs w:val="28"/>
          <w:rtl/>
        </w:rPr>
        <w:t>اعداد</w:t>
      </w:r>
      <w:r w:rsidRPr="006B09CC">
        <w:rPr>
          <w:rFonts w:ascii="Traditional Arabic" w:hAnsi="Traditional Arabic" w:cs="Traditional Arabic"/>
          <w:b/>
          <w:bCs/>
          <w:sz w:val="28"/>
          <w:szCs w:val="28"/>
          <w:rtl/>
        </w:rPr>
        <w:t xml:space="preserve"> الباحث:</w:t>
      </w:r>
      <w:r>
        <w:rPr>
          <w:rFonts w:ascii="Traditional Arabic" w:hAnsi="Traditional Arabic" w:cs="Traditional Arabic" w:hint="cs"/>
          <w:b/>
          <w:bCs/>
          <w:sz w:val="28"/>
          <w:szCs w:val="28"/>
          <w:rtl/>
        </w:rPr>
        <w:t xml:space="preserve"> </w:t>
      </w:r>
      <w:r w:rsidRPr="00573910">
        <w:rPr>
          <w:rFonts w:ascii="Traditional Arabic" w:hAnsi="Traditional Arabic" w:cs="Traditional Arabic"/>
          <w:b/>
          <w:bCs/>
          <w:sz w:val="24"/>
          <w:szCs w:val="24"/>
          <w:rtl/>
        </w:rPr>
        <w:t>عبد الله مجزع الرويلي</w:t>
      </w:r>
    </w:p>
    <w:p w14:paraId="46C7795D" w14:textId="77777777" w:rsidR="003D7090" w:rsidRDefault="003D7090" w:rsidP="003D7090">
      <w:pPr>
        <w:bidi/>
        <w:spacing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Pr="000B28C7">
        <w:rPr>
          <w:rFonts w:ascii="Traditional Arabic" w:hAnsi="Traditional Arabic" w:cs="Traditional Arabic"/>
          <w:b/>
          <w:bCs/>
          <w:sz w:val="24"/>
          <w:szCs w:val="24"/>
          <w:rtl/>
        </w:rPr>
        <w:t>الرقم الجامعي:242000241</w:t>
      </w:r>
    </w:p>
    <w:p w14:paraId="6D87B448" w14:textId="77777777" w:rsidR="003D7090" w:rsidRPr="006B09CC" w:rsidRDefault="003D7090" w:rsidP="003D7090">
      <w:pPr>
        <w:bidi/>
        <w:spacing w:line="360" w:lineRule="auto"/>
        <w:rPr>
          <w:rFonts w:ascii="Traditional Arabic" w:hAnsi="Traditional Arabic" w:cs="Traditional Arabic"/>
          <w:b/>
          <w:bCs/>
          <w:sz w:val="24"/>
          <w:szCs w:val="24"/>
          <w:rtl/>
        </w:rPr>
      </w:pPr>
      <w:r w:rsidRPr="006B09CC">
        <w:rPr>
          <w:rFonts w:ascii="Traditional Arabic" w:hAnsi="Traditional Arabic" w:cs="Traditional Arabic" w:hint="cs"/>
          <w:b/>
          <w:bCs/>
          <w:sz w:val="24"/>
          <w:szCs w:val="24"/>
          <w:rtl/>
        </w:rPr>
        <w:t>المملكة العربية السعودية</w:t>
      </w:r>
    </w:p>
    <w:p w14:paraId="478B338F" w14:textId="27C7B448" w:rsidR="00573910" w:rsidRDefault="003D7090" w:rsidP="003D7090">
      <w:pPr>
        <w:bidi/>
        <w:spacing w:line="360" w:lineRule="auto"/>
        <w:rPr>
          <w:rFonts w:ascii="Traditional Arabic" w:hAnsi="Traditional Arabic" w:cs="Traditional Arabic"/>
          <w:sz w:val="24"/>
          <w:szCs w:val="24"/>
          <w:rtl/>
        </w:rPr>
      </w:pPr>
      <w:r w:rsidRPr="00573910">
        <w:rPr>
          <w:rFonts w:ascii="Traditional Arabic" w:hAnsi="Traditional Arabic" w:cs="Traditional Arabic"/>
          <w:b/>
          <w:bCs/>
          <w:sz w:val="24"/>
          <w:szCs w:val="24"/>
          <w:rtl/>
        </w:rPr>
        <w:t xml:space="preserve">الكلية: </w:t>
      </w:r>
      <w:r w:rsidRPr="00573910">
        <w:rPr>
          <w:rFonts w:ascii="Traditional Arabic" w:hAnsi="Traditional Arabic" w:cs="Traditional Arabic" w:hint="cs"/>
          <w:b/>
          <w:bCs/>
          <w:sz w:val="24"/>
          <w:szCs w:val="24"/>
          <w:rtl/>
        </w:rPr>
        <w:t>الإدارة</w:t>
      </w:r>
    </w:p>
    <w:p w14:paraId="6969F8D0" w14:textId="77777777" w:rsidR="003D7090" w:rsidRDefault="003D7090" w:rsidP="003D7090">
      <w:pPr>
        <w:bidi/>
        <w:spacing w:line="360" w:lineRule="auto"/>
        <w:jc w:val="center"/>
        <w:rPr>
          <w:rFonts w:ascii="Traditional Arabic" w:hAnsi="Traditional Arabic" w:cs="Traditional Arabic"/>
          <w:sz w:val="24"/>
          <w:szCs w:val="24"/>
          <w:rtl/>
        </w:rPr>
      </w:pPr>
    </w:p>
    <w:p w14:paraId="0A7154B0" w14:textId="77777777" w:rsidR="00573910" w:rsidRDefault="00573910" w:rsidP="00573910">
      <w:pPr>
        <w:bidi/>
        <w:spacing w:line="360" w:lineRule="auto"/>
        <w:jc w:val="both"/>
        <w:rPr>
          <w:rFonts w:ascii="Traditional Arabic" w:hAnsi="Traditional Arabic" w:cs="Traditional Arabic"/>
          <w:b/>
          <w:bCs/>
          <w:color w:val="EE0000"/>
          <w:sz w:val="28"/>
          <w:szCs w:val="28"/>
          <w:rtl/>
        </w:rPr>
      </w:pPr>
    </w:p>
    <w:p w14:paraId="03161FB8" w14:textId="77777777" w:rsidR="004F70A5" w:rsidRDefault="004F70A5" w:rsidP="004F70A5">
      <w:pPr>
        <w:bidi/>
        <w:spacing w:line="360" w:lineRule="auto"/>
        <w:jc w:val="both"/>
        <w:rPr>
          <w:rFonts w:ascii="Traditional Arabic" w:hAnsi="Traditional Arabic" w:cs="Traditional Arabic"/>
          <w:b/>
          <w:bCs/>
          <w:color w:val="EE0000"/>
          <w:sz w:val="28"/>
          <w:szCs w:val="28"/>
          <w:rtl/>
        </w:rPr>
      </w:pPr>
    </w:p>
    <w:p w14:paraId="52D91D90" w14:textId="77777777" w:rsidR="004F70A5" w:rsidRDefault="004F70A5" w:rsidP="004F70A5">
      <w:pPr>
        <w:bidi/>
        <w:spacing w:line="360" w:lineRule="auto"/>
        <w:jc w:val="both"/>
        <w:rPr>
          <w:rFonts w:ascii="Traditional Arabic" w:hAnsi="Traditional Arabic" w:cs="Traditional Arabic"/>
          <w:b/>
          <w:bCs/>
          <w:color w:val="EE0000"/>
          <w:sz w:val="28"/>
          <w:szCs w:val="28"/>
          <w:rtl/>
        </w:rPr>
      </w:pPr>
    </w:p>
    <w:p w14:paraId="3924C554" w14:textId="4245CA5E" w:rsidR="00680415" w:rsidRPr="002E15D3" w:rsidRDefault="00680415" w:rsidP="00573910">
      <w:pPr>
        <w:bidi/>
        <w:spacing w:line="360" w:lineRule="auto"/>
        <w:jc w:val="both"/>
        <w:rPr>
          <w:rFonts w:ascii="Traditional Arabic" w:eastAsiaTheme="majorEastAsia" w:hAnsi="Traditional Arabic" w:cs="Traditional Arabic"/>
          <w:b/>
          <w:bCs/>
          <w:spacing w:val="-10"/>
          <w:kern w:val="28"/>
          <w:sz w:val="24"/>
          <w:szCs w:val="24"/>
          <w:rtl/>
        </w:rPr>
      </w:pPr>
      <w:r w:rsidRPr="00680415">
        <w:rPr>
          <w:rFonts w:hint="cs"/>
          <w:b/>
          <w:bCs/>
          <w:sz w:val="28"/>
          <w:szCs w:val="28"/>
          <w:rtl/>
          <w:lang w:bidi="ar-JO"/>
        </w:rPr>
        <w:lastRenderedPageBreak/>
        <w:t>1</w:t>
      </w:r>
      <w:r w:rsidRPr="002E15D3">
        <w:rPr>
          <w:rFonts w:ascii="Traditional Arabic" w:hAnsi="Traditional Arabic" w:cs="Traditional Arabic"/>
          <w:b/>
          <w:bCs/>
          <w:sz w:val="28"/>
          <w:szCs w:val="28"/>
          <w:rtl/>
          <w:lang w:bidi="ar-JO"/>
        </w:rPr>
        <w:t>.</w:t>
      </w:r>
      <w:r w:rsidR="0000479E" w:rsidRPr="002E15D3">
        <w:rPr>
          <w:rFonts w:ascii="Traditional Arabic" w:eastAsiaTheme="majorEastAsia" w:hAnsi="Traditional Arabic" w:cs="Traditional Arabic"/>
          <w:b/>
          <w:bCs/>
          <w:spacing w:val="-10"/>
          <w:kern w:val="28"/>
          <w:sz w:val="36"/>
          <w:szCs w:val="36"/>
          <w:rtl/>
        </w:rPr>
        <w:t>ال</w:t>
      </w:r>
      <w:r w:rsidR="00E94DD2" w:rsidRPr="002E15D3">
        <w:rPr>
          <w:rFonts w:ascii="Traditional Arabic" w:eastAsiaTheme="majorEastAsia" w:hAnsi="Traditional Arabic" w:cs="Traditional Arabic"/>
          <w:b/>
          <w:bCs/>
          <w:spacing w:val="-10"/>
          <w:kern w:val="28"/>
          <w:sz w:val="36"/>
          <w:szCs w:val="36"/>
          <w:rtl/>
        </w:rPr>
        <w:t xml:space="preserve">مقدمة </w:t>
      </w:r>
    </w:p>
    <w:p w14:paraId="0CC9936A" w14:textId="3E8FB85B" w:rsidR="00493C51" w:rsidRPr="00493C51" w:rsidRDefault="00493C51" w:rsidP="00054F0A">
      <w:pPr>
        <w:bidi/>
        <w:spacing w:line="360" w:lineRule="auto"/>
        <w:jc w:val="both"/>
        <w:rPr>
          <w:rFonts w:ascii="Traditional Arabic" w:eastAsiaTheme="majorEastAsia" w:hAnsi="Traditional Arabic" w:cs="Traditional Arabic"/>
          <w:spacing w:val="-10"/>
          <w:kern w:val="28"/>
          <w:sz w:val="28"/>
          <w:szCs w:val="28"/>
        </w:rPr>
      </w:pPr>
      <w:r w:rsidRPr="00493C51">
        <w:rPr>
          <w:rFonts w:ascii="Traditional Arabic" w:eastAsiaTheme="majorEastAsia" w:hAnsi="Traditional Arabic" w:cs="Traditional Arabic"/>
          <w:spacing w:val="-10"/>
          <w:kern w:val="28"/>
          <w:sz w:val="28"/>
          <w:szCs w:val="28"/>
          <w:rtl/>
        </w:rPr>
        <w:t xml:space="preserve">يشهد النظام الصحي العالمي تحولات جوهرية تستدعي إعادة النظر في الأساليب التقليدية للرعاية الصحية. وفي ظل هذا السياق المتغير، برزت سلامة المرضى كأحد المعايير الأساسية لقياس جودة الخدمات الصحية وفاعلية الأنظمة الطبية </w:t>
      </w:r>
      <w:r w:rsidR="00CB5E65" w:rsidRPr="00493C51">
        <w:rPr>
          <w:rFonts w:ascii="Traditional Arabic" w:eastAsiaTheme="majorEastAsia" w:hAnsi="Traditional Arabic" w:cs="Traditional Arabic" w:hint="cs"/>
          <w:spacing w:val="-10"/>
          <w:kern w:val="28"/>
          <w:sz w:val="28"/>
          <w:szCs w:val="28"/>
          <w:rtl/>
        </w:rPr>
        <w:t>المعاصرة</w:t>
      </w:r>
      <w:r w:rsidR="00CB5E65" w:rsidRPr="00493C51">
        <w:rPr>
          <w:rFonts w:ascii="Traditional Arabic" w:eastAsiaTheme="majorEastAsia" w:hAnsi="Traditional Arabic" w:cs="Traditional Arabic"/>
          <w:spacing w:val="-10"/>
          <w:kern w:val="28"/>
          <w:sz w:val="28"/>
          <w:szCs w:val="28"/>
        </w:rPr>
        <w:t>.</w:t>
      </w:r>
      <w:r w:rsidR="00CB5E65">
        <w:rPr>
          <w:rFonts w:ascii="Traditional Arabic" w:eastAsiaTheme="majorEastAsia" w:hAnsi="Traditional Arabic" w:cs="Traditional Arabic"/>
          <w:spacing w:val="-10"/>
          <w:kern w:val="28"/>
          <w:sz w:val="28"/>
          <w:szCs w:val="28"/>
        </w:rPr>
        <w:fldChar w:fldCharType="begin"/>
      </w:r>
      <w:r w:rsidR="00CB5E65">
        <w:rPr>
          <w:rFonts w:ascii="Traditional Arabic" w:eastAsiaTheme="majorEastAsia" w:hAnsi="Traditional Arabic" w:cs="Traditional Arabic"/>
          <w:spacing w:val="-10"/>
          <w:kern w:val="28"/>
          <w:sz w:val="28"/>
          <w:szCs w:val="28"/>
        </w:rPr>
        <w:instrText xml:space="preserve"> ADDIN EN.CITE &lt;EndNote&gt;&lt;Cite&gt;&lt;Author&gt;Shenoy&lt;/Author&gt;&lt;Year&gt;2021&lt;/Year&gt;&lt;RecNum&gt;246&lt;/RecNum&gt;&lt;DisplayText&gt;(Shenoy, 2021)&lt;/DisplayText&gt;&lt;record&gt;&lt;rec-number&gt;246&lt;/rec-number&gt;&lt;foreign-keys&gt;&lt;key app="EN" db-id="02retxxrerxdxhe9aphvs0z2t9z25p0ew99s" timestamp="1762443774"&gt;246&lt;/key&gt;&lt;/foreign-keys&gt;&lt;ref-type name="Journal Article"&gt;17&lt;/ref-type&gt;&lt;contributors&gt;&lt;authors&gt;&lt;author&gt;Shenoy, A.&lt;/author&gt;&lt;/authors&gt;&lt;/contributors&gt;&lt;auth-address&gt;College of Public Affairs, School of Health and Human Services, Healthcare Administration Program, University of Baltimore, 1420 N. Charles Street, MD, 21201, Baltimore, USA. amritashenoy@gmail.com.&lt;/auth-address&gt;&lt;titles&gt;&lt;title&gt;Patient safety from the perspective of quality management frameworks: a review&lt;/title&gt;&lt;secondary-title&gt;Patient Saf Surg&lt;/secondary-title&gt;&lt;/titles&gt;&lt;periodical&gt;&lt;full-title&gt;Patient Saf Surg&lt;/full-title&gt;&lt;/periodical&gt;&lt;pages&gt;12&lt;/pages&gt;&lt;volume&gt;15&lt;/volume&gt;&lt;number&gt;1&lt;/number&gt;&lt;edition&gt;2021/03/24&lt;/edition&gt;&lt;keywords&gt;&lt;keyword&gt;High-quality clinical care&lt;/keyword&gt;&lt;keyword&gt;IHI&amp;apos;s Triple Aim&lt;/keyword&gt;&lt;keyword&gt;IOM&amp;apos;s six aims for improvement&lt;/keyword&gt;&lt;keyword&gt;Patient centeredness&lt;/keyword&gt;&lt;keyword&gt;Patient safety&lt;/keyword&gt;&lt;keyword&gt;Quality management frameworks&lt;/keyword&gt;&lt;/keywords&gt;&lt;dates&gt;&lt;year&gt;2021&lt;/year&gt;&lt;pub-dates&gt;&lt;date&gt;Mar 22&lt;/date&gt;&lt;/pub-dates&gt;&lt;/dates&gt;&lt;isbn&gt;1754-9493 (Print)&amp;#xD;1754-9493 (Electronic)&amp;#xD;1754-9493 (Linking)&lt;/isbn&gt;&lt;accession-num&gt;33752725&lt;/accession-num&gt;&lt;urls&gt;&lt;related-urls&gt;&lt;url&gt;https://www.ncbi.nlm.nih.gov/pubmed/33752725&lt;/url&gt;&lt;/related-urls&gt;&lt;/urls&gt;&lt;custom2&gt;PMC7983197&lt;/custom2&gt;&lt;electronic-resource-num&gt;10.1186/s13037-021-00286-6&lt;/electronic-resource-num&gt;&lt;/record&gt;&lt;/Cite&gt;&lt;/EndNote&gt;</w:instrText>
      </w:r>
      <w:r w:rsidR="00CB5E65">
        <w:rPr>
          <w:rFonts w:ascii="Traditional Arabic" w:eastAsiaTheme="majorEastAsia" w:hAnsi="Traditional Arabic" w:cs="Traditional Arabic"/>
          <w:spacing w:val="-10"/>
          <w:kern w:val="28"/>
          <w:sz w:val="28"/>
          <w:szCs w:val="28"/>
        </w:rPr>
        <w:fldChar w:fldCharType="separate"/>
      </w:r>
      <w:r w:rsidR="00CB5E65">
        <w:rPr>
          <w:rFonts w:ascii="Traditional Arabic" w:eastAsiaTheme="majorEastAsia" w:hAnsi="Traditional Arabic" w:cs="Traditional Arabic"/>
          <w:noProof/>
          <w:spacing w:val="-10"/>
          <w:kern w:val="28"/>
          <w:sz w:val="28"/>
          <w:szCs w:val="28"/>
        </w:rPr>
        <w:t>(Shenoy, 2021)</w:t>
      </w:r>
      <w:r w:rsidR="00CB5E65">
        <w:rPr>
          <w:rFonts w:ascii="Traditional Arabic" w:eastAsiaTheme="majorEastAsia" w:hAnsi="Traditional Arabic" w:cs="Traditional Arabic"/>
          <w:spacing w:val="-10"/>
          <w:kern w:val="28"/>
          <w:sz w:val="28"/>
          <w:szCs w:val="28"/>
        </w:rPr>
        <w:fldChar w:fldCharType="end"/>
      </w:r>
      <w:r w:rsidR="00CB5E65">
        <w:rPr>
          <w:rFonts w:ascii="Traditional Arabic" w:eastAsiaTheme="majorEastAsia" w:hAnsi="Traditional Arabic" w:cs="Traditional Arabic"/>
          <w:spacing w:val="-10"/>
          <w:kern w:val="28"/>
          <w:sz w:val="28"/>
          <w:szCs w:val="28"/>
        </w:rPr>
        <w:t xml:space="preserve"> </w:t>
      </w:r>
      <w:r w:rsidRPr="00493C51">
        <w:rPr>
          <w:rFonts w:ascii="Traditional Arabic" w:eastAsiaTheme="majorEastAsia" w:hAnsi="Traditional Arabic" w:cs="Traditional Arabic"/>
          <w:spacing w:val="-10"/>
          <w:kern w:val="28"/>
          <w:sz w:val="28"/>
          <w:szCs w:val="28"/>
          <w:rtl/>
        </w:rPr>
        <w:t>ويُعد تحقيق هذا الهدف مسؤولية تتجاوز نمط الإدارة الصحية التقليدية، إذ يتطلب توفير بيئات تنظيمية آمنة وثقافة مؤسسية داعمة لضمان تقديم رعاية عالية الجودة</w:t>
      </w:r>
      <w:r w:rsidRPr="00493C51">
        <w:rPr>
          <w:rFonts w:ascii="Traditional Arabic" w:eastAsiaTheme="majorEastAsia" w:hAnsi="Traditional Arabic" w:cs="Traditional Arabic"/>
          <w:spacing w:val="-10"/>
          <w:kern w:val="28"/>
          <w:sz w:val="28"/>
          <w:szCs w:val="28"/>
        </w:rPr>
        <w:t>.</w:t>
      </w:r>
      <w:r w:rsidR="00CB5E65">
        <w:rPr>
          <w:rFonts w:ascii="Traditional Arabic" w:eastAsiaTheme="majorEastAsia" w:hAnsi="Traditional Arabic" w:cs="Traditional Arabic"/>
          <w:spacing w:val="-10"/>
          <w:kern w:val="28"/>
          <w:sz w:val="28"/>
          <w:szCs w:val="28"/>
        </w:rPr>
        <w:fldChar w:fldCharType="begin"/>
      </w:r>
      <w:r w:rsidR="00CB5E65">
        <w:rPr>
          <w:rFonts w:ascii="Traditional Arabic" w:eastAsiaTheme="majorEastAsia" w:hAnsi="Traditional Arabic" w:cs="Traditional Arabic"/>
          <w:spacing w:val="-10"/>
          <w:kern w:val="28"/>
          <w:sz w:val="28"/>
          <w:szCs w:val="28"/>
        </w:rPr>
        <w:instrText xml:space="preserve"> ADDIN EN.CITE &lt;EndNote&gt;&lt;Cite&gt;&lt;Author&gt;Hamdan&lt;/Author&gt;&lt;Year&gt;2024&lt;/Year&gt;&lt;RecNum&gt;167&lt;/RecNum&gt;&lt;DisplayText&gt;(Hamdan et al., 2024)&lt;/DisplayText&gt;&lt;record&gt;&lt;rec-number&gt;167&lt;/rec-number&gt;&lt;foreign-keys&gt;&lt;key app="EN" db-id="02retxxrerxdxhe9aphvs0z2t9z25p0ew99s" timestamp="1752662792"&gt;167&lt;/key&gt;&lt;/foreign-keys&gt;&lt;ref-type name="Journal Article"&gt;17&lt;/ref-type&gt;&lt;contributors&gt;&lt;authors&gt;&lt;author&gt;Hamdan, Mahmoud&lt;/author&gt;&lt;author&gt;Jaaffar, Amar Hisham&lt;/author&gt;&lt;author&gt;Khraisat, Omar&lt;/author&gt;&lt;author&gt;Issa, Marwan Rasmi&lt;/author&gt;&lt;author&gt;Jarrar, Mu’taman&lt;/author&gt;&lt;/authors&gt;&lt;/contributors&gt;&lt;titles&gt;&lt;title&gt;The association of transformational leadership on safety practices among nurses: the mediating role of patient safety culture&lt;/title&gt;&lt;secondary-title&gt;Risk Management and Healthcare Policy&lt;/secondary-title&gt;&lt;/titles&gt;&lt;periodical&gt;&lt;full-title&gt;Risk Management and Healthcare Policy&lt;/full-title&gt;&lt;/periodical&gt;&lt;pages&gt;1687-1700&lt;/pages&gt;&lt;dates&gt;&lt;year&gt;2024&lt;/year&gt;&lt;/dates&gt;&lt;isbn&gt;1179-1594&lt;/isbn&gt;&lt;urls&gt;&lt;related-urls&gt;&lt;url&gt;https://pdfs.semanticscholar.org/ba60/afd49d25f3a6df551bb3826d6c098202c00d.pdf&lt;/url&gt;&lt;/related-urls&gt;&lt;/urls&gt;&lt;/record&gt;&lt;/Cite&gt;&lt;/EndNote&gt;</w:instrText>
      </w:r>
      <w:r w:rsidR="00CB5E65">
        <w:rPr>
          <w:rFonts w:ascii="Traditional Arabic" w:eastAsiaTheme="majorEastAsia" w:hAnsi="Traditional Arabic" w:cs="Traditional Arabic"/>
          <w:spacing w:val="-10"/>
          <w:kern w:val="28"/>
          <w:sz w:val="28"/>
          <w:szCs w:val="28"/>
        </w:rPr>
        <w:fldChar w:fldCharType="separate"/>
      </w:r>
      <w:r w:rsidR="00CB5E65">
        <w:rPr>
          <w:rFonts w:ascii="Traditional Arabic" w:eastAsiaTheme="majorEastAsia" w:hAnsi="Traditional Arabic" w:cs="Traditional Arabic"/>
          <w:noProof/>
          <w:spacing w:val="-10"/>
          <w:kern w:val="28"/>
          <w:sz w:val="28"/>
          <w:szCs w:val="28"/>
        </w:rPr>
        <w:t>(Hamdan et al., 2024)</w:t>
      </w:r>
      <w:r w:rsidR="00CB5E65">
        <w:rPr>
          <w:rFonts w:ascii="Traditional Arabic" w:eastAsiaTheme="majorEastAsia" w:hAnsi="Traditional Arabic" w:cs="Traditional Arabic"/>
          <w:spacing w:val="-10"/>
          <w:kern w:val="28"/>
          <w:sz w:val="28"/>
          <w:szCs w:val="28"/>
        </w:rPr>
        <w:fldChar w:fldCharType="end"/>
      </w:r>
      <w:r w:rsidRPr="00493C51">
        <w:rPr>
          <w:rFonts w:ascii="Traditional Arabic" w:eastAsiaTheme="majorEastAsia" w:hAnsi="Traditional Arabic" w:cs="Traditional Arabic"/>
          <w:spacing w:val="-10"/>
          <w:kern w:val="28"/>
          <w:sz w:val="28"/>
          <w:szCs w:val="28"/>
        </w:rPr>
        <w:t xml:space="preserve"> </w:t>
      </w:r>
      <w:r w:rsidRPr="00493C51">
        <w:rPr>
          <w:rFonts w:ascii="Traditional Arabic" w:eastAsiaTheme="majorEastAsia" w:hAnsi="Traditional Arabic" w:cs="Traditional Arabic"/>
          <w:spacing w:val="-10"/>
          <w:kern w:val="28"/>
          <w:sz w:val="28"/>
          <w:szCs w:val="28"/>
          <w:rtl/>
        </w:rPr>
        <w:t>ومع التطور السريع في التقنيات الطبية وتزايد تعقيد الإجراءات العلاجية، أصبحت المستشفيات تواجه تحديات متزايدة تستلزم تحقيق توازن دقيق بين متطلبات سلامة المرضى وفعالية الخدمات المقدمة، وهو ما يشكّل عبئًا تنظيميًا وإداريًا متزايدًا</w:t>
      </w:r>
      <w:r w:rsidRPr="00493C51">
        <w:rPr>
          <w:rFonts w:ascii="Traditional Arabic" w:eastAsiaTheme="majorEastAsia" w:hAnsi="Traditional Arabic" w:cs="Traditional Arabic"/>
          <w:spacing w:val="-10"/>
          <w:kern w:val="28"/>
          <w:sz w:val="28"/>
          <w:szCs w:val="28"/>
        </w:rPr>
        <w:t>.</w:t>
      </w:r>
    </w:p>
    <w:p w14:paraId="2C290BD2" w14:textId="3CB3D572" w:rsidR="00493C51" w:rsidRPr="00493C51" w:rsidRDefault="00493C51" w:rsidP="00054F0A">
      <w:pPr>
        <w:bidi/>
        <w:spacing w:line="360" w:lineRule="auto"/>
        <w:jc w:val="both"/>
        <w:rPr>
          <w:rFonts w:ascii="Traditional Arabic" w:eastAsiaTheme="majorEastAsia" w:hAnsi="Traditional Arabic" w:cs="Traditional Arabic"/>
          <w:spacing w:val="-10"/>
          <w:kern w:val="28"/>
          <w:sz w:val="28"/>
          <w:szCs w:val="28"/>
        </w:rPr>
      </w:pPr>
      <w:r w:rsidRPr="00493C51">
        <w:rPr>
          <w:rFonts w:ascii="Traditional Arabic" w:eastAsiaTheme="majorEastAsia" w:hAnsi="Traditional Arabic" w:cs="Traditional Arabic"/>
          <w:spacing w:val="-10"/>
          <w:kern w:val="28"/>
          <w:sz w:val="28"/>
          <w:szCs w:val="28"/>
          <w:rtl/>
        </w:rPr>
        <w:t xml:space="preserve">وفي المملكة العربية السعودية، تُعد منطقة الجوف منطقة جغرافية ذات أهمية استراتيجية تمتد عبر خمس محافظات رئيسية (سكاكا، دومة الجندل، </w:t>
      </w:r>
      <w:proofErr w:type="spellStart"/>
      <w:r w:rsidRPr="00493C51">
        <w:rPr>
          <w:rFonts w:ascii="Traditional Arabic" w:eastAsiaTheme="majorEastAsia" w:hAnsi="Traditional Arabic" w:cs="Traditional Arabic"/>
          <w:spacing w:val="-10"/>
          <w:kern w:val="28"/>
          <w:sz w:val="28"/>
          <w:szCs w:val="28"/>
          <w:rtl/>
        </w:rPr>
        <w:t>صوير</w:t>
      </w:r>
      <w:proofErr w:type="spellEnd"/>
      <w:r w:rsidRPr="00493C51">
        <w:rPr>
          <w:rFonts w:ascii="Traditional Arabic" w:eastAsiaTheme="majorEastAsia" w:hAnsi="Traditional Arabic" w:cs="Traditional Arabic"/>
          <w:spacing w:val="-10"/>
          <w:kern w:val="28"/>
          <w:sz w:val="28"/>
          <w:szCs w:val="28"/>
          <w:rtl/>
        </w:rPr>
        <w:t>، طبرجل، والقريات)، وتضم تسعة مستشفيات حكومية تقدّم خدماتها لأكثر من 595,000 مستفيد</w:t>
      </w:r>
      <w:r w:rsidRPr="00493C51">
        <w:rPr>
          <w:rFonts w:ascii="Traditional Arabic" w:eastAsiaTheme="majorEastAsia" w:hAnsi="Traditional Arabic" w:cs="Traditional Arabic"/>
          <w:spacing w:val="-10"/>
          <w:kern w:val="28"/>
          <w:sz w:val="28"/>
          <w:szCs w:val="28"/>
        </w:rPr>
        <w:t xml:space="preserve"> .</w:t>
      </w:r>
      <w:r w:rsidR="00CB5E65">
        <w:rPr>
          <w:rFonts w:ascii="Traditional Arabic" w:eastAsiaTheme="majorEastAsia" w:hAnsi="Traditional Arabic" w:cs="Traditional Arabic"/>
          <w:spacing w:val="-10"/>
          <w:kern w:val="28"/>
          <w:sz w:val="28"/>
          <w:szCs w:val="28"/>
        </w:rPr>
        <w:fldChar w:fldCharType="begin"/>
      </w:r>
      <w:r w:rsidR="00CB5E65">
        <w:rPr>
          <w:rFonts w:ascii="Traditional Arabic" w:eastAsiaTheme="majorEastAsia" w:hAnsi="Traditional Arabic" w:cs="Traditional Arabic"/>
          <w:spacing w:val="-10"/>
          <w:kern w:val="28"/>
          <w:sz w:val="28"/>
          <w:szCs w:val="28"/>
        </w:rPr>
        <w:instrText xml:space="preserve"> ADDIN EN.CITE &lt;EndNote&gt;&lt;Cite&gt;&lt;Author&gt;Holding&lt;/Author&gt;&lt;Year&gt;2025&lt;/Year&gt;&lt;RecNum&gt;218&lt;/RecNum&gt;&lt;DisplayText&gt;(Holding, 2025)&lt;/DisplayText&gt;&lt;record&gt;&lt;rec-number&gt;218&lt;/rec-number&gt;&lt;foreign-keys&gt;&lt;key app="EN" db-id="02retxxrerxdxhe9aphvs0z2t9z25p0ew99s" timestamp="1755786327"&gt;218&lt;/key&gt;&lt;/foreign-keys&gt;&lt;ref-type name="Journal Article"&gt;17&lt;/ref-type&gt;&lt;contributors&gt;&lt;authors&gt;&lt;author&gt;Health Holding&lt;/author&gt;&lt;/authors&gt;&lt;/contributors&gt;&lt;titles&gt;&lt;title&gt;Al Jouf Health Cluster&lt;/title&gt;&lt;/titles&gt;&lt;dates&gt;&lt;year&gt;2025&lt;/year&gt;&lt;/dates&gt;&lt;urls&gt;&lt;/urls&gt;&lt;electronic-resource-num&gt;https://www.health.sa/ar/clusters/al-jouf_health_cluster&lt;/electronic-resource-num&gt;&lt;/record&gt;&lt;/Cite&gt;&lt;/EndNote&gt;</w:instrText>
      </w:r>
      <w:r w:rsidR="00CB5E65">
        <w:rPr>
          <w:rFonts w:ascii="Traditional Arabic" w:eastAsiaTheme="majorEastAsia" w:hAnsi="Traditional Arabic" w:cs="Traditional Arabic"/>
          <w:spacing w:val="-10"/>
          <w:kern w:val="28"/>
          <w:sz w:val="28"/>
          <w:szCs w:val="28"/>
        </w:rPr>
        <w:fldChar w:fldCharType="separate"/>
      </w:r>
      <w:r w:rsidR="00CB5E65">
        <w:rPr>
          <w:rFonts w:ascii="Traditional Arabic" w:eastAsiaTheme="majorEastAsia" w:hAnsi="Traditional Arabic" w:cs="Traditional Arabic"/>
          <w:noProof/>
          <w:spacing w:val="-10"/>
          <w:kern w:val="28"/>
          <w:sz w:val="28"/>
          <w:szCs w:val="28"/>
        </w:rPr>
        <w:t>(Holding, 2025)</w:t>
      </w:r>
      <w:r w:rsidR="00CB5E65">
        <w:rPr>
          <w:rFonts w:ascii="Traditional Arabic" w:eastAsiaTheme="majorEastAsia" w:hAnsi="Traditional Arabic" w:cs="Traditional Arabic"/>
          <w:spacing w:val="-10"/>
          <w:kern w:val="28"/>
          <w:sz w:val="28"/>
          <w:szCs w:val="28"/>
        </w:rPr>
        <w:fldChar w:fldCharType="end"/>
      </w:r>
      <w:r w:rsidRPr="00493C51">
        <w:rPr>
          <w:rFonts w:ascii="Traditional Arabic" w:eastAsiaTheme="majorEastAsia" w:hAnsi="Traditional Arabic" w:cs="Traditional Arabic"/>
          <w:spacing w:val="-10"/>
          <w:kern w:val="28"/>
          <w:sz w:val="28"/>
          <w:szCs w:val="28"/>
        </w:rPr>
        <w:t xml:space="preserve"> </w:t>
      </w:r>
      <w:r w:rsidRPr="00493C51">
        <w:rPr>
          <w:rFonts w:ascii="Traditional Arabic" w:eastAsiaTheme="majorEastAsia" w:hAnsi="Traditional Arabic" w:cs="Traditional Arabic"/>
          <w:spacing w:val="-10"/>
          <w:kern w:val="28"/>
          <w:sz w:val="28"/>
          <w:szCs w:val="28"/>
          <w:rtl/>
        </w:rPr>
        <w:t>وتتميز المنطقة بخصائص ديموغرافية وجغرافية خاصة، تشمل التباعد بين المحافظات وتنوع السكان، مما ينعكس على طبيعة الهياكل الإدارية والتنظيمية للمؤسسات الصحية فيها. وعلى الرغم من أهمية مستشفيات المنطقة في تقديم الخدمات الصحية الأساسية، إلا أنها تواجه تحديات ملحوظة في ضمان سلامة المرضى؛ إذ تشير الدراسات الحديثة إلى وجود فجوة بين المعايير المطلوبة والممارسات الفعلية للسلامة</w:t>
      </w:r>
      <w:r w:rsidR="00CB5E65">
        <w:rPr>
          <w:rFonts w:ascii="Traditional Arabic" w:eastAsiaTheme="majorEastAsia" w:hAnsi="Traditional Arabic" w:cs="Traditional Arabic"/>
          <w:spacing w:val="-10"/>
          <w:kern w:val="28"/>
          <w:sz w:val="28"/>
          <w:szCs w:val="28"/>
          <w:rtl/>
        </w:rPr>
        <w:fldChar w:fldCharType="begin"/>
      </w:r>
      <w:r w:rsidR="00CB5E65">
        <w:rPr>
          <w:rFonts w:ascii="Traditional Arabic" w:eastAsiaTheme="majorEastAsia" w:hAnsi="Traditional Arabic" w:cs="Traditional Arabic"/>
          <w:spacing w:val="-10"/>
          <w:kern w:val="28"/>
          <w:sz w:val="28"/>
          <w:szCs w:val="28"/>
          <w:rtl/>
        </w:rPr>
        <w:instrText xml:space="preserve"> </w:instrText>
      </w:r>
      <w:r w:rsidR="00CB5E65">
        <w:rPr>
          <w:rFonts w:ascii="Traditional Arabic" w:eastAsiaTheme="majorEastAsia" w:hAnsi="Traditional Arabic" w:cs="Traditional Arabic"/>
          <w:spacing w:val="-10"/>
          <w:kern w:val="28"/>
          <w:sz w:val="28"/>
          <w:szCs w:val="28"/>
        </w:rPr>
        <w:instrText>ADDIN EN.CITE &lt;EndNote&gt;&lt;Cite&gt;&lt;Author</w:instrText>
      </w:r>
      <w:r w:rsidR="00CB5E65">
        <w:rPr>
          <w:rFonts w:ascii="Traditional Arabic" w:eastAsiaTheme="majorEastAsia" w:hAnsi="Traditional Arabic" w:cs="Traditional Arabic"/>
          <w:spacing w:val="-10"/>
          <w:kern w:val="28"/>
          <w:sz w:val="28"/>
          <w:szCs w:val="28"/>
          <w:rtl/>
        </w:rPr>
        <w:instrText>&gt;مخدوم&lt;/</w:instrText>
      </w:r>
      <w:r w:rsidR="00CB5E65">
        <w:rPr>
          <w:rFonts w:ascii="Traditional Arabic" w:eastAsiaTheme="majorEastAsia" w:hAnsi="Traditional Arabic" w:cs="Traditional Arabic"/>
          <w:spacing w:val="-10"/>
          <w:kern w:val="28"/>
          <w:sz w:val="28"/>
          <w:szCs w:val="28"/>
        </w:rPr>
        <w:instrText>Author&gt;&lt;Year&gt;2019&lt;/Year&gt;&lt;RecNum&gt;182&lt;/RecNum&gt;&lt;DisplayText</w:instrText>
      </w:r>
      <w:r w:rsidR="00CB5E65">
        <w:rPr>
          <w:rFonts w:ascii="Traditional Arabic" w:eastAsiaTheme="majorEastAsia" w:hAnsi="Traditional Arabic" w:cs="Traditional Arabic"/>
          <w:spacing w:val="-10"/>
          <w:kern w:val="28"/>
          <w:sz w:val="28"/>
          <w:szCs w:val="28"/>
          <w:rtl/>
        </w:rPr>
        <w:instrText>&gt;(مخدوم, 2019)&lt;/</w:instrText>
      </w:r>
      <w:r w:rsidR="00CB5E65">
        <w:rPr>
          <w:rFonts w:ascii="Traditional Arabic" w:eastAsiaTheme="majorEastAsia" w:hAnsi="Traditional Arabic" w:cs="Traditional Arabic"/>
          <w:spacing w:val="-10"/>
          <w:kern w:val="28"/>
          <w:sz w:val="28"/>
          <w:szCs w:val="28"/>
        </w:rPr>
        <w:instrText>DisplayText&gt;&lt;record&gt;&lt;rec-number&gt;182&lt;/rec-number&gt;&lt;foreign-keys&gt;&lt;key app="EN" db-id="02retxxrerxdxhe9aphvs0z2t9z25p0ew99s" timestamp="175459</w:instrText>
      </w:r>
      <w:r w:rsidR="00CB5E65">
        <w:rPr>
          <w:rFonts w:ascii="Traditional Arabic" w:eastAsiaTheme="majorEastAsia" w:hAnsi="Traditional Arabic" w:cs="Traditional Arabic"/>
          <w:spacing w:val="-10"/>
          <w:kern w:val="28"/>
          <w:sz w:val="28"/>
          <w:szCs w:val="28"/>
          <w:rtl/>
        </w:rPr>
        <w:instrText>7898"&gt;182&lt;/</w:instrText>
      </w:r>
      <w:r w:rsidR="00CB5E65">
        <w:rPr>
          <w:rFonts w:ascii="Traditional Arabic" w:eastAsiaTheme="majorEastAsia" w:hAnsi="Traditional Arabic" w:cs="Traditional Arabic"/>
          <w:spacing w:val="-10"/>
          <w:kern w:val="28"/>
          <w:sz w:val="28"/>
          <w:szCs w:val="28"/>
        </w:rPr>
        <w:instrText>key&gt;&lt;/foreign-keys&gt;&lt;ref-type name="Journal Article"&gt;17&lt;/ref-type&gt;&lt;contributors&gt;&lt;authors&gt;&lt;author</w:instrText>
      </w:r>
      <w:r w:rsidR="00CB5E65">
        <w:rPr>
          <w:rFonts w:ascii="Traditional Arabic" w:eastAsiaTheme="majorEastAsia" w:hAnsi="Traditional Arabic" w:cs="Traditional Arabic"/>
          <w:spacing w:val="-10"/>
          <w:kern w:val="28"/>
          <w:sz w:val="28"/>
          <w:szCs w:val="28"/>
          <w:rtl/>
        </w:rPr>
        <w:instrText>&gt;مخدوم, هند کرامة الله&lt;/</w:instrText>
      </w:r>
      <w:r w:rsidR="00CB5E65">
        <w:rPr>
          <w:rFonts w:ascii="Traditional Arabic" w:eastAsiaTheme="majorEastAsia" w:hAnsi="Traditional Arabic" w:cs="Traditional Arabic"/>
          <w:spacing w:val="-10"/>
          <w:kern w:val="28"/>
          <w:sz w:val="28"/>
          <w:szCs w:val="28"/>
        </w:rPr>
        <w:instrText>author&gt;&lt;/authors&gt;&lt;/contributors&gt;&lt;titles&gt;&lt;title</w:instrText>
      </w:r>
      <w:r w:rsidR="00CB5E65">
        <w:rPr>
          <w:rFonts w:ascii="Traditional Arabic" w:eastAsiaTheme="majorEastAsia" w:hAnsi="Traditional Arabic" w:cs="Traditional Arabic"/>
          <w:spacing w:val="-10"/>
          <w:kern w:val="28"/>
          <w:sz w:val="28"/>
          <w:szCs w:val="28"/>
          <w:rtl/>
        </w:rPr>
        <w:instrText>&gt;دور القيادة التحويلية في التنمية البشرية بالتطبيق على القطاع الصحي بالمملکة العربية السعودية&lt;/</w:instrText>
      </w:r>
      <w:r w:rsidR="00CB5E65">
        <w:rPr>
          <w:rFonts w:ascii="Traditional Arabic" w:eastAsiaTheme="majorEastAsia" w:hAnsi="Traditional Arabic" w:cs="Traditional Arabic"/>
          <w:spacing w:val="-10"/>
          <w:kern w:val="28"/>
          <w:sz w:val="28"/>
          <w:szCs w:val="28"/>
        </w:rPr>
        <w:instrText>title&gt;&lt;secondary-title</w:instrText>
      </w:r>
      <w:r w:rsidR="00CB5E65">
        <w:rPr>
          <w:rFonts w:ascii="Traditional Arabic" w:eastAsiaTheme="majorEastAsia" w:hAnsi="Traditional Arabic" w:cs="Traditional Arabic"/>
          <w:spacing w:val="-10"/>
          <w:kern w:val="28"/>
          <w:sz w:val="28"/>
          <w:szCs w:val="28"/>
          <w:rtl/>
        </w:rPr>
        <w:instrText>&gt;المجلة العلمية للدراسات والبحوث المالية والإدارية</w:instrText>
      </w:r>
      <w:r w:rsidR="00CB5E65">
        <w:rPr>
          <w:rFonts w:ascii="Traditional Arabic" w:eastAsiaTheme="majorEastAsia" w:hAnsi="Traditional Arabic" w:cs="Traditional Arabic"/>
          <w:spacing w:val="-10"/>
          <w:kern w:val="28"/>
          <w:sz w:val="28"/>
          <w:szCs w:val="28"/>
          <w:cs/>
        </w:rPr>
        <w:instrText>‎</w:instrText>
      </w:r>
      <w:r w:rsidR="00CB5E65">
        <w:rPr>
          <w:rFonts w:ascii="Traditional Arabic" w:eastAsiaTheme="majorEastAsia" w:hAnsi="Traditional Arabic" w:cs="Traditional Arabic"/>
          <w:spacing w:val="-10"/>
          <w:kern w:val="28"/>
          <w:sz w:val="28"/>
          <w:szCs w:val="28"/>
        </w:rPr>
        <w:instrText>&lt;/secondary-title&gt;&lt;short-title</w:instrText>
      </w:r>
      <w:r w:rsidR="00CB5E65">
        <w:rPr>
          <w:rFonts w:ascii="Traditional Arabic" w:eastAsiaTheme="majorEastAsia" w:hAnsi="Traditional Arabic" w:cs="Traditional Arabic"/>
          <w:spacing w:val="-10"/>
          <w:kern w:val="28"/>
          <w:sz w:val="28"/>
          <w:szCs w:val="28"/>
          <w:rtl/>
        </w:rPr>
        <w:instrText>&gt;دور القيادة التحويلية في التنمية البشرية بالتطبيق على القطاع الصحي بالمملکة العربية السعودية&lt;/</w:instrText>
      </w:r>
      <w:r w:rsidR="00CB5E65">
        <w:rPr>
          <w:rFonts w:ascii="Traditional Arabic" w:eastAsiaTheme="majorEastAsia" w:hAnsi="Traditional Arabic" w:cs="Traditional Arabic"/>
          <w:spacing w:val="-10"/>
          <w:kern w:val="28"/>
          <w:sz w:val="28"/>
          <w:szCs w:val="28"/>
        </w:rPr>
        <w:instrText>short-title&gt;&lt;/titles&gt;&lt;periodical&gt;&lt;full-title</w:instrText>
      </w:r>
      <w:r w:rsidR="00CB5E65">
        <w:rPr>
          <w:rFonts w:ascii="Traditional Arabic" w:eastAsiaTheme="majorEastAsia" w:hAnsi="Traditional Arabic" w:cs="Traditional Arabic"/>
          <w:spacing w:val="-10"/>
          <w:kern w:val="28"/>
          <w:sz w:val="28"/>
          <w:szCs w:val="28"/>
          <w:rtl/>
        </w:rPr>
        <w:instrText>&gt;المجلة العلمية للدراسات والبحوث المالية والإدارية</w:instrText>
      </w:r>
      <w:r w:rsidR="00CB5E65">
        <w:rPr>
          <w:rFonts w:ascii="Traditional Arabic" w:eastAsiaTheme="majorEastAsia" w:hAnsi="Traditional Arabic" w:cs="Traditional Arabic"/>
          <w:spacing w:val="-10"/>
          <w:kern w:val="28"/>
          <w:sz w:val="28"/>
          <w:szCs w:val="28"/>
          <w:cs/>
        </w:rPr>
        <w:instrText>‎</w:instrText>
      </w:r>
      <w:r w:rsidR="00CB5E65">
        <w:rPr>
          <w:rFonts w:ascii="Traditional Arabic" w:eastAsiaTheme="majorEastAsia" w:hAnsi="Traditional Arabic" w:cs="Traditional Arabic"/>
          <w:spacing w:val="-10"/>
          <w:kern w:val="28"/>
          <w:sz w:val="28"/>
          <w:szCs w:val="28"/>
        </w:rPr>
        <w:instrText>&lt;/full-title&gt;&lt;/periodical&gt;&lt;pages&gt;237-267&lt;/pages&gt;&lt;volume&gt;4&lt;/volume&gt;&lt;number&gt;2&lt;/number&gt;&lt;dates&gt;&lt;year&gt;2019&lt;/year&gt;&lt;/dates&gt;&lt;urls&gt;&lt;related-urls&gt;&lt;url&gt;https://masf.journals.ekb.eg/article_68978_37d386f362180e6de</w:instrText>
      </w:r>
      <w:r w:rsidR="00CB5E65">
        <w:rPr>
          <w:rFonts w:ascii="Traditional Arabic" w:eastAsiaTheme="majorEastAsia" w:hAnsi="Traditional Arabic" w:cs="Traditional Arabic"/>
          <w:spacing w:val="-10"/>
          <w:kern w:val="28"/>
          <w:sz w:val="28"/>
          <w:szCs w:val="28"/>
          <w:rtl/>
        </w:rPr>
        <w:instrText>7</w:instrText>
      </w:r>
      <w:r w:rsidR="00CB5E65">
        <w:rPr>
          <w:rFonts w:ascii="Traditional Arabic" w:eastAsiaTheme="majorEastAsia" w:hAnsi="Traditional Arabic" w:cs="Traditional Arabic"/>
          <w:spacing w:val="-10"/>
          <w:kern w:val="28"/>
          <w:sz w:val="28"/>
          <w:szCs w:val="28"/>
        </w:rPr>
        <w:instrText>f5137c84745a21.pdf&lt;/url&gt;&lt;/related-urls&gt;&lt;/urls&gt;&lt;electronic-resource-num&gt;10.21608/masf.2019.68978&lt;/electronic-resource-num&gt;&lt;/record&gt;&lt;/Cite&gt;&lt;/EndNote</w:instrText>
      </w:r>
      <w:r w:rsidR="00CB5E65">
        <w:rPr>
          <w:rFonts w:ascii="Traditional Arabic" w:eastAsiaTheme="majorEastAsia" w:hAnsi="Traditional Arabic" w:cs="Traditional Arabic"/>
          <w:spacing w:val="-10"/>
          <w:kern w:val="28"/>
          <w:sz w:val="28"/>
          <w:szCs w:val="28"/>
          <w:rtl/>
        </w:rPr>
        <w:instrText>&gt;</w:instrText>
      </w:r>
      <w:r w:rsidR="00CB5E65">
        <w:rPr>
          <w:rFonts w:ascii="Traditional Arabic" w:eastAsiaTheme="majorEastAsia" w:hAnsi="Traditional Arabic" w:cs="Traditional Arabic"/>
          <w:spacing w:val="-10"/>
          <w:kern w:val="28"/>
          <w:sz w:val="28"/>
          <w:szCs w:val="28"/>
          <w:rtl/>
        </w:rPr>
        <w:fldChar w:fldCharType="separate"/>
      </w:r>
      <w:r w:rsidR="00CB5E65">
        <w:rPr>
          <w:rFonts w:ascii="Traditional Arabic" w:eastAsiaTheme="majorEastAsia" w:hAnsi="Traditional Arabic" w:cs="Traditional Arabic"/>
          <w:noProof/>
          <w:spacing w:val="-10"/>
          <w:kern w:val="28"/>
          <w:sz w:val="28"/>
          <w:szCs w:val="28"/>
          <w:rtl/>
        </w:rPr>
        <w:t>(مخدوم, 2019)</w:t>
      </w:r>
      <w:r w:rsidR="00CB5E65">
        <w:rPr>
          <w:rFonts w:ascii="Traditional Arabic" w:eastAsiaTheme="majorEastAsia" w:hAnsi="Traditional Arabic" w:cs="Traditional Arabic"/>
          <w:spacing w:val="-10"/>
          <w:kern w:val="28"/>
          <w:sz w:val="28"/>
          <w:szCs w:val="28"/>
          <w:rtl/>
        </w:rPr>
        <w:fldChar w:fldCharType="end"/>
      </w:r>
      <w:r w:rsidRPr="00493C51">
        <w:rPr>
          <w:rFonts w:ascii="Traditional Arabic" w:eastAsiaTheme="majorEastAsia" w:hAnsi="Traditional Arabic" w:cs="Traditional Arabic"/>
          <w:spacing w:val="-10"/>
          <w:kern w:val="28"/>
          <w:sz w:val="28"/>
          <w:szCs w:val="28"/>
          <w:rtl/>
        </w:rPr>
        <w:t xml:space="preserve"> </w:t>
      </w:r>
      <w:r w:rsidRPr="00493C51">
        <w:rPr>
          <w:rFonts w:ascii="Traditional Arabic" w:eastAsiaTheme="majorEastAsia" w:hAnsi="Traditional Arabic" w:cs="Traditional Arabic"/>
          <w:spacing w:val="-10"/>
          <w:kern w:val="28"/>
          <w:sz w:val="28"/>
          <w:szCs w:val="28"/>
        </w:rPr>
        <w:t>.</w:t>
      </w:r>
    </w:p>
    <w:p w14:paraId="3DB7479D" w14:textId="0C9AB723" w:rsidR="00493C51" w:rsidRPr="00493C51" w:rsidRDefault="00493C51" w:rsidP="00054F0A">
      <w:pPr>
        <w:bidi/>
        <w:spacing w:line="360" w:lineRule="auto"/>
        <w:jc w:val="both"/>
        <w:rPr>
          <w:rFonts w:ascii="Traditional Arabic" w:eastAsiaTheme="majorEastAsia" w:hAnsi="Traditional Arabic" w:cs="Traditional Arabic" w:hint="cs"/>
          <w:spacing w:val="-10"/>
          <w:kern w:val="28"/>
          <w:sz w:val="28"/>
          <w:szCs w:val="28"/>
          <w:rtl/>
        </w:rPr>
      </w:pPr>
      <w:r w:rsidRPr="00493C51">
        <w:rPr>
          <w:rFonts w:ascii="Traditional Arabic" w:eastAsiaTheme="majorEastAsia" w:hAnsi="Traditional Arabic" w:cs="Traditional Arabic"/>
          <w:spacing w:val="-10"/>
          <w:kern w:val="28"/>
          <w:sz w:val="28"/>
          <w:szCs w:val="28"/>
          <w:rtl/>
        </w:rPr>
        <w:t>وتشمل سلامة المرضى مجموعة الإجراءات الهادفة إلى الحد من الأخطاء وتقليل الأضرار المحتملة التي قد تنتج عن الرعاية الصحية</w:t>
      </w:r>
      <w:r w:rsidR="00CB5E65">
        <w:rPr>
          <w:rFonts w:ascii="Traditional Arabic" w:eastAsiaTheme="majorEastAsia" w:hAnsi="Traditional Arabic" w:cs="Traditional Arabic"/>
          <w:spacing w:val="-10"/>
          <w:kern w:val="28"/>
          <w:sz w:val="28"/>
          <w:szCs w:val="28"/>
        </w:rPr>
        <w:fldChar w:fldCharType="begin"/>
      </w:r>
      <w:r w:rsidR="00CB5E65">
        <w:rPr>
          <w:rFonts w:ascii="Traditional Arabic" w:eastAsiaTheme="majorEastAsia" w:hAnsi="Traditional Arabic" w:cs="Traditional Arabic"/>
          <w:spacing w:val="-10"/>
          <w:kern w:val="28"/>
          <w:sz w:val="28"/>
          <w:szCs w:val="28"/>
        </w:rPr>
        <w:instrText xml:space="preserve"> 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Korea.&lt;/auth-address&gt;&lt;titles&gt;&lt;title&gt;The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gt;&lt;/record&gt;&lt;/Cite&gt;&lt;/EndNote&gt;</w:instrText>
      </w:r>
      <w:r w:rsidR="00CB5E65">
        <w:rPr>
          <w:rFonts w:ascii="Traditional Arabic" w:eastAsiaTheme="majorEastAsia" w:hAnsi="Traditional Arabic" w:cs="Traditional Arabic"/>
          <w:spacing w:val="-10"/>
          <w:kern w:val="28"/>
          <w:sz w:val="28"/>
          <w:szCs w:val="28"/>
        </w:rPr>
        <w:fldChar w:fldCharType="separate"/>
      </w:r>
      <w:r w:rsidR="00CB5E65">
        <w:rPr>
          <w:rFonts w:ascii="Traditional Arabic" w:eastAsiaTheme="majorEastAsia" w:hAnsi="Traditional Arabic" w:cs="Traditional Arabic"/>
          <w:noProof/>
          <w:spacing w:val="-10"/>
          <w:kern w:val="28"/>
          <w:sz w:val="28"/>
          <w:szCs w:val="28"/>
        </w:rPr>
        <w:t>(Konlan &amp; Shin, 2022)</w:t>
      </w:r>
      <w:r w:rsidR="00CB5E65">
        <w:rPr>
          <w:rFonts w:ascii="Traditional Arabic" w:eastAsiaTheme="majorEastAsia" w:hAnsi="Traditional Arabic" w:cs="Traditional Arabic"/>
          <w:spacing w:val="-10"/>
          <w:kern w:val="28"/>
          <w:sz w:val="28"/>
          <w:szCs w:val="28"/>
        </w:rPr>
        <w:fldChar w:fldCharType="end"/>
      </w:r>
      <w:r w:rsidRPr="00493C51">
        <w:rPr>
          <w:rFonts w:ascii="Traditional Arabic" w:eastAsiaTheme="majorEastAsia" w:hAnsi="Traditional Arabic" w:cs="Traditional Arabic"/>
          <w:spacing w:val="-10"/>
          <w:kern w:val="28"/>
          <w:sz w:val="28"/>
          <w:szCs w:val="28"/>
        </w:rPr>
        <w:t xml:space="preserve"> </w:t>
      </w:r>
      <w:r w:rsidR="00CB5E65">
        <w:rPr>
          <w:rFonts w:ascii="Traditional Arabic" w:eastAsiaTheme="majorEastAsia" w:hAnsi="Traditional Arabic" w:cs="Traditional Arabic" w:hint="cs"/>
          <w:spacing w:val="-10"/>
          <w:kern w:val="28"/>
          <w:sz w:val="28"/>
          <w:szCs w:val="28"/>
          <w:rtl/>
        </w:rPr>
        <w:t xml:space="preserve"> .</w:t>
      </w:r>
      <w:r w:rsidRPr="00493C51">
        <w:rPr>
          <w:rFonts w:ascii="Traditional Arabic" w:eastAsiaTheme="majorEastAsia" w:hAnsi="Traditional Arabic" w:cs="Traditional Arabic"/>
          <w:spacing w:val="-10"/>
          <w:kern w:val="28"/>
          <w:sz w:val="28"/>
          <w:szCs w:val="28"/>
          <w:rtl/>
        </w:rPr>
        <w:t>وقد بيّنت الأدبيات العلمية أن الأخطاء الطبية لا تقتصر آثارها على الضرر الصحي المباشر، بل تمتد لتؤثر في ثقة المجتمع بالمؤسسات الصحية، فضلًا عن تسببها في خسائر اقتصادية إضافية</w:t>
      </w:r>
      <w:r w:rsidRPr="00493C51">
        <w:rPr>
          <w:rFonts w:ascii="Traditional Arabic" w:eastAsiaTheme="majorEastAsia" w:hAnsi="Traditional Arabic" w:cs="Traditional Arabic"/>
          <w:spacing w:val="-10"/>
          <w:kern w:val="28"/>
          <w:sz w:val="28"/>
          <w:szCs w:val="28"/>
        </w:rPr>
        <w:t xml:space="preserve"> .</w:t>
      </w:r>
      <w:r w:rsidR="00CB5E65">
        <w:rPr>
          <w:rFonts w:ascii="Traditional Arabic" w:eastAsiaTheme="majorEastAsia" w:hAnsi="Traditional Arabic" w:cs="Traditional Arabic"/>
          <w:spacing w:val="-10"/>
          <w:kern w:val="28"/>
          <w:sz w:val="28"/>
          <w:szCs w:val="28"/>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00CB5E65">
        <w:rPr>
          <w:rFonts w:ascii="Traditional Arabic" w:eastAsiaTheme="majorEastAsia" w:hAnsi="Traditional Arabic" w:cs="Traditional Arabic"/>
          <w:spacing w:val="-10"/>
          <w:kern w:val="28"/>
          <w:sz w:val="28"/>
          <w:szCs w:val="28"/>
        </w:rPr>
        <w:instrText xml:space="preserve"> ADDIN EN.CITE </w:instrText>
      </w:r>
      <w:r w:rsidR="00CB5E65">
        <w:rPr>
          <w:rFonts w:ascii="Traditional Arabic" w:eastAsiaTheme="majorEastAsia" w:hAnsi="Traditional Arabic" w:cs="Traditional Arabic"/>
          <w:spacing w:val="-10"/>
          <w:kern w:val="28"/>
          <w:sz w:val="28"/>
          <w:szCs w:val="28"/>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00CB5E65">
        <w:rPr>
          <w:rFonts w:ascii="Traditional Arabic" w:eastAsiaTheme="majorEastAsia" w:hAnsi="Traditional Arabic" w:cs="Traditional Arabic"/>
          <w:spacing w:val="-10"/>
          <w:kern w:val="28"/>
          <w:sz w:val="28"/>
          <w:szCs w:val="28"/>
        </w:rPr>
        <w:instrText xml:space="preserve"> ADDIN EN.CITE.DATA </w:instrText>
      </w:r>
      <w:r w:rsidR="00CB5E65">
        <w:rPr>
          <w:rFonts w:ascii="Traditional Arabic" w:eastAsiaTheme="majorEastAsia" w:hAnsi="Traditional Arabic" w:cs="Traditional Arabic"/>
          <w:spacing w:val="-10"/>
          <w:kern w:val="28"/>
          <w:sz w:val="28"/>
          <w:szCs w:val="28"/>
        </w:rPr>
      </w:r>
      <w:r w:rsidR="00CB5E65">
        <w:rPr>
          <w:rFonts w:ascii="Traditional Arabic" w:eastAsiaTheme="majorEastAsia" w:hAnsi="Traditional Arabic" w:cs="Traditional Arabic"/>
          <w:spacing w:val="-10"/>
          <w:kern w:val="28"/>
          <w:sz w:val="28"/>
          <w:szCs w:val="28"/>
        </w:rPr>
        <w:fldChar w:fldCharType="end"/>
      </w:r>
      <w:r w:rsidR="00CB5E65">
        <w:rPr>
          <w:rFonts w:ascii="Traditional Arabic" w:eastAsiaTheme="majorEastAsia" w:hAnsi="Traditional Arabic" w:cs="Traditional Arabic"/>
          <w:spacing w:val="-10"/>
          <w:kern w:val="28"/>
          <w:sz w:val="28"/>
          <w:szCs w:val="28"/>
        </w:rPr>
        <w:fldChar w:fldCharType="separate"/>
      </w:r>
      <w:r w:rsidR="00CB5E65">
        <w:rPr>
          <w:rFonts w:ascii="Traditional Arabic" w:eastAsiaTheme="majorEastAsia" w:hAnsi="Traditional Arabic" w:cs="Traditional Arabic"/>
          <w:noProof/>
          <w:spacing w:val="-10"/>
          <w:kern w:val="28"/>
          <w:sz w:val="28"/>
          <w:szCs w:val="28"/>
        </w:rPr>
        <w:t>(Ahmed et al., 2024)</w:t>
      </w:r>
      <w:r w:rsidR="00CB5E65">
        <w:rPr>
          <w:rFonts w:ascii="Traditional Arabic" w:eastAsiaTheme="majorEastAsia" w:hAnsi="Traditional Arabic" w:cs="Traditional Arabic"/>
          <w:spacing w:val="-10"/>
          <w:kern w:val="28"/>
          <w:sz w:val="28"/>
          <w:szCs w:val="28"/>
        </w:rPr>
        <w:fldChar w:fldCharType="end"/>
      </w:r>
      <w:r w:rsidRPr="00493C51">
        <w:rPr>
          <w:rFonts w:ascii="Traditional Arabic" w:eastAsiaTheme="majorEastAsia" w:hAnsi="Traditional Arabic" w:cs="Traditional Arabic"/>
          <w:spacing w:val="-10"/>
          <w:kern w:val="28"/>
          <w:sz w:val="28"/>
          <w:szCs w:val="28"/>
        </w:rPr>
        <w:t xml:space="preserve"> </w:t>
      </w:r>
      <w:r w:rsidRPr="00493C51">
        <w:rPr>
          <w:rFonts w:ascii="Traditional Arabic" w:eastAsiaTheme="majorEastAsia" w:hAnsi="Traditional Arabic" w:cs="Traditional Arabic"/>
          <w:spacing w:val="-10"/>
          <w:kern w:val="28"/>
          <w:sz w:val="28"/>
          <w:szCs w:val="28"/>
          <w:rtl/>
        </w:rPr>
        <w:t>ومن ثم، فإن تعزيز بيئة السلامة يُعد ضرورة ملحّة تسهم في خفض معدل الحوادث الضارة التي يمكن الوقاية منها</w:t>
      </w:r>
      <w:r w:rsidRPr="00493C51">
        <w:rPr>
          <w:rFonts w:ascii="Traditional Arabic" w:eastAsiaTheme="majorEastAsia" w:hAnsi="Traditional Arabic" w:cs="Traditional Arabic"/>
          <w:spacing w:val="-10"/>
          <w:kern w:val="28"/>
          <w:sz w:val="28"/>
          <w:szCs w:val="28"/>
        </w:rPr>
        <w:t xml:space="preserve"> .</w:t>
      </w:r>
      <w:r w:rsidR="00CB5E65">
        <w:rPr>
          <w:rFonts w:ascii="Traditional Arabic" w:eastAsiaTheme="majorEastAsia" w:hAnsi="Traditional Arabic" w:cs="Traditional Arabic"/>
          <w:spacing w:val="-10"/>
          <w:kern w:val="28"/>
          <w:sz w:val="28"/>
          <w:szCs w:val="28"/>
        </w:rPr>
        <w:fldChar w:fldCharType="begin"/>
      </w:r>
      <w:r w:rsidR="00CB5E65">
        <w:rPr>
          <w:rFonts w:ascii="Traditional Arabic" w:eastAsiaTheme="majorEastAsia" w:hAnsi="Traditional Arabic" w:cs="Traditional Arabic"/>
          <w:spacing w:val="-10"/>
          <w:kern w:val="28"/>
          <w:sz w:val="28"/>
          <w:szCs w:val="28"/>
        </w:rPr>
        <w:instrText xml:space="preserve"> 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 Nagpur, IND.&lt;/auth-address&gt;&lt;titles&gt;&lt;title&gt;Enhancing Patient Safety Culture in Hospitals&lt;/title&gt;&lt;secondary-title&gt;Cureus&lt;/secondary-title&gt;&lt;/titles&gt;&lt;periodical&gt;&lt;full-title&gt;Cureus&lt;/full-title&gt;&lt;/periodical&gt;&lt;pages&gt;e51159&lt;/pages&gt;&lt;volume&gt;15&lt;/volume&gt;&lt;number&gt;12&lt;/number&gt;&lt;edition&gt;2024/01/29&lt;/edition&gt;&lt;keywords&gt;&lt;keyword&gt;healthcare education healthcare quality&lt;/keyword&gt;&lt;keyword&gt;infection prevention&lt;/keyword&gt;&lt;keyword&gt;patient safety climate&lt;/keyword&gt;&lt;keyword&gt;quality improvement&lt;/keyword&gt;&lt;keyword&gt;safety culture&lt;/keyword&gt;&lt;/keywords&gt;&lt;dates&gt;&lt;year&gt;2023&lt;/year&gt;&lt;pub-dates&gt;&lt;date&gt;Dec&lt;/date&gt;&lt;/pub-dates&gt;&lt;/dates&gt;&lt;isbn&gt;2168-8184 (Print)&amp;#xD;2168-8184 (Electronic)&amp;#xD;2168-8184 (Linking)&lt;/isbn&gt;&lt;accession-num&gt;38283419&lt;/accession-num&gt;&lt;urls&gt;&lt;related-urls&gt;&lt;url&gt;https://www.ncbi.nlm.nih.gov/pubmed/38283419&lt;/url&gt;&lt;/related-urls&gt;&lt;/urls&gt;&lt;custom2&gt;PMC10811440&lt;/custom2&gt;&lt;electronic-resource-num&gt;10.7759/cureus.51159&lt;/electronic-resource-num&gt;&lt;remote-database-provider&gt;NLM&lt;/remote-database-provider&gt;&lt;language&gt;eng&lt;/language&gt;&lt;/record&gt;&lt;/Cite&gt;&lt;/EndNote&gt;</w:instrText>
      </w:r>
      <w:r w:rsidR="00CB5E65">
        <w:rPr>
          <w:rFonts w:ascii="Traditional Arabic" w:eastAsiaTheme="majorEastAsia" w:hAnsi="Traditional Arabic" w:cs="Traditional Arabic"/>
          <w:spacing w:val="-10"/>
          <w:kern w:val="28"/>
          <w:sz w:val="28"/>
          <w:szCs w:val="28"/>
        </w:rPr>
        <w:fldChar w:fldCharType="separate"/>
      </w:r>
      <w:r w:rsidR="00CB5E65">
        <w:rPr>
          <w:rFonts w:ascii="Traditional Arabic" w:eastAsiaTheme="majorEastAsia" w:hAnsi="Traditional Arabic" w:cs="Traditional Arabic"/>
          <w:noProof/>
          <w:spacing w:val="-10"/>
          <w:kern w:val="28"/>
          <w:sz w:val="28"/>
          <w:szCs w:val="28"/>
        </w:rPr>
        <w:t>(Mistri et al., 2023)</w:t>
      </w:r>
      <w:r w:rsidR="00CB5E65">
        <w:rPr>
          <w:rFonts w:ascii="Traditional Arabic" w:eastAsiaTheme="majorEastAsia" w:hAnsi="Traditional Arabic" w:cs="Traditional Arabic"/>
          <w:spacing w:val="-10"/>
          <w:kern w:val="28"/>
          <w:sz w:val="28"/>
          <w:szCs w:val="28"/>
        </w:rPr>
        <w:fldChar w:fldCharType="end"/>
      </w:r>
    </w:p>
    <w:p w14:paraId="082BA1DC" w14:textId="6C3C52C3" w:rsidR="00493C51" w:rsidRPr="00493C51" w:rsidRDefault="00493C51" w:rsidP="00721ED4">
      <w:pPr>
        <w:bidi/>
        <w:spacing w:line="360" w:lineRule="auto"/>
        <w:jc w:val="both"/>
        <w:rPr>
          <w:rFonts w:ascii="Traditional Arabic" w:eastAsiaTheme="majorEastAsia" w:hAnsi="Traditional Arabic" w:cs="Traditional Arabic"/>
          <w:spacing w:val="-10"/>
          <w:kern w:val="28"/>
          <w:sz w:val="28"/>
          <w:szCs w:val="28"/>
        </w:rPr>
      </w:pPr>
      <w:r w:rsidRPr="00493C51">
        <w:rPr>
          <w:rFonts w:ascii="Traditional Arabic" w:eastAsiaTheme="majorEastAsia" w:hAnsi="Traditional Arabic" w:cs="Traditional Arabic"/>
          <w:spacing w:val="-10"/>
          <w:kern w:val="28"/>
          <w:sz w:val="28"/>
          <w:szCs w:val="28"/>
          <w:rtl/>
        </w:rPr>
        <w:t xml:space="preserve">ونظرًا إلى أن معظم الأخطاء الطبية ناتجة عن خلل في الأنظمة والعمليات الداخلية أكثر من كونها نتيجة لأخطاء فردية، أصبح التركيز العالمي موجّهًا نحو بناء ثقافة سلامة مؤسسية شاملة. وتُعرّف ثقافة السلامة بأنها مجموعة من القيم والمعتقدات والسلوكيات المشتركة التي تجعل السلامة أولوية أساسية في جميع العمليات </w:t>
      </w:r>
      <w:r w:rsidR="007C0F57" w:rsidRPr="00493C51">
        <w:rPr>
          <w:rFonts w:ascii="Traditional Arabic" w:eastAsiaTheme="majorEastAsia" w:hAnsi="Traditional Arabic" w:cs="Traditional Arabic" w:hint="cs"/>
          <w:spacing w:val="-10"/>
          <w:kern w:val="28"/>
          <w:sz w:val="28"/>
          <w:szCs w:val="28"/>
          <w:rtl/>
        </w:rPr>
        <w:t>التنظيمية</w:t>
      </w:r>
      <w:r w:rsidRPr="00493C51">
        <w:rPr>
          <w:rFonts w:ascii="Traditional Arabic" w:eastAsiaTheme="majorEastAsia" w:hAnsi="Traditional Arabic" w:cs="Traditional Arabic"/>
          <w:spacing w:val="-10"/>
          <w:kern w:val="28"/>
          <w:sz w:val="28"/>
          <w:szCs w:val="28"/>
        </w:rPr>
        <w:t xml:space="preserve"> </w:t>
      </w:r>
      <w:r w:rsidR="00CB5E65">
        <w:rPr>
          <w:rFonts w:ascii="Traditional Arabic" w:eastAsiaTheme="majorEastAsia" w:hAnsi="Traditional Arabic" w:cs="Traditional Arabic"/>
          <w:spacing w:val="-10"/>
          <w:kern w:val="28"/>
          <w:sz w:val="28"/>
          <w:szCs w:val="28"/>
        </w:rPr>
        <w:fldChar w:fldCharType="begin"/>
      </w:r>
      <w:r w:rsidR="00CB5E65">
        <w:rPr>
          <w:rFonts w:ascii="Traditional Arabic" w:eastAsiaTheme="majorEastAsia" w:hAnsi="Traditional Arabic" w:cs="Traditional Arabic"/>
          <w:spacing w:val="-10"/>
          <w:kern w:val="28"/>
          <w:sz w:val="28"/>
          <w:szCs w:val="28"/>
        </w:rPr>
        <w:instrText xml:space="preserve"> 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 Nagpur, IND.&lt;/auth-address&gt;&lt;titles&gt;&lt;title&gt;Enhancing Patient Safety Culture in Hospitals&lt;/title&gt;&lt;secondary-title&gt;Cureus&lt;/secondary-title&gt;&lt;/titles&gt;&lt;periodical&gt;&lt;full-title&gt;Cureus&lt;/full-title&gt;&lt;/periodical&gt;&lt;pages&gt;e51159&lt;/pages&gt;&lt;volume&gt;15&lt;/volume&gt;&lt;number&gt;12&lt;/number&gt;&lt;edition&gt;2024/01/29&lt;/edition&gt;&lt;keywords&gt;&lt;keyword&gt;healthcare education healthcare quality&lt;/keyword&gt;&lt;keyword&gt;infection prevention&lt;/keyword&gt;&lt;keyword&gt;patient safety climate&lt;/keyword&gt;&lt;keyword&gt;quality improvement&lt;/keyword&gt;&lt;keyword&gt;safety culture&lt;/keyword&gt;&lt;/keywords&gt;&lt;dates&gt;&lt;year&gt;2023&lt;/year&gt;&lt;pub-dates&gt;&lt;date&gt;Dec&lt;/date&gt;&lt;/pub-dates&gt;&lt;/dates&gt;&lt;isbn&gt;2168-8184 (Print)&amp;#xD;2168-8184 (Electronic)&amp;#xD;2168-8184 (Linking)&lt;/isbn&gt;&lt;accession-num&gt;38283419&lt;/accession-num&gt;&lt;urls&gt;&lt;related-urls&gt;&lt;url&gt;https://www.ncbi.nlm.nih.gov/pubmed/38283419&lt;/url&gt;&lt;/related-urls&gt;&lt;/urls&gt;&lt;custom2&gt;PMC10811440&lt;/custom2&gt;&lt;electronic-resource-num&gt;10.7759/cureus.51159&lt;/electronic-resource-num&gt;&lt;remote-database-provider&gt;NLM&lt;/remote-database-provider&gt;&lt;language&gt;eng&lt;/language&gt;&lt;/record&gt;&lt;/Cite&gt;&lt;/EndNote&gt;</w:instrText>
      </w:r>
      <w:r w:rsidR="00CB5E65">
        <w:rPr>
          <w:rFonts w:ascii="Traditional Arabic" w:eastAsiaTheme="majorEastAsia" w:hAnsi="Traditional Arabic" w:cs="Traditional Arabic"/>
          <w:spacing w:val="-10"/>
          <w:kern w:val="28"/>
          <w:sz w:val="28"/>
          <w:szCs w:val="28"/>
        </w:rPr>
        <w:fldChar w:fldCharType="separate"/>
      </w:r>
      <w:r w:rsidR="00CB5E65">
        <w:rPr>
          <w:rFonts w:ascii="Traditional Arabic" w:eastAsiaTheme="majorEastAsia" w:hAnsi="Traditional Arabic" w:cs="Traditional Arabic"/>
          <w:noProof/>
          <w:spacing w:val="-10"/>
          <w:kern w:val="28"/>
          <w:sz w:val="28"/>
          <w:szCs w:val="28"/>
        </w:rPr>
        <w:t>(Mistri et al., 2023)</w:t>
      </w:r>
      <w:r w:rsidR="00CB5E65">
        <w:rPr>
          <w:rFonts w:ascii="Traditional Arabic" w:eastAsiaTheme="majorEastAsia" w:hAnsi="Traditional Arabic" w:cs="Traditional Arabic"/>
          <w:spacing w:val="-10"/>
          <w:kern w:val="28"/>
          <w:sz w:val="28"/>
          <w:szCs w:val="28"/>
        </w:rPr>
        <w:fldChar w:fldCharType="end"/>
      </w:r>
      <w:r w:rsidR="007C0F57">
        <w:rPr>
          <w:rFonts w:ascii="Traditional Arabic" w:eastAsiaTheme="majorEastAsia" w:hAnsi="Traditional Arabic" w:cs="Traditional Arabic" w:hint="cs"/>
          <w:spacing w:val="-10"/>
          <w:kern w:val="28"/>
          <w:sz w:val="28"/>
          <w:szCs w:val="28"/>
          <w:rtl/>
        </w:rPr>
        <w:t>.</w:t>
      </w:r>
      <w:r w:rsidRPr="00493C51">
        <w:rPr>
          <w:rFonts w:ascii="Traditional Arabic" w:eastAsiaTheme="majorEastAsia" w:hAnsi="Traditional Arabic" w:cs="Traditional Arabic"/>
          <w:spacing w:val="-10"/>
          <w:kern w:val="28"/>
          <w:sz w:val="28"/>
          <w:szCs w:val="28"/>
          <w:rtl/>
        </w:rPr>
        <w:t>وتتجسد الثقافة الإيجابية للسلامة من خلال بيئة عمل واضحة المعايير، وتشجع على التعاون والتعلم المستمر، وترتكز على أربعة مكوّنات رئيسية</w:t>
      </w:r>
      <w:r w:rsidRPr="00721ED4">
        <w:rPr>
          <w:rFonts w:ascii="Traditional Arabic" w:eastAsiaTheme="majorEastAsia" w:hAnsi="Traditional Arabic" w:cs="Traditional Arabic"/>
          <w:spacing w:val="-10"/>
          <w:kern w:val="28"/>
          <w:sz w:val="28"/>
          <w:szCs w:val="28"/>
        </w:rPr>
        <w:t>:</w:t>
      </w:r>
      <w:r w:rsidR="00721ED4" w:rsidRPr="00721ED4">
        <w:rPr>
          <w:rFonts w:ascii="Traditional Arabic" w:eastAsiaTheme="majorEastAsia" w:hAnsi="Traditional Arabic" w:cs="Traditional Arabic" w:hint="cs"/>
          <w:spacing w:val="-10"/>
          <w:kern w:val="28"/>
          <w:sz w:val="28"/>
          <w:szCs w:val="28"/>
          <w:rtl/>
        </w:rPr>
        <w:t xml:space="preserve"> أولا: دع</w:t>
      </w:r>
      <w:r w:rsidR="00721ED4" w:rsidRPr="00721ED4">
        <w:rPr>
          <w:rFonts w:ascii="Traditional Arabic" w:eastAsiaTheme="majorEastAsia" w:hAnsi="Traditional Arabic" w:cs="Traditional Arabic" w:hint="eastAsia"/>
          <w:spacing w:val="-10"/>
          <w:kern w:val="28"/>
          <w:sz w:val="28"/>
          <w:szCs w:val="28"/>
          <w:rtl/>
        </w:rPr>
        <w:t>م</w:t>
      </w:r>
      <w:r w:rsidRPr="00721ED4">
        <w:rPr>
          <w:rFonts w:ascii="Traditional Arabic" w:eastAsiaTheme="majorEastAsia" w:hAnsi="Traditional Arabic" w:cs="Traditional Arabic"/>
          <w:spacing w:val="-10"/>
          <w:kern w:val="28"/>
          <w:sz w:val="28"/>
          <w:szCs w:val="28"/>
          <w:rtl/>
        </w:rPr>
        <w:t xml:space="preserve"> الإدارة والالتزام القيادي</w:t>
      </w:r>
      <w:r w:rsidRPr="00721ED4">
        <w:rPr>
          <w:rFonts w:ascii="Traditional Arabic" w:eastAsiaTheme="majorEastAsia" w:hAnsi="Traditional Arabic" w:cs="Traditional Arabic"/>
          <w:spacing w:val="-10"/>
          <w:kern w:val="28"/>
          <w:sz w:val="28"/>
          <w:szCs w:val="28"/>
        </w:rPr>
        <w:t>: </w:t>
      </w:r>
      <w:r w:rsidRPr="00721ED4">
        <w:rPr>
          <w:rFonts w:ascii="Traditional Arabic" w:eastAsiaTheme="majorEastAsia" w:hAnsi="Traditional Arabic" w:cs="Traditional Arabic"/>
          <w:spacing w:val="-10"/>
          <w:kern w:val="28"/>
          <w:sz w:val="28"/>
          <w:szCs w:val="28"/>
          <w:rtl/>
        </w:rPr>
        <w:t>يمثل التزام القادة الطبيين والإداريين بتعزيز الممارسات الآمنة وتوفير الموارد اللازمة عاملًا حاسمًا في ضمان سلامة المرضى</w:t>
      </w:r>
      <w:r w:rsidRPr="00721ED4">
        <w:rPr>
          <w:rFonts w:ascii="Traditional Arabic" w:eastAsiaTheme="majorEastAsia" w:hAnsi="Traditional Arabic" w:cs="Traditional Arabic"/>
          <w:spacing w:val="-10"/>
          <w:kern w:val="28"/>
          <w:sz w:val="28"/>
          <w:szCs w:val="28"/>
        </w:rPr>
        <w:t xml:space="preserve"> </w:t>
      </w:r>
      <w:r w:rsidR="00721ED4">
        <w:rPr>
          <w:rFonts w:ascii="Traditional Arabic" w:eastAsiaTheme="majorEastAsia" w:hAnsi="Traditional Arabic" w:cs="Traditional Arabic"/>
          <w:spacing w:val="-10"/>
          <w:kern w:val="28"/>
          <w:sz w:val="28"/>
          <w:szCs w:val="28"/>
        </w:rPr>
        <w:t>,</w:t>
      </w:r>
      <w:r w:rsidR="00D54B72" w:rsidRPr="00721ED4">
        <w:rPr>
          <w:rFonts w:ascii="Traditional Arabic" w:eastAsiaTheme="majorEastAsia" w:hAnsi="Traditional Arabic" w:cs="Traditional Arabic"/>
          <w:spacing w:val="-10"/>
          <w:kern w:val="28"/>
          <w:sz w:val="28"/>
          <w:szCs w:val="28"/>
        </w:rPr>
        <w:fldChar w:fldCharType="begin"/>
      </w:r>
      <w:r w:rsidR="00D54B72" w:rsidRPr="00721ED4">
        <w:rPr>
          <w:rFonts w:ascii="Traditional Arabic" w:eastAsiaTheme="majorEastAsia" w:hAnsi="Traditional Arabic" w:cs="Traditional Arabic"/>
          <w:spacing w:val="-10"/>
          <w:kern w:val="28"/>
          <w:sz w:val="28"/>
          <w:szCs w:val="28"/>
        </w:rPr>
        <w:instrText xml:space="preserve"> 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Korea.&lt;/auth-address&gt;&lt;titles&gt;&lt;title&gt;The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gt;&lt;/record&gt;&lt;/Cite&gt;&lt;/EndNote&gt;</w:instrText>
      </w:r>
      <w:r w:rsidR="00D54B72" w:rsidRPr="00721ED4">
        <w:rPr>
          <w:rFonts w:ascii="Traditional Arabic" w:eastAsiaTheme="majorEastAsia" w:hAnsi="Traditional Arabic" w:cs="Traditional Arabic"/>
          <w:spacing w:val="-10"/>
          <w:kern w:val="28"/>
          <w:sz w:val="28"/>
          <w:szCs w:val="28"/>
        </w:rPr>
        <w:fldChar w:fldCharType="separate"/>
      </w:r>
      <w:r w:rsidR="00D54B72" w:rsidRPr="00721ED4">
        <w:rPr>
          <w:rFonts w:ascii="Traditional Arabic" w:eastAsiaTheme="majorEastAsia" w:hAnsi="Traditional Arabic" w:cs="Traditional Arabic"/>
          <w:noProof/>
          <w:spacing w:val="-10"/>
          <w:kern w:val="28"/>
          <w:sz w:val="28"/>
          <w:szCs w:val="28"/>
        </w:rPr>
        <w:t>(</w:t>
      </w:r>
      <w:proofErr w:type="spellStart"/>
      <w:r w:rsidR="00D54B72" w:rsidRPr="00721ED4">
        <w:rPr>
          <w:rFonts w:ascii="Traditional Arabic" w:eastAsiaTheme="majorEastAsia" w:hAnsi="Traditional Arabic" w:cs="Traditional Arabic"/>
          <w:noProof/>
          <w:spacing w:val="-10"/>
          <w:kern w:val="28"/>
          <w:sz w:val="28"/>
          <w:szCs w:val="28"/>
        </w:rPr>
        <w:t>Konlan</w:t>
      </w:r>
      <w:proofErr w:type="spellEnd"/>
      <w:r w:rsidR="00D54B72" w:rsidRPr="00721ED4">
        <w:rPr>
          <w:rFonts w:ascii="Traditional Arabic" w:eastAsiaTheme="majorEastAsia" w:hAnsi="Traditional Arabic" w:cs="Traditional Arabic"/>
          <w:noProof/>
          <w:spacing w:val="-10"/>
          <w:kern w:val="28"/>
          <w:sz w:val="28"/>
          <w:szCs w:val="28"/>
        </w:rPr>
        <w:t xml:space="preserve"> &amp; Shin, 2022)</w:t>
      </w:r>
      <w:r w:rsidR="00D54B72" w:rsidRPr="00721ED4">
        <w:rPr>
          <w:rFonts w:ascii="Traditional Arabic" w:eastAsiaTheme="majorEastAsia" w:hAnsi="Traditional Arabic" w:cs="Traditional Arabic"/>
          <w:spacing w:val="-10"/>
          <w:kern w:val="28"/>
          <w:sz w:val="28"/>
          <w:szCs w:val="28"/>
        </w:rPr>
        <w:fldChar w:fldCharType="end"/>
      </w:r>
      <w:r w:rsidR="00721ED4" w:rsidRPr="00721ED4">
        <w:rPr>
          <w:rFonts w:ascii="Traditional Arabic" w:eastAsiaTheme="majorEastAsia" w:hAnsi="Traditional Arabic" w:cs="Traditional Arabic" w:hint="cs"/>
          <w:spacing w:val="-10"/>
          <w:kern w:val="28"/>
          <w:sz w:val="28"/>
          <w:szCs w:val="28"/>
          <w:rtl/>
        </w:rPr>
        <w:t>ثانيا: التواص</w:t>
      </w:r>
      <w:r w:rsidR="00721ED4" w:rsidRPr="00721ED4">
        <w:rPr>
          <w:rFonts w:ascii="Traditional Arabic" w:eastAsiaTheme="majorEastAsia" w:hAnsi="Traditional Arabic" w:cs="Traditional Arabic" w:hint="eastAsia"/>
          <w:spacing w:val="-10"/>
          <w:kern w:val="28"/>
          <w:sz w:val="28"/>
          <w:szCs w:val="28"/>
          <w:rtl/>
        </w:rPr>
        <w:t>ل</w:t>
      </w:r>
      <w:r w:rsidRPr="00721ED4">
        <w:rPr>
          <w:rFonts w:ascii="Traditional Arabic" w:eastAsiaTheme="majorEastAsia" w:hAnsi="Traditional Arabic" w:cs="Traditional Arabic"/>
          <w:spacing w:val="-10"/>
          <w:kern w:val="28"/>
          <w:sz w:val="28"/>
          <w:szCs w:val="28"/>
          <w:rtl/>
        </w:rPr>
        <w:t xml:space="preserve"> المفتوح والعدالة التنظيمية</w:t>
      </w:r>
      <w:r w:rsidRPr="00721ED4">
        <w:rPr>
          <w:rFonts w:ascii="Traditional Arabic" w:eastAsiaTheme="majorEastAsia" w:hAnsi="Traditional Arabic" w:cs="Traditional Arabic"/>
          <w:spacing w:val="-10"/>
          <w:kern w:val="28"/>
          <w:sz w:val="28"/>
          <w:szCs w:val="28"/>
        </w:rPr>
        <w:t>: </w:t>
      </w:r>
      <w:r w:rsidRPr="00721ED4">
        <w:rPr>
          <w:rFonts w:ascii="Traditional Arabic" w:eastAsiaTheme="majorEastAsia" w:hAnsi="Traditional Arabic" w:cs="Traditional Arabic"/>
          <w:spacing w:val="-10"/>
          <w:kern w:val="28"/>
          <w:sz w:val="28"/>
          <w:szCs w:val="28"/>
          <w:rtl/>
        </w:rPr>
        <w:t>يسهم الإفصاح عن المخاطر والأخطاء دون خوف من العقاب في تعزيز التعلم التنظيمي وبناء بيئة عمل آمنة</w:t>
      </w:r>
      <w:r w:rsidRPr="00721ED4">
        <w:rPr>
          <w:rFonts w:ascii="Traditional Arabic" w:eastAsiaTheme="majorEastAsia" w:hAnsi="Traditional Arabic" w:cs="Traditional Arabic"/>
          <w:spacing w:val="-10"/>
          <w:kern w:val="28"/>
          <w:sz w:val="28"/>
          <w:szCs w:val="28"/>
        </w:rPr>
        <w:t xml:space="preserve"> </w:t>
      </w:r>
      <w:r w:rsidR="00721ED4">
        <w:rPr>
          <w:rFonts w:ascii="Traditional Arabic" w:eastAsiaTheme="majorEastAsia" w:hAnsi="Traditional Arabic" w:cs="Traditional Arabic"/>
          <w:spacing w:val="-10"/>
          <w:kern w:val="28"/>
          <w:sz w:val="28"/>
          <w:szCs w:val="28"/>
        </w:rPr>
        <w:t>,</w:t>
      </w:r>
      <w:r w:rsidR="00D54B72" w:rsidRPr="00721ED4">
        <w:rPr>
          <w:rFonts w:ascii="Traditional Arabic" w:eastAsiaTheme="majorEastAsia" w:hAnsi="Traditional Arabic" w:cs="Traditional Arabic"/>
          <w:spacing w:val="-10"/>
          <w:kern w:val="28"/>
          <w:sz w:val="28"/>
          <w:szCs w:val="28"/>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00D54B72" w:rsidRPr="00721ED4">
        <w:rPr>
          <w:rFonts w:ascii="Traditional Arabic" w:eastAsiaTheme="majorEastAsia" w:hAnsi="Traditional Arabic" w:cs="Traditional Arabic"/>
          <w:spacing w:val="-10"/>
          <w:kern w:val="28"/>
          <w:sz w:val="28"/>
          <w:szCs w:val="28"/>
        </w:rPr>
        <w:instrText xml:space="preserve"> ADDIN EN.CITE </w:instrText>
      </w:r>
      <w:r w:rsidR="00D54B72" w:rsidRPr="00721ED4">
        <w:rPr>
          <w:rFonts w:ascii="Traditional Arabic" w:eastAsiaTheme="majorEastAsia" w:hAnsi="Traditional Arabic" w:cs="Traditional Arabic"/>
          <w:spacing w:val="-10"/>
          <w:kern w:val="28"/>
          <w:sz w:val="28"/>
          <w:szCs w:val="28"/>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00D54B72" w:rsidRPr="00721ED4">
        <w:rPr>
          <w:rFonts w:ascii="Traditional Arabic" w:eastAsiaTheme="majorEastAsia" w:hAnsi="Traditional Arabic" w:cs="Traditional Arabic"/>
          <w:spacing w:val="-10"/>
          <w:kern w:val="28"/>
          <w:sz w:val="28"/>
          <w:szCs w:val="28"/>
        </w:rPr>
        <w:instrText xml:space="preserve"> ADDIN EN.CITE.DATA </w:instrText>
      </w:r>
      <w:r w:rsidR="00D54B72" w:rsidRPr="00721ED4">
        <w:rPr>
          <w:rFonts w:ascii="Traditional Arabic" w:eastAsiaTheme="majorEastAsia" w:hAnsi="Traditional Arabic" w:cs="Traditional Arabic"/>
          <w:spacing w:val="-10"/>
          <w:kern w:val="28"/>
          <w:sz w:val="28"/>
          <w:szCs w:val="28"/>
        </w:rPr>
      </w:r>
      <w:r w:rsidR="00D54B72" w:rsidRPr="00721ED4">
        <w:rPr>
          <w:rFonts w:ascii="Traditional Arabic" w:eastAsiaTheme="majorEastAsia" w:hAnsi="Traditional Arabic" w:cs="Traditional Arabic"/>
          <w:spacing w:val="-10"/>
          <w:kern w:val="28"/>
          <w:sz w:val="28"/>
          <w:szCs w:val="28"/>
        </w:rPr>
        <w:fldChar w:fldCharType="end"/>
      </w:r>
      <w:r w:rsidR="00D54B72" w:rsidRPr="00721ED4">
        <w:rPr>
          <w:rFonts w:ascii="Traditional Arabic" w:eastAsiaTheme="majorEastAsia" w:hAnsi="Traditional Arabic" w:cs="Traditional Arabic"/>
          <w:spacing w:val="-10"/>
          <w:kern w:val="28"/>
          <w:sz w:val="28"/>
          <w:szCs w:val="28"/>
        </w:rPr>
        <w:fldChar w:fldCharType="separate"/>
      </w:r>
      <w:r w:rsidR="00D54B72" w:rsidRPr="00721ED4">
        <w:rPr>
          <w:rFonts w:ascii="Traditional Arabic" w:eastAsiaTheme="majorEastAsia" w:hAnsi="Traditional Arabic" w:cs="Traditional Arabic"/>
          <w:noProof/>
          <w:spacing w:val="-10"/>
          <w:kern w:val="28"/>
          <w:sz w:val="28"/>
          <w:szCs w:val="28"/>
        </w:rPr>
        <w:t>(Ahmed et al., 2024)</w:t>
      </w:r>
      <w:r w:rsidR="00D54B72" w:rsidRPr="00721ED4">
        <w:rPr>
          <w:rFonts w:ascii="Traditional Arabic" w:eastAsiaTheme="majorEastAsia" w:hAnsi="Traditional Arabic" w:cs="Traditional Arabic"/>
          <w:spacing w:val="-10"/>
          <w:kern w:val="28"/>
          <w:sz w:val="28"/>
          <w:szCs w:val="28"/>
        </w:rPr>
        <w:fldChar w:fldCharType="end"/>
      </w:r>
      <w:r w:rsidR="00721ED4" w:rsidRPr="00721ED4">
        <w:rPr>
          <w:rFonts w:ascii="Traditional Arabic" w:eastAsiaTheme="majorEastAsia" w:hAnsi="Traditional Arabic" w:cs="Traditional Arabic" w:hint="cs"/>
          <w:spacing w:val="-10"/>
          <w:kern w:val="28"/>
          <w:sz w:val="28"/>
          <w:szCs w:val="28"/>
          <w:rtl/>
        </w:rPr>
        <w:t xml:space="preserve">ثالثا: </w:t>
      </w:r>
      <w:r w:rsidRPr="00721ED4">
        <w:rPr>
          <w:rFonts w:ascii="Traditional Arabic" w:eastAsiaTheme="majorEastAsia" w:hAnsi="Traditional Arabic" w:cs="Traditional Arabic"/>
          <w:spacing w:val="-10"/>
          <w:kern w:val="28"/>
          <w:sz w:val="28"/>
          <w:szCs w:val="28"/>
          <w:rtl/>
        </w:rPr>
        <w:t>التعلم المستمر من الأخطاء</w:t>
      </w:r>
      <w:r w:rsidRPr="00721ED4">
        <w:rPr>
          <w:rFonts w:ascii="Traditional Arabic" w:eastAsiaTheme="majorEastAsia" w:hAnsi="Traditional Arabic" w:cs="Traditional Arabic"/>
          <w:spacing w:val="-10"/>
          <w:kern w:val="28"/>
          <w:sz w:val="28"/>
          <w:szCs w:val="28"/>
        </w:rPr>
        <w:t>: </w:t>
      </w:r>
      <w:r w:rsidRPr="00721ED4">
        <w:rPr>
          <w:rFonts w:ascii="Traditional Arabic" w:eastAsiaTheme="majorEastAsia" w:hAnsi="Traditional Arabic" w:cs="Traditional Arabic"/>
          <w:spacing w:val="-10"/>
          <w:kern w:val="28"/>
          <w:sz w:val="28"/>
          <w:szCs w:val="28"/>
          <w:rtl/>
        </w:rPr>
        <w:t xml:space="preserve">يؤدي التعامل مع الحوادث باعتبارها فرصًا للتحسين إلى </w:t>
      </w:r>
      <w:r w:rsidRPr="00721ED4">
        <w:rPr>
          <w:rFonts w:ascii="Traditional Arabic" w:eastAsiaTheme="majorEastAsia" w:hAnsi="Traditional Arabic" w:cs="Traditional Arabic"/>
          <w:spacing w:val="-10"/>
          <w:kern w:val="28"/>
          <w:sz w:val="28"/>
          <w:szCs w:val="28"/>
          <w:rtl/>
        </w:rPr>
        <w:lastRenderedPageBreak/>
        <w:t xml:space="preserve">تطوير مستمر للأنظمة </w:t>
      </w:r>
      <w:r w:rsidR="00721ED4" w:rsidRPr="00721ED4">
        <w:rPr>
          <w:rFonts w:ascii="Traditional Arabic" w:eastAsiaTheme="majorEastAsia" w:hAnsi="Traditional Arabic" w:cs="Traditional Arabic" w:hint="cs"/>
          <w:spacing w:val="-10"/>
          <w:kern w:val="28"/>
          <w:sz w:val="28"/>
          <w:szCs w:val="28"/>
          <w:rtl/>
        </w:rPr>
        <w:t>والإجراءا</w:t>
      </w:r>
      <w:r w:rsidR="00721ED4" w:rsidRPr="00721ED4">
        <w:rPr>
          <w:rFonts w:ascii="Traditional Arabic" w:eastAsiaTheme="majorEastAsia" w:hAnsi="Traditional Arabic" w:cs="Traditional Arabic" w:hint="eastAsia"/>
          <w:spacing w:val="-10"/>
          <w:kern w:val="28"/>
          <w:sz w:val="28"/>
          <w:szCs w:val="28"/>
          <w:rtl/>
        </w:rPr>
        <w:t>ت</w:t>
      </w:r>
      <w:r w:rsidR="00D54B72" w:rsidRPr="00721ED4">
        <w:rPr>
          <w:rFonts w:ascii="Traditional Arabic" w:eastAsiaTheme="majorEastAsia" w:hAnsi="Traditional Arabic" w:cs="Traditional Arabic"/>
          <w:spacing w:val="-10"/>
          <w:kern w:val="28"/>
          <w:sz w:val="28"/>
          <w:szCs w:val="28"/>
        </w:rPr>
        <w:fldChar w:fldCharType="begin">
          <w:fldData xml:space="preserve">PEVuZE5vdGU+PENpdGU+PEF1dGhvcj5BbHNhcmk8L0F1dGhvcj48WWVhcj4yMDI0PC9ZZWFyPjxS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</w:fldData>
        </w:fldChar>
      </w:r>
      <w:r w:rsidR="00D54B72" w:rsidRPr="00721ED4">
        <w:rPr>
          <w:rFonts w:ascii="Traditional Arabic" w:eastAsiaTheme="majorEastAsia" w:hAnsi="Traditional Arabic" w:cs="Traditional Arabic"/>
          <w:spacing w:val="-10"/>
          <w:kern w:val="28"/>
          <w:sz w:val="28"/>
          <w:szCs w:val="28"/>
        </w:rPr>
        <w:instrText xml:space="preserve"> ADDIN EN.CITE </w:instrText>
      </w:r>
      <w:r w:rsidR="00D54B72" w:rsidRPr="00721ED4">
        <w:rPr>
          <w:rFonts w:ascii="Traditional Arabic" w:eastAsiaTheme="majorEastAsia" w:hAnsi="Traditional Arabic" w:cs="Traditional Arabic"/>
          <w:spacing w:val="-10"/>
          <w:kern w:val="28"/>
          <w:sz w:val="28"/>
          <w:szCs w:val="28"/>
        </w:rPr>
        <w:fldChar w:fldCharType="begin">
          <w:fldData xml:space="preserve">PEVuZE5vdGU+PENpdGU+PEF1dGhvcj5BbHNhcmk8L0F1dGhvcj48WWVhcj4yMDI0PC9ZZWFyPjxS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</w:fldData>
        </w:fldChar>
      </w:r>
      <w:r w:rsidR="00D54B72" w:rsidRPr="00721ED4">
        <w:rPr>
          <w:rFonts w:ascii="Traditional Arabic" w:eastAsiaTheme="majorEastAsia" w:hAnsi="Traditional Arabic" w:cs="Traditional Arabic"/>
          <w:spacing w:val="-10"/>
          <w:kern w:val="28"/>
          <w:sz w:val="28"/>
          <w:szCs w:val="28"/>
        </w:rPr>
        <w:instrText xml:space="preserve"> ADDIN EN.CITE.DATA </w:instrText>
      </w:r>
      <w:r w:rsidR="00D54B72" w:rsidRPr="00721ED4">
        <w:rPr>
          <w:rFonts w:ascii="Traditional Arabic" w:eastAsiaTheme="majorEastAsia" w:hAnsi="Traditional Arabic" w:cs="Traditional Arabic"/>
          <w:spacing w:val="-10"/>
          <w:kern w:val="28"/>
          <w:sz w:val="28"/>
          <w:szCs w:val="28"/>
        </w:rPr>
      </w:r>
      <w:r w:rsidR="00D54B72" w:rsidRPr="00721ED4">
        <w:rPr>
          <w:rFonts w:ascii="Traditional Arabic" w:eastAsiaTheme="majorEastAsia" w:hAnsi="Traditional Arabic" w:cs="Traditional Arabic"/>
          <w:spacing w:val="-10"/>
          <w:kern w:val="28"/>
          <w:sz w:val="28"/>
          <w:szCs w:val="28"/>
        </w:rPr>
        <w:fldChar w:fldCharType="end"/>
      </w:r>
      <w:r w:rsidR="00D54B72" w:rsidRPr="00721ED4">
        <w:rPr>
          <w:rFonts w:ascii="Traditional Arabic" w:eastAsiaTheme="majorEastAsia" w:hAnsi="Traditional Arabic" w:cs="Traditional Arabic"/>
          <w:spacing w:val="-10"/>
          <w:kern w:val="28"/>
          <w:sz w:val="28"/>
          <w:szCs w:val="28"/>
        </w:rPr>
        <w:fldChar w:fldCharType="separate"/>
      </w:r>
      <w:r w:rsidR="00D54B72" w:rsidRPr="00721ED4">
        <w:rPr>
          <w:rFonts w:ascii="Traditional Arabic" w:eastAsiaTheme="majorEastAsia" w:hAnsi="Traditional Arabic" w:cs="Traditional Arabic"/>
          <w:noProof/>
          <w:spacing w:val="-10"/>
          <w:kern w:val="28"/>
          <w:sz w:val="28"/>
          <w:szCs w:val="28"/>
        </w:rPr>
        <w:t>(Alsari et al., 2024; Konlan &amp; Shin, 2022)</w:t>
      </w:r>
      <w:r w:rsidR="00D54B72" w:rsidRPr="00721ED4">
        <w:rPr>
          <w:rFonts w:ascii="Traditional Arabic" w:eastAsiaTheme="majorEastAsia" w:hAnsi="Traditional Arabic" w:cs="Traditional Arabic"/>
          <w:spacing w:val="-10"/>
          <w:kern w:val="28"/>
          <w:sz w:val="28"/>
          <w:szCs w:val="28"/>
        </w:rPr>
        <w:fldChar w:fldCharType="end"/>
      </w:r>
      <w:r w:rsidR="00721ED4">
        <w:rPr>
          <w:rFonts w:ascii="Traditional Arabic" w:eastAsiaTheme="majorEastAsia" w:hAnsi="Traditional Arabic" w:cs="Traditional Arabic" w:hint="cs"/>
          <w:spacing w:val="-10"/>
          <w:kern w:val="28"/>
          <w:sz w:val="28"/>
          <w:szCs w:val="28"/>
          <w:rtl/>
        </w:rPr>
        <w:t xml:space="preserve"> ,</w:t>
      </w:r>
      <w:r w:rsidR="00721ED4" w:rsidRPr="00721ED4">
        <w:rPr>
          <w:rFonts w:ascii="Traditional Arabic" w:eastAsiaTheme="majorEastAsia" w:hAnsi="Traditional Arabic" w:cs="Traditional Arabic" w:hint="cs"/>
          <w:spacing w:val="-10"/>
          <w:kern w:val="28"/>
          <w:sz w:val="28"/>
          <w:szCs w:val="28"/>
          <w:rtl/>
        </w:rPr>
        <w:t xml:space="preserve">رابعا: </w:t>
      </w:r>
      <w:r w:rsidRPr="00721ED4">
        <w:rPr>
          <w:rFonts w:ascii="Traditional Arabic" w:eastAsiaTheme="majorEastAsia" w:hAnsi="Traditional Arabic" w:cs="Traditional Arabic"/>
          <w:spacing w:val="-10"/>
          <w:kern w:val="28"/>
          <w:sz w:val="28"/>
          <w:szCs w:val="28"/>
          <w:rtl/>
        </w:rPr>
        <w:t>التعاون والعمل الجماعي</w:t>
      </w:r>
      <w:r w:rsidRPr="00721ED4">
        <w:rPr>
          <w:rFonts w:ascii="Traditional Arabic" w:eastAsiaTheme="majorEastAsia" w:hAnsi="Traditional Arabic" w:cs="Traditional Arabic"/>
          <w:spacing w:val="-10"/>
          <w:kern w:val="28"/>
          <w:sz w:val="28"/>
          <w:szCs w:val="28"/>
        </w:rPr>
        <w:t>: </w:t>
      </w:r>
      <w:r w:rsidRPr="00721ED4">
        <w:rPr>
          <w:rFonts w:ascii="Traditional Arabic" w:eastAsiaTheme="majorEastAsia" w:hAnsi="Traditional Arabic" w:cs="Traditional Arabic"/>
          <w:spacing w:val="-10"/>
          <w:kern w:val="28"/>
          <w:sz w:val="28"/>
          <w:szCs w:val="28"/>
          <w:rtl/>
        </w:rPr>
        <w:t>يُعد التعاون بين فرق العمل متعددة التخصصات عنصرًا جوهريًا لضمان تقديم رعاية متكاملة وفعّالة</w:t>
      </w:r>
      <w:r w:rsidR="00D54B72" w:rsidRPr="00721ED4">
        <w:rPr>
          <w:rFonts w:ascii="Traditional Arabic" w:eastAsiaTheme="majorEastAsia" w:hAnsi="Traditional Arabic" w:cs="Traditional Arabic"/>
          <w:spacing w:val="-10"/>
          <w:kern w:val="28"/>
          <w:sz w:val="28"/>
          <w:szCs w:val="28"/>
          <w:rtl/>
        </w:rPr>
        <w:fldChar w:fldCharType="begin"/>
      </w:r>
      <w:r w:rsidR="009D7A47" w:rsidRPr="00721ED4">
        <w:rPr>
          <w:rFonts w:ascii="Traditional Arabic" w:eastAsiaTheme="majorEastAsia" w:hAnsi="Traditional Arabic" w:cs="Traditional Arabic"/>
          <w:spacing w:val="-10"/>
          <w:kern w:val="28"/>
          <w:sz w:val="28"/>
          <w:szCs w:val="28"/>
          <w:rtl/>
        </w:rPr>
        <w:instrText xml:space="preserve"> </w:instrText>
      </w:r>
      <w:r w:rsidR="009D7A47" w:rsidRPr="00721ED4">
        <w:rPr>
          <w:rFonts w:ascii="Traditional Arabic" w:eastAsiaTheme="majorEastAsia" w:hAnsi="Traditional Arabic" w:cs="Traditional Arabic"/>
          <w:spacing w:val="-10"/>
          <w:kern w:val="28"/>
          <w:sz w:val="28"/>
          <w:szCs w:val="28"/>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electronic-resource-num&gt;https://doi.org/10.1111/jan.15846&lt;/electronic-resource-num&gt;&lt;/record&gt;&lt;/Cite&gt;&lt;/EndNote</w:instrText>
      </w:r>
      <w:r w:rsidR="009D7A47" w:rsidRPr="00721ED4">
        <w:rPr>
          <w:rFonts w:ascii="Traditional Arabic" w:eastAsiaTheme="majorEastAsia" w:hAnsi="Traditional Arabic" w:cs="Traditional Arabic"/>
          <w:spacing w:val="-10"/>
          <w:kern w:val="28"/>
          <w:sz w:val="28"/>
          <w:szCs w:val="28"/>
          <w:rtl/>
        </w:rPr>
        <w:instrText>&gt;</w:instrText>
      </w:r>
      <w:r w:rsidR="00D54B72" w:rsidRPr="00721ED4">
        <w:rPr>
          <w:rFonts w:ascii="Traditional Arabic" w:eastAsiaTheme="majorEastAsia" w:hAnsi="Traditional Arabic" w:cs="Traditional Arabic"/>
          <w:spacing w:val="-10"/>
          <w:kern w:val="28"/>
          <w:sz w:val="28"/>
          <w:szCs w:val="28"/>
          <w:rtl/>
        </w:rPr>
        <w:fldChar w:fldCharType="separate"/>
      </w:r>
      <w:r w:rsidR="00D54B72" w:rsidRPr="00721ED4">
        <w:rPr>
          <w:rFonts w:ascii="Traditional Arabic" w:eastAsiaTheme="majorEastAsia" w:hAnsi="Traditional Arabic" w:cs="Traditional Arabic"/>
          <w:noProof/>
          <w:spacing w:val="-10"/>
          <w:kern w:val="28"/>
          <w:sz w:val="28"/>
          <w:szCs w:val="28"/>
          <w:rtl/>
        </w:rPr>
        <w:t>(</w:t>
      </w:r>
      <w:r w:rsidR="00D54B72" w:rsidRPr="00721ED4">
        <w:rPr>
          <w:rFonts w:ascii="Traditional Arabic" w:eastAsiaTheme="majorEastAsia" w:hAnsi="Traditional Arabic" w:cs="Traditional Arabic"/>
          <w:noProof/>
          <w:spacing w:val="-10"/>
          <w:kern w:val="28"/>
          <w:sz w:val="28"/>
          <w:szCs w:val="28"/>
        </w:rPr>
        <w:t>Asante &amp; Novak, 2024</w:t>
      </w:r>
      <w:r w:rsidR="00D54B72" w:rsidRPr="00721ED4">
        <w:rPr>
          <w:rFonts w:ascii="Traditional Arabic" w:eastAsiaTheme="majorEastAsia" w:hAnsi="Traditional Arabic" w:cs="Traditional Arabic"/>
          <w:noProof/>
          <w:spacing w:val="-10"/>
          <w:kern w:val="28"/>
          <w:sz w:val="28"/>
          <w:szCs w:val="28"/>
          <w:rtl/>
        </w:rPr>
        <w:t>)</w:t>
      </w:r>
      <w:r w:rsidR="00D54B72" w:rsidRPr="00721ED4">
        <w:rPr>
          <w:rFonts w:ascii="Traditional Arabic" w:eastAsiaTheme="majorEastAsia" w:hAnsi="Traditional Arabic" w:cs="Traditional Arabic"/>
          <w:spacing w:val="-10"/>
          <w:kern w:val="28"/>
          <w:sz w:val="28"/>
          <w:szCs w:val="28"/>
          <w:rtl/>
        </w:rPr>
        <w:fldChar w:fldCharType="end"/>
      </w:r>
      <w:r w:rsidRPr="00721ED4">
        <w:rPr>
          <w:rFonts w:ascii="Traditional Arabic" w:eastAsiaTheme="majorEastAsia" w:hAnsi="Traditional Arabic" w:cs="Traditional Arabic"/>
          <w:spacing w:val="-10"/>
          <w:kern w:val="28"/>
          <w:sz w:val="28"/>
          <w:szCs w:val="28"/>
        </w:rPr>
        <w:t xml:space="preserve"> </w:t>
      </w:r>
      <w:r w:rsidR="00D54B72" w:rsidRPr="00721ED4">
        <w:rPr>
          <w:rFonts w:ascii="Traditional Arabic" w:eastAsiaTheme="majorEastAsia" w:hAnsi="Traditional Arabic" w:cs="Traditional Arabic" w:hint="cs"/>
          <w:spacing w:val="-10"/>
          <w:kern w:val="28"/>
          <w:sz w:val="28"/>
          <w:szCs w:val="28"/>
          <w:rtl/>
        </w:rPr>
        <w:t>.</w:t>
      </w:r>
    </w:p>
    <w:p w14:paraId="0CED196A" w14:textId="116DEF1B" w:rsidR="00493C51" w:rsidRPr="00493C51" w:rsidRDefault="00493C51" w:rsidP="00054F0A">
      <w:pPr>
        <w:bidi/>
        <w:spacing w:line="360" w:lineRule="auto"/>
        <w:jc w:val="both"/>
        <w:rPr>
          <w:rFonts w:ascii="Traditional Arabic" w:eastAsiaTheme="majorEastAsia" w:hAnsi="Traditional Arabic" w:cs="Traditional Arabic" w:hint="cs"/>
          <w:spacing w:val="-10"/>
          <w:kern w:val="28"/>
          <w:sz w:val="28"/>
          <w:szCs w:val="28"/>
          <w:rtl/>
        </w:rPr>
      </w:pPr>
      <w:r w:rsidRPr="00493C51">
        <w:rPr>
          <w:rFonts w:ascii="Traditional Arabic" w:eastAsiaTheme="majorEastAsia" w:hAnsi="Traditional Arabic" w:cs="Traditional Arabic"/>
          <w:spacing w:val="-10"/>
          <w:kern w:val="28"/>
          <w:sz w:val="28"/>
          <w:szCs w:val="28"/>
          <w:rtl/>
        </w:rPr>
        <w:t>وتؤكد الدراسات أن قوة ثقافة السلامة داخل المؤسسات الصحية ترتبط ارتباطًا مباشرًا بقدرتها على تقليل الحوادث الضارة والالتزام بتطبيق المعايير الآمنة</w:t>
      </w:r>
      <w:r w:rsidRPr="00493C51">
        <w:rPr>
          <w:rFonts w:ascii="Traditional Arabic" w:eastAsiaTheme="majorEastAsia" w:hAnsi="Traditional Arabic" w:cs="Traditional Arabic"/>
          <w:spacing w:val="-10"/>
          <w:kern w:val="28"/>
          <w:sz w:val="28"/>
          <w:szCs w:val="28"/>
        </w:rPr>
        <w:t xml:space="preserve"> .</w:t>
      </w:r>
      <w:r w:rsidR="00D54B72">
        <w:rPr>
          <w:rFonts w:ascii="Traditional Arabic" w:eastAsiaTheme="majorEastAsia" w:hAnsi="Traditional Arabic" w:cs="Traditional Arabic"/>
          <w:spacing w:val="-10"/>
          <w:kern w:val="28"/>
          <w:sz w:val="28"/>
          <w:szCs w:val="28"/>
        </w:rPr>
        <w:fldChar w:fldCharType="begin"/>
      </w:r>
      <w:r w:rsidR="00D54B72">
        <w:rPr>
          <w:rFonts w:ascii="Traditional Arabic" w:eastAsiaTheme="majorEastAsia" w:hAnsi="Traditional Arabic" w:cs="Traditional Arabic"/>
          <w:spacing w:val="-10"/>
          <w:kern w:val="28"/>
          <w:sz w:val="28"/>
          <w:szCs w:val="28"/>
        </w:rPr>
        <w:instrText xml:space="preserve"> ADDIN EN.CITE &lt;EndNote&gt;&lt;Cite&gt;&lt;Author&gt;Alsahli&lt;/Author&gt;&lt;Year&gt;2024&lt;/Year&gt;&lt;RecNum&gt;185&lt;/RecNum&gt;&lt;DisplayText&gt;(Alsahli et al., 2024)&lt;/DisplayText&gt;&lt;record&gt;&lt;rec-number&gt;185&lt;/rec-number&gt;&lt;foreign-keys&gt;&lt;key app="EN" db-id="02retxxrerxdxhe9aphvs0z2t9z25p0ew99s" timestamp="1754600771"&gt;185&lt;/key&gt;&lt;/foreign-keys&gt;&lt;ref-type name="Journal Article"&gt;17&lt;/ref-type&gt;&lt;contributors&gt;&lt;authors&gt;&lt;author&gt;Alsahli, Hind&lt;/author&gt;&lt;author&gt;Al-Wathinani, Ahmed&lt;/author&gt;&lt;author&gt;Althobaiti, Tariq&lt;/author&gt;&lt;author&gt;Abahussain, Mohammed&lt;/author&gt;&lt;author&gt;Goniewicz, Krzysztof&lt;/author&gt;&lt;/authors&gt;&lt;/contributors&gt;&lt;titles&gt;&lt;title&gt;Shaping Safety: Unveiling the Dynamics of Incident Reporting and Safety Culture in Saudi Arabian Healthcare&lt;/title&gt;&lt;secondary-title&gt;Journal of Multidisciplinary Healthcare&lt;/secondary-title&gt;&lt;/titles&gt;&lt;periodical&gt;&lt;full-title&gt;Journal of Multidisciplinary Healthcare&lt;/full-title&gt;&lt;/periodical&gt;&lt;pages&gt;3775-3789&lt;/pages&gt;&lt;volume&gt;17&lt;/volume&gt;&lt;dates&gt;&lt;year&gt;2024&lt;/year&gt;&lt;pub-dates&gt;&lt;date&gt;08/05&lt;/date&gt;&lt;/pub-dates&gt;&lt;/dates&gt;&lt;urls&gt;&lt;/urls&gt;&lt;electronic-resource-num&gt;10.2147/JMDH.S458718&lt;/electronic-resource-num&gt;&lt;/record&gt;&lt;/Cite&gt;&lt;/EndNote&gt;</w:instrText>
      </w:r>
      <w:r w:rsidR="00D54B72">
        <w:rPr>
          <w:rFonts w:ascii="Traditional Arabic" w:eastAsiaTheme="majorEastAsia" w:hAnsi="Traditional Arabic" w:cs="Traditional Arabic"/>
          <w:spacing w:val="-10"/>
          <w:kern w:val="28"/>
          <w:sz w:val="28"/>
          <w:szCs w:val="28"/>
        </w:rPr>
        <w:fldChar w:fldCharType="separate"/>
      </w:r>
      <w:r w:rsidR="00D54B72">
        <w:rPr>
          <w:rFonts w:ascii="Traditional Arabic" w:eastAsiaTheme="majorEastAsia" w:hAnsi="Traditional Arabic" w:cs="Traditional Arabic"/>
          <w:noProof/>
          <w:spacing w:val="-10"/>
          <w:kern w:val="28"/>
          <w:sz w:val="28"/>
          <w:szCs w:val="28"/>
        </w:rPr>
        <w:t>(Alsahli et al., 2024)</w:t>
      </w:r>
      <w:r w:rsidR="00D54B72">
        <w:rPr>
          <w:rFonts w:ascii="Traditional Arabic" w:eastAsiaTheme="majorEastAsia" w:hAnsi="Traditional Arabic" w:cs="Traditional Arabic"/>
          <w:spacing w:val="-10"/>
          <w:kern w:val="28"/>
          <w:sz w:val="28"/>
          <w:szCs w:val="28"/>
        </w:rPr>
        <w:fldChar w:fldCharType="end"/>
      </w:r>
      <w:r w:rsidRPr="00493C51">
        <w:rPr>
          <w:rFonts w:ascii="Traditional Arabic" w:eastAsiaTheme="majorEastAsia" w:hAnsi="Traditional Arabic" w:cs="Traditional Arabic"/>
          <w:spacing w:val="-10"/>
          <w:kern w:val="28"/>
          <w:sz w:val="28"/>
          <w:szCs w:val="28"/>
        </w:rPr>
        <w:t xml:space="preserve"> </w:t>
      </w:r>
      <w:r w:rsidRPr="00493C51">
        <w:rPr>
          <w:rFonts w:ascii="Traditional Arabic" w:eastAsiaTheme="majorEastAsia" w:hAnsi="Traditional Arabic" w:cs="Traditional Arabic"/>
          <w:spacing w:val="-10"/>
          <w:kern w:val="28"/>
          <w:sz w:val="28"/>
          <w:szCs w:val="28"/>
          <w:rtl/>
        </w:rPr>
        <w:t>ويبرز في هذا السياق دور القيادة الفعّالة التي تمثل المحرك الرئيس لتعزيز هذه الثقافة من خلال توجيه العمليات وتحديد الأولويات</w:t>
      </w:r>
      <w:r w:rsidRPr="00493C51">
        <w:rPr>
          <w:rFonts w:ascii="Traditional Arabic" w:eastAsiaTheme="majorEastAsia" w:hAnsi="Traditional Arabic" w:cs="Traditional Arabic"/>
          <w:spacing w:val="-10"/>
          <w:kern w:val="28"/>
          <w:sz w:val="28"/>
          <w:szCs w:val="28"/>
        </w:rPr>
        <w:t xml:space="preserve">  .</w:t>
      </w:r>
      <w:r w:rsidR="00D54B72">
        <w:rPr>
          <w:rFonts w:ascii="Traditional Arabic" w:eastAsiaTheme="majorEastAsia" w:hAnsi="Traditional Arabic" w:cs="Traditional Arabic"/>
          <w:spacing w:val="-10"/>
          <w:kern w:val="28"/>
          <w:sz w:val="28"/>
          <w:szCs w:val="28"/>
        </w:rPr>
        <w:fldChar w:fldCharType="begin"/>
      </w:r>
      <w:r w:rsidR="00D54B72">
        <w:rPr>
          <w:rFonts w:ascii="Traditional Arabic" w:eastAsiaTheme="majorEastAsia" w:hAnsi="Traditional Arabic" w:cs="Traditional Arabic"/>
          <w:spacing w:val="-10"/>
          <w:kern w:val="28"/>
          <w:sz w:val="28"/>
          <w:szCs w:val="28"/>
        </w:rPr>
        <w:instrText xml:space="preserve"> ADDIN EN.CITE &lt;EndNote&gt;&lt;Cite&gt;&lt;Author&gt;Shenoy&lt;/Author&gt;&lt;Year&gt;2021&lt;/Year&gt;&lt;RecNum&gt;246&lt;/RecNum&gt;&lt;DisplayText&gt;(Shenoy, 2021)&lt;/DisplayText&gt;&lt;record&gt;&lt;rec-number&gt;246&lt;/rec-number&gt;&lt;foreign-keys&gt;&lt;key app="EN" db-id="02retxxrerxdxhe9aphvs0z2t9z25p0ew99s" timestamp="1762443774"&gt;246&lt;/key&gt;&lt;/foreign-keys&gt;&lt;ref-type name="Journal Article"&gt;17&lt;/ref-type&gt;&lt;contributors&gt;&lt;authors&gt;&lt;author&gt;Shenoy, A.&lt;/author&gt;&lt;/authors&gt;&lt;/contributors&gt;&lt;auth-address&gt;College of Public Affairs, School of Health and Human Services, Healthcare Administration Program, University of Baltimore, 1420 N. Charles Street, MD, 21201, Baltimore, USA. amritashenoy@gmail.com.&lt;/auth-address&gt;&lt;titles&gt;&lt;title&gt;Patient safety from the perspective of quality management frameworks: a review&lt;/title&gt;&lt;secondary-title&gt;Patient Saf Surg&lt;/secondary-title&gt;&lt;/titles&gt;&lt;periodical&gt;&lt;full-title&gt;Patient Saf Surg&lt;/full-title&gt;&lt;/periodical&gt;&lt;pages&gt;12&lt;/pages&gt;&lt;volume&gt;15&lt;/volume&gt;&lt;number&gt;1&lt;/number&gt;&lt;edition&gt;2021/03/24&lt;/edition&gt;&lt;keywords&gt;&lt;keyword&gt;High-quality clinical care&lt;/keyword&gt;&lt;keyword&gt;IHI&amp;apos;s Triple Aim&lt;/keyword&gt;&lt;keyword&gt;IOM&amp;apos;s six aims for improvement&lt;/keyword&gt;&lt;keyword&gt;Patient centeredness&lt;/keyword&gt;&lt;keyword&gt;Patient safety&lt;/keyword&gt;&lt;keyword&gt;Quality management frameworks&lt;/keyword&gt;&lt;/keywords&gt;&lt;dates&gt;&lt;year&gt;2021&lt;/year&gt;&lt;pub-dates&gt;&lt;date&gt;Mar 22&lt;/date&gt;&lt;/pub-dates&gt;&lt;/dates&gt;&lt;isbn&gt;1754-9493 (Print)&amp;#xD;1754-9493 (Electronic)&amp;#xD;1754-9493 (Linking)&lt;/isbn&gt;&lt;accession-num&gt;33752725&lt;/accession-num&gt;&lt;urls&gt;&lt;related-urls&gt;&lt;url&gt;https://www.ncbi.nlm.nih.gov/pubmed/33752725&lt;/url&gt;&lt;/related-urls&gt;&lt;/urls&gt;&lt;custom2&gt;PMC7983197&lt;/custom2&gt;&lt;electronic-resource-num&gt;10.1186/s13037-021-00286-6&lt;/electronic-resource-num&gt;&lt;/record&gt;&lt;/Cite&gt;&lt;/EndNote&gt;</w:instrText>
      </w:r>
      <w:r w:rsidR="00D54B72">
        <w:rPr>
          <w:rFonts w:ascii="Traditional Arabic" w:eastAsiaTheme="majorEastAsia" w:hAnsi="Traditional Arabic" w:cs="Traditional Arabic"/>
          <w:spacing w:val="-10"/>
          <w:kern w:val="28"/>
          <w:sz w:val="28"/>
          <w:szCs w:val="28"/>
        </w:rPr>
        <w:fldChar w:fldCharType="separate"/>
      </w:r>
      <w:r w:rsidR="00D54B72">
        <w:rPr>
          <w:rFonts w:ascii="Traditional Arabic" w:eastAsiaTheme="majorEastAsia" w:hAnsi="Traditional Arabic" w:cs="Traditional Arabic"/>
          <w:noProof/>
          <w:spacing w:val="-10"/>
          <w:kern w:val="28"/>
          <w:sz w:val="28"/>
          <w:szCs w:val="28"/>
        </w:rPr>
        <w:t>(Shenoy, 2021)</w:t>
      </w:r>
      <w:r w:rsidR="00D54B72">
        <w:rPr>
          <w:rFonts w:ascii="Traditional Arabic" w:eastAsiaTheme="majorEastAsia" w:hAnsi="Traditional Arabic" w:cs="Traditional Arabic"/>
          <w:spacing w:val="-10"/>
          <w:kern w:val="28"/>
          <w:sz w:val="28"/>
          <w:szCs w:val="28"/>
        </w:rPr>
        <w:fldChar w:fldCharType="end"/>
      </w:r>
    </w:p>
    <w:p w14:paraId="0DF3D8D5" w14:textId="42231FF5" w:rsidR="00493C51" w:rsidRPr="00493C51" w:rsidRDefault="00493C51" w:rsidP="00054F0A">
      <w:pPr>
        <w:bidi/>
        <w:spacing w:line="360" w:lineRule="auto"/>
        <w:jc w:val="both"/>
        <w:rPr>
          <w:rFonts w:ascii="Traditional Arabic" w:eastAsiaTheme="majorEastAsia" w:hAnsi="Traditional Arabic" w:cs="Traditional Arabic" w:hint="cs"/>
          <w:spacing w:val="-10"/>
          <w:kern w:val="28"/>
          <w:sz w:val="28"/>
          <w:szCs w:val="28"/>
          <w:rtl/>
        </w:rPr>
      </w:pPr>
      <w:r w:rsidRPr="00721ED4">
        <w:rPr>
          <w:rFonts w:ascii="Traditional Arabic" w:eastAsiaTheme="majorEastAsia" w:hAnsi="Traditional Arabic" w:cs="Traditional Arabic"/>
          <w:spacing w:val="-10"/>
          <w:kern w:val="28"/>
          <w:sz w:val="28"/>
          <w:szCs w:val="28"/>
          <w:rtl/>
        </w:rPr>
        <w:t>وتُعد القيادة التحويلية</w:t>
      </w:r>
      <w:r w:rsidRPr="00493C51">
        <w:rPr>
          <w:rFonts w:ascii="Traditional Arabic" w:eastAsiaTheme="majorEastAsia" w:hAnsi="Traditional Arabic" w:cs="Traditional Arabic"/>
          <w:spacing w:val="-10"/>
          <w:kern w:val="28"/>
          <w:sz w:val="28"/>
          <w:szCs w:val="28"/>
          <w:rtl/>
        </w:rPr>
        <w:t> أحد أبرز الأساليب القيادية القادرة على إحداث تغيير جوهري ومستدام في قيم وممارسات العمل</w:t>
      </w:r>
      <w:r w:rsidRPr="00493C51">
        <w:rPr>
          <w:rFonts w:ascii="Traditional Arabic" w:eastAsiaTheme="majorEastAsia" w:hAnsi="Traditional Arabic" w:cs="Traditional Arabic"/>
          <w:spacing w:val="-10"/>
          <w:kern w:val="28"/>
          <w:sz w:val="28"/>
          <w:szCs w:val="28"/>
        </w:rPr>
        <w:t xml:space="preserve"> (Ahmed et al., 2024). </w:t>
      </w:r>
      <w:r w:rsidRPr="00493C51">
        <w:rPr>
          <w:rFonts w:ascii="Traditional Arabic" w:eastAsiaTheme="majorEastAsia" w:hAnsi="Traditional Arabic" w:cs="Traditional Arabic"/>
          <w:spacing w:val="-10"/>
          <w:kern w:val="28"/>
          <w:sz w:val="28"/>
          <w:szCs w:val="28"/>
          <w:rtl/>
        </w:rPr>
        <w:t xml:space="preserve">وقد أظهرت الأبحاث أن هذا الأسلوب القيادي يعزز بيئات العمل التي تدعم السلامة وتُنمّي التعلم المستمر </w:t>
      </w:r>
      <w:r w:rsidR="00D54B72">
        <w:rPr>
          <w:rFonts w:ascii="Traditional Arabic" w:eastAsiaTheme="majorEastAsia" w:hAnsi="Traditional Arabic" w:cs="Traditional Arabic"/>
          <w:spacing w:val="-10"/>
          <w:kern w:val="28"/>
          <w:sz w:val="28"/>
          <w:szCs w:val="28"/>
          <w:rtl/>
        </w:rPr>
        <w:fldChar w:fldCharType="begin"/>
      </w:r>
      <w:r w:rsidR="003618DC">
        <w:rPr>
          <w:rFonts w:ascii="Traditional Arabic" w:eastAsiaTheme="majorEastAsia" w:hAnsi="Traditional Arabic" w:cs="Traditional Arabic"/>
          <w:spacing w:val="-10"/>
          <w:kern w:val="28"/>
          <w:sz w:val="28"/>
          <w:szCs w:val="28"/>
          <w:rtl/>
        </w:rPr>
        <w:instrText xml:space="preserve"> </w:instrText>
      </w:r>
      <w:r w:rsidR="003618DC">
        <w:rPr>
          <w:rFonts w:ascii="Traditional Arabic" w:eastAsiaTheme="majorEastAsia" w:hAnsi="Traditional Arabic" w:cs="Traditional Arabic"/>
          <w:spacing w:val="-10"/>
          <w:kern w:val="28"/>
          <w:sz w:val="28"/>
          <w:szCs w:val="28"/>
        </w:rPr>
        <w:instrText>ADDIN EN.CITE &lt;EndNote&gt;&lt;Cite&gt;&lt;Author</w:instrText>
      </w:r>
      <w:r w:rsidR="003618DC">
        <w:rPr>
          <w:rFonts w:ascii="Traditional Arabic" w:eastAsiaTheme="majorEastAsia" w:hAnsi="Traditional Arabic" w:cs="Traditional Arabic"/>
          <w:spacing w:val="-10"/>
          <w:kern w:val="28"/>
          <w:sz w:val="28"/>
          <w:szCs w:val="28"/>
          <w:rtl/>
        </w:rPr>
        <w:instrText>&gt;البركاني&lt;/</w:instrText>
      </w:r>
      <w:r w:rsidR="003618DC">
        <w:rPr>
          <w:rFonts w:ascii="Traditional Arabic" w:eastAsiaTheme="majorEastAsia" w:hAnsi="Traditional Arabic" w:cs="Traditional Arabic"/>
          <w:spacing w:val="-10"/>
          <w:kern w:val="28"/>
          <w:sz w:val="28"/>
          <w:szCs w:val="28"/>
        </w:rPr>
        <w:instrText>Author&gt;&lt;Year&gt;2024&lt;/Year&gt;&lt;RecNum&gt;175&lt;/RecNum&gt;&lt;DisplayText</w:instrText>
      </w:r>
      <w:r w:rsidR="003618DC">
        <w:rPr>
          <w:rFonts w:ascii="Traditional Arabic" w:eastAsiaTheme="majorEastAsia" w:hAnsi="Traditional Arabic" w:cs="Traditional Arabic"/>
          <w:spacing w:val="-10"/>
          <w:kern w:val="28"/>
          <w:sz w:val="28"/>
          <w:szCs w:val="28"/>
          <w:rtl/>
        </w:rPr>
        <w:instrText>&gt;(البركاني, 2024)&lt;/</w:instrText>
      </w:r>
      <w:r w:rsidR="003618DC">
        <w:rPr>
          <w:rFonts w:ascii="Traditional Arabic" w:eastAsiaTheme="majorEastAsia" w:hAnsi="Traditional Arabic" w:cs="Traditional Arabic"/>
          <w:spacing w:val="-10"/>
          <w:kern w:val="28"/>
          <w:sz w:val="28"/>
          <w:szCs w:val="28"/>
        </w:rPr>
        <w:instrText>DisplayText&gt;&lt;record&gt;&lt;rec-number&gt;175&lt;/rec-number&gt;&lt;foreign-keys&gt;&lt;key app="EN" db-id="02retxxrerxdxhe9aphvs0z2t9z25p0ew99s" timestamp</w:instrText>
      </w:r>
      <w:r w:rsidR="003618DC">
        <w:rPr>
          <w:rFonts w:ascii="Traditional Arabic" w:eastAsiaTheme="majorEastAsia" w:hAnsi="Traditional Arabic" w:cs="Traditional Arabic"/>
          <w:spacing w:val="-10"/>
          <w:kern w:val="28"/>
          <w:sz w:val="28"/>
          <w:szCs w:val="28"/>
          <w:rtl/>
        </w:rPr>
        <w:instrText>="1754213809"&gt;175&lt;/</w:instrText>
      </w:r>
      <w:r w:rsidR="003618DC">
        <w:rPr>
          <w:rFonts w:ascii="Traditional Arabic" w:eastAsiaTheme="majorEastAsia" w:hAnsi="Traditional Arabic" w:cs="Traditional Arabic"/>
          <w:spacing w:val="-10"/>
          <w:kern w:val="28"/>
          <w:sz w:val="28"/>
          <w:szCs w:val="28"/>
        </w:rPr>
        <w:instrText>key&gt;&lt;/foreign-keys&gt;&lt;ref-type name="Journal Article"&gt;17&lt;/ref-type&gt;&lt;contributors&gt;&lt;authors&gt;&lt;author&gt;&lt;style face="normal" font="default" charset="178" size="100%</w:instrText>
      </w:r>
      <w:r w:rsidR="003618DC">
        <w:rPr>
          <w:rFonts w:ascii="Traditional Arabic" w:eastAsiaTheme="majorEastAsia" w:hAnsi="Traditional Arabic" w:cs="Traditional Arabic"/>
          <w:spacing w:val="-10"/>
          <w:kern w:val="28"/>
          <w:sz w:val="28"/>
          <w:szCs w:val="28"/>
          <w:rtl/>
        </w:rPr>
        <w:instrText>"&gt;البركاني&lt;/</w:instrText>
      </w:r>
      <w:r w:rsidR="003618DC">
        <w:rPr>
          <w:rFonts w:ascii="Traditional Arabic" w:eastAsiaTheme="majorEastAsia" w:hAnsi="Traditional Arabic" w:cs="Traditional Arabic"/>
          <w:spacing w:val="-10"/>
          <w:kern w:val="28"/>
          <w:sz w:val="28"/>
          <w:szCs w:val="28"/>
        </w:rPr>
        <w:instrText>style&gt;&lt;style face="normal" font="default" size="100%"&gt;, &lt;/style&gt;&lt;style</w:instrText>
      </w:r>
      <w:r w:rsidR="003618DC">
        <w:rPr>
          <w:rFonts w:ascii="Traditional Arabic" w:eastAsiaTheme="majorEastAsia" w:hAnsi="Traditional Arabic" w:cs="Traditional Arabic"/>
          <w:spacing w:val="-10"/>
          <w:kern w:val="28"/>
          <w:sz w:val="28"/>
          <w:szCs w:val="28"/>
          <w:rtl/>
        </w:rPr>
        <w:instrText xml:space="preserve"> </w:instrText>
      </w:r>
      <w:r w:rsidR="003618DC">
        <w:rPr>
          <w:rFonts w:ascii="Traditional Arabic" w:eastAsiaTheme="majorEastAsia" w:hAnsi="Traditional Arabic" w:cs="Traditional Arabic"/>
          <w:spacing w:val="-10"/>
          <w:kern w:val="28"/>
          <w:sz w:val="28"/>
          <w:szCs w:val="28"/>
        </w:rPr>
        <w:instrText>face="normal" font="default" charset="178" size="100%</w:instrText>
      </w:r>
      <w:r w:rsidR="003618DC">
        <w:rPr>
          <w:rFonts w:ascii="Traditional Arabic" w:eastAsiaTheme="majorEastAsia" w:hAnsi="Traditional Arabic" w:cs="Traditional Arabic"/>
          <w:spacing w:val="-10"/>
          <w:kern w:val="28"/>
          <w:sz w:val="28"/>
          <w:szCs w:val="28"/>
          <w:rtl/>
        </w:rPr>
        <w:instrText>"&gt;يوسف ضويحي&lt;/</w:instrText>
      </w:r>
      <w:r w:rsidR="003618DC">
        <w:rPr>
          <w:rFonts w:ascii="Traditional Arabic" w:eastAsiaTheme="majorEastAsia" w:hAnsi="Traditional Arabic" w:cs="Traditional Arabic"/>
          <w:spacing w:val="-10"/>
          <w:kern w:val="28"/>
          <w:sz w:val="28"/>
          <w:szCs w:val="28"/>
        </w:rPr>
        <w:instrText>style&gt;&lt;/author&gt;&lt;/authors&gt;&lt;/contributors&gt;&lt;titles&gt;&lt;title&gt;&lt;style face="normal" font="default" charset="178" size="100%</w:instrText>
      </w:r>
      <w:r w:rsidR="003618DC">
        <w:rPr>
          <w:rFonts w:ascii="Traditional Arabic" w:eastAsiaTheme="majorEastAsia" w:hAnsi="Traditional Arabic" w:cs="Traditional Arabic"/>
          <w:spacing w:val="-10"/>
          <w:kern w:val="28"/>
          <w:sz w:val="28"/>
          <w:szCs w:val="28"/>
          <w:rtl/>
        </w:rPr>
        <w:instrText>"&gt;أثر القيادة التحويلية على فاعلية اتخاذ القرارات&lt;/</w:instrText>
      </w:r>
      <w:r w:rsidR="003618DC">
        <w:rPr>
          <w:rFonts w:ascii="Traditional Arabic" w:eastAsiaTheme="majorEastAsia" w:hAnsi="Traditional Arabic" w:cs="Traditional Arabic"/>
          <w:spacing w:val="-10"/>
          <w:kern w:val="28"/>
          <w:sz w:val="28"/>
          <w:szCs w:val="28"/>
        </w:rPr>
        <w:instrText>style&gt;&lt;style face="normal" font="default" size="100%"&gt;: &lt;/style&gt;&lt;style face="normal" font="default" charset="178" size="100%</w:instrText>
      </w:r>
      <w:r w:rsidR="003618DC">
        <w:rPr>
          <w:rFonts w:ascii="Traditional Arabic" w:eastAsiaTheme="majorEastAsia" w:hAnsi="Traditional Arabic" w:cs="Traditional Arabic"/>
          <w:spacing w:val="-10"/>
          <w:kern w:val="28"/>
          <w:sz w:val="28"/>
          <w:szCs w:val="28"/>
          <w:rtl/>
        </w:rPr>
        <w:instrText>"&gt;دراسة تطبيقية على مستشفى العام&lt;/</w:instrText>
      </w:r>
      <w:r w:rsidR="003618DC">
        <w:rPr>
          <w:rFonts w:ascii="Traditional Arabic" w:eastAsiaTheme="majorEastAsia" w:hAnsi="Traditional Arabic" w:cs="Traditional Arabic"/>
          <w:spacing w:val="-10"/>
          <w:kern w:val="28"/>
          <w:sz w:val="28"/>
          <w:szCs w:val="28"/>
        </w:rPr>
        <w:instrText>style&gt;&lt;/title&gt;&lt;secondary-title&gt;&lt;style face="normal" font="default" charset="178" size="100%</w:instrText>
      </w:r>
      <w:r w:rsidR="003618DC">
        <w:rPr>
          <w:rFonts w:ascii="Traditional Arabic" w:eastAsiaTheme="majorEastAsia" w:hAnsi="Traditional Arabic" w:cs="Traditional Arabic"/>
          <w:spacing w:val="-10"/>
          <w:kern w:val="28"/>
          <w:sz w:val="28"/>
          <w:szCs w:val="28"/>
          <w:rtl/>
        </w:rPr>
        <w:instrText>"&gt;مجلة العلوم الإقتصادية و الإدارية و القانونية&lt;/</w:instrText>
      </w:r>
      <w:r w:rsidR="003618DC">
        <w:rPr>
          <w:rFonts w:ascii="Traditional Arabic" w:eastAsiaTheme="majorEastAsia" w:hAnsi="Traditional Arabic" w:cs="Traditional Arabic"/>
          <w:spacing w:val="-10"/>
          <w:kern w:val="28"/>
          <w:sz w:val="28"/>
          <w:szCs w:val="28"/>
        </w:rPr>
        <w:instrText>style&gt;&lt;/secondary-title&gt;&lt;/titles&gt;&lt;periodical&gt;&lt;full-title</w:instrText>
      </w:r>
      <w:r w:rsidR="003618DC">
        <w:rPr>
          <w:rFonts w:ascii="Traditional Arabic" w:eastAsiaTheme="majorEastAsia" w:hAnsi="Traditional Arabic" w:cs="Traditional Arabic"/>
          <w:spacing w:val="-10"/>
          <w:kern w:val="28"/>
          <w:sz w:val="28"/>
          <w:szCs w:val="28"/>
          <w:rtl/>
        </w:rPr>
        <w:instrText>&gt;مجلة العلوم الإقتصادية و الإدارية و القانونية&lt;/</w:instrText>
      </w:r>
      <w:r w:rsidR="003618DC">
        <w:rPr>
          <w:rFonts w:ascii="Traditional Arabic" w:eastAsiaTheme="majorEastAsia" w:hAnsi="Traditional Arabic" w:cs="Traditional Arabic"/>
          <w:spacing w:val="-10"/>
          <w:kern w:val="28"/>
          <w:sz w:val="28"/>
          <w:szCs w:val="28"/>
        </w:rPr>
        <w:instrText>full-title&gt;&lt;/periodical&gt;&lt;dates&gt;&lt;year&gt;2024&lt;/year&gt;&lt;/dates&gt;&lt;urls&gt;&lt;/urls&gt;&lt;electronic-resource-num&gt;10.26389/AJSRP.K270923&lt;/electronic</w:instrText>
      </w:r>
      <w:r w:rsidR="003618DC">
        <w:rPr>
          <w:rFonts w:ascii="Traditional Arabic" w:eastAsiaTheme="majorEastAsia" w:hAnsi="Traditional Arabic" w:cs="Traditional Arabic"/>
          <w:spacing w:val="-10"/>
          <w:kern w:val="28"/>
          <w:sz w:val="28"/>
          <w:szCs w:val="28"/>
          <w:rtl/>
        </w:rPr>
        <w:instrText>-</w:instrText>
      </w:r>
      <w:r w:rsidR="003618DC">
        <w:rPr>
          <w:rFonts w:ascii="Traditional Arabic" w:eastAsiaTheme="majorEastAsia" w:hAnsi="Traditional Arabic" w:cs="Traditional Arabic"/>
          <w:spacing w:val="-10"/>
          <w:kern w:val="28"/>
          <w:sz w:val="28"/>
          <w:szCs w:val="28"/>
        </w:rPr>
        <w:instrText>resource-num&gt;&lt;/record&gt;&lt;/Cite&gt;&lt;/EndNote</w:instrText>
      </w:r>
      <w:r w:rsidR="003618DC">
        <w:rPr>
          <w:rFonts w:ascii="Traditional Arabic" w:eastAsiaTheme="majorEastAsia" w:hAnsi="Traditional Arabic" w:cs="Traditional Arabic"/>
          <w:spacing w:val="-10"/>
          <w:kern w:val="28"/>
          <w:sz w:val="28"/>
          <w:szCs w:val="28"/>
          <w:rtl/>
        </w:rPr>
        <w:instrText>&gt;</w:instrText>
      </w:r>
      <w:r w:rsidR="00D54B72">
        <w:rPr>
          <w:rFonts w:ascii="Traditional Arabic" w:eastAsiaTheme="majorEastAsia" w:hAnsi="Traditional Arabic" w:cs="Traditional Arabic"/>
          <w:spacing w:val="-10"/>
          <w:kern w:val="28"/>
          <w:sz w:val="28"/>
          <w:szCs w:val="28"/>
          <w:rtl/>
        </w:rPr>
        <w:fldChar w:fldCharType="separate"/>
      </w:r>
      <w:r w:rsidR="00D54B72">
        <w:rPr>
          <w:rFonts w:ascii="Traditional Arabic" w:eastAsiaTheme="majorEastAsia" w:hAnsi="Traditional Arabic" w:cs="Traditional Arabic"/>
          <w:noProof/>
          <w:spacing w:val="-10"/>
          <w:kern w:val="28"/>
          <w:sz w:val="28"/>
          <w:szCs w:val="28"/>
          <w:rtl/>
        </w:rPr>
        <w:t>(البركاني, 2024)</w:t>
      </w:r>
      <w:r w:rsidR="00D54B72">
        <w:rPr>
          <w:rFonts w:ascii="Traditional Arabic" w:eastAsiaTheme="majorEastAsia" w:hAnsi="Traditional Arabic" w:cs="Traditional Arabic"/>
          <w:spacing w:val="-10"/>
          <w:kern w:val="28"/>
          <w:sz w:val="28"/>
          <w:szCs w:val="28"/>
          <w:rtl/>
        </w:rPr>
        <w:fldChar w:fldCharType="end"/>
      </w:r>
      <w:r w:rsidRPr="00493C51">
        <w:rPr>
          <w:rFonts w:ascii="Traditional Arabic" w:eastAsiaTheme="majorEastAsia" w:hAnsi="Traditional Arabic" w:cs="Traditional Arabic"/>
          <w:spacing w:val="-10"/>
          <w:kern w:val="28"/>
          <w:sz w:val="28"/>
          <w:szCs w:val="28"/>
          <w:rtl/>
        </w:rPr>
        <w:t>، ويؤثر بشكل مباشر على العناصر التنظيمية التي تدعم ثقافة السلامة</w:t>
      </w:r>
      <w:r w:rsidRPr="00493C51">
        <w:rPr>
          <w:rFonts w:ascii="Traditional Arabic" w:eastAsiaTheme="majorEastAsia" w:hAnsi="Traditional Arabic" w:cs="Traditional Arabic"/>
          <w:spacing w:val="-10"/>
          <w:kern w:val="28"/>
          <w:sz w:val="28"/>
          <w:szCs w:val="28"/>
        </w:rPr>
        <w:t xml:space="preserve"> .</w:t>
      </w:r>
      <w:r w:rsidR="00D54B72">
        <w:rPr>
          <w:rFonts w:ascii="Traditional Arabic" w:eastAsiaTheme="majorEastAsia" w:hAnsi="Traditional Arabic" w:cs="Traditional Arabic"/>
          <w:spacing w:val="-10"/>
          <w:kern w:val="28"/>
          <w:sz w:val="28"/>
          <w:szCs w:val="28"/>
        </w:rPr>
        <w:fldChar w:fldCharType="begin"/>
      </w:r>
      <w:r w:rsidR="00D54B72">
        <w:rPr>
          <w:rFonts w:ascii="Traditional Arabic" w:eastAsiaTheme="majorEastAsia" w:hAnsi="Traditional Arabic" w:cs="Traditional Arabic"/>
          <w:spacing w:val="-10"/>
          <w:kern w:val="28"/>
          <w:sz w:val="28"/>
          <w:szCs w:val="28"/>
        </w:rPr>
        <w:instrText xml:space="preserve"> ADDIN EN.CITE &lt;EndNote&gt;&lt;Cite&gt;&lt;Author&gt;Alotaibi&lt;/Author&gt;&lt;Year&gt;2015&lt;/Year&gt;&lt;RecNum&gt;148&lt;/RecNum&gt;&lt;DisplayText&gt;(Alotaibi et al., 2015)&lt;/DisplayText&gt;&lt;record&gt;&lt;rec-number&gt;148&lt;/rec-number&gt;&lt;foreign-keys&gt;&lt;key app="EN" db-id="02retxxrerxdxhe9aphvs0z2t9z25p0ew99s" timestamp="1752523610"&gt;148&lt;/key&gt;&lt;/foreign-keys&gt;&lt;ref-type name="Journal Article"&gt;17&lt;/ref-type&gt;&lt;contributors&gt;&lt;authors&gt;&lt;author&gt;Alotaibi, Eqab Aiyadh&lt;/author&gt;&lt;author&gt;ZienYusoff, Rushami&lt;/author&gt;&lt;author&gt;Al-Swidi, Abdullah Kaid&lt;/author&gt;&lt;author&gt;Al-Matari, Ebrahim Mohammed&lt;/author&gt;&lt;author&gt;AlSharqi, Omar Zayyan&lt;/author&gt;&lt;/authors&gt;&lt;/contributors&gt;&lt;titles&gt;&lt;title&gt;The Mediating Effect of Organizational Climate on the Relationship between Transformational Leadership and Patient Safety: A Study on Saudi Hospitals&lt;/title&gt;&lt;secondary-title&gt;Mediterranean Journal of Social Sciences&lt;/secondary-title&gt;&lt;/titles&gt;&lt;periodical&gt;&lt;full-title&gt;Mediterranean Journal of Social Sciences&lt;/full-title&gt;&lt;/periodical&gt;&lt;volume&gt;6&lt;/volume&gt;&lt;dates&gt;&lt;year&gt;2015&lt;/year&gt;&lt;pub-dates&gt;&lt;date&gt;03/01&lt;/date&gt;&lt;/pub-dates&gt;&lt;/dates&gt;&lt;isbn&gt;20399340&amp;#xD;20392117&lt;/isbn&gt;&lt;urls&gt;&lt;/urls&gt;&lt;electronic-resource-num&gt;10.5901/mjss.2015.v6n2s1p117&lt;/electronic-resource-num&gt;&lt;/record&gt;&lt;/Cite&gt;&lt;/EndNote&gt;</w:instrText>
      </w:r>
      <w:r w:rsidR="00D54B72">
        <w:rPr>
          <w:rFonts w:ascii="Traditional Arabic" w:eastAsiaTheme="majorEastAsia" w:hAnsi="Traditional Arabic" w:cs="Traditional Arabic"/>
          <w:spacing w:val="-10"/>
          <w:kern w:val="28"/>
          <w:sz w:val="28"/>
          <w:szCs w:val="28"/>
        </w:rPr>
        <w:fldChar w:fldCharType="separate"/>
      </w:r>
      <w:r w:rsidR="00D54B72">
        <w:rPr>
          <w:rFonts w:ascii="Traditional Arabic" w:eastAsiaTheme="majorEastAsia" w:hAnsi="Traditional Arabic" w:cs="Traditional Arabic"/>
          <w:noProof/>
          <w:spacing w:val="-10"/>
          <w:kern w:val="28"/>
          <w:sz w:val="28"/>
          <w:szCs w:val="28"/>
        </w:rPr>
        <w:t>(Alotaibi et al., 2015)</w:t>
      </w:r>
      <w:r w:rsidR="00D54B72">
        <w:rPr>
          <w:rFonts w:ascii="Traditional Arabic" w:eastAsiaTheme="majorEastAsia" w:hAnsi="Traditional Arabic" w:cs="Traditional Arabic"/>
          <w:spacing w:val="-10"/>
          <w:kern w:val="28"/>
          <w:sz w:val="28"/>
          <w:szCs w:val="28"/>
        </w:rPr>
        <w:fldChar w:fldCharType="end"/>
      </w:r>
      <w:r w:rsidRPr="00493C51">
        <w:rPr>
          <w:rFonts w:ascii="Traditional Arabic" w:eastAsiaTheme="majorEastAsia" w:hAnsi="Traditional Arabic" w:cs="Traditional Arabic"/>
          <w:spacing w:val="-10"/>
          <w:kern w:val="28"/>
          <w:sz w:val="28"/>
          <w:szCs w:val="28"/>
        </w:rPr>
        <w:t xml:space="preserve"> </w:t>
      </w:r>
      <w:r w:rsidRPr="00493C51">
        <w:rPr>
          <w:rFonts w:ascii="Traditional Arabic" w:eastAsiaTheme="majorEastAsia" w:hAnsi="Traditional Arabic" w:cs="Traditional Arabic"/>
          <w:spacing w:val="-10"/>
          <w:kern w:val="28"/>
          <w:sz w:val="28"/>
          <w:szCs w:val="28"/>
          <w:rtl/>
        </w:rPr>
        <w:t xml:space="preserve">ويعتمد هذا الأسلوب على تحفيز الموظفين وتمكينهم من تجاوز التوقعات التقليدية عبر رؤية ملهمة تعزز الإبداع والتطوير </w:t>
      </w:r>
      <w:r w:rsidR="00D54B72">
        <w:rPr>
          <w:rFonts w:ascii="Traditional Arabic" w:eastAsiaTheme="majorEastAsia" w:hAnsi="Traditional Arabic" w:cs="Traditional Arabic"/>
          <w:spacing w:val="-10"/>
          <w:kern w:val="28"/>
          <w:sz w:val="28"/>
          <w:szCs w:val="28"/>
          <w:rtl/>
        </w:rPr>
        <w:fldChar w:fldCharType="begin"/>
      </w:r>
      <w:r w:rsidR="003618DC">
        <w:rPr>
          <w:rFonts w:ascii="Traditional Arabic" w:eastAsiaTheme="majorEastAsia" w:hAnsi="Traditional Arabic" w:cs="Traditional Arabic"/>
          <w:spacing w:val="-10"/>
          <w:kern w:val="28"/>
          <w:sz w:val="28"/>
          <w:szCs w:val="28"/>
          <w:rtl/>
        </w:rPr>
        <w:instrText xml:space="preserve"> </w:instrText>
      </w:r>
      <w:r w:rsidR="003618DC">
        <w:rPr>
          <w:rFonts w:ascii="Traditional Arabic" w:eastAsiaTheme="majorEastAsia" w:hAnsi="Traditional Arabic" w:cs="Traditional Arabic"/>
          <w:spacing w:val="-10"/>
          <w:kern w:val="28"/>
          <w:sz w:val="28"/>
          <w:szCs w:val="28"/>
        </w:rPr>
        <w:instrText>ADDIN EN.CITE &lt;EndNote&gt;&lt;Cite&gt;&lt;Author</w:instrText>
      </w:r>
      <w:r w:rsidR="003618DC">
        <w:rPr>
          <w:rFonts w:ascii="Traditional Arabic" w:eastAsiaTheme="majorEastAsia" w:hAnsi="Traditional Arabic" w:cs="Traditional Arabic"/>
          <w:spacing w:val="-10"/>
          <w:kern w:val="28"/>
          <w:sz w:val="28"/>
          <w:szCs w:val="28"/>
          <w:rtl/>
        </w:rPr>
        <w:instrText>&gt;الحاج&lt;/</w:instrText>
      </w:r>
      <w:r w:rsidR="003618DC">
        <w:rPr>
          <w:rFonts w:ascii="Traditional Arabic" w:eastAsiaTheme="majorEastAsia" w:hAnsi="Traditional Arabic" w:cs="Traditional Arabic"/>
          <w:spacing w:val="-10"/>
          <w:kern w:val="28"/>
          <w:sz w:val="28"/>
          <w:szCs w:val="28"/>
        </w:rPr>
        <w:instrText>Author&gt;&lt;Year&gt;2024&lt;/Year&gt;&lt;RecNum&gt;176&lt;/RecNum&gt;&lt;DisplayText</w:instrText>
      </w:r>
      <w:r w:rsidR="003618DC">
        <w:rPr>
          <w:rFonts w:ascii="Traditional Arabic" w:eastAsiaTheme="majorEastAsia" w:hAnsi="Traditional Arabic" w:cs="Traditional Arabic"/>
          <w:spacing w:val="-10"/>
          <w:kern w:val="28"/>
          <w:sz w:val="28"/>
          <w:szCs w:val="28"/>
          <w:rtl/>
        </w:rPr>
        <w:instrText>&gt;(الحاج &amp;</w:instrText>
      </w:r>
      <w:r w:rsidR="003618DC">
        <w:rPr>
          <w:rFonts w:ascii="Traditional Arabic" w:eastAsiaTheme="majorEastAsia" w:hAnsi="Traditional Arabic" w:cs="Traditional Arabic"/>
          <w:spacing w:val="-10"/>
          <w:kern w:val="28"/>
          <w:sz w:val="28"/>
          <w:szCs w:val="28"/>
        </w:rPr>
        <w:instrText>amp</w:instrText>
      </w:r>
      <w:r w:rsidR="003618DC">
        <w:rPr>
          <w:rFonts w:ascii="Traditional Arabic" w:eastAsiaTheme="majorEastAsia" w:hAnsi="Traditional Arabic" w:cs="Traditional Arabic"/>
          <w:spacing w:val="-10"/>
          <w:kern w:val="28"/>
          <w:sz w:val="28"/>
          <w:szCs w:val="28"/>
          <w:rtl/>
        </w:rPr>
        <w:instrText>; السفياني, 2024)&lt;/</w:instrText>
      </w:r>
      <w:r w:rsidR="003618DC">
        <w:rPr>
          <w:rFonts w:ascii="Traditional Arabic" w:eastAsiaTheme="majorEastAsia" w:hAnsi="Traditional Arabic" w:cs="Traditional Arabic"/>
          <w:spacing w:val="-10"/>
          <w:kern w:val="28"/>
          <w:sz w:val="28"/>
          <w:szCs w:val="28"/>
        </w:rPr>
        <w:instrText>DisplayText&gt;&lt;record&gt;&lt;rec-number&gt;176&lt;/rec-number&gt;&lt;foreign-keys&gt;&lt;key app="EN" db-id="02retxxrerxdxhe9aphvs0z2t9z25p0ew99s" timestamp="1754214025"&gt;176&lt;/key&gt;&lt;/foreign-keys&gt;&lt;ref-type name="Journal Article"&gt;17&lt;/ref-type&gt;&lt;contributors&gt;&lt;authors&gt;&lt;author&gt;&lt;style face="normal" font="default" charset="178" size="100%</w:instrText>
      </w:r>
      <w:r w:rsidR="003618DC">
        <w:rPr>
          <w:rFonts w:ascii="Traditional Arabic" w:eastAsiaTheme="majorEastAsia" w:hAnsi="Traditional Arabic" w:cs="Traditional Arabic"/>
          <w:spacing w:val="-10"/>
          <w:kern w:val="28"/>
          <w:sz w:val="28"/>
          <w:szCs w:val="28"/>
          <w:rtl/>
        </w:rPr>
        <w:instrText>"&gt;الحاج&lt;/</w:instrText>
      </w:r>
      <w:r w:rsidR="003618DC">
        <w:rPr>
          <w:rFonts w:ascii="Traditional Arabic" w:eastAsiaTheme="majorEastAsia" w:hAnsi="Traditional Arabic" w:cs="Traditional Arabic"/>
          <w:spacing w:val="-10"/>
          <w:kern w:val="28"/>
          <w:sz w:val="28"/>
          <w:szCs w:val="28"/>
        </w:rPr>
        <w:instrText>style&gt;&lt;style face="normal" font="default" size="100%"&gt;, &lt;/style</w:instrText>
      </w:r>
      <w:r w:rsidR="003618DC">
        <w:rPr>
          <w:rFonts w:ascii="Traditional Arabic" w:eastAsiaTheme="majorEastAsia" w:hAnsi="Traditional Arabic" w:cs="Traditional Arabic"/>
          <w:spacing w:val="-10"/>
          <w:kern w:val="28"/>
          <w:sz w:val="28"/>
          <w:szCs w:val="28"/>
          <w:rtl/>
        </w:rPr>
        <w:instrText>&gt;&lt;</w:instrText>
      </w:r>
      <w:r w:rsidR="003618DC">
        <w:rPr>
          <w:rFonts w:ascii="Traditional Arabic" w:eastAsiaTheme="majorEastAsia" w:hAnsi="Traditional Arabic" w:cs="Traditional Arabic"/>
          <w:spacing w:val="-10"/>
          <w:kern w:val="28"/>
          <w:sz w:val="28"/>
          <w:szCs w:val="28"/>
        </w:rPr>
        <w:instrText>style face="normal" font="default" charset="178" size="100%</w:instrText>
      </w:r>
      <w:r w:rsidR="003618DC">
        <w:rPr>
          <w:rFonts w:ascii="Traditional Arabic" w:eastAsiaTheme="majorEastAsia" w:hAnsi="Traditional Arabic" w:cs="Traditional Arabic"/>
          <w:spacing w:val="-10"/>
          <w:kern w:val="28"/>
          <w:sz w:val="28"/>
          <w:szCs w:val="28"/>
          <w:rtl/>
        </w:rPr>
        <w:instrText>"&gt;عبدالملك خالد نصر&lt;/</w:instrText>
      </w:r>
      <w:r w:rsidR="003618DC">
        <w:rPr>
          <w:rFonts w:ascii="Traditional Arabic" w:eastAsiaTheme="majorEastAsia" w:hAnsi="Traditional Arabic" w:cs="Traditional Arabic"/>
          <w:spacing w:val="-10"/>
          <w:kern w:val="28"/>
          <w:sz w:val="28"/>
          <w:szCs w:val="28"/>
        </w:rPr>
        <w:instrText>style&gt;&lt;/author&gt;&lt;author&gt;&lt;style face="normal" font="default" charset="178" size="100%</w:instrText>
      </w:r>
      <w:r w:rsidR="003618DC">
        <w:rPr>
          <w:rFonts w:ascii="Traditional Arabic" w:eastAsiaTheme="majorEastAsia" w:hAnsi="Traditional Arabic" w:cs="Traditional Arabic"/>
          <w:spacing w:val="-10"/>
          <w:kern w:val="28"/>
          <w:sz w:val="28"/>
          <w:szCs w:val="28"/>
          <w:rtl/>
        </w:rPr>
        <w:instrText>"&gt;السفياني&lt;/</w:instrText>
      </w:r>
      <w:r w:rsidR="003618DC">
        <w:rPr>
          <w:rFonts w:ascii="Traditional Arabic" w:eastAsiaTheme="majorEastAsia" w:hAnsi="Traditional Arabic" w:cs="Traditional Arabic"/>
          <w:spacing w:val="-10"/>
          <w:kern w:val="28"/>
          <w:sz w:val="28"/>
          <w:szCs w:val="28"/>
        </w:rPr>
        <w:instrText>style&gt;&lt;style face="normal" font="default" size="100%"&gt;, &lt;/style&gt;&lt;style face="normal" font="default" charset="178" size="100%</w:instrText>
      </w:r>
      <w:r w:rsidR="003618DC">
        <w:rPr>
          <w:rFonts w:ascii="Traditional Arabic" w:eastAsiaTheme="majorEastAsia" w:hAnsi="Traditional Arabic" w:cs="Traditional Arabic"/>
          <w:spacing w:val="-10"/>
          <w:kern w:val="28"/>
          <w:sz w:val="28"/>
          <w:szCs w:val="28"/>
          <w:rtl/>
        </w:rPr>
        <w:instrText>"&gt;عبدالرحمن محمد&lt;/</w:instrText>
      </w:r>
      <w:r w:rsidR="003618DC">
        <w:rPr>
          <w:rFonts w:ascii="Traditional Arabic" w:eastAsiaTheme="majorEastAsia" w:hAnsi="Traditional Arabic" w:cs="Traditional Arabic"/>
          <w:spacing w:val="-10"/>
          <w:kern w:val="28"/>
          <w:sz w:val="28"/>
          <w:szCs w:val="28"/>
        </w:rPr>
        <w:instrText>style&gt;&lt;/author&gt;&lt;/authors&gt;&lt;/contributors&gt;&lt;titles&gt;&lt;title&gt;&lt;style face="normal" font="default" charset="178" size="100%</w:instrText>
      </w:r>
      <w:r w:rsidR="003618DC">
        <w:rPr>
          <w:rFonts w:ascii="Traditional Arabic" w:eastAsiaTheme="majorEastAsia" w:hAnsi="Traditional Arabic" w:cs="Traditional Arabic"/>
          <w:spacing w:val="-10"/>
          <w:kern w:val="28"/>
          <w:sz w:val="28"/>
          <w:szCs w:val="28"/>
          <w:rtl/>
        </w:rPr>
        <w:instrText>"&gt;أثر القيادة التحويلية في الارتباط الوظيفي&lt;/</w:instrText>
      </w:r>
      <w:r w:rsidR="003618DC">
        <w:rPr>
          <w:rFonts w:ascii="Traditional Arabic" w:eastAsiaTheme="majorEastAsia" w:hAnsi="Traditional Arabic" w:cs="Traditional Arabic"/>
          <w:spacing w:val="-10"/>
          <w:kern w:val="28"/>
          <w:sz w:val="28"/>
          <w:szCs w:val="28"/>
        </w:rPr>
        <w:instrText>style&gt;&lt;style face="normal" font</w:instrText>
      </w:r>
      <w:r w:rsidR="003618DC">
        <w:rPr>
          <w:rFonts w:ascii="Traditional Arabic" w:eastAsiaTheme="majorEastAsia" w:hAnsi="Traditional Arabic" w:cs="Traditional Arabic"/>
          <w:spacing w:val="-10"/>
          <w:kern w:val="28"/>
          <w:sz w:val="28"/>
          <w:szCs w:val="28"/>
          <w:rtl/>
        </w:rPr>
        <w:instrText>="</w:instrText>
      </w:r>
      <w:r w:rsidR="003618DC">
        <w:rPr>
          <w:rFonts w:ascii="Traditional Arabic" w:eastAsiaTheme="majorEastAsia" w:hAnsi="Traditional Arabic" w:cs="Traditional Arabic"/>
          <w:spacing w:val="-10"/>
          <w:kern w:val="28"/>
          <w:sz w:val="28"/>
          <w:szCs w:val="28"/>
        </w:rPr>
        <w:instrText>default" size="100%"&gt;: &lt;/style&gt;&lt;style face="normal" font="default" charset="178" size="100%</w:instrText>
      </w:r>
      <w:r w:rsidR="003618DC">
        <w:rPr>
          <w:rFonts w:ascii="Traditional Arabic" w:eastAsiaTheme="majorEastAsia" w:hAnsi="Traditional Arabic" w:cs="Traditional Arabic"/>
          <w:spacing w:val="-10"/>
          <w:kern w:val="28"/>
          <w:sz w:val="28"/>
          <w:szCs w:val="28"/>
          <w:rtl/>
        </w:rPr>
        <w:instrText>"&gt;دراسة ميدانية في المستشفيات الأهلية بمحافظة تعز&lt;/</w:instrText>
      </w:r>
      <w:r w:rsidR="003618DC">
        <w:rPr>
          <w:rFonts w:ascii="Traditional Arabic" w:eastAsiaTheme="majorEastAsia" w:hAnsi="Traditional Arabic" w:cs="Traditional Arabic"/>
          <w:spacing w:val="-10"/>
          <w:kern w:val="28"/>
          <w:sz w:val="28"/>
          <w:szCs w:val="28"/>
        </w:rPr>
        <w:instrText>style&gt;&lt;/title&gt;&lt;secondary-title&gt;&lt;style face="normal" font="default" charset="178" size="100%</w:instrText>
      </w:r>
      <w:r w:rsidR="003618DC">
        <w:rPr>
          <w:rFonts w:ascii="Traditional Arabic" w:eastAsiaTheme="majorEastAsia" w:hAnsi="Traditional Arabic" w:cs="Traditional Arabic"/>
          <w:spacing w:val="-10"/>
          <w:kern w:val="28"/>
          <w:sz w:val="28"/>
          <w:szCs w:val="28"/>
          <w:rtl/>
        </w:rPr>
        <w:instrText>"&gt;مجلة جامعة صنعاء للعلوم الإنسانية&lt;/</w:instrText>
      </w:r>
      <w:r w:rsidR="003618DC">
        <w:rPr>
          <w:rFonts w:ascii="Traditional Arabic" w:eastAsiaTheme="majorEastAsia" w:hAnsi="Traditional Arabic" w:cs="Traditional Arabic"/>
          <w:spacing w:val="-10"/>
          <w:kern w:val="28"/>
          <w:sz w:val="28"/>
          <w:szCs w:val="28"/>
        </w:rPr>
        <w:instrText>style&gt;&lt;/secondary-title&gt;&lt;/titles&gt;&lt;periodical&gt;&lt;full-title</w:instrText>
      </w:r>
      <w:r w:rsidR="003618DC">
        <w:rPr>
          <w:rFonts w:ascii="Traditional Arabic" w:eastAsiaTheme="majorEastAsia" w:hAnsi="Traditional Arabic" w:cs="Traditional Arabic"/>
          <w:spacing w:val="-10"/>
          <w:kern w:val="28"/>
          <w:sz w:val="28"/>
          <w:szCs w:val="28"/>
          <w:rtl/>
        </w:rPr>
        <w:instrText>&gt;مجلة جامعة صنعاء للعلوم الإنسانية&lt;/</w:instrText>
      </w:r>
      <w:r w:rsidR="003618DC">
        <w:rPr>
          <w:rFonts w:ascii="Traditional Arabic" w:eastAsiaTheme="majorEastAsia" w:hAnsi="Traditional Arabic" w:cs="Traditional Arabic"/>
          <w:spacing w:val="-10"/>
          <w:kern w:val="28"/>
          <w:sz w:val="28"/>
          <w:szCs w:val="28"/>
        </w:rPr>
        <w:instrText>full-title&gt;&lt;/periodical&gt;&lt;dates&gt;&lt;year&gt;2024&lt;/year&gt;&lt;/dates&gt;&lt;urls&gt;&lt;/urls&gt;&lt;electronic-resource-num&gt;10.59628/jhs.v2i1.666&lt;/electronic-resource-num&gt;&lt;/record&gt;&lt;/Cite&gt;&lt;/EndNote</w:instrText>
      </w:r>
      <w:r w:rsidR="003618DC">
        <w:rPr>
          <w:rFonts w:ascii="Traditional Arabic" w:eastAsiaTheme="majorEastAsia" w:hAnsi="Traditional Arabic" w:cs="Traditional Arabic"/>
          <w:spacing w:val="-10"/>
          <w:kern w:val="28"/>
          <w:sz w:val="28"/>
          <w:szCs w:val="28"/>
          <w:rtl/>
        </w:rPr>
        <w:instrText>&gt;</w:instrText>
      </w:r>
      <w:r w:rsidR="00D54B72">
        <w:rPr>
          <w:rFonts w:ascii="Traditional Arabic" w:eastAsiaTheme="majorEastAsia" w:hAnsi="Traditional Arabic" w:cs="Traditional Arabic"/>
          <w:spacing w:val="-10"/>
          <w:kern w:val="28"/>
          <w:sz w:val="28"/>
          <w:szCs w:val="28"/>
          <w:rtl/>
        </w:rPr>
        <w:fldChar w:fldCharType="separate"/>
      </w:r>
      <w:r w:rsidR="00D54B72">
        <w:rPr>
          <w:rFonts w:ascii="Traditional Arabic" w:eastAsiaTheme="majorEastAsia" w:hAnsi="Traditional Arabic" w:cs="Traditional Arabic"/>
          <w:noProof/>
          <w:spacing w:val="-10"/>
          <w:kern w:val="28"/>
          <w:sz w:val="28"/>
          <w:szCs w:val="28"/>
          <w:rtl/>
        </w:rPr>
        <w:t>(الحاج &amp; السفياني, 2024)</w:t>
      </w:r>
      <w:r w:rsidR="00D54B72">
        <w:rPr>
          <w:rFonts w:ascii="Traditional Arabic" w:eastAsiaTheme="majorEastAsia" w:hAnsi="Traditional Arabic" w:cs="Traditional Arabic"/>
          <w:spacing w:val="-10"/>
          <w:kern w:val="28"/>
          <w:sz w:val="28"/>
          <w:szCs w:val="28"/>
          <w:rtl/>
        </w:rPr>
        <w:fldChar w:fldCharType="end"/>
      </w:r>
      <w:r w:rsidRPr="00493C51">
        <w:rPr>
          <w:rFonts w:ascii="Traditional Arabic" w:eastAsiaTheme="majorEastAsia" w:hAnsi="Traditional Arabic" w:cs="Traditional Arabic"/>
          <w:spacing w:val="-10"/>
          <w:kern w:val="28"/>
          <w:sz w:val="28"/>
          <w:szCs w:val="28"/>
          <w:rtl/>
        </w:rPr>
        <w:t xml:space="preserve">. وقد بيّنت الدراسات أن تطبيق القيادة التحويلية في الأنظمة الصحية يسهم في تعزيز مكونات ثقافة السلامة وتحسين الممارسات </w:t>
      </w:r>
      <w:r w:rsidR="00D54B72" w:rsidRPr="00493C51">
        <w:rPr>
          <w:rFonts w:ascii="Traditional Arabic" w:eastAsiaTheme="majorEastAsia" w:hAnsi="Traditional Arabic" w:cs="Traditional Arabic" w:hint="cs"/>
          <w:spacing w:val="-10"/>
          <w:kern w:val="28"/>
          <w:sz w:val="28"/>
          <w:szCs w:val="28"/>
          <w:rtl/>
        </w:rPr>
        <w:t>المرتبطة</w:t>
      </w:r>
      <w:r w:rsidR="00D54B72">
        <w:rPr>
          <w:rFonts w:ascii="Traditional Arabic" w:eastAsiaTheme="majorEastAsia" w:hAnsi="Traditional Arabic" w:cs="Traditional Arabic"/>
          <w:spacing w:val="-10"/>
          <w:kern w:val="28"/>
          <w:sz w:val="28"/>
          <w:szCs w:val="28"/>
        </w:rPr>
        <w:fldChar w:fldCharType="begin">
          <w:fldData xml:space="preserve">PEVuZE5vdGU+PENpdGU+PEF1dGhvcj5BbHRoYWliYWg8L0F1dGhvcj48WWVhcj4yMDIyPC9ZZWFy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</w:fldData>
        </w:fldChar>
      </w:r>
      <w:r w:rsidR="00D54B72">
        <w:rPr>
          <w:rFonts w:ascii="Traditional Arabic" w:eastAsiaTheme="majorEastAsia" w:hAnsi="Traditional Arabic" w:cs="Traditional Arabic"/>
          <w:spacing w:val="-10"/>
          <w:kern w:val="28"/>
          <w:sz w:val="28"/>
          <w:szCs w:val="28"/>
        </w:rPr>
        <w:instrText xml:space="preserve"> ADDIN EN.CITE </w:instrText>
      </w:r>
      <w:r w:rsidR="00D54B72">
        <w:rPr>
          <w:rFonts w:ascii="Traditional Arabic" w:eastAsiaTheme="majorEastAsia" w:hAnsi="Traditional Arabic" w:cs="Traditional Arabic"/>
          <w:spacing w:val="-10"/>
          <w:kern w:val="28"/>
          <w:sz w:val="28"/>
          <w:szCs w:val="28"/>
        </w:rPr>
        <w:fldChar w:fldCharType="begin">
          <w:fldData xml:space="preserve">PEVuZE5vdGU+PENpdGU+PEF1dGhvcj5BbHRoYWliYWg8L0F1dGhvcj48WWVhcj4yMDIyPC9ZZWFy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</w:fldData>
        </w:fldChar>
      </w:r>
      <w:r w:rsidR="00D54B72">
        <w:rPr>
          <w:rFonts w:ascii="Traditional Arabic" w:eastAsiaTheme="majorEastAsia" w:hAnsi="Traditional Arabic" w:cs="Traditional Arabic"/>
          <w:spacing w:val="-10"/>
          <w:kern w:val="28"/>
          <w:sz w:val="28"/>
          <w:szCs w:val="28"/>
        </w:rPr>
        <w:instrText xml:space="preserve"> ADDIN EN.CITE.DATA </w:instrText>
      </w:r>
      <w:r w:rsidR="00D54B72">
        <w:rPr>
          <w:rFonts w:ascii="Traditional Arabic" w:eastAsiaTheme="majorEastAsia" w:hAnsi="Traditional Arabic" w:cs="Traditional Arabic"/>
          <w:spacing w:val="-10"/>
          <w:kern w:val="28"/>
          <w:sz w:val="28"/>
          <w:szCs w:val="28"/>
        </w:rPr>
      </w:r>
      <w:r w:rsidR="00D54B72">
        <w:rPr>
          <w:rFonts w:ascii="Traditional Arabic" w:eastAsiaTheme="majorEastAsia" w:hAnsi="Traditional Arabic" w:cs="Traditional Arabic"/>
          <w:spacing w:val="-10"/>
          <w:kern w:val="28"/>
          <w:sz w:val="28"/>
          <w:szCs w:val="28"/>
        </w:rPr>
        <w:fldChar w:fldCharType="end"/>
      </w:r>
      <w:r w:rsidR="00D54B72">
        <w:rPr>
          <w:rFonts w:ascii="Traditional Arabic" w:eastAsiaTheme="majorEastAsia" w:hAnsi="Traditional Arabic" w:cs="Traditional Arabic"/>
          <w:spacing w:val="-10"/>
          <w:kern w:val="28"/>
          <w:sz w:val="28"/>
          <w:szCs w:val="28"/>
        </w:rPr>
        <w:fldChar w:fldCharType="separate"/>
      </w:r>
      <w:r w:rsidR="00D54B72">
        <w:rPr>
          <w:rFonts w:ascii="Traditional Arabic" w:eastAsiaTheme="majorEastAsia" w:hAnsi="Traditional Arabic" w:cs="Traditional Arabic"/>
          <w:noProof/>
          <w:spacing w:val="-10"/>
          <w:kern w:val="28"/>
          <w:sz w:val="28"/>
          <w:szCs w:val="28"/>
        </w:rPr>
        <w:t>(Althaibah et al., 2022; Mistri et al., 2023)</w:t>
      </w:r>
      <w:r w:rsidR="00D54B72">
        <w:rPr>
          <w:rFonts w:ascii="Traditional Arabic" w:eastAsiaTheme="majorEastAsia" w:hAnsi="Traditional Arabic" w:cs="Traditional Arabic"/>
          <w:spacing w:val="-10"/>
          <w:kern w:val="28"/>
          <w:sz w:val="28"/>
          <w:szCs w:val="28"/>
        </w:rPr>
        <w:fldChar w:fldCharType="end"/>
      </w:r>
      <w:r w:rsidR="00D54B72">
        <w:rPr>
          <w:rFonts w:ascii="Traditional Arabic" w:eastAsiaTheme="majorEastAsia" w:hAnsi="Traditional Arabic" w:cs="Traditional Arabic" w:hint="cs"/>
          <w:spacing w:val="-10"/>
          <w:kern w:val="28"/>
          <w:sz w:val="28"/>
          <w:szCs w:val="28"/>
          <w:rtl/>
        </w:rPr>
        <w:t>.</w:t>
      </w:r>
    </w:p>
    <w:p w14:paraId="5ED20D1D" w14:textId="062CFBF5" w:rsidR="00493C51" w:rsidRPr="00493C51" w:rsidRDefault="00493C51" w:rsidP="00054F0A">
      <w:pPr>
        <w:bidi/>
        <w:spacing w:line="360" w:lineRule="auto"/>
        <w:jc w:val="both"/>
        <w:rPr>
          <w:rFonts w:ascii="Traditional Arabic" w:eastAsiaTheme="majorEastAsia" w:hAnsi="Traditional Arabic" w:cs="Traditional Arabic" w:hint="cs"/>
          <w:b/>
          <w:bCs/>
          <w:spacing w:val="-10"/>
          <w:kern w:val="28"/>
          <w:sz w:val="28"/>
          <w:szCs w:val="28"/>
          <w:rtl/>
        </w:rPr>
      </w:pPr>
      <w:r w:rsidRPr="00493C51">
        <w:rPr>
          <w:rFonts w:ascii="Traditional Arabic" w:eastAsiaTheme="majorEastAsia" w:hAnsi="Traditional Arabic" w:cs="Traditional Arabic"/>
          <w:b/>
          <w:bCs/>
          <w:spacing w:val="-10"/>
          <w:kern w:val="28"/>
          <w:sz w:val="28"/>
          <w:szCs w:val="28"/>
          <w:rtl/>
        </w:rPr>
        <w:t xml:space="preserve">الأهمية الاستراتيجية للدراسة في السياق السعودي </w:t>
      </w:r>
    </w:p>
    <w:p w14:paraId="3B4DF20B" w14:textId="77777777" w:rsidR="00493C51" w:rsidRPr="00493C51" w:rsidRDefault="00493C51" w:rsidP="00054F0A">
      <w:pPr>
        <w:bidi/>
        <w:spacing w:line="360" w:lineRule="auto"/>
        <w:jc w:val="both"/>
        <w:rPr>
          <w:rFonts w:ascii="Traditional Arabic" w:eastAsiaTheme="majorEastAsia" w:hAnsi="Traditional Arabic" w:cs="Traditional Arabic"/>
          <w:spacing w:val="-10"/>
          <w:kern w:val="28"/>
          <w:sz w:val="28"/>
          <w:szCs w:val="28"/>
        </w:rPr>
      </w:pPr>
      <w:r w:rsidRPr="00493C51">
        <w:rPr>
          <w:rFonts w:ascii="Traditional Arabic" w:eastAsiaTheme="majorEastAsia" w:hAnsi="Traditional Arabic" w:cs="Traditional Arabic"/>
          <w:spacing w:val="-10"/>
          <w:kern w:val="28"/>
          <w:sz w:val="28"/>
          <w:szCs w:val="28"/>
          <w:rtl/>
        </w:rPr>
        <w:t>يكتسب موضوع هذه الدراسة أهمية كبيرة في السياق السعودي، في ظل التحولات التي يشهدها القطاع الصحي واتساقًا مع مستهدفات رؤية المملكة 2030 وبرنامج تحول القطاع الصحي الهادفة إلى تحسين جودة الخدمات وتعزيز سلامة المرضى</w:t>
      </w:r>
      <w:r w:rsidRPr="00493C51">
        <w:rPr>
          <w:rFonts w:ascii="Traditional Arabic" w:eastAsiaTheme="majorEastAsia" w:hAnsi="Traditional Arabic" w:cs="Traditional Arabic"/>
          <w:spacing w:val="-10"/>
          <w:kern w:val="28"/>
          <w:sz w:val="28"/>
          <w:szCs w:val="28"/>
        </w:rPr>
        <w:t xml:space="preserve"> (</w:t>
      </w:r>
      <w:proofErr w:type="spellStart"/>
      <w:r w:rsidRPr="00493C51">
        <w:rPr>
          <w:rFonts w:ascii="Traditional Arabic" w:eastAsiaTheme="majorEastAsia" w:hAnsi="Traditional Arabic" w:cs="Traditional Arabic"/>
          <w:spacing w:val="-10"/>
          <w:kern w:val="28"/>
          <w:sz w:val="28"/>
          <w:szCs w:val="28"/>
        </w:rPr>
        <w:t>Alsari</w:t>
      </w:r>
      <w:proofErr w:type="spellEnd"/>
      <w:r w:rsidRPr="00493C51">
        <w:rPr>
          <w:rFonts w:ascii="Traditional Arabic" w:eastAsiaTheme="majorEastAsia" w:hAnsi="Traditional Arabic" w:cs="Traditional Arabic"/>
          <w:spacing w:val="-10"/>
          <w:kern w:val="28"/>
          <w:sz w:val="28"/>
          <w:szCs w:val="28"/>
        </w:rPr>
        <w:t xml:space="preserve"> et al., 2024; Holding, 2025). </w:t>
      </w:r>
      <w:r w:rsidRPr="00493C51">
        <w:rPr>
          <w:rFonts w:ascii="Traditional Arabic" w:eastAsiaTheme="majorEastAsia" w:hAnsi="Traditional Arabic" w:cs="Traditional Arabic"/>
          <w:spacing w:val="-10"/>
          <w:kern w:val="28"/>
          <w:sz w:val="28"/>
          <w:szCs w:val="28"/>
          <w:rtl/>
        </w:rPr>
        <w:t>ورغم الجهود المبذولة، لا تزال المؤسسات الصحية الحكومية تواجه تحديات جوهرية تتعلق بسلامة المرضى، إذ تكشف الدراسات الحديثة عن قصور في ثقافة السلامة وضعف في أنظمة الإبلاغ عن الحوادث، مما يستدعي تدخلات قيادية فعالة</w:t>
      </w:r>
      <w:r w:rsidRPr="00493C51">
        <w:rPr>
          <w:rFonts w:ascii="Traditional Arabic" w:eastAsiaTheme="majorEastAsia" w:hAnsi="Traditional Arabic" w:cs="Traditional Arabic"/>
          <w:spacing w:val="-10"/>
          <w:kern w:val="28"/>
          <w:sz w:val="28"/>
          <w:szCs w:val="28"/>
        </w:rPr>
        <w:t>.</w:t>
      </w:r>
    </w:p>
    <w:p w14:paraId="3FE30B85" w14:textId="43653A5C" w:rsidR="00493C51" w:rsidRPr="00493C51" w:rsidRDefault="00493C51" w:rsidP="00054F0A">
      <w:pPr>
        <w:bidi/>
        <w:spacing w:line="360" w:lineRule="auto"/>
        <w:jc w:val="both"/>
        <w:rPr>
          <w:rFonts w:ascii="Traditional Arabic" w:eastAsiaTheme="majorEastAsia" w:hAnsi="Traditional Arabic" w:cs="Traditional Arabic"/>
          <w:spacing w:val="-10"/>
          <w:kern w:val="28"/>
          <w:sz w:val="28"/>
          <w:szCs w:val="28"/>
        </w:rPr>
      </w:pPr>
      <w:r w:rsidRPr="00493C51">
        <w:rPr>
          <w:rFonts w:ascii="Traditional Arabic" w:eastAsiaTheme="majorEastAsia" w:hAnsi="Traditional Arabic" w:cs="Traditional Arabic"/>
          <w:spacing w:val="-10"/>
          <w:kern w:val="28"/>
          <w:sz w:val="28"/>
          <w:szCs w:val="28"/>
          <w:rtl/>
        </w:rPr>
        <w:t xml:space="preserve">وتشير التقارير الوطنية إلى وجود تحديات بارزة مرتبطة بسلامة المرضى، حيث أظهرت مراجعات منهجية أثرًا بالغًا للأخطاء الدوائية على سلامة المرضى في المستشفيات </w:t>
      </w:r>
      <w:r w:rsidR="00574062" w:rsidRPr="00493C51">
        <w:rPr>
          <w:rFonts w:ascii="Traditional Arabic" w:eastAsiaTheme="majorEastAsia" w:hAnsi="Traditional Arabic" w:cs="Traditional Arabic" w:hint="cs"/>
          <w:spacing w:val="-10"/>
          <w:kern w:val="28"/>
          <w:sz w:val="28"/>
          <w:szCs w:val="28"/>
          <w:rtl/>
        </w:rPr>
        <w:t>السعودية</w:t>
      </w:r>
      <w:r w:rsidR="00574062" w:rsidRPr="00493C51">
        <w:rPr>
          <w:rFonts w:ascii="Traditional Arabic" w:eastAsiaTheme="majorEastAsia" w:hAnsi="Traditional Arabic" w:cs="Traditional Arabic"/>
          <w:spacing w:val="-10"/>
          <w:kern w:val="28"/>
          <w:sz w:val="28"/>
          <w:szCs w:val="28"/>
        </w:rPr>
        <w:t>.</w:t>
      </w:r>
      <w:r w:rsidR="00D54B72">
        <w:rPr>
          <w:rFonts w:ascii="Traditional Arabic" w:eastAsiaTheme="majorEastAsia" w:hAnsi="Traditional Arabic" w:cs="Traditional Arabic"/>
          <w:spacing w:val="-10"/>
          <w:kern w:val="28"/>
          <w:sz w:val="28"/>
          <w:szCs w:val="28"/>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00D54B72">
        <w:rPr>
          <w:rFonts w:ascii="Traditional Arabic" w:eastAsiaTheme="majorEastAsia" w:hAnsi="Traditional Arabic" w:cs="Traditional Arabic"/>
          <w:spacing w:val="-10"/>
          <w:kern w:val="28"/>
          <w:sz w:val="28"/>
          <w:szCs w:val="28"/>
        </w:rPr>
        <w:instrText xml:space="preserve"> ADDIN EN.CITE </w:instrText>
      </w:r>
      <w:r w:rsidR="00D54B72">
        <w:rPr>
          <w:rFonts w:ascii="Traditional Arabic" w:eastAsiaTheme="majorEastAsia" w:hAnsi="Traditional Arabic" w:cs="Traditional Arabic"/>
          <w:spacing w:val="-10"/>
          <w:kern w:val="28"/>
          <w:sz w:val="28"/>
          <w:szCs w:val="28"/>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00D54B72">
        <w:rPr>
          <w:rFonts w:ascii="Traditional Arabic" w:eastAsiaTheme="majorEastAsia" w:hAnsi="Traditional Arabic" w:cs="Traditional Arabic"/>
          <w:spacing w:val="-10"/>
          <w:kern w:val="28"/>
          <w:sz w:val="28"/>
          <w:szCs w:val="28"/>
        </w:rPr>
        <w:instrText xml:space="preserve"> ADDIN EN.CITE.DATA </w:instrText>
      </w:r>
      <w:r w:rsidR="00D54B72">
        <w:rPr>
          <w:rFonts w:ascii="Traditional Arabic" w:eastAsiaTheme="majorEastAsia" w:hAnsi="Traditional Arabic" w:cs="Traditional Arabic"/>
          <w:spacing w:val="-10"/>
          <w:kern w:val="28"/>
          <w:sz w:val="28"/>
          <w:szCs w:val="28"/>
        </w:rPr>
      </w:r>
      <w:r w:rsidR="00D54B72">
        <w:rPr>
          <w:rFonts w:ascii="Traditional Arabic" w:eastAsiaTheme="majorEastAsia" w:hAnsi="Traditional Arabic" w:cs="Traditional Arabic"/>
          <w:spacing w:val="-10"/>
          <w:kern w:val="28"/>
          <w:sz w:val="28"/>
          <w:szCs w:val="28"/>
        </w:rPr>
        <w:fldChar w:fldCharType="end"/>
      </w:r>
      <w:r w:rsidR="00D54B72">
        <w:rPr>
          <w:rFonts w:ascii="Traditional Arabic" w:eastAsiaTheme="majorEastAsia" w:hAnsi="Traditional Arabic" w:cs="Traditional Arabic"/>
          <w:spacing w:val="-10"/>
          <w:kern w:val="28"/>
          <w:sz w:val="28"/>
          <w:szCs w:val="28"/>
        </w:rPr>
        <w:fldChar w:fldCharType="separate"/>
      </w:r>
      <w:r w:rsidR="00D54B72">
        <w:rPr>
          <w:rFonts w:ascii="Traditional Arabic" w:eastAsiaTheme="majorEastAsia" w:hAnsi="Traditional Arabic" w:cs="Traditional Arabic"/>
          <w:noProof/>
          <w:spacing w:val="-10"/>
          <w:kern w:val="28"/>
          <w:sz w:val="28"/>
          <w:szCs w:val="28"/>
        </w:rPr>
        <w:t>(</w:t>
      </w:r>
      <w:proofErr w:type="spellStart"/>
      <w:r w:rsidR="00D54B72">
        <w:rPr>
          <w:rFonts w:ascii="Traditional Arabic" w:eastAsiaTheme="majorEastAsia" w:hAnsi="Traditional Arabic" w:cs="Traditional Arabic"/>
          <w:noProof/>
          <w:spacing w:val="-10"/>
          <w:kern w:val="28"/>
          <w:sz w:val="28"/>
          <w:szCs w:val="28"/>
        </w:rPr>
        <w:t>Alrasheeday</w:t>
      </w:r>
      <w:proofErr w:type="spellEnd"/>
      <w:r w:rsidR="00D54B72">
        <w:rPr>
          <w:rFonts w:ascii="Traditional Arabic" w:eastAsiaTheme="majorEastAsia" w:hAnsi="Traditional Arabic" w:cs="Traditional Arabic"/>
          <w:noProof/>
          <w:spacing w:val="-10"/>
          <w:kern w:val="28"/>
          <w:sz w:val="28"/>
          <w:szCs w:val="28"/>
        </w:rPr>
        <w:t xml:space="preserve"> et al., 2024)</w:t>
      </w:r>
      <w:r w:rsidR="00D54B72">
        <w:rPr>
          <w:rFonts w:ascii="Traditional Arabic" w:eastAsiaTheme="majorEastAsia" w:hAnsi="Traditional Arabic" w:cs="Traditional Arabic"/>
          <w:spacing w:val="-10"/>
          <w:kern w:val="28"/>
          <w:sz w:val="28"/>
          <w:szCs w:val="28"/>
        </w:rPr>
        <w:fldChar w:fldCharType="end"/>
      </w:r>
      <w:r w:rsidRPr="00493C51">
        <w:rPr>
          <w:rFonts w:ascii="Traditional Arabic" w:eastAsiaTheme="majorEastAsia" w:hAnsi="Traditional Arabic" w:cs="Traditional Arabic"/>
          <w:spacing w:val="-10"/>
          <w:kern w:val="28"/>
          <w:sz w:val="28"/>
          <w:szCs w:val="28"/>
        </w:rPr>
        <w:t xml:space="preserve"> </w:t>
      </w:r>
      <w:r w:rsidRPr="00493C51">
        <w:rPr>
          <w:rFonts w:ascii="Traditional Arabic" w:eastAsiaTheme="majorEastAsia" w:hAnsi="Traditional Arabic" w:cs="Traditional Arabic"/>
          <w:spacing w:val="-10"/>
          <w:kern w:val="28"/>
          <w:sz w:val="28"/>
          <w:szCs w:val="28"/>
          <w:rtl/>
        </w:rPr>
        <w:t>وتؤدي هذه الأخطاء إلى حوادث ضارة تسهم في ارتفاع معدلات الوفيات وزيادة مدة الإقامة في المستشفى. كما أكدت الدراسات المحلية وجود ضعف في ثقافة السلامة بين الكوادر الصحية في عدد من المناطق، فضلًا عن ارتباط ذلك بارتفاع معدل الحوادث السريرية الضارة</w:t>
      </w:r>
      <w:r w:rsidRPr="00493C51">
        <w:rPr>
          <w:rFonts w:ascii="Traditional Arabic" w:eastAsiaTheme="majorEastAsia" w:hAnsi="Traditional Arabic" w:cs="Traditional Arabic"/>
          <w:spacing w:val="-10"/>
          <w:kern w:val="28"/>
          <w:sz w:val="28"/>
          <w:szCs w:val="28"/>
        </w:rPr>
        <w:t>.</w:t>
      </w:r>
    </w:p>
    <w:p w14:paraId="043DB686" w14:textId="794096C1" w:rsidR="00493C51" w:rsidRPr="00493C51" w:rsidRDefault="00493C51" w:rsidP="00054F0A">
      <w:pPr>
        <w:bidi/>
        <w:spacing w:line="360" w:lineRule="auto"/>
        <w:jc w:val="both"/>
        <w:rPr>
          <w:rFonts w:ascii="Traditional Arabic" w:eastAsiaTheme="majorEastAsia" w:hAnsi="Traditional Arabic" w:cs="Traditional Arabic"/>
          <w:b/>
          <w:bCs/>
          <w:spacing w:val="-10"/>
          <w:kern w:val="28"/>
          <w:sz w:val="28"/>
          <w:szCs w:val="28"/>
        </w:rPr>
      </w:pPr>
      <w:r w:rsidRPr="00493C51">
        <w:rPr>
          <w:rFonts w:ascii="Traditional Arabic" w:eastAsiaTheme="majorEastAsia" w:hAnsi="Traditional Arabic" w:cs="Traditional Arabic"/>
          <w:b/>
          <w:bCs/>
          <w:spacing w:val="-10"/>
          <w:kern w:val="28"/>
          <w:sz w:val="28"/>
          <w:szCs w:val="28"/>
          <w:rtl/>
        </w:rPr>
        <w:t xml:space="preserve">الفجوة البحثية وتبرير الحاجة للدراسة </w:t>
      </w:r>
    </w:p>
    <w:p w14:paraId="4E8FF7EA" w14:textId="77777777" w:rsidR="00493C51" w:rsidRPr="00493C51" w:rsidRDefault="00493C51" w:rsidP="00054F0A">
      <w:pPr>
        <w:bidi/>
        <w:spacing w:line="360" w:lineRule="auto"/>
        <w:jc w:val="both"/>
        <w:rPr>
          <w:rFonts w:ascii="Traditional Arabic" w:eastAsiaTheme="majorEastAsia" w:hAnsi="Traditional Arabic" w:cs="Traditional Arabic"/>
          <w:spacing w:val="-10"/>
          <w:kern w:val="28"/>
          <w:sz w:val="28"/>
          <w:szCs w:val="28"/>
        </w:rPr>
      </w:pPr>
      <w:r w:rsidRPr="00493C51">
        <w:rPr>
          <w:rFonts w:ascii="Traditional Arabic" w:eastAsiaTheme="majorEastAsia" w:hAnsi="Traditional Arabic" w:cs="Traditional Arabic"/>
          <w:spacing w:val="-10"/>
          <w:kern w:val="28"/>
          <w:sz w:val="28"/>
          <w:szCs w:val="28"/>
          <w:rtl/>
        </w:rPr>
        <w:t xml:space="preserve">تكشف المراجعة النقدية للأدبيات السابقة عن فجوة واضحة في التوزيع الجغرافي للدراسات المتعلقة بسلامة المرضى في المملكة؛ إذ تم التركيز غالبًا على مناطق مثل الرياض والحدود الشمالية وجدة، في حين لم تحظَ منطقة الجوف بالاهتمام البحثي الكافي رغم أهميتها الإقليمية وحجم المستفيدين من خدماتها الصحية. إضافة إلى </w:t>
      </w:r>
      <w:r w:rsidRPr="00493C51">
        <w:rPr>
          <w:rFonts w:ascii="Traditional Arabic" w:eastAsiaTheme="majorEastAsia" w:hAnsi="Traditional Arabic" w:cs="Traditional Arabic"/>
          <w:spacing w:val="-10"/>
          <w:kern w:val="28"/>
          <w:sz w:val="28"/>
          <w:szCs w:val="28"/>
          <w:rtl/>
        </w:rPr>
        <w:lastRenderedPageBreak/>
        <w:t>ذلك، ركزت معظم الدراسات على العلاقات المباشرة بين المتغيرات، في حين أغفلت دراسة الآليات الوسيطة التي يمكن من خلالها أن تؤثر القيادة التحويلية على النتائج المرتبطة بسلامة المرضى</w:t>
      </w:r>
      <w:r w:rsidRPr="00493C51">
        <w:rPr>
          <w:rFonts w:ascii="Traditional Arabic" w:eastAsiaTheme="majorEastAsia" w:hAnsi="Traditional Arabic" w:cs="Traditional Arabic"/>
          <w:spacing w:val="-10"/>
          <w:kern w:val="28"/>
          <w:sz w:val="28"/>
          <w:szCs w:val="28"/>
        </w:rPr>
        <w:t>.</w:t>
      </w:r>
    </w:p>
    <w:p w14:paraId="58C3D25E" w14:textId="3EBF84D2" w:rsidR="00493C51" w:rsidRPr="00493C51" w:rsidRDefault="00493C51" w:rsidP="00054F0A">
      <w:pPr>
        <w:bidi/>
        <w:spacing w:line="360" w:lineRule="auto"/>
        <w:jc w:val="both"/>
        <w:rPr>
          <w:rFonts w:ascii="Traditional Arabic" w:eastAsiaTheme="majorEastAsia" w:hAnsi="Traditional Arabic" w:cs="Traditional Arabic"/>
          <w:spacing w:val="-10"/>
          <w:kern w:val="28"/>
          <w:sz w:val="28"/>
          <w:szCs w:val="28"/>
          <w:rtl/>
        </w:rPr>
      </w:pPr>
      <w:r w:rsidRPr="00493C51">
        <w:rPr>
          <w:rFonts w:ascii="Traditional Arabic" w:eastAsiaTheme="majorEastAsia" w:hAnsi="Traditional Arabic" w:cs="Traditional Arabic"/>
          <w:spacing w:val="-10"/>
          <w:kern w:val="28"/>
          <w:sz w:val="28"/>
          <w:szCs w:val="28"/>
          <w:rtl/>
        </w:rPr>
        <w:t xml:space="preserve">وترتكز هذه الدراسة على سد هذه الفجوة من خلال استكشاف الدور الوسيط لكل </w:t>
      </w:r>
      <w:r w:rsidRPr="00930E7C">
        <w:rPr>
          <w:rFonts w:ascii="Traditional Arabic" w:eastAsiaTheme="majorEastAsia" w:hAnsi="Traditional Arabic" w:cs="Traditional Arabic"/>
          <w:spacing w:val="-10"/>
          <w:kern w:val="28"/>
          <w:sz w:val="28"/>
          <w:szCs w:val="28"/>
          <w:rtl/>
        </w:rPr>
        <w:t>من ثقافة السلامة وسلوكيات السلامة</w:t>
      </w:r>
      <w:r w:rsidRPr="00493C51">
        <w:rPr>
          <w:rFonts w:ascii="Traditional Arabic" w:eastAsiaTheme="majorEastAsia" w:hAnsi="Traditional Arabic" w:cs="Traditional Arabic"/>
          <w:spacing w:val="-10"/>
          <w:kern w:val="28"/>
          <w:sz w:val="28"/>
          <w:szCs w:val="28"/>
          <w:rtl/>
        </w:rPr>
        <w:t> في تفسير العلاقة بين القيادة التحويلية وتقليل الحوادث الضارة في مستشفيات القطاع الحكومي بمنطقة الجوف. وتهدف الدراسة إلى تقديم إطار معرفي وتطبيقي يسهم في توجيه صانعي القرار نحو تطوير استراتيجيات قيادية فعّالة تُعزز سلامة المرضى وتنسجم مع مستهدفات رؤية 2030 المتعلقة بجودة الرعاية الصحية</w:t>
      </w:r>
      <w:r w:rsidRPr="00493C51">
        <w:rPr>
          <w:rFonts w:ascii="Traditional Arabic" w:eastAsiaTheme="majorEastAsia" w:hAnsi="Traditional Arabic" w:cs="Traditional Arabic"/>
          <w:spacing w:val="-10"/>
          <w:kern w:val="28"/>
          <w:sz w:val="28"/>
          <w:szCs w:val="28"/>
        </w:rPr>
        <w:t>.</w:t>
      </w:r>
    </w:p>
    <w:p w14:paraId="41F5156A" w14:textId="53CB2CE0" w:rsidR="00E624E0" w:rsidRDefault="00897949" w:rsidP="00054F0A">
      <w:pPr>
        <w:bidi/>
        <w:spacing w:line="360" w:lineRule="auto"/>
        <w:jc w:val="both"/>
        <w:rPr>
          <w:rFonts w:ascii="Traditional Arabic" w:hAnsi="Traditional Arabic" w:cs="Traditional Arabic"/>
          <w:b/>
          <w:bCs/>
          <w:sz w:val="32"/>
          <w:szCs w:val="32"/>
          <w:rtl/>
        </w:rPr>
      </w:pPr>
      <w:r w:rsidRPr="0046668B">
        <w:rPr>
          <w:rFonts w:ascii="Traditional Arabic" w:hAnsi="Traditional Arabic" w:cs="Traditional Arabic"/>
          <w:b/>
          <w:bCs/>
          <w:sz w:val="32"/>
          <w:szCs w:val="32"/>
        </w:rPr>
        <w:t>2</w:t>
      </w:r>
      <w:r w:rsidRPr="0046668B">
        <w:rPr>
          <w:rFonts w:ascii="Traditional Arabic" w:hAnsi="Traditional Arabic" w:cs="Traditional Arabic"/>
          <w:b/>
          <w:bCs/>
          <w:sz w:val="32"/>
          <w:szCs w:val="32"/>
          <w:rtl/>
        </w:rPr>
        <w:t>.</w:t>
      </w:r>
      <w:r w:rsidR="00E624E0" w:rsidRPr="0046668B">
        <w:rPr>
          <w:rFonts w:ascii="Traditional Arabic" w:hAnsi="Traditional Arabic" w:cs="Traditional Arabic"/>
          <w:b/>
          <w:bCs/>
          <w:sz w:val="32"/>
          <w:szCs w:val="32"/>
          <w:rtl/>
        </w:rPr>
        <w:t xml:space="preserve"> مشكلة الدراسة</w:t>
      </w:r>
    </w:p>
    <w:p w14:paraId="702FE33E" w14:textId="3CE2FE08" w:rsidR="00B176F1" w:rsidRPr="00B176F1" w:rsidRDefault="00B176F1" w:rsidP="00054F0A">
      <w:pPr>
        <w:bidi/>
        <w:spacing w:line="360" w:lineRule="auto"/>
        <w:jc w:val="both"/>
        <w:rPr>
          <w:rFonts w:ascii="Traditional Arabic" w:hAnsi="Traditional Arabic" w:cs="Traditional Arabic"/>
          <w:b/>
          <w:bCs/>
          <w:sz w:val="28"/>
          <w:szCs w:val="28"/>
        </w:rPr>
      </w:pPr>
      <w:r w:rsidRPr="00B176F1">
        <w:rPr>
          <w:rFonts w:ascii="Traditional Arabic" w:hAnsi="Traditional Arabic" w:cs="Traditional Arabic"/>
          <w:b/>
          <w:bCs/>
          <w:sz w:val="32"/>
          <w:szCs w:val="32"/>
        </w:rPr>
        <w:t xml:space="preserve"> </w:t>
      </w:r>
      <w:r w:rsidRPr="00B176F1">
        <w:rPr>
          <w:rFonts w:ascii="Traditional Arabic" w:hAnsi="Traditional Arabic" w:cs="Traditional Arabic"/>
          <w:b/>
          <w:bCs/>
          <w:sz w:val="28"/>
          <w:szCs w:val="28"/>
        </w:rPr>
        <w:t xml:space="preserve">2.1 </w:t>
      </w:r>
      <w:r w:rsidRPr="00B176F1">
        <w:rPr>
          <w:rFonts w:ascii="Traditional Arabic" w:hAnsi="Traditional Arabic" w:cs="Traditional Arabic"/>
          <w:b/>
          <w:bCs/>
          <w:sz w:val="28"/>
          <w:szCs w:val="28"/>
          <w:rtl/>
        </w:rPr>
        <w:t>السياق العالمي والتحديات المرتبطة بسلامة المرضى</w:t>
      </w:r>
    </w:p>
    <w:p w14:paraId="782DBE17" w14:textId="4EC397AD" w:rsidR="00B176F1" w:rsidRPr="00B176F1" w:rsidRDefault="00B176F1" w:rsidP="00054F0A">
      <w:pPr>
        <w:bidi/>
        <w:spacing w:line="360" w:lineRule="auto"/>
        <w:jc w:val="both"/>
        <w:rPr>
          <w:rFonts w:ascii="Traditional Arabic" w:hAnsi="Traditional Arabic" w:cs="Traditional Arabic"/>
          <w:sz w:val="28"/>
          <w:szCs w:val="28"/>
        </w:rPr>
      </w:pPr>
      <w:r w:rsidRPr="00B176F1">
        <w:rPr>
          <w:rFonts w:ascii="Traditional Arabic" w:hAnsi="Traditional Arabic" w:cs="Traditional Arabic"/>
          <w:sz w:val="28"/>
          <w:szCs w:val="28"/>
          <w:rtl/>
        </w:rPr>
        <w:t>تواجه الأنظمة الصحية حول العالم تحديات متسارعة تتعلق بضمان سلامة المرضى، إذ تُعد هذه القضية محورًا رئيسًا في الممارسات الطبية والبحث العلمي المعاصر. وتشير الأدبيات إلى أن الأخطاء الطبية والأحداث الضارة القابلة للوقاية ما تزال سببًا بارزًا للضرر الجسيم الذي يلحق بالمرضى، علاوة على ما تفرضه من أعباء مالية وتشغيلية مرتفعة على المؤسسات الصحية</w:t>
      </w:r>
      <w:r w:rsidRPr="00B176F1">
        <w:rPr>
          <w:rFonts w:ascii="Traditional Arabic" w:hAnsi="Traditional Arabic" w:cs="Traditional Arabic"/>
          <w:sz w:val="28"/>
          <w:szCs w:val="28"/>
        </w:rPr>
        <w:t xml:space="preserve"> .</w:t>
      </w:r>
      <w:r w:rsidR="00574062">
        <w:rPr>
          <w:rFonts w:ascii="Traditional Arabic" w:hAnsi="Traditional Arabic" w:cs="Traditional Arabic"/>
          <w:sz w:val="28"/>
          <w:szCs w:val="28"/>
        </w:rPr>
        <w:fldChar w:fldCharType="begin"/>
      </w:r>
      <w:r w:rsidR="003F7AF9">
        <w:rPr>
          <w:rFonts w:ascii="Traditional Arabic" w:hAnsi="Traditional Arabic" w:cs="Traditional Arabic"/>
          <w:sz w:val="28"/>
          <w:szCs w:val="28"/>
        </w:rPr>
        <w:instrText xml:space="preserve"> ADDIN EN.CITE &lt;EndNote&gt;&lt;Cite&gt;&lt;Author&gt;Hussain&lt;/Author&gt;&lt;Year&gt;2021&lt;/Year&gt;&lt;RecNum&gt;146&lt;/RecNum&gt;&lt;DisplayText&gt;(Hussain &amp;amp; Khayat, 2021)&lt;/DisplayText&gt;&lt;record&gt;&lt;rec-number&gt;146&lt;/rec-number&gt;&lt;foreign-keys&gt;&lt;key app="EN" db-id="02retxxrerxdxhe9aphvs0z2t9z25p0ew99s" timestamp="1752522581"&gt;146&lt;/key&gt;&lt;/foreign-keys&gt;&lt;ref-type name="Journal Article"&gt;17&lt;/ref-type&gt;&lt;contributors&gt;&lt;authors&gt;&lt;author&gt;Hussain, Mohammad Kamal&lt;/author&gt;&lt;author&gt;Khayat, Rayan Abdullah M&lt;/author&gt;&lt;/authors&gt;&lt;/contributors&gt;&lt;titles&gt;&lt;title&gt;The impact of transformational leadership on job satisfaction and organisational commitment among hospital staff: a systematic review&lt;/title&gt;&lt;secondary-title&gt;Journal of Health Management&lt;/secondary-title&gt;&lt;/titles&gt;&lt;periodical&gt;&lt;full-title&gt;Journal of Health Management&lt;/full-title&gt;&lt;/periodical&gt;&lt;pages&gt;614-630&lt;/pages&gt;&lt;volume&gt;23&lt;/volume&gt;&lt;number&gt;4&lt;/number&gt;&lt;dates&gt;&lt;year&gt;2021&lt;/year&gt;&lt;/dates&gt;&lt;isbn&gt;0972-0634&lt;/isbn&gt;&lt;urls&gt;&lt;/urls&gt;&lt;electronic-resource-num&gt;10.1177/09720634211050463&lt;/electronic-resource-num&gt;&lt;/record&gt;&lt;/Cite&gt;&lt;/EndNote&gt;</w:instrText>
      </w:r>
      <w:r w:rsidR="00574062">
        <w:rPr>
          <w:rFonts w:ascii="Traditional Arabic" w:hAnsi="Traditional Arabic" w:cs="Traditional Arabic"/>
          <w:sz w:val="28"/>
          <w:szCs w:val="28"/>
        </w:rPr>
        <w:fldChar w:fldCharType="separate"/>
      </w:r>
      <w:r w:rsidR="00574062">
        <w:rPr>
          <w:rFonts w:ascii="Traditional Arabic" w:hAnsi="Traditional Arabic" w:cs="Traditional Arabic"/>
          <w:noProof/>
          <w:sz w:val="28"/>
          <w:szCs w:val="28"/>
        </w:rPr>
        <w:t>(Hussain &amp; Khayat, 2021)</w:t>
      </w:r>
      <w:r w:rsidR="00574062">
        <w:rPr>
          <w:rFonts w:ascii="Traditional Arabic" w:hAnsi="Traditional Arabic" w:cs="Traditional Arabic"/>
          <w:sz w:val="28"/>
          <w:szCs w:val="28"/>
        </w:rPr>
        <w:fldChar w:fldCharType="end"/>
      </w:r>
      <w:r w:rsidRPr="00B176F1">
        <w:rPr>
          <w:rFonts w:ascii="Traditional Arabic" w:hAnsi="Traditional Arabic" w:cs="Traditional Arabic"/>
          <w:sz w:val="28"/>
          <w:szCs w:val="28"/>
        </w:rPr>
        <w:t xml:space="preserve"> </w:t>
      </w:r>
      <w:r w:rsidRPr="00B176F1">
        <w:rPr>
          <w:rFonts w:ascii="Traditional Arabic" w:hAnsi="Traditional Arabic" w:cs="Traditional Arabic"/>
          <w:sz w:val="28"/>
          <w:szCs w:val="28"/>
          <w:rtl/>
        </w:rPr>
        <w:t>ويزداد هذا التحدي تعقيدًا في البيئات التي تتطلب تنسيقًا متكاملاً بين فرق العمل متعددة التخصصات، وإدارة دقيقة للعمليات الحيوية. في هذا الإطار، تتزايد الحاجة لفهم العوامل القيادية والتنظيمية التي تسهم في ترسيخ ثقافة متينة لسلامة المرضى، وتعزز القدرة المؤسسية على الوقاية من الأخطاء وتقليل آثارها</w:t>
      </w:r>
      <w:r w:rsidRPr="00B176F1">
        <w:rPr>
          <w:rFonts w:ascii="Traditional Arabic" w:hAnsi="Traditional Arabic" w:cs="Traditional Arabic"/>
          <w:sz w:val="28"/>
          <w:szCs w:val="28"/>
        </w:rPr>
        <w:t>.</w:t>
      </w:r>
    </w:p>
    <w:p w14:paraId="0DE264A1" w14:textId="2FA742EF" w:rsidR="00B176F1" w:rsidRPr="00B176F1" w:rsidRDefault="00B176F1" w:rsidP="00054F0A">
      <w:pPr>
        <w:bidi/>
        <w:spacing w:line="360" w:lineRule="auto"/>
        <w:jc w:val="both"/>
        <w:rPr>
          <w:rFonts w:ascii="Traditional Arabic" w:hAnsi="Traditional Arabic" w:cs="Traditional Arabic"/>
          <w:b/>
          <w:bCs/>
          <w:sz w:val="28"/>
          <w:szCs w:val="28"/>
        </w:rPr>
      </w:pPr>
      <w:r w:rsidRPr="00B176F1">
        <w:rPr>
          <w:rFonts w:ascii="Traditional Arabic" w:hAnsi="Traditional Arabic" w:cs="Traditional Arabic"/>
          <w:b/>
          <w:bCs/>
          <w:sz w:val="28"/>
          <w:szCs w:val="28"/>
        </w:rPr>
        <w:t xml:space="preserve">2.2 </w:t>
      </w:r>
      <w:r w:rsidRPr="00B176F1">
        <w:rPr>
          <w:rFonts w:ascii="Traditional Arabic" w:hAnsi="Traditional Arabic" w:cs="Traditional Arabic" w:hint="cs"/>
          <w:b/>
          <w:bCs/>
          <w:sz w:val="28"/>
          <w:szCs w:val="28"/>
          <w:rtl/>
        </w:rPr>
        <w:t>الوضع</w:t>
      </w:r>
      <w:r w:rsidRPr="00B176F1">
        <w:rPr>
          <w:rFonts w:ascii="Traditional Arabic" w:hAnsi="Traditional Arabic" w:cs="Traditional Arabic"/>
          <w:b/>
          <w:bCs/>
          <w:sz w:val="28"/>
          <w:szCs w:val="28"/>
          <w:rtl/>
        </w:rPr>
        <w:t xml:space="preserve"> في المملكة العربية السعودية والحاجة إلى التحول القيادي</w:t>
      </w:r>
    </w:p>
    <w:p w14:paraId="413B3A19" w14:textId="36479FEF" w:rsidR="00B176F1" w:rsidRPr="00B176F1" w:rsidRDefault="00B176F1" w:rsidP="00054F0A">
      <w:pPr>
        <w:bidi/>
        <w:spacing w:line="360" w:lineRule="auto"/>
        <w:jc w:val="both"/>
        <w:rPr>
          <w:rFonts w:ascii="Traditional Arabic" w:hAnsi="Traditional Arabic" w:cs="Traditional Arabic" w:hint="cs"/>
          <w:sz w:val="28"/>
          <w:szCs w:val="28"/>
          <w:rtl/>
        </w:rPr>
      </w:pPr>
      <w:r w:rsidRPr="00B176F1">
        <w:rPr>
          <w:rFonts w:ascii="Traditional Arabic" w:hAnsi="Traditional Arabic" w:cs="Traditional Arabic"/>
          <w:sz w:val="28"/>
          <w:szCs w:val="28"/>
          <w:rtl/>
        </w:rPr>
        <w:t xml:space="preserve">في المملكة العربية السعودية، تكتسب قضايا سلامة المرضى أهمية متزايدة في ضوء توجهات الدولة الرامية إلى تحقيق مستهدفات رؤية 2030 وبرنامج تحول القطاع الصحي. ورغم المبادرات الموجهة لتحسين جودة الرعاية الصحية، تكشف الدراسات الحديثة عن استمرار وجود حوادث ضارة قابلة للوقاية ونسب ملحوظة من الأخطاء الطبية في بعض المنشآت الصحية </w:t>
      </w:r>
      <w:r w:rsidR="005D670B">
        <w:rPr>
          <w:rFonts w:ascii="Traditional Arabic" w:hAnsi="Traditional Arabic" w:cs="Traditional Arabic"/>
          <w:sz w:val="28"/>
          <w:szCs w:val="28"/>
          <w:rtl/>
        </w:rPr>
        <w:fldChar w:fldCharType="begin"/>
      </w:r>
      <w:r w:rsidR="005D670B">
        <w:rPr>
          <w:rFonts w:ascii="Traditional Arabic" w:hAnsi="Traditional Arabic" w:cs="Traditional Arabic"/>
          <w:sz w:val="28"/>
          <w:szCs w:val="28"/>
          <w:rtl/>
        </w:rPr>
        <w:instrText xml:space="preserve"> </w:instrText>
      </w:r>
      <w:r w:rsidR="005D670B">
        <w:rPr>
          <w:rFonts w:ascii="Traditional Arabic" w:hAnsi="Traditional Arabic" w:cs="Traditional Arabic"/>
          <w:sz w:val="28"/>
          <w:szCs w:val="28"/>
        </w:rPr>
        <w:instrText>ADDIN EN.CITE &lt;EndNote&gt;&lt;Cite&gt;&lt;Author</w:instrText>
      </w:r>
      <w:r w:rsidR="005D670B">
        <w:rPr>
          <w:rFonts w:ascii="Traditional Arabic" w:hAnsi="Traditional Arabic" w:cs="Traditional Arabic"/>
          <w:sz w:val="28"/>
          <w:szCs w:val="28"/>
          <w:rtl/>
        </w:rPr>
        <w:instrText>&gt;السلمي&lt;/</w:instrText>
      </w:r>
      <w:r w:rsidR="005D670B">
        <w:rPr>
          <w:rFonts w:ascii="Traditional Arabic" w:hAnsi="Traditional Arabic" w:cs="Traditional Arabic"/>
          <w:sz w:val="28"/>
          <w:szCs w:val="28"/>
        </w:rPr>
        <w:instrText>Author&gt;&lt;Year&gt;2024&lt;/Year&gt;&lt;RecNum&gt;174&lt;/RecNum&gt;&lt;DisplayText</w:instrText>
      </w:r>
      <w:r w:rsidR="005D670B">
        <w:rPr>
          <w:rFonts w:ascii="Traditional Arabic" w:hAnsi="Traditional Arabic" w:cs="Traditional Arabic"/>
          <w:sz w:val="28"/>
          <w:szCs w:val="28"/>
          <w:rtl/>
        </w:rPr>
        <w:instrText>&gt;(السلمي &amp;</w:instrText>
      </w:r>
      <w:r w:rsidR="005D670B">
        <w:rPr>
          <w:rFonts w:ascii="Traditional Arabic" w:hAnsi="Traditional Arabic" w:cs="Traditional Arabic"/>
          <w:sz w:val="28"/>
          <w:szCs w:val="28"/>
        </w:rPr>
        <w:instrText>amp</w:instrText>
      </w:r>
      <w:r w:rsidR="005D670B">
        <w:rPr>
          <w:rFonts w:ascii="Traditional Arabic" w:hAnsi="Traditional Arabic" w:cs="Traditional Arabic"/>
          <w:sz w:val="28"/>
          <w:szCs w:val="28"/>
          <w:rtl/>
        </w:rPr>
        <w:instrText>; شعيبي, 2024)&lt;/</w:instrText>
      </w:r>
      <w:r w:rsidR="005D670B">
        <w:rPr>
          <w:rFonts w:ascii="Traditional Arabic" w:hAnsi="Traditional Arabic" w:cs="Traditional Arabic"/>
          <w:sz w:val="28"/>
          <w:szCs w:val="28"/>
        </w:rPr>
        <w:instrText>DisplayText&gt;&lt;record&gt;&lt;rec-number&gt;174&lt;/rec-number&gt;&lt;foreign-keys&gt;&lt;key app="EN" db-id="02retxxrerxdxhe9aphvs0z2t9z25p0ew99s" timestamp="1754211646"&gt;174&lt;/key&gt;&lt;/foreign-keys&gt;&lt;ref-type name="Journal Article"&gt;17&lt;/ref-type&gt;&lt;contributors&gt;&lt;authors&gt;&lt;author&gt;&lt;style face="normal" font="default" charset="178" size="100%</w:instrText>
      </w:r>
      <w:r w:rsidR="005D670B">
        <w:rPr>
          <w:rFonts w:ascii="Traditional Arabic" w:hAnsi="Traditional Arabic" w:cs="Traditional Arabic"/>
          <w:sz w:val="28"/>
          <w:szCs w:val="28"/>
          <w:rtl/>
        </w:rPr>
        <w:instrText>"&gt;السلمي&lt;/</w:instrText>
      </w:r>
      <w:r w:rsidR="005D670B">
        <w:rPr>
          <w:rFonts w:ascii="Traditional Arabic" w:hAnsi="Traditional Arabic" w:cs="Traditional Arabic"/>
          <w:sz w:val="28"/>
          <w:szCs w:val="28"/>
        </w:rPr>
        <w:instrText>style&gt;&lt;style face="normal" font="default" size="100%"&gt;, &lt;/style</w:instrText>
      </w:r>
      <w:r w:rsidR="005D670B">
        <w:rPr>
          <w:rFonts w:ascii="Traditional Arabic" w:hAnsi="Traditional Arabic" w:cs="Traditional Arabic"/>
          <w:sz w:val="28"/>
          <w:szCs w:val="28"/>
          <w:rtl/>
        </w:rPr>
        <w:instrText>&gt;&lt;</w:instrText>
      </w:r>
      <w:r w:rsidR="005D670B">
        <w:rPr>
          <w:rFonts w:ascii="Traditional Arabic" w:hAnsi="Traditional Arabic" w:cs="Traditional Arabic"/>
          <w:sz w:val="28"/>
          <w:szCs w:val="28"/>
        </w:rPr>
        <w:instrText>style face="normal" font="default" charset="178" size="100%</w:instrText>
      </w:r>
      <w:r w:rsidR="005D670B">
        <w:rPr>
          <w:rFonts w:ascii="Traditional Arabic" w:hAnsi="Traditional Arabic" w:cs="Traditional Arabic"/>
          <w:sz w:val="28"/>
          <w:szCs w:val="28"/>
          <w:rtl/>
        </w:rPr>
        <w:instrText>"&gt;محمد خالد محمد&lt;/</w:instrText>
      </w:r>
      <w:r w:rsidR="005D670B">
        <w:rPr>
          <w:rFonts w:ascii="Traditional Arabic" w:hAnsi="Traditional Arabic" w:cs="Traditional Arabic"/>
          <w:sz w:val="28"/>
          <w:szCs w:val="28"/>
        </w:rPr>
        <w:instrText>style&gt;&lt;/author&gt;&lt;author&gt;&lt;style face="normal" font="default" charset="178" size="100%</w:instrText>
      </w:r>
      <w:r w:rsidR="005D670B">
        <w:rPr>
          <w:rFonts w:ascii="Traditional Arabic" w:hAnsi="Traditional Arabic" w:cs="Traditional Arabic"/>
          <w:sz w:val="28"/>
          <w:szCs w:val="28"/>
          <w:rtl/>
        </w:rPr>
        <w:instrText>"&gt;شعيبي&lt;/</w:instrText>
      </w:r>
      <w:r w:rsidR="005D670B">
        <w:rPr>
          <w:rFonts w:ascii="Traditional Arabic" w:hAnsi="Traditional Arabic" w:cs="Traditional Arabic"/>
          <w:sz w:val="28"/>
          <w:szCs w:val="28"/>
        </w:rPr>
        <w:instrText>style&gt;&lt;style face="normal" font="default" size="100%"&gt;, &lt;/style&gt;&lt;style face="normal</w:instrText>
      </w:r>
      <w:r w:rsidR="005D670B">
        <w:rPr>
          <w:rFonts w:ascii="Traditional Arabic" w:hAnsi="Traditional Arabic" w:cs="Traditional Arabic"/>
          <w:sz w:val="28"/>
          <w:szCs w:val="28"/>
          <w:rtl/>
        </w:rPr>
        <w:instrText xml:space="preserve">" </w:instrText>
      </w:r>
      <w:r w:rsidR="005D670B">
        <w:rPr>
          <w:rFonts w:ascii="Traditional Arabic" w:hAnsi="Traditional Arabic" w:cs="Traditional Arabic"/>
          <w:sz w:val="28"/>
          <w:szCs w:val="28"/>
        </w:rPr>
        <w:instrText>font="default" charset="178" size="100%</w:instrText>
      </w:r>
      <w:r w:rsidR="005D670B">
        <w:rPr>
          <w:rFonts w:ascii="Traditional Arabic" w:hAnsi="Traditional Arabic" w:cs="Traditional Arabic"/>
          <w:sz w:val="28"/>
          <w:szCs w:val="28"/>
          <w:rtl/>
        </w:rPr>
        <w:instrText>"&gt;فيصل أحمد عابد&lt;/</w:instrText>
      </w:r>
      <w:r w:rsidR="005D670B">
        <w:rPr>
          <w:rFonts w:ascii="Traditional Arabic" w:hAnsi="Traditional Arabic" w:cs="Traditional Arabic"/>
          <w:sz w:val="28"/>
          <w:szCs w:val="28"/>
        </w:rPr>
        <w:instrText>style&gt;&lt;/author&gt;&lt;/authors&gt;&lt;/contributors&gt;&lt;titles&gt;&lt;title&gt;The role of transformational leadership in enhancing organizational reputation A field study on administrative staff in health affairs in Jeddah&lt;/title&gt;&lt;secondary-title&gt;&lt;style face="normal" font="default" charset="178" size="100%</w:instrText>
      </w:r>
      <w:r w:rsidR="005D670B">
        <w:rPr>
          <w:rFonts w:ascii="Traditional Arabic" w:hAnsi="Traditional Arabic" w:cs="Traditional Arabic"/>
          <w:sz w:val="28"/>
          <w:szCs w:val="28"/>
          <w:rtl/>
        </w:rPr>
        <w:instrText>"&gt;مجلة العلوم الإقتصادية و الإدارية و القانونية&lt;/</w:instrText>
      </w:r>
      <w:r w:rsidR="005D670B">
        <w:rPr>
          <w:rFonts w:ascii="Traditional Arabic" w:hAnsi="Traditional Arabic" w:cs="Traditional Arabic"/>
          <w:sz w:val="28"/>
          <w:szCs w:val="28"/>
        </w:rPr>
        <w:instrText>style&gt;&lt;/secondary-title&gt;&lt;/titles&gt;&lt;periodical&gt;&lt;full-title</w:instrText>
      </w:r>
      <w:r w:rsidR="005D670B">
        <w:rPr>
          <w:rFonts w:ascii="Traditional Arabic" w:hAnsi="Traditional Arabic" w:cs="Traditional Arabic"/>
          <w:sz w:val="28"/>
          <w:szCs w:val="28"/>
          <w:rtl/>
        </w:rPr>
        <w:instrText>&gt;مجلة العلوم الإقتصادية و الإدارية و القانونية&lt;/</w:instrText>
      </w:r>
      <w:r w:rsidR="005D670B">
        <w:rPr>
          <w:rFonts w:ascii="Traditional Arabic" w:hAnsi="Traditional Arabic" w:cs="Traditional Arabic"/>
          <w:sz w:val="28"/>
          <w:szCs w:val="28"/>
        </w:rPr>
        <w:instrText>full-title&gt;&lt;/periodical&gt;&lt;dates&gt;&lt;year&gt;2024&lt;/year&gt;&lt;/dates&gt;&lt;urls&gt;&lt;/urls&gt;&lt;electronic-resource-num&gt;10.26389/AJSRP.A010823&lt;/electronic-resource-num&gt;&lt;/record&gt;&lt;/Cite&gt;&lt;/EndNote</w:instrText>
      </w:r>
      <w:r w:rsidR="005D670B">
        <w:rPr>
          <w:rFonts w:ascii="Traditional Arabic" w:hAnsi="Traditional Arabic" w:cs="Traditional Arabic"/>
          <w:sz w:val="28"/>
          <w:szCs w:val="28"/>
          <w:rtl/>
        </w:rPr>
        <w:instrText>&gt;</w:instrText>
      </w:r>
      <w:r w:rsidR="005D670B">
        <w:rPr>
          <w:rFonts w:ascii="Traditional Arabic" w:hAnsi="Traditional Arabic" w:cs="Traditional Arabic"/>
          <w:sz w:val="28"/>
          <w:szCs w:val="28"/>
          <w:rtl/>
        </w:rPr>
        <w:fldChar w:fldCharType="separate"/>
      </w:r>
      <w:r w:rsidR="005D670B">
        <w:rPr>
          <w:rFonts w:ascii="Traditional Arabic" w:hAnsi="Traditional Arabic" w:cs="Traditional Arabic"/>
          <w:noProof/>
          <w:sz w:val="28"/>
          <w:szCs w:val="28"/>
          <w:rtl/>
        </w:rPr>
        <w:t>(السلمي &amp; شعيبي, 2024)</w:t>
      </w:r>
      <w:r w:rsidR="005D670B">
        <w:rPr>
          <w:rFonts w:ascii="Traditional Arabic" w:hAnsi="Traditional Arabic" w:cs="Traditional Arabic"/>
          <w:sz w:val="28"/>
          <w:szCs w:val="28"/>
          <w:rtl/>
        </w:rPr>
        <w:fldChar w:fldCharType="end"/>
      </w:r>
      <w:r w:rsidRPr="00B176F1">
        <w:rPr>
          <w:rFonts w:ascii="Traditional Arabic" w:hAnsi="Traditional Arabic" w:cs="Traditional Arabic"/>
          <w:sz w:val="28"/>
          <w:szCs w:val="28"/>
          <w:rtl/>
        </w:rPr>
        <w:t>. وتبرز الأدبيات الحديثة الدور الحاسم للقيادة التحويلية بوصفها أحد العوامل المؤثرة في تشكيل الثقافة التنظيمية وتعزيز ممارسات السلامة. إذ أثبتت دراسات عدة أن هذا الأسلوب القيادي يسهم في تحسين ثقافة السلامة داخل المستشفيات السعودية، ويعزز التزام العاملين بالممارسات الآمنة</w:t>
      </w:r>
      <w:r w:rsidRPr="00B176F1">
        <w:rPr>
          <w:rFonts w:ascii="Traditional Arabic" w:hAnsi="Traditional Arabic" w:cs="Traditional Arabic"/>
          <w:sz w:val="28"/>
          <w:szCs w:val="28"/>
        </w:rPr>
        <w:t xml:space="preserve"> (Hamdan et al., 2024). </w:t>
      </w:r>
      <w:r w:rsidRPr="00B176F1">
        <w:rPr>
          <w:rFonts w:ascii="Traditional Arabic" w:hAnsi="Traditional Arabic" w:cs="Traditional Arabic"/>
          <w:sz w:val="28"/>
          <w:szCs w:val="28"/>
          <w:rtl/>
        </w:rPr>
        <w:t>كما أظهرت دراسات أخرى أن ثقافة المؤسسة قد تعمل كوسيط رئيس بين القيادة التحويلية وسلوكيات السلامة، بما يعكس دور الثقافة في نقل تأثير القيادة إلى الأداء الفعلي للعاملين</w:t>
      </w:r>
      <w:r w:rsidRPr="00B176F1">
        <w:rPr>
          <w:rFonts w:ascii="Traditional Arabic" w:hAnsi="Traditional Arabic" w:cs="Traditional Arabic"/>
          <w:sz w:val="28"/>
          <w:szCs w:val="28"/>
        </w:rPr>
        <w:t>.</w:t>
      </w:r>
      <w:r w:rsidR="00F031BC">
        <w:rPr>
          <w:rFonts w:ascii="Traditional Arabic" w:hAnsi="Traditional Arabic" w:cs="Traditional Arabic"/>
          <w:sz w:val="28"/>
          <w:szCs w:val="28"/>
        </w:rPr>
        <w:fldChar w:fldCharType="begin"/>
      </w:r>
      <w:r w:rsidR="009D7A47">
        <w:rPr>
          <w:rFonts w:ascii="Traditional Arabic" w:hAnsi="Traditional Arabic" w:cs="Traditional Arabic"/>
          <w:sz w:val="28"/>
          <w:szCs w:val="28"/>
        </w:rPr>
        <w:instrText xml:space="preserve"> ADDIN EN.CITE &lt;EndNote&gt;&lt;Cite&gt;&lt;Author&gt;Craig&lt;/Author&gt;&lt;Year&gt;2025&lt;/Year&gt;&lt;RecNum&gt;154&lt;/RecNum&gt;&lt;DisplayText&gt;(Craig, 2025)&lt;/DisplayText&gt;&lt;record&gt;&lt;rec-number&gt;154&lt;/rec-number&gt;&lt;foreign-keys&gt;&lt;key app="EN" db-id="02retxxrerxdxhe9aphvs0z2t9z25p0ew99s" timestamp="1752526285"&gt;154&lt;/key&gt;&lt;/foreign-keys&gt;&lt;ref-type name="Thesis"&gt;32&lt;/ref-type&gt;&lt;contributors&gt;&lt;authors&gt;&lt;author&gt;Craig, Eugene D&lt;/author&gt;&lt;/authors&gt;&lt;/contributors&gt;&lt;titles&gt;&lt;title&gt;Impact of Transformational Leadership on Correctional Healthcare Worker Affective Commitment and Intention to Stay&lt;/title&gt;&lt;/titles&gt;&lt;dates&gt;&lt;year&gt;2025&lt;/year&gt;&lt;/dates&gt;&lt;publisher&gt;Grand Canyon University&lt;/publisher&gt;&lt;urls&gt;&lt;related-urls&gt;&lt;url&gt;https://www.proquest.com/docview/3190538463?pq-origsite=primo&lt;/url&gt;&lt;/related-urls&gt;&lt;/urls&gt;&lt;/record&gt;&lt;/Cite&gt;&lt;/EndNote&gt;</w:instrText>
      </w:r>
      <w:r w:rsidR="00F031BC">
        <w:rPr>
          <w:rFonts w:ascii="Traditional Arabic" w:hAnsi="Traditional Arabic" w:cs="Traditional Arabic"/>
          <w:sz w:val="28"/>
          <w:szCs w:val="28"/>
        </w:rPr>
        <w:fldChar w:fldCharType="separate"/>
      </w:r>
      <w:r w:rsidR="00F031BC">
        <w:rPr>
          <w:rFonts w:ascii="Traditional Arabic" w:hAnsi="Traditional Arabic" w:cs="Traditional Arabic"/>
          <w:noProof/>
          <w:sz w:val="28"/>
          <w:szCs w:val="28"/>
        </w:rPr>
        <w:t>(Craig, 2025)</w:t>
      </w:r>
      <w:r w:rsidR="00F031BC">
        <w:rPr>
          <w:rFonts w:ascii="Traditional Arabic" w:hAnsi="Traditional Arabic" w:cs="Traditional Arabic"/>
          <w:sz w:val="28"/>
          <w:szCs w:val="28"/>
        </w:rPr>
        <w:fldChar w:fldCharType="end"/>
      </w:r>
    </w:p>
    <w:p w14:paraId="1830A11C" w14:textId="04BC827D" w:rsidR="00B176F1" w:rsidRPr="00B176F1" w:rsidRDefault="00930E7C" w:rsidP="00054F0A">
      <w:pPr>
        <w:bidi/>
        <w:spacing w:line="360" w:lineRule="auto"/>
        <w:jc w:val="both"/>
        <w:rPr>
          <w:rFonts w:ascii="Traditional Arabic" w:hAnsi="Traditional Arabic" w:cs="Traditional Arabic" w:hint="cs"/>
          <w:b/>
          <w:bCs/>
          <w:sz w:val="28"/>
          <w:szCs w:val="28"/>
          <w:rtl/>
        </w:rPr>
      </w:pPr>
      <w:r w:rsidRPr="00B176F1">
        <w:rPr>
          <w:rFonts w:ascii="Traditional Arabic" w:hAnsi="Traditional Arabic" w:cs="Traditional Arabic"/>
          <w:b/>
          <w:bCs/>
          <w:sz w:val="28"/>
          <w:szCs w:val="28"/>
        </w:rPr>
        <w:lastRenderedPageBreak/>
        <w:t xml:space="preserve">2.3 </w:t>
      </w:r>
      <w:r>
        <w:rPr>
          <w:rFonts w:ascii="Traditional Arabic" w:hAnsi="Traditional Arabic" w:cs="Traditional Arabic" w:hint="cs"/>
          <w:b/>
          <w:bCs/>
          <w:sz w:val="28"/>
          <w:szCs w:val="28"/>
          <w:rtl/>
        </w:rPr>
        <w:t>الفجوة</w:t>
      </w:r>
      <w:r w:rsidR="00B176F1" w:rsidRPr="00B176F1">
        <w:rPr>
          <w:rFonts w:ascii="Traditional Arabic" w:hAnsi="Traditional Arabic" w:cs="Traditional Arabic"/>
          <w:b/>
          <w:bCs/>
          <w:sz w:val="28"/>
          <w:szCs w:val="28"/>
          <w:rtl/>
        </w:rPr>
        <w:t xml:space="preserve"> البحثية والحاجة المحددة في منطقة الجوف</w:t>
      </w:r>
    </w:p>
    <w:p w14:paraId="1CA1625A" w14:textId="77777777" w:rsidR="00B176F1" w:rsidRPr="00B176F1" w:rsidRDefault="00B176F1" w:rsidP="00054F0A">
      <w:pPr>
        <w:bidi/>
        <w:spacing w:line="360" w:lineRule="auto"/>
        <w:jc w:val="both"/>
        <w:rPr>
          <w:rFonts w:ascii="Traditional Arabic" w:hAnsi="Traditional Arabic" w:cs="Traditional Arabic"/>
          <w:sz w:val="28"/>
          <w:szCs w:val="28"/>
        </w:rPr>
      </w:pPr>
      <w:r w:rsidRPr="00B176F1">
        <w:rPr>
          <w:rFonts w:ascii="Traditional Arabic" w:hAnsi="Traditional Arabic" w:cs="Traditional Arabic"/>
          <w:sz w:val="28"/>
          <w:szCs w:val="28"/>
          <w:rtl/>
        </w:rPr>
        <w:t>على الرغم من التراكم المعرفي في مجال القيادة التحويلية وسلامة المرضى، إلا أن الأبحاث لا تزال تُظهر فجوة واضحة في فهم الآليات الوسيطة التي تربط بين القيادة والثقافة والسلوكيات المؤسسية، خاصة ضمن السياق السعودي. ويبرز هذا القصور بوضوح في مستشفيات القطاع الحكومي بمنطقة الجوف، التي تواجه تحديات متزايدة في ترسيخ ثقافة قوية للسلامة ورفع مستوى التزام العاملين بالممارسات الآمنة، مما قد ينعكس سلبًا على جودة الرعاية الصحية المقدمة (مخدوم، 2019). كما يظهر عدم التوازن الجغرافي في الدراسات الوطنية، حيث تركزت الأبحاث على مناطق معينة مثل الرياض والحدود الشمالية وجدة، بينما لم تحظَ منطقة الجوف بالاهتمام البحثي الكافي رغم خصوصيتها الجغرافية والديموغرافية</w:t>
      </w:r>
      <w:r w:rsidRPr="00B176F1">
        <w:rPr>
          <w:rFonts w:ascii="Traditional Arabic" w:hAnsi="Traditional Arabic" w:cs="Traditional Arabic"/>
          <w:sz w:val="28"/>
          <w:szCs w:val="28"/>
        </w:rPr>
        <w:t>.</w:t>
      </w:r>
    </w:p>
    <w:p w14:paraId="151FE7A6" w14:textId="27007E4F" w:rsidR="00B176F1" w:rsidRPr="00B176F1" w:rsidRDefault="00B176F1" w:rsidP="00054F0A">
      <w:pPr>
        <w:bidi/>
        <w:spacing w:line="360" w:lineRule="auto"/>
        <w:jc w:val="both"/>
        <w:rPr>
          <w:rFonts w:ascii="Traditional Arabic" w:hAnsi="Traditional Arabic" w:cs="Traditional Arabic"/>
          <w:sz w:val="28"/>
          <w:szCs w:val="28"/>
        </w:rPr>
      </w:pPr>
      <w:r w:rsidRPr="00B176F1">
        <w:rPr>
          <w:rFonts w:ascii="Traditional Arabic" w:hAnsi="Traditional Arabic" w:cs="Traditional Arabic"/>
          <w:sz w:val="28"/>
          <w:szCs w:val="28"/>
          <w:rtl/>
        </w:rPr>
        <w:t>وعليه، تتمثل المشكلة الرئيسة للدراسة في الحاجة إلى فهم الكيفية التي تؤثر بها القيادة التحويلية على سلوكيات السلامة وتقليل الحوادث الضارة، عبر الدور الوسيط لكل من ثقافة السلامة وسلوكيات السلامة في مستشفيات القطاع الحكومي بمنطقة الجوف. وتستند هذه الدراسة إلى ضرورة سد هذه الفجوة المعرفية وتوفير بيانات ميدانية دقيقة تسهم في دعم متخذي القرار لتطوير استراتيجيات قيادية فعّالة وملائمة للسياق المحلي</w:t>
      </w:r>
      <w:r w:rsidRPr="00B176F1">
        <w:rPr>
          <w:rFonts w:ascii="Traditional Arabic" w:hAnsi="Traditional Arabic" w:cs="Traditional Arabic"/>
          <w:sz w:val="28"/>
          <w:szCs w:val="28"/>
        </w:rPr>
        <w:t>.</w:t>
      </w:r>
    </w:p>
    <w:p w14:paraId="0406981C" w14:textId="34EDEF42" w:rsidR="00B176F1" w:rsidRPr="00B176F1" w:rsidRDefault="00B176F1" w:rsidP="00054F0A">
      <w:pPr>
        <w:bidi/>
        <w:spacing w:line="360" w:lineRule="auto"/>
        <w:jc w:val="both"/>
        <w:rPr>
          <w:rFonts w:ascii="Traditional Arabic" w:hAnsi="Traditional Arabic" w:cs="Traditional Arabic"/>
          <w:b/>
          <w:bCs/>
          <w:sz w:val="32"/>
          <w:szCs w:val="32"/>
        </w:rPr>
      </w:pPr>
      <w:r w:rsidRPr="00B176F1">
        <w:rPr>
          <w:rFonts w:ascii="Traditional Arabic" w:hAnsi="Traditional Arabic" w:cs="Traditional Arabic" w:hint="cs"/>
          <w:b/>
          <w:bCs/>
          <w:sz w:val="32"/>
          <w:szCs w:val="32"/>
          <w:rtl/>
        </w:rPr>
        <w:t>3.</w:t>
      </w:r>
      <w:r w:rsidRPr="00B176F1">
        <w:rPr>
          <w:rFonts w:ascii="Traditional Arabic" w:hAnsi="Traditional Arabic" w:cs="Traditional Arabic"/>
          <w:b/>
          <w:bCs/>
          <w:sz w:val="32"/>
          <w:szCs w:val="32"/>
        </w:rPr>
        <w:t xml:space="preserve"> </w:t>
      </w:r>
      <w:r w:rsidRPr="00B176F1">
        <w:rPr>
          <w:rFonts w:ascii="Traditional Arabic" w:hAnsi="Traditional Arabic" w:cs="Traditional Arabic"/>
          <w:b/>
          <w:bCs/>
          <w:sz w:val="32"/>
          <w:szCs w:val="32"/>
          <w:rtl/>
        </w:rPr>
        <w:t xml:space="preserve">أسئلة الدراسة </w:t>
      </w:r>
    </w:p>
    <w:p w14:paraId="0C06249F" w14:textId="761CEB5D" w:rsidR="00B176F1" w:rsidRPr="00B176F1" w:rsidRDefault="00B176F1" w:rsidP="00054F0A">
      <w:pPr>
        <w:bidi/>
        <w:spacing w:line="360" w:lineRule="auto"/>
        <w:jc w:val="both"/>
        <w:rPr>
          <w:rFonts w:ascii="Traditional Arabic" w:hAnsi="Traditional Arabic" w:cs="Traditional Arabic"/>
          <w:b/>
          <w:bCs/>
          <w:sz w:val="28"/>
          <w:szCs w:val="28"/>
        </w:rPr>
      </w:pPr>
      <w:r w:rsidRPr="00B176F1">
        <w:rPr>
          <w:rFonts w:ascii="Traditional Arabic" w:hAnsi="Traditional Arabic" w:cs="Traditional Arabic"/>
          <w:b/>
          <w:bCs/>
          <w:sz w:val="28"/>
          <w:szCs w:val="28"/>
        </w:rPr>
        <w:t xml:space="preserve"> 3.1 </w:t>
      </w:r>
      <w:r w:rsidRPr="00B176F1">
        <w:rPr>
          <w:rFonts w:ascii="Traditional Arabic" w:hAnsi="Traditional Arabic" w:cs="Traditional Arabic"/>
          <w:b/>
          <w:bCs/>
          <w:sz w:val="28"/>
          <w:szCs w:val="28"/>
          <w:rtl/>
        </w:rPr>
        <w:t>السؤال الرئيس</w:t>
      </w:r>
      <w:r w:rsidRPr="00B176F1">
        <w:rPr>
          <w:rFonts w:ascii="Traditional Arabic" w:hAnsi="Traditional Arabic" w:cs="Traditional Arabic" w:hint="cs"/>
          <w:b/>
          <w:bCs/>
          <w:sz w:val="28"/>
          <w:szCs w:val="28"/>
          <w:rtl/>
        </w:rPr>
        <w:t>ي</w:t>
      </w:r>
    </w:p>
    <w:p w14:paraId="62B78EF3" w14:textId="77777777" w:rsidR="00B176F1" w:rsidRPr="00B176F1" w:rsidRDefault="00B176F1" w:rsidP="00054F0A">
      <w:pPr>
        <w:bidi/>
        <w:spacing w:line="360" w:lineRule="auto"/>
        <w:jc w:val="both"/>
        <w:rPr>
          <w:rFonts w:ascii="Traditional Arabic" w:hAnsi="Traditional Arabic" w:cs="Traditional Arabic"/>
          <w:sz w:val="28"/>
          <w:szCs w:val="28"/>
        </w:rPr>
      </w:pPr>
      <w:r w:rsidRPr="00B176F1">
        <w:rPr>
          <w:rFonts w:ascii="Traditional Arabic" w:hAnsi="Traditional Arabic" w:cs="Traditional Arabic"/>
          <w:sz w:val="28"/>
          <w:szCs w:val="28"/>
          <w:rtl/>
        </w:rPr>
        <w:t>كيف تؤثر القيادة التحويلية بأبعادها المختلفة على تعزيز ثقافة السلامة داخل مستشفيات القطاع الحكومي في منطقة الجوف؟ وما دور ثقافة السلامة كمتغير وسيط في العلاقة بين القيادة التحويلية من جهة، وبين كل من سلوكيات السلامة والحدّ من وقوع الأحداث الضارة من جهة أخرى؟</w:t>
      </w:r>
    </w:p>
    <w:p w14:paraId="36F3DA0B" w14:textId="4E7E58E1" w:rsidR="00B176F1" w:rsidRPr="00B176F1" w:rsidRDefault="00B176F1" w:rsidP="00054F0A">
      <w:pPr>
        <w:bidi/>
        <w:spacing w:line="360" w:lineRule="auto"/>
        <w:jc w:val="both"/>
        <w:rPr>
          <w:rFonts w:ascii="Traditional Arabic" w:hAnsi="Traditional Arabic" w:cs="Traditional Arabic"/>
          <w:b/>
          <w:bCs/>
          <w:sz w:val="28"/>
          <w:szCs w:val="28"/>
        </w:rPr>
      </w:pPr>
      <w:r w:rsidRPr="00B176F1">
        <w:rPr>
          <w:rFonts w:ascii="Traditional Arabic" w:hAnsi="Traditional Arabic" w:cs="Traditional Arabic"/>
          <w:b/>
          <w:bCs/>
          <w:sz w:val="28"/>
          <w:szCs w:val="28"/>
        </w:rPr>
        <w:t xml:space="preserve"> 3.2 </w:t>
      </w:r>
      <w:r w:rsidRPr="00B176F1">
        <w:rPr>
          <w:rFonts w:ascii="Traditional Arabic" w:hAnsi="Traditional Arabic" w:cs="Traditional Arabic"/>
          <w:b/>
          <w:bCs/>
          <w:sz w:val="28"/>
          <w:szCs w:val="28"/>
          <w:rtl/>
        </w:rPr>
        <w:t>الأسئلة الفرعية</w:t>
      </w:r>
    </w:p>
    <w:p w14:paraId="4400A2B3" w14:textId="77777777" w:rsidR="00B176F1" w:rsidRPr="00B176F1" w:rsidRDefault="00B176F1" w:rsidP="00054F0A">
      <w:pPr>
        <w:numPr>
          <w:ilvl w:val="0"/>
          <w:numId w:val="104"/>
        </w:numPr>
        <w:bidi/>
        <w:spacing w:line="360" w:lineRule="auto"/>
        <w:jc w:val="both"/>
        <w:rPr>
          <w:rFonts w:ascii="Traditional Arabic" w:hAnsi="Traditional Arabic" w:cs="Traditional Arabic"/>
          <w:sz w:val="28"/>
          <w:szCs w:val="28"/>
        </w:rPr>
      </w:pPr>
      <w:r w:rsidRPr="00B176F1">
        <w:rPr>
          <w:rFonts w:ascii="Traditional Arabic" w:hAnsi="Traditional Arabic" w:cs="Traditional Arabic"/>
          <w:sz w:val="28"/>
          <w:szCs w:val="28"/>
          <w:rtl/>
        </w:rPr>
        <w:t>ما مستوى تأثير أبعاد القيادة التحويلية (التأثير المثالي، التحفيز الملهم، الاستثارة الفكرية، الاعتبار الفردي) في تعزيز وتطوير أبعاد ثقافة السلامة (دعم الإدارة، التواصل المفتوح، التعلم المستمر، العمل الجماعي) لدى العاملين في المستشفيات الحكومية بمنطقة الجوف؟</w:t>
      </w:r>
    </w:p>
    <w:p w14:paraId="676E8A89" w14:textId="77777777" w:rsidR="00B176F1" w:rsidRPr="00B176F1" w:rsidRDefault="00B176F1" w:rsidP="00054F0A">
      <w:pPr>
        <w:numPr>
          <w:ilvl w:val="0"/>
          <w:numId w:val="104"/>
        </w:numPr>
        <w:bidi/>
        <w:spacing w:line="360" w:lineRule="auto"/>
        <w:jc w:val="both"/>
        <w:rPr>
          <w:rFonts w:ascii="Traditional Arabic" w:hAnsi="Traditional Arabic" w:cs="Traditional Arabic"/>
          <w:sz w:val="28"/>
          <w:szCs w:val="28"/>
        </w:rPr>
      </w:pPr>
      <w:r w:rsidRPr="00B176F1">
        <w:rPr>
          <w:rFonts w:ascii="Traditional Arabic" w:hAnsi="Traditional Arabic" w:cs="Traditional Arabic"/>
          <w:sz w:val="28"/>
          <w:szCs w:val="28"/>
          <w:rtl/>
        </w:rPr>
        <w:t>ما طبيعة العلاقة بين أبعاد ثقافة السلامة من جهة، وبين كل من سلوكيات السلامة وتقليل معدل وشدة الأحداث الضارة من جهة أخرى لدى العاملين في المستشفيات الحكومية بمنطقة الجوف؟</w:t>
      </w:r>
    </w:p>
    <w:p w14:paraId="16C59DFC" w14:textId="77777777" w:rsidR="00B176F1" w:rsidRPr="00B176F1" w:rsidRDefault="00B176F1" w:rsidP="00054F0A">
      <w:pPr>
        <w:numPr>
          <w:ilvl w:val="0"/>
          <w:numId w:val="104"/>
        </w:numPr>
        <w:bidi/>
        <w:spacing w:line="360" w:lineRule="auto"/>
        <w:jc w:val="both"/>
        <w:rPr>
          <w:rFonts w:ascii="Traditional Arabic" w:hAnsi="Traditional Arabic" w:cs="Traditional Arabic"/>
          <w:sz w:val="28"/>
          <w:szCs w:val="28"/>
        </w:rPr>
      </w:pPr>
      <w:r w:rsidRPr="00B176F1">
        <w:rPr>
          <w:rFonts w:ascii="Traditional Arabic" w:hAnsi="Traditional Arabic" w:cs="Traditional Arabic"/>
          <w:sz w:val="28"/>
          <w:szCs w:val="28"/>
          <w:rtl/>
        </w:rPr>
        <w:t>ما حجم التأثير المباشر الذي تمارسه القيادة التحويلية على سلوكيات السلامة وتقليل معدل وشدة الأحداث الضارة لدى العاملين في المستشفيات الحكومية بمنطقة الجوف؟</w:t>
      </w:r>
    </w:p>
    <w:p w14:paraId="364A9BD2" w14:textId="77777777" w:rsidR="00B176F1" w:rsidRPr="00B176F1" w:rsidRDefault="00B176F1" w:rsidP="00054F0A">
      <w:pPr>
        <w:numPr>
          <w:ilvl w:val="0"/>
          <w:numId w:val="104"/>
        </w:numPr>
        <w:bidi/>
        <w:spacing w:line="360" w:lineRule="auto"/>
        <w:jc w:val="both"/>
        <w:rPr>
          <w:rFonts w:ascii="Traditional Arabic" w:hAnsi="Traditional Arabic" w:cs="Traditional Arabic"/>
          <w:sz w:val="28"/>
          <w:szCs w:val="28"/>
        </w:rPr>
      </w:pPr>
      <w:r w:rsidRPr="00B176F1">
        <w:rPr>
          <w:rFonts w:ascii="Traditional Arabic" w:hAnsi="Traditional Arabic" w:cs="Traditional Arabic"/>
          <w:sz w:val="28"/>
          <w:szCs w:val="28"/>
          <w:rtl/>
        </w:rPr>
        <w:lastRenderedPageBreak/>
        <w:t>إلى أي مدى تسهم أبعاد ثقافة السلامة كمتغير وسيط في تفسير العلاقة بين أبعاد القيادة التحويلية وسلوكيات السلامة في المستشفيات الحكومية بمنطقة الجوف؟</w:t>
      </w:r>
    </w:p>
    <w:p w14:paraId="13DB26B1" w14:textId="11CD25BA" w:rsidR="00B176F1" w:rsidRPr="003F2D46" w:rsidRDefault="00B176F1" w:rsidP="003F2D46">
      <w:pPr>
        <w:numPr>
          <w:ilvl w:val="0"/>
          <w:numId w:val="104"/>
        </w:numPr>
        <w:bidi/>
        <w:spacing w:line="360" w:lineRule="auto"/>
        <w:jc w:val="both"/>
        <w:rPr>
          <w:rFonts w:ascii="Traditional Arabic" w:hAnsi="Traditional Arabic" w:cs="Traditional Arabic"/>
          <w:sz w:val="28"/>
          <w:szCs w:val="28"/>
          <w:rtl/>
        </w:rPr>
      </w:pPr>
      <w:r w:rsidRPr="00B176F1">
        <w:rPr>
          <w:rFonts w:ascii="Traditional Arabic" w:hAnsi="Traditional Arabic" w:cs="Traditional Arabic"/>
          <w:sz w:val="28"/>
          <w:szCs w:val="28"/>
          <w:rtl/>
        </w:rPr>
        <w:t>إلى أي درجة تلعب أبعاد ثقافة السلامة وسلوكيات السلامة دورًا وسيطًا متسلسلاً في العلاقة بين أبعاد القيادة التحويلية وتقليل معدل وشدة الأحداث الضارة في المستشفيات الحكومية بمنطقة الجوف؟</w:t>
      </w:r>
    </w:p>
    <w:p w14:paraId="544DFBC9" w14:textId="23FA7AEA" w:rsidR="001E6447" w:rsidRDefault="001E6447" w:rsidP="00054F0A">
      <w:pPr>
        <w:pStyle w:val="a8"/>
        <w:bidi/>
        <w:spacing w:line="360" w:lineRule="auto"/>
        <w:jc w:val="both"/>
        <w:rPr>
          <w:rFonts w:ascii="Traditional Arabic" w:hAnsi="Traditional Arabic" w:cs="Traditional Arabic"/>
          <w:b/>
          <w:bCs/>
          <w:color w:val="000000"/>
          <w:sz w:val="28"/>
          <w:szCs w:val="28"/>
          <w:rtl/>
        </w:rPr>
      </w:pPr>
      <w:r w:rsidRPr="002E15D3">
        <w:rPr>
          <w:rFonts w:ascii="Traditional Arabic" w:hAnsi="Traditional Arabic" w:cs="Traditional Arabic"/>
          <w:b/>
          <w:bCs/>
          <w:color w:val="000000"/>
          <w:sz w:val="32"/>
          <w:szCs w:val="32"/>
          <w:rtl/>
        </w:rPr>
        <w:t>3. أهمية الدراسة</w:t>
      </w:r>
    </w:p>
    <w:p w14:paraId="0F9D3AE3" w14:textId="7A47A277" w:rsidR="00054F0A" w:rsidRPr="00054F0A" w:rsidRDefault="00054F0A" w:rsidP="00054F0A">
      <w:pPr>
        <w:pStyle w:val="a8"/>
        <w:bidi/>
        <w:spacing w:line="360" w:lineRule="auto"/>
        <w:jc w:val="both"/>
        <w:rPr>
          <w:rFonts w:ascii="Traditional Arabic" w:hAnsi="Traditional Arabic" w:cs="Traditional Arabic"/>
          <w:color w:val="000000"/>
          <w:sz w:val="28"/>
          <w:szCs w:val="28"/>
        </w:rPr>
      </w:pPr>
      <w:r w:rsidRPr="00054F0A">
        <w:rPr>
          <w:rFonts w:ascii="Traditional Arabic" w:hAnsi="Traditional Arabic" w:cs="Traditional Arabic"/>
          <w:color w:val="000000"/>
          <w:sz w:val="28"/>
          <w:szCs w:val="28"/>
          <w:rtl/>
        </w:rPr>
        <w:t>تكتسب هذه الدراسة أهميتها من كونها تتناول موضوعًا حيويًا يمس جودة الرعاية الصحية وسلامة المرضى، ومن خلال ما تقدمه من إطار تحليلي متقدم يسهم في فهم العلاقات المعقدة بين القيادة التحويلية وثقافة السلامة وسلوكيات العاملين، بما ينعكس على الحد من الأحداث الضارة. وتنقسم أهمية الدراسة إلى محورين رئيسين: الأهمية النظرية (العلمية) والأهمية التطبيقية (العملية)</w:t>
      </w:r>
      <w:r w:rsidRPr="00054F0A">
        <w:rPr>
          <w:rFonts w:ascii="Traditional Arabic" w:hAnsi="Traditional Arabic" w:cs="Traditional Arabic"/>
          <w:color w:val="000000"/>
          <w:sz w:val="28"/>
          <w:szCs w:val="28"/>
        </w:rPr>
        <w:t>.</w:t>
      </w:r>
    </w:p>
    <w:p w14:paraId="1DE8CFCA" w14:textId="77777777" w:rsidR="00054F0A" w:rsidRPr="00054F0A" w:rsidRDefault="00054F0A" w:rsidP="00054F0A">
      <w:pPr>
        <w:pStyle w:val="a8"/>
        <w:bidi/>
        <w:spacing w:line="360" w:lineRule="auto"/>
        <w:jc w:val="both"/>
        <w:rPr>
          <w:rFonts w:ascii="Traditional Arabic" w:hAnsi="Traditional Arabic" w:cs="Traditional Arabic"/>
          <w:b/>
          <w:bCs/>
          <w:color w:val="000000"/>
          <w:sz w:val="28"/>
          <w:szCs w:val="28"/>
        </w:rPr>
      </w:pPr>
      <w:r w:rsidRPr="00054F0A">
        <w:rPr>
          <w:rFonts w:ascii="Traditional Arabic" w:hAnsi="Traditional Arabic" w:cs="Traditional Arabic"/>
          <w:b/>
          <w:bCs/>
          <w:color w:val="000000"/>
          <w:sz w:val="28"/>
          <w:szCs w:val="28"/>
        </w:rPr>
        <w:t xml:space="preserve">4.1 </w:t>
      </w:r>
      <w:r w:rsidRPr="00054F0A">
        <w:rPr>
          <w:rFonts w:ascii="Traditional Arabic" w:hAnsi="Traditional Arabic" w:cs="Traditional Arabic"/>
          <w:b/>
          <w:bCs/>
          <w:color w:val="000000"/>
          <w:sz w:val="28"/>
          <w:szCs w:val="28"/>
          <w:rtl/>
        </w:rPr>
        <w:t>الأهمية النظرية (العلمية)</w:t>
      </w:r>
    </w:p>
    <w:p w14:paraId="07782A24" w14:textId="77777777" w:rsidR="00054F0A" w:rsidRPr="00054F0A" w:rsidRDefault="00054F0A" w:rsidP="00054F0A">
      <w:pPr>
        <w:pStyle w:val="a8"/>
        <w:bidi/>
        <w:spacing w:line="360" w:lineRule="auto"/>
        <w:jc w:val="both"/>
        <w:rPr>
          <w:rFonts w:ascii="Traditional Arabic" w:hAnsi="Traditional Arabic" w:cs="Traditional Arabic"/>
          <w:color w:val="000000"/>
          <w:sz w:val="28"/>
          <w:szCs w:val="28"/>
        </w:rPr>
      </w:pPr>
      <w:r w:rsidRPr="00054F0A">
        <w:rPr>
          <w:rFonts w:ascii="Traditional Arabic" w:hAnsi="Traditional Arabic" w:cs="Traditional Arabic"/>
          <w:color w:val="000000"/>
          <w:sz w:val="28"/>
          <w:szCs w:val="28"/>
          <w:rtl/>
        </w:rPr>
        <w:t>تقدم هذه الدراسة عدة إسهامات معرفية تُثري حقل دراسات القيادة والتنظيم داخل القطاع الصحي، وذلك من خلال ما يأتي</w:t>
      </w:r>
      <w:r w:rsidRPr="00054F0A">
        <w:rPr>
          <w:rFonts w:ascii="Traditional Arabic" w:hAnsi="Traditional Arabic" w:cs="Traditional Arabic"/>
          <w:color w:val="000000"/>
          <w:sz w:val="28"/>
          <w:szCs w:val="28"/>
        </w:rPr>
        <w:t>:</w:t>
      </w:r>
    </w:p>
    <w:p w14:paraId="27F54B92" w14:textId="77777777" w:rsidR="00054F0A" w:rsidRPr="00054F0A" w:rsidRDefault="00054F0A" w:rsidP="00054F0A">
      <w:pPr>
        <w:pStyle w:val="a8"/>
        <w:numPr>
          <w:ilvl w:val="0"/>
          <w:numId w:val="105"/>
        </w:numPr>
        <w:bidi/>
        <w:spacing w:line="360" w:lineRule="auto"/>
        <w:jc w:val="both"/>
        <w:rPr>
          <w:rFonts w:ascii="Traditional Arabic" w:hAnsi="Traditional Arabic" w:cs="Traditional Arabic"/>
          <w:color w:val="000000"/>
          <w:sz w:val="28"/>
          <w:szCs w:val="28"/>
        </w:rPr>
      </w:pPr>
      <w:r w:rsidRPr="00054F0A">
        <w:rPr>
          <w:rFonts w:ascii="Traditional Arabic" w:hAnsi="Traditional Arabic" w:cs="Traditional Arabic"/>
          <w:color w:val="000000"/>
          <w:sz w:val="28"/>
          <w:szCs w:val="28"/>
          <w:rtl/>
        </w:rPr>
        <w:t>اختبار نموذج التوسيط المتسلسل المتكامل</w:t>
      </w:r>
      <w:r w:rsidRPr="00054F0A">
        <w:rPr>
          <w:rFonts w:ascii="Traditional Arabic" w:hAnsi="Traditional Arabic" w:cs="Traditional Arabic"/>
          <w:color w:val="000000"/>
          <w:sz w:val="28"/>
          <w:szCs w:val="28"/>
        </w:rPr>
        <w:t>: </w:t>
      </w:r>
      <w:r w:rsidRPr="00054F0A">
        <w:rPr>
          <w:rFonts w:ascii="Traditional Arabic" w:hAnsi="Traditional Arabic" w:cs="Traditional Arabic"/>
          <w:color w:val="000000"/>
          <w:sz w:val="28"/>
          <w:szCs w:val="28"/>
          <w:rtl/>
        </w:rPr>
        <w:t>تُعد هذه الدراسة من أوائل الدراسات التي تختبر نموذجًا متسلسلاً متكاملاً يربط بين القيادة التحويلية وثقافة السلامة وسلوكيات السلامة وتقليل الأحداث الضارة في السياق السعودي. ويُسهم هذا النهج في سد الفجوة المعرفية المتعلقة بفهم الآليات الوسيطة التي تنتقل من خلالها تأثيرات القيادة إلى ممارسات السلامة، خصوصًا في البيئات التنظيمية الصحية ذات التعقيد العالي</w:t>
      </w:r>
      <w:r w:rsidRPr="00054F0A">
        <w:rPr>
          <w:rFonts w:ascii="Traditional Arabic" w:hAnsi="Traditional Arabic" w:cs="Traditional Arabic"/>
          <w:color w:val="000000"/>
          <w:sz w:val="28"/>
          <w:szCs w:val="28"/>
        </w:rPr>
        <w:t>.</w:t>
      </w:r>
    </w:p>
    <w:p w14:paraId="0860E520" w14:textId="3AEB9755" w:rsidR="00054F0A" w:rsidRPr="00054F0A" w:rsidRDefault="00054F0A" w:rsidP="00054F0A">
      <w:pPr>
        <w:pStyle w:val="a8"/>
        <w:numPr>
          <w:ilvl w:val="0"/>
          <w:numId w:val="105"/>
        </w:numPr>
        <w:bidi/>
        <w:spacing w:line="360" w:lineRule="auto"/>
        <w:jc w:val="both"/>
        <w:rPr>
          <w:rFonts w:ascii="Traditional Arabic" w:hAnsi="Traditional Arabic" w:cs="Traditional Arabic"/>
          <w:color w:val="000000"/>
          <w:sz w:val="28"/>
          <w:szCs w:val="28"/>
        </w:rPr>
      </w:pPr>
      <w:r w:rsidRPr="00054F0A">
        <w:rPr>
          <w:rFonts w:ascii="Traditional Arabic" w:hAnsi="Traditional Arabic" w:cs="Traditional Arabic"/>
          <w:color w:val="000000"/>
          <w:sz w:val="28"/>
          <w:szCs w:val="28"/>
          <w:rtl/>
        </w:rPr>
        <w:t>تعميق فهم المتغيرات في السياق المحلي</w:t>
      </w:r>
      <w:r w:rsidRPr="00054F0A">
        <w:rPr>
          <w:rFonts w:ascii="Traditional Arabic" w:hAnsi="Traditional Arabic" w:cs="Traditional Arabic"/>
          <w:color w:val="000000"/>
          <w:sz w:val="28"/>
          <w:szCs w:val="28"/>
        </w:rPr>
        <w:t>: </w:t>
      </w:r>
      <w:r w:rsidRPr="00054F0A">
        <w:rPr>
          <w:rFonts w:ascii="Traditional Arabic" w:hAnsi="Traditional Arabic" w:cs="Traditional Arabic"/>
          <w:color w:val="000000"/>
          <w:sz w:val="28"/>
          <w:szCs w:val="28"/>
          <w:rtl/>
        </w:rPr>
        <w:t>تعزز الدراسة المعرفة العلمية عبر تقديم أدلة تجريبية مستمدة من الواقع السعودي، مما يثري الأدبيات المتعلقة بتأثيرات القيادة التحويلية على الأداء التنظيمي داخل القطاع الصحي. كما توفر تحليلًا معمقًا لأبعاد القيادة التحويلية وأبعاد ثقافة السلامة، مع استكشاف التأثيرات المباشرة وغير المباشرة بينها</w:t>
      </w:r>
      <w:r w:rsidR="002D05F0">
        <w:rPr>
          <w:rFonts w:ascii="Traditional Arabic" w:hAnsi="Traditional Arabic" w:cs="Traditional Arabic"/>
          <w:color w:val="000000"/>
          <w:sz w:val="28"/>
          <w:szCs w:val="28"/>
          <w:rtl/>
        </w:rPr>
        <w:fldChar w:fldCharType="begin"/>
      </w:r>
      <w:r w:rsidR="002D05F0">
        <w:rPr>
          <w:rFonts w:ascii="Traditional Arabic" w:hAnsi="Traditional Arabic" w:cs="Traditional Arabic"/>
          <w:color w:val="000000"/>
          <w:sz w:val="28"/>
          <w:szCs w:val="28"/>
          <w:rtl/>
        </w:rPr>
        <w:instrText xml:space="preserve"> </w:instrText>
      </w:r>
      <w:r w:rsidR="002D05F0">
        <w:rPr>
          <w:rFonts w:ascii="Traditional Arabic" w:hAnsi="Traditional Arabic" w:cs="Traditional Arabic"/>
          <w:color w:val="000000"/>
          <w:sz w:val="28"/>
          <w:szCs w:val="28"/>
        </w:rPr>
        <w:instrText>ADDIN EN.CITE &lt;EndNote&gt;&lt;Cite&gt;&lt;Author&gt;Khirfan&lt;/Author&gt;&lt;Year&gt;2022&lt;/Year&gt;&lt;RecNum&gt;180&lt;/RecNum&gt;&lt;DisplayText&gt;(Khirfan &amp;amp; Abd Aziz, 2022)&lt;/DisplayText&gt;&lt;record&gt;&lt;rec-number&gt;180&lt;/rec-number&gt;&lt;foreign-keys&gt;&lt;key app="EN" db-id="02retxxrerxdxhe9aphvs0z2t9z25p0ew99s</w:instrText>
      </w:r>
      <w:r w:rsidR="002D05F0">
        <w:rPr>
          <w:rFonts w:ascii="Traditional Arabic" w:hAnsi="Traditional Arabic" w:cs="Traditional Arabic"/>
          <w:color w:val="000000"/>
          <w:sz w:val="28"/>
          <w:szCs w:val="28"/>
          <w:rtl/>
        </w:rPr>
        <w:instrText xml:space="preserve">" </w:instrText>
      </w:r>
      <w:r w:rsidR="002D05F0">
        <w:rPr>
          <w:rFonts w:ascii="Traditional Arabic" w:hAnsi="Traditional Arabic" w:cs="Traditional Arabic"/>
          <w:color w:val="000000"/>
          <w:sz w:val="28"/>
          <w:szCs w:val="28"/>
        </w:rPr>
        <w:instrText>timestamp="1754596836"&gt;180&lt;/key&gt;&lt;/foreign-keys&gt;&lt;ref-type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w:instrText>
      </w:r>
      <w:r w:rsidR="002D05F0">
        <w:rPr>
          <w:rFonts w:ascii="Traditional Arabic" w:hAnsi="Traditional Arabic" w:cs="Traditional Arabic"/>
          <w:color w:val="000000"/>
          <w:sz w:val="28"/>
          <w:szCs w:val="28"/>
          <w:rtl/>
        </w:rPr>
        <w:instrText>&gt;</w:instrText>
      </w:r>
      <w:r w:rsidR="002D05F0">
        <w:rPr>
          <w:rFonts w:ascii="Traditional Arabic" w:hAnsi="Traditional Arabic" w:cs="Traditional Arabic"/>
          <w:color w:val="000000"/>
          <w:sz w:val="28"/>
          <w:szCs w:val="28"/>
          <w:rtl/>
        </w:rPr>
        <w:fldChar w:fldCharType="separate"/>
      </w:r>
      <w:r w:rsidR="002D05F0">
        <w:rPr>
          <w:rFonts w:ascii="Traditional Arabic" w:hAnsi="Traditional Arabic" w:cs="Traditional Arabic"/>
          <w:noProof/>
          <w:color w:val="000000"/>
          <w:sz w:val="28"/>
          <w:szCs w:val="28"/>
          <w:rtl/>
        </w:rPr>
        <w:t>(</w:t>
      </w:r>
      <w:r w:rsidR="002D05F0">
        <w:rPr>
          <w:rFonts w:ascii="Traditional Arabic" w:hAnsi="Traditional Arabic" w:cs="Traditional Arabic"/>
          <w:noProof/>
          <w:color w:val="000000"/>
          <w:sz w:val="28"/>
          <w:szCs w:val="28"/>
        </w:rPr>
        <w:t>Khirfan &amp; Abd Aziz, 2022</w:t>
      </w:r>
      <w:r w:rsidR="002D05F0">
        <w:rPr>
          <w:rFonts w:ascii="Traditional Arabic" w:hAnsi="Traditional Arabic" w:cs="Traditional Arabic"/>
          <w:noProof/>
          <w:color w:val="000000"/>
          <w:sz w:val="28"/>
          <w:szCs w:val="28"/>
          <w:rtl/>
        </w:rPr>
        <w:t>)</w:t>
      </w:r>
      <w:r w:rsidR="002D05F0">
        <w:rPr>
          <w:rFonts w:ascii="Traditional Arabic" w:hAnsi="Traditional Arabic" w:cs="Traditional Arabic"/>
          <w:color w:val="000000"/>
          <w:sz w:val="28"/>
          <w:szCs w:val="28"/>
          <w:rtl/>
        </w:rPr>
        <w:fldChar w:fldCharType="end"/>
      </w:r>
      <w:r w:rsidRPr="00054F0A">
        <w:rPr>
          <w:rFonts w:ascii="Traditional Arabic" w:hAnsi="Traditional Arabic" w:cs="Traditional Arabic"/>
          <w:color w:val="000000"/>
          <w:sz w:val="28"/>
          <w:szCs w:val="28"/>
        </w:rPr>
        <w:t xml:space="preserve">  .</w:t>
      </w:r>
    </w:p>
    <w:p w14:paraId="0842C23D" w14:textId="77777777" w:rsidR="00054F0A" w:rsidRPr="00054F0A" w:rsidRDefault="00054F0A" w:rsidP="00054F0A">
      <w:pPr>
        <w:pStyle w:val="a8"/>
        <w:numPr>
          <w:ilvl w:val="0"/>
          <w:numId w:val="105"/>
        </w:numPr>
        <w:bidi/>
        <w:spacing w:line="360" w:lineRule="auto"/>
        <w:jc w:val="both"/>
        <w:rPr>
          <w:rFonts w:ascii="Traditional Arabic" w:hAnsi="Traditional Arabic" w:cs="Traditional Arabic"/>
          <w:color w:val="000000"/>
          <w:sz w:val="28"/>
          <w:szCs w:val="28"/>
        </w:rPr>
      </w:pPr>
      <w:r w:rsidRPr="00054F0A">
        <w:rPr>
          <w:rFonts w:ascii="Traditional Arabic" w:hAnsi="Traditional Arabic" w:cs="Traditional Arabic"/>
          <w:color w:val="000000"/>
          <w:sz w:val="28"/>
          <w:szCs w:val="28"/>
          <w:rtl/>
        </w:rPr>
        <w:t>إثراء الأطر المنهجية في البحوث الصحية</w:t>
      </w:r>
      <w:r w:rsidRPr="00054F0A">
        <w:rPr>
          <w:rFonts w:ascii="Traditional Arabic" w:hAnsi="Traditional Arabic" w:cs="Traditional Arabic"/>
          <w:color w:val="000000"/>
          <w:sz w:val="28"/>
          <w:szCs w:val="28"/>
        </w:rPr>
        <w:t>: </w:t>
      </w:r>
      <w:r w:rsidRPr="00054F0A">
        <w:rPr>
          <w:rFonts w:ascii="Traditional Arabic" w:hAnsi="Traditional Arabic" w:cs="Traditional Arabic"/>
          <w:color w:val="000000"/>
          <w:sz w:val="28"/>
          <w:szCs w:val="28"/>
          <w:rtl/>
        </w:rPr>
        <w:t>تعتمد الدراسة على نمذجة المعادلات الهيكلية بوصفها منهجية متقدمة تسمح بقياس العلاقات بين المتغيرات بدقة عالية، وفحص المسارات الوسيطة المعقدة. ويسهم هذا الأسلوب في تعزيز الصرامة العلمية وتحسين جودة النماذج التحليلية المستخدمة في مجال دراسات القيادة والسلامة المهنية داخل القطاع الصحي</w:t>
      </w:r>
      <w:r w:rsidRPr="00054F0A">
        <w:rPr>
          <w:rFonts w:ascii="Traditional Arabic" w:hAnsi="Traditional Arabic" w:cs="Traditional Arabic"/>
          <w:color w:val="000000"/>
          <w:sz w:val="28"/>
          <w:szCs w:val="28"/>
        </w:rPr>
        <w:t>.</w:t>
      </w:r>
    </w:p>
    <w:p w14:paraId="322A1CD4" w14:textId="61532A39" w:rsidR="00054F0A" w:rsidRPr="00054F0A" w:rsidRDefault="00054F0A" w:rsidP="00054F0A">
      <w:pPr>
        <w:pStyle w:val="a8"/>
        <w:numPr>
          <w:ilvl w:val="0"/>
          <w:numId w:val="105"/>
        </w:numPr>
        <w:bidi/>
        <w:spacing w:line="360" w:lineRule="auto"/>
        <w:jc w:val="both"/>
        <w:rPr>
          <w:rFonts w:ascii="Traditional Arabic" w:hAnsi="Traditional Arabic" w:cs="Traditional Arabic"/>
          <w:color w:val="000000"/>
          <w:sz w:val="28"/>
          <w:szCs w:val="28"/>
        </w:rPr>
      </w:pPr>
      <w:r w:rsidRPr="00054F0A">
        <w:rPr>
          <w:rFonts w:ascii="Traditional Arabic" w:hAnsi="Traditional Arabic" w:cs="Traditional Arabic"/>
          <w:color w:val="000000"/>
          <w:sz w:val="28"/>
          <w:szCs w:val="28"/>
          <w:rtl/>
        </w:rPr>
        <w:lastRenderedPageBreak/>
        <w:t>تقليص الفجوة الجغرافية في البحث العلمي</w:t>
      </w:r>
      <w:r w:rsidRPr="00054F0A">
        <w:rPr>
          <w:rFonts w:ascii="Traditional Arabic" w:hAnsi="Traditional Arabic" w:cs="Traditional Arabic"/>
          <w:color w:val="000000"/>
          <w:sz w:val="28"/>
          <w:szCs w:val="28"/>
        </w:rPr>
        <w:t>: </w:t>
      </w:r>
      <w:r w:rsidRPr="00054F0A">
        <w:rPr>
          <w:rFonts w:ascii="Traditional Arabic" w:hAnsi="Traditional Arabic" w:cs="Traditional Arabic"/>
          <w:color w:val="000000"/>
          <w:sz w:val="28"/>
          <w:szCs w:val="28"/>
          <w:rtl/>
        </w:rPr>
        <w:t>تُسهم الدراسة في سد النقص الملحوظ في الأبحاث المتعلقة بمنطقة الجوف، إذ تُعد هذه المنطقة من المناطق التي لم تحظَ بالاهتمام البحثي الكافي رغم أهميتها الإقليمية وحجم المستفيدين من خدماتها الصحية. ومن ثمّ، توفر الدراسة قيمة معرفية إضافية من خلال تسليط الضوء على واقع القيادة والسلامة في سياق جغرافي لم تتناوله الأدبيات بشكل وافٍ</w:t>
      </w:r>
      <w:r w:rsidRPr="00054F0A">
        <w:rPr>
          <w:rFonts w:ascii="Traditional Arabic" w:hAnsi="Traditional Arabic" w:cs="Traditional Arabic"/>
          <w:color w:val="000000"/>
          <w:sz w:val="28"/>
          <w:szCs w:val="28"/>
        </w:rPr>
        <w:t>.</w:t>
      </w:r>
    </w:p>
    <w:p w14:paraId="14A0CD2E" w14:textId="77777777" w:rsidR="00054F0A" w:rsidRPr="00054F0A" w:rsidRDefault="00054F0A" w:rsidP="00054F0A">
      <w:pPr>
        <w:pStyle w:val="a8"/>
        <w:bidi/>
        <w:spacing w:line="360" w:lineRule="auto"/>
        <w:jc w:val="both"/>
        <w:rPr>
          <w:rFonts w:ascii="Traditional Arabic" w:hAnsi="Traditional Arabic" w:cs="Traditional Arabic"/>
          <w:b/>
          <w:bCs/>
          <w:color w:val="000000"/>
          <w:sz w:val="28"/>
          <w:szCs w:val="28"/>
        </w:rPr>
      </w:pPr>
      <w:r w:rsidRPr="00054F0A">
        <w:rPr>
          <w:rFonts w:ascii="Traditional Arabic" w:hAnsi="Traditional Arabic" w:cs="Traditional Arabic"/>
          <w:b/>
          <w:bCs/>
          <w:color w:val="000000"/>
          <w:sz w:val="28"/>
          <w:szCs w:val="28"/>
        </w:rPr>
        <w:t xml:space="preserve">4.2 </w:t>
      </w:r>
      <w:r w:rsidRPr="00054F0A">
        <w:rPr>
          <w:rFonts w:ascii="Traditional Arabic" w:hAnsi="Traditional Arabic" w:cs="Traditional Arabic"/>
          <w:b/>
          <w:bCs/>
          <w:color w:val="000000"/>
          <w:sz w:val="28"/>
          <w:szCs w:val="28"/>
          <w:rtl/>
        </w:rPr>
        <w:t>الأهمية التطبيقية (العملية)</w:t>
      </w:r>
    </w:p>
    <w:p w14:paraId="77EC2138" w14:textId="77777777" w:rsidR="00054F0A" w:rsidRPr="00054F0A" w:rsidRDefault="00054F0A" w:rsidP="00054F0A">
      <w:pPr>
        <w:pStyle w:val="a8"/>
        <w:bidi/>
        <w:spacing w:line="360" w:lineRule="auto"/>
        <w:jc w:val="both"/>
        <w:rPr>
          <w:rFonts w:ascii="Traditional Arabic" w:hAnsi="Traditional Arabic" w:cs="Traditional Arabic"/>
          <w:color w:val="000000"/>
          <w:sz w:val="28"/>
          <w:szCs w:val="28"/>
        </w:rPr>
      </w:pPr>
      <w:r w:rsidRPr="00054F0A">
        <w:rPr>
          <w:rFonts w:ascii="Traditional Arabic" w:hAnsi="Traditional Arabic" w:cs="Traditional Arabic"/>
          <w:color w:val="000000"/>
          <w:sz w:val="28"/>
          <w:szCs w:val="28"/>
          <w:rtl/>
        </w:rPr>
        <w:t>تسهم الدراسة في تقديم قيمة عملية ملموسة تدعم صانعي القرار والقادة في القطاع الصحي من خلال ما يأتي</w:t>
      </w:r>
      <w:r w:rsidRPr="00054F0A">
        <w:rPr>
          <w:rFonts w:ascii="Traditional Arabic" w:hAnsi="Traditional Arabic" w:cs="Traditional Arabic"/>
          <w:color w:val="000000"/>
          <w:sz w:val="28"/>
          <w:szCs w:val="28"/>
        </w:rPr>
        <w:t>:</w:t>
      </w:r>
    </w:p>
    <w:p w14:paraId="38C3546F" w14:textId="77777777" w:rsidR="00054F0A" w:rsidRPr="00054F0A" w:rsidRDefault="00054F0A" w:rsidP="00054F0A">
      <w:pPr>
        <w:pStyle w:val="a8"/>
        <w:numPr>
          <w:ilvl w:val="0"/>
          <w:numId w:val="106"/>
        </w:numPr>
        <w:bidi/>
        <w:spacing w:line="360" w:lineRule="auto"/>
        <w:jc w:val="both"/>
        <w:rPr>
          <w:rFonts w:ascii="Traditional Arabic" w:hAnsi="Traditional Arabic" w:cs="Traditional Arabic"/>
          <w:color w:val="000000"/>
          <w:sz w:val="28"/>
          <w:szCs w:val="28"/>
        </w:rPr>
      </w:pPr>
      <w:r w:rsidRPr="00054F0A">
        <w:rPr>
          <w:rFonts w:ascii="Traditional Arabic" w:hAnsi="Traditional Arabic" w:cs="Traditional Arabic"/>
          <w:color w:val="000000"/>
          <w:sz w:val="28"/>
          <w:szCs w:val="28"/>
          <w:rtl/>
        </w:rPr>
        <w:t>دعم تحقيق الأهداف الاستراتيجية لرؤية المملكة 2030</w:t>
      </w:r>
      <w:r w:rsidRPr="00054F0A">
        <w:rPr>
          <w:rFonts w:ascii="Traditional Arabic" w:hAnsi="Traditional Arabic" w:cs="Traditional Arabic"/>
          <w:color w:val="000000"/>
          <w:sz w:val="28"/>
          <w:szCs w:val="28"/>
        </w:rPr>
        <w:t>: </w:t>
      </w:r>
      <w:r w:rsidRPr="00054F0A">
        <w:rPr>
          <w:rFonts w:ascii="Traditional Arabic" w:hAnsi="Traditional Arabic" w:cs="Traditional Arabic"/>
          <w:color w:val="000000"/>
          <w:sz w:val="28"/>
          <w:szCs w:val="28"/>
          <w:rtl/>
        </w:rPr>
        <w:t>توفر الدراسة بيانات محلية دقيقة يمكن الاستفادة منها في دعم برامج التحول الصحي، وتوجيه الجهود نحو تحسين جودة الخدمات وتعزيز سلامة المرضى. وتُمكن نتائج الدراسة من تطوير مبادرات متوافقة مع مستهدفات رؤية 2030، مما يُسهم في تحسين مستوى الرعاية داخل المستشفيات الحكومية</w:t>
      </w:r>
      <w:r w:rsidRPr="00054F0A">
        <w:rPr>
          <w:rFonts w:ascii="Traditional Arabic" w:hAnsi="Traditional Arabic" w:cs="Traditional Arabic"/>
          <w:color w:val="000000"/>
          <w:sz w:val="28"/>
          <w:szCs w:val="28"/>
        </w:rPr>
        <w:t>.</w:t>
      </w:r>
    </w:p>
    <w:p w14:paraId="388B002A" w14:textId="3B481B70" w:rsidR="00054F0A" w:rsidRPr="00054F0A" w:rsidRDefault="00054F0A" w:rsidP="00054F0A">
      <w:pPr>
        <w:pStyle w:val="a8"/>
        <w:numPr>
          <w:ilvl w:val="0"/>
          <w:numId w:val="106"/>
        </w:numPr>
        <w:bidi/>
        <w:spacing w:line="360" w:lineRule="auto"/>
        <w:jc w:val="both"/>
        <w:rPr>
          <w:rFonts w:ascii="Traditional Arabic" w:hAnsi="Traditional Arabic" w:cs="Traditional Arabic"/>
          <w:color w:val="000000"/>
          <w:sz w:val="28"/>
          <w:szCs w:val="28"/>
        </w:rPr>
      </w:pPr>
      <w:r w:rsidRPr="00054F0A">
        <w:rPr>
          <w:rFonts w:ascii="Traditional Arabic" w:hAnsi="Traditional Arabic" w:cs="Traditional Arabic"/>
          <w:color w:val="000000"/>
          <w:sz w:val="28"/>
          <w:szCs w:val="28"/>
          <w:rtl/>
        </w:rPr>
        <w:t>تعزيز فعالية التدخلات القيادية</w:t>
      </w:r>
      <w:r w:rsidRPr="00054F0A">
        <w:rPr>
          <w:rFonts w:ascii="Traditional Arabic" w:hAnsi="Traditional Arabic" w:cs="Traditional Arabic"/>
          <w:color w:val="000000"/>
          <w:sz w:val="28"/>
          <w:szCs w:val="28"/>
        </w:rPr>
        <w:t>: </w:t>
      </w:r>
      <w:r w:rsidRPr="00054F0A">
        <w:rPr>
          <w:rFonts w:ascii="Traditional Arabic" w:hAnsi="Traditional Arabic" w:cs="Traditional Arabic"/>
          <w:color w:val="000000"/>
          <w:sz w:val="28"/>
          <w:szCs w:val="28"/>
          <w:rtl/>
        </w:rPr>
        <w:t>يقدم النموذج الذي تقترحه الدراسة إطارًا عمليًا يساعد القادة في المستشفيات على تحديد أبعاد القيادة التحويلية الأكثر تأثيرًا في تعزيز ثقافة السلامة. ويساعد ذلك في توجيه الموارد إلى الممارسات القيادية الأكثر ارتباطًا بالنتائج الإيجابية في مجال سلامة المرضى</w:t>
      </w:r>
      <w:r w:rsidRPr="00054F0A">
        <w:rPr>
          <w:rFonts w:ascii="Traditional Arabic" w:hAnsi="Traditional Arabic" w:cs="Traditional Arabic"/>
          <w:color w:val="000000"/>
          <w:sz w:val="28"/>
          <w:szCs w:val="28"/>
        </w:rPr>
        <w:t xml:space="preserve"> .</w:t>
      </w:r>
      <w:r w:rsidR="00CF34F3">
        <w:rPr>
          <w:rFonts w:ascii="Traditional Arabic" w:hAnsi="Traditional Arabic" w:cs="Traditional Arabic"/>
          <w:color w:val="000000"/>
          <w:sz w:val="28"/>
          <w:szCs w:val="28"/>
        </w:rPr>
        <w:fldChar w:fldCharType="begin"/>
      </w:r>
      <w:r w:rsidR="00CF34F3">
        <w:rPr>
          <w:rFonts w:ascii="Traditional Arabic" w:hAnsi="Traditional Arabic" w:cs="Traditional Arabic"/>
          <w:color w:val="000000"/>
          <w:sz w:val="28"/>
          <w:szCs w:val="28"/>
        </w:rPr>
        <w:instrText xml:space="preserve"> ADDIN EN.CITE &lt;EndNote&gt;&lt;Cite&gt;&lt;Author&gt;Jones&lt;/Author&gt;&lt;RecNum&gt;251&lt;/RecNum&gt;&lt;DisplayText&gt;(Jones et al.; Khirfan &amp;amp; Abd Aziz, 2022)&lt;/DisplayText&gt;&lt;record&gt;&lt;rec-number&gt;251&lt;/rec-number&gt;&lt;foreign-keys&gt;&lt;key app="EN" db-id="02retxxrerxdxhe9aphvs0z2t9z25p0ew99s" timestamp="1764274968"&gt;251&lt;/key&gt;&lt;/foreign-keys&gt;&lt;ref-type name="Journal Article"&gt;17&lt;/ref-type&gt;&lt;contributors&gt;&lt;authors&gt;&lt;author&gt;Jones, KJ&lt;/author&gt;&lt;author&gt;Skinner, A&lt;/author&gt;&lt;author&gt;Xu, L&lt;/author&gt;&lt;author&gt;Sun, J&lt;/author&gt;&lt;author&gt;Mueller, K&lt;/author&gt;&lt;/authors&gt;&lt;/contributors&gt;&lt;titles&gt;&lt;title&gt;The AHRQ hospital survey on patient safety culture: a tool to plan and evaluate patient safety programs. AHRQ2008&lt;/title&gt;&lt;secondary-title&gt;URL: http://www. ahrq. gov/downloads/pub/advances2&lt;/secondary-title&gt;&lt;/titles&gt;&lt;periodical&gt;&lt;full-title&gt;URL: http://www. ahrq. gov/downloads/pub/advances2&lt;/full-title&gt;&lt;/periodical&gt;&lt;volume&gt;2&lt;/volume&gt;&lt;dates&gt;&lt;/dates&gt;&lt;urls&gt;&lt;/urls&gt;&lt;/record&gt;&lt;/Cite&gt;&lt;Cite&gt;&lt;Author&gt;Khirfan&lt;/Author&gt;&lt;Year&gt;2022&lt;/Year&gt;&lt;RecNum&gt;180&lt;/RecNum&gt;&lt;record&gt;&lt;rec-number&gt;180&lt;/rec-number&gt;&lt;foreign-keys&gt;&lt;key app="EN" db-id="02retxxrerxdxhe9aphvs0z2t9z25p0ew99s" timestamp="1754596836"&gt;180&lt;/key&gt;&lt;/foreign-keys&gt;&lt;ref-type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gt;</w:instrText>
      </w:r>
      <w:r w:rsidR="00CF34F3">
        <w:rPr>
          <w:rFonts w:ascii="Traditional Arabic" w:hAnsi="Traditional Arabic" w:cs="Traditional Arabic"/>
          <w:color w:val="000000"/>
          <w:sz w:val="28"/>
          <w:szCs w:val="28"/>
        </w:rPr>
        <w:fldChar w:fldCharType="separate"/>
      </w:r>
      <w:r w:rsidR="00CF34F3">
        <w:rPr>
          <w:rFonts w:ascii="Traditional Arabic" w:hAnsi="Traditional Arabic" w:cs="Traditional Arabic"/>
          <w:noProof/>
          <w:color w:val="000000"/>
          <w:sz w:val="28"/>
          <w:szCs w:val="28"/>
        </w:rPr>
        <w:t>(Jones et al.; Khirfan &amp; Abd Aziz, 2022)</w:t>
      </w:r>
      <w:r w:rsidR="00CF34F3">
        <w:rPr>
          <w:rFonts w:ascii="Traditional Arabic" w:hAnsi="Traditional Arabic" w:cs="Traditional Arabic"/>
          <w:color w:val="000000"/>
          <w:sz w:val="28"/>
          <w:szCs w:val="28"/>
        </w:rPr>
        <w:fldChar w:fldCharType="end"/>
      </w:r>
    </w:p>
    <w:p w14:paraId="47921CEE" w14:textId="790D193E" w:rsidR="00054F0A" w:rsidRPr="00054F0A" w:rsidRDefault="00054F0A" w:rsidP="00054F0A">
      <w:pPr>
        <w:pStyle w:val="a8"/>
        <w:numPr>
          <w:ilvl w:val="0"/>
          <w:numId w:val="106"/>
        </w:numPr>
        <w:bidi/>
        <w:spacing w:line="360" w:lineRule="auto"/>
        <w:jc w:val="both"/>
        <w:rPr>
          <w:rFonts w:ascii="Traditional Arabic" w:hAnsi="Traditional Arabic" w:cs="Traditional Arabic"/>
          <w:color w:val="000000"/>
          <w:sz w:val="28"/>
          <w:szCs w:val="28"/>
        </w:rPr>
      </w:pPr>
      <w:r w:rsidRPr="00054F0A">
        <w:rPr>
          <w:rFonts w:ascii="Traditional Arabic" w:hAnsi="Traditional Arabic" w:cs="Traditional Arabic"/>
          <w:color w:val="000000"/>
          <w:sz w:val="28"/>
          <w:szCs w:val="28"/>
          <w:rtl/>
        </w:rPr>
        <w:t>تحسين سلوكيات العاملين وتقليل المخاطر الصحية</w:t>
      </w:r>
      <w:r w:rsidRPr="00054F0A">
        <w:rPr>
          <w:rFonts w:ascii="Traditional Arabic" w:hAnsi="Traditional Arabic" w:cs="Traditional Arabic"/>
          <w:color w:val="000000"/>
          <w:sz w:val="28"/>
          <w:szCs w:val="28"/>
        </w:rPr>
        <w:t>: </w:t>
      </w:r>
      <w:r w:rsidRPr="00054F0A">
        <w:rPr>
          <w:rFonts w:ascii="Traditional Arabic" w:hAnsi="Traditional Arabic" w:cs="Traditional Arabic"/>
          <w:color w:val="000000"/>
          <w:sz w:val="28"/>
          <w:szCs w:val="28"/>
          <w:rtl/>
        </w:rPr>
        <w:t>تبرز نتائج الدراسة دور ثقافة السلامة الإيجابية في تعزيز التزام العاملين بالإجراءات التنظيمية والإبلاغ عن الحوادث، مما يؤدي إلى تقليل معدل وشدة الأحداث الضارة، خاصة تلك التي يمكن الوقاية منها. وتُعد هذه النتائج ذات أهمية بالغة للمؤسسات الصحية الساعية لرفع الجودة وتقليل التكاليف المرتبطة بالمخاطر الصحية</w:t>
      </w:r>
      <w:r w:rsidR="002D05F0">
        <w:rPr>
          <w:rFonts w:ascii="Traditional Arabic" w:hAnsi="Traditional Arabic" w:cs="Traditional Arabic"/>
          <w:color w:val="000000"/>
          <w:sz w:val="28"/>
          <w:szCs w:val="28"/>
        </w:rPr>
        <w:fldChar w:fldCharType="begin"/>
      </w:r>
      <w:r w:rsidR="002D05F0">
        <w:rPr>
          <w:rFonts w:ascii="Traditional Arabic" w:hAnsi="Traditional Arabic" w:cs="Traditional Arabic"/>
          <w:color w:val="000000"/>
          <w:sz w:val="28"/>
          <w:szCs w:val="28"/>
        </w:rPr>
        <w:instrText xml:space="preserve"> ADDIN EN.CITE &lt;EndNote&gt;&lt;Cite&gt;&lt;Author&gt;Studdert&lt;/Author&gt;&lt;Year&gt;2005&lt;/Year&gt;&lt;RecNum&gt;188&lt;/RecNum&gt;&lt;DisplayText&gt;(Studdert et al., 2005)&lt;/DisplayText&gt;&lt;record&gt;&lt;rec-number&gt;188&lt;/rec-number&gt;&lt;foreign-keys&gt;&lt;key app="EN" db-id="02retxxrerxdxhe9aphvs0z2t9z25p0ew99s" timestamp="1754604301"&gt;188&lt;/key&gt;&lt;/foreign-keys&gt;&lt;ref-type name="Journal Article"&gt;17&lt;/ref-type&gt;&lt;contributors&gt;&lt;authors&gt;&lt;author&gt;Studdert, David M.&lt;/author&gt;&lt;author&gt;Mello, Michelle M&lt;/author&gt;&lt;author&gt;Sage, William M.&lt;/author&gt;&lt;author&gt;DesRoches, Catherine M.&lt;/author&gt;&lt;author&gt;Peugh, Jordon&lt;/author&gt;&lt;author&gt;Zapert, Kinga&lt;/author&gt;&lt;author&gt;Brennan, Troyen A.&lt;/author&gt;&lt;/authors&gt;&lt;/contributors&gt;&lt;titles&gt;&lt;title&gt;Defensive medicine among high-risk specialist physicians in a volatile malpractice environment&lt;/title&gt;&lt;secondary-title&gt;JAMA&lt;/secondary-title&gt;&lt;/titles&gt;&lt;periodical&gt;&lt;full-title&gt;JAMA&lt;/full-title&gt;&lt;/periodical&gt;&lt;pages&gt;2609-17&lt;/pages&gt;&lt;volume&gt;293 21&lt;/volume&gt;&lt;dates&gt;&lt;year&gt;2005&lt;/year&gt;&lt;/dates&gt;&lt;urls&gt;&lt;/urls&gt;&lt;electronic-resource-num&gt;10.1001/jama.293.21.2609&lt;/electronic-resource-num&gt;&lt;/record&gt;&lt;/Cite&gt;&lt;/EndNote&gt;</w:instrText>
      </w:r>
      <w:r w:rsidR="002D05F0">
        <w:rPr>
          <w:rFonts w:ascii="Traditional Arabic" w:hAnsi="Traditional Arabic" w:cs="Traditional Arabic"/>
          <w:color w:val="000000"/>
          <w:sz w:val="28"/>
          <w:szCs w:val="28"/>
        </w:rPr>
        <w:fldChar w:fldCharType="separate"/>
      </w:r>
      <w:r w:rsidR="002D05F0">
        <w:rPr>
          <w:rFonts w:ascii="Traditional Arabic" w:hAnsi="Traditional Arabic" w:cs="Traditional Arabic"/>
          <w:noProof/>
          <w:color w:val="000000"/>
          <w:sz w:val="28"/>
          <w:szCs w:val="28"/>
        </w:rPr>
        <w:t>(Studdert et al., 2005)</w:t>
      </w:r>
      <w:r w:rsidR="002D05F0">
        <w:rPr>
          <w:rFonts w:ascii="Traditional Arabic" w:hAnsi="Traditional Arabic" w:cs="Traditional Arabic"/>
          <w:color w:val="000000"/>
          <w:sz w:val="28"/>
          <w:szCs w:val="28"/>
        </w:rPr>
        <w:fldChar w:fldCharType="end"/>
      </w:r>
      <w:r w:rsidR="002D05F0">
        <w:rPr>
          <w:rFonts w:ascii="Traditional Arabic" w:hAnsi="Traditional Arabic" w:cs="Traditional Arabic" w:hint="cs"/>
          <w:color w:val="000000"/>
          <w:sz w:val="28"/>
          <w:szCs w:val="28"/>
          <w:rtl/>
        </w:rPr>
        <w:t>.</w:t>
      </w:r>
    </w:p>
    <w:p w14:paraId="13A7BF13" w14:textId="5A6088C4" w:rsidR="00ED6763" w:rsidRDefault="00054F0A" w:rsidP="00ED6763">
      <w:pPr>
        <w:pStyle w:val="a8"/>
        <w:numPr>
          <w:ilvl w:val="0"/>
          <w:numId w:val="106"/>
        </w:numPr>
        <w:bidi/>
        <w:spacing w:line="360" w:lineRule="auto"/>
        <w:jc w:val="both"/>
        <w:rPr>
          <w:rFonts w:ascii="Traditional Arabic" w:hAnsi="Traditional Arabic" w:cs="Traditional Arabic"/>
          <w:b/>
          <w:bCs/>
          <w:color w:val="000000"/>
          <w:sz w:val="28"/>
          <w:szCs w:val="28"/>
        </w:rPr>
      </w:pPr>
      <w:r w:rsidRPr="00054F0A">
        <w:rPr>
          <w:rFonts w:ascii="Traditional Arabic" w:hAnsi="Traditional Arabic" w:cs="Traditional Arabic"/>
          <w:color w:val="000000"/>
          <w:sz w:val="28"/>
          <w:szCs w:val="28"/>
          <w:rtl/>
        </w:rPr>
        <w:t>تصميم برامج تدريبية موجهة ومبنية على الأدلة</w:t>
      </w:r>
      <w:r w:rsidRPr="00054F0A">
        <w:rPr>
          <w:rFonts w:ascii="Traditional Arabic" w:hAnsi="Traditional Arabic" w:cs="Traditional Arabic"/>
          <w:color w:val="000000"/>
          <w:sz w:val="28"/>
          <w:szCs w:val="28"/>
        </w:rPr>
        <w:t>: </w:t>
      </w:r>
      <w:r w:rsidRPr="00054F0A">
        <w:rPr>
          <w:rFonts w:ascii="Traditional Arabic" w:hAnsi="Traditional Arabic" w:cs="Traditional Arabic"/>
          <w:color w:val="000000"/>
          <w:sz w:val="28"/>
          <w:szCs w:val="28"/>
          <w:rtl/>
        </w:rPr>
        <w:t>تُسهم الدراسة في توجيه المؤسسات الصحية نحو تصميم برامج تدريبية مخصصة تستهدف القادة والعاملين الصحيين في منطقة الجوف، استنادًا إلى الفجوات التي تكشف عنها النتائج. ويؤدي هذا النهج إلى برامج تدريبية أكثر فاعلية مقارنة بالبرامج العامة، ويضمن تحقيق تحسن مستدام في ثقافة وسلوكيات السلامة</w:t>
      </w:r>
      <w:r w:rsidRPr="00054F0A">
        <w:rPr>
          <w:rFonts w:ascii="Traditional Arabic" w:hAnsi="Traditional Arabic" w:cs="Traditional Arabic"/>
          <w:b/>
          <w:bCs/>
          <w:color w:val="000000"/>
          <w:sz w:val="28"/>
          <w:szCs w:val="28"/>
        </w:rPr>
        <w:t>.</w:t>
      </w:r>
    </w:p>
    <w:p w14:paraId="1827AE3C" w14:textId="77777777" w:rsidR="0019387F" w:rsidRDefault="0019387F" w:rsidP="0019387F">
      <w:pPr>
        <w:pStyle w:val="a8"/>
        <w:bidi/>
        <w:spacing w:line="360" w:lineRule="auto"/>
        <w:jc w:val="both"/>
        <w:rPr>
          <w:rFonts w:ascii="Traditional Arabic" w:hAnsi="Traditional Arabic" w:cs="Traditional Arabic"/>
          <w:b/>
          <w:bCs/>
          <w:color w:val="000000"/>
          <w:sz w:val="28"/>
          <w:szCs w:val="28"/>
          <w:rtl/>
        </w:rPr>
      </w:pPr>
    </w:p>
    <w:p w14:paraId="428DEF8E" w14:textId="77777777" w:rsidR="0019387F" w:rsidRDefault="0019387F" w:rsidP="0019387F">
      <w:pPr>
        <w:pStyle w:val="a8"/>
        <w:bidi/>
        <w:spacing w:line="360" w:lineRule="auto"/>
        <w:jc w:val="both"/>
        <w:rPr>
          <w:rFonts w:ascii="Traditional Arabic" w:hAnsi="Traditional Arabic" w:cs="Traditional Arabic"/>
          <w:b/>
          <w:bCs/>
          <w:color w:val="000000"/>
          <w:sz w:val="28"/>
          <w:szCs w:val="28"/>
          <w:rtl/>
        </w:rPr>
      </w:pPr>
    </w:p>
    <w:p w14:paraId="614482AD" w14:textId="77777777" w:rsidR="0019387F" w:rsidRPr="00ED6763" w:rsidRDefault="0019387F" w:rsidP="0019387F">
      <w:pPr>
        <w:pStyle w:val="a8"/>
        <w:bidi/>
        <w:spacing w:line="360" w:lineRule="auto"/>
        <w:jc w:val="both"/>
        <w:rPr>
          <w:rFonts w:ascii="Traditional Arabic" w:hAnsi="Traditional Arabic" w:cs="Traditional Arabic"/>
          <w:b/>
          <w:bCs/>
          <w:color w:val="000000"/>
          <w:sz w:val="28"/>
          <w:szCs w:val="28"/>
        </w:rPr>
      </w:pPr>
    </w:p>
    <w:p w14:paraId="2559EE55" w14:textId="12D0F7C1" w:rsidR="00ED6763" w:rsidRPr="00ED6763" w:rsidRDefault="00ED6763" w:rsidP="00ED6763">
      <w:pPr>
        <w:pStyle w:val="a8"/>
        <w:bidi/>
        <w:spacing w:line="360" w:lineRule="auto"/>
        <w:ind w:left="180"/>
        <w:jc w:val="both"/>
        <w:rPr>
          <w:rFonts w:ascii="Traditional Arabic" w:hAnsi="Traditional Arabic" w:cs="Traditional Arabic"/>
          <w:b/>
          <w:bCs/>
          <w:color w:val="000000"/>
          <w:sz w:val="32"/>
          <w:szCs w:val="32"/>
        </w:rPr>
      </w:pPr>
      <w:r w:rsidRPr="00ED6763">
        <w:rPr>
          <w:rFonts w:ascii="Traditional Arabic" w:hAnsi="Traditional Arabic" w:cs="Traditional Arabic" w:hint="cs"/>
          <w:b/>
          <w:bCs/>
          <w:color w:val="000000"/>
          <w:sz w:val="32"/>
          <w:szCs w:val="32"/>
          <w:rtl/>
        </w:rPr>
        <w:lastRenderedPageBreak/>
        <w:t>5.</w:t>
      </w:r>
      <w:r w:rsidRPr="00ED6763">
        <w:rPr>
          <w:rFonts w:ascii="Traditional Arabic" w:hAnsi="Traditional Arabic" w:cs="Traditional Arabic"/>
          <w:b/>
          <w:bCs/>
          <w:color w:val="000000"/>
          <w:sz w:val="32"/>
          <w:szCs w:val="32"/>
        </w:rPr>
        <w:t xml:space="preserve"> </w:t>
      </w:r>
      <w:r w:rsidRPr="00ED6763">
        <w:rPr>
          <w:rFonts w:ascii="Traditional Arabic" w:hAnsi="Traditional Arabic" w:cs="Traditional Arabic"/>
          <w:b/>
          <w:bCs/>
          <w:color w:val="000000"/>
          <w:sz w:val="32"/>
          <w:szCs w:val="32"/>
          <w:rtl/>
        </w:rPr>
        <w:t>أهداف الدراسة</w:t>
      </w:r>
    </w:p>
    <w:p w14:paraId="0618EFB9" w14:textId="3F40DF17" w:rsidR="00ED6763" w:rsidRPr="00ED6763" w:rsidRDefault="00ED6763" w:rsidP="00ED6763">
      <w:pPr>
        <w:pStyle w:val="a8"/>
        <w:bidi/>
        <w:spacing w:line="360" w:lineRule="auto"/>
        <w:ind w:left="180"/>
        <w:jc w:val="both"/>
        <w:rPr>
          <w:rFonts w:ascii="Traditional Arabic" w:hAnsi="Traditional Arabic" w:cs="Traditional Arabic"/>
          <w:b/>
          <w:bCs/>
          <w:color w:val="000000"/>
          <w:sz w:val="28"/>
          <w:szCs w:val="28"/>
        </w:rPr>
      </w:pPr>
      <w:r w:rsidRPr="00ED6763">
        <w:rPr>
          <w:rFonts w:ascii="Traditional Arabic" w:hAnsi="Traditional Arabic" w:cs="Traditional Arabic"/>
          <w:b/>
          <w:bCs/>
          <w:color w:val="000000"/>
          <w:sz w:val="28"/>
          <w:szCs w:val="28"/>
          <w:rtl/>
        </w:rPr>
        <w:t>الهدف العام</w:t>
      </w:r>
    </w:p>
    <w:p w14:paraId="05B15292" w14:textId="77777777" w:rsidR="00ED6763" w:rsidRPr="00ED6763" w:rsidRDefault="00ED6763" w:rsidP="00ED6763">
      <w:pPr>
        <w:pStyle w:val="a8"/>
        <w:bidi/>
        <w:spacing w:line="360" w:lineRule="auto"/>
        <w:ind w:left="180"/>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t>تهدف هذه الدراسة إلى قياس أثر القيادة التحويلية على ثقافة السلامة وسلوكيات السلامة وتقليل الأحداث الضارة القابلة للوقاية لدى العاملين في مستشفيات القطاع الحكومي بمنطقة الجوف خلال عام 2026</w:t>
      </w:r>
      <w:r w:rsidRPr="00ED6763">
        <w:rPr>
          <w:rFonts w:ascii="Traditional Arabic" w:hAnsi="Traditional Arabic" w:cs="Traditional Arabic"/>
          <w:color w:val="000000"/>
          <w:sz w:val="28"/>
          <w:szCs w:val="28"/>
        </w:rPr>
        <w:t>.</w:t>
      </w:r>
    </w:p>
    <w:p w14:paraId="7EB94DA7" w14:textId="77777777" w:rsidR="00ED6763" w:rsidRPr="00ED6763" w:rsidRDefault="00ED6763" w:rsidP="00ED6763">
      <w:pPr>
        <w:pStyle w:val="a8"/>
        <w:bidi/>
        <w:spacing w:line="360" w:lineRule="auto"/>
        <w:ind w:left="180"/>
        <w:jc w:val="both"/>
        <w:rPr>
          <w:rFonts w:ascii="Traditional Arabic" w:hAnsi="Traditional Arabic" w:cs="Traditional Arabic"/>
          <w:b/>
          <w:bCs/>
          <w:color w:val="000000"/>
          <w:sz w:val="28"/>
          <w:szCs w:val="28"/>
        </w:rPr>
      </w:pPr>
      <w:r w:rsidRPr="00ED6763">
        <w:rPr>
          <w:rFonts w:ascii="Traditional Arabic" w:hAnsi="Traditional Arabic" w:cs="Traditional Arabic"/>
          <w:b/>
          <w:bCs/>
          <w:color w:val="000000"/>
          <w:sz w:val="28"/>
          <w:szCs w:val="28"/>
          <w:rtl/>
        </w:rPr>
        <w:t>الأهداف الفرعية</w:t>
      </w:r>
    </w:p>
    <w:p w14:paraId="25E4FCBA" w14:textId="77777777" w:rsidR="00ED6763" w:rsidRPr="00ED6763" w:rsidRDefault="00ED6763" w:rsidP="00ED6763">
      <w:pPr>
        <w:pStyle w:val="a8"/>
        <w:numPr>
          <w:ilvl w:val="0"/>
          <w:numId w:val="107"/>
        </w:numPr>
        <w:bidi/>
        <w:spacing w:line="360" w:lineRule="auto"/>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t>تحديد مستوى تطبيق القيادة التحويلية بأبعادها الأربعة (التأثير المثالي، التحفيز الملهم، الاستثارة الفكرية، الاعتبار الفردي) في المستشفيات الحكومية بمنطقة الجوف من وجهة نظر العاملين</w:t>
      </w:r>
      <w:r w:rsidRPr="00ED6763">
        <w:rPr>
          <w:rFonts w:ascii="Traditional Arabic" w:hAnsi="Traditional Arabic" w:cs="Traditional Arabic"/>
          <w:color w:val="000000"/>
          <w:sz w:val="28"/>
          <w:szCs w:val="28"/>
        </w:rPr>
        <w:t>.</w:t>
      </w:r>
    </w:p>
    <w:p w14:paraId="5CC02530" w14:textId="77777777" w:rsidR="00ED6763" w:rsidRPr="00ED6763" w:rsidRDefault="00ED6763" w:rsidP="00ED6763">
      <w:pPr>
        <w:pStyle w:val="a8"/>
        <w:numPr>
          <w:ilvl w:val="0"/>
          <w:numId w:val="107"/>
        </w:numPr>
        <w:bidi/>
        <w:spacing w:line="360" w:lineRule="auto"/>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t>تقييم مستوى وعي العاملين بثقافة السلامة وأبعادها الرئيسة (دعم الإدارة، التواصل المفتوح، التعلم المستمر، العمل الجماعي) في بيئة المستشفيات الحكومية بمنطقة الجوف</w:t>
      </w:r>
      <w:r w:rsidRPr="00ED6763">
        <w:rPr>
          <w:rFonts w:ascii="Traditional Arabic" w:hAnsi="Traditional Arabic" w:cs="Traditional Arabic"/>
          <w:color w:val="000000"/>
          <w:sz w:val="28"/>
          <w:szCs w:val="28"/>
        </w:rPr>
        <w:t>.</w:t>
      </w:r>
    </w:p>
    <w:p w14:paraId="525F966D" w14:textId="77777777" w:rsidR="00ED6763" w:rsidRPr="00ED6763" w:rsidRDefault="00ED6763" w:rsidP="00ED6763">
      <w:pPr>
        <w:pStyle w:val="a8"/>
        <w:numPr>
          <w:ilvl w:val="0"/>
          <w:numId w:val="107"/>
        </w:numPr>
        <w:bidi/>
        <w:spacing w:line="360" w:lineRule="auto"/>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t>قياس درجة التزام الممارسين الصحيين بسلوكيات السلامة الأساسية مثل غسل اليدين، التحقق من هوية المريض، والامتثال لقوائم التدقيق في الممارسات الإكلينيكية اليومية</w:t>
      </w:r>
      <w:r w:rsidRPr="00ED6763">
        <w:rPr>
          <w:rFonts w:ascii="Traditional Arabic" w:hAnsi="Traditional Arabic" w:cs="Traditional Arabic"/>
          <w:color w:val="000000"/>
          <w:sz w:val="28"/>
          <w:szCs w:val="28"/>
        </w:rPr>
        <w:t>.</w:t>
      </w:r>
    </w:p>
    <w:p w14:paraId="381AB455" w14:textId="77777777" w:rsidR="00ED6763" w:rsidRPr="00ED6763" w:rsidRDefault="00ED6763" w:rsidP="00ED6763">
      <w:pPr>
        <w:pStyle w:val="a8"/>
        <w:numPr>
          <w:ilvl w:val="0"/>
          <w:numId w:val="107"/>
        </w:numPr>
        <w:bidi/>
        <w:spacing w:line="360" w:lineRule="auto"/>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t>اختبار أثر القيادة التحويلية على ثقافة السلامة لدى العاملين في المستشفيات الحكومية بمنطقة الجوف</w:t>
      </w:r>
      <w:r w:rsidRPr="00ED6763">
        <w:rPr>
          <w:rFonts w:ascii="Traditional Arabic" w:hAnsi="Traditional Arabic" w:cs="Traditional Arabic"/>
          <w:color w:val="000000"/>
          <w:sz w:val="28"/>
          <w:szCs w:val="28"/>
        </w:rPr>
        <w:t>.</w:t>
      </w:r>
    </w:p>
    <w:p w14:paraId="7384E775" w14:textId="77777777" w:rsidR="00ED6763" w:rsidRPr="00ED6763" w:rsidRDefault="00ED6763" w:rsidP="00ED6763">
      <w:pPr>
        <w:pStyle w:val="a8"/>
        <w:numPr>
          <w:ilvl w:val="0"/>
          <w:numId w:val="107"/>
        </w:numPr>
        <w:bidi/>
        <w:spacing w:line="360" w:lineRule="auto"/>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t>اختبار التأثيرات المباشرة لثقافة السلامة على سلوكيات السلامة وكذلك الأثر المباشر لسلوكيات السلامة على تقليل الأحداث الضارة</w:t>
      </w:r>
      <w:r w:rsidRPr="00ED6763">
        <w:rPr>
          <w:rFonts w:ascii="Traditional Arabic" w:hAnsi="Traditional Arabic" w:cs="Traditional Arabic"/>
          <w:color w:val="000000"/>
          <w:sz w:val="28"/>
          <w:szCs w:val="28"/>
        </w:rPr>
        <w:t>.</w:t>
      </w:r>
    </w:p>
    <w:p w14:paraId="4CB077C0" w14:textId="77777777" w:rsidR="00ED6763" w:rsidRPr="00ED6763" w:rsidRDefault="00ED6763" w:rsidP="00ED6763">
      <w:pPr>
        <w:pStyle w:val="a8"/>
        <w:numPr>
          <w:ilvl w:val="0"/>
          <w:numId w:val="107"/>
        </w:numPr>
        <w:bidi/>
        <w:spacing w:line="360" w:lineRule="auto"/>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t>اختبار الأثر غير المباشر (التوسيط) للقيادة التحويلية على سلوكيات السلامة عبر الدور الوسيط لثقافة السلامة باستخدام أسلوب التمهيد</w:t>
      </w:r>
      <w:r w:rsidRPr="00ED6763">
        <w:rPr>
          <w:rFonts w:ascii="Traditional Arabic" w:hAnsi="Traditional Arabic" w:cs="Traditional Arabic"/>
          <w:color w:val="000000"/>
          <w:sz w:val="28"/>
          <w:szCs w:val="28"/>
        </w:rPr>
        <w:t xml:space="preserve"> (Bootstrapping).</w:t>
      </w:r>
    </w:p>
    <w:p w14:paraId="28EEF185" w14:textId="77777777" w:rsidR="00ED6763" w:rsidRPr="00ED6763" w:rsidRDefault="00ED6763" w:rsidP="00ED6763">
      <w:pPr>
        <w:pStyle w:val="a8"/>
        <w:numPr>
          <w:ilvl w:val="0"/>
          <w:numId w:val="107"/>
        </w:numPr>
        <w:bidi/>
        <w:spacing w:line="360" w:lineRule="auto"/>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t>اختبار الأثر التسلسلي المتكامل للقيادة التحويلية على تقليل الأحداث الضارة من خلال الوساطة المتتابعة لثقافة السلامة ثم سلوكيات السلامة لدى العاملين</w:t>
      </w:r>
      <w:r w:rsidRPr="00ED6763">
        <w:rPr>
          <w:rFonts w:ascii="Traditional Arabic" w:hAnsi="Traditional Arabic" w:cs="Traditional Arabic"/>
          <w:color w:val="000000"/>
          <w:sz w:val="28"/>
          <w:szCs w:val="28"/>
        </w:rPr>
        <w:t>.</w:t>
      </w:r>
    </w:p>
    <w:p w14:paraId="1DEBF1D4" w14:textId="188B2070" w:rsidR="00ED6763" w:rsidRDefault="00ED6763" w:rsidP="00ED6763">
      <w:pPr>
        <w:pStyle w:val="a8"/>
        <w:numPr>
          <w:ilvl w:val="0"/>
          <w:numId w:val="107"/>
        </w:numPr>
        <w:bidi/>
        <w:spacing w:line="360" w:lineRule="auto"/>
        <w:jc w:val="both"/>
        <w:rPr>
          <w:rFonts w:ascii="Traditional Arabic" w:hAnsi="Traditional Arabic" w:cs="Traditional Arabic"/>
          <w:color w:val="000000"/>
          <w:sz w:val="28"/>
          <w:szCs w:val="28"/>
        </w:rPr>
      </w:pPr>
      <w:r w:rsidRPr="0019387F">
        <w:rPr>
          <w:rFonts w:ascii="Traditional Arabic" w:hAnsi="Traditional Arabic" w:cs="Traditional Arabic"/>
          <w:color w:val="000000"/>
          <w:sz w:val="28"/>
          <w:szCs w:val="28"/>
          <w:rtl/>
        </w:rPr>
        <w:t>بناء نموذج تحليلي شامل وتقديم توصيات تطبيقية تستند إلى النتائج الإحصائية بهدف تطوير برامج تدريبية وتدخلات إدارية موجهة لتحسين سلامة المرضى في منشآت الرعاية الصحية بمنطقة الجوف</w:t>
      </w:r>
      <w:r w:rsidRPr="0019387F">
        <w:rPr>
          <w:rFonts w:ascii="Traditional Arabic" w:hAnsi="Traditional Arabic" w:cs="Traditional Arabic"/>
          <w:color w:val="000000"/>
          <w:sz w:val="28"/>
          <w:szCs w:val="28"/>
        </w:rPr>
        <w:t>.</w:t>
      </w:r>
    </w:p>
    <w:p w14:paraId="55F16EFD" w14:textId="77777777" w:rsidR="0019387F" w:rsidRPr="0019387F" w:rsidRDefault="0019387F" w:rsidP="0019387F">
      <w:pPr>
        <w:pStyle w:val="a8"/>
        <w:bidi/>
        <w:spacing w:line="360" w:lineRule="auto"/>
        <w:jc w:val="both"/>
        <w:rPr>
          <w:rFonts w:ascii="Traditional Arabic" w:hAnsi="Traditional Arabic" w:cs="Traditional Arabic" w:hint="cs"/>
          <w:color w:val="000000"/>
          <w:sz w:val="28"/>
          <w:szCs w:val="28"/>
        </w:rPr>
      </w:pPr>
    </w:p>
    <w:p w14:paraId="7FA92495" w14:textId="5D96E0B3" w:rsidR="00ED6763" w:rsidRPr="00ED6763" w:rsidRDefault="00ED6763" w:rsidP="00ED6763">
      <w:pPr>
        <w:pStyle w:val="a8"/>
        <w:bidi/>
        <w:spacing w:line="360" w:lineRule="auto"/>
        <w:ind w:left="180"/>
        <w:jc w:val="both"/>
        <w:rPr>
          <w:rFonts w:ascii="Traditional Arabic" w:hAnsi="Traditional Arabic" w:cs="Traditional Arabic" w:hint="cs"/>
          <w:b/>
          <w:bCs/>
          <w:color w:val="000000"/>
          <w:sz w:val="32"/>
          <w:szCs w:val="32"/>
          <w:rtl/>
        </w:rPr>
      </w:pPr>
      <w:r w:rsidRPr="00ED6763">
        <w:rPr>
          <w:rFonts w:ascii="Traditional Arabic" w:hAnsi="Traditional Arabic" w:cs="Traditional Arabic"/>
          <w:b/>
          <w:bCs/>
          <w:color w:val="000000"/>
          <w:sz w:val="32"/>
          <w:szCs w:val="32"/>
        </w:rPr>
        <w:lastRenderedPageBreak/>
        <w:t xml:space="preserve">.6 </w:t>
      </w:r>
      <w:r w:rsidRPr="00ED6763">
        <w:rPr>
          <w:rFonts w:ascii="Traditional Arabic" w:hAnsi="Traditional Arabic" w:cs="Traditional Arabic"/>
          <w:b/>
          <w:bCs/>
          <w:color w:val="000000"/>
          <w:sz w:val="32"/>
          <w:szCs w:val="32"/>
          <w:rtl/>
        </w:rPr>
        <w:t>فرضيات الدراسة</w:t>
      </w:r>
    </w:p>
    <w:p w14:paraId="16ED6EC7" w14:textId="77777777" w:rsidR="00ED6763" w:rsidRPr="00ED6763" w:rsidRDefault="00ED6763" w:rsidP="00ED6763">
      <w:pPr>
        <w:pStyle w:val="a8"/>
        <w:bidi/>
        <w:spacing w:line="360" w:lineRule="auto"/>
        <w:ind w:left="180"/>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t>تعتمد هذه الدراسة على الفروض البديلة الموجهة</w:t>
      </w:r>
      <w:r w:rsidRPr="00ED6763">
        <w:rPr>
          <w:rFonts w:ascii="Traditional Arabic" w:hAnsi="Traditional Arabic" w:cs="Traditional Arabic"/>
          <w:color w:val="000000"/>
          <w:sz w:val="28"/>
          <w:szCs w:val="28"/>
        </w:rPr>
        <w:t xml:space="preserve"> (Alternative Hypotheses) </w:t>
      </w:r>
      <w:r w:rsidRPr="00ED6763">
        <w:rPr>
          <w:rFonts w:ascii="Traditional Arabic" w:hAnsi="Traditional Arabic" w:cs="Traditional Arabic"/>
          <w:color w:val="000000"/>
          <w:sz w:val="28"/>
          <w:szCs w:val="28"/>
          <w:rtl/>
        </w:rPr>
        <w:t>التي تستهدف اختبار معنوية العلاقات المباشرة وغير المباشرة بين متغيرات الدراسة، بما يشمل المسارات الوسيطة والمتسلسلة ضمن النموذج التحليلي المقترح</w:t>
      </w:r>
      <w:r w:rsidRPr="00ED6763">
        <w:rPr>
          <w:rFonts w:ascii="Traditional Arabic" w:hAnsi="Traditional Arabic" w:cs="Traditional Arabic"/>
          <w:color w:val="000000"/>
          <w:sz w:val="28"/>
          <w:szCs w:val="28"/>
        </w:rPr>
        <w:t>.</w:t>
      </w:r>
    </w:p>
    <w:p w14:paraId="379F0856" w14:textId="77777777" w:rsidR="006F26E4" w:rsidRPr="009A38B6" w:rsidRDefault="00ED6763" w:rsidP="006F26E4">
      <w:pPr>
        <w:pStyle w:val="a8"/>
        <w:bidi/>
        <w:spacing w:line="360" w:lineRule="auto"/>
        <w:ind w:left="180"/>
        <w:jc w:val="both"/>
        <w:rPr>
          <w:rFonts w:ascii="Traditional Arabic" w:hAnsi="Traditional Arabic" w:cs="Traditional Arabic"/>
          <w:b/>
          <w:bCs/>
          <w:color w:val="000000"/>
          <w:sz w:val="28"/>
          <w:szCs w:val="28"/>
          <w:rtl/>
        </w:rPr>
      </w:pPr>
      <w:r w:rsidRPr="009A38B6">
        <w:rPr>
          <w:rFonts w:ascii="Traditional Arabic" w:hAnsi="Traditional Arabic" w:cs="Traditional Arabic"/>
          <w:b/>
          <w:bCs/>
          <w:color w:val="000000"/>
          <w:sz w:val="28"/>
          <w:szCs w:val="28"/>
        </w:rPr>
        <w:t xml:space="preserve"> </w:t>
      </w:r>
      <w:r w:rsidRPr="00ED6763">
        <w:rPr>
          <w:rFonts w:ascii="Traditional Arabic" w:hAnsi="Traditional Arabic" w:cs="Traditional Arabic"/>
          <w:b/>
          <w:bCs/>
          <w:color w:val="000000"/>
          <w:sz w:val="28"/>
          <w:szCs w:val="28"/>
        </w:rPr>
        <w:t xml:space="preserve">6.1 </w:t>
      </w:r>
      <w:r w:rsidRPr="00ED6763">
        <w:rPr>
          <w:rFonts w:ascii="Traditional Arabic" w:hAnsi="Traditional Arabic" w:cs="Traditional Arabic"/>
          <w:b/>
          <w:bCs/>
          <w:color w:val="000000"/>
          <w:sz w:val="28"/>
          <w:szCs w:val="28"/>
          <w:rtl/>
        </w:rPr>
        <w:t>الفروض المتعلقة بالعلاقات المباشرة</w:t>
      </w:r>
    </w:p>
    <w:p w14:paraId="027E1D92" w14:textId="7EAD9CC2" w:rsidR="006F26E4" w:rsidRDefault="006F26E4" w:rsidP="006F26E4">
      <w:pPr>
        <w:pStyle w:val="a8"/>
        <w:bidi/>
        <w:spacing w:line="360" w:lineRule="auto"/>
        <w:ind w:left="180"/>
        <w:jc w:val="both"/>
        <w:rPr>
          <w:rFonts w:ascii="Traditional Arabic" w:hAnsi="Traditional Arabic" w:cs="Traditional Arabic"/>
          <w:color w:val="000000"/>
          <w:sz w:val="28"/>
          <w:szCs w:val="28"/>
          <w:rtl/>
        </w:rPr>
      </w:pPr>
      <w:r>
        <w:rPr>
          <w:rFonts w:ascii="Traditional Arabic" w:hAnsi="Traditional Arabic" w:cs="Traditional Arabic"/>
          <w:color w:val="000000"/>
          <w:sz w:val="28"/>
          <w:szCs w:val="28"/>
        </w:rPr>
        <w:t>H1</w:t>
      </w:r>
      <w:r>
        <w:rPr>
          <w:rFonts w:ascii="Traditional Arabic" w:hAnsi="Traditional Arabic" w:cs="Traditional Arabic" w:hint="cs"/>
          <w:color w:val="000000"/>
          <w:sz w:val="28"/>
          <w:szCs w:val="28"/>
          <w:rtl/>
        </w:rPr>
        <w:t xml:space="preserve">: </w:t>
      </w:r>
      <w:r w:rsidR="00ED6763" w:rsidRPr="00ED6763">
        <w:rPr>
          <w:rFonts w:ascii="Traditional Arabic" w:hAnsi="Traditional Arabic" w:cs="Traditional Arabic"/>
          <w:color w:val="000000"/>
          <w:sz w:val="28"/>
          <w:szCs w:val="28"/>
          <w:rtl/>
        </w:rPr>
        <w:t>يوجد تأثير مباشر ذو دلالة إحصائية للقيادة التحويلية على ثقافة السلامة في مستشفيات القطاع الحكومي بمنطقة الجوف</w:t>
      </w:r>
      <w:r>
        <w:rPr>
          <w:rFonts w:ascii="Traditional Arabic" w:hAnsi="Traditional Arabic" w:cs="Traditional Arabic" w:hint="cs"/>
          <w:color w:val="000000"/>
          <w:sz w:val="28"/>
          <w:szCs w:val="28"/>
          <w:rtl/>
        </w:rPr>
        <w:t>.</w:t>
      </w:r>
    </w:p>
    <w:p w14:paraId="6677189E" w14:textId="77777777" w:rsidR="006F26E4" w:rsidRDefault="00ED6763" w:rsidP="006F26E4">
      <w:pPr>
        <w:pStyle w:val="a8"/>
        <w:bidi/>
        <w:spacing w:line="360" w:lineRule="auto"/>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Pr>
        <w:t> :</w:t>
      </w:r>
      <w:r w:rsidR="006F26E4" w:rsidRPr="00ED6763">
        <w:rPr>
          <w:rFonts w:ascii="Traditional Arabic" w:hAnsi="Traditional Arabic" w:cs="Traditional Arabic"/>
          <w:color w:val="000000"/>
          <w:sz w:val="28"/>
          <w:szCs w:val="28"/>
        </w:rPr>
        <w:t>H2</w:t>
      </w:r>
      <w:r w:rsidRPr="00ED6763">
        <w:rPr>
          <w:rFonts w:ascii="Traditional Arabic" w:hAnsi="Traditional Arabic" w:cs="Traditional Arabic"/>
          <w:color w:val="000000"/>
          <w:sz w:val="28"/>
          <w:szCs w:val="28"/>
        </w:rPr>
        <w:t> </w:t>
      </w:r>
      <w:r w:rsidRPr="00ED6763">
        <w:rPr>
          <w:rFonts w:ascii="Traditional Arabic" w:hAnsi="Traditional Arabic" w:cs="Traditional Arabic"/>
          <w:color w:val="000000"/>
          <w:sz w:val="28"/>
          <w:szCs w:val="28"/>
          <w:rtl/>
        </w:rPr>
        <w:t>يوجد تأثير مباشر ذو دلالة إحصائية لثقافة السلامة على سلوكيات السلامة لدى الممارسين الصحيين في المستشفيات الحكومية بمنطقة الجوف</w:t>
      </w:r>
      <w:r w:rsidRPr="00ED6763">
        <w:rPr>
          <w:rFonts w:ascii="Traditional Arabic" w:hAnsi="Traditional Arabic" w:cs="Traditional Arabic"/>
          <w:color w:val="000000"/>
          <w:sz w:val="28"/>
          <w:szCs w:val="28"/>
        </w:rPr>
        <w:t>.</w:t>
      </w:r>
    </w:p>
    <w:p w14:paraId="2857AB15" w14:textId="798A9F85" w:rsidR="00ED6763" w:rsidRPr="00ED6763" w:rsidRDefault="00ED6763" w:rsidP="006F26E4">
      <w:pPr>
        <w:pStyle w:val="a8"/>
        <w:bidi/>
        <w:spacing w:line="360" w:lineRule="auto"/>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Pr>
        <w:t> :</w:t>
      </w:r>
      <w:r w:rsidR="006F26E4" w:rsidRPr="00ED6763">
        <w:rPr>
          <w:rFonts w:ascii="Traditional Arabic" w:hAnsi="Traditional Arabic" w:cs="Traditional Arabic"/>
          <w:color w:val="000000"/>
          <w:sz w:val="28"/>
          <w:szCs w:val="28"/>
        </w:rPr>
        <w:t>H3</w:t>
      </w:r>
      <w:r w:rsidRPr="00ED6763">
        <w:rPr>
          <w:rFonts w:ascii="Traditional Arabic" w:hAnsi="Traditional Arabic" w:cs="Traditional Arabic"/>
          <w:color w:val="000000"/>
          <w:sz w:val="28"/>
          <w:szCs w:val="28"/>
        </w:rPr>
        <w:t> </w:t>
      </w:r>
      <w:r w:rsidRPr="00ED6763">
        <w:rPr>
          <w:rFonts w:ascii="Traditional Arabic" w:hAnsi="Traditional Arabic" w:cs="Traditional Arabic"/>
          <w:color w:val="000000"/>
          <w:sz w:val="28"/>
          <w:szCs w:val="28"/>
          <w:rtl/>
        </w:rPr>
        <w:t>يوجد تأثير مباشر ذو دلالة إحصائية لسلوكيات السلامة على تقليل معدل وقوع الأحداث الضارة في المستشفيات الحكومية بمنطقة الجوف</w:t>
      </w:r>
      <w:r w:rsidRPr="00ED6763">
        <w:rPr>
          <w:rFonts w:ascii="Traditional Arabic" w:hAnsi="Traditional Arabic" w:cs="Traditional Arabic"/>
          <w:color w:val="000000"/>
          <w:sz w:val="28"/>
          <w:szCs w:val="28"/>
        </w:rPr>
        <w:t>.</w:t>
      </w:r>
    </w:p>
    <w:p w14:paraId="464B0897" w14:textId="5616A5D4" w:rsidR="00ED6763" w:rsidRPr="00ED6763" w:rsidRDefault="006F26E4" w:rsidP="00ED6763">
      <w:pPr>
        <w:pStyle w:val="a8"/>
        <w:bidi/>
        <w:spacing w:line="360" w:lineRule="auto"/>
        <w:ind w:left="180"/>
        <w:jc w:val="both"/>
        <w:rPr>
          <w:rFonts w:ascii="Traditional Arabic" w:hAnsi="Traditional Arabic" w:cs="Traditional Arabic"/>
          <w:b/>
          <w:bCs/>
          <w:color w:val="000000"/>
          <w:sz w:val="28"/>
          <w:szCs w:val="28"/>
        </w:rPr>
      </w:pPr>
      <w:r w:rsidRPr="009A38B6">
        <w:rPr>
          <w:rFonts w:ascii="Traditional Arabic" w:hAnsi="Traditional Arabic" w:cs="Traditional Arabic"/>
          <w:b/>
          <w:bCs/>
          <w:color w:val="000000"/>
          <w:sz w:val="28"/>
          <w:szCs w:val="28"/>
        </w:rPr>
        <w:t xml:space="preserve"> </w:t>
      </w:r>
      <w:r w:rsidR="00ED6763" w:rsidRPr="00ED6763">
        <w:rPr>
          <w:rFonts w:ascii="Traditional Arabic" w:hAnsi="Traditional Arabic" w:cs="Traditional Arabic"/>
          <w:b/>
          <w:bCs/>
          <w:color w:val="000000"/>
          <w:sz w:val="28"/>
          <w:szCs w:val="28"/>
        </w:rPr>
        <w:t xml:space="preserve">6.2 </w:t>
      </w:r>
      <w:r w:rsidR="00ED6763" w:rsidRPr="00ED6763">
        <w:rPr>
          <w:rFonts w:ascii="Traditional Arabic" w:hAnsi="Traditional Arabic" w:cs="Traditional Arabic"/>
          <w:b/>
          <w:bCs/>
          <w:color w:val="000000"/>
          <w:sz w:val="28"/>
          <w:szCs w:val="28"/>
          <w:rtl/>
        </w:rPr>
        <w:t>الفروض المتعلقة بالتأثيرات غير المباشرة (التوسيط)</w:t>
      </w:r>
    </w:p>
    <w:p w14:paraId="47955907" w14:textId="0569170C" w:rsidR="00ED6763" w:rsidRPr="00ED6763" w:rsidRDefault="00ED6763" w:rsidP="00ED6763">
      <w:pPr>
        <w:pStyle w:val="a8"/>
        <w:bidi/>
        <w:spacing w:line="360" w:lineRule="auto"/>
        <w:ind w:left="180"/>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Pr>
        <w:t>:</w:t>
      </w:r>
      <w:r w:rsidR="009A38B6" w:rsidRPr="00ED6763">
        <w:rPr>
          <w:rFonts w:ascii="Traditional Arabic" w:hAnsi="Traditional Arabic" w:cs="Traditional Arabic"/>
          <w:color w:val="000000"/>
          <w:sz w:val="28"/>
          <w:szCs w:val="28"/>
        </w:rPr>
        <w:t>H4</w:t>
      </w:r>
      <w:r w:rsidRPr="00ED6763">
        <w:rPr>
          <w:rFonts w:ascii="Traditional Arabic" w:hAnsi="Traditional Arabic" w:cs="Traditional Arabic"/>
          <w:color w:val="000000"/>
          <w:sz w:val="28"/>
          <w:szCs w:val="28"/>
        </w:rPr>
        <w:t> </w:t>
      </w:r>
      <w:r w:rsidRPr="00ED6763">
        <w:rPr>
          <w:rFonts w:ascii="Traditional Arabic" w:hAnsi="Traditional Arabic" w:cs="Traditional Arabic"/>
          <w:color w:val="000000"/>
          <w:sz w:val="28"/>
          <w:szCs w:val="28"/>
          <w:rtl/>
        </w:rPr>
        <w:t>يوجد تأثير غير مباشر ذو دلالة إحصائية للقيادة التحويلية على سلوكيات السلامة من خلال الدور الوسيط لثقافة السلامة في مستشفيات القطاع الحكومي بمنطقة الجوف</w:t>
      </w:r>
      <w:r w:rsidRPr="00ED6763">
        <w:rPr>
          <w:rFonts w:ascii="Traditional Arabic" w:hAnsi="Traditional Arabic" w:cs="Traditional Arabic"/>
          <w:color w:val="000000"/>
          <w:sz w:val="28"/>
          <w:szCs w:val="28"/>
        </w:rPr>
        <w:t>.</w:t>
      </w:r>
    </w:p>
    <w:p w14:paraId="47854905" w14:textId="6AB90239" w:rsidR="00ED6763" w:rsidRPr="00ED6763" w:rsidRDefault="00ED6763" w:rsidP="00ED6763">
      <w:pPr>
        <w:pStyle w:val="a8"/>
        <w:bidi/>
        <w:spacing w:line="360" w:lineRule="auto"/>
        <w:ind w:left="180"/>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Pr>
        <w:t>:</w:t>
      </w:r>
      <w:r w:rsidR="009A38B6" w:rsidRPr="00ED6763">
        <w:rPr>
          <w:rFonts w:ascii="Traditional Arabic" w:hAnsi="Traditional Arabic" w:cs="Traditional Arabic"/>
          <w:color w:val="000000"/>
          <w:sz w:val="28"/>
          <w:szCs w:val="28"/>
        </w:rPr>
        <w:t>H5</w:t>
      </w:r>
      <w:r w:rsidRPr="00ED6763">
        <w:rPr>
          <w:rFonts w:ascii="Traditional Arabic" w:hAnsi="Traditional Arabic" w:cs="Traditional Arabic"/>
          <w:color w:val="000000"/>
          <w:sz w:val="28"/>
          <w:szCs w:val="28"/>
        </w:rPr>
        <w:t> </w:t>
      </w:r>
      <w:r w:rsidRPr="00ED6763">
        <w:rPr>
          <w:rFonts w:ascii="Traditional Arabic" w:hAnsi="Traditional Arabic" w:cs="Traditional Arabic"/>
          <w:color w:val="000000"/>
          <w:sz w:val="28"/>
          <w:szCs w:val="28"/>
          <w:rtl/>
        </w:rPr>
        <w:t xml:space="preserve">يوجد تأثير متسلسل ذو دلالة إحصائية للقيادة التحويلية على تقليل الأحداث الضارة، يتوسطه كلٌّ من ثقافة السلامة وسلوكيات السلامة في مستشفيات القطاع الحكومي بمنطقة الجوف المسار </w:t>
      </w:r>
      <w:r w:rsidR="009A38B6" w:rsidRPr="00ED6763">
        <w:rPr>
          <w:rFonts w:ascii="Traditional Arabic" w:hAnsi="Traditional Arabic" w:cs="Traditional Arabic" w:hint="cs"/>
          <w:color w:val="000000"/>
          <w:sz w:val="28"/>
          <w:szCs w:val="28"/>
          <w:rtl/>
        </w:rPr>
        <w:t>المتسلس</w:t>
      </w:r>
      <w:r w:rsidR="009A38B6">
        <w:rPr>
          <w:rFonts w:ascii="Traditional Arabic" w:hAnsi="Traditional Arabic" w:cs="Traditional Arabic" w:hint="cs"/>
          <w:color w:val="000000"/>
          <w:sz w:val="28"/>
          <w:szCs w:val="28"/>
          <w:rtl/>
        </w:rPr>
        <w:t>ل</w:t>
      </w:r>
      <w:r w:rsidR="009A38B6" w:rsidRPr="00ED6763">
        <w:rPr>
          <w:rFonts w:ascii="Traditional Arabic" w:hAnsi="Traditional Arabic" w:cs="Traditional Arabic"/>
          <w:color w:val="000000"/>
          <w:sz w:val="28"/>
          <w:szCs w:val="28"/>
        </w:rPr>
        <w:t>.</w:t>
      </w:r>
      <w:r w:rsidR="009A38B6">
        <w:rPr>
          <w:rFonts w:ascii="Traditional Arabic" w:hAnsi="Traditional Arabic" w:cs="Traditional Arabic"/>
          <w:color w:val="000000"/>
          <w:sz w:val="28"/>
          <w:szCs w:val="28"/>
        </w:rPr>
        <w:t xml:space="preserve"> (</w:t>
      </w:r>
      <w:r w:rsidRPr="00ED6763">
        <w:rPr>
          <w:rFonts w:ascii="Traditional Arabic" w:hAnsi="Traditional Arabic" w:cs="Traditional Arabic"/>
          <w:color w:val="000000"/>
          <w:sz w:val="28"/>
          <w:szCs w:val="28"/>
        </w:rPr>
        <w:t xml:space="preserve">TL </w:t>
      </w:r>
      <w:r w:rsidRPr="00ED6763">
        <w:rPr>
          <w:color w:val="000000"/>
          <w:sz w:val="28"/>
          <w:szCs w:val="28"/>
        </w:rPr>
        <w:t>→</w:t>
      </w:r>
      <w:r w:rsidRPr="00ED6763">
        <w:rPr>
          <w:rFonts w:ascii="Traditional Arabic" w:hAnsi="Traditional Arabic" w:cs="Traditional Arabic"/>
          <w:color w:val="000000"/>
          <w:sz w:val="28"/>
          <w:szCs w:val="28"/>
        </w:rPr>
        <w:t xml:space="preserve"> SC </w:t>
      </w:r>
      <w:r w:rsidRPr="00ED6763">
        <w:rPr>
          <w:color w:val="000000"/>
          <w:sz w:val="28"/>
          <w:szCs w:val="28"/>
        </w:rPr>
        <w:t>→</w:t>
      </w:r>
      <w:r w:rsidRPr="00ED6763">
        <w:rPr>
          <w:rFonts w:ascii="Traditional Arabic" w:hAnsi="Traditional Arabic" w:cs="Traditional Arabic"/>
          <w:color w:val="000000"/>
          <w:sz w:val="28"/>
          <w:szCs w:val="28"/>
        </w:rPr>
        <w:t xml:space="preserve"> SB </w:t>
      </w:r>
      <w:r w:rsidRPr="00ED6763">
        <w:rPr>
          <w:color w:val="000000"/>
          <w:sz w:val="28"/>
          <w:szCs w:val="28"/>
        </w:rPr>
        <w:t>→</w:t>
      </w:r>
      <w:r w:rsidRPr="00ED6763">
        <w:rPr>
          <w:rFonts w:ascii="Traditional Arabic" w:hAnsi="Traditional Arabic" w:cs="Traditional Arabic"/>
          <w:color w:val="000000"/>
          <w:sz w:val="28"/>
          <w:szCs w:val="28"/>
        </w:rPr>
        <w:t xml:space="preserve"> </w:t>
      </w:r>
      <w:r w:rsidR="009A38B6" w:rsidRPr="00ED6763">
        <w:rPr>
          <w:rFonts w:ascii="Traditional Arabic" w:hAnsi="Traditional Arabic" w:cs="Traditional Arabic"/>
          <w:color w:val="000000"/>
          <w:sz w:val="28"/>
          <w:szCs w:val="28"/>
        </w:rPr>
        <w:t>AE</w:t>
      </w:r>
      <w:r w:rsidR="009A38B6">
        <w:rPr>
          <w:rFonts w:ascii="Traditional Arabic" w:hAnsi="Traditional Arabic" w:cs="Traditional Arabic"/>
          <w:color w:val="000000"/>
          <w:sz w:val="28"/>
          <w:szCs w:val="28"/>
        </w:rPr>
        <w:t>):</w:t>
      </w:r>
    </w:p>
    <w:p w14:paraId="5F4F18BC" w14:textId="511B5F90" w:rsidR="00ED6763" w:rsidRPr="00ED6763" w:rsidRDefault="00ED6763" w:rsidP="00ED6763">
      <w:pPr>
        <w:pStyle w:val="a8"/>
        <w:bidi/>
        <w:spacing w:line="360" w:lineRule="auto"/>
        <w:ind w:left="180"/>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t xml:space="preserve">وتعد الفرضية </w:t>
      </w:r>
      <w:r w:rsidR="00545F85" w:rsidRPr="00ED6763">
        <w:rPr>
          <w:rFonts w:ascii="Traditional Arabic" w:hAnsi="Traditional Arabic" w:cs="Traditional Arabic" w:hint="cs"/>
          <w:color w:val="000000"/>
          <w:sz w:val="28"/>
          <w:szCs w:val="28"/>
          <w:rtl/>
        </w:rPr>
        <w:t xml:space="preserve">الخامسة </w:t>
      </w:r>
      <w:r w:rsidR="00545F85" w:rsidRPr="00ED6763">
        <w:rPr>
          <w:rFonts w:ascii="Traditional Arabic" w:hAnsi="Traditional Arabic" w:cs="Traditional Arabic" w:hint="cs"/>
          <w:color w:val="000000"/>
          <w:sz w:val="28"/>
          <w:szCs w:val="28"/>
        </w:rPr>
        <w:t>H</w:t>
      </w:r>
      <w:r w:rsidRPr="00ED6763">
        <w:rPr>
          <w:rFonts w:ascii="Traditional Arabic" w:hAnsi="Traditional Arabic" w:cs="Traditional Arabic"/>
          <w:color w:val="000000"/>
          <w:sz w:val="28"/>
          <w:szCs w:val="28"/>
        </w:rPr>
        <w:t>5 </w:t>
      </w:r>
      <w:r w:rsidRPr="00ED6763">
        <w:rPr>
          <w:rFonts w:ascii="Traditional Arabic" w:hAnsi="Traditional Arabic" w:cs="Traditional Arabic"/>
          <w:color w:val="000000"/>
          <w:sz w:val="28"/>
          <w:szCs w:val="28"/>
          <w:rtl/>
        </w:rPr>
        <w:t>الفرضية المركزية في هذه الدراسة، إذ تمثل الاختبار الشامل للنموذج المتكامل الذي يجمع بين الأثر غير المباشر عبر متغيرين وسيطين بشكل متتابع، مما يعكس العمق التحليلي والمنهجي الذي تتبناه الدراسة</w:t>
      </w:r>
      <w:r w:rsidRPr="00ED6763">
        <w:rPr>
          <w:rFonts w:ascii="Traditional Arabic" w:hAnsi="Traditional Arabic" w:cs="Traditional Arabic"/>
          <w:color w:val="000000"/>
          <w:sz w:val="28"/>
          <w:szCs w:val="28"/>
        </w:rPr>
        <w:t>.</w:t>
      </w:r>
    </w:p>
    <w:p w14:paraId="7874CEEB" w14:textId="77777777" w:rsidR="00ED6763" w:rsidRPr="00ED6763" w:rsidRDefault="00ED6763" w:rsidP="00ED6763">
      <w:pPr>
        <w:pStyle w:val="a8"/>
        <w:bidi/>
        <w:spacing w:line="360" w:lineRule="auto"/>
        <w:ind w:left="180"/>
        <w:jc w:val="both"/>
        <w:rPr>
          <w:rFonts w:ascii="Traditional Arabic" w:hAnsi="Traditional Arabic" w:cs="Traditional Arabic"/>
          <w:b/>
          <w:bCs/>
          <w:color w:val="000000"/>
          <w:sz w:val="28"/>
          <w:szCs w:val="28"/>
        </w:rPr>
      </w:pPr>
      <w:r w:rsidRPr="00ED6763">
        <w:rPr>
          <w:rFonts w:ascii="Traditional Arabic" w:hAnsi="Traditional Arabic" w:cs="Traditional Arabic"/>
          <w:b/>
          <w:bCs/>
          <w:color w:val="000000"/>
          <w:sz w:val="28"/>
          <w:szCs w:val="28"/>
        </w:rPr>
        <w:t xml:space="preserve">6.3 </w:t>
      </w:r>
      <w:r w:rsidRPr="00ED6763">
        <w:rPr>
          <w:rFonts w:ascii="Traditional Arabic" w:hAnsi="Traditional Arabic" w:cs="Traditional Arabic"/>
          <w:b/>
          <w:bCs/>
          <w:color w:val="000000"/>
          <w:sz w:val="28"/>
          <w:szCs w:val="28"/>
          <w:rtl/>
        </w:rPr>
        <w:t>المتغيرات الضابطة</w:t>
      </w:r>
    </w:p>
    <w:p w14:paraId="3432F96B" w14:textId="77777777" w:rsidR="00ED6763" w:rsidRPr="00ED6763" w:rsidRDefault="00ED6763" w:rsidP="00ED6763">
      <w:pPr>
        <w:pStyle w:val="a8"/>
        <w:bidi/>
        <w:spacing w:line="360" w:lineRule="auto"/>
        <w:ind w:left="180"/>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t>ستُستخدم المتغيرات الضابطة التالية لضمان تعزيز موثوقية القياس والحد من احتمالية التحيزات المؤثرة في العلاقات الإحصائية</w:t>
      </w:r>
      <w:r w:rsidRPr="00ED6763">
        <w:rPr>
          <w:rFonts w:ascii="Traditional Arabic" w:hAnsi="Traditional Arabic" w:cs="Traditional Arabic"/>
          <w:color w:val="000000"/>
          <w:sz w:val="28"/>
          <w:szCs w:val="28"/>
        </w:rPr>
        <w:t>:</w:t>
      </w:r>
    </w:p>
    <w:p w14:paraId="22A53772" w14:textId="6926FAB6" w:rsidR="00ED6763" w:rsidRPr="00ED6763" w:rsidRDefault="00ED6763" w:rsidP="00ED6763">
      <w:pPr>
        <w:pStyle w:val="a8"/>
        <w:numPr>
          <w:ilvl w:val="0"/>
          <w:numId w:val="108"/>
        </w:numPr>
        <w:bidi/>
        <w:spacing w:line="360" w:lineRule="auto"/>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lastRenderedPageBreak/>
        <w:t>سنوات الخبرة الوظيفية</w:t>
      </w:r>
    </w:p>
    <w:p w14:paraId="1BEEDADC" w14:textId="7AEA8679" w:rsidR="00ED6763" w:rsidRPr="00ED6763" w:rsidRDefault="00ED6763" w:rsidP="00ED6763">
      <w:pPr>
        <w:pStyle w:val="a8"/>
        <w:numPr>
          <w:ilvl w:val="0"/>
          <w:numId w:val="108"/>
        </w:numPr>
        <w:bidi/>
        <w:spacing w:line="360" w:lineRule="auto"/>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t>القسم أو التخصص الطبي</w:t>
      </w:r>
    </w:p>
    <w:p w14:paraId="2D3467DE" w14:textId="2C9FE9F7" w:rsidR="00ED6763" w:rsidRPr="00ED6763" w:rsidRDefault="00ED6763" w:rsidP="00ED6763">
      <w:pPr>
        <w:pStyle w:val="a8"/>
        <w:numPr>
          <w:ilvl w:val="0"/>
          <w:numId w:val="108"/>
        </w:numPr>
        <w:bidi/>
        <w:spacing w:line="360" w:lineRule="auto"/>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t>نوع المناوبة (نهاري/ليلي)</w:t>
      </w:r>
    </w:p>
    <w:p w14:paraId="4E817375" w14:textId="77777777" w:rsidR="00ED6763" w:rsidRPr="00ED6763" w:rsidRDefault="00ED6763" w:rsidP="00ED6763">
      <w:pPr>
        <w:pStyle w:val="a8"/>
        <w:numPr>
          <w:ilvl w:val="0"/>
          <w:numId w:val="108"/>
        </w:numPr>
        <w:bidi/>
        <w:spacing w:line="360" w:lineRule="auto"/>
        <w:jc w:val="both"/>
        <w:rPr>
          <w:rFonts w:ascii="Traditional Arabic" w:hAnsi="Traditional Arabic" w:cs="Traditional Arabic"/>
          <w:color w:val="000000"/>
          <w:sz w:val="28"/>
          <w:szCs w:val="28"/>
        </w:rPr>
      </w:pPr>
      <w:r w:rsidRPr="00ED6763">
        <w:rPr>
          <w:rFonts w:ascii="Traditional Arabic" w:hAnsi="Traditional Arabic" w:cs="Traditional Arabic"/>
          <w:color w:val="000000"/>
          <w:sz w:val="28"/>
          <w:szCs w:val="28"/>
          <w:rtl/>
        </w:rPr>
        <w:t>المرتبة أو الفئة الوظيفية</w:t>
      </w:r>
    </w:p>
    <w:p w14:paraId="3375375A" w14:textId="5BB4BF34" w:rsidR="007E5BA4" w:rsidRPr="00132DA8" w:rsidRDefault="00820A0F" w:rsidP="00140863">
      <w:pPr>
        <w:bidi/>
        <w:spacing w:line="360" w:lineRule="auto"/>
        <w:rPr>
          <w:rFonts w:ascii="Traditional Arabic" w:hAnsi="Traditional Arabic" w:cs="Traditional Arabic"/>
          <w:b/>
          <w:bCs/>
          <w:sz w:val="32"/>
          <w:szCs w:val="32"/>
          <w:rtl/>
        </w:rPr>
      </w:pPr>
      <w:r>
        <w:rPr>
          <w:rFonts w:ascii="Traditional Arabic" w:hAnsi="Traditional Arabic" w:cs="Traditional Arabic"/>
          <w:b/>
          <w:bCs/>
          <w:sz w:val="32"/>
          <w:szCs w:val="32"/>
        </w:rPr>
        <w:t>7</w:t>
      </w:r>
      <w:r w:rsidR="007E5BA4" w:rsidRPr="00132DA8">
        <w:rPr>
          <w:rFonts w:ascii="Traditional Arabic" w:hAnsi="Traditional Arabic" w:cs="Traditional Arabic"/>
          <w:b/>
          <w:bCs/>
          <w:sz w:val="32"/>
          <w:szCs w:val="32"/>
          <w:rtl/>
        </w:rPr>
        <w:t>. مفاهيم الدراسة ومصطلحاتها</w:t>
      </w:r>
    </w:p>
    <w:p w14:paraId="53C674C8" w14:textId="40180555" w:rsidR="00820A0F" w:rsidRPr="00820A0F" w:rsidRDefault="00820A0F" w:rsidP="00820A0F">
      <w:pPr>
        <w:bidi/>
        <w:spacing w:line="360" w:lineRule="auto"/>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Pr="00820A0F">
        <w:rPr>
          <w:rFonts w:ascii="Traditional Arabic" w:hAnsi="Traditional Arabic" w:cs="Traditional Arabic"/>
          <w:b/>
          <w:bCs/>
          <w:sz w:val="28"/>
          <w:szCs w:val="28"/>
        </w:rPr>
        <w:t xml:space="preserve">7.1 </w:t>
      </w:r>
      <w:r w:rsidRPr="00820A0F">
        <w:rPr>
          <w:rFonts w:ascii="Traditional Arabic" w:hAnsi="Traditional Arabic" w:cs="Traditional Arabic"/>
          <w:b/>
          <w:bCs/>
          <w:sz w:val="28"/>
          <w:szCs w:val="28"/>
          <w:rtl/>
        </w:rPr>
        <w:t>القيادة التحويلية</w:t>
      </w:r>
      <w:r w:rsidRPr="00820A0F">
        <w:rPr>
          <w:rFonts w:ascii="Traditional Arabic" w:hAnsi="Traditional Arabic" w:cs="Traditional Arabic"/>
          <w:b/>
          <w:bCs/>
          <w:sz w:val="28"/>
          <w:szCs w:val="28"/>
        </w:rPr>
        <w:t xml:space="preserve"> (Transformational Leadership – TL)</w:t>
      </w:r>
    </w:p>
    <w:p w14:paraId="7F7B0F38" w14:textId="77777777" w:rsidR="00820A0F" w:rsidRPr="00820A0F" w:rsidRDefault="00820A0F" w:rsidP="00820A0F">
      <w:pPr>
        <w:bidi/>
        <w:spacing w:line="360" w:lineRule="auto"/>
        <w:rPr>
          <w:rFonts w:ascii="Traditional Arabic" w:hAnsi="Traditional Arabic" w:cs="Traditional Arabic"/>
          <w:b/>
          <w:bCs/>
          <w:sz w:val="28"/>
          <w:szCs w:val="28"/>
        </w:rPr>
      </w:pPr>
      <w:r w:rsidRPr="00820A0F">
        <w:rPr>
          <w:rFonts w:ascii="Traditional Arabic" w:hAnsi="Traditional Arabic" w:cs="Traditional Arabic"/>
          <w:b/>
          <w:bCs/>
          <w:sz w:val="28"/>
          <w:szCs w:val="28"/>
          <w:rtl/>
        </w:rPr>
        <w:t>التعريف النظري</w:t>
      </w:r>
    </w:p>
    <w:p w14:paraId="2F03CD22" w14:textId="03E7F4E1" w:rsidR="00820A0F" w:rsidRPr="00820A0F" w:rsidRDefault="00820A0F" w:rsidP="00820A0F">
      <w:pPr>
        <w:bidi/>
        <w:spacing w:line="360" w:lineRule="auto"/>
        <w:rPr>
          <w:rFonts w:ascii="Traditional Arabic" w:hAnsi="Traditional Arabic" w:cs="Traditional Arabic" w:hint="cs"/>
          <w:sz w:val="28"/>
          <w:szCs w:val="28"/>
          <w:rtl/>
        </w:rPr>
      </w:pPr>
      <w:r w:rsidRPr="00820A0F">
        <w:rPr>
          <w:rFonts w:ascii="Traditional Arabic" w:hAnsi="Traditional Arabic" w:cs="Traditional Arabic"/>
          <w:sz w:val="28"/>
          <w:szCs w:val="28"/>
          <w:rtl/>
        </w:rPr>
        <w:t xml:space="preserve">تُعرَّف القيادة التحويلية بأنها أسلوب قيادي يهدف إلى إلهام العاملين وتحفيزهم لتبنّي أهداف المنظمة وتقديمها على المصالح الشخصية، من خلال التأثير النموذجي، والتحفيز الملهم، والاستثارة الفكرية، والاعتبار الفردي، بما يسهم في رفع مستوى الالتزام والتحول الإيجابي داخل </w:t>
      </w:r>
      <w:r w:rsidR="00EE4069" w:rsidRPr="00820A0F">
        <w:rPr>
          <w:rFonts w:ascii="Traditional Arabic" w:hAnsi="Traditional Arabic" w:cs="Traditional Arabic" w:hint="cs"/>
          <w:sz w:val="28"/>
          <w:szCs w:val="28"/>
          <w:rtl/>
        </w:rPr>
        <w:t>المؤسسات</w:t>
      </w:r>
      <w:r w:rsidR="00EE4069" w:rsidRPr="00820A0F">
        <w:rPr>
          <w:rFonts w:ascii="Traditional Arabic" w:hAnsi="Traditional Arabic" w:cs="Traditional Arabic"/>
          <w:sz w:val="28"/>
          <w:szCs w:val="28"/>
        </w:rPr>
        <w:t xml:space="preserve">. </w:t>
      </w:r>
      <w:r w:rsidR="002D05F0">
        <w:rPr>
          <w:rFonts w:ascii="Traditional Arabic" w:hAnsi="Traditional Arabic" w:cs="Traditional Arabic"/>
          <w:sz w:val="28"/>
          <w:szCs w:val="28"/>
        </w:rPr>
        <w:fldChar w:fldCharType="begin"/>
      </w:r>
      <w:r w:rsidR="002D05F0">
        <w:rPr>
          <w:rFonts w:ascii="Traditional Arabic" w:hAnsi="Traditional Arabic" w:cs="Traditional Arabic"/>
          <w:sz w:val="28"/>
          <w:szCs w:val="28"/>
        </w:rPr>
        <w:instrText xml:space="preserve"> 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gt;</w:instrText>
      </w:r>
      <w:r w:rsidR="002D05F0">
        <w:rPr>
          <w:rFonts w:ascii="Traditional Arabic" w:hAnsi="Traditional Arabic" w:cs="Traditional Arabic"/>
          <w:sz w:val="28"/>
          <w:szCs w:val="28"/>
        </w:rPr>
        <w:fldChar w:fldCharType="separate"/>
      </w:r>
      <w:r w:rsidR="002D05F0">
        <w:rPr>
          <w:rFonts w:ascii="Traditional Arabic" w:hAnsi="Traditional Arabic" w:cs="Traditional Arabic"/>
          <w:noProof/>
          <w:sz w:val="28"/>
          <w:szCs w:val="28"/>
        </w:rPr>
        <w:t>(Bass &amp; Avolio, 1996)</w:t>
      </w:r>
      <w:r w:rsidR="002D05F0">
        <w:rPr>
          <w:rFonts w:ascii="Traditional Arabic" w:hAnsi="Traditional Arabic" w:cs="Traditional Arabic"/>
          <w:sz w:val="28"/>
          <w:szCs w:val="28"/>
        </w:rPr>
        <w:fldChar w:fldCharType="end"/>
      </w:r>
    </w:p>
    <w:p w14:paraId="3FE15982" w14:textId="77777777" w:rsidR="00820A0F" w:rsidRPr="00820A0F" w:rsidRDefault="00820A0F" w:rsidP="00820A0F">
      <w:pPr>
        <w:bidi/>
        <w:spacing w:line="360" w:lineRule="auto"/>
        <w:rPr>
          <w:rFonts w:ascii="Traditional Arabic" w:hAnsi="Traditional Arabic" w:cs="Traditional Arabic" w:hint="cs"/>
          <w:b/>
          <w:bCs/>
          <w:sz w:val="28"/>
          <w:szCs w:val="28"/>
        </w:rPr>
      </w:pPr>
      <w:r w:rsidRPr="00820A0F">
        <w:rPr>
          <w:rFonts w:ascii="Traditional Arabic" w:hAnsi="Traditional Arabic" w:cs="Traditional Arabic"/>
          <w:b/>
          <w:bCs/>
          <w:sz w:val="28"/>
          <w:szCs w:val="28"/>
          <w:rtl/>
        </w:rPr>
        <w:t>التعريف الإجرائي</w:t>
      </w:r>
    </w:p>
    <w:p w14:paraId="4333A6FE" w14:textId="77777777" w:rsidR="00820A0F" w:rsidRPr="00820A0F" w:rsidRDefault="00820A0F" w:rsidP="00820A0F">
      <w:pPr>
        <w:bidi/>
        <w:spacing w:line="360" w:lineRule="auto"/>
        <w:rPr>
          <w:rFonts w:ascii="Traditional Arabic" w:hAnsi="Traditional Arabic" w:cs="Traditional Arabic"/>
          <w:sz w:val="28"/>
          <w:szCs w:val="28"/>
        </w:rPr>
      </w:pPr>
      <w:r w:rsidRPr="00820A0F">
        <w:rPr>
          <w:rFonts w:ascii="Traditional Arabic" w:hAnsi="Traditional Arabic" w:cs="Traditional Arabic"/>
          <w:sz w:val="28"/>
          <w:szCs w:val="28"/>
          <w:rtl/>
        </w:rPr>
        <w:t>هي الدرجة التي يعكسها إدراك العاملين والممارسين الصحيين في مستشفيات القطاع الحكومي بمنطقة الجوف لمستوى تطبيق القيادات الإدارية والطبية لأبعاد القيادة التحويلية، وذلك وفق نتائج الاستبانة المعتمدة </w:t>
      </w:r>
      <w:r w:rsidRPr="00820A0F">
        <w:rPr>
          <w:rFonts w:ascii="Traditional Arabic" w:hAnsi="Traditional Arabic" w:cs="Traditional Arabic"/>
          <w:b/>
          <w:bCs/>
          <w:sz w:val="28"/>
          <w:szCs w:val="28"/>
        </w:rPr>
        <w:t>(Multifactor Leadership Questionnaire – MLQ)</w:t>
      </w:r>
      <w:r w:rsidRPr="00820A0F">
        <w:rPr>
          <w:rFonts w:ascii="Traditional Arabic" w:hAnsi="Traditional Arabic" w:cs="Traditional Arabic"/>
          <w:sz w:val="28"/>
          <w:szCs w:val="28"/>
        </w:rPr>
        <w:t>.</w:t>
      </w:r>
    </w:p>
    <w:p w14:paraId="2F9A4527" w14:textId="77777777" w:rsidR="00820A0F" w:rsidRPr="00820A0F" w:rsidRDefault="00820A0F" w:rsidP="00820A0F">
      <w:pPr>
        <w:bidi/>
        <w:spacing w:line="360" w:lineRule="auto"/>
        <w:rPr>
          <w:rFonts w:ascii="Traditional Arabic" w:hAnsi="Traditional Arabic" w:cs="Traditional Arabic"/>
          <w:b/>
          <w:bCs/>
          <w:sz w:val="28"/>
          <w:szCs w:val="28"/>
          <w:rtl/>
        </w:rPr>
      </w:pPr>
      <w:r w:rsidRPr="00820A0F">
        <w:rPr>
          <w:rFonts w:ascii="Traditional Arabic" w:hAnsi="Traditional Arabic" w:cs="Traditional Arabic"/>
          <w:b/>
          <w:bCs/>
          <w:sz w:val="28"/>
          <w:szCs w:val="28"/>
          <w:rtl/>
        </w:rPr>
        <w:t>الأبعاد الرئيسة</w:t>
      </w:r>
    </w:p>
    <w:p w14:paraId="73D6FD9E" w14:textId="538A608B" w:rsidR="00820A0F" w:rsidRPr="00820A0F" w:rsidRDefault="00820A0F" w:rsidP="00820A0F">
      <w:pPr>
        <w:numPr>
          <w:ilvl w:val="0"/>
          <w:numId w:val="109"/>
        </w:numPr>
        <w:bidi/>
        <w:spacing w:line="360" w:lineRule="auto"/>
        <w:rPr>
          <w:rFonts w:ascii="Traditional Arabic" w:hAnsi="Traditional Arabic" w:cs="Traditional Arabic"/>
          <w:sz w:val="28"/>
          <w:szCs w:val="28"/>
        </w:rPr>
      </w:pPr>
      <w:r w:rsidRPr="00820A0F">
        <w:rPr>
          <w:rFonts w:ascii="Traditional Arabic" w:hAnsi="Traditional Arabic" w:cs="Traditional Arabic"/>
          <w:sz w:val="28"/>
          <w:szCs w:val="28"/>
          <w:rtl/>
        </w:rPr>
        <w:t>التأثير المثالي</w:t>
      </w:r>
      <w:r w:rsidRPr="00820A0F">
        <w:rPr>
          <w:rFonts w:ascii="Traditional Arabic" w:hAnsi="Traditional Arabic" w:cs="Traditional Arabic"/>
          <w:sz w:val="28"/>
          <w:szCs w:val="28"/>
        </w:rPr>
        <w:t xml:space="preserve"> (Idealized Influence)</w:t>
      </w:r>
    </w:p>
    <w:p w14:paraId="55422BBA" w14:textId="2E417899" w:rsidR="00820A0F" w:rsidRPr="00820A0F" w:rsidRDefault="00820A0F" w:rsidP="00820A0F">
      <w:pPr>
        <w:numPr>
          <w:ilvl w:val="0"/>
          <w:numId w:val="109"/>
        </w:numPr>
        <w:bidi/>
        <w:spacing w:line="360" w:lineRule="auto"/>
        <w:rPr>
          <w:rFonts w:ascii="Traditional Arabic" w:hAnsi="Traditional Arabic" w:cs="Traditional Arabic"/>
          <w:sz w:val="28"/>
          <w:szCs w:val="28"/>
        </w:rPr>
      </w:pPr>
      <w:r w:rsidRPr="00820A0F">
        <w:rPr>
          <w:rFonts w:ascii="Traditional Arabic" w:hAnsi="Traditional Arabic" w:cs="Traditional Arabic"/>
          <w:sz w:val="28"/>
          <w:szCs w:val="28"/>
          <w:rtl/>
        </w:rPr>
        <w:t>التحفيز الملهم</w:t>
      </w:r>
      <w:r w:rsidRPr="00820A0F">
        <w:rPr>
          <w:rFonts w:ascii="Traditional Arabic" w:hAnsi="Traditional Arabic" w:cs="Traditional Arabic"/>
          <w:sz w:val="28"/>
          <w:szCs w:val="28"/>
        </w:rPr>
        <w:t xml:space="preserve"> (Inspirational Motivation)</w:t>
      </w:r>
    </w:p>
    <w:p w14:paraId="673281BB" w14:textId="78B77168" w:rsidR="00820A0F" w:rsidRPr="00820A0F" w:rsidRDefault="00820A0F" w:rsidP="00820A0F">
      <w:pPr>
        <w:numPr>
          <w:ilvl w:val="0"/>
          <w:numId w:val="109"/>
        </w:numPr>
        <w:bidi/>
        <w:spacing w:line="360" w:lineRule="auto"/>
        <w:rPr>
          <w:rFonts w:ascii="Traditional Arabic" w:hAnsi="Traditional Arabic" w:cs="Traditional Arabic"/>
          <w:sz w:val="28"/>
          <w:szCs w:val="28"/>
        </w:rPr>
      </w:pPr>
      <w:r w:rsidRPr="00820A0F">
        <w:rPr>
          <w:rFonts w:ascii="Traditional Arabic" w:hAnsi="Traditional Arabic" w:cs="Traditional Arabic"/>
          <w:sz w:val="28"/>
          <w:szCs w:val="28"/>
          <w:rtl/>
        </w:rPr>
        <w:t>الاستثارة الفكرية</w:t>
      </w:r>
      <w:r w:rsidRPr="00820A0F">
        <w:rPr>
          <w:rFonts w:ascii="Traditional Arabic" w:hAnsi="Traditional Arabic" w:cs="Traditional Arabic"/>
          <w:sz w:val="28"/>
          <w:szCs w:val="28"/>
        </w:rPr>
        <w:t xml:space="preserve"> (Intellectual Stimulation)</w:t>
      </w:r>
    </w:p>
    <w:p w14:paraId="1EDB663A" w14:textId="4C44F787" w:rsidR="00820A0F" w:rsidRDefault="00820A0F" w:rsidP="00820A0F">
      <w:pPr>
        <w:numPr>
          <w:ilvl w:val="0"/>
          <w:numId w:val="109"/>
        </w:numPr>
        <w:bidi/>
        <w:spacing w:line="360" w:lineRule="auto"/>
        <w:rPr>
          <w:rFonts w:ascii="Traditional Arabic" w:hAnsi="Traditional Arabic" w:cs="Traditional Arabic"/>
          <w:sz w:val="28"/>
          <w:szCs w:val="28"/>
        </w:rPr>
      </w:pPr>
      <w:r w:rsidRPr="00820A0F">
        <w:rPr>
          <w:rFonts w:ascii="Traditional Arabic" w:hAnsi="Traditional Arabic" w:cs="Traditional Arabic"/>
          <w:sz w:val="28"/>
          <w:szCs w:val="28"/>
          <w:rtl/>
        </w:rPr>
        <w:t>الاعتبار الفردي</w:t>
      </w:r>
      <w:r w:rsidRPr="00820A0F">
        <w:rPr>
          <w:rFonts w:ascii="Traditional Arabic" w:hAnsi="Traditional Arabic" w:cs="Traditional Arabic"/>
          <w:sz w:val="28"/>
          <w:szCs w:val="28"/>
        </w:rPr>
        <w:t xml:space="preserve"> (Individualized Consideration)</w:t>
      </w:r>
    </w:p>
    <w:p w14:paraId="50D046BB" w14:textId="77777777" w:rsidR="0019387F" w:rsidRPr="00820A0F" w:rsidRDefault="0019387F" w:rsidP="0019387F">
      <w:pPr>
        <w:bidi/>
        <w:spacing w:line="360" w:lineRule="auto"/>
        <w:rPr>
          <w:rFonts w:ascii="Traditional Arabic" w:hAnsi="Traditional Arabic" w:cs="Traditional Arabic"/>
          <w:sz w:val="28"/>
          <w:szCs w:val="28"/>
        </w:rPr>
      </w:pPr>
    </w:p>
    <w:p w14:paraId="61ED735E" w14:textId="0CD8C6E5" w:rsidR="00820A0F" w:rsidRPr="00820A0F" w:rsidRDefault="00820A0F" w:rsidP="00820A0F">
      <w:pPr>
        <w:bidi/>
        <w:spacing w:line="360" w:lineRule="auto"/>
        <w:rPr>
          <w:rFonts w:ascii="Traditional Arabic" w:hAnsi="Traditional Arabic" w:cs="Traditional Arabic"/>
          <w:b/>
          <w:bCs/>
          <w:sz w:val="28"/>
          <w:szCs w:val="28"/>
        </w:rPr>
      </w:pPr>
      <w:r>
        <w:rPr>
          <w:rFonts w:ascii="Traditional Arabic" w:hAnsi="Traditional Arabic" w:cs="Traditional Arabic"/>
          <w:b/>
          <w:bCs/>
          <w:sz w:val="28"/>
          <w:szCs w:val="28"/>
        </w:rPr>
        <w:lastRenderedPageBreak/>
        <w:t xml:space="preserve"> </w:t>
      </w:r>
      <w:r w:rsidRPr="00820A0F">
        <w:rPr>
          <w:rFonts w:ascii="Traditional Arabic" w:hAnsi="Traditional Arabic" w:cs="Traditional Arabic"/>
          <w:b/>
          <w:bCs/>
          <w:sz w:val="28"/>
          <w:szCs w:val="28"/>
        </w:rPr>
        <w:t xml:space="preserve">7.2 </w:t>
      </w:r>
      <w:r w:rsidRPr="00820A0F">
        <w:rPr>
          <w:rFonts w:ascii="Traditional Arabic" w:hAnsi="Traditional Arabic" w:cs="Traditional Arabic"/>
          <w:b/>
          <w:bCs/>
          <w:sz w:val="28"/>
          <w:szCs w:val="28"/>
          <w:rtl/>
        </w:rPr>
        <w:t>ثقافة السلامة</w:t>
      </w:r>
      <w:r w:rsidRPr="00820A0F">
        <w:rPr>
          <w:rFonts w:ascii="Traditional Arabic" w:hAnsi="Traditional Arabic" w:cs="Traditional Arabic"/>
          <w:b/>
          <w:bCs/>
          <w:sz w:val="28"/>
          <w:szCs w:val="28"/>
        </w:rPr>
        <w:t xml:space="preserve"> (Safety Culture – SC)</w:t>
      </w:r>
    </w:p>
    <w:p w14:paraId="6D6FD51B" w14:textId="77777777" w:rsidR="00820A0F" w:rsidRPr="00820A0F" w:rsidRDefault="00820A0F" w:rsidP="00820A0F">
      <w:pPr>
        <w:bidi/>
        <w:spacing w:line="360" w:lineRule="auto"/>
        <w:rPr>
          <w:rFonts w:ascii="Traditional Arabic" w:hAnsi="Traditional Arabic" w:cs="Traditional Arabic" w:hint="cs"/>
          <w:b/>
          <w:bCs/>
          <w:sz w:val="28"/>
          <w:szCs w:val="28"/>
          <w:rtl/>
        </w:rPr>
      </w:pPr>
      <w:r w:rsidRPr="00820A0F">
        <w:rPr>
          <w:rFonts w:ascii="Traditional Arabic" w:hAnsi="Traditional Arabic" w:cs="Traditional Arabic"/>
          <w:b/>
          <w:bCs/>
          <w:sz w:val="28"/>
          <w:szCs w:val="28"/>
          <w:rtl/>
        </w:rPr>
        <w:t>التعريف النظري</w:t>
      </w:r>
    </w:p>
    <w:p w14:paraId="764F6597" w14:textId="515778FA" w:rsidR="00820A0F" w:rsidRPr="00820A0F" w:rsidRDefault="00820A0F" w:rsidP="00820A0F">
      <w:pPr>
        <w:bidi/>
        <w:spacing w:line="360" w:lineRule="auto"/>
        <w:rPr>
          <w:rFonts w:ascii="Traditional Arabic" w:hAnsi="Traditional Arabic" w:cs="Traditional Arabic" w:hint="cs"/>
          <w:sz w:val="28"/>
          <w:szCs w:val="28"/>
          <w:rtl/>
        </w:rPr>
      </w:pPr>
      <w:r w:rsidRPr="00820A0F">
        <w:rPr>
          <w:rFonts w:ascii="Traditional Arabic" w:hAnsi="Traditional Arabic" w:cs="Traditional Arabic"/>
          <w:sz w:val="28"/>
          <w:szCs w:val="28"/>
          <w:rtl/>
        </w:rPr>
        <w:t>تمثل ثقافة السلامة منظومة متكاملة من القيم والاتجاهات والسلوكيات الفردية والجماعية التي تُجسّد التزام المؤسسة بتعزيز مبادئ السلامة وجعلها أولوية راسخة ضمن الممارسات اليومية، بما يدعم بيئة عمل آمنة وفعّالة</w:t>
      </w:r>
      <w:r w:rsidR="007A7D6E">
        <w:rPr>
          <w:rFonts w:ascii="Traditional Arabic" w:hAnsi="Traditional Arabic" w:cs="Traditional Arabic"/>
          <w:sz w:val="28"/>
          <w:szCs w:val="28"/>
          <w:rtl/>
        </w:rPr>
        <w:fldChar w:fldCharType="begin"/>
      </w:r>
      <w:r w:rsidR="009D7A47">
        <w:rPr>
          <w:rFonts w:ascii="Traditional Arabic" w:hAnsi="Traditional Arabic" w:cs="Traditional Arabic"/>
          <w:sz w:val="28"/>
          <w:szCs w:val="28"/>
          <w:rtl/>
        </w:rPr>
        <w:instrText xml:space="preserve"> </w:instrText>
      </w:r>
      <w:r w:rsidR="009D7A47">
        <w:rPr>
          <w:rFonts w:ascii="Traditional Arabic" w:hAnsi="Traditional Arabic" w:cs="Traditional Arabic"/>
          <w:sz w:val="28"/>
          <w:szCs w:val="28"/>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electronic-resource-num&gt;https://doi.org/10.1111/jan.15846&lt;/electronic-resource-num&gt;&lt;/record&gt;&lt;/Cite&gt;&lt;/EndNote</w:instrText>
      </w:r>
      <w:r w:rsidR="009D7A47">
        <w:rPr>
          <w:rFonts w:ascii="Traditional Arabic" w:hAnsi="Traditional Arabic" w:cs="Traditional Arabic"/>
          <w:sz w:val="28"/>
          <w:szCs w:val="28"/>
          <w:rtl/>
        </w:rPr>
        <w:instrText>&gt;</w:instrText>
      </w:r>
      <w:r w:rsidR="007A7D6E">
        <w:rPr>
          <w:rFonts w:ascii="Traditional Arabic" w:hAnsi="Traditional Arabic" w:cs="Traditional Arabic"/>
          <w:sz w:val="28"/>
          <w:szCs w:val="28"/>
          <w:rtl/>
        </w:rPr>
        <w:fldChar w:fldCharType="separate"/>
      </w:r>
      <w:r w:rsidR="007A7D6E">
        <w:rPr>
          <w:rFonts w:ascii="Traditional Arabic" w:hAnsi="Traditional Arabic" w:cs="Traditional Arabic"/>
          <w:noProof/>
          <w:sz w:val="28"/>
          <w:szCs w:val="28"/>
          <w:rtl/>
        </w:rPr>
        <w:t>(</w:t>
      </w:r>
      <w:r w:rsidR="007A7D6E">
        <w:rPr>
          <w:rFonts w:ascii="Traditional Arabic" w:hAnsi="Traditional Arabic" w:cs="Traditional Arabic"/>
          <w:noProof/>
          <w:sz w:val="28"/>
          <w:szCs w:val="28"/>
        </w:rPr>
        <w:t>Asante &amp; Novak, 2024</w:t>
      </w:r>
      <w:r w:rsidR="007A7D6E">
        <w:rPr>
          <w:rFonts w:ascii="Traditional Arabic" w:hAnsi="Traditional Arabic" w:cs="Traditional Arabic"/>
          <w:noProof/>
          <w:sz w:val="28"/>
          <w:szCs w:val="28"/>
          <w:rtl/>
        </w:rPr>
        <w:t>)</w:t>
      </w:r>
      <w:r w:rsidR="007A7D6E">
        <w:rPr>
          <w:rFonts w:ascii="Traditional Arabic" w:hAnsi="Traditional Arabic" w:cs="Traditional Arabic"/>
          <w:sz w:val="28"/>
          <w:szCs w:val="28"/>
          <w:rtl/>
        </w:rPr>
        <w:fldChar w:fldCharType="end"/>
      </w:r>
      <w:r w:rsidR="007A7D6E">
        <w:rPr>
          <w:rFonts w:ascii="Traditional Arabic" w:hAnsi="Traditional Arabic" w:cs="Traditional Arabic" w:hint="cs"/>
          <w:sz w:val="28"/>
          <w:szCs w:val="28"/>
          <w:rtl/>
        </w:rPr>
        <w:t>.</w:t>
      </w:r>
    </w:p>
    <w:p w14:paraId="5EF94A90" w14:textId="77777777" w:rsidR="00820A0F" w:rsidRPr="00820A0F" w:rsidRDefault="00820A0F" w:rsidP="00820A0F">
      <w:pPr>
        <w:bidi/>
        <w:spacing w:line="360" w:lineRule="auto"/>
        <w:rPr>
          <w:rFonts w:ascii="Traditional Arabic" w:hAnsi="Traditional Arabic" w:cs="Traditional Arabic"/>
          <w:b/>
          <w:bCs/>
          <w:sz w:val="28"/>
          <w:szCs w:val="28"/>
        </w:rPr>
      </w:pPr>
      <w:r w:rsidRPr="00820A0F">
        <w:rPr>
          <w:rFonts w:ascii="Traditional Arabic" w:hAnsi="Traditional Arabic" w:cs="Traditional Arabic"/>
          <w:b/>
          <w:bCs/>
          <w:sz w:val="28"/>
          <w:szCs w:val="28"/>
          <w:rtl/>
        </w:rPr>
        <w:t>التعريف الإجرائي</w:t>
      </w:r>
    </w:p>
    <w:p w14:paraId="1CAE6822" w14:textId="77777777" w:rsidR="00820A0F" w:rsidRPr="00820A0F" w:rsidRDefault="00820A0F" w:rsidP="00820A0F">
      <w:pPr>
        <w:bidi/>
        <w:spacing w:line="360" w:lineRule="auto"/>
        <w:rPr>
          <w:rFonts w:ascii="Traditional Arabic" w:hAnsi="Traditional Arabic" w:cs="Traditional Arabic"/>
          <w:sz w:val="28"/>
          <w:szCs w:val="28"/>
        </w:rPr>
      </w:pPr>
      <w:r w:rsidRPr="00820A0F">
        <w:rPr>
          <w:rFonts w:ascii="Traditional Arabic" w:hAnsi="Traditional Arabic" w:cs="Traditional Arabic"/>
          <w:sz w:val="28"/>
          <w:szCs w:val="28"/>
          <w:rtl/>
        </w:rPr>
        <w:t>هي الدرجة التي يعبر عنها العاملون والممارسون الصحيون من خلال مستويات إدراكهم للأبعاد المرتبطة بسلامة المرضى، وذلك كما تُقاس عبر الدرجة الكلية لاستمارة </w:t>
      </w:r>
      <w:r w:rsidRPr="00820A0F">
        <w:rPr>
          <w:rFonts w:ascii="Traditional Arabic" w:hAnsi="Traditional Arabic" w:cs="Traditional Arabic"/>
          <w:b/>
          <w:bCs/>
          <w:sz w:val="28"/>
          <w:szCs w:val="28"/>
        </w:rPr>
        <w:t>Hospital Survey on Patient Safety Culture – HSOPSC</w:t>
      </w:r>
      <w:r w:rsidRPr="00820A0F">
        <w:rPr>
          <w:rFonts w:ascii="Traditional Arabic" w:hAnsi="Traditional Arabic" w:cs="Traditional Arabic"/>
          <w:sz w:val="28"/>
          <w:szCs w:val="28"/>
        </w:rPr>
        <w:t>.</w:t>
      </w:r>
    </w:p>
    <w:p w14:paraId="69DD9074" w14:textId="77777777" w:rsidR="00820A0F" w:rsidRPr="00820A0F" w:rsidRDefault="00820A0F" w:rsidP="00820A0F">
      <w:pPr>
        <w:bidi/>
        <w:spacing w:line="360" w:lineRule="auto"/>
        <w:rPr>
          <w:rFonts w:ascii="Traditional Arabic" w:hAnsi="Traditional Arabic" w:cs="Traditional Arabic" w:hint="cs"/>
          <w:b/>
          <w:bCs/>
          <w:sz w:val="28"/>
          <w:szCs w:val="28"/>
          <w:rtl/>
        </w:rPr>
      </w:pPr>
      <w:r w:rsidRPr="00820A0F">
        <w:rPr>
          <w:rFonts w:ascii="Traditional Arabic" w:hAnsi="Traditional Arabic" w:cs="Traditional Arabic"/>
          <w:b/>
          <w:bCs/>
          <w:sz w:val="28"/>
          <w:szCs w:val="28"/>
          <w:rtl/>
        </w:rPr>
        <w:t>الأبعاد الرئيسة</w:t>
      </w:r>
    </w:p>
    <w:p w14:paraId="17BC8540" w14:textId="10319CF2" w:rsidR="00820A0F" w:rsidRPr="00820A0F" w:rsidRDefault="00820A0F" w:rsidP="00820A0F">
      <w:pPr>
        <w:numPr>
          <w:ilvl w:val="0"/>
          <w:numId w:val="110"/>
        </w:numPr>
        <w:bidi/>
        <w:spacing w:line="360" w:lineRule="auto"/>
        <w:rPr>
          <w:rFonts w:ascii="Traditional Arabic" w:hAnsi="Traditional Arabic" w:cs="Traditional Arabic"/>
          <w:sz w:val="28"/>
          <w:szCs w:val="28"/>
        </w:rPr>
      </w:pPr>
      <w:r w:rsidRPr="00820A0F">
        <w:rPr>
          <w:rFonts w:ascii="Traditional Arabic" w:hAnsi="Traditional Arabic" w:cs="Traditional Arabic"/>
          <w:sz w:val="28"/>
          <w:szCs w:val="28"/>
          <w:rtl/>
        </w:rPr>
        <w:t>دعم الإدارة للسلامة</w:t>
      </w:r>
      <w:r w:rsidRPr="00820A0F">
        <w:rPr>
          <w:rFonts w:ascii="Traditional Arabic" w:hAnsi="Traditional Arabic" w:cs="Traditional Arabic"/>
          <w:sz w:val="28"/>
          <w:szCs w:val="28"/>
        </w:rPr>
        <w:t xml:space="preserve"> (Management Support for Safety)</w:t>
      </w:r>
    </w:p>
    <w:p w14:paraId="4EEE6F2C" w14:textId="28563AE8" w:rsidR="00820A0F" w:rsidRPr="00820A0F" w:rsidRDefault="00820A0F" w:rsidP="00820A0F">
      <w:pPr>
        <w:numPr>
          <w:ilvl w:val="0"/>
          <w:numId w:val="110"/>
        </w:numPr>
        <w:bidi/>
        <w:spacing w:line="360" w:lineRule="auto"/>
        <w:rPr>
          <w:rFonts w:ascii="Traditional Arabic" w:hAnsi="Traditional Arabic" w:cs="Traditional Arabic"/>
          <w:sz w:val="28"/>
          <w:szCs w:val="28"/>
        </w:rPr>
      </w:pPr>
      <w:r w:rsidRPr="00820A0F">
        <w:rPr>
          <w:rFonts w:ascii="Traditional Arabic" w:hAnsi="Traditional Arabic" w:cs="Traditional Arabic"/>
          <w:sz w:val="28"/>
          <w:szCs w:val="28"/>
          <w:rtl/>
        </w:rPr>
        <w:t>التواصل المفتوح حول الأخطاء</w:t>
      </w:r>
      <w:r w:rsidRPr="00820A0F">
        <w:rPr>
          <w:rFonts w:ascii="Traditional Arabic" w:hAnsi="Traditional Arabic" w:cs="Traditional Arabic"/>
          <w:sz w:val="28"/>
          <w:szCs w:val="28"/>
        </w:rPr>
        <w:t xml:space="preserve"> (Openness in Communication)</w:t>
      </w:r>
    </w:p>
    <w:p w14:paraId="2510F100" w14:textId="3EAF8228" w:rsidR="00820A0F" w:rsidRPr="00820A0F" w:rsidRDefault="00820A0F" w:rsidP="00820A0F">
      <w:pPr>
        <w:numPr>
          <w:ilvl w:val="0"/>
          <w:numId w:val="110"/>
        </w:numPr>
        <w:bidi/>
        <w:spacing w:line="360" w:lineRule="auto"/>
        <w:rPr>
          <w:rFonts w:ascii="Traditional Arabic" w:hAnsi="Traditional Arabic" w:cs="Traditional Arabic"/>
          <w:sz w:val="28"/>
          <w:szCs w:val="28"/>
          <w:rtl/>
        </w:rPr>
      </w:pPr>
      <w:r w:rsidRPr="00820A0F">
        <w:rPr>
          <w:rFonts w:ascii="Traditional Arabic" w:hAnsi="Traditional Arabic" w:cs="Traditional Arabic"/>
          <w:sz w:val="28"/>
          <w:szCs w:val="28"/>
          <w:rtl/>
        </w:rPr>
        <w:t>التعلم المستمر من الأحداث</w:t>
      </w:r>
      <w:r w:rsidRPr="00820A0F">
        <w:rPr>
          <w:rFonts w:ascii="Traditional Arabic" w:hAnsi="Traditional Arabic" w:cs="Traditional Arabic"/>
          <w:sz w:val="28"/>
          <w:szCs w:val="28"/>
        </w:rPr>
        <w:t xml:space="preserve"> (Learning from Events)</w:t>
      </w:r>
    </w:p>
    <w:p w14:paraId="3F7F37DA" w14:textId="3D8E10B9" w:rsidR="00820A0F" w:rsidRPr="00820A0F" w:rsidRDefault="00820A0F" w:rsidP="00820A0F">
      <w:pPr>
        <w:numPr>
          <w:ilvl w:val="0"/>
          <w:numId w:val="110"/>
        </w:numPr>
        <w:bidi/>
        <w:spacing w:line="360" w:lineRule="auto"/>
        <w:rPr>
          <w:rFonts w:ascii="Traditional Arabic" w:hAnsi="Traditional Arabic" w:cs="Traditional Arabic"/>
          <w:sz w:val="28"/>
          <w:szCs w:val="28"/>
          <w:rtl/>
        </w:rPr>
      </w:pPr>
      <w:r w:rsidRPr="00820A0F">
        <w:rPr>
          <w:rFonts w:ascii="Traditional Arabic" w:hAnsi="Traditional Arabic" w:cs="Traditional Arabic"/>
          <w:sz w:val="28"/>
          <w:szCs w:val="28"/>
          <w:rtl/>
        </w:rPr>
        <w:t>العمل الجماعي والتعاون</w:t>
      </w:r>
      <w:r w:rsidRPr="00820A0F">
        <w:rPr>
          <w:rFonts w:ascii="Traditional Arabic" w:hAnsi="Traditional Arabic" w:cs="Traditional Arabic"/>
          <w:sz w:val="28"/>
          <w:szCs w:val="28"/>
        </w:rPr>
        <w:t xml:space="preserve"> (Teamwork)</w:t>
      </w:r>
    </w:p>
    <w:p w14:paraId="0E8E71CD" w14:textId="64DCAF94" w:rsidR="00820A0F" w:rsidRPr="00820A0F" w:rsidRDefault="00820A0F" w:rsidP="00820A0F">
      <w:pPr>
        <w:bidi/>
        <w:spacing w:line="360" w:lineRule="auto"/>
        <w:rPr>
          <w:rFonts w:ascii="Traditional Arabic" w:hAnsi="Traditional Arabic" w:cs="Traditional Arabic"/>
          <w:b/>
          <w:bCs/>
          <w:sz w:val="28"/>
          <w:szCs w:val="28"/>
        </w:rPr>
      </w:pPr>
      <w:r w:rsidRPr="00820A0F">
        <w:rPr>
          <w:rFonts w:ascii="Traditional Arabic" w:hAnsi="Traditional Arabic" w:cs="Traditional Arabic"/>
          <w:b/>
          <w:bCs/>
          <w:sz w:val="28"/>
          <w:szCs w:val="28"/>
        </w:rPr>
        <w:t xml:space="preserve">7.3 </w:t>
      </w:r>
      <w:r w:rsidRPr="00820A0F">
        <w:rPr>
          <w:rFonts w:ascii="Traditional Arabic" w:hAnsi="Traditional Arabic" w:cs="Traditional Arabic"/>
          <w:b/>
          <w:bCs/>
          <w:sz w:val="28"/>
          <w:szCs w:val="28"/>
          <w:rtl/>
        </w:rPr>
        <w:t>سلوكيات السلامة</w:t>
      </w:r>
      <w:r w:rsidRPr="00820A0F">
        <w:rPr>
          <w:rFonts w:ascii="Traditional Arabic" w:hAnsi="Traditional Arabic" w:cs="Traditional Arabic"/>
          <w:b/>
          <w:bCs/>
          <w:sz w:val="28"/>
          <w:szCs w:val="28"/>
        </w:rPr>
        <w:t xml:space="preserve"> (Safety Behaviors – SB)</w:t>
      </w:r>
      <w:r w:rsidR="00EE4069">
        <w:rPr>
          <w:rFonts w:ascii="Traditional Arabic" w:hAnsi="Traditional Arabic" w:cs="Traditional Arabic"/>
          <w:b/>
          <w:bCs/>
          <w:sz w:val="28"/>
          <w:szCs w:val="28"/>
        </w:rPr>
        <w:t xml:space="preserve"> </w:t>
      </w:r>
    </w:p>
    <w:p w14:paraId="09B08384" w14:textId="77777777" w:rsidR="00820A0F" w:rsidRPr="00820A0F" w:rsidRDefault="00820A0F" w:rsidP="00820A0F">
      <w:pPr>
        <w:bidi/>
        <w:spacing w:line="360" w:lineRule="auto"/>
        <w:rPr>
          <w:rFonts w:ascii="Traditional Arabic" w:hAnsi="Traditional Arabic" w:cs="Traditional Arabic"/>
          <w:b/>
          <w:bCs/>
          <w:sz w:val="28"/>
          <w:szCs w:val="28"/>
          <w:rtl/>
        </w:rPr>
      </w:pPr>
      <w:r w:rsidRPr="00820A0F">
        <w:rPr>
          <w:rFonts w:ascii="Traditional Arabic" w:hAnsi="Traditional Arabic" w:cs="Traditional Arabic"/>
          <w:b/>
          <w:bCs/>
          <w:sz w:val="28"/>
          <w:szCs w:val="28"/>
          <w:rtl/>
        </w:rPr>
        <w:t>التعريف النظري</w:t>
      </w:r>
    </w:p>
    <w:p w14:paraId="53B221B7" w14:textId="2A500AD8" w:rsidR="00820A0F" w:rsidRPr="00820A0F" w:rsidRDefault="00820A0F" w:rsidP="00820A0F">
      <w:pPr>
        <w:bidi/>
        <w:spacing w:line="360" w:lineRule="auto"/>
        <w:rPr>
          <w:rFonts w:ascii="Traditional Arabic" w:hAnsi="Traditional Arabic" w:cs="Traditional Arabic" w:hint="cs"/>
          <w:sz w:val="28"/>
          <w:szCs w:val="28"/>
          <w:rtl/>
        </w:rPr>
      </w:pPr>
      <w:r w:rsidRPr="00820A0F">
        <w:rPr>
          <w:rFonts w:ascii="Traditional Arabic" w:hAnsi="Traditional Arabic" w:cs="Traditional Arabic"/>
          <w:sz w:val="28"/>
          <w:szCs w:val="28"/>
          <w:rtl/>
        </w:rPr>
        <w:t>تشير سلوكيات السلامة إلى مجموعة الإجراءات والتصرفات العملية التي يلتزم بها الممارسون الصحيون بهدف حماية المرضى ومنع الأخطاء، وتشمل الالتزام بالبروتوكولات المعتمدة وممارسات الوقاية الأساسية وإجراءات السلامة الشخصية</w:t>
      </w:r>
      <w:r w:rsidRPr="00820A0F">
        <w:rPr>
          <w:rFonts w:ascii="Traditional Arabic" w:hAnsi="Traditional Arabic" w:cs="Traditional Arabic"/>
          <w:sz w:val="28"/>
          <w:szCs w:val="28"/>
        </w:rPr>
        <w:t xml:space="preserve"> .</w:t>
      </w:r>
      <w:r w:rsidR="007A7D6E">
        <w:rPr>
          <w:rFonts w:ascii="Traditional Arabic" w:hAnsi="Traditional Arabic" w:cs="Traditional Arabic"/>
          <w:sz w:val="28"/>
          <w:szCs w:val="28"/>
        </w:rPr>
        <w:fldChar w:fldCharType="begin"/>
      </w:r>
      <w:r w:rsidR="003618DC">
        <w:rPr>
          <w:rFonts w:ascii="Traditional Arabic" w:hAnsi="Traditional Arabic" w:cs="Traditional Arabic"/>
          <w:sz w:val="28"/>
          <w:szCs w:val="28"/>
        </w:rPr>
        <w:instrText xml:space="preserve"> ADDIN EN.CITE &lt;EndNote&gt;&lt;Cite&gt;&lt;Author&gt;Mohammed&lt;/Author&gt;&lt;Year&gt;2025&lt;/Year&gt;&lt;RecNum&gt;170&lt;/RecNum&gt;&lt;DisplayText&gt;(Mohammed, 2025)&lt;/DisplayText&gt;&lt;record&gt;&lt;rec-number&gt;170&lt;/rec-number&gt;&lt;foreign-keys&gt;&lt;key app="EN" db-id="02retxxrerxdxhe9aphvs0z2t9z25p0ew99s" timestamp="1752665387"&gt;170&lt;/key&gt;&lt;/foreign-keys&gt;&lt;ref-type name="Thesis"&gt;32&lt;/ref-type&gt;&lt;contributors&gt;&lt;authors&gt;&lt;author&gt;Mohammed, Talat&lt;/author&gt;&lt;/authors&gt;&lt;/contributors&gt;&lt;titles&gt;&lt;title&gt;Patient Safety Culture in the Saudi Hospitals: A Mixed Methods Study of Staff Perceptions and Organisational Practices in Saudi Hospitals in the Holy Cities of Makkah and Madinah&lt;/title&gt;&lt;/titles&gt;&lt;dates&gt;&lt;year&gt;2025&lt;/year&gt;&lt;/dates&gt;&lt;publisher&gt;Queensland University of Technology&lt;/publisher&gt;&lt;urls&gt;&lt;related-urls&gt;&lt;url&gt;https://eprints.qut.edu.au/258274/8/Talat%20Mohammed%20Thesis.pdf&lt;/url&gt;&lt;/related-urls&gt;&lt;/urls&gt;&lt;electronic-resource-num&gt;10.5204/thesis.eprints.258274&lt;/electronic-resource-num&gt;&lt;/record&gt;&lt;/Cite&gt;&lt;/EndNote&gt;</w:instrText>
      </w:r>
      <w:r w:rsidR="007A7D6E">
        <w:rPr>
          <w:rFonts w:ascii="Traditional Arabic" w:hAnsi="Traditional Arabic" w:cs="Traditional Arabic"/>
          <w:sz w:val="28"/>
          <w:szCs w:val="28"/>
        </w:rPr>
        <w:fldChar w:fldCharType="separate"/>
      </w:r>
      <w:r w:rsidR="007A7D6E">
        <w:rPr>
          <w:rFonts w:ascii="Traditional Arabic" w:hAnsi="Traditional Arabic" w:cs="Traditional Arabic"/>
          <w:noProof/>
          <w:sz w:val="28"/>
          <w:szCs w:val="28"/>
        </w:rPr>
        <w:t>(Mohammed, 2025)</w:t>
      </w:r>
      <w:r w:rsidR="007A7D6E">
        <w:rPr>
          <w:rFonts w:ascii="Traditional Arabic" w:hAnsi="Traditional Arabic" w:cs="Traditional Arabic"/>
          <w:sz w:val="28"/>
          <w:szCs w:val="28"/>
        </w:rPr>
        <w:fldChar w:fldCharType="end"/>
      </w:r>
    </w:p>
    <w:p w14:paraId="73C43D3F" w14:textId="77777777" w:rsidR="00820A0F" w:rsidRPr="00820A0F" w:rsidRDefault="00820A0F" w:rsidP="00820A0F">
      <w:pPr>
        <w:bidi/>
        <w:spacing w:line="360" w:lineRule="auto"/>
        <w:rPr>
          <w:rFonts w:ascii="Traditional Arabic" w:hAnsi="Traditional Arabic" w:cs="Traditional Arabic"/>
          <w:b/>
          <w:bCs/>
          <w:sz w:val="28"/>
          <w:szCs w:val="28"/>
        </w:rPr>
      </w:pPr>
      <w:r w:rsidRPr="00820A0F">
        <w:rPr>
          <w:rFonts w:ascii="Traditional Arabic" w:hAnsi="Traditional Arabic" w:cs="Traditional Arabic"/>
          <w:b/>
          <w:bCs/>
          <w:sz w:val="28"/>
          <w:szCs w:val="28"/>
          <w:rtl/>
        </w:rPr>
        <w:t>التعريف الإجرائي</w:t>
      </w:r>
    </w:p>
    <w:p w14:paraId="10877131" w14:textId="60CF0ACE" w:rsidR="00820A0F" w:rsidRPr="00820A0F" w:rsidRDefault="00820A0F" w:rsidP="00820A0F">
      <w:pPr>
        <w:bidi/>
        <w:spacing w:line="360" w:lineRule="auto"/>
        <w:rPr>
          <w:rFonts w:ascii="Traditional Arabic" w:hAnsi="Traditional Arabic" w:cs="Traditional Arabic"/>
          <w:sz w:val="28"/>
          <w:szCs w:val="28"/>
          <w:rtl/>
        </w:rPr>
      </w:pPr>
      <w:r w:rsidRPr="00820A0F">
        <w:rPr>
          <w:rFonts w:ascii="Traditional Arabic" w:hAnsi="Traditional Arabic" w:cs="Traditional Arabic"/>
          <w:sz w:val="28"/>
          <w:szCs w:val="28"/>
          <w:rtl/>
        </w:rPr>
        <w:t>هي الدرجة التي تعكس مستوى التزام الممارسين الصحيين بالممارسات والإجراءات التطبيقية المعتمدة داخل المستشفيات الحكومية بمنطقة الجوف، مثل غسل اليدين، التحقق من هوية المريض، والالتزام بقوائم التدقيق، كما تُقاس من خلال الاستبانة المعتمدة في الدراسة</w:t>
      </w:r>
      <w:r w:rsidRPr="00820A0F">
        <w:rPr>
          <w:rFonts w:ascii="Traditional Arabic" w:hAnsi="Traditional Arabic" w:cs="Traditional Arabic"/>
          <w:sz w:val="28"/>
          <w:szCs w:val="28"/>
        </w:rPr>
        <w:t>.</w:t>
      </w:r>
    </w:p>
    <w:p w14:paraId="370E1BA6" w14:textId="77777777" w:rsidR="00820A0F" w:rsidRPr="00820A0F" w:rsidRDefault="00820A0F" w:rsidP="00820A0F">
      <w:pPr>
        <w:bidi/>
        <w:spacing w:line="360" w:lineRule="auto"/>
        <w:rPr>
          <w:rFonts w:ascii="Traditional Arabic" w:hAnsi="Traditional Arabic" w:cs="Traditional Arabic" w:hint="cs"/>
          <w:b/>
          <w:bCs/>
          <w:sz w:val="28"/>
          <w:szCs w:val="28"/>
          <w:rtl/>
        </w:rPr>
      </w:pPr>
      <w:r w:rsidRPr="00820A0F">
        <w:rPr>
          <w:rFonts w:ascii="Traditional Arabic" w:hAnsi="Traditional Arabic" w:cs="Traditional Arabic"/>
          <w:b/>
          <w:bCs/>
          <w:sz w:val="28"/>
          <w:szCs w:val="28"/>
        </w:rPr>
        <w:lastRenderedPageBreak/>
        <w:t xml:space="preserve">7.4 </w:t>
      </w:r>
      <w:r w:rsidRPr="00820A0F">
        <w:rPr>
          <w:rFonts w:ascii="Traditional Arabic" w:hAnsi="Traditional Arabic" w:cs="Traditional Arabic"/>
          <w:b/>
          <w:bCs/>
          <w:sz w:val="28"/>
          <w:szCs w:val="28"/>
          <w:rtl/>
        </w:rPr>
        <w:t>الأحداث الضارة</w:t>
      </w:r>
      <w:r w:rsidRPr="00820A0F">
        <w:rPr>
          <w:rFonts w:ascii="Traditional Arabic" w:hAnsi="Traditional Arabic" w:cs="Traditional Arabic"/>
          <w:b/>
          <w:bCs/>
          <w:sz w:val="28"/>
          <w:szCs w:val="28"/>
        </w:rPr>
        <w:t xml:space="preserve"> (Adverse Events – AE)</w:t>
      </w:r>
    </w:p>
    <w:p w14:paraId="334787A5" w14:textId="77777777" w:rsidR="00820A0F" w:rsidRPr="00820A0F" w:rsidRDefault="00820A0F" w:rsidP="00820A0F">
      <w:pPr>
        <w:bidi/>
        <w:spacing w:line="360" w:lineRule="auto"/>
        <w:rPr>
          <w:rFonts w:ascii="Traditional Arabic" w:hAnsi="Traditional Arabic" w:cs="Traditional Arabic"/>
          <w:b/>
          <w:bCs/>
          <w:sz w:val="28"/>
          <w:szCs w:val="28"/>
        </w:rPr>
      </w:pPr>
      <w:r w:rsidRPr="00820A0F">
        <w:rPr>
          <w:rFonts w:ascii="Traditional Arabic" w:hAnsi="Traditional Arabic" w:cs="Traditional Arabic"/>
          <w:b/>
          <w:bCs/>
          <w:sz w:val="28"/>
          <w:szCs w:val="28"/>
          <w:rtl/>
        </w:rPr>
        <w:t>التعريف النظري</w:t>
      </w:r>
    </w:p>
    <w:p w14:paraId="5A2BA4B3" w14:textId="5F85CECE" w:rsidR="00820A0F" w:rsidRPr="00820A0F" w:rsidRDefault="00820A0F" w:rsidP="00820A0F">
      <w:pPr>
        <w:bidi/>
        <w:spacing w:line="360" w:lineRule="auto"/>
        <w:rPr>
          <w:rFonts w:ascii="Traditional Arabic" w:hAnsi="Traditional Arabic" w:cs="Traditional Arabic"/>
          <w:sz w:val="28"/>
          <w:szCs w:val="28"/>
        </w:rPr>
      </w:pPr>
      <w:r w:rsidRPr="00820A0F">
        <w:rPr>
          <w:rFonts w:ascii="Traditional Arabic" w:hAnsi="Traditional Arabic" w:cs="Traditional Arabic"/>
          <w:sz w:val="28"/>
          <w:szCs w:val="28"/>
          <w:rtl/>
        </w:rPr>
        <w:t>الأحداث الضارة هي إصابات أو نتائج سلبية غير مقصودة يتعرض لها المريض نتيجة الرعاية الطبية المقدمة، وليس نتيجة المرض الأصلي، وقد تؤدي إلى ضرر وظيفي أو إطالة مدة الإقامة أو الوفاة، وتُعد غالبًا قابلة للوقاية</w:t>
      </w:r>
      <w:r w:rsidRPr="00820A0F">
        <w:rPr>
          <w:rFonts w:ascii="Traditional Arabic" w:hAnsi="Traditional Arabic" w:cs="Traditional Arabic"/>
          <w:sz w:val="28"/>
          <w:szCs w:val="28"/>
        </w:rPr>
        <w:t xml:space="preserve"> (Shenoy, 2021)</w:t>
      </w:r>
      <w:r w:rsidR="00097E8F">
        <w:rPr>
          <w:rFonts w:ascii="Traditional Arabic" w:hAnsi="Traditional Arabic" w:cs="Traditional Arabic" w:hint="cs"/>
          <w:sz w:val="28"/>
          <w:szCs w:val="28"/>
          <w:rtl/>
        </w:rPr>
        <w:t>.</w:t>
      </w:r>
    </w:p>
    <w:p w14:paraId="575A461C" w14:textId="77777777" w:rsidR="00820A0F" w:rsidRPr="00820A0F" w:rsidRDefault="00820A0F" w:rsidP="00820A0F">
      <w:pPr>
        <w:bidi/>
        <w:spacing w:line="360" w:lineRule="auto"/>
        <w:rPr>
          <w:rFonts w:ascii="Traditional Arabic" w:hAnsi="Traditional Arabic" w:cs="Traditional Arabic"/>
          <w:b/>
          <w:bCs/>
          <w:sz w:val="28"/>
          <w:szCs w:val="28"/>
        </w:rPr>
      </w:pPr>
      <w:r w:rsidRPr="00820A0F">
        <w:rPr>
          <w:rFonts w:ascii="Traditional Arabic" w:hAnsi="Traditional Arabic" w:cs="Traditional Arabic"/>
          <w:b/>
          <w:bCs/>
          <w:sz w:val="28"/>
          <w:szCs w:val="28"/>
          <w:rtl/>
        </w:rPr>
        <w:t>التعريف الإجرائي</w:t>
      </w:r>
    </w:p>
    <w:p w14:paraId="3D408D45" w14:textId="77777777" w:rsidR="00820A0F" w:rsidRPr="00820A0F" w:rsidRDefault="00820A0F" w:rsidP="00820A0F">
      <w:pPr>
        <w:bidi/>
        <w:spacing w:line="360" w:lineRule="auto"/>
        <w:rPr>
          <w:rFonts w:ascii="Traditional Arabic" w:hAnsi="Traditional Arabic" w:cs="Traditional Arabic"/>
          <w:sz w:val="28"/>
          <w:szCs w:val="28"/>
        </w:rPr>
      </w:pPr>
      <w:r w:rsidRPr="00820A0F">
        <w:rPr>
          <w:rFonts w:ascii="Traditional Arabic" w:hAnsi="Traditional Arabic" w:cs="Traditional Arabic"/>
          <w:sz w:val="28"/>
          <w:szCs w:val="28"/>
          <w:rtl/>
        </w:rPr>
        <w:t>تعكس مستوى الانخفاض في معدل الأخطاء والحوادث الضارة القابلة للوقاية، بما في ذلك أخطاء الأدوية والعدوى المكتسبة داخل المستشفى، وذلك كما يُقاس بصورة عكسية من خلال تقييم العاملين لفعالية التدابير المتخذة لتعزيز سلامة المرضى في المستشفيات الحكومية بمنطقة الجوف</w:t>
      </w:r>
      <w:r w:rsidRPr="00820A0F">
        <w:rPr>
          <w:rFonts w:ascii="Traditional Arabic" w:hAnsi="Traditional Arabic" w:cs="Traditional Arabic"/>
          <w:sz w:val="28"/>
          <w:szCs w:val="28"/>
        </w:rPr>
        <w:t>.</w:t>
      </w:r>
    </w:p>
    <w:p w14:paraId="42C4936D" w14:textId="7B5DF16D" w:rsidR="00336EAC" w:rsidRPr="002E15D3" w:rsidRDefault="00392B50" w:rsidP="00EE32C9">
      <w:pPr>
        <w:bidi/>
        <w:spacing w:line="360" w:lineRule="auto"/>
        <w:rPr>
          <w:rFonts w:ascii="Traditional Arabic" w:hAnsi="Traditional Arabic" w:cs="Traditional Arabic"/>
          <w:b/>
          <w:bCs/>
          <w:sz w:val="32"/>
          <w:szCs w:val="32"/>
          <w:rtl/>
        </w:rPr>
      </w:pPr>
      <w:r w:rsidRPr="002E15D3">
        <w:rPr>
          <w:rFonts w:ascii="Traditional Arabic" w:hAnsi="Traditional Arabic" w:cs="Traditional Arabic"/>
          <w:b/>
          <w:bCs/>
          <w:sz w:val="32"/>
          <w:szCs w:val="32"/>
          <w:rtl/>
        </w:rPr>
        <w:t>7</w:t>
      </w:r>
      <w:r w:rsidR="00336EAC" w:rsidRPr="002E15D3">
        <w:rPr>
          <w:rFonts w:ascii="Traditional Arabic" w:hAnsi="Traditional Arabic" w:cs="Traditional Arabic"/>
          <w:b/>
          <w:bCs/>
          <w:sz w:val="32"/>
          <w:szCs w:val="32"/>
          <w:rtl/>
        </w:rPr>
        <w:t xml:space="preserve">. الدراسات السابقة </w:t>
      </w:r>
    </w:p>
    <w:p w14:paraId="1A23A352" w14:textId="77777777" w:rsidR="007718B7" w:rsidRPr="007718B7" w:rsidRDefault="007718B7" w:rsidP="000636E4">
      <w:pPr>
        <w:bidi/>
        <w:spacing w:line="360" w:lineRule="auto"/>
        <w:jc w:val="both"/>
        <w:rPr>
          <w:rFonts w:ascii="Traditional Arabic" w:hAnsi="Traditional Arabic" w:cs="Traditional Arabic"/>
          <w:noProof/>
          <w:sz w:val="28"/>
          <w:szCs w:val="28"/>
        </w:rPr>
      </w:pPr>
      <w:r w:rsidRPr="007718B7">
        <w:rPr>
          <w:rFonts w:ascii="Traditional Arabic" w:hAnsi="Traditional Arabic" w:cs="Traditional Arabic"/>
          <w:noProof/>
          <w:sz w:val="28"/>
          <w:szCs w:val="28"/>
          <w:rtl/>
          <w:lang w:val="ar-SA"/>
        </w:rPr>
        <w:t>تتناول هذه الفقرة مراجعة نقدية تحليلية معمقة للأدبيات المتعلقة بالمتغيرات الأساسية للدراسة، التي تشمل القيادة التحويلية</w:t>
      </w:r>
      <w:r w:rsidRPr="007718B7">
        <w:rPr>
          <w:rFonts w:ascii="Traditional Arabic" w:hAnsi="Traditional Arabic" w:cs="Traditional Arabic"/>
          <w:noProof/>
          <w:sz w:val="28"/>
          <w:szCs w:val="28"/>
        </w:rPr>
        <w:t xml:space="preserve"> (TL)</w:t>
      </w:r>
      <w:r w:rsidRPr="007718B7">
        <w:rPr>
          <w:rFonts w:ascii="Traditional Arabic" w:hAnsi="Traditional Arabic" w:cs="Traditional Arabic"/>
          <w:noProof/>
          <w:sz w:val="28"/>
          <w:szCs w:val="28"/>
          <w:rtl/>
          <w:lang w:val="ar-SA"/>
        </w:rPr>
        <w:t>، ثقافة السلامة</w:t>
      </w:r>
      <w:r w:rsidRPr="007718B7">
        <w:rPr>
          <w:rFonts w:ascii="Traditional Arabic" w:hAnsi="Traditional Arabic" w:cs="Traditional Arabic"/>
          <w:noProof/>
          <w:sz w:val="28"/>
          <w:szCs w:val="28"/>
        </w:rPr>
        <w:t xml:space="preserve"> (SC)</w:t>
      </w:r>
      <w:r w:rsidRPr="007718B7">
        <w:rPr>
          <w:rFonts w:ascii="Traditional Arabic" w:hAnsi="Traditional Arabic" w:cs="Traditional Arabic"/>
          <w:noProof/>
          <w:sz w:val="28"/>
          <w:szCs w:val="28"/>
          <w:rtl/>
          <w:lang w:val="ar-SA"/>
        </w:rPr>
        <w:t>، سلوكيات السلامة</w:t>
      </w:r>
      <w:r w:rsidRPr="007718B7">
        <w:rPr>
          <w:rFonts w:ascii="Traditional Arabic" w:hAnsi="Traditional Arabic" w:cs="Traditional Arabic"/>
          <w:noProof/>
          <w:sz w:val="28"/>
          <w:szCs w:val="28"/>
        </w:rPr>
        <w:t xml:space="preserve"> (SB)</w:t>
      </w:r>
      <w:r w:rsidRPr="007718B7">
        <w:rPr>
          <w:rFonts w:ascii="Traditional Arabic" w:hAnsi="Traditional Arabic" w:cs="Traditional Arabic"/>
          <w:noProof/>
          <w:sz w:val="28"/>
          <w:szCs w:val="28"/>
          <w:rtl/>
          <w:lang w:val="ar-SA"/>
        </w:rPr>
        <w:t>، وتقليل الأحداث الضارة</w:t>
      </w:r>
      <w:r w:rsidRPr="007718B7">
        <w:rPr>
          <w:rFonts w:ascii="Traditional Arabic" w:hAnsi="Traditional Arabic" w:cs="Traditional Arabic"/>
          <w:noProof/>
          <w:sz w:val="28"/>
          <w:szCs w:val="28"/>
        </w:rPr>
        <w:t xml:space="preserve"> (AE). </w:t>
      </w:r>
      <w:r w:rsidRPr="007718B7">
        <w:rPr>
          <w:rFonts w:ascii="Traditional Arabic" w:hAnsi="Traditional Arabic" w:cs="Traditional Arabic"/>
          <w:noProof/>
          <w:sz w:val="28"/>
          <w:szCs w:val="28"/>
          <w:rtl/>
          <w:lang w:val="ar-SA"/>
        </w:rPr>
        <w:t>تم تنظيم العرض في محاور تُبرز التسلسل السببي للنموذج المقترح، مع مراعاة الترتيب الزمني بدءًا من الأحدث وصولًا إلى الأقدم، مع التركيز على التحليل المنهجي لدعم فهم الموضوع بشكل متكامل</w:t>
      </w:r>
      <w:r w:rsidRPr="007718B7">
        <w:rPr>
          <w:rFonts w:ascii="Traditional Arabic" w:hAnsi="Traditional Arabic" w:cs="Traditional Arabic"/>
          <w:noProof/>
          <w:sz w:val="28"/>
          <w:szCs w:val="28"/>
        </w:rPr>
        <w:t>.</w:t>
      </w:r>
    </w:p>
    <w:p w14:paraId="380CB4B9" w14:textId="1D6CC78D" w:rsidR="00624B1F" w:rsidRPr="002E15D3" w:rsidRDefault="00624B1F" w:rsidP="00624B1F">
      <w:pPr>
        <w:bidi/>
        <w:spacing w:line="360" w:lineRule="auto"/>
        <w:rPr>
          <w:rFonts w:ascii="Traditional Arabic" w:hAnsi="Traditional Arabic" w:cs="Traditional Arabic"/>
          <w:b/>
          <w:bCs/>
          <w:noProof/>
          <w:sz w:val="28"/>
          <w:szCs w:val="28"/>
          <w:rtl/>
        </w:rPr>
      </w:pPr>
      <w:r w:rsidRPr="002E15D3">
        <w:rPr>
          <w:rFonts w:ascii="Traditional Arabic" w:hAnsi="Traditional Arabic" w:cs="Traditional Arabic"/>
          <w:b/>
          <w:bCs/>
          <w:noProof/>
          <w:sz w:val="28"/>
          <w:szCs w:val="28"/>
          <w:rtl/>
          <w:lang w:val="ar-SA"/>
        </w:rPr>
        <w:t xml:space="preserve">7.1. المحور الأول: العلاقة بين القيادة التحويلية وثقافة وسلامة المريض </w:t>
      </w:r>
    </w:p>
    <w:p w14:paraId="06EE6E53" w14:textId="77777777" w:rsidR="008C3F9B" w:rsidRDefault="007718B7" w:rsidP="008C3F9B">
      <w:pPr>
        <w:bidi/>
        <w:spacing w:line="360" w:lineRule="auto"/>
        <w:jc w:val="both"/>
        <w:rPr>
          <w:rFonts w:ascii="Traditional Arabic" w:hAnsi="Traditional Arabic" w:cs="Traditional Arabic"/>
          <w:noProof/>
          <w:sz w:val="28"/>
          <w:szCs w:val="28"/>
          <w:rtl/>
          <w:lang w:val="ar-SA"/>
        </w:rPr>
      </w:pPr>
      <w:r w:rsidRPr="002E15D3">
        <w:rPr>
          <w:rFonts w:ascii="Traditional Arabic" w:hAnsi="Traditional Arabic" w:cs="Traditional Arabic"/>
          <w:noProof/>
          <w:sz w:val="28"/>
          <w:szCs w:val="28"/>
          <w:rtl/>
          <w:lang w:val="ar-SA"/>
        </w:rPr>
        <w:t>يتناول هذا المحور الدراسات التي أثبتت العلاقة المبدئية بين القيادة بوصفها أداة للتغيير وعوامل السلامة، إذ تؤكد الأدبيات النظرية الحديثة على الدور المحوري الذي تضطلع به القيادة الفعّالة كعنصر أساسي لتحقيق سلامة المرضى وضمان جودة الخدمات المقدمة</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توصلت المراجعة السردية التي أجراها</w:t>
      </w:r>
      <w:r w:rsidRPr="002E15D3">
        <w:rPr>
          <w:rFonts w:ascii="Traditional Arabic" w:hAnsi="Traditional Arabic" w:cs="Traditional Arabic"/>
          <w:noProof/>
          <w:sz w:val="28"/>
          <w:szCs w:val="28"/>
        </w:rPr>
        <w:t xml:space="preserve"> Ahmed et al. (2024) </w:t>
      </w:r>
      <w:r w:rsidRPr="002E15D3">
        <w:rPr>
          <w:rFonts w:ascii="Traditional Arabic" w:hAnsi="Traditional Arabic" w:cs="Traditional Arabic"/>
          <w:noProof/>
          <w:sz w:val="28"/>
          <w:szCs w:val="28"/>
          <w:rtl/>
          <w:lang w:val="ar-SA"/>
        </w:rPr>
        <w:t>إلى أن القيادة تمثل عاملاً رئيسياً في تعزيز النتائج الإيجابية في منظومات الرعاية الصحية، مما يدعم اختيار القيادة التحويلية كنموذج مستقل يساهم في تحفيز التغيي</w:t>
      </w:r>
      <w:r w:rsidR="008C3F9B">
        <w:rPr>
          <w:rFonts w:ascii="Traditional Arabic" w:hAnsi="Traditional Arabic" w:cs="Traditional Arabic" w:hint="cs"/>
          <w:noProof/>
          <w:sz w:val="28"/>
          <w:szCs w:val="28"/>
          <w:rtl/>
          <w:lang w:val="ar-SA"/>
        </w:rPr>
        <w:t>ر.</w:t>
      </w:r>
    </w:p>
    <w:p w14:paraId="42DF868B" w14:textId="4C1619F3" w:rsidR="00624B1F" w:rsidRPr="002E15D3" w:rsidRDefault="007718B7" w:rsidP="008C3F9B">
      <w:pPr>
        <w:bidi/>
        <w:spacing w:line="360" w:lineRule="auto"/>
        <w:jc w:val="both"/>
        <w:rPr>
          <w:rFonts w:ascii="Traditional Arabic" w:hAnsi="Traditional Arabic" w:cs="Traditional Arabic"/>
          <w:noProof/>
          <w:sz w:val="28"/>
          <w:szCs w:val="28"/>
          <w:rtl/>
        </w:rPr>
      </w:pP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أما في السياق السعودي، فقد عززت الدراسات الكمية صحة هذا الارتباط</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استعرضت دراسة تحليلية أجراها</w:t>
      </w:r>
      <w:r w:rsidRPr="002E15D3">
        <w:rPr>
          <w:rFonts w:ascii="Traditional Arabic" w:hAnsi="Traditional Arabic" w:cs="Traditional Arabic"/>
          <w:noProof/>
          <w:sz w:val="28"/>
          <w:szCs w:val="28"/>
        </w:rPr>
        <w:t xml:space="preserve"> Althaibah et al. (2022) </w:t>
      </w:r>
      <w:r w:rsidRPr="002E15D3">
        <w:rPr>
          <w:rFonts w:ascii="Traditional Arabic" w:hAnsi="Traditional Arabic" w:cs="Traditional Arabic"/>
          <w:noProof/>
          <w:sz w:val="28"/>
          <w:szCs w:val="28"/>
          <w:rtl/>
          <w:lang w:val="ar-SA"/>
        </w:rPr>
        <w:t>علاقة القيادة التحويلية بسلامة المرضى، من خلال عينة تضمنت 251 موظفاً، وخلصت إلى وجود تأثير مباشر وذي دلالة إحصائية بين المتغيرين. ومع ذلك، واجهت الدراسة نقداً نظراً لاختزالها في تحليل المسار السببي، حيث أغفلت الأدوار الوسيطة التي تشمل الثقافة التنظيمية والسلوكيات المؤسسية، وافترضت تأثيراً مباشراً</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وهذا القصور يمنع فهماً معمقاً لآليات تحويل رؤية القائد إلى نتائج واقعية وملموسة</w:t>
      </w:r>
      <w:r w:rsidRPr="002E15D3">
        <w:rPr>
          <w:rFonts w:ascii="Traditional Arabic" w:hAnsi="Traditional Arabic" w:cs="Traditional Arabic"/>
          <w:noProof/>
          <w:sz w:val="28"/>
          <w:szCs w:val="28"/>
        </w:rPr>
        <w:t>.</w:t>
      </w:r>
    </w:p>
    <w:p w14:paraId="23FEF257" w14:textId="7A24E9E1" w:rsidR="007718B7" w:rsidRPr="007718B7" w:rsidRDefault="007718B7" w:rsidP="007718B7">
      <w:pPr>
        <w:bidi/>
        <w:spacing w:line="360" w:lineRule="auto"/>
        <w:jc w:val="both"/>
        <w:rPr>
          <w:rFonts w:ascii="Traditional Arabic" w:hAnsi="Traditional Arabic" w:cs="Traditional Arabic"/>
          <w:noProof/>
          <w:sz w:val="28"/>
          <w:szCs w:val="28"/>
        </w:rPr>
      </w:pPr>
      <w:r w:rsidRPr="007718B7">
        <w:rPr>
          <w:rFonts w:ascii="Traditional Arabic" w:hAnsi="Traditional Arabic" w:cs="Traditional Arabic"/>
          <w:noProof/>
          <w:sz w:val="28"/>
          <w:szCs w:val="28"/>
          <w:rtl/>
          <w:lang w:val="ar-SA"/>
        </w:rPr>
        <w:lastRenderedPageBreak/>
        <w:t xml:space="preserve">لمعالجة جزء من الآلية، أجرى </w:t>
      </w:r>
      <w:r w:rsidR="00097E8F">
        <w:rPr>
          <w:rFonts w:ascii="Traditional Arabic" w:hAnsi="Traditional Arabic" w:cs="Traditional Arabic"/>
          <w:noProof/>
          <w:sz w:val="28"/>
          <w:szCs w:val="28"/>
        </w:rPr>
        <w:fldChar w:fldCharType="begin"/>
      </w:r>
      <w:r w:rsidR="00097E8F">
        <w:rPr>
          <w:rFonts w:ascii="Traditional Arabic" w:hAnsi="Traditional Arabic" w:cs="Traditional Arabic"/>
          <w:noProof/>
          <w:sz w:val="28"/>
          <w:szCs w:val="28"/>
        </w:rPr>
        <w:instrText xml:space="preserve"> ADDIN EN.CITE &lt;EndNote&gt;&lt;Cite AuthorYear="1"&gt;&lt;Author&gt;Amal Ali Almuntasheri&lt;/Author&gt;&lt;Year&gt;2022&lt;/Year&gt;&lt;RecNum&gt;181&lt;/RecNum&gt;&lt;DisplayText&gt;Amal Ali Almuntasheri (2022)&lt;/DisplayText&gt;&lt;record&gt;&lt;rec-number&gt;181&lt;/rec-number&gt;&lt;foreign-keys&gt;&lt;key app="EN" db-id="02retxxrerxdxhe9aphvs0z2t9z25p0ew99s" timestamp="1754597459"&gt;181&lt;/key&gt;&lt;/foreign-keys&gt;&lt;ref-type name="Journal Article"&gt;17&lt;/ref-type&gt;&lt;contributors&gt;&lt;authors&gt;&lt;author&gt;Amal Ali Almuntasheri,  Seita Mandeel Almandeel Amal Ali Almuntasheri  Seita Mandeel Almandeel&lt;/author&gt;&lt;/authors&gt;&lt;/contributors&gt;&lt;titles&gt;&lt;title&gt;&lt;style face="normal" font="default" size="100%"&gt;Leadership Behavior Impact on Safety Culture in Jeddah Eye Hospital: &lt;/style&gt;&lt;style face="normal" font="default" charset="178" size="100%"&gt;</w:instrText>
      </w:r>
      <w:r w:rsidR="00097E8F">
        <w:rPr>
          <w:rFonts w:ascii="Traditional Arabic" w:hAnsi="Traditional Arabic" w:cs="Traditional Arabic"/>
          <w:noProof/>
          <w:sz w:val="28"/>
          <w:szCs w:val="28"/>
          <w:rtl/>
        </w:rPr>
        <w:instrText>أثر السلوك القيادي على ثقافة السلامة في مستشفى العيون بجدة</w:instrText>
      </w:r>
      <w:r w:rsidR="00097E8F">
        <w:rPr>
          <w:rFonts w:ascii="Traditional Arabic" w:hAnsi="Traditional Arabic" w:cs="Traditional Arabic"/>
          <w:noProof/>
          <w:sz w:val="28"/>
          <w:szCs w:val="28"/>
        </w:rPr>
        <w:instrText>&lt;/style&gt;&lt;/title&gt;&lt;secondary-title&gt;&lt;style face="normal" font="default" charset="178" size="100%"&gt;</w:instrText>
      </w:r>
      <w:r w:rsidR="00097E8F">
        <w:rPr>
          <w:rFonts w:ascii="Traditional Arabic" w:hAnsi="Traditional Arabic" w:cs="Traditional Arabic"/>
          <w:noProof/>
          <w:sz w:val="28"/>
          <w:szCs w:val="28"/>
          <w:rtl/>
        </w:rPr>
        <w:instrText>مجلة العلوم الإقتصادية و الإدارية و القانونية</w:instrText>
      </w:r>
      <w:r w:rsidR="00097E8F">
        <w:rPr>
          <w:rFonts w:ascii="Traditional Arabic" w:hAnsi="Traditional Arabic" w:cs="Traditional Arabic"/>
          <w:noProof/>
          <w:sz w:val="28"/>
          <w:szCs w:val="28"/>
        </w:rPr>
        <w:instrText>&lt;/style&gt;&lt;/secondary-title&gt;&lt;/titles&gt;&lt;periodical&gt;&lt;full-title&gt;</w:instrText>
      </w:r>
      <w:r w:rsidR="00097E8F">
        <w:rPr>
          <w:rFonts w:ascii="Traditional Arabic" w:hAnsi="Traditional Arabic" w:cs="Traditional Arabic"/>
          <w:noProof/>
          <w:sz w:val="28"/>
          <w:szCs w:val="28"/>
          <w:rtl/>
        </w:rPr>
        <w:instrText>مجلة العلوم الإقتصادية و</w:instrText>
      </w:r>
      <w:r w:rsidR="00097E8F">
        <w:rPr>
          <w:rFonts w:ascii="Traditional Arabic" w:hAnsi="Traditional Arabic" w:cs="Traditional Arabic"/>
          <w:noProof/>
          <w:sz w:val="28"/>
          <w:szCs w:val="28"/>
        </w:rPr>
        <w:instrText xml:space="preserve"> </w:instrText>
      </w:r>
      <w:r w:rsidR="00097E8F">
        <w:rPr>
          <w:rFonts w:ascii="Traditional Arabic" w:hAnsi="Traditional Arabic" w:cs="Traditional Arabic"/>
          <w:noProof/>
          <w:sz w:val="28"/>
          <w:szCs w:val="28"/>
          <w:rtl/>
        </w:rPr>
        <w:instrText>الإدارية و القانونية</w:instrText>
      </w:r>
      <w:r w:rsidR="00097E8F">
        <w:rPr>
          <w:rFonts w:ascii="Traditional Arabic" w:hAnsi="Traditional Arabic" w:cs="Traditional Arabic"/>
          <w:noProof/>
          <w:sz w:val="28"/>
          <w:szCs w:val="28"/>
        </w:rPr>
        <w:instrText>&lt;/full-title&gt;&lt;/periodical&gt;&lt;pages&gt;161-180&lt;/pages&gt;&lt;volume&gt;6&lt;/volume&gt;&lt;number&gt;10&lt;/number&gt;&lt;section&gt;161&lt;/section&gt;&lt;keywords&gt;&lt;keyword&gt;</w:instrText>
      </w:r>
      <w:r w:rsidR="00097E8F">
        <w:rPr>
          <w:rFonts w:ascii="Traditional Arabic" w:hAnsi="Traditional Arabic" w:cs="Traditional Arabic"/>
          <w:noProof/>
          <w:sz w:val="28"/>
          <w:szCs w:val="28"/>
          <w:rtl/>
        </w:rPr>
        <w:instrText>السلوك القيادي</w:instrText>
      </w:r>
      <w:r w:rsidR="00097E8F">
        <w:rPr>
          <w:rFonts w:ascii="Traditional Arabic" w:hAnsi="Traditional Arabic" w:cs="Traditional Arabic"/>
          <w:noProof/>
          <w:sz w:val="28"/>
          <w:szCs w:val="28"/>
        </w:rPr>
        <w:instrText>&lt;/keyword&gt;&lt;keyword&gt;</w:instrText>
      </w:r>
      <w:r w:rsidR="00097E8F">
        <w:rPr>
          <w:rFonts w:ascii="Traditional Arabic" w:hAnsi="Traditional Arabic" w:cs="Traditional Arabic"/>
          <w:noProof/>
          <w:sz w:val="28"/>
          <w:szCs w:val="28"/>
          <w:rtl/>
        </w:rPr>
        <w:instrText>ثقافة السلامة</w:instrText>
      </w:r>
      <w:r w:rsidR="00097E8F">
        <w:rPr>
          <w:rFonts w:ascii="Traditional Arabic" w:hAnsi="Traditional Arabic" w:cs="Traditional Arabic"/>
          <w:noProof/>
          <w:sz w:val="28"/>
          <w:szCs w:val="28"/>
        </w:rPr>
        <w:instrText>&lt;/keyword&gt;&lt;keyword&gt;</w:instrText>
      </w:r>
      <w:r w:rsidR="00097E8F">
        <w:rPr>
          <w:rFonts w:ascii="Traditional Arabic" w:hAnsi="Traditional Arabic" w:cs="Traditional Arabic"/>
          <w:noProof/>
          <w:sz w:val="28"/>
          <w:szCs w:val="28"/>
          <w:rtl/>
        </w:rPr>
        <w:instrText>المستشفى</w:instrText>
      </w:r>
      <w:r w:rsidR="00097E8F">
        <w:rPr>
          <w:rFonts w:ascii="Traditional Arabic" w:hAnsi="Traditional Arabic" w:cs="Traditional Arabic"/>
          <w:noProof/>
          <w:sz w:val="28"/>
          <w:szCs w:val="28"/>
        </w:rPr>
        <w:instrText>&lt;/keyword&gt;&lt;keyword&gt;</w:instrText>
      </w:r>
      <w:r w:rsidR="00097E8F">
        <w:rPr>
          <w:rFonts w:ascii="Traditional Arabic" w:hAnsi="Traditional Arabic" w:cs="Traditional Arabic"/>
          <w:noProof/>
          <w:sz w:val="28"/>
          <w:szCs w:val="28"/>
          <w:rtl/>
        </w:rPr>
        <w:instrText>المملكة العربية السعودية</w:instrText>
      </w:r>
      <w:r w:rsidR="00097E8F">
        <w:rPr>
          <w:rFonts w:ascii="Traditional Arabic" w:hAnsi="Traditional Arabic" w:cs="Traditional Arabic"/>
          <w:noProof/>
          <w:sz w:val="28"/>
          <w:szCs w:val="28"/>
        </w:rPr>
        <w:instrText>&lt;/keyword&gt;&lt;/keywords&gt;&lt;dates&gt;&lt;year&gt;2022&lt;/year&gt;&lt;pub-dates&gt;&lt;date&gt;%04/%29&lt;/date&gt;&lt;/pub-dates&gt;&lt;/dates&gt;&lt;isbn&gt;2522-3372&amp;#xD;2522-3372&lt;/isbn&gt;&lt;urls&gt;&lt;related-urls&gt;&lt;url&gt;https://doi.org/10.26389/AJSRP.M191021&lt;/url&gt;&lt;/related-urls&gt;&lt;/urls&gt;&lt;electronic-resource-num&gt;10.26389/ajsrp.M191021&lt;/electronic-resource-num&gt;&lt;language&gt;ar&lt;/language&gt;&lt;access-date&gt;%2025/%08/%07&lt;/access-date&gt;&lt;/record&gt;&lt;/Cite&gt;&lt;/EndNote&gt;</w:instrText>
      </w:r>
      <w:r w:rsidR="00097E8F">
        <w:rPr>
          <w:rFonts w:ascii="Traditional Arabic" w:hAnsi="Traditional Arabic" w:cs="Traditional Arabic"/>
          <w:noProof/>
          <w:sz w:val="28"/>
          <w:szCs w:val="28"/>
        </w:rPr>
        <w:fldChar w:fldCharType="separate"/>
      </w:r>
      <w:r w:rsidR="00097E8F">
        <w:rPr>
          <w:rFonts w:ascii="Traditional Arabic" w:hAnsi="Traditional Arabic" w:cs="Traditional Arabic"/>
          <w:noProof/>
          <w:sz w:val="28"/>
          <w:szCs w:val="28"/>
        </w:rPr>
        <w:t>Amal Ali Almuntasheri (2022)</w:t>
      </w:r>
      <w:r w:rsidR="00097E8F">
        <w:rPr>
          <w:rFonts w:ascii="Traditional Arabic" w:hAnsi="Traditional Arabic" w:cs="Traditional Arabic"/>
          <w:noProof/>
          <w:sz w:val="28"/>
          <w:szCs w:val="28"/>
        </w:rPr>
        <w:fldChar w:fldCharType="end"/>
      </w:r>
      <w:r w:rsidRPr="007718B7">
        <w:rPr>
          <w:rFonts w:ascii="Traditional Arabic" w:hAnsi="Traditional Arabic" w:cs="Traditional Arabic"/>
          <w:noProof/>
          <w:sz w:val="28"/>
          <w:szCs w:val="28"/>
        </w:rPr>
        <w:t xml:space="preserve"> </w:t>
      </w:r>
      <w:r w:rsidRPr="007718B7">
        <w:rPr>
          <w:rFonts w:ascii="Traditional Arabic" w:hAnsi="Traditional Arabic" w:cs="Traditional Arabic"/>
          <w:noProof/>
          <w:sz w:val="28"/>
          <w:szCs w:val="28"/>
          <w:rtl/>
          <w:lang w:val="ar-SA"/>
        </w:rPr>
        <w:t>دراسة مقطعية في أحد مستشفيات جدة شملت عينة مكونة من 195 موظفاً</w:t>
      </w:r>
      <w:r w:rsidRPr="007718B7">
        <w:rPr>
          <w:rFonts w:ascii="Traditional Arabic" w:hAnsi="Traditional Arabic" w:cs="Traditional Arabic"/>
          <w:noProof/>
          <w:sz w:val="28"/>
          <w:szCs w:val="28"/>
        </w:rPr>
        <w:t xml:space="preserve">. </w:t>
      </w:r>
      <w:r w:rsidRPr="007718B7">
        <w:rPr>
          <w:rFonts w:ascii="Traditional Arabic" w:hAnsi="Traditional Arabic" w:cs="Traditional Arabic"/>
          <w:noProof/>
          <w:sz w:val="28"/>
          <w:szCs w:val="28"/>
          <w:rtl/>
          <w:lang w:val="ar-SA"/>
        </w:rPr>
        <w:t>أشارت نتائج الدراسة إلى وجود علاقة إيجابية ذات دلالة إحصائية بين سلوكيات القيادة وثقافة السلامة</w:t>
      </w:r>
      <w:r w:rsidRPr="007718B7">
        <w:rPr>
          <w:rFonts w:ascii="Traditional Arabic" w:hAnsi="Traditional Arabic" w:cs="Traditional Arabic"/>
          <w:noProof/>
          <w:sz w:val="28"/>
          <w:szCs w:val="28"/>
        </w:rPr>
        <w:t xml:space="preserve">. </w:t>
      </w:r>
      <w:r w:rsidRPr="007718B7">
        <w:rPr>
          <w:rFonts w:ascii="Traditional Arabic" w:hAnsi="Traditional Arabic" w:cs="Traditional Arabic"/>
          <w:noProof/>
          <w:sz w:val="28"/>
          <w:szCs w:val="28"/>
          <w:rtl/>
          <w:lang w:val="ar-SA"/>
        </w:rPr>
        <w:t>ومع ذلك، تُعد إحدى نقاط الضعف في هذه الدراسة التوقف عند المتغير الوسيط الأول</w:t>
      </w:r>
      <w:r w:rsidRPr="002E15D3">
        <w:rPr>
          <w:rFonts w:ascii="Traditional Arabic" w:hAnsi="Traditional Arabic" w:cs="Traditional Arabic"/>
          <w:noProof/>
          <w:sz w:val="28"/>
          <w:szCs w:val="28"/>
          <w:rtl/>
          <w:lang w:val="ar-SA"/>
        </w:rPr>
        <w:t xml:space="preserve"> ثقافة السلامة</w:t>
      </w:r>
      <w:r w:rsidRPr="007718B7">
        <w:rPr>
          <w:rFonts w:ascii="Traditional Arabic" w:hAnsi="Traditional Arabic" w:cs="Traditional Arabic"/>
          <w:noProof/>
          <w:sz w:val="28"/>
          <w:szCs w:val="28"/>
          <w:rtl/>
          <w:lang w:val="ar-SA"/>
        </w:rPr>
        <w:t xml:space="preserve"> </w:t>
      </w:r>
      <w:r w:rsidRPr="007718B7">
        <w:rPr>
          <w:rFonts w:ascii="Traditional Arabic" w:hAnsi="Traditional Arabic" w:cs="Traditional Arabic"/>
          <w:noProof/>
          <w:sz w:val="28"/>
          <w:szCs w:val="28"/>
        </w:rPr>
        <w:t xml:space="preserve">(SC) </w:t>
      </w:r>
      <w:r w:rsidRPr="007718B7">
        <w:rPr>
          <w:rFonts w:ascii="Traditional Arabic" w:hAnsi="Traditional Arabic" w:cs="Traditional Arabic"/>
          <w:noProof/>
          <w:sz w:val="28"/>
          <w:szCs w:val="28"/>
          <w:rtl/>
          <w:lang w:val="ar-SA"/>
        </w:rPr>
        <w:t>فقط، دون استكمال تتبع المسار السببي للوصول إلى سلوكيات السلامة</w:t>
      </w:r>
      <w:r w:rsidRPr="007718B7">
        <w:rPr>
          <w:rFonts w:ascii="Traditional Arabic" w:hAnsi="Traditional Arabic" w:cs="Traditional Arabic"/>
          <w:noProof/>
          <w:sz w:val="28"/>
          <w:szCs w:val="28"/>
        </w:rPr>
        <w:t xml:space="preserve"> (SB) </w:t>
      </w:r>
      <w:r w:rsidRPr="007718B7">
        <w:rPr>
          <w:rFonts w:ascii="Traditional Arabic" w:hAnsi="Traditional Arabic" w:cs="Traditional Arabic"/>
          <w:noProof/>
          <w:sz w:val="28"/>
          <w:szCs w:val="28"/>
          <w:rtl/>
          <w:lang w:val="ar-SA"/>
        </w:rPr>
        <w:t>أو تقليل الأحداث الضارة</w:t>
      </w:r>
      <w:r w:rsidRPr="007718B7">
        <w:rPr>
          <w:rFonts w:ascii="Traditional Arabic" w:hAnsi="Traditional Arabic" w:cs="Traditional Arabic"/>
          <w:noProof/>
          <w:sz w:val="28"/>
          <w:szCs w:val="28"/>
        </w:rPr>
        <w:t xml:space="preserve"> (AE) </w:t>
      </w:r>
      <w:r w:rsidRPr="002E15D3">
        <w:rPr>
          <w:rFonts w:ascii="Traditional Arabic" w:hAnsi="Traditional Arabic" w:cs="Traditional Arabic"/>
          <w:noProof/>
          <w:sz w:val="28"/>
          <w:szCs w:val="28"/>
          <w:rtl/>
          <w:lang w:val="ar-SA"/>
        </w:rPr>
        <w:t xml:space="preserve"> و</w:t>
      </w:r>
      <w:r w:rsidRPr="007718B7">
        <w:rPr>
          <w:rFonts w:ascii="Traditional Arabic" w:hAnsi="Traditional Arabic" w:cs="Traditional Arabic"/>
          <w:noProof/>
          <w:sz w:val="28"/>
          <w:szCs w:val="28"/>
          <w:rtl/>
          <w:lang w:val="ar-SA"/>
        </w:rPr>
        <w:t>هذا القصور يترك فجوة واضحة في فهم السلسلة السببية بشكل متكامل</w:t>
      </w:r>
      <w:r w:rsidRPr="007718B7">
        <w:rPr>
          <w:rFonts w:ascii="Traditional Arabic" w:hAnsi="Traditional Arabic" w:cs="Traditional Arabic"/>
          <w:noProof/>
          <w:sz w:val="28"/>
          <w:szCs w:val="28"/>
        </w:rPr>
        <w:t>.</w:t>
      </w:r>
    </w:p>
    <w:p w14:paraId="3031E128" w14:textId="368D5F49" w:rsidR="00624B1F" w:rsidRPr="002E15D3" w:rsidRDefault="00624B1F" w:rsidP="00624B1F">
      <w:pPr>
        <w:bidi/>
        <w:spacing w:line="360" w:lineRule="auto"/>
        <w:rPr>
          <w:rFonts w:ascii="Traditional Arabic" w:hAnsi="Traditional Arabic" w:cs="Traditional Arabic"/>
          <w:b/>
          <w:bCs/>
          <w:noProof/>
          <w:sz w:val="28"/>
          <w:szCs w:val="28"/>
          <w:rtl/>
        </w:rPr>
      </w:pPr>
      <w:r w:rsidRPr="002E15D3">
        <w:rPr>
          <w:rFonts w:ascii="Traditional Arabic" w:hAnsi="Traditional Arabic" w:cs="Traditional Arabic"/>
          <w:b/>
          <w:bCs/>
          <w:noProof/>
          <w:sz w:val="28"/>
          <w:szCs w:val="28"/>
          <w:rtl/>
          <w:lang w:val="ar-SA"/>
        </w:rPr>
        <w:t xml:space="preserve">7.2. المحور الثاني: العلاقة بين ثقافة السلامة، سلوكيات العاملين، وتقليل الأحداث الضارة </w:t>
      </w:r>
    </w:p>
    <w:p w14:paraId="43DE6701" w14:textId="24420E2D" w:rsidR="00F93590" w:rsidRPr="002E15D3" w:rsidRDefault="00F93590" w:rsidP="000636E4">
      <w:pPr>
        <w:bidi/>
        <w:spacing w:line="360" w:lineRule="auto"/>
        <w:jc w:val="both"/>
        <w:rPr>
          <w:rFonts w:ascii="Traditional Arabic" w:hAnsi="Traditional Arabic" w:cs="Traditional Arabic"/>
          <w:noProof/>
          <w:sz w:val="28"/>
          <w:szCs w:val="28"/>
          <w:rtl/>
          <w:lang w:val="ar-SA"/>
        </w:rPr>
      </w:pPr>
      <w:r w:rsidRPr="002E15D3">
        <w:rPr>
          <w:rFonts w:ascii="Traditional Arabic" w:hAnsi="Traditional Arabic" w:cs="Traditional Arabic"/>
          <w:noProof/>
          <w:sz w:val="28"/>
          <w:szCs w:val="28"/>
          <w:rtl/>
          <w:lang w:val="ar-SA"/>
        </w:rPr>
        <w:t>يتناول هذا المحور العلاقة بين المتغيرات الوسيطة والتابعة، مع التركيز على افتقار الأدبيات إلى نموذج يربط بين جميع العناصر في إطار تسلسلي شامل</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بناءً على ذلك، أكدت الدراسات أهمية ثقافة السلامة كعامل أساسي مؤثر في السلوكيات، حيث كشفت دراسة</w:t>
      </w:r>
      <w:r w:rsidR="000F64C0">
        <w:rPr>
          <w:rFonts w:ascii="Traditional Arabic" w:hAnsi="Traditional Arabic" w:cs="Traditional Arabic"/>
          <w:noProof/>
          <w:sz w:val="28"/>
          <w:szCs w:val="28"/>
        </w:rPr>
        <w:fldChar w:fldCharType="begin"/>
      </w:r>
      <w:r w:rsidR="000F64C0">
        <w:rPr>
          <w:rFonts w:ascii="Traditional Arabic" w:hAnsi="Traditional Arabic" w:cs="Traditional Arabic"/>
          <w:noProof/>
          <w:sz w:val="28"/>
          <w:szCs w:val="28"/>
        </w:rPr>
        <w:instrText xml:space="preserve"> ADDIN EN.CITE &lt;EndNote&gt;&lt;Cite AuthorYear="1"&gt;&lt;Author&gt;Alsahli&lt;/Author&gt;&lt;Year&gt;2024&lt;/Year&gt;&lt;RecNum&gt;185&lt;/RecNum&gt;&lt;DisplayText&gt;Alsahli et al. (2024)&lt;/DisplayText&gt;&lt;record&gt;&lt;rec-number&gt;185&lt;/rec-number&gt;&lt;foreign-keys&gt;&lt;key app="EN" db-id="02retxxrerxdxhe9aphvs0z2t9z25p0ew99s" timestamp="1754600771"&gt;185&lt;/key&gt;&lt;/foreign-keys&gt;&lt;ref-type name="Journal Article"&gt;17&lt;/ref-type&gt;&lt;contributors&gt;&lt;authors&gt;&lt;author&gt;Alsahli, Hind&lt;/author&gt;&lt;author&gt;Al-Wathinani, Ahmed&lt;/author&gt;&lt;author&gt;Althobaiti, Tariq&lt;/author&gt;&lt;author&gt;Abahussain, Mohammed&lt;/author&gt;&lt;author&gt;Goniewicz, Krzysztof&lt;/author&gt;&lt;/authors&gt;&lt;/contributors&gt;&lt;titles&gt;&lt;title&gt;Shaping Safety: Unveiling the Dynamics of Incident Reporting and Safety Culture in Saudi Arabian Healthcare&lt;/title&gt;&lt;secondary-title&gt;Journal of Multidisciplinary Healthcare&lt;/secondary-title&gt;&lt;/titles&gt;&lt;periodical&gt;&lt;full-title&gt;Journal of Multidisciplinary Healthcare&lt;/full-title&gt;&lt;/periodical&gt;&lt;pages&gt;3775-3789&lt;/pages&gt;&lt;volume&gt;17&lt;/volume&gt;&lt;dates&gt;&lt;year&gt;2024&lt;/year&gt;&lt;pub-dates&gt;&lt;date&gt;08/05&lt;/date&gt;&lt;/pub-dates&gt;&lt;/dates&gt;&lt;urls&gt;&lt;/urls&gt;&lt;electronic-resource-num&gt;10.2147/JMDH.S458718&lt;/electronic-resource-num&gt;&lt;/record&gt;&lt;/Cite&gt;&lt;/EndNote&gt;</w:instrText>
      </w:r>
      <w:r w:rsidR="000F64C0">
        <w:rPr>
          <w:rFonts w:ascii="Traditional Arabic" w:hAnsi="Traditional Arabic" w:cs="Traditional Arabic"/>
          <w:noProof/>
          <w:sz w:val="28"/>
          <w:szCs w:val="28"/>
        </w:rPr>
        <w:fldChar w:fldCharType="separate"/>
      </w:r>
      <w:r w:rsidR="000F64C0">
        <w:rPr>
          <w:rFonts w:ascii="Traditional Arabic" w:hAnsi="Traditional Arabic" w:cs="Traditional Arabic"/>
          <w:noProof/>
          <w:sz w:val="28"/>
          <w:szCs w:val="28"/>
        </w:rPr>
        <w:t>Alsahli et al. (2024)</w:t>
      </w:r>
      <w:r w:rsidR="000F64C0">
        <w:rPr>
          <w:rFonts w:ascii="Traditional Arabic" w:hAnsi="Traditional Arabic" w:cs="Traditional Arabic"/>
          <w:noProof/>
          <w:sz w:val="28"/>
          <w:szCs w:val="28"/>
        </w:rPr>
        <w:fldChar w:fldCharType="end"/>
      </w:r>
      <w:r w:rsidRPr="002E15D3">
        <w:rPr>
          <w:rFonts w:ascii="Traditional Arabic" w:hAnsi="Traditional Arabic" w:cs="Traditional Arabic"/>
          <w:noProof/>
          <w:sz w:val="28"/>
          <w:szCs w:val="28"/>
          <w:rtl/>
          <w:lang w:val="ar-SA"/>
        </w:rPr>
        <w:t>في السياق السعودي أن ثقافة السلامة تُعتبر العنصر الرئيسي في تعزيز سلوكيات السلامة مثل الإبلاغ عن الحوادث، في حين تُشكل الثقافة السلبية عائقاً كبيراً أمام تحقيق هذه السلوكيات</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وتدعم هذه النتائج وجود هذه العلاقة المنهجية</w:t>
      </w:r>
      <w:r w:rsidR="00D556BC">
        <w:rPr>
          <w:rFonts w:ascii="Traditional Arabic" w:hAnsi="Traditional Arabic" w:cs="Traditional Arabic" w:hint="cs"/>
          <w:noProof/>
          <w:sz w:val="28"/>
          <w:szCs w:val="28"/>
          <w:rtl/>
          <w:lang w:val="ar-SA"/>
        </w:rPr>
        <w:t>.</w:t>
      </w:r>
    </w:p>
    <w:p w14:paraId="502B1EC6" w14:textId="7DA010CA" w:rsidR="00F93590" w:rsidRPr="002E15D3" w:rsidRDefault="00F93590" w:rsidP="000636E4">
      <w:pPr>
        <w:bidi/>
        <w:spacing w:line="360" w:lineRule="auto"/>
        <w:jc w:val="both"/>
        <w:rPr>
          <w:rFonts w:ascii="Traditional Arabic" w:hAnsi="Traditional Arabic" w:cs="Traditional Arabic"/>
          <w:noProof/>
          <w:sz w:val="28"/>
          <w:szCs w:val="28"/>
        </w:rPr>
      </w:pPr>
      <w:r w:rsidRPr="002E15D3">
        <w:rPr>
          <w:rFonts w:ascii="Traditional Arabic" w:hAnsi="Traditional Arabic" w:cs="Traditional Arabic"/>
          <w:noProof/>
          <w:sz w:val="28"/>
          <w:szCs w:val="28"/>
          <w:rtl/>
          <w:lang w:val="ar-SA"/>
        </w:rPr>
        <w:t xml:space="preserve"> </w:t>
      </w:r>
      <w:r w:rsidRPr="002E15D3">
        <w:rPr>
          <w:rFonts w:ascii="Traditional Arabic" w:hAnsi="Traditional Arabic" w:cs="Traditional Arabic"/>
          <w:noProof/>
          <w:sz w:val="28"/>
          <w:szCs w:val="28"/>
        </w:rPr>
        <w:t xml:space="preserve"> (SC </w:t>
      </w:r>
      <w:r w:rsidRPr="002E15D3">
        <w:rPr>
          <w:rFonts w:ascii="Times New Roman" w:hAnsi="Times New Roman" w:cs="Times New Roman"/>
          <w:noProof/>
          <w:sz w:val="28"/>
          <w:szCs w:val="28"/>
        </w:rPr>
        <w:t>→</w:t>
      </w:r>
      <w:r w:rsidRPr="002E15D3">
        <w:rPr>
          <w:rFonts w:ascii="Traditional Arabic" w:hAnsi="Traditional Arabic" w:cs="Traditional Arabic"/>
          <w:noProof/>
          <w:sz w:val="28"/>
          <w:szCs w:val="28"/>
        </w:rPr>
        <w:t xml:space="preserve"> SB) </w:t>
      </w:r>
      <w:r w:rsidRPr="002E15D3">
        <w:rPr>
          <w:rFonts w:ascii="Traditional Arabic" w:hAnsi="Traditional Arabic" w:cs="Traditional Arabic"/>
          <w:noProof/>
          <w:sz w:val="28"/>
          <w:szCs w:val="28"/>
          <w:rtl/>
          <w:lang w:val="ar-SA"/>
        </w:rPr>
        <w:t>كخطوة جوهرية ضمن النموذج المُقترح</w:t>
      </w:r>
      <w:r w:rsidRPr="002E15D3">
        <w:rPr>
          <w:rFonts w:ascii="Traditional Arabic" w:hAnsi="Traditional Arabic" w:cs="Traditional Arabic"/>
          <w:noProof/>
          <w:sz w:val="28"/>
          <w:szCs w:val="28"/>
          <w:rtl/>
        </w:rPr>
        <w:t>.</w:t>
      </w:r>
    </w:p>
    <w:p w14:paraId="5654C611" w14:textId="110650BB" w:rsidR="00F93590" w:rsidRPr="002E15D3" w:rsidRDefault="00F93590" w:rsidP="00BB6CAF">
      <w:pPr>
        <w:bidi/>
        <w:spacing w:line="360" w:lineRule="auto"/>
        <w:jc w:val="both"/>
        <w:rPr>
          <w:rFonts w:ascii="Traditional Arabic" w:hAnsi="Traditional Arabic" w:cs="Traditional Arabic"/>
          <w:b/>
          <w:bCs/>
          <w:noProof/>
          <w:sz w:val="28"/>
          <w:szCs w:val="28"/>
          <w:rtl/>
        </w:rPr>
      </w:pP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 xml:space="preserve">أما فيما يتعلق بالنتائج الأوسع نطاقاً، فقد تناولت أطروحة الدكتوراه </w:t>
      </w:r>
      <w:r w:rsidR="000F64C0">
        <w:rPr>
          <w:rFonts w:ascii="Traditional Arabic" w:hAnsi="Traditional Arabic" w:cs="Traditional Arabic"/>
          <w:noProof/>
          <w:sz w:val="28"/>
          <w:szCs w:val="28"/>
          <w:rtl/>
          <w:lang w:val="ar-SA"/>
        </w:rPr>
        <w:fldChar w:fldCharType="begin"/>
      </w:r>
      <w:r w:rsidR="003618DC">
        <w:rPr>
          <w:rFonts w:ascii="Traditional Arabic" w:hAnsi="Traditional Arabic" w:cs="Traditional Arabic"/>
          <w:noProof/>
          <w:sz w:val="28"/>
          <w:szCs w:val="28"/>
          <w:rtl/>
          <w:lang w:val="ar-SA"/>
        </w:rPr>
        <w:instrText xml:space="preserve"> </w:instrText>
      </w:r>
      <w:r w:rsidR="003618DC">
        <w:rPr>
          <w:rFonts w:ascii="Traditional Arabic" w:hAnsi="Traditional Arabic" w:cs="Traditional Arabic"/>
          <w:noProof/>
          <w:sz w:val="28"/>
          <w:szCs w:val="28"/>
          <w:lang w:val="ar-SA"/>
        </w:rPr>
        <w:instrText>ADDIN EN.CITE &lt;EndNote&gt;&lt;Cite&gt;&lt;Author&gt;Mohammed&lt;/Author&gt;&lt;Year&gt;2025&lt;/Year&gt;&lt;RecNum&gt;170&lt;/RecNum&gt;&lt;DisplayText&gt;(Mohammed, 2025)&lt;/DisplayText&gt;&lt;record&gt;&lt;rec-number&gt;170&lt;/rec-number&gt;&lt;foreign-keys&gt;&lt;key app="EN" db-id="02retxxrerxdxhe9aphvs0z2t9z25p0ew99s" timestamp</w:instrText>
      </w:r>
      <w:r w:rsidR="003618DC">
        <w:rPr>
          <w:rFonts w:ascii="Traditional Arabic" w:hAnsi="Traditional Arabic" w:cs="Traditional Arabic"/>
          <w:noProof/>
          <w:sz w:val="28"/>
          <w:szCs w:val="28"/>
          <w:rtl/>
          <w:lang w:val="ar-SA"/>
        </w:rPr>
        <w:instrText>="1752665387"&gt;170&lt;/</w:instrText>
      </w:r>
      <w:r w:rsidR="003618DC">
        <w:rPr>
          <w:rFonts w:ascii="Traditional Arabic" w:hAnsi="Traditional Arabic" w:cs="Traditional Arabic"/>
          <w:noProof/>
          <w:sz w:val="28"/>
          <w:szCs w:val="28"/>
          <w:lang w:val="ar-SA"/>
        </w:rPr>
        <w:instrText>key&gt;&lt;/foreign-keys&gt;&lt;ref-type name="Thesis"&gt;32&lt;/ref-type&gt;&lt;contributors&gt;&lt;authors&gt;&lt;author&gt;Mohammed, Talat&lt;/author&gt;&lt;/authors&gt;&lt;/contributors&gt;&lt;titles&gt;&lt;title&gt;Patient Safety Culture in the Saudi Hospitals: A Mixed Methods Study of Staff Perceptions and Organisational Practices in Saudi Hospitals in the Holy Cities of Makkah and Madinah&lt;/title&gt;&lt;/titles&gt;&lt;dates&gt;&lt;year&gt;2025&lt;/year&gt;&lt;/dates&gt;&lt;publisher&gt;Queensland University of Technology&lt;/publisher&gt;&lt;urls&gt;&lt;related-urls&gt;&lt;url&gt;https://eprints.qut.edu.au/25827</w:instrText>
      </w:r>
      <w:r w:rsidR="003618DC">
        <w:rPr>
          <w:rFonts w:ascii="Traditional Arabic" w:hAnsi="Traditional Arabic" w:cs="Traditional Arabic"/>
          <w:noProof/>
          <w:sz w:val="28"/>
          <w:szCs w:val="28"/>
          <w:rtl/>
          <w:lang w:val="ar-SA"/>
        </w:rPr>
        <w:instrText>4/8/</w:instrText>
      </w:r>
      <w:r w:rsidR="003618DC">
        <w:rPr>
          <w:rFonts w:ascii="Traditional Arabic" w:hAnsi="Traditional Arabic" w:cs="Traditional Arabic"/>
          <w:noProof/>
          <w:sz w:val="28"/>
          <w:szCs w:val="28"/>
          <w:lang w:val="ar-SA"/>
        </w:rPr>
        <w:instrText>Talat%20Mohammed%20Thesis.pdf&lt;/url&gt;&lt;/related-urls&gt;&lt;/urls&gt;&lt;electronic-resource-num&gt;10.5204/thesis.eprints.258274&lt;/electronic-resource-num&gt;&lt;/record&gt;&lt;/Cite&gt;&lt;/EndNote</w:instrText>
      </w:r>
      <w:r w:rsidR="003618DC">
        <w:rPr>
          <w:rFonts w:ascii="Traditional Arabic" w:hAnsi="Traditional Arabic" w:cs="Traditional Arabic"/>
          <w:noProof/>
          <w:sz w:val="28"/>
          <w:szCs w:val="28"/>
          <w:rtl/>
          <w:lang w:val="ar-SA"/>
        </w:rPr>
        <w:instrText>&gt;</w:instrText>
      </w:r>
      <w:r w:rsidR="000F64C0">
        <w:rPr>
          <w:rFonts w:ascii="Traditional Arabic" w:hAnsi="Traditional Arabic" w:cs="Traditional Arabic"/>
          <w:noProof/>
          <w:sz w:val="28"/>
          <w:szCs w:val="28"/>
          <w:rtl/>
          <w:lang w:val="ar-SA"/>
        </w:rPr>
        <w:fldChar w:fldCharType="separate"/>
      </w:r>
      <w:r w:rsidR="000F64C0">
        <w:rPr>
          <w:rFonts w:ascii="Traditional Arabic" w:hAnsi="Traditional Arabic" w:cs="Traditional Arabic"/>
          <w:noProof/>
          <w:sz w:val="28"/>
          <w:szCs w:val="28"/>
          <w:rtl/>
          <w:lang w:val="ar-SA"/>
        </w:rPr>
        <w:t>(</w:t>
      </w:r>
      <w:r w:rsidR="000F64C0">
        <w:rPr>
          <w:rFonts w:ascii="Traditional Arabic" w:hAnsi="Traditional Arabic" w:cs="Traditional Arabic"/>
          <w:noProof/>
          <w:sz w:val="28"/>
          <w:szCs w:val="28"/>
          <w:lang w:val="ar-SA"/>
        </w:rPr>
        <w:t>Mohammed, 2025</w:t>
      </w:r>
      <w:r w:rsidR="000F64C0">
        <w:rPr>
          <w:rFonts w:ascii="Traditional Arabic" w:hAnsi="Traditional Arabic" w:cs="Traditional Arabic"/>
          <w:noProof/>
          <w:sz w:val="28"/>
          <w:szCs w:val="28"/>
          <w:rtl/>
          <w:lang w:val="ar-SA"/>
        </w:rPr>
        <w:t>)</w:t>
      </w:r>
      <w:r w:rsidR="000F64C0">
        <w:rPr>
          <w:rFonts w:ascii="Traditional Arabic" w:hAnsi="Traditional Arabic" w:cs="Traditional Arabic"/>
          <w:noProof/>
          <w:sz w:val="28"/>
          <w:szCs w:val="28"/>
          <w:rtl/>
          <w:lang w:val="ar-SA"/>
        </w:rPr>
        <w:fldChar w:fldCharType="end"/>
      </w:r>
      <w:r w:rsidRPr="002E15D3">
        <w:rPr>
          <w:rFonts w:ascii="Traditional Arabic" w:hAnsi="Traditional Arabic" w:cs="Traditional Arabic"/>
          <w:noProof/>
          <w:sz w:val="28"/>
          <w:szCs w:val="28"/>
          <w:rtl/>
          <w:lang w:val="ar-SA"/>
        </w:rPr>
        <w:t>تقييم إدراكات الموظفين حول ثقافة سلامة المريض في مستشفيات مكة والمدينة، حيث أظهرت النتائج ارتباط الإدراكات الإيجابية للثقافة بمستويات أعلى من سلامة المريض، مما يعزز العلاق</w:t>
      </w:r>
      <w:r w:rsidRPr="002E15D3">
        <w:rPr>
          <w:rFonts w:ascii="Traditional Arabic" w:hAnsi="Traditional Arabic" w:cs="Traditional Arabic"/>
          <w:noProof/>
          <w:sz w:val="28"/>
          <w:szCs w:val="28"/>
        </w:rPr>
        <w:t xml:space="preserve"> </w:t>
      </w:r>
      <w:r w:rsidR="00BB6CAF">
        <w:rPr>
          <w:rFonts w:ascii="Traditional Arabic" w:hAnsi="Traditional Arabic" w:cs="Traditional Arabic"/>
          <w:noProof/>
          <w:sz w:val="28"/>
          <w:szCs w:val="28"/>
        </w:rPr>
        <w:t>.(SC)</w:t>
      </w:r>
      <w:r w:rsidRPr="002E15D3">
        <w:rPr>
          <w:rFonts w:ascii="Times New Roman" w:hAnsi="Times New Roman" w:cs="Times New Roman"/>
          <w:noProof/>
          <w:sz w:val="28"/>
          <w:szCs w:val="28"/>
        </w:rPr>
        <w:t>→</w:t>
      </w:r>
      <w:r w:rsidRPr="002E15D3">
        <w:rPr>
          <w:rFonts w:ascii="Traditional Arabic" w:hAnsi="Traditional Arabic" w:cs="Traditional Arabic"/>
          <w:noProof/>
          <w:sz w:val="28"/>
          <w:szCs w:val="28"/>
        </w:rPr>
        <w:t xml:space="preserve">(AE) </w:t>
      </w:r>
      <w:r w:rsidR="00BB6CAF">
        <w:rPr>
          <w:rFonts w:ascii="Traditional Arabic" w:hAnsi="Traditional Arabic" w:cs="Traditional Arabic"/>
          <w:noProof/>
          <w:sz w:val="28"/>
          <w:szCs w:val="28"/>
          <w:rtl/>
          <w:lang w:val="ar-SA"/>
        </w:rPr>
        <w:br/>
      </w:r>
      <w:r w:rsidRPr="002E15D3">
        <w:rPr>
          <w:rFonts w:ascii="Traditional Arabic" w:hAnsi="Traditional Arabic" w:cs="Traditional Arabic"/>
          <w:noProof/>
          <w:sz w:val="28"/>
          <w:szCs w:val="28"/>
          <w:rtl/>
          <w:lang w:val="ar-SA"/>
        </w:rPr>
        <w:t>بالإضافة إلى ذلك، أكدت المراجعات المنهجية تلك العلاقة، حيث خلصت مراجعة</w:t>
      </w:r>
      <w:r w:rsidR="00004971">
        <w:rPr>
          <w:rFonts w:ascii="Traditional Arabic" w:hAnsi="Traditional Arabic" w:cs="Traditional Arabic"/>
          <w:noProof/>
          <w:sz w:val="28"/>
          <w:szCs w:val="28"/>
        </w:rPr>
        <w:fldChar w:fldCharType="begin"/>
      </w:r>
      <w:r w:rsidR="00004971">
        <w:rPr>
          <w:rFonts w:ascii="Traditional Arabic" w:hAnsi="Traditional Arabic" w:cs="Traditional Arabic"/>
          <w:noProof/>
          <w:sz w:val="28"/>
          <w:szCs w:val="28"/>
        </w:rPr>
        <w:instrText xml:space="preserve"> 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 Nagpur, IND.&lt;/auth-address&gt;&lt;titles&gt;&lt;title&gt;Enhancing Patient Safety Culture in Hospitals&lt;/title&gt;&lt;secondary-title&gt;Cureus&lt;/secondary-title&gt;&lt;/titles&gt;&lt;periodical&gt;&lt;full-title&gt;Cureus&lt;/full-title&gt;&lt;/periodical&gt;&lt;pages&gt;e51159&lt;/pages&gt;&lt;volume&gt;15&lt;/volume&gt;&lt;number&gt;12&lt;/number&gt;&lt;edition&gt;2024/01/29&lt;/edition&gt;&lt;keywords&gt;&lt;keyword&gt;healthcare education healthcare quality&lt;/keyword&gt;&lt;keyword&gt;infection prevention&lt;/keyword&gt;&lt;keyword&gt;patient safety climate&lt;/keyword&gt;&lt;keyword&gt;quality improvement&lt;/keyword&gt;&lt;keyword&gt;safety culture&lt;/keyword&gt;&lt;/keywords&gt;&lt;dates&gt;&lt;year&gt;2023&lt;/year&gt;&lt;pub-dates&gt;&lt;date&gt;Dec&lt;/date&gt;&lt;/pub-dates&gt;&lt;/dates&gt;&lt;isbn&gt;2168-8184 (Print)&amp;#xD;2168-8184 (Electronic)&amp;#xD;2168-8184 (Linking)&lt;/isbn&gt;&lt;accession-num&gt;38283419&lt;/accession-num&gt;&lt;urls&gt;&lt;related-urls&gt;&lt;url&gt;https://www.ncbi.nlm.nih.gov/pubmed/38283419&lt;/url&gt;&lt;/related-urls&gt;&lt;/urls&gt;&lt;custom2&gt;PMC10811440&lt;/custom2&gt;&lt;electronic-resource-num&gt;10.7759/cureus.51159&lt;/electronic-resource-num&gt;&lt;remote-database-provider&gt;NLM&lt;/remote-database-provider&gt;&lt;language&gt;eng&lt;/language&gt;&lt;/record&gt;&lt;/Cite&gt;&lt;/EndNote&gt;</w:instrText>
      </w:r>
      <w:r w:rsidR="00004971">
        <w:rPr>
          <w:rFonts w:ascii="Traditional Arabic" w:hAnsi="Traditional Arabic" w:cs="Traditional Arabic"/>
          <w:noProof/>
          <w:sz w:val="28"/>
          <w:szCs w:val="28"/>
        </w:rPr>
        <w:fldChar w:fldCharType="separate"/>
      </w:r>
      <w:r w:rsidR="00004971">
        <w:rPr>
          <w:rFonts w:ascii="Traditional Arabic" w:hAnsi="Traditional Arabic" w:cs="Traditional Arabic"/>
          <w:noProof/>
          <w:sz w:val="28"/>
          <w:szCs w:val="28"/>
        </w:rPr>
        <w:t>(Mistri et al., 2023)</w:t>
      </w:r>
      <w:r w:rsidR="00004971">
        <w:rPr>
          <w:rFonts w:ascii="Traditional Arabic" w:hAnsi="Traditional Arabic" w:cs="Traditional Arabic"/>
          <w:noProof/>
          <w:sz w:val="28"/>
          <w:szCs w:val="28"/>
        </w:rPr>
        <w:fldChar w:fldCharType="end"/>
      </w:r>
      <w:r w:rsidR="00B72DD9">
        <w:rPr>
          <w:rFonts w:ascii="Traditional Arabic" w:hAnsi="Traditional Arabic" w:cs="Traditional Arabic" w:hint="cs"/>
          <w:noProof/>
          <w:sz w:val="28"/>
          <w:szCs w:val="28"/>
          <w:rtl/>
          <w:lang w:val="ar-SA"/>
        </w:rPr>
        <w:t xml:space="preserve"> </w:t>
      </w:r>
      <w:r w:rsidRPr="002E15D3">
        <w:rPr>
          <w:rFonts w:ascii="Traditional Arabic" w:hAnsi="Traditional Arabic" w:cs="Traditional Arabic"/>
          <w:noProof/>
          <w:sz w:val="28"/>
          <w:szCs w:val="28"/>
          <w:rtl/>
          <w:lang w:val="ar-SA"/>
        </w:rPr>
        <w:t>إلى أن وجود بيئة إيجابية للسلامة يساهم في تقليل احتمالية حدوث المضاعفات أو الأحداث الضارة. كما أوضحت</w:t>
      </w:r>
      <w:r w:rsidRPr="002E15D3">
        <w:rPr>
          <w:rFonts w:ascii="Traditional Arabic" w:hAnsi="Traditional Arabic" w:cs="Traditional Arabic"/>
          <w:noProof/>
          <w:sz w:val="28"/>
          <w:szCs w:val="28"/>
        </w:rPr>
        <w:t xml:space="preserve"> </w:t>
      </w:r>
      <w:r w:rsidR="00004971">
        <w:rPr>
          <w:rFonts w:ascii="Traditional Arabic" w:hAnsi="Traditional Arabic" w:cs="Traditional Arabic"/>
          <w:noProof/>
          <w:sz w:val="28"/>
          <w:szCs w:val="28"/>
        </w:rPr>
        <w:fldChar w:fldCharType="begin"/>
      </w:r>
      <w:r w:rsidR="00004971">
        <w:rPr>
          <w:rFonts w:ascii="Traditional Arabic" w:hAnsi="Traditional Arabic" w:cs="Traditional Arabic"/>
          <w:noProof/>
          <w:sz w:val="28"/>
          <w:szCs w:val="28"/>
        </w:rPr>
        <w:instrText xml:space="preserve"> ADDIN EN.CITE &lt;EndNote&gt;&lt;Cite&gt;&lt;Author&gt;Shenoy&lt;/Author&gt;&lt;Year&gt;2021&lt;/Year&gt;&lt;RecNum&gt;246&lt;/RecNum&gt;&lt;DisplayText&gt;(Shenoy, 2021)&lt;/DisplayText&gt;&lt;record&gt;&lt;rec-number&gt;246&lt;/rec-number&gt;&lt;foreign-keys&gt;&lt;key app="EN" db-id="02retxxrerxdxhe9aphvs0z2t9z25p0ew99s" timestamp="1762443774"&gt;246&lt;/key&gt;&lt;/foreign-keys&gt;&lt;ref-type name="Journal Article"&gt;17&lt;/ref-type&gt;&lt;contributors&gt;&lt;authors&gt;&lt;author&gt;Shenoy, A.&lt;/author&gt;&lt;/authors&gt;&lt;/contributors&gt;&lt;auth-address&gt;College of Public Affairs, School of Health and Human Services, Healthcare Administration Program, University of Baltimore, 1420 N. Charles Street, MD, 21201, Baltimore, USA. amritashenoy@gmail.com.&lt;/auth-address&gt;&lt;titles&gt;&lt;title&gt;Patient safety from the perspective of quality management frameworks: a review&lt;/title&gt;&lt;secondary-title&gt;Patient Saf Surg&lt;/secondary-title&gt;&lt;/titles&gt;&lt;periodical&gt;&lt;full-title&gt;Patient Saf Surg&lt;/full-title&gt;&lt;/periodical&gt;&lt;pages&gt;12&lt;/pages&gt;&lt;volume&gt;15&lt;/volume&gt;&lt;number&gt;1&lt;/number&gt;&lt;edition&gt;2021/03/24&lt;/edition&gt;&lt;keywords&gt;&lt;keyword&gt;High-quality clinical care&lt;/keyword&gt;&lt;keyword&gt;IHI&amp;apos;s Triple Aim&lt;/keyword&gt;&lt;keyword&gt;IOM&amp;apos;s six aims for improvement&lt;/keyword&gt;&lt;keyword&gt;Patient centeredness&lt;/keyword&gt;&lt;keyword&gt;Patient safety&lt;/keyword&gt;&lt;keyword&gt;Quality management frameworks&lt;/keyword&gt;&lt;/keywords&gt;&lt;dates&gt;&lt;year&gt;2021&lt;/year&gt;&lt;pub-dates&gt;&lt;date&gt;Mar 22&lt;/date&gt;&lt;/pub-dates&gt;&lt;/dates&gt;&lt;isbn&gt;1754-9493 (Print)&amp;#xD;1754-9493 (Electronic)&amp;#xD;1754-9493 (Linking)&lt;/isbn&gt;&lt;accession-num&gt;33752725&lt;/accession-num&gt;&lt;urls&gt;&lt;related-urls&gt;&lt;url&gt;https://www.ncbi.nlm.nih.gov/pubmed/33752725&lt;/url&gt;&lt;/related-urls&gt;&lt;/urls&gt;&lt;custom2&gt;PMC7983197&lt;/custom2&gt;&lt;electronic-resource-num&gt;10.1186/s13037-021-00286-6&lt;/electronic-resource-num&gt;&lt;/record&gt;&lt;/Cite&gt;&lt;/EndNote&gt;</w:instrText>
      </w:r>
      <w:r w:rsidR="00004971">
        <w:rPr>
          <w:rFonts w:ascii="Traditional Arabic" w:hAnsi="Traditional Arabic" w:cs="Traditional Arabic"/>
          <w:noProof/>
          <w:sz w:val="28"/>
          <w:szCs w:val="28"/>
        </w:rPr>
        <w:fldChar w:fldCharType="separate"/>
      </w:r>
      <w:r w:rsidR="00004971">
        <w:rPr>
          <w:rFonts w:ascii="Traditional Arabic" w:hAnsi="Traditional Arabic" w:cs="Traditional Arabic"/>
          <w:noProof/>
          <w:sz w:val="28"/>
          <w:szCs w:val="28"/>
        </w:rPr>
        <w:t>(Shenoy, 2021)</w:t>
      </w:r>
      <w:r w:rsidR="00004971">
        <w:rPr>
          <w:rFonts w:ascii="Traditional Arabic" w:hAnsi="Traditional Arabic" w:cs="Traditional Arabic"/>
          <w:noProof/>
          <w:sz w:val="28"/>
          <w:szCs w:val="28"/>
        </w:rPr>
        <w:fldChar w:fldCharType="end"/>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أن تحسين سلامة المريض يعتمد بشكل كبير على تطبيق أطر إدارة الجودة الموجّهة للحد من الحالات المرضية المكتسبة داخل المستشفيات</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 xml:space="preserve">ومع ذلك، يظهر نقد تحليلي لهذه المجموعة من الدراسات يتمثل في تركيزها على أجزاء منفصلة من النموذج، مثل العلاقات </w:t>
      </w:r>
      <w:r w:rsidRPr="002E15D3">
        <w:rPr>
          <w:rFonts w:ascii="Traditional Arabic" w:hAnsi="Traditional Arabic" w:cs="Traditional Arabic"/>
          <w:noProof/>
          <w:sz w:val="28"/>
          <w:szCs w:val="28"/>
        </w:rPr>
        <w:t xml:space="preserve">((SC) </w:t>
      </w:r>
      <w:r w:rsidRPr="002E15D3">
        <w:rPr>
          <w:rFonts w:ascii="Times New Roman" w:hAnsi="Times New Roman" w:cs="Times New Roman"/>
          <w:noProof/>
          <w:sz w:val="28"/>
          <w:szCs w:val="28"/>
        </w:rPr>
        <w:t>→</w:t>
      </w:r>
      <w:r w:rsidRPr="002E15D3">
        <w:rPr>
          <w:rFonts w:ascii="Traditional Arabic" w:hAnsi="Traditional Arabic" w:cs="Traditional Arabic"/>
          <w:noProof/>
          <w:sz w:val="28"/>
          <w:szCs w:val="28"/>
        </w:rPr>
        <w:t xml:space="preserve"> (SB)) </w:t>
      </w:r>
      <w:r w:rsidRPr="002E15D3">
        <w:rPr>
          <w:rFonts w:ascii="Traditional Arabic" w:hAnsi="Traditional Arabic" w:cs="Traditional Arabic"/>
          <w:noProof/>
          <w:sz w:val="28"/>
          <w:szCs w:val="28"/>
          <w:rtl/>
          <w:lang w:val="ar-SA"/>
        </w:rPr>
        <w:t>أو</w:t>
      </w:r>
      <w:r w:rsidRPr="002E15D3">
        <w:rPr>
          <w:rFonts w:ascii="Traditional Arabic" w:hAnsi="Traditional Arabic" w:cs="Traditional Arabic"/>
          <w:noProof/>
          <w:sz w:val="28"/>
          <w:szCs w:val="28"/>
        </w:rPr>
        <w:t xml:space="preserve"> ((SC) </w:t>
      </w:r>
      <w:r w:rsidRPr="002E15D3">
        <w:rPr>
          <w:rFonts w:ascii="Times New Roman" w:hAnsi="Times New Roman" w:cs="Times New Roman"/>
          <w:noProof/>
          <w:sz w:val="28"/>
          <w:szCs w:val="28"/>
        </w:rPr>
        <w:t>→</w:t>
      </w:r>
      <w:r w:rsidRPr="002E15D3">
        <w:rPr>
          <w:rFonts w:ascii="Traditional Arabic" w:hAnsi="Traditional Arabic" w:cs="Traditional Arabic"/>
          <w:noProof/>
          <w:sz w:val="28"/>
          <w:szCs w:val="28"/>
        </w:rPr>
        <w:t xml:space="preserve"> (AE))</w:t>
      </w:r>
      <w:r w:rsidRPr="002E15D3">
        <w:rPr>
          <w:rFonts w:ascii="Traditional Arabic" w:hAnsi="Traditional Arabic" w:cs="Traditional Arabic"/>
          <w:noProof/>
          <w:sz w:val="28"/>
          <w:szCs w:val="28"/>
          <w:rtl/>
          <w:lang w:val="ar-SA"/>
        </w:rPr>
        <w:t>، دون تضمين المتغير المستقل الأساسي وهو القيادة التحويلية في اختبار سببي متكامل يربط جميع العناصر ضمن سياق تسلسلي شمولي</w:t>
      </w:r>
      <w:r w:rsidRPr="002E15D3">
        <w:rPr>
          <w:rFonts w:ascii="Traditional Arabic" w:hAnsi="Traditional Arabic" w:cs="Traditional Arabic"/>
          <w:noProof/>
          <w:sz w:val="28"/>
          <w:szCs w:val="28"/>
        </w:rPr>
        <w:t>.</w:t>
      </w:r>
    </w:p>
    <w:p w14:paraId="6876EAAD" w14:textId="19C5DA4F" w:rsidR="00624B1F" w:rsidRPr="002E15D3" w:rsidRDefault="009A6041" w:rsidP="00F93590">
      <w:pPr>
        <w:bidi/>
        <w:spacing w:line="360" w:lineRule="auto"/>
        <w:rPr>
          <w:rFonts w:ascii="Traditional Arabic" w:hAnsi="Traditional Arabic" w:cs="Traditional Arabic"/>
          <w:b/>
          <w:bCs/>
          <w:noProof/>
          <w:sz w:val="28"/>
          <w:szCs w:val="28"/>
          <w:rtl/>
        </w:rPr>
      </w:pPr>
      <w:r w:rsidRPr="002E15D3">
        <w:rPr>
          <w:rFonts w:ascii="Traditional Arabic" w:hAnsi="Traditional Arabic" w:cs="Traditional Arabic"/>
          <w:b/>
          <w:bCs/>
          <w:noProof/>
          <w:sz w:val="28"/>
          <w:szCs w:val="28"/>
          <w:rtl/>
          <w:lang w:val="ar-SA"/>
        </w:rPr>
        <w:t>7</w:t>
      </w:r>
      <w:r w:rsidR="00624B1F" w:rsidRPr="002E15D3">
        <w:rPr>
          <w:rFonts w:ascii="Traditional Arabic" w:hAnsi="Traditional Arabic" w:cs="Traditional Arabic"/>
          <w:b/>
          <w:bCs/>
          <w:noProof/>
          <w:sz w:val="28"/>
          <w:szCs w:val="28"/>
          <w:rtl/>
          <w:lang w:val="ar-SA"/>
        </w:rPr>
        <w:t>.3. التعليق النقدي، الفجوة البحثية، والقيمة المضافة للدراسة</w:t>
      </w:r>
    </w:p>
    <w:p w14:paraId="229DD8A2" w14:textId="771D9DD4" w:rsidR="00624B1F" w:rsidRPr="002E15D3" w:rsidRDefault="00624B1F" w:rsidP="009A6041">
      <w:pPr>
        <w:bidi/>
        <w:spacing w:line="360" w:lineRule="auto"/>
        <w:rPr>
          <w:rFonts w:ascii="Traditional Arabic" w:hAnsi="Traditional Arabic" w:cs="Traditional Arabic"/>
          <w:b/>
          <w:bCs/>
          <w:noProof/>
          <w:sz w:val="28"/>
          <w:szCs w:val="28"/>
          <w:rtl/>
        </w:rPr>
      </w:pPr>
      <w:r w:rsidRPr="002E15D3">
        <w:rPr>
          <w:rFonts w:ascii="Traditional Arabic" w:hAnsi="Traditional Arabic" w:cs="Traditional Arabic"/>
          <w:b/>
          <w:bCs/>
          <w:noProof/>
          <w:sz w:val="28"/>
          <w:szCs w:val="28"/>
          <w:rtl/>
          <w:lang w:val="ar-SA"/>
        </w:rPr>
        <w:t>أولاً: التعليق النقدي وأوجه الاتفاق والاختلاف</w:t>
      </w:r>
    </w:p>
    <w:p w14:paraId="1C8C892F" w14:textId="122C86A4" w:rsidR="00624B1F" w:rsidRPr="002E15D3" w:rsidRDefault="00624B1F" w:rsidP="000636E4">
      <w:pPr>
        <w:numPr>
          <w:ilvl w:val="0"/>
          <w:numId w:val="51"/>
        </w:numPr>
        <w:tabs>
          <w:tab w:val="num" w:pos="720"/>
        </w:tabs>
        <w:bidi/>
        <w:spacing w:line="360" w:lineRule="auto"/>
        <w:jc w:val="both"/>
        <w:rPr>
          <w:rFonts w:ascii="Traditional Arabic" w:hAnsi="Traditional Arabic" w:cs="Traditional Arabic"/>
          <w:noProof/>
          <w:sz w:val="28"/>
          <w:szCs w:val="28"/>
        </w:rPr>
      </w:pPr>
      <w:r w:rsidRPr="002E15D3">
        <w:rPr>
          <w:rFonts w:ascii="Traditional Arabic" w:hAnsi="Traditional Arabic" w:cs="Traditional Arabic"/>
          <w:b/>
          <w:bCs/>
          <w:noProof/>
          <w:sz w:val="28"/>
          <w:szCs w:val="28"/>
          <w:rtl/>
          <w:lang w:val="ar-SA"/>
        </w:rPr>
        <w:lastRenderedPageBreak/>
        <w:t>أوجه الاتفاق (نقاط القوة المكتسبة):</w:t>
      </w:r>
      <w:r w:rsidRPr="002E15D3">
        <w:rPr>
          <w:rFonts w:ascii="Traditional Arabic" w:hAnsi="Traditional Arabic" w:cs="Traditional Arabic"/>
          <w:noProof/>
          <w:sz w:val="28"/>
          <w:szCs w:val="28"/>
          <w:rtl/>
          <w:lang w:val="ar-SA"/>
        </w:rPr>
        <w:t xml:space="preserve"> تتفق جميع الدراسات على أن القيادة التحويلية (</w:t>
      </w:r>
      <w:r w:rsidRPr="002E15D3">
        <w:rPr>
          <w:rFonts w:ascii="Traditional Arabic" w:hAnsi="Traditional Arabic" w:cs="Traditional Arabic"/>
          <w:noProof/>
          <w:sz w:val="28"/>
          <w:szCs w:val="28"/>
        </w:rPr>
        <w:t>TL</w:t>
      </w:r>
      <w:r w:rsidRPr="002E15D3">
        <w:rPr>
          <w:rFonts w:ascii="Traditional Arabic" w:hAnsi="Traditional Arabic" w:cs="Traditional Arabic"/>
          <w:noProof/>
          <w:sz w:val="28"/>
          <w:szCs w:val="28"/>
          <w:rtl/>
          <w:lang w:val="ar-SA"/>
        </w:rPr>
        <w:t>) هي مُحفز أولي، وأن ثقافة السلامة (</w:t>
      </w:r>
      <w:r w:rsidRPr="002E15D3">
        <w:rPr>
          <w:rFonts w:ascii="Traditional Arabic" w:hAnsi="Traditional Arabic" w:cs="Traditional Arabic"/>
          <w:noProof/>
          <w:sz w:val="28"/>
          <w:szCs w:val="28"/>
        </w:rPr>
        <w:t>SC</w:t>
      </w:r>
      <w:r w:rsidRPr="002E15D3">
        <w:rPr>
          <w:rFonts w:ascii="Traditional Arabic" w:hAnsi="Traditional Arabic" w:cs="Traditional Arabic"/>
          <w:noProof/>
          <w:sz w:val="28"/>
          <w:szCs w:val="28"/>
          <w:rtl/>
          <w:lang w:val="ar-SA"/>
        </w:rPr>
        <w:t>) هي وسيط ضروري، وأن سلوكيات السلامة (</w:t>
      </w:r>
      <w:r w:rsidR="009A6041" w:rsidRPr="002E15D3">
        <w:rPr>
          <w:rFonts w:ascii="Traditional Arabic" w:hAnsi="Traditional Arabic" w:cs="Traditional Arabic"/>
          <w:noProof/>
          <w:sz w:val="28"/>
          <w:szCs w:val="28"/>
        </w:rPr>
        <w:t>SB</w:t>
      </w:r>
      <w:r w:rsidRPr="002E15D3">
        <w:rPr>
          <w:rFonts w:ascii="Traditional Arabic" w:hAnsi="Traditional Arabic" w:cs="Traditional Arabic"/>
          <w:noProof/>
          <w:sz w:val="28"/>
          <w:szCs w:val="28"/>
          <w:rtl/>
          <w:lang w:val="ar-SA"/>
        </w:rPr>
        <w:t>) هي العامل المباشر الذي يُؤدي إلى تقليل الأحداث الضارة (</w:t>
      </w:r>
      <w:r w:rsidR="009A6041" w:rsidRPr="002E15D3">
        <w:rPr>
          <w:rFonts w:ascii="Traditional Arabic" w:hAnsi="Traditional Arabic" w:cs="Traditional Arabic"/>
          <w:noProof/>
          <w:sz w:val="28"/>
          <w:szCs w:val="28"/>
        </w:rPr>
        <w:t>AE</w:t>
      </w:r>
      <w:r w:rsidRPr="002E15D3">
        <w:rPr>
          <w:rFonts w:ascii="Traditional Arabic" w:hAnsi="Traditional Arabic" w:cs="Traditional Arabic"/>
          <w:noProof/>
          <w:sz w:val="28"/>
          <w:szCs w:val="28"/>
          <w:rtl/>
          <w:lang w:val="ar-SA"/>
        </w:rPr>
        <w:t>). هذا الاتفاق يُشكل الأساس النظري القوي لفرضيات الدراسة.</w:t>
      </w:r>
    </w:p>
    <w:p w14:paraId="56778ABE" w14:textId="77777777" w:rsidR="00624B1F" w:rsidRPr="002E15D3" w:rsidRDefault="00624B1F" w:rsidP="00624B1F">
      <w:pPr>
        <w:numPr>
          <w:ilvl w:val="0"/>
          <w:numId w:val="51"/>
        </w:numPr>
        <w:tabs>
          <w:tab w:val="num" w:pos="720"/>
        </w:tabs>
        <w:bidi/>
        <w:spacing w:line="360" w:lineRule="auto"/>
        <w:rPr>
          <w:rFonts w:ascii="Traditional Arabic" w:hAnsi="Traditional Arabic" w:cs="Traditional Arabic"/>
          <w:noProof/>
          <w:sz w:val="28"/>
          <w:szCs w:val="28"/>
          <w:rtl/>
          <w:lang w:val="ar-SA"/>
        </w:rPr>
      </w:pPr>
      <w:r w:rsidRPr="002E15D3">
        <w:rPr>
          <w:rFonts w:ascii="Traditional Arabic" w:hAnsi="Traditional Arabic" w:cs="Traditional Arabic"/>
          <w:b/>
          <w:bCs/>
          <w:noProof/>
          <w:sz w:val="28"/>
          <w:szCs w:val="28"/>
          <w:rtl/>
          <w:lang w:val="ar-SA"/>
        </w:rPr>
        <w:t>أوجه الاختلاف ونقاط الضعف (النقد الموجه):</w:t>
      </w:r>
    </w:p>
    <w:p w14:paraId="5BADD790" w14:textId="77777777" w:rsidR="000636E4" w:rsidRPr="002E15D3" w:rsidRDefault="00240308" w:rsidP="00F770F8">
      <w:pPr>
        <w:bidi/>
        <w:spacing w:line="360" w:lineRule="auto"/>
        <w:jc w:val="both"/>
        <w:rPr>
          <w:rFonts w:ascii="Traditional Arabic" w:hAnsi="Traditional Arabic" w:cs="Traditional Arabic"/>
          <w:noProof/>
          <w:sz w:val="28"/>
          <w:szCs w:val="28"/>
          <w:rtl/>
          <w:lang w:val="ar-SA"/>
        </w:rPr>
      </w:pPr>
      <w:r w:rsidRPr="002E15D3">
        <w:rPr>
          <w:rFonts w:ascii="Traditional Arabic" w:hAnsi="Traditional Arabic" w:cs="Traditional Arabic"/>
          <w:noProof/>
          <w:sz w:val="28"/>
          <w:szCs w:val="28"/>
          <w:rtl/>
          <w:lang w:val="ar-SA"/>
        </w:rPr>
        <w:t>أولا</w:t>
      </w:r>
      <w:r w:rsidRPr="002E15D3">
        <w:rPr>
          <w:rFonts w:ascii="Traditional Arabic" w:hAnsi="Traditional Arabic" w:cs="Traditional Arabic"/>
          <w:noProof/>
          <w:sz w:val="28"/>
          <w:szCs w:val="28"/>
        </w:rPr>
        <w:t>: </w:t>
      </w:r>
      <w:r w:rsidRPr="002E15D3">
        <w:rPr>
          <w:rFonts w:ascii="Traditional Arabic" w:hAnsi="Traditional Arabic" w:cs="Traditional Arabic"/>
          <w:noProof/>
          <w:sz w:val="28"/>
          <w:szCs w:val="28"/>
          <w:rtl/>
          <w:lang w:val="ar-SA"/>
        </w:rPr>
        <w:t>يظهر النقد الجذري المنهجي أن أكبر مشكلة في الأبحاث هو تقسيم النموذج السببي</w:t>
      </w:r>
      <w:r w:rsidRPr="002E15D3">
        <w:rPr>
          <w:rFonts w:ascii="Traditional Arabic" w:hAnsi="Traditional Arabic" w:cs="Traditional Arabic"/>
          <w:noProof/>
          <w:sz w:val="28"/>
          <w:szCs w:val="28"/>
        </w:rPr>
        <w:t>. </w:t>
      </w:r>
      <w:r w:rsidRPr="002E15D3">
        <w:rPr>
          <w:rFonts w:ascii="Traditional Arabic" w:hAnsi="Traditional Arabic" w:cs="Traditional Arabic"/>
          <w:noProof/>
          <w:sz w:val="28"/>
          <w:szCs w:val="28"/>
          <w:rtl/>
          <w:lang w:val="ar-SA"/>
        </w:rPr>
        <w:t>لم يقم أي بحث باختبار نموذج متكامل يتسلسل ويشرح كيفية انتقال التأثير من خلال وسيطين بشكل متتابع</w:t>
      </w:r>
      <w:r w:rsidRPr="002E15D3">
        <w:rPr>
          <w:rFonts w:ascii="Traditional Arabic" w:hAnsi="Traditional Arabic" w:cs="Traditional Arabic"/>
          <w:noProof/>
          <w:sz w:val="28"/>
          <w:szCs w:val="28"/>
        </w:rPr>
        <w:t>. </w:t>
      </w:r>
      <w:r w:rsidRPr="002E15D3">
        <w:rPr>
          <w:rFonts w:ascii="Traditional Arabic" w:hAnsi="Traditional Arabic" w:cs="Traditional Arabic"/>
          <w:noProof/>
          <w:sz w:val="28"/>
          <w:szCs w:val="28"/>
          <w:rtl/>
          <w:lang w:val="ar-SA"/>
        </w:rPr>
        <w:t>هذا يعني أن الأبحاث لم تتمكن من تأكيد السؤال:</w:t>
      </w:r>
    </w:p>
    <w:p w14:paraId="0BCB6190" w14:textId="2A210444" w:rsidR="00624B1F" w:rsidRPr="002E15D3" w:rsidRDefault="00240308" w:rsidP="00F770F8">
      <w:pPr>
        <w:bidi/>
        <w:spacing w:line="360" w:lineRule="auto"/>
        <w:rPr>
          <w:rFonts w:ascii="Traditional Arabic" w:hAnsi="Traditional Arabic" w:cs="Traditional Arabic"/>
          <w:noProof/>
          <w:sz w:val="28"/>
          <w:szCs w:val="28"/>
          <w:rtl/>
        </w:rPr>
      </w:pPr>
      <w:r w:rsidRPr="002E15D3">
        <w:rPr>
          <w:rFonts w:ascii="Traditional Arabic" w:hAnsi="Traditional Arabic" w:cs="Traditional Arabic"/>
          <w:noProof/>
          <w:sz w:val="28"/>
          <w:szCs w:val="28"/>
          <w:rtl/>
          <w:lang w:val="ar-SA"/>
        </w:rPr>
        <w:t xml:space="preserve"> كيف يتفاعل التأثير القيادي بشكل شامل عبر الثقافة والسلوك لإحداث تغيير في النتائج النهائية؟</w:t>
      </w:r>
      <w:r w:rsidRPr="002E15D3">
        <w:rPr>
          <w:rFonts w:ascii="Traditional Arabic" w:hAnsi="Traditional Arabic" w:cs="Traditional Arabic"/>
          <w:noProof/>
          <w:sz w:val="28"/>
          <w:szCs w:val="28"/>
        </w:rPr>
        <w:br/>
      </w:r>
      <w:r w:rsidRPr="002E15D3">
        <w:rPr>
          <w:rFonts w:ascii="Traditional Arabic" w:hAnsi="Traditional Arabic" w:cs="Traditional Arabic"/>
          <w:noProof/>
          <w:sz w:val="28"/>
          <w:szCs w:val="28"/>
          <w:rtl/>
          <w:lang w:val="ar-SA"/>
        </w:rPr>
        <w:t>ثانيا</w:t>
      </w:r>
      <w:r w:rsidRPr="002E15D3">
        <w:rPr>
          <w:rFonts w:ascii="Traditional Arabic" w:hAnsi="Traditional Arabic" w:cs="Traditional Arabic"/>
          <w:noProof/>
          <w:sz w:val="28"/>
          <w:szCs w:val="28"/>
        </w:rPr>
        <w:t>: </w:t>
      </w:r>
      <w:r w:rsidRPr="002E15D3">
        <w:rPr>
          <w:rFonts w:ascii="Traditional Arabic" w:hAnsi="Traditional Arabic" w:cs="Traditional Arabic"/>
          <w:noProof/>
          <w:sz w:val="28"/>
          <w:szCs w:val="28"/>
          <w:rtl/>
          <w:lang w:val="ar-SA"/>
        </w:rPr>
        <w:t>يوضح النقد السياقي أن الكثير من الدراسات المحلية لا تتناول بشكل كاف منطقة الجوف، مما يقلل من أهمية</w:t>
      </w:r>
      <w:r w:rsidR="000636E4" w:rsidRPr="002E15D3">
        <w:rPr>
          <w:rFonts w:ascii="Traditional Arabic" w:hAnsi="Traditional Arabic" w:cs="Traditional Arabic"/>
          <w:noProof/>
          <w:sz w:val="28"/>
          <w:szCs w:val="28"/>
          <w:rtl/>
          <w:lang w:val="ar-SA"/>
        </w:rPr>
        <w:t xml:space="preserve"> </w:t>
      </w:r>
      <w:r w:rsidRPr="002E15D3">
        <w:rPr>
          <w:rFonts w:ascii="Traditional Arabic" w:hAnsi="Traditional Arabic" w:cs="Traditional Arabic"/>
          <w:noProof/>
          <w:sz w:val="28"/>
          <w:szCs w:val="28"/>
          <w:rtl/>
          <w:lang w:val="ar-SA"/>
        </w:rPr>
        <w:t>نتائجها بالنسبة لصانعي القرار في هذا السياق المحدد</w:t>
      </w:r>
      <w:r w:rsidRPr="002E15D3">
        <w:rPr>
          <w:rFonts w:ascii="Traditional Arabic" w:hAnsi="Traditional Arabic" w:cs="Traditional Arabic"/>
          <w:noProof/>
          <w:sz w:val="28"/>
          <w:szCs w:val="28"/>
        </w:rPr>
        <w:t>.</w:t>
      </w:r>
      <w:r w:rsidR="00624B1F" w:rsidRPr="002E15D3">
        <w:rPr>
          <w:rFonts w:ascii="Traditional Arabic" w:hAnsi="Traditional Arabic" w:cs="Traditional Arabic"/>
          <w:noProof/>
          <w:sz w:val="28"/>
          <w:szCs w:val="28"/>
          <w:rtl/>
          <w:lang w:val="ar-SA"/>
        </w:rPr>
        <w:t>ثانياً: الفجوة البحثية والقيمة العلمية الجديدة</w:t>
      </w:r>
      <w:r w:rsidR="00F770F8">
        <w:rPr>
          <w:rFonts w:ascii="Traditional Arabic" w:hAnsi="Traditional Arabic" w:cs="Traditional Arabic" w:hint="cs"/>
          <w:noProof/>
          <w:sz w:val="28"/>
          <w:szCs w:val="28"/>
          <w:rtl/>
        </w:rPr>
        <w:t>.</w:t>
      </w:r>
    </w:p>
    <w:p w14:paraId="04DDF524" w14:textId="53B8B73B" w:rsidR="00240308" w:rsidRPr="002E15D3" w:rsidRDefault="00240308" w:rsidP="00240308">
      <w:pPr>
        <w:bidi/>
        <w:spacing w:line="360" w:lineRule="auto"/>
        <w:rPr>
          <w:rFonts w:ascii="Traditional Arabic" w:hAnsi="Traditional Arabic" w:cs="Traditional Arabic"/>
          <w:noProof/>
          <w:sz w:val="28"/>
          <w:szCs w:val="28"/>
          <w:rtl/>
          <w:lang w:val="ar-SA"/>
        </w:rPr>
      </w:pPr>
      <w:r w:rsidRPr="002E15D3">
        <w:rPr>
          <w:rFonts w:ascii="Traditional Arabic" w:hAnsi="Traditional Arabic" w:cs="Traditional Arabic"/>
          <w:noProof/>
          <w:sz w:val="28"/>
          <w:szCs w:val="28"/>
          <w:rtl/>
          <w:lang w:val="ar-SA"/>
        </w:rPr>
        <w:t>توضح الدراسة الحالية سبب وجودها بوضوح من خلال معالجة الفجوات التالية</w:t>
      </w:r>
      <w:r w:rsidRPr="002E15D3">
        <w:rPr>
          <w:rFonts w:ascii="Traditional Arabic" w:hAnsi="Traditional Arabic" w:cs="Traditional Arabic"/>
          <w:noProof/>
          <w:sz w:val="28"/>
          <w:szCs w:val="28"/>
        </w:rPr>
        <w:t>:</w:t>
      </w:r>
      <w:r w:rsidRPr="002E15D3">
        <w:rPr>
          <w:rFonts w:ascii="Traditional Arabic" w:hAnsi="Traditional Arabic" w:cs="Traditional Arabic"/>
          <w:noProof/>
          <w:sz w:val="28"/>
          <w:szCs w:val="28"/>
        </w:rPr>
        <w:br/>
      </w:r>
      <w:r w:rsidRPr="002E15D3">
        <w:rPr>
          <w:rFonts w:ascii="Traditional Arabic" w:hAnsi="Traditional Arabic" w:cs="Traditional Arabic"/>
          <w:noProof/>
          <w:sz w:val="28"/>
          <w:szCs w:val="28"/>
          <w:rtl/>
        </w:rPr>
        <w:t>1.</w:t>
      </w:r>
      <w:r w:rsidRPr="002E15D3">
        <w:rPr>
          <w:rFonts w:ascii="Traditional Arabic" w:hAnsi="Traditional Arabic" w:cs="Traditional Arabic"/>
          <w:noProof/>
          <w:sz w:val="28"/>
          <w:szCs w:val="28"/>
          <w:rtl/>
          <w:lang w:val="ar-SA"/>
        </w:rPr>
        <w:t>معالجة الفجوة المنهجية (اختبار التوسيع المتسلسل)</w:t>
      </w:r>
      <w:r w:rsidRPr="002E15D3">
        <w:rPr>
          <w:rFonts w:ascii="Traditional Arabic" w:hAnsi="Traditional Arabic" w:cs="Traditional Arabic"/>
          <w:noProof/>
          <w:sz w:val="28"/>
          <w:szCs w:val="28"/>
        </w:rPr>
        <w:t>:</w:t>
      </w:r>
      <w:r w:rsidRPr="002E15D3">
        <w:rPr>
          <w:rFonts w:ascii="Traditional Arabic" w:hAnsi="Traditional Arabic" w:cs="Traditional Arabic"/>
          <w:noProof/>
          <w:sz w:val="28"/>
          <w:szCs w:val="28"/>
        </w:rPr>
        <w:br/>
      </w:r>
      <w:r w:rsidRPr="002E15D3">
        <w:rPr>
          <w:rFonts w:ascii="Traditional Arabic" w:hAnsi="Traditional Arabic" w:cs="Traditional Arabic"/>
          <w:noProof/>
          <w:sz w:val="28"/>
          <w:szCs w:val="28"/>
          <w:rtl/>
          <w:lang w:val="ar-SA"/>
        </w:rPr>
        <w:t>هذه الدراسة تقدم أول اختبار شامل لنموذج التوسيع المتسلسل</w:t>
      </w:r>
      <w:r w:rsidRPr="002E15D3">
        <w:rPr>
          <w:rFonts w:ascii="Traditional Arabic" w:hAnsi="Traditional Arabic" w:cs="Traditional Arabic"/>
          <w:noProof/>
          <w:sz w:val="28"/>
          <w:szCs w:val="28"/>
        </w:rPr>
        <w:t xml:space="preserve"> (TL </w:t>
      </w:r>
      <w:r w:rsidRPr="002E15D3">
        <w:rPr>
          <w:rFonts w:ascii="Times New Roman" w:hAnsi="Times New Roman" w:cs="Times New Roman"/>
          <w:noProof/>
          <w:sz w:val="28"/>
          <w:szCs w:val="28"/>
        </w:rPr>
        <w:t>→</w:t>
      </w:r>
      <w:r w:rsidRPr="002E15D3">
        <w:rPr>
          <w:rFonts w:ascii="Traditional Arabic" w:hAnsi="Traditional Arabic" w:cs="Traditional Arabic"/>
          <w:noProof/>
          <w:sz w:val="28"/>
          <w:szCs w:val="28"/>
        </w:rPr>
        <w:t xml:space="preserve">SC </w:t>
      </w:r>
      <w:r w:rsidRPr="002E15D3">
        <w:rPr>
          <w:rFonts w:ascii="Times New Roman" w:hAnsi="Times New Roman" w:cs="Times New Roman"/>
          <w:noProof/>
          <w:sz w:val="28"/>
          <w:szCs w:val="28"/>
        </w:rPr>
        <w:t>→</w:t>
      </w:r>
      <w:r w:rsidRPr="002E15D3">
        <w:rPr>
          <w:rFonts w:ascii="Traditional Arabic" w:hAnsi="Traditional Arabic" w:cs="Traditional Arabic"/>
          <w:noProof/>
          <w:sz w:val="28"/>
          <w:szCs w:val="28"/>
        </w:rPr>
        <w:t xml:space="preserve"> SB </w:t>
      </w:r>
      <w:r w:rsidRPr="002E15D3">
        <w:rPr>
          <w:rFonts w:ascii="Times New Roman" w:hAnsi="Times New Roman" w:cs="Times New Roman"/>
          <w:noProof/>
          <w:sz w:val="28"/>
          <w:szCs w:val="28"/>
        </w:rPr>
        <w:t>→</w:t>
      </w:r>
      <w:r w:rsidRPr="002E15D3">
        <w:rPr>
          <w:rFonts w:ascii="Traditional Arabic" w:hAnsi="Traditional Arabic" w:cs="Traditional Arabic"/>
          <w:noProof/>
          <w:sz w:val="28"/>
          <w:szCs w:val="28"/>
        </w:rPr>
        <w:t>AE). </w:t>
      </w:r>
      <w:r w:rsidRPr="002E15D3">
        <w:rPr>
          <w:rFonts w:ascii="Traditional Arabic" w:hAnsi="Traditional Arabic" w:cs="Traditional Arabic"/>
          <w:noProof/>
          <w:sz w:val="28"/>
          <w:szCs w:val="28"/>
          <w:rtl/>
          <w:lang w:val="ar-SA"/>
        </w:rPr>
        <w:t>هذه هي الأهمية العلمية الرئيسية، حيث سوف يكشف هذا الاختبار عن التأثير غير المباشر المتسلسل الذي يوفر تفسيرًا عميقًا لكيفية تأثير القيادة على الثقافة والسلوك، مما يعزز الفرضية الخامسة (</w:t>
      </w:r>
      <w:r w:rsidRPr="002E15D3">
        <w:rPr>
          <w:rFonts w:ascii="Traditional Arabic" w:hAnsi="Traditional Arabic" w:cs="Traditional Arabic"/>
          <w:noProof/>
          <w:sz w:val="28"/>
          <w:szCs w:val="28"/>
        </w:rPr>
        <w:t>H5</w:t>
      </w:r>
      <w:r w:rsidRPr="002E15D3">
        <w:rPr>
          <w:rFonts w:ascii="Traditional Arabic" w:hAnsi="Traditional Arabic" w:cs="Traditional Arabic"/>
          <w:noProof/>
          <w:sz w:val="28"/>
          <w:szCs w:val="28"/>
          <w:rtl/>
          <w:lang w:val="ar-SA"/>
        </w:rPr>
        <w:t>)</w:t>
      </w:r>
      <w:r w:rsidR="00B85713">
        <w:rPr>
          <w:rFonts w:ascii="Traditional Arabic" w:hAnsi="Traditional Arabic" w:cs="Traditional Arabic" w:hint="cs"/>
          <w:noProof/>
          <w:sz w:val="28"/>
          <w:szCs w:val="28"/>
          <w:rtl/>
          <w:lang w:val="ar-SA"/>
        </w:rPr>
        <w:t>.</w:t>
      </w:r>
    </w:p>
    <w:p w14:paraId="39F80F2C" w14:textId="0CD691B2" w:rsidR="00240308" w:rsidRPr="002E15D3" w:rsidRDefault="00240308" w:rsidP="000636E4">
      <w:pPr>
        <w:bidi/>
        <w:spacing w:line="360" w:lineRule="auto"/>
        <w:rPr>
          <w:rFonts w:ascii="Traditional Arabic" w:hAnsi="Traditional Arabic" w:cs="Traditional Arabic"/>
          <w:noProof/>
          <w:sz w:val="28"/>
          <w:szCs w:val="28"/>
        </w:rPr>
      </w:pPr>
      <w:r w:rsidRPr="002E15D3">
        <w:rPr>
          <w:rFonts w:ascii="Traditional Arabic" w:hAnsi="Traditional Arabic" w:cs="Traditional Arabic"/>
          <w:noProof/>
          <w:sz w:val="28"/>
          <w:szCs w:val="28"/>
          <w:rtl/>
        </w:rPr>
        <w:t>2.</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معالجة الفجوة السياقية (التخصيص الإقليمي)</w:t>
      </w:r>
      <w:r w:rsidRPr="002E15D3">
        <w:rPr>
          <w:rFonts w:ascii="Traditional Arabic" w:hAnsi="Traditional Arabic" w:cs="Traditional Arabic"/>
          <w:noProof/>
          <w:sz w:val="28"/>
          <w:szCs w:val="28"/>
        </w:rPr>
        <w:t>:</w:t>
      </w:r>
      <w:r w:rsidRPr="002E15D3">
        <w:rPr>
          <w:rFonts w:ascii="Traditional Arabic" w:hAnsi="Traditional Arabic" w:cs="Traditional Arabic"/>
          <w:noProof/>
          <w:sz w:val="28"/>
          <w:szCs w:val="28"/>
        </w:rPr>
        <w:br/>
      </w:r>
      <w:r w:rsidRPr="002E15D3">
        <w:rPr>
          <w:rFonts w:ascii="Traditional Arabic" w:hAnsi="Traditional Arabic" w:cs="Traditional Arabic"/>
          <w:noProof/>
          <w:sz w:val="28"/>
          <w:szCs w:val="28"/>
          <w:rtl/>
          <w:lang w:val="ar-SA"/>
        </w:rPr>
        <w:t>تقدم الدراسة معلومات موثوقة ومخصصة للمستشفيات التابعة للحكومة في منطقة الجوف، مما يضمن أن التوصيات المقدمة يمكن تنفيذها بسهولة لدعم أهداف تطوير القطاع الصحي في المنطقة.</w:t>
      </w:r>
    </w:p>
    <w:p w14:paraId="4A9CD30D" w14:textId="1EA00832" w:rsidR="00624B1F" w:rsidRPr="002E15D3" w:rsidRDefault="00624B1F" w:rsidP="00240308">
      <w:pPr>
        <w:bidi/>
        <w:spacing w:line="360" w:lineRule="auto"/>
        <w:rPr>
          <w:rFonts w:ascii="Traditional Arabic" w:hAnsi="Traditional Arabic" w:cs="Traditional Arabic"/>
          <w:noProof/>
          <w:sz w:val="28"/>
          <w:szCs w:val="28"/>
          <w:rtl/>
        </w:rPr>
      </w:pPr>
      <w:r w:rsidRPr="002E15D3">
        <w:rPr>
          <w:rFonts w:ascii="Traditional Arabic" w:hAnsi="Traditional Arabic" w:cs="Traditional Arabic"/>
          <w:b/>
          <w:bCs/>
          <w:noProof/>
          <w:sz w:val="28"/>
          <w:szCs w:val="28"/>
          <w:rtl/>
          <w:lang w:val="ar-SA"/>
        </w:rPr>
        <w:t>ثالثاً: الاستفادة العملية والمنهجية من الدراسات السابقة</w:t>
      </w:r>
    </w:p>
    <w:p w14:paraId="30E22760" w14:textId="77777777" w:rsidR="00240308" w:rsidRPr="002E15D3" w:rsidRDefault="00240308" w:rsidP="00DE2642">
      <w:pPr>
        <w:pStyle w:val="a3"/>
        <w:numPr>
          <w:ilvl w:val="0"/>
          <w:numId w:val="101"/>
        </w:numPr>
        <w:bidi/>
        <w:spacing w:line="360" w:lineRule="auto"/>
        <w:rPr>
          <w:rFonts w:ascii="Traditional Arabic" w:hAnsi="Traditional Arabic" w:cs="Traditional Arabic"/>
          <w:b/>
          <w:bCs/>
          <w:sz w:val="32"/>
          <w:szCs w:val="32"/>
        </w:rPr>
      </w:pPr>
      <w:r w:rsidRPr="002E15D3">
        <w:rPr>
          <w:rFonts w:ascii="Traditional Arabic" w:hAnsi="Traditional Arabic" w:cs="Traditional Arabic"/>
          <w:noProof/>
          <w:sz w:val="28"/>
          <w:szCs w:val="28"/>
          <w:rtl/>
          <w:lang w:val="ar-SA"/>
        </w:rPr>
        <w:t>تستفيد الدراسة من الأبحاث التي تم القيام بها سابقاً لتعزيز جودتها وموثوقيتها عبر النقاط التالية</w:t>
      </w:r>
      <w:r w:rsidRPr="002E15D3">
        <w:rPr>
          <w:rFonts w:ascii="Traditional Arabic" w:hAnsi="Traditional Arabic" w:cs="Traditional Arabic"/>
          <w:noProof/>
          <w:sz w:val="28"/>
          <w:szCs w:val="28"/>
        </w:rPr>
        <w:t>:</w:t>
      </w:r>
      <w:r w:rsidRPr="002E15D3">
        <w:rPr>
          <w:rFonts w:ascii="Traditional Arabic" w:hAnsi="Traditional Arabic" w:cs="Traditional Arabic"/>
          <w:noProof/>
          <w:sz w:val="28"/>
          <w:szCs w:val="28"/>
        </w:rPr>
        <w:br/>
        <w:t xml:space="preserve"> </w:t>
      </w:r>
      <w:r w:rsidRPr="002E15D3">
        <w:rPr>
          <w:rFonts w:ascii="Traditional Arabic" w:hAnsi="Traditional Arabic" w:cs="Traditional Arabic"/>
          <w:noProof/>
          <w:sz w:val="28"/>
          <w:szCs w:val="28"/>
          <w:rtl/>
          <w:lang w:val="ar-SA"/>
        </w:rPr>
        <w:t>الاستفادة المنهجية</w:t>
      </w:r>
      <w:r w:rsidRPr="002E15D3">
        <w:rPr>
          <w:rFonts w:ascii="Traditional Arabic" w:hAnsi="Traditional Arabic" w:cs="Traditional Arabic"/>
          <w:noProof/>
          <w:sz w:val="28"/>
          <w:szCs w:val="28"/>
        </w:rPr>
        <w:t>: </w:t>
      </w:r>
      <w:r w:rsidRPr="002E15D3">
        <w:rPr>
          <w:rFonts w:ascii="Traditional Arabic" w:hAnsi="Traditional Arabic" w:cs="Traditional Arabic"/>
          <w:noProof/>
          <w:sz w:val="28"/>
          <w:szCs w:val="28"/>
          <w:rtl/>
          <w:lang w:val="ar-SA"/>
        </w:rPr>
        <w:t>استخدام منهجية تحليل الكميات المتطورة</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نمذجة المعادلات الهيكلية</w:t>
      </w:r>
      <w:r w:rsidRPr="002E15D3">
        <w:rPr>
          <w:rFonts w:ascii="Traditional Arabic" w:hAnsi="Traditional Arabic" w:cs="Traditional Arabic"/>
          <w:noProof/>
          <w:sz w:val="28"/>
          <w:szCs w:val="28"/>
        </w:rPr>
        <w:t xml:space="preserve"> - SEM) </w:t>
      </w:r>
      <w:r w:rsidRPr="002E15D3">
        <w:rPr>
          <w:rFonts w:ascii="Traditional Arabic" w:hAnsi="Traditional Arabic" w:cs="Traditional Arabic"/>
          <w:noProof/>
          <w:sz w:val="28"/>
          <w:szCs w:val="28"/>
          <w:rtl/>
          <w:lang w:val="ar-SA"/>
        </w:rPr>
        <w:t>لاختبار الوساطة التسلسلية، للتغلب على العيوب المنهجية في الدراسات التي اعتمدت فقط على الإحصائيات الوصفية أو الارتباطات البسيطة</w:t>
      </w:r>
      <w:r w:rsidRPr="002E15D3">
        <w:rPr>
          <w:rFonts w:ascii="Traditional Arabic" w:hAnsi="Traditional Arabic" w:cs="Traditional Arabic"/>
          <w:noProof/>
          <w:sz w:val="28"/>
          <w:szCs w:val="28"/>
        </w:rPr>
        <w:t>.</w:t>
      </w:r>
    </w:p>
    <w:p w14:paraId="4537BE86" w14:textId="0491FCA2" w:rsidR="00240308" w:rsidRPr="002E15D3" w:rsidRDefault="00240308" w:rsidP="00240308">
      <w:pPr>
        <w:pStyle w:val="a3"/>
        <w:numPr>
          <w:ilvl w:val="0"/>
          <w:numId w:val="101"/>
        </w:numPr>
        <w:bidi/>
        <w:spacing w:line="360" w:lineRule="auto"/>
        <w:rPr>
          <w:rFonts w:ascii="Traditional Arabic" w:hAnsi="Traditional Arabic" w:cs="Traditional Arabic"/>
          <w:b/>
          <w:bCs/>
          <w:sz w:val="32"/>
          <w:szCs w:val="32"/>
        </w:rPr>
      </w:pPr>
      <w:r w:rsidRPr="002E15D3">
        <w:rPr>
          <w:rFonts w:ascii="Traditional Arabic" w:hAnsi="Traditional Arabic" w:cs="Traditional Arabic"/>
          <w:noProof/>
          <w:sz w:val="28"/>
          <w:szCs w:val="28"/>
          <w:rtl/>
          <w:lang w:val="ar-SA"/>
        </w:rPr>
        <w:lastRenderedPageBreak/>
        <w:t>الاستفادة من الأدوات: الاعتماد على الأدوات والمقاييس التي تتمتع بمصداقية وثبات عالٍ، والتي تم استخدامها بنجاح سابقاً في السياق السعودي (مثلما هو مذكور في</w:t>
      </w:r>
      <w:r w:rsidR="00004971">
        <w:rPr>
          <w:rFonts w:ascii="Traditional Arabic" w:hAnsi="Traditional Arabic" w:cs="Traditional Arabic"/>
          <w:noProof/>
          <w:sz w:val="28"/>
          <w:szCs w:val="28"/>
        </w:rPr>
        <w:fldChar w:fldCharType="begin">
          <w:fldData xml:space="preserve">PEVuZE5vdGU+PENpdGU+PEF1dGhvcj5Nb2hhbW1lZDwvQXV0aG9yPjxZZWFyPjIwMjU8L1llYXI+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</w:fldData>
        </w:fldChar>
      </w:r>
      <w:r w:rsidR="003618DC">
        <w:rPr>
          <w:rFonts w:ascii="Traditional Arabic" w:hAnsi="Traditional Arabic" w:cs="Traditional Arabic"/>
          <w:noProof/>
          <w:sz w:val="28"/>
          <w:szCs w:val="28"/>
        </w:rPr>
        <w:instrText xml:space="preserve"> ADDIN EN.CITE </w:instrText>
      </w:r>
      <w:r w:rsidR="003618DC">
        <w:rPr>
          <w:rFonts w:ascii="Traditional Arabic" w:hAnsi="Traditional Arabic" w:cs="Traditional Arabic"/>
          <w:noProof/>
          <w:sz w:val="28"/>
          <w:szCs w:val="28"/>
        </w:rPr>
        <w:fldChar w:fldCharType="begin">
          <w:fldData xml:space="preserve">PEVuZE5vdGU+PENpdGU+PEF1dGhvcj5Nb2hhbW1lZDwvQXV0aG9yPjxZZWFyPjIwMjU8L1llYXI+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</w:fldData>
        </w:fldChar>
      </w:r>
      <w:r w:rsidR="003618DC">
        <w:rPr>
          <w:rFonts w:ascii="Traditional Arabic" w:hAnsi="Traditional Arabic" w:cs="Traditional Arabic"/>
          <w:noProof/>
          <w:sz w:val="28"/>
          <w:szCs w:val="28"/>
        </w:rPr>
        <w:instrText xml:space="preserve"> ADDIN EN.CITE.DATA </w:instrText>
      </w:r>
      <w:r w:rsidR="003618DC">
        <w:rPr>
          <w:rFonts w:ascii="Traditional Arabic" w:hAnsi="Traditional Arabic" w:cs="Traditional Arabic"/>
          <w:noProof/>
          <w:sz w:val="28"/>
          <w:szCs w:val="28"/>
        </w:rPr>
      </w:r>
      <w:r w:rsidR="003618DC">
        <w:rPr>
          <w:rFonts w:ascii="Traditional Arabic" w:hAnsi="Traditional Arabic" w:cs="Traditional Arabic"/>
          <w:noProof/>
          <w:sz w:val="28"/>
          <w:szCs w:val="28"/>
        </w:rPr>
        <w:fldChar w:fldCharType="end"/>
      </w:r>
      <w:r w:rsidR="00004971">
        <w:rPr>
          <w:rFonts w:ascii="Traditional Arabic" w:hAnsi="Traditional Arabic" w:cs="Traditional Arabic"/>
          <w:noProof/>
          <w:sz w:val="28"/>
          <w:szCs w:val="28"/>
        </w:rPr>
        <w:fldChar w:fldCharType="separate"/>
      </w:r>
      <w:r w:rsidR="00004971">
        <w:rPr>
          <w:rFonts w:ascii="Traditional Arabic" w:hAnsi="Traditional Arabic" w:cs="Traditional Arabic"/>
          <w:noProof/>
          <w:sz w:val="28"/>
          <w:szCs w:val="28"/>
        </w:rPr>
        <w:t>(Amal Ali Almuntasheri, 2022; Mohammed, 2025)</w:t>
      </w:r>
      <w:r w:rsidR="00004971">
        <w:rPr>
          <w:rFonts w:ascii="Traditional Arabic" w:hAnsi="Traditional Arabic" w:cs="Traditional Arabic"/>
          <w:noProof/>
          <w:sz w:val="28"/>
          <w:szCs w:val="28"/>
        </w:rPr>
        <w:fldChar w:fldCharType="end"/>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لضمان قوة قياس المتغيرات</w:t>
      </w:r>
      <w:r w:rsidRPr="002E15D3">
        <w:rPr>
          <w:rFonts w:ascii="Traditional Arabic" w:hAnsi="Traditional Arabic" w:cs="Traditional Arabic"/>
          <w:noProof/>
          <w:sz w:val="28"/>
          <w:szCs w:val="28"/>
        </w:rPr>
        <w:t>.</w:t>
      </w:r>
    </w:p>
    <w:p w14:paraId="1461DBD6" w14:textId="6C5A2D85" w:rsidR="00004971" w:rsidRPr="0019244B" w:rsidRDefault="00240308" w:rsidP="0019244B">
      <w:pPr>
        <w:pStyle w:val="a3"/>
        <w:numPr>
          <w:ilvl w:val="0"/>
          <w:numId w:val="101"/>
        </w:numPr>
        <w:bidi/>
        <w:spacing w:line="360" w:lineRule="auto"/>
        <w:jc w:val="both"/>
        <w:rPr>
          <w:rFonts w:ascii="Traditional Arabic" w:hAnsi="Traditional Arabic" w:cs="Traditional Arabic"/>
          <w:b/>
          <w:bCs/>
          <w:sz w:val="32"/>
          <w:szCs w:val="32"/>
        </w:rPr>
      </w:pPr>
      <w:r w:rsidRPr="002E15D3">
        <w:rPr>
          <w:rFonts w:ascii="Traditional Arabic" w:hAnsi="Traditional Arabic" w:cs="Traditional Arabic"/>
          <w:noProof/>
          <w:sz w:val="28"/>
          <w:szCs w:val="28"/>
          <w:rtl/>
          <w:lang w:val="ar-SA"/>
        </w:rPr>
        <w:t>الاستفادة التطبيقية (آليات التطوير): استخدام النتائج المؤكدة حول عناصر القيادة التحويلية الأكثر تأثيراً</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كما حُدد في الدراسات السابقة) كنقطة انطلاق لتصميم برامج تدريب وتدخلات إدارية تركز على هذه العناصر تحديداً في مستشفيات الجوف، مما يساعد في الربط بين النتائج والتطبيق العملي بشكل مباشر.</w:t>
      </w:r>
    </w:p>
    <w:p w14:paraId="20F530B9" w14:textId="74079F32" w:rsidR="00443F33" w:rsidRPr="00004971" w:rsidRDefault="00443F33" w:rsidP="00240308">
      <w:pPr>
        <w:bidi/>
        <w:spacing w:line="360" w:lineRule="auto"/>
        <w:rPr>
          <w:rFonts w:ascii="Traditional Arabic" w:hAnsi="Traditional Arabic" w:cs="Traditional Arabic"/>
          <w:b/>
          <w:bCs/>
          <w:sz w:val="32"/>
          <w:szCs w:val="32"/>
          <w:rtl/>
        </w:rPr>
      </w:pPr>
      <w:r w:rsidRPr="00004971">
        <w:rPr>
          <w:rFonts w:ascii="Traditional Arabic" w:hAnsi="Traditional Arabic" w:cs="Traditional Arabic"/>
          <w:b/>
          <w:bCs/>
          <w:sz w:val="32"/>
          <w:szCs w:val="32"/>
          <w:rtl/>
        </w:rPr>
        <w:t xml:space="preserve">8.حدود الدراسة </w:t>
      </w:r>
    </w:p>
    <w:p w14:paraId="42E14141" w14:textId="34FD356F" w:rsidR="00EE32C9" w:rsidRPr="00EE32C9" w:rsidRDefault="000E2549" w:rsidP="00EE32C9">
      <w:pPr>
        <w:bidi/>
        <w:spacing w:line="360" w:lineRule="auto"/>
        <w:jc w:val="both"/>
        <w:rPr>
          <w:rFonts w:ascii="Traditional Arabic" w:hAnsi="Traditional Arabic" w:cs="Traditional Arabic"/>
          <w:b/>
          <w:bCs/>
          <w:sz w:val="28"/>
          <w:szCs w:val="28"/>
        </w:rPr>
      </w:pPr>
      <w:r>
        <w:rPr>
          <w:rFonts w:ascii="Traditional Arabic" w:hAnsi="Traditional Arabic" w:cs="Traditional Arabic"/>
          <w:sz w:val="28"/>
          <w:szCs w:val="28"/>
        </w:rPr>
        <w:t xml:space="preserve"> </w:t>
      </w:r>
      <w:r w:rsidR="00EE32C9" w:rsidRPr="00EE32C9">
        <w:rPr>
          <w:rFonts w:ascii="Traditional Arabic" w:hAnsi="Traditional Arabic" w:cs="Traditional Arabic"/>
          <w:b/>
          <w:bCs/>
          <w:sz w:val="28"/>
          <w:szCs w:val="28"/>
        </w:rPr>
        <w:t xml:space="preserve">8.1 </w:t>
      </w:r>
      <w:r w:rsidR="00EE32C9" w:rsidRPr="00EE32C9">
        <w:rPr>
          <w:rFonts w:ascii="Traditional Arabic" w:hAnsi="Traditional Arabic" w:cs="Traditional Arabic"/>
          <w:b/>
          <w:bCs/>
          <w:sz w:val="28"/>
          <w:szCs w:val="28"/>
          <w:rtl/>
        </w:rPr>
        <w:t>الحدود الموضوعية</w:t>
      </w:r>
    </w:p>
    <w:p w14:paraId="56913B45" w14:textId="77777777" w:rsidR="00EE32C9" w:rsidRPr="00EE32C9" w:rsidRDefault="00EE32C9" w:rsidP="00EE32C9">
      <w:pPr>
        <w:bidi/>
        <w:spacing w:line="360" w:lineRule="auto"/>
        <w:jc w:val="both"/>
        <w:rPr>
          <w:rFonts w:ascii="Traditional Arabic" w:hAnsi="Traditional Arabic" w:cs="Traditional Arabic"/>
          <w:sz w:val="28"/>
          <w:szCs w:val="28"/>
        </w:rPr>
      </w:pPr>
      <w:r w:rsidRPr="0019387F">
        <w:rPr>
          <w:rFonts w:ascii="Traditional Arabic" w:hAnsi="Traditional Arabic" w:cs="Traditional Arabic"/>
          <w:sz w:val="28"/>
          <w:szCs w:val="28"/>
          <w:rtl/>
        </w:rPr>
        <w:t>تركز الدراسة على اختبار نموذج وساطة متسلسلة يوضح آلية تأثير القيادة التحويلية في تقليل الأحداث الضارة عبر متغيرين وسيطين هما</w:t>
      </w:r>
      <w:r w:rsidRPr="0019387F">
        <w:rPr>
          <w:rFonts w:ascii="Traditional Arabic" w:hAnsi="Traditional Arabic" w:cs="Traditional Arabic"/>
          <w:sz w:val="28"/>
          <w:szCs w:val="28"/>
        </w:rPr>
        <w:t>: </w:t>
      </w:r>
      <w:r w:rsidRPr="0019387F">
        <w:rPr>
          <w:rFonts w:ascii="Traditional Arabic" w:hAnsi="Traditional Arabic" w:cs="Traditional Arabic"/>
          <w:sz w:val="28"/>
          <w:szCs w:val="28"/>
          <w:rtl/>
        </w:rPr>
        <w:t>ثقافة السلامة وسلوكيات السلامة</w:t>
      </w:r>
      <w:r w:rsidRPr="0019387F">
        <w:rPr>
          <w:rFonts w:ascii="Traditional Arabic" w:hAnsi="Traditional Arabic" w:cs="Traditional Arabic"/>
          <w:sz w:val="28"/>
          <w:szCs w:val="28"/>
        </w:rPr>
        <w:t xml:space="preserve">. </w:t>
      </w:r>
      <w:r w:rsidRPr="0019387F">
        <w:rPr>
          <w:rFonts w:ascii="Traditional Arabic" w:hAnsi="Traditional Arabic" w:cs="Traditional Arabic"/>
          <w:sz w:val="28"/>
          <w:szCs w:val="28"/>
          <w:rtl/>
        </w:rPr>
        <w:t>ولا تمتد الدراسة إلى تحليل أنماط قيادية بديلة أو مقارنة بين مدارس القيادة المختلفة. كما لا تشمل البحث في</w:t>
      </w:r>
      <w:r w:rsidRPr="00EE32C9">
        <w:rPr>
          <w:rFonts w:ascii="Traditional Arabic" w:hAnsi="Traditional Arabic" w:cs="Traditional Arabic"/>
          <w:sz w:val="28"/>
          <w:szCs w:val="28"/>
          <w:rtl/>
        </w:rPr>
        <w:t xml:space="preserve"> متغيرات سياقية إضافية قد تسهم في تفسير النتائج، مثل مستوى الموارد المالية، أو تقنيات المعلومات الصحية، أو طبيعة البنية التحتية للمؤسسات الصحية. وعليه، يقتصر الإطار الموضوعي على العلاقات المحددة بين المتغيرات الأربع الرئيسة للدراسة</w:t>
      </w:r>
      <w:r w:rsidRPr="00EE32C9">
        <w:rPr>
          <w:rFonts w:ascii="Traditional Arabic" w:hAnsi="Traditional Arabic" w:cs="Traditional Arabic"/>
          <w:sz w:val="28"/>
          <w:szCs w:val="28"/>
        </w:rPr>
        <w:t>.</w:t>
      </w:r>
    </w:p>
    <w:p w14:paraId="1C9BAC0C" w14:textId="4EA0D155" w:rsidR="00EE32C9" w:rsidRPr="00EE32C9" w:rsidRDefault="000E2549" w:rsidP="00EE32C9">
      <w:pPr>
        <w:bidi/>
        <w:spacing w:line="360" w:lineRule="auto"/>
        <w:jc w:val="both"/>
        <w:rPr>
          <w:rFonts w:ascii="Traditional Arabic" w:hAnsi="Traditional Arabic" w:cs="Traditional Arabic"/>
          <w:b/>
          <w:bCs/>
          <w:sz w:val="28"/>
          <w:szCs w:val="28"/>
        </w:rPr>
      </w:pPr>
      <w:r w:rsidRPr="00EE32C9">
        <w:rPr>
          <w:rFonts w:ascii="Traditional Arabic" w:hAnsi="Traditional Arabic" w:cs="Traditional Arabic"/>
          <w:b/>
          <w:bCs/>
          <w:sz w:val="28"/>
          <w:szCs w:val="28"/>
        </w:rPr>
        <w:t xml:space="preserve">8.2 </w:t>
      </w:r>
      <w:r>
        <w:rPr>
          <w:rFonts w:ascii="Traditional Arabic" w:hAnsi="Traditional Arabic" w:cs="Traditional Arabic" w:hint="cs"/>
          <w:b/>
          <w:bCs/>
          <w:sz w:val="28"/>
          <w:szCs w:val="28"/>
          <w:rtl/>
        </w:rPr>
        <w:t>الحدود</w:t>
      </w:r>
      <w:r w:rsidR="00EE32C9" w:rsidRPr="00EE32C9">
        <w:rPr>
          <w:rFonts w:ascii="Traditional Arabic" w:hAnsi="Traditional Arabic" w:cs="Traditional Arabic"/>
          <w:b/>
          <w:bCs/>
          <w:sz w:val="28"/>
          <w:szCs w:val="28"/>
          <w:rtl/>
        </w:rPr>
        <w:t xml:space="preserve"> المكانية</w:t>
      </w:r>
    </w:p>
    <w:p w14:paraId="1B240401" w14:textId="77777777" w:rsidR="00EE32C9" w:rsidRPr="00EE32C9" w:rsidRDefault="00EE32C9" w:rsidP="00EE32C9">
      <w:pPr>
        <w:bidi/>
        <w:spacing w:line="360" w:lineRule="auto"/>
        <w:jc w:val="both"/>
        <w:rPr>
          <w:rFonts w:ascii="Traditional Arabic" w:hAnsi="Traditional Arabic" w:cs="Traditional Arabic"/>
          <w:sz w:val="28"/>
          <w:szCs w:val="28"/>
        </w:rPr>
      </w:pPr>
      <w:r w:rsidRPr="00EE32C9">
        <w:rPr>
          <w:rFonts w:ascii="Traditional Arabic" w:hAnsi="Traditional Arabic" w:cs="Traditional Arabic"/>
          <w:sz w:val="28"/>
          <w:szCs w:val="28"/>
          <w:rtl/>
        </w:rPr>
        <w:t>تُجرى الدراسة في </w:t>
      </w:r>
      <w:r w:rsidRPr="0019387F">
        <w:rPr>
          <w:rFonts w:ascii="Traditional Arabic" w:hAnsi="Traditional Arabic" w:cs="Traditional Arabic"/>
          <w:sz w:val="28"/>
          <w:szCs w:val="28"/>
          <w:rtl/>
        </w:rPr>
        <w:t>مستشفيات القطاع الحكومي التابعة لوزارة الصحة في منطقة الجوف</w:t>
      </w:r>
      <w:r w:rsidRPr="00EE32C9">
        <w:rPr>
          <w:rFonts w:ascii="Traditional Arabic" w:hAnsi="Traditional Arabic" w:cs="Traditional Arabic"/>
          <w:sz w:val="28"/>
          <w:szCs w:val="28"/>
          <w:rtl/>
        </w:rPr>
        <w:t xml:space="preserve"> بالمملكة العربية السعودية، وتشمل المستشفيات الواقعة في المحافظات الخمس: سكاكا، دومة الجندل، </w:t>
      </w:r>
      <w:proofErr w:type="spellStart"/>
      <w:r w:rsidRPr="00EE32C9">
        <w:rPr>
          <w:rFonts w:ascii="Traditional Arabic" w:hAnsi="Traditional Arabic" w:cs="Traditional Arabic"/>
          <w:sz w:val="28"/>
          <w:szCs w:val="28"/>
          <w:rtl/>
        </w:rPr>
        <w:t>صوير</w:t>
      </w:r>
      <w:proofErr w:type="spellEnd"/>
      <w:r w:rsidRPr="00EE32C9">
        <w:rPr>
          <w:rFonts w:ascii="Traditional Arabic" w:hAnsi="Traditional Arabic" w:cs="Traditional Arabic"/>
          <w:sz w:val="28"/>
          <w:szCs w:val="28"/>
          <w:rtl/>
        </w:rPr>
        <w:t xml:space="preserve">، طبرجل، والقريات. وقد تم اختيار هذه المنطقة لكونها بيئة بحثية لم تحظَ بالاهتمام الكافي في الأدبيات السابقة، مما يثري المعرفة حول واقع السلامة في المناطق الطرفية. وبناءً على ذلك، قد </w:t>
      </w:r>
      <w:r w:rsidRPr="0019387F">
        <w:rPr>
          <w:rFonts w:ascii="Traditional Arabic" w:hAnsi="Traditional Arabic" w:cs="Traditional Arabic"/>
          <w:sz w:val="28"/>
          <w:szCs w:val="28"/>
          <w:rtl/>
        </w:rPr>
        <w:t>تكون قابلية تعميم النتائج محدودة</w:t>
      </w:r>
      <w:r w:rsidRPr="00EE32C9">
        <w:rPr>
          <w:rFonts w:ascii="Traditional Arabic" w:hAnsi="Traditional Arabic" w:cs="Traditional Arabic"/>
          <w:sz w:val="28"/>
          <w:szCs w:val="28"/>
          <w:rtl/>
        </w:rPr>
        <w:t> عند تطبيقها على مناطق أخرى أو على قطاعات صحية غير حكومية (الخاص/العسكري)</w:t>
      </w:r>
      <w:r w:rsidRPr="00EE32C9">
        <w:rPr>
          <w:rFonts w:ascii="Traditional Arabic" w:hAnsi="Traditional Arabic" w:cs="Traditional Arabic"/>
          <w:sz w:val="28"/>
          <w:szCs w:val="28"/>
        </w:rPr>
        <w:t>.</w:t>
      </w:r>
    </w:p>
    <w:p w14:paraId="4FBA6451" w14:textId="77777777" w:rsidR="00EE32C9" w:rsidRPr="00EE32C9" w:rsidRDefault="00EE32C9" w:rsidP="00EE32C9">
      <w:pPr>
        <w:bidi/>
        <w:spacing w:line="360" w:lineRule="auto"/>
        <w:jc w:val="both"/>
        <w:rPr>
          <w:rFonts w:ascii="Traditional Arabic" w:hAnsi="Traditional Arabic" w:cs="Traditional Arabic" w:hint="cs"/>
          <w:b/>
          <w:bCs/>
          <w:sz w:val="28"/>
          <w:szCs w:val="28"/>
          <w:rtl/>
        </w:rPr>
      </w:pPr>
      <w:r w:rsidRPr="00EE32C9">
        <w:rPr>
          <w:rFonts w:ascii="Traditional Arabic" w:hAnsi="Traditional Arabic" w:cs="Traditional Arabic"/>
          <w:b/>
          <w:bCs/>
          <w:sz w:val="28"/>
          <w:szCs w:val="28"/>
        </w:rPr>
        <w:t xml:space="preserve">8.3 </w:t>
      </w:r>
      <w:r w:rsidRPr="00EE32C9">
        <w:rPr>
          <w:rFonts w:ascii="Traditional Arabic" w:hAnsi="Traditional Arabic" w:cs="Traditional Arabic"/>
          <w:b/>
          <w:bCs/>
          <w:sz w:val="28"/>
          <w:szCs w:val="28"/>
          <w:rtl/>
        </w:rPr>
        <w:t>الحدود الزمانية</w:t>
      </w:r>
    </w:p>
    <w:p w14:paraId="3CA75BFB" w14:textId="77777777" w:rsidR="00EE32C9" w:rsidRPr="00EE32C9" w:rsidRDefault="00EE32C9" w:rsidP="00EE32C9">
      <w:pPr>
        <w:bidi/>
        <w:spacing w:line="360" w:lineRule="auto"/>
        <w:jc w:val="both"/>
        <w:rPr>
          <w:rFonts w:ascii="Traditional Arabic" w:hAnsi="Traditional Arabic" w:cs="Traditional Arabic"/>
          <w:sz w:val="28"/>
          <w:szCs w:val="28"/>
        </w:rPr>
      </w:pPr>
      <w:r w:rsidRPr="00EE32C9">
        <w:rPr>
          <w:rFonts w:ascii="Traditional Arabic" w:hAnsi="Traditional Arabic" w:cs="Traditional Arabic"/>
          <w:sz w:val="28"/>
          <w:szCs w:val="28"/>
          <w:rtl/>
        </w:rPr>
        <w:t>يقتصر الإطار الزمني للدراسة على </w:t>
      </w:r>
      <w:r w:rsidRPr="0019387F">
        <w:rPr>
          <w:rFonts w:ascii="Traditional Arabic" w:hAnsi="Traditional Arabic" w:cs="Traditional Arabic"/>
          <w:sz w:val="28"/>
          <w:szCs w:val="28"/>
          <w:rtl/>
        </w:rPr>
        <w:t>عام 2026</w:t>
      </w:r>
      <w:r w:rsidRPr="00EE32C9">
        <w:rPr>
          <w:rFonts w:ascii="Traditional Arabic" w:hAnsi="Traditional Arabic" w:cs="Traditional Arabic"/>
          <w:sz w:val="28"/>
          <w:szCs w:val="28"/>
          <w:rtl/>
        </w:rPr>
        <w:t>، وهو العام المقرر لجمع البيانات الميدانية. وتأتي هذه الفترة متزامنة مع تنفيذ مبادرات وطنية في مجالات الجودة وسلامة المرضى، مما قد يؤثر على مستوى استجابات المشاركين. وبالتالي، فإن نتائج الدراسة تنطبق على الفترة الزمنية المشار إليها ولا يمكن افتراض استمرار العلاقات السببية أو ثباتها عبر فترات زمنية مختلفة</w:t>
      </w:r>
      <w:r w:rsidRPr="00EE32C9">
        <w:rPr>
          <w:rFonts w:ascii="Traditional Arabic" w:hAnsi="Traditional Arabic" w:cs="Traditional Arabic"/>
          <w:sz w:val="28"/>
          <w:szCs w:val="28"/>
        </w:rPr>
        <w:t>.</w:t>
      </w:r>
    </w:p>
    <w:p w14:paraId="7B807CE1" w14:textId="77777777" w:rsidR="00EE32C9" w:rsidRPr="00EE32C9" w:rsidRDefault="00EE32C9" w:rsidP="00EE32C9">
      <w:pPr>
        <w:bidi/>
        <w:spacing w:line="360" w:lineRule="auto"/>
        <w:jc w:val="both"/>
        <w:rPr>
          <w:rFonts w:ascii="Traditional Arabic" w:hAnsi="Traditional Arabic" w:cs="Traditional Arabic"/>
          <w:b/>
          <w:bCs/>
          <w:sz w:val="28"/>
          <w:szCs w:val="28"/>
        </w:rPr>
      </w:pPr>
      <w:r w:rsidRPr="00EE32C9">
        <w:rPr>
          <w:rFonts w:ascii="Traditional Arabic" w:hAnsi="Traditional Arabic" w:cs="Traditional Arabic"/>
          <w:b/>
          <w:bCs/>
          <w:sz w:val="28"/>
          <w:szCs w:val="28"/>
        </w:rPr>
        <w:lastRenderedPageBreak/>
        <w:t xml:space="preserve">8.4 </w:t>
      </w:r>
      <w:r w:rsidRPr="00EE32C9">
        <w:rPr>
          <w:rFonts w:ascii="Traditional Arabic" w:hAnsi="Traditional Arabic" w:cs="Traditional Arabic"/>
          <w:b/>
          <w:bCs/>
          <w:sz w:val="28"/>
          <w:szCs w:val="28"/>
          <w:rtl/>
        </w:rPr>
        <w:t>الحدود البشرية</w:t>
      </w:r>
    </w:p>
    <w:p w14:paraId="0B43B5A2" w14:textId="77777777" w:rsidR="00EE32C9" w:rsidRPr="00EE32C9" w:rsidRDefault="00EE32C9" w:rsidP="00EE32C9">
      <w:pPr>
        <w:bidi/>
        <w:spacing w:line="360" w:lineRule="auto"/>
        <w:jc w:val="both"/>
        <w:rPr>
          <w:rFonts w:ascii="Traditional Arabic" w:hAnsi="Traditional Arabic" w:cs="Traditional Arabic"/>
          <w:sz w:val="28"/>
          <w:szCs w:val="28"/>
        </w:rPr>
      </w:pPr>
      <w:r w:rsidRPr="00EE32C9">
        <w:rPr>
          <w:rFonts w:ascii="Traditional Arabic" w:hAnsi="Traditional Arabic" w:cs="Traditional Arabic"/>
          <w:sz w:val="28"/>
          <w:szCs w:val="28"/>
          <w:rtl/>
        </w:rPr>
        <w:t>تستهدف الدراسة عينة محددة من العاملين في المستشفيات الحكومية ضمن الفئات التالية</w:t>
      </w:r>
      <w:r w:rsidRPr="00EE32C9">
        <w:rPr>
          <w:rFonts w:ascii="Traditional Arabic" w:hAnsi="Traditional Arabic" w:cs="Traditional Arabic"/>
          <w:sz w:val="28"/>
          <w:szCs w:val="28"/>
        </w:rPr>
        <w:t>:</w:t>
      </w:r>
    </w:p>
    <w:p w14:paraId="54F850FB" w14:textId="568C0291" w:rsidR="00EE32C9" w:rsidRPr="00EE32C9" w:rsidRDefault="00EE32C9" w:rsidP="00EE32C9">
      <w:pPr>
        <w:numPr>
          <w:ilvl w:val="0"/>
          <w:numId w:val="111"/>
        </w:numPr>
        <w:bidi/>
        <w:spacing w:line="360" w:lineRule="auto"/>
        <w:jc w:val="both"/>
        <w:rPr>
          <w:rFonts w:ascii="Traditional Arabic" w:hAnsi="Traditional Arabic" w:cs="Traditional Arabic"/>
          <w:sz w:val="28"/>
          <w:szCs w:val="28"/>
          <w:rtl/>
        </w:rPr>
      </w:pPr>
      <w:r w:rsidRPr="00EE32C9">
        <w:rPr>
          <w:rFonts w:ascii="Traditional Arabic" w:hAnsi="Traditional Arabic" w:cs="Traditional Arabic"/>
          <w:sz w:val="28"/>
          <w:szCs w:val="28"/>
          <w:rtl/>
        </w:rPr>
        <w:t>الأطباء على اختلاف تخصصاتهم</w:t>
      </w:r>
    </w:p>
    <w:p w14:paraId="331C8DFA" w14:textId="08949677" w:rsidR="00EE32C9" w:rsidRPr="00EE32C9" w:rsidRDefault="00EE32C9" w:rsidP="00EE32C9">
      <w:pPr>
        <w:numPr>
          <w:ilvl w:val="0"/>
          <w:numId w:val="111"/>
        </w:numPr>
        <w:bidi/>
        <w:spacing w:line="360" w:lineRule="auto"/>
        <w:jc w:val="both"/>
        <w:rPr>
          <w:rFonts w:ascii="Traditional Arabic" w:hAnsi="Traditional Arabic" w:cs="Traditional Arabic"/>
          <w:sz w:val="28"/>
          <w:szCs w:val="28"/>
        </w:rPr>
      </w:pPr>
      <w:r w:rsidRPr="00EE32C9">
        <w:rPr>
          <w:rFonts w:ascii="Traditional Arabic" w:hAnsi="Traditional Arabic" w:cs="Traditional Arabic"/>
          <w:sz w:val="28"/>
          <w:szCs w:val="28"/>
          <w:rtl/>
        </w:rPr>
        <w:t>الممرضون والممرضات</w:t>
      </w:r>
    </w:p>
    <w:p w14:paraId="585E9D47" w14:textId="4A8BB4DC" w:rsidR="00EE32C9" w:rsidRPr="00EE32C9" w:rsidRDefault="00EE32C9" w:rsidP="00EE32C9">
      <w:pPr>
        <w:numPr>
          <w:ilvl w:val="0"/>
          <w:numId w:val="111"/>
        </w:numPr>
        <w:bidi/>
        <w:spacing w:line="360" w:lineRule="auto"/>
        <w:jc w:val="both"/>
        <w:rPr>
          <w:rFonts w:ascii="Traditional Arabic" w:hAnsi="Traditional Arabic" w:cs="Traditional Arabic"/>
          <w:sz w:val="28"/>
          <w:szCs w:val="28"/>
        </w:rPr>
      </w:pPr>
      <w:r w:rsidRPr="00EE32C9">
        <w:rPr>
          <w:rFonts w:ascii="Traditional Arabic" w:hAnsi="Traditional Arabic" w:cs="Traditional Arabic"/>
          <w:sz w:val="28"/>
          <w:szCs w:val="28"/>
          <w:rtl/>
        </w:rPr>
        <w:t>فنيو الرعاية الصحية</w:t>
      </w:r>
    </w:p>
    <w:p w14:paraId="40C49ADD" w14:textId="77777777" w:rsidR="00EE32C9" w:rsidRPr="00EE32C9" w:rsidRDefault="00EE32C9" w:rsidP="00EE32C9">
      <w:pPr>
        <w:numPr>
          <w:ilvl w:val="0"/>
          <w:numId w:val="111"/>
        </w:numPr>
        <w:bidi/>
        <w:spacing w:line="360" w:lineRule="auto"/>
        <w:jc w:val="both"/>
        <w:rPr>
          <w:rFonts w:ascii="Traditional Arabic" w:hAnsi="Traditional Arabic" w:cs="Traditional Arabic"/>
          <w:sz w:val="28"/>
          <w:szCs w:val="28"/>
        </w:rPr>
      </w:pPr>
      <w:r w:rsidRPr="00EE32C9">
        <w:rPr>
          <w:rFonts w:ascii="Traditional Arabic" w:hAnsi="Traditional Arabic" w:cs="Traditional Arabic"/>
          <w:sz w:val="28"/>
          <w:szCs w:val="28"/>
          <w:rtl/>
        </w:rPr>
        <w:t>الإداريون الصحيون</w:t>
      </w:r>
    </w:p>
    <w:p w14:paraId="5175E39B" w14:textId="77777777" w:rsidR="00EE32C9" w:rsidRPr="00EE32C9" w:rsidRDefault="00EE32C9" w:rsidP="00EE32C9">
      <w:pPr>
        <w:bidi/>
        <w:spacing w:line="360" w:lineRule="auto"/>
        <w:jc w:val="both"/>
        <w:rPr>
          <w:rFonts w:ascii="Traditional Arabic" w:hAnsi="Traditional Arabic" w:cs="Traditional Arabic"/>
          <w:sz w:val="28"/>
          <w:szCs w:val="28"/>
        </w:rPr>
      </w:pPr>
      <w:r w:rsidRPr="00EE32C9">
        <w:rPr>
          <w:rFonts w:ascii="Traditional Arabic" w:hAnsi="Traditional Arabic" w:cs="Traditional Arabic"/>
          <w:sz w:val="28"/>
          <w:szCs w:val="28"/>
          <w:rtl/>
        </w:rPr>
        <w:t>ويُستبعَد من العينة العاملون في </w:t>
      </w:r>
      <w:r w:rsidRPr="0019387F">
        <w:rPr>
          <w:rFonts w:ascii="Traditional Arabic" w:hAnsi="Traditional Arabic" w:cs="Traditional Arabic"/>
          <w:sz w:val="28"/>
          <w:szCs w:val="28"/>
          <w:rtl/>
        </w:rPr>
        <w:t>الخدمات المساندة</w:t>
      </w:r>
      <w:r w:rsidRPr="00EE32C9">
        <w:rPr>
          <w:rFonts w:ascii="Traditional Arabic" w:hAnsi="Traditional Arabic" w:cs="Traditional Arabic"/>
          <w:sz w:val="28"/>
          <w:szCs w:val="28"/>
          <w:rtl/>
        </w:rPr>
        <w:t> (مثل النظافة، الصيانة، الأمن) نظرًا لاختلاف طبيعة مهامهم ودرجة انخراطهم في العمليات السريرية التي ترتبط مباشرة بسلامة المرضى</w:t>
      </w:r>
      <w:r w:rsidRPr="00EE32C9">
        <w:rPr>
          <w:rFonts w:ascii="Traditional Arabic" w:hAnsi="Traditional Arabic" w:cs="Traditional Arabic"/>
          <w:sz w:val="28"/>
          <w:szCs w:val="28"/>
        </w:rPr>
        <w:t>.</w:t>
      </w:r>
    </w:p>
    <w:p w14:paraId="2835236C" w14:textId="052EDB94" w:rsidR="00443F33" w:rsidRPr="002E15D3" w:rsidRDefault="00F72A5E" w:rsidP="0086026A">
      <w:pPr>
        <w:bidi/>
        <w:spacing w:line="360" w:lineRule="auto"/>
        <w:jc w:val="both"/>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8</w:t>
      </w:r>
      <w:r w:rsidR="00443F33" w:rsidRPr="002E15D3">
        <w:rPr>
          <w:rFonts w:ascii="Traditional Arabic" w:hAnsi="Traditional Arabic" w:cs="Traditional Arabic"/>
          <w:b/>
          <w:bCs/>
          <w:sz w:val="28"/>
          <w:szCs w:val="28"/>
          <w:rtl/>
        </w:rPr>
        <w:t xml:space="preserve">.5. القيود على التعميم </w:t>
      </w:r>
      <w:r w:rsidR="0078042C">
        <w:rPr>
          <w:rFonts w:ascii="Traditional Arabic" w:hAnsi="Traditional Arabic" w:cs="Traditional Arabic" w:hint="cs"/>
          <w:b/>
          <w:bCs/>
          <w:sz w:val="28"/>
          <w:szCs w:val="28"/>
          <w:rtl/>
        </w:rPr>
        <w:t>وارتباطها</w:t>
      </w:r>
      <w:r w:rsidR="00443F33" w:rsidRPr="002E15D3">
        <w:rPr>
          <w:rFonts w:ascii="Traditional Arabic" w:hAnsi="Traditional Arabic" w:cs="Traditional Arabic"/>
          <w:b/>
          <w:bCs/>
          <w:sz w:val="28"/>
          <w:szCs w:val="28"/>
          <w:rtl/>
        </w:rPr>
        <w:t xml:space="preserve"> </w:t>
      </w:r>
      <w:r w:rsidR="0078042C">
        <w:rPr>
          <w:rFonts w:ascii="Traditional Arabic" w:hAnsi="Traditional Arabic" w:cs="Traditional Arabic" w:hint="cs"/>
          <w:b/>
          <w:bCs/>
          <w:sz w:val="28"/>
          <w:szCs w:val="28"/>
          <w:rtl/>
        </w:rPr>
        <w:t>بالدراسة</w:t>
      </w:r>
    </w:p>
    <w:p w14:paraId="6176DBE7" w14:textId="0F10B34E" w:rsidR="00443F33" w:rsidRPr="002E15D3" w:rsidRDefault="00443F33" w:rsidP="00F72A5E">
      <w:pPr>
        <w:bidi/>
        <w:spacing w:line="360" w:lineRule="auto"/>
        <w:rPr>
          <w:rFonts w:ascii="Traditional Arabic" w:hAnsi="Traditional Arabic" w:cs="Traditional Arabic"/>
          <w:b/>
          <w:bCs/>
          <w:sz w:val="28"/>
          <w:szCs w:val="28"/>
        </w:rPr>
      </w:pPr>
      <w:r w:rsidRPr="002E15D3">
        <w:rPr>
          <w:rFonts w:ascii="Traditional Arabic" w:hAnsi="Traditional Arabic" w:cs="Traditional Arabic"/>
          <w:b/>
          <w:bCs/>
          <w:sz w:val="28"/>
          <w:szCs w:val="28"/>
          <w:rtl/>
        </w:rPr>
        <w:t>1. القيود وإمكانية التعميم</w:t>
      </w:r>
      <w:r w:rsidR="00F72A5E" w:rsidRPr="002E15D3">
        <w:rPr>
          <w:rFonts w:ascii="Traditional Arabic" w:hAnsi="Traditional Arabic" w:cs="Traditional Arabic"/>
          <w:b/>
          <w:bCs/>
          <w:sz w:val="28"/>
          <w:szCs w:val="28"/>
          <w:rtl/>
        </w:rPr>
        <w:t xml:space="preserve"> و</w:t>
      </w:r>
      <w:r w:rsidRPr="002E15D3">
        <w:rPr>
          <w:rFonts w:ascii="Traditional Arabic" w:hAnsi="Traditional Arabic" w:cs="Traditional Arabic"/>
          <w:sz w:val="28"/>
          <w:szCs w:val="28"/>
          <w:rtl/>
        </w:rPr>
        <w:t>تخضع إمكانية تعميم نتائج الدراسة للقيود التالية:</w:t>
      </w:r>
    </w:p>
    <w:p w14:paraId="47CF1C8F" w14:textId="77777777" w:rsidR="00F72A5E" w:rsidRPr="002E15D3" w:rsidRDefault="00443F33" w:rsidP="00F72A5E">
      <w:pPr>
        <w:pStyle w:val="a3"/>
        <w:numPr>
          <w:ilvl w:val="0"/>
          <w:numId w:val="75"/>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القيود المكانية والبشرية:</w:t>
      </w:r>
      <w:r w:rsidRPr="002E15D3">
        <w:rPr>
          <w:rFonts w:ascii="Traditional Arabic" w:hAnsi="Traditional Arabic" w:cs="Traditional Arabic"/>
          <w:sz w:val="28"/>
          <w:szCs w:val="28"/>
          <w:rtl/>
        </w:rPr>
        <w:t xml:space="preserve"> لا يمكن تعميم النتائج بشكل مطلق على مستشفيات القطاع الخاص، أو المستشفيات التخصصية، أو المراكز الصحية الأولية، أو مستشفيات وزارة الدفاع والقطاعات العسكرية، نظراً لاختلاف الهيكل الإداري، والثقافة التنظيمية، وأنماط القيادة السائدة فيها.</w:t>
      </w:r>
    </w:p>
    <w:p w14:paraId="3A3F75C6" w14:textId="7B693790" w:rsidR="00443F33" w:rsidRPr="002E15D3" w:rsidRDefault="00443F33" w:rsidP="00F72A5E">
      <w:pPr>
        <w:pStyle w:val="a3"/>
        <w:numPr>
          <w:ilvl w:val="0"/>
          <w:numId w:val="75"/>
        </w:numPr>
        <w:bidi/>
        <w:spacing w:line="360" w:lineRule="auto"/>
        <w:rPr>
          <w:rFonts w:ascii="Traditional Arabic" w:hAnsi="Traditional Arabic" w:cs="Traditional Arabic"/>
          <w:sz w:val="28"/>
          <w:szCs w:val="28"/>
          <w:rtl/>
        </w:rPr>
      </w:pPr>
      <w:r w:rsidRPr="002E15D3">
        <w:rPr>
          <w:rFonts w:ascii="Traditional Arabic" w:hAnsi="Traditional Arabic" w:cs="Traditional Arabic"/>
          <w:b/>
          <w:bCs/>
          <w:sz w:val="28"/>
          <w:szCs w:val="28"/>
          <w:rtl/>
        </w:rPr>
        <w:t>القيود المنهجية:</w:t>
      </w:r>
      <w:r w:rsidRPr="002E15D3">
        <w:rPr>
          <w:rFonts w:ascii="Traditional Arabic" w:hAnsi="Traditional Arabic" w:cs="Traditional Arabic"/>
          <w:sz w:val="28"/>
          <w:szCs w:val="28"/>
          <w:rtl/>
        </w:rPr>
        <w:t xml:space="preserve"> بما أن الدراسة تعتمد على بيانات مسحية ذاتية الإبلاغ (</w:t>
      </w:r>
      <w:r w:rsidRPr="002E15D3">
        <w:rPr>
          <w:rFonts w:ascii="Traditional Arabic" w:hAnsi="Traditional Arabic" w:cs="Traditional Arabic"/>
          <w:sz w:val="28"/>
          <w:szCs w:val="28"/>
        </w:rPr>
        <w:t>Self-Reported Data</w:t>
      </w:r>
      <w:r w:rsidRPr="002E15D3">
        <w:rPr>
          <w:rFonts w:ascii="Traditional Arabic" w:hAnsi="Traditional Arabic" w:cs="Traditional Arabic"/>
          <w:sz w:val="28"/>
          <w:szCs w:val="28"/>
          <w:rtl/>
        </w:rPr>
        <w:t>)، فإنها تخضع لتحيز الرغبة الاجتماعية (</w:t>
      </w:r>
      <w:r w:rsidRPr="002E15D3">
        <w:rPr>
          <w:rFonts w:ascii="Traditional Arabic" w:hAnsi="Traditional Arabic" w:cs="Traditional Arabic"/>
          <w:sz w:val="28"/>
          <w:szCs w:val="28"/>
        </w:rPr>
        <w:t>Social Desirability Bias</w:t>
      </w:r>
      <w:r w:rsidRPr="002E15D3">
        <w:rPr>
          <w:rFonts w:ascii="Traditional Arabic" w:hAnsi="Traditional Arabic" w:cs="Traditional Arabic"/>
          <w:sz w:val="28"/>
          <w:szCs w:val="28"/>
          <w:rtl/>
        </w:rPr>
        <w:t>)، مما يحد من إمكانية تعميم النتائج المتعلقة بالسلوكيات بدقة دون دعم من بيانات موضوعية.</w:t>
      </w:r>
    </w:p>
    <w:p w14:paraId="288BD0E1" w14:textId="00DE89E2" w:rsidR="00443F33" w:rsidRPr="002E15D3" w:rsidRDefault="00443F33" w:rsidP="00F72A5E">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2. ربط</w:t>
      </w:r>
      <w:r w:rsidR="00F72A5E" w:rsidRPr="002E15D3">
        <w:rPr>
          <w:rFonts w:ascii="Traditional Arabic" w:hAnsi="Traditional Arabic" w:cs="Traditional Arabic"/>
          <w:b/>
          <w:bCs/>
          <w:sz w:val="28"/>
          <w:szCs w:val="28"/>
          <w:rtl/>
        </w:rPr>
        <w:t>ها</w:t>
      </w:r>
      <w:r w:rsidRPr="002E15D3">
        <w:rPr>
          <w:rFonts w:ascii="Traditional Arabic" w:hAnsi="Traditional Arabic" w:cs="Traditional Arabic"/>
          <w:b/>
          <w:bCs/>
          <w:sz w:val="28"/>
          <w:szCs w:val="28"/>
          <w:rtl/>
        </w:rPr>
        <w:t xml:space="preserve"> بعنوان ا</w:t>
      </w:r>
      <w:r w:rsidR="00F72A5E" w:rsidRPr="002E15D3">
        <w:rPr>
          <w:rFonts w:ascii="Traditional Arabic" w:hAnsi="Traditional Arabic" w:cs="Traditional Arabic"/>
          <w:b/>
          <w:bCs/>
          <w:sz w:val="28"/>
          <w:szCs w:val="28"/>
          <w:rtl/>
        </w:rPr>
        <w:t>لدراسة</w:t>
      </w:r>
    </w:p>
    <w:p w14:paraId="16D91465" w14:textId="77777777" w:rsidR="00443F33" w:rsidRPr="002E15D3" w:rsidRDefault="00443F33" w:rsidP="00443F33">
      <w:pPr>
        <w:bidi/>
        <w:spacing w:line="360" w:lineRule="auto"/>
        <w:rPr>
          <w:rFonts w:ascii="Traditional Arabic" w:hAnsi="Traditional Arabic" w:cs="Traditional Arabic"/>
          <w:sz w:val="28"/>
          <w:szCs w:val="28"/>
        </w:rPr>
      </w:pPr>
      <w:r w:rsidRPr="002E15D3">
        <w:rPr>
          <w:rFonts w:ascii="Traditional Arabic" w:hAnsi="Traditional Arabic" w:cs="Traditional Arabic"/>
          <w:sz w:val="28"/>
          <w:szCs w:val="28"/>
          <w:rtl/>
        </w:rPr>
        <w:t>تعمل هذه الحدود على تعزيز وضوح عنوان البحث، حيث تؤكد أن الدراسة هي:</w:t>
      </w:r>
    </w:p>
    <w:p w14:paraId="0D67C144" w14:textId="77777777" w:rsidR="00F72A5E" w:rsidRPr="002E15D3" w:rsidRDefault="00443F33" w:rsidP="00F72A5E">
      <w:pPr>
        <w:pStyle w:val="a3"/>
        <w:numPr>
          <w:ilvl w:val="0"/>
          <w:numId w:val="76"/>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موضوعياً:</w:t>
      </w:r>
      <w:r w:rsidRPr="002E15D3">
        <w:rPr>
          <w:rFonts w:ascii="Traditional Arabic" w:hAnsi="Traditional Arabic" w:cs="Traditional Arabic"/>
          <w:sz w:val="28"/>
          <w:szCs w:val="28"/>
          <w:rtl/>
        </w:rPr>
        <w:t xml:space="preserve"> دراسة تحليلية للعلاقات المعقدة بين المتغيرات الأربعة.</w:t>
      </w:r>
    </w:p>
    <w:p w14:paraId="490C1A44" w14:textId="77777777" w:rsidR="00F72A5E" w:rsidRPr="002E15D3" w:rsidRDefault="00443F33" w:rsidP="00F72A5E">
      <w:pPr>
        <w:pStyle w:val="a3"/>
        <w:numPr>
          <w:ilvl w:val="0"/>
          <w:numId w:val="76"/>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مكانياً:</w:t>
      </w:r>
      <w:r w:rsidRPr="002E15D3">
        <w:rPr>
          <w:rFonts w:ascii="Traditional Arabic" w:hAnsi="Traditional Arabic" w:cs="Traditional Arabic"/>
          <w:sz w:val="28"/>
          <w:szCs w:val="28"/>
          <w:rtl/>
        </w:rPr>
        <w:t xml:space="preserve"> محصورة في "مستشفيات القطاع الحكومي في منطقة الجوف".</w:t>
      </w:r>
    </w:p>
    <w:p w14:paraId="6A590588" w14:textId="2A5BD197" w:rsidR="000B0FA3" w:rsidRPr="009A0B22" w:rsidRDefault="00443F33" w:rsidP="009A0B22">
      <w:pPr>
        <w:pStyle w:val="a3"/>
        <w:numPr>
          <w:ilvl w:val="0"/>
          <w:numId w:val="76"/>
        </w:numPr>
        <w:bidi/>
        <w:spacing w:line="360" w:lineRule="auto"/>
        <w:rPr>
          <w:rFonts w:ascii="Traditional Arabic" w:hAnsi="Traditional Arabic" w:cs="Traditional Arabic"/>
          <w:sz w:val="28"/>
          <w:szCs w:val="28"/>
          <w:rtl/>
        </w:rPr>
      </w:pPr>
      <w:r w:rsidRPr="002E15D3">
        <w:rPr>
          <w:rFonts w:ascii="Traditional Arabic" w:hAnsi="Traditional Arabic" w:cs="Traditional Arabic"/>
          <w:b/>
          <w:bCs/>
          <w:sz w:val="28"/>
          <w:szCs w:val="28"/>
          <w:rtl/>
        </w:rPr>
        <w:lastRenderedPageBreak/>
        <w:t>بشرياً:</w:t>
      </w:r>
      <w:r w:rsidRPr="002E15D3">
        <w:rPr>
          <w:rFonts w:ascii="Traditional Arabic" w:hAnsi="Traditional Arabic" w:cs="Traditional Arabic"/>
          <w:sz w:val="28"/>
          <w:szCs w:val="28"/>
          <w:rtl/>
        </w:rPr>
        <w:t xml:space="preserve"> موجهة نحو "الممارسين الصحيين والإداريين" الذين هم جوهر سلامة المريض.</w:t>
      </w:r>
    </w:p>
    <w:p w14:paraId="29BC65A7" w14:textId="1227BDCB" w:rsidR="00615235" w:rsidRPr="002E15D3" w:rsidRDefault="00615235" w:rsidP="00615235">
      <w:pPr>
        <w:bidi/>
        <w:spacing w:line="360" w:lineRule="auto"/>
        <w:rPr>
          <w:rFonts w:ascii="Traditional Arabic" w:hAnsi="Traditional Arabic" w:cs="Traditional Arabic"/>
          <w:b/>
          <w:bCs/>
          <w:sz w:val="32"/>
          <w:szCs w:val="32"/>
          <w:rtl/>
        </w:rPr>
      </w:pPr>
      <w:r w:rsidRPr="002E15D3">
        <w:rPr>
          <w:rFonts w:ascii="Traditional Arabic" w:hAnsi="Traditional Arabic" w:cs="Traditional Arabic"/>
          <w:b/>
          <w:bCs/>
          <w:sz w:val="32"/>
          <w:szCs w:val="32"/>
          <w:rtl/>
        </w:rPr>
        <w:t xml:space="preserve">9. الإطار المنهجي للدراسة </w:t>
      </w:r>
    </w:p>
    <w:p w14:paraId="4B1DF6BD" w14:textId="6EC54C91" w:rsidR="00615235" w:rsidRPr="002E15D3" w:rsidRDefault="00615235" w:rsidP="00615235">
      <w:pPr>
        <w:bidi/>
        <w:spacing w:line="360" w:lineRule="auto"/>
        <w:rPr>
          <w:rFonts w:ascii="Traditional Arabic" w:hAnsi="Traditional Arabic" w:cs="Traditional Arabic"/>
          <w:sz w:val="28"/>
          <w:szCs w:val="28"/>
          <w:rtl/>
        </w:rPr>
      </w:pPr>
      <w:r w:rsidRPr="002E15D3">
        <w:rPr>
          <w:rFonts w:ascii="Traditional Arabic" w:hAnsi="Traditional Arabic" w:cs="Traditional Arabic"/>
          <w:sz w:val="28"/>
          <w:szCs w:val="28"/>
          <w:rtl/>
        </w:rPr>
        <w:t>تتبنى هذه الدراسة منهجية بحثية كمية تحليلية، تستهدف اختبار العلاقات السببية والتوسطية المعقدة بين المتغيرات.</w:t>
      </w:r>
    </w:p>
    <w:p w14:paraId="386DC5EC" w14:textId="0A23FFEF" w:rsidR="00615235" w:rsidRPr="002E15D3" w:rsidRDefault="00615235" w:rsidP="00615235">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9.1. الأساليب والطرق البحثية</w:t>
      </w:r>
    </w:p>
    <w:p w14:paraId="7809DA38" w14:textId="265CB285" w:rsidR="00615235" w:rsidRPr="002E15D3" w:rsidRDefault="00615235" w:rsidP="00615235">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1. المنهج البحثي (</w:t>
      </w:r>
      <w:r w:rsidRPr="002E15D3">
        <w:rPr>
          <w:rFonts w:ascii="Traditional Arabic" w:hAnsi="Traditional Arabic" w:cs="Traditional Arabic"/>
          <w:b/>
          <w:bCs/>
          <w:sz w:val="28"/>
          <w:szCs w:val="28"/>
        </w:rPr>
        <w:t>Research Approach</w:t>
      </w:r>
      <w:r w:rsidRPr="002E15D3">
        <w:rPr>
          <w:rFonts w:ascii="Traditional Arabic" w:hAnsi="Traditional Arabic" w:cs="Traditional Arabic"/>
          <w:b/>
          <w:bCs/>
          <w:sz w:val="28"/>
          <w:szCs w:val="28"/>
          <w:rtl/>
        </w:rPr>
        <w:t>)</w:t>
      </w:r>
    </w:p>
    <w:p w14:paraId="2D057B80" w14:textId="77777777" w:rsidR="00615235" w:rsidRPr="002E15D3" w:rsidRDefault="00615235" w:rsidP="00615235">
      <w:p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المنهج المُعتمد:</w:t>
      </w:r>
      <w:r w:rsidRPr="002E15D3">
        <w:rPr>
          <w:rFonts w:ascii="Traditional Arabic" w:hAnsi="Traditional Arabic" w:cs="Traditional Arabic"/>
          <w:sz w:val="28"/>
          <w:szCs w:val="28"/>
          <w:rtl/>
        </w:rPr>
        <w:t xml:space="preserve"> المنهج </w:t>
      </w:r>
      <w:r w:rsidRPr="0019387F">
        <w:rPr>
          <w:rFonts w:ascii="Traditional Arabic" w:hAnsi="Traditional Arabic" w:cs="Traditional Arabic"/>
          <w:sz w:val="28"/>
          <w:szCs w:val="28"/>
          <w:rtl/>
        </w:rPr>
        <w:t>الوصفي التحليلي الكمي (</w:t>
      </w:r>
      <w:r w:rsidRPr="0019387F">
        <w:rPr>
          <w:rFonts w:ascii="Traditional Arabic" w:hAnsi="Traditional Arabic" w:cs="Traditional Arabic"/>
          <w:sz w:val="28"/>
          <w:szCs w:val="28"/>
        </w:rPr>
        <w:t>Quantitative Descriptive-Analytical Approach</w:t>
      </w:r>
      <w:r w:rsidRPr="0019387F">
        <w:rPr>
          <w:rFonts w:ascii="Traditional Arabic" w:hAnsi="Traditional Arabic" w:cs="Traditional Arabic"/>
          <w:sz w:val="28"/>
          <w:szCs w:val="28"/>
          <w:rtl/>
        </w:rPr>
        <w:t>).</w:t>
      </w:r>
    </w:p>
    <w:p w14:paraId="465F995E" w14:textId="77777777" w:rsidR="00615235" w:rsidRPr="002E15D3" w:rsidRDefault="00615235" w:rsidP="00615235">
      <w:pPr>
        <w:pStyle w:val="a3"/>
        <w:numPr>
          <w:ilvl w:val="0"/>
          <w:numId w:val="88"/>
        </w:numPr>
        <w:bidi/>
        <w:spacing w:line="360" w:lineRule="auto"/>
        <w:rPr>
          <w:rFonts w:ascii="Traditional Arabic" w:hAnsi="Traditional Arabic" w:cs="Traditional Arabic"/>
          <w:sz w:val="28"/>
          <w:szCs w:val="28"/>
          <w:rtl/>
        </w:rPr>
      </w:pPr>
      <w:r w:rsidRPr="002E15D3">
        <w:rPr>
          <w:rFonts w:ascii="Traditional Arabic" w:hAnsi="Traditional Arabic" w:cs="Traditional Arabic"/>
          <w:b/>
          <w:bCs/>
          <w:sz w:val="28"/>
          <w:szCs w:val="28"/>
          <w:rtl/>
        </w:rPr>
        <w:t>مبررات الاختيار:</w:t>
      </w:r>
    </w:p>
    <w:p w14:paraId="06BF7732" w14:textId="1D7D232E" w:rsidR="00615235" w:rsidRPr="002E15D3" w:rsidRDefault="00615235" w:rsidP="00615235">
      <w:pPr>
        <w:bidi/>
        <w:spacing w:line="360" w:lineRule="auto"/>
        <w:rPr>
          <w:rFonts w:ascii="Traditional Arabic" w:hAnsi="Traditional Arabic" w:cs="Traditional Arabic"/>
          <w:sz w:val="28"/>
          <w:szCs w:val="28"/>
          <w:rtl/>
        </w:rPr>
      </w:pPr>
      <w:r w:rsidRPr="002E15D3">
        <w:rPr>
          <w:rFonts w:ascii="Traditional Arabic" w:hAnsi="Traditional Arabic" w:cs="Traditional Arabic"/>
          <w:sz w:val="28"/>
          <w:szCs w:val="28"/>
          <w:rtl/>
        </w:rPr>
        <w:t xml:space="preserve">أولا: يناسب هذا المنهج طبيعة الأهداف التي تسعى إلى </w:t>
      </w:r>
      <w:r w:rsidRPr="0019387F">
        <w:rPr>
          <w:rFonts w:ascii="Traditional Arabic" w:hAnsi="Traditional Arabic" w:cs="Traditional Arabic"/>
          <w:sz w:val="28"/>
          <w:szCs w:val="28"/>
          <w:rtl/>
        </w:rPr>
        <w:t>قياس</w:t>
      </w:r>
      <w:r w:rsidRPr="002E15D3">
        <w:rPr>
          <w:rFonts w:ascii="Traditional Arabic" w:hAnsi="Traditional Arabic" w:cs="Traditional Arabic"/>
          <w:sz w:val="28"/>
          <w:szCs w:val="28"/>
          <w:rtl/>
        </w:rPr>
        <w:t xml:space="preserve"> إدراكات الممارسين الصحيين للمتغيرات. ثانيا: يُمكن من اختبار الفروض التي تفترض علاقات سببية وتوسيطيه متقدمة (</w:t>
      </w:r>
      <w:r w:rsidRPr="002E15D3">
        <w:rPr>
          <w:rFonts w:ascii="Traditional Arabic" w:hAnsi="Traditional Arabic" w:cs="Traditional Arabic"/>
          <w:sz w:val="28"/>
          <w:szCs w:val="28"/>
        </w:rPr>
        <w:t>Serial Mediation</w:t>
      </w:r>
      <w:r w:rsidRPr="002E15D3">
        <w:rPr>
          <w:rFonts w:ascii="Traditional Arabic" w:hAnsi="Traditional Arabic" w:cs="Traditional Arabic"/>
          <w:sz w:val="28"/>
          <w:szCs w:val="28"/>
          <w:rtl/>
        </w:rPr>
        <w:t>) بين المتغيرات، ويتطلب ذلك استخدام أدوات إحصائية استدلالية.</w:t>
      </w:r>
    </w:p>
    <w:p w14:paraId="62F609F8" w14:textId="04FB8685" w:rsidR="00615235" w:rsidRPr="002E15D3" w:rsidRDefault="00615235" w:rsidP="00615235">
      <w:pPr>
        <w:bidi/>
        <w:spacing w:line="360" w:lineRule="auto"/>
        <w:rPr>
          <w:rFonts w:ascii="Traditional Arabic" w:hAnsi="Traditional Arabic" w:cs="Traditional Arabic" w:hint="cs"/>
          <w:b/>
          <w:bCs/>
          <w:sz w:val="28"/>
          <w:szCs w:val="28"/>
          <w:rtl/>
        </w:rPr>
      </w:pPr>
      <w:r w:rsidRPr="002E15D3">
        <w:rPr>
          <w:rFonts w:ascii="Traditional Arabic" w:hAnsi="Traditional Arabic" w:cs="Traditional Arabic"/>
          <w:b/>
          <w:bCs/>
          <w:sz w:val="28"/>
          <w:szCs w:val="28"/>
          <w:rtl/>
        </w:rPr>
        <w:t>2. أداة جمع البيانات</w:t>
      </w:r>
    </w:p>
    <w:p w14:paraId="5DDB08B5" w14:textId="77777777" w:rsidR="00615235" w:rsidRPr="002E15D3" w:rsidRDefault="00615235" w:rsidP="00615235">
      <w:pPr>
        <w:pStyle w:val="a3"/>
        <w:numPr>
          <w:ilvl w:val="0"/>
          <w:numId w:val="89"/>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الأداة الرئيسية:</w:t>
      </w:r>
      <w:r w:rsidRPr="002E15D3">
        <w:rPr>
          <w:rFonts w:ascii="Traditional Arabic" w:hAnsi="Traditional Arabic" w:cs="Traditional Arabic"/>
          <w:sz w:val="28"/>
          <w:szCs w:val="28"/>
          <w:rtl/>
        </w:rPr>
        <w:t xml:space="preserve"> </w:t>
      </w:r>
      <w:r w:rsidRPr="002E15D3">
        <w:rPr>
          <w:rFonts w:ascii="Traditional Arabic" w:hAnsi="Traditional Arabic" w:cs="Traditional Arabic"/>
          <w:b/>
          <w:bCs/>
          <w:sz w:val="28"/>
          <w:szCs w:val="28"/>
          <w:rtl/>
        </w:rPr>
        <w:t>الاستبانة (</w:t>
      </w:r>
      <w:r w:rsidRPr="002E15D3">
        <w:rPr>
          <w:rFonts w:ascii="Traditional Arabic" w:hAnsi="Traditional Arabic" w:cs="Traditional Arabic"/>
          <w:b/>
          <w:bCs/>
          <w:sz w:val="28"/>
          <w:szCs w:val="28"/>
        </w:rPr>
        <w:t>Questionnaire</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المُغلقة كأداة أساسية لجمع البيانات، لضمان التوحيد الكمي للاستجابات وتسهيل المعالجة الإحصائية.</w:t>
      </w:r>
    </w:p>
    <w:p w14:paraId="04933ECB" w14:textId="6CB6AFB7" w:rsidR="00615235" w:rsidRPr="002E15D3" w:rsidRDefault="00615235" w:rsidP="00615235">
      <w:pPr>
        <w:pStyle w:val="a3"/>
        <w:numPr>
          <w:ilvl w:val="0"/>
          <w:numId w:val="89"/>
        </w:numPr>
        <w:bidi/>
        <w:spacing w:line="360" w:lineRule="auto"/>
        <w:rPr>
          <w:rFonts w:ascii="Traditional Arabic" w:hAnsi="Traditional Arabic" w:cs="Traditional Arabic"/>
          <w:sz w:val="28"/>
          <w:szCs w:val="28"/>
          <w:rtl/>
        </w:rPr>
      </w:pPr>
      <w:r w:rsidRPr="002E15D3">
        <w:rPr>
          <w:rFonts w:ascii="Traditional Arabic" w:hAnsi="Traditional Arabic" w:cs="Traditional Arabic"/>
          <w:b/>
          <w:bCs/>
          <w:sz w:val="28"/>
          <w:szCs w:val="28"/>
          <w:rtl/>
        </w:rPr>
        <w:t>الاستخدام:</w:t>
      </w:r>
      <w:r w:rsidRPr="002E15D3">
        <w:rPr>
          <w:rFonts w:ascii="Traditional Arabic" w:hAnsi="Traditional Arabic" w:cs="Traditional Arabic"/>
          <w:sz w:val="28"/>
          <w:szCs w:val="28"/>
          <w:rtl/>
        </w:rPr>
        <w:t xml:space="preserve"> تم تصميم الاستبانة لتشمل أقساماً لقياس كل متغير من متغيرات الدراسة الأربعة، بالاعتماد على مقياس </w:t>
      </w:r>
      <w:proofErr w:type="spellStart"/>
      <w:r w:rsidRPr="002E15D3">
        <w:rPr>
          <w:rFonts w:ascii="Traditional Arabic" w:hAnsi="Traditional Arabic" w:cs="Traditional Arabic"/>
          <w:sz w:val="28"/>
          <w:szCs w:val="28"/>
          <w:rtl/>
        </w:rPr>
        <w:t>ليكرت</w:t>
      </w:r>
      <w:proofErr w:type="spellEnd"/>
      <w:r w:rsidRPr="002E15D3">
        <w:rPr>
          <w:rFonts w:ascii="Traditional Arabic" w:hAnsi="Traditional Arabic" w:cs="Traditional Arabic"/>
          <w:sz w:val="28"/>
          <w:szCs w:val="28"/>
          <w:rtl/>
        </w:rPr>
        <w:t xml:space="preserve"> الخماسي لتحديد درجة الموافقة.</w:t>
      </w:r>
    </w:p>
    <w:p w14:paraId="6E9E8EAB" w14:textId="6BCB0357" w:rsidR="00615235" w:rsidRPr="002E15D3" w:rsidRDefault="00615235" w:rsidP="00615235">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9.2. مجتمع وعينة الدراسة</w:t>
      </w:r>
    </w:p>
    <w:p w14:paraId="0F90DBC4" w14:textId="3A6B10CD" w:rsidR="00615235" w:rsidRPr="002E15D3" w:rsidRDefault="00615235" w:rsidP="00615235">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 xml:space="preserve">1. مجتمع الدراسة </w:t>
      </w:r>
    </w:p>
    <w:p w14:paraId="49CA6E3A" w14:textId="77777777" w:rsidR="0086026A" w:rsidRPr="0086026A" w:rsidRDefault="0086026A" w:rsidP="00615235">
      <w:pPr>
        <w:bidi/>
        <w:spacing w:line="360" w:lineRule="auto"/>
        <w:rPr>
          <w:rFonts w:ascii="Traditional Arabic" w:hAnsi="Traditional Arabic" w:cs="Traditional Arabic"/>
          <w:sz w:val="28"/>
          <w:szCs w:val="28"/>
          <w:rtl/>
        </w:rPr>
      </w:pPr>
      <w:r w:rsidRPr="0086026A">
        <w:rPr>
          <w:rFonts w:ascii="Traditional Arabic" w:hAnsi="Traditional Arabic" w:cs="Traditional Arabic"/>
          <w:sz w:val="28"/>
          <w:szCs w:val="28"/>
          <w:rtl/>
        </w:rPr>
        <w:t>مجتمع الدراسة يشمل كل العاملين الصحيين والإداريين اللي لهم دور مباشر في سلامة المرضى والقيادة داخل مستشفيات القطاع الحكومي في منطقة الجوف بالمملكة العربية السعودية. تم اختيار هذا المجتمع لأنه الأكثر تأثيراً وأيضاً الأكثر تأثراً بعوامل القيادة التحويلية وثقافة وسلامة المرضى.</w:t>
      </w:r>
    </w:p>
    <w:p w14:paraId="4FCD0E33" w14:textId="42942E8B" w:rsidR="00615235" w:rsidRPr="002E15D3" w:rsidRDefault="00615235" w:rsidP="0086026A">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 xml:space="preserve">2. عينة الدراسة </w:t>
      </w:r>
    </w:p>
    <w:p w14:paraId="1179EFA7" w14:textId="77777777" w:rsidR="00615235" w:rsidRPr="002E15D3" w:rsidRDefault="00615235" w:rsidP="000B0FA3">
      <w:pPr>
        <w:pStyle w:val="a3"/>
        <w:numPr>
          <w:ilvl w:val="0"/>
          <w:numId w:val="90"/>
        </w:numPr>
        <w:bidi/>
        <w:spacing w:line="360" w:lineRule="auto"/>
        <w:jc w:val="both"/>
        <w:rPr>
          <w:rFonts w:ascii="Traditional Arabic" w:hAnsi="Traditional Arabic" w:cs="Traditional Arabic"/>
          <w:sz w:val="28"/>
          <w:szCs w:val="28"/>
        </w:rPr>
      </w:pPr>
      <w:r w:rsidRPr="002E15D3">
        <w:rPr>
          <w:rFonts w:ascii="Traditional Arabic" w:hAnsi="Traditional Arabic" w:cs="Traditional Arabic"/>
          <w:b/>
          <w:bCs/>
          <w:sz w:val="28"/>
          <w:szCs w:val="28"/>
          <w:rtl/>
        </w:rPr>
        <w:lastRenderedPageBreak/>
        <w:t>طريقة الاختيار:</w:t>
      </w:r>
      <w:r w:rsidRPr="002E15D3">
        <w:rPr>
          <w:rFonts w:ascii="Traditional Arabic" w:hAnsi="Traditional Arabic" w:cs="Traditional Arabic"/>
          <w:sz w:val="28"/>
          <w:szCs w:val="28"/>
          <w:rtl/>
        </w:rPr>
        <w:t xml:space="preserve"> سيتم الاعتماد على </w:t>
      </w:r>
      <w:r w:rsidRPr="0019387F">
        <w:rPr>
          <w:rFonts w:ascii="Traditional Arabic" w:hAnsi="Traditional Arabic" w:cs="Traditional Arabic"/>
          <w:sz w:val="28"/>
          <w:szCs w:val="28"/>
          <w:rtl/>
        </w:rPr>
        <w:t>العينة الطبقية العشوائية (</w:t>
      </w:r>
      <w:r w:rsidRPr="0019387F">
        <w:rPr>
          <w:rFonts w:ascii="Traditional Arabic" w:hAnsi="Traditional Arabic" w:cs="Traditional Arabic"/>
          <w:sz w:val="28"/>
          <w:szCs w:val="28"/>
        </w:rPr>
        <w:t>Stratified Random Sampling</w:t>
      </w:r>
      <w:r w:rsidRPr="0019387F">
        <w:rPr>
          <w:rFonts w:ascii="Traditional Arabic" w:hAnsi="Traditional Arabic" w:cs="Traditional Arabic"/>
          <w:sz w:val="28"/>
          <w:szCs w:val="28"/>
          <w:rtl/>
        </w:rPr>
        <w:t>) أو المسح الشامل (</w:t>
      </w:r>
      <w:r w:rsidRPr="0019387F">
        <w:rPr>
          <w:rFonts w:ascii="Traditional Arabic" w:hAnsi="Traditional Arabic" w:cs="Traditional Arabic"/>
          <w:sz w:val="28"/>
          <w:szCs w:val="28"/>
        </w:rPr>
        <w:t>Census</w:t>
      </w:r>
      <w:r w:rsidRPr="0019387F">
        <w:rPr>
          <w:rFonts w:ascii="Traditional Arabic" w:hAnsi="Traditional Arabic" w:cs="Traditional Arabic"/>
          <w:sz w:val="28"/>
          <w:szCs w:val="28"/>
          <w:rtl/>
        </w:rPr>
        <w:t>)</w:t>
      </w:r>
      <w:r w:rsidRPr="002E15D3">
        <w:rPr>
          <w:rFonts w:ascii="Traditional Arabic" w:hAnsi="Traditional Arabic" w:cs="Traditional Arabic"/>
          <w:sz w:val="28"/>
          <w:szCs w:val="28"/>
          <w:rtl/>
        </w:rPr>
        <w:t xml:space="preserve"> إذا كان حجم المجتمع صغيراً نسبياً، لضمان تمثيل جميع الفئات المهنية (الأطباء، التمريض، الإداريين، المهن الصحية المساعدة) بنسبتها الفعلية أو المقترحة لضمان عدم التحيز.</w:t>
      </w:r>
    </w:p>
    <w:p w14:paraId="3FA59837" w14:textId="188A79B3" w:rsidR="00615235" w:rsidRPr="002E15D3" w:rsidRDefault="00615235" w:rsidP="000B0FA3">
      <w:pPr>
        <w:pStyle w:val="a3"/>
        <w:numPr>
          <w:ilvl w:val="0"/>
          <w:numId w:val="90"/>
        </w:numPr>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b/>
          <w:bCs/>
          <w:sz w:val="28"/>
          <w:szCs w:val="28"/>
          <w:rtl/>
        </w:rPr>
        <w:t>تحديد الحجم:</w:t>
      </w:r>
      <w:r w:rsidRPr="002E15D3">
        <w:rPr>
          <w:rFonts w:ascii="Traditional Arabic" w:hAnsi="Traditional Arabic" w:cs="Traditional Arabic"/>
          <w:sz w:val="28"/>
          <w:szCs w:val="28"/>
          <w:rtl/>
        </w:rPr>
        <w:t xml:space="preserve"> سيتم تحديد حجم العينة بناءً على متطلبات </w:t>
      </w:r>
      <w:r w:rsidRPr="0019387F">
        <w:rPr>
          <w:rFonts w:ascii="Traditional Arabic" w:hAnsi="Traditional Arabic" w:cs="Traditional Arabic"/>
          <w:sz w:val="28"/>
          <w:szCs w:val="28"/>
          <w:rtl/>
        </w:rPr>
        <w:t>نمذجة المعادلات الهيكلية (</w:t>
      </w:r>
      <w:r w:rsidRPr="0019387F">
        <w:rPr>
          <w:rFonts w:ascii="Traditional Arabic" w:hAnsi="Traditional Arabic" w:cs="Traditional Arabic"/>
          <w:sz w:val="28"/>
          <w:szCs w:val="28"/>
        </w:rPr>
        <w:t>Structural Equation Modeling - SEM</w:t>
      </w:r>
      <w:r w:rsidRPr="0019387F">
        <w:rPr>
          <w:rFonts w:ascii="Traditional Arabic" w:hAnsi="Traditional Arabic" w:cs="Traditional Arabic"/>
          <w:sz w:val="28"/>
          <w:szCs w:val="28"/>
          <w:rtl/>
        </w:rPr>
        <w:t>)، حيث تتطلب هذه التقنية عينة كبيرة لتقدير النموذج المتعدد المعاملات بشكل موثوق. ويُوصى بأن لا يقل حجم العينة عن 250-300 مستجيب للحصول على ق</w:t>
      </w:r>
      <w:r w:rsidRPr="002E15D3">
        <w:rPr>
          <w:rFonts w:ascii="Traditional Arabic" w:hAnsi="Traditional Arabic" w:cs="Traditional Arabic"/>
          <w:sz w:val="28"/>
          <w:szCs w:val="28"/>
          <w:rtl/>
        </w:rPr>
        <w:t>وة إحصائية كافية واختبار معايير الملاءمة للنموذج.</w:t>
      </w:r>
    </w:p>
    <w:p w14:paraId="34680961" w14:textId="0D2C9427" w:rsidR="00615235" w:rsidRPr="002E15D3" w:rsidRDefault="00615235" w:rsidP="00615235">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9.3. تصميم واختيار أدوات البحث والمقاييس</w:t>
      </w:r>
    </w:p>
    <w:p w14:paraId="1202DF3E" w14:textId="3E1BA627" w:rsidR="00CD2E00" w:rsidRPr="002E15D3" w:rsidRDefault="00615235" w:rsidP="009D7A47">
      <w:pPr>
        <w:bidi/>
        <w:spacing w:line="360" w:lineRule="auto"/>
        <w:rPr>
          <w:rFonts w:ascii="Traditional Arabic" w:hAnsi="Traditional Arabic" w:cs="Traditional Arabic" w:hint="cs"/>
          <w:sz w:val="28"/>
          <w:szCs w:val="28"/>
          <w:rtl/>
        </w:rPr>
      </w:pPr>
      <w:r w:rsidRPr="002E15D3">
        <w:rPr>
          <w:rFonts w:ascii="Traditional Arabic" w:hAnsi="Traditional Arabic" w:cs="Traditional Arabic"/>
          <w:sz w:val="28"/>
          <w:szCs w:val="28"/>
          <w:rtl/>
        </w:rPr>
        <w:t>لضمان الدقة والمصداقية العلمية، تم اعتماد مقاييس دولية موثوقة ومعدلة للسياق العربي والسعودي:</w:t>
      </w:r>
    </w:p>
    <w:tbl>
      <w:tblPr>
        <w:bidiVisual/>
        <w:tblW w:w="0" w:type="auto"/>
        <w:jc w:val="right"/>
        <w:tblCellMar>
          <w:top w:w="15" w:type="dxa"/>
          <w:left w:w="15" w:type="dxa"/>
          <w:bottom w:w="15" w:type="dxa"/>
          <w:right w:w="15" w:type="dxa"/>
        </w:tblCellMar>
        <w:tblLook w:val="04A0" w:firstRow="1" w:lastRow="0" w:firstColumn="1" w:lastColumn="0" w:noHBand="0" w:noVBand="1"/>
      </w:tblPr>
      <w:tblGrid>
        <w:gridCol w:w="2322"/>
        <w:gridCol w:w="2111"/>
        <w:gridCol w:w="2303"/>
        <w:gridCol w:w="3138"/>
      </w:tblGrid>
      <w:tr w:rsidR="00615235" w:rsidRPr="002E15D3" w14:paraId="1188AF05"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2C03C73D" w14:textId="77777777" w:rsidR="00615235" w:rsidRPr="002E15D3" w:rsidRDefault="00615235" w:rsidP="00615235">
            <w:pPr>
              <w:bidi/>
              <w:spacing w:line="360" w:lineRule="auto"/>
              <w:jc w:val="center"/>
              <w:rPr>
                <w:rFonts w:ascii="Traditional Arabic" w:hAnsi="Traditional Arabic" w:cs="Traditional Arabic"/>
                <w:sz w:val="28"/>
                <w:szCs w:val="28"/>
                <w:rtl/>
              </w:rPr>
            </w:pPr>
            <w:r w:rsidRPr="002E15D3">
              <w:rPr>
                <w:rFonts w:ascii="Traditional Arabic" w:hAnsi="Traditional Arabic" w:cs="Traditional Arabic"/>
                <w:b/>
                <w:bCs/>
                <w:sz w:val="28"/>
                <w:szCs w:val="28"/>
                <w:rtl/>
              </w:rPr>
              <w:t>المتغير</w:t>
            </w:r>
          </w:p>
        </w:tc>
        <w:tc>
          <w:tcPr>
            <w:tcW w:w="211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27FF33B9" w14:textId="77777777" w:rsidR="00615235" w:rsidRPr="002E15D3" w:rsidRDefault="00615235" w:rsidP="00615235">
            <w:pPr>
              <w:bidi/>
              <w:spacing w:line="360" w:lineRule="auto"/>
              <w:jc w:val="center"/>
              <w:rPr>
                <w:rFonts w:ascii="Traditional Arabic" w:hAnsi="Traditional Arabic" w:cs="Traditional Arabic"/>
                <w:sz w:val="28"/>
                <w:szCs w:val="28"/>
                <w:rtl/>
              </w:rPr>
            </w:pPr>
            <w:r w:rsidRPr="002E15D3">
              <w:rPr>
                <w:rFonts w:ascii="Traditional Arabic" w:hAnsi="Traditional Arabic" w:cs="Traditional Arabic"/>
                <w:b/>
                <w:bCs/>
                <w:sz w:val="28"/>
                <w:szCs w:val="28"/>
                <w:rtl/>
              </w:rPr>
              <w:t>الأداة/المقياس المُقترح</w:t>
            </w:r>
          </w:p>
        </w:tc>
        <w:tc>
          <w:tcPr>
            <w:tcW w:w="230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046FFB68" w14:textId="77777777" w:rsidR="00615235" w:rsidRPr="002E15D3" w:rsidRDefault="00615235" w:rsidP="00615235">
            <w:pPr>
              <w:bidi/>
              <w:spacing w:line="360" w:lineRule="auto"/>
              <w:jc w:val="center"/>
              <w:rPr>
                <w:rFonts w:ascii="Traditional Arabic" w:hAnsi="Traditional Arabic" w:cs="Traditional Arabic"/>
                <w:sz w:val="28"/>
                <w:szCs w:val="28"/>
                <w:rtl/>
              </w:rPr>
            </w:pPr>
            <w:r w:rsidRPr="002E15D3">
              <w:rPr>
                <w:rFonts w:ascii="Traditional Arabic" w:hAnsi="Traditional Arabic" w:cs="Traditional Arabic"/>
                <w:b/>
                <w:bCs/>
                <w:sz w:val="28"/>
                <w:szCs w:val="28"/>
                <w:rtl/>
              </w:rPr>
              <w:t>المرجع الأساسي</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570C64ED" w14:textId="77777777" w:rsidR="00615235" w:rsidRPr="002E15D3" w:rsidRDefault="00615235" w:rsidP="00615235">
            <w:pPr>
              <w:bidi/>
              <w:spacing w:line="360" w:lineRule="auto"/>
              <w:jc w:val="center"/>
              <w:rPr>
                <w:rFonts w:ascii="Traditional Arabic" w:hAnsi="Traditional Arabic" w:cs="Traditional Arabic"/>
                <w:sz w:val="28"/>
                <w:szCs w:val="28"/>
                <w:rtl/>
              </w:rPr>
            </w:pPr>
            <w:r w:rsidRPr="002E15D3">
              <w:rPr>
                <w:rFonts w:ascii="Traditional Arabic" w:hAnsi="Traditional Arabic" w:cs="Traditional Arabic"/>
                <w:b/>
                <w:bCs/>
                <w:sz w:val="28"/>
                <w:szCs w:val="28"/>
                <w:rtl/>
              </w:rPr>
              <w:t>الملاءمة والتحقق</w:t>
            </w:r>
          </w:p>
        </w:tc>
      </w:tr>
      <w:tr w:rsidR="00615235" w:rsidRPr="002E15D3" w14:paraId="5520BED7"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3AEFAE7" w14:textId="77777777" w:rsidR="00615235" w:rsidRPr="002E15D3" w:rsidRDefault="00615235" w:rsidP="002F53C6">
            <w:pPr>
              <w:shd w:val="clear" w:color="auto" w:fill="FFFFFF" w:themeFill="background1"/>
              <w:bidi/>
              <w:spacing w:line="360" w:lineRule="auto"/>
              <w:jc w:val="center"/>
              <w:rPr>
                <w:rFonts w:ascii="Traditional Arabic" w:hAnsi="Traditional Arabic" w:cs="Traditional Arabic"/>
                <w:sz w:val="24"/>
                <w:szCs w:val="24"/>
                <w:rtl/>
              </w:rPr>
            </w:pPr>
            <w:r w:rsidRPr="002E15D3">
              <w:rPr>
                <w:rFonts w:ascii="Traditional Arabic" w:hAnsi="Traditional Arabic" w:cs="Traditional Arabic"/>
                <w:b/>
                <w:bCs/>
                <w:sz w:val="24"/>
                <w:szCs w:val="24"/>
                <w:rtl/>
              </w:rPr>
              <w:t>القيادة التحويلية (</w:t>
            </w:r>
            <w:r w:rsidRPr="002E15D3">
              <w:rPr>
                <w:rFonts w:ascii="Traditional Arabic" w:hAnsi="Traditional Arabic" w:cs="Traditional Arabic"/>
                <w:b/>
                <w:bCs/>
                <w:sz w:val="24"/>
                <w:szCs w:val="24"/>
              </w:rPr>
              <w:t>TL</w:t>
            </w:r>
            <w:r w:rsidRPr="002E15D3">
              <w:rPr>
                <w:rFonts w:ascii="Traditional Arabic" w:hAnsi="Traditional Arabic" w:cs="Traditional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ADC5094"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مقياس القيادة متعدد العوامل (</w:t>
            </w:r>
            <w:r w:rsidRPr="002E15D3">
              <w:rPr>
                <w:rFonts w:ascii="Traditional Arabic" w:hAnsi="Traditional Arabic" w:cs="Traditional Arabic"/>
                <w:sz w:val="24"/>
                <w:szCs w:val="24"/>
              </w:rPr>
              <w:t>MLQ</w:t>
            </w:r>
            <w:r w:rsidRPr="002E15D3">
              <w:rPr>
                <w:rFonts w:ascii="Traditional Arabic" w:hAnsi="Traditional Arabic" w:cs="Traditional Arabic"/>
                <w:sz w:val="24"/>
                <w:szCs w:val="24"/>
                <w:rtl/>
              </w:rPr>
              <w:t>)</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10BFD61" w14:textId="57743577" w:rsidR="00615235" w:rsidRPr="002E15D3" w:rsidRDefault="00004971" w:rsidP="008B1883">
            <w:pPr>
              <w:shd w:val="clear" w:color="auto" w:fill="FFFFFF" w:themeFill="background1"/>
              <w:bidi/>
              <w:spacing w:line="360" w:lineRule="auto"/>
              <w:jc w:val="center"/>
              <w:rPr>
                <w:rFonts w:ascii="Traditional Arabic" w:hAnsi="Traditional Arabic" w:cs="Traditional Arabic"/>
                <w:sz w:val="24"/>
                <w:szCs w:val="24"/>
                <w:rtl/>
              </w:rPr>
            </w:pPr>
            <w:r>
              <w:rPr>
                <w:rFonts w:ascii="Traditional Arabic" w:hAnsi="Traditional Arabic" w:cs="Traditional Arabic"/>
                <w:sz w:val="24"/>
                <w:szCs w:val="24"/>
              </w:rPr>
              <w:fldChar w:fldCharType="begin"/>
            </w:r>
            <w:r>
              <w:rPr>
                <w:rFonts w:ascii="Traditional Arabic" w:hAnsi="Traditional Arabic" w:cs="Traditional Arabic"/>
                <w:sz w:val="24"/>
                <w:szCs w:val="24"/>
              </w:rPr>
              <w:instrText xml:space="preserve"> 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gt;</w:instrText>
            </w:r>
            <w:r>
              <w:rPr>
                <w:rFonts w:ascii="Traditional Arabic" w:hAnsi="Traditional Arabic" w:cs="Traditional Arabic"/>
                <w:sz w:val="24"/>
                <w:szCs w:val="24"/>
              </w:rPr>
              <w:fldChar w:fldCharType="separate"/>
            </w:r>
            <w:r>
              <w:rPr>
                <w:rFonts w:ascii="Traditional Arabic" w:hAnsi="Traditional Arabic" w:cs="Traditional Arabic"/>
                <w:noProof/>
                <w:sz w:val="24"/>
                <w:szCs w:val="24"/>
              </w:rPr>
              <w:t>(Bass &amp; Avolio, 1996)</w:t>
            </w:r>
            <w:r>
              <w:rPr>
                <w:rFonts w:ascii="Traditional Arabic" w:hAnsi="Traditional Arabic" w:cs="Traditional Arabic"/>
                <w:sz w:val="24"/>
                <w:szCs w:val="24"/>
              </w:rPr>
              <w:fldChar w:fldCharType="end"/>
            </w:r>
            <w:r w:rsidR="00615235" w:rsidRPr="002E15D3">
              <w:rPr>
                <w:rFonts w:ascii="Traditional Arabic" w:hAnsi="Traditional Arabic" w:cs="Traditional Arabic"/>
                <w:sz w:val="24"/>
                <w:szCs w:val="24"/>
                <w:rtl/>
              </w:rPr>
              <w:t xml:space="preserve"> </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404543F"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استخدام الأبعاد الأربعة الرئيسية للقيادة التحويلية.</w:t>
            </w:r>
          </w:p>
        </w:tc>
      </w:tr>
      <w:tr w:rsidR="00615235" w:rsidRPr="002E15D3" w14:paraId="0C48870A"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44622A8" w14:textId="77777777" w:rsidR="00615235" w:rsidRPr="002E15D3" w:rsidRDefault="00615235" w:rsidP="002F53C6">
            <w:pPr>
              <w:shd w:val="clear" w:color="auto" w:fill="FFFFFF" w:themeFill="background1"/>
              <w:bidi/>
              <w:spacing w:line="360" w:lineRule="auto"/>
              <w:jc w:val="center"/>
              <w:rPr>
                <w:rFonts w:ascii="Traditional Arabic" w:hAnsi="Traditional Arabic" w:cs="Traditional Arabic"/>
                <w:sz w:val="24"/>
                <w:szCs w:val="24"/>
                <w:rtl/>
              </w:rPr>
            </w:pPr>
            <w:r w:rsidRPr="002E15D3">
              <w:rPr>
                <w:rFonts w:ascii="Traditional Arabic" w:hAnsi="Traditional Arabic" w:cs="Traditional Arabic"/>
                <w:b/>
                <w:bCs/>
                <w:sz w:val="24"/>
                <w:szCs w:val="24"/>
                <w:rtl/>
              </w:rPr>
              <w:t>ثقافة السلامة (</w:t>
            </w:r>
            <w:r w:rsidRPr="002E15D3">
              <w:rPr>
                <w:rFonts w:ascii="Traditional Arabic" w:hAnsi="Traditional Arabic" w:cs="Traditional Arabic"/>
                <w:b/>
                <w:bCs/>
                <w:sz w:val="24"/>
                <w:szCs w:val="24"/>
              </w:rPr>
              <w:t>SC</w:t>
            </w:r>
            <w:r w:rsidRPr="002E15D3">
              <w:rPr>
                <w:rFonts w:ascii="Traditional Arabic" w:hAnsi="Traditional Arabic" w:cs="Traditional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1AC7E17"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مقياس ثقافة السلامة بالمستشفيات (</w:t>
            </w:r>
            <w:r w:rsidRPr="002E15D3">
              <w:rPr>
                <w:rFonts w:ascii="Traditional Arabic" w:hAnsi="Traditional Arabic" w:cs="Traditional Arabic"/>
                <w:sz w:val="24"/>
                <w:szCs w:val="24"/>
              </w:rPr>
              <w:t>HSOPSC</w:t>
            </w:r>
            <w:r w:rsidRPr="002E15D3">
              <w:rPr>
                <w:rFonts w:ascii="Traditional Arabic" w:hAnsi="Traditional Arabic" w:cs="Traditional Arabic"/>
                <w:sz w:val="24"/>
                <w:szCs w:val="24"/>
                <w:rtl/>
              </w:rPr>
              <w:t>)</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16E2A40" w14:textId="77777777" w:rsidR="00615235" w:rsidRPr="00004971" w:rsidRDefault="00615235" w:rsidP="008B1883">
            <w:pPr>
              <w:shd w:val="clear" w:color="auto" w:fill="FFFFFF" w:themeFill="background1"/>
              <w:bidi/>
              <w:spacing w:line="360" w:lineRule="auto"/>
              <w:jc w:val="center"/>
              <w:rPr>
                <w:rFonts w:ascii="Traditional Arabic" w:hAnsi="Traditional Arabic" w:cs="Traditional Arabic"/>
                <w:sz w:val="20"/>
                <w:szCs w:val="20"/>
                <w:rtl/>
              </w:rPr>
            </w:pPr>
            <w:r w:rsidRPr="00004971">
              <w:rPr>
                <w:rFonts w:ascii="Traditional Arabic" w:hAnsi="Traditional Arabic" w:cs="Traditional Arabic"/>
                <w:sz w:val="20"/>
                <w:szCs w:val="20"/>
              </w:rPr>
              <w:t>AHRQ (Agency for Healthcare Research and Quality)</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A579052"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اختيار الأبعاد الأكثر صلة بالقيادة والإبلاغ (مثل دعم الإدارة، والتغذية الراجعة).</w:t>
            </w:r>
          </w:p>
        </w:tc>
      </w:tr>
      <w:tr w:rsidR="00615235" w:rsidRPr="002E15D3" w14:paraId="26015C85"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5714334" w14:textId="77777777" w:rsidR="00615235" w:rsidRPr="002E15D3" w:rsidRDefault="00615235" w:rsidP="002F53C6">
            <w:pPr>
              <w:shd w:val="clear" w:color="auto" w:fill="FFFFFF" w:themeFill="background1"/>
              <w:bidi/>
              <w:spacing w:line="360" w:lineRule="auto"/>
              <w:jc w:val="center"/>
              <w:rPr>
                <w:rFonts w:ascii="Traditional Arabic" w:hAnsi="Traditional Arabic" w:cs="Traditional Arabic"/>
                <w:sz w:val="24"/>
                <w:szCs w:val="24"/>
                <w:rtl/>
              </w:rPr>
            </w:pPr>
            <w:r w:rsidRPr="002E15D3">
              <w:rPr>
                <w:rFonts w:ascii="Traditional Arabic" w:hAnsi="Traditional Arabic" w:cs="Traditional Arabic"/>
                <w:b/>
                <w:bCs/>
                <w:sz w:val="24"/>
                <w:szCs w:val="24"/>
                <w:rtl/>
              </w:rPr>
              <w:t>سلوكيات السلامة (</w:t>
            </w:r>
            <w:r w:rsidRPr="002E15D3">
              <w:rPr>
                <w:rFonts w:ascii="Traditional Arabic" w:hAnsi="Traditional Arabic" w:cs="Traditional Arabic"/>
                <w:b/>
                <w:bCs/>
                <w:sz w:val="24"/>
                <w:szCs w:val="24"/>
              </w:rPr>
              <w:t>SB</w:t>
            </w:r>
            <w:r w:rsidRPr="002E15D3">
              <w:rPr>
                <w:rFonts w:ascii="Traditional Arabic" w:hAnsi="Traditional Arabic" w:cs="Traditional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52C010C"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مقياس سلوكيات السلامة الموجهة</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4311D6D" w14:textId="011462AD" w:rsidR="00615235" w:rsidRPr="002E15D3" w:rsidRDefault="00615235" w:rsidP="00984A64">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 xml:space="preserve"> </w:t>
            </w:r>
            <w:r w:rsidR="00984A64">
              <w:rPr>
                <w:rFonts w:ascii="Traditional Arabic" w:hAnsi="Traditional Arabic" w:cs="Traditional Arabic"/>
                <w:sz w:val="24"/>
                <w:szCs w:val="24"/>
                <w:rtl/>
              </w:rPr>
              <w:fldChar w:fldCharType="begin"/>
            </w:r>
            <w:r w:rsidR="003F7AF9">
              <w:rPr>
                <w:rFonts w:ascii="Traditional Arabic" w:hAnsi="Traditional Arabic" w:cs="Traditional Arabic"/>
                <w:sz w:val="24"/>
                <w:szCs w:val="24"/>
                <w:rtl/>
              </w:rPr>
              <w:instrText xml:space="preserve"> </w:instrText>
            </w:r>
            <w:r w:rsidR="003F7AF9">
              <w:rPr>
                <w:rFonts w:ascii="Traditional Arabic" w:hAnsi="Traditional Arabic" w:cs="Traditional Arabic"/>
                <w:sz w:val="24"/>
                <w:szCs w:val="24"/>
              </w:rPr>
              <w:instrText>ADDIN EN.CITE &lt;EndNote&gt;&lt;Cite&gt;&lt;Author&gt;Elhihi&lt;/Author&gt;&lt;Year&gt;2025&lt;/Year&gt;&lt;RecNum&gt;164&lt;/RecNum&gt;&lt;DisplayText&gt;(Elhihi et al., 2025)&lt;/DisplayText&gt;&lt;record&gt;&lt;rec-number&gt;164&lt;/rec-number&gt;&lt;foreign-keys&gt;&lt;key app="EN" db-id="02retxxrerxdxhe9aphvs0z2t9z25p0ew99s" timestamp="1752528172"&gt;164&lt;/key&gt;&lt;/foreign-keys&gt;&lt;ref-type name="Journal Article"&gt;17&lt;/ref-type&gt;&lt;contributors&gt;&lt;authors&gt;&lt;author&gt;Elhihi, Ebtisam A&lt;/author&gt;&lt;author&gt;Aljarary, Khadija Lafi&lt;/author&gt;&lt;author&gt;Alahmadi, Maha&lt;/author&gt;&lt;author&gt;Adam, Jawaher Bakor&lt;/author&gt;&lt;author</w:instrText>
            </w:r>
            <w:r w:rsidR="003F7AF9">
              <w:rPr>
                <w:rFonts w:ascii="Traditional Arabic" w:hAnsi="Traditional Arabic" w:cs="Traditional Arabic"/>
                <w:sz w:val="24"/>
                <w:szCs w:val="24"/>
                <w:rtl/>
              </w:rPr>
              <w:instrText>&gt;</w:instrText>
            </w:r>
            <w:r w:rsidR="003F7AF9">
              <w:rPr>
                <w:rFonts w:ascii="Traditional Arabic" w:hAnsi="Traditional Arabic" w:cs="Traditional Arabic"/>
                <w:sz w:val="24"/>
                <w:szCs w:val="24"/>
              </w:rPr>
              <w:instrText>Almwualllad, Ohud Atiah&lt;/author&gt;&lt;author&gt;Hawsawei, Marwan S&lt;/author&gt;&lt;author&gt;Hamza, Abdulmajid Ahmad&lt;/author&gt;&lt;author&gt;Ibrahim, Ibrahim Abdullatif&lt;/author&gt;&lt;/authors&gt;&lt;/contributors&gt;&lt;titles&gt;&lt;title&gt;The mediating role of moral courage in the relationship between</w:instrText>
            </w:r>
            <w:r w:rsidR="003F7AF9">
              <w:rPr>
                <w:rFonts w:ascii="Traditional Arabic" w:hAnsi="Traditional Arabic" w:cs="Traditional Arabic"/>
                <w:sz w:val="24"/>
                <w:szCs w:val="24"/>
                <w:rtl/>
              </w:rPr>
              <w:instrText xml:space="preserve"> </w:instrText>
            </w:r>
            <w:r w:rsidR="003F7AF9">
              <w:rPr>
                <w:rFonts w:ascii="Traditional Arabic" w:hAnsi="Traditional Arabic" w:cs="Traditional Arabic"/>
                <w:sz w:val="24"/>
                <w:szCs w:val="24"/>
              </w:rPr>
              <w:instrText>ethical leadership and error reporting behavior among nurses in Saudi Arabia: a structural equation modeling approach&lt;/title&gt;&lt;secondary-title&gt;BMC nursing&lt;/secondary-title&gt;&lt;/titles&gt;&lt;periodical&gt;&lt;full-title&gt;BMC nursing&lt;/full-title&gt;&lt;/periodical&gt;&lt;pages&gt;392&lt;/pages&gt;&lt;volume&gt;24&lt;/volume&gt;&lt;number&gt;1&lt;/number&gt;&lt;dates&gt;&lt;year&gt;2025&lt;/year&gt;&lt;/dates&gt;&lt;isbn&gt;1472-6955&lt;/isbn&gt;&lt;urls&gt;&lt;/urls&gt;&lt;electronic-resource-num&gt;10.1186/s12912-025-03043-7&lt;/electronic-resource-num&gt;&lt;/record&gt;&lt;/Cite&gt;&lt;/EndNote</w:instrText>
            </w:r>
            <w:r w:rsidR="003F7AF9">
              <w:rPr>
                <w:rFonts w:ascii="Traditional Arabic" w:hAnsi="Traditional Arabic" w:cs="Traditional Arabic"/>
                <w:sz w:val="24"/>
                <w:szCs w:val="24"/>
                <w:rtl/>
              </w:rPr>
              <w:instrText>&gt;</w:instrText>
            </w:r>
            <w:r w:rsidR="00984A64">
              <w:rPr>
                <w:rFonts w:ascii="Traditional Arabic" w:hAnsi="Traditional Arabic" w:cs="Traditional Arabic"/>
                <w:sz w:val="24"/>
                <w:szCs w:val="24"/>
                <w:rtl/>
              </w:rPr>
              <w:fldChar w:fldCharType="separate"/>
            </w:r>
            <w:r w:rsidR="00984A64">
              <w:rPr>
                <w:rFonts w:ascii="Traditional Arabic" w:hAnsi="Traditional Arabic" w:cs="Traditional Arabic"/>
                <w:noProof/>
                <w:sz w:val="24"/>
                <w:szCs w:val="24"/>
                <w:rtl/>
              </w:rPr>
              <w:t>(</w:t>
            </w:r>
            <w:r w:rsidR="00984A64">
              <w:rPr>
                <w:rFonts w:ascii="Traditional Arabic" w:hAnsi="Traditional Arabic" w:cs="Traditional Arabic"/>
                <w:noProof/>
                <w:sz w:val="24"/>
                <w:szCs w:val="24"/>
              </w:rPr>
              <w:t>Elhihi et al., 2025</w:t>
            </w:r>
            <w:r w:rsidR="00984A64">
              <w:rPr>
                <w:rFonts w:ascii="Traditional Arabic" w:hAnsi="Traditional Arabic" w:cs="Traditional Arabic"/>
                <w:noProof/>
                <w:sz w:val="24"/>
                <w:szCs w:val="24"/>
                <w:rtl/>
              </w:rPr>
              <w:t>)</w:t>
            </w:r>
            <w:r w:rsidR="00984A64">
              <w:rPr>
                <w:rFonts w:ascii="Traditional Arabic" w:hAnsi="Traditional Arabic" w:cs="Traditional Arabic"/>
                <w:sz w:val="24"/>
                <w:szCs w:val="24"/>
                <w:rtl/>
              </w:rPr>
              <w:fldChar w:fldCharType="end"/>
            </w:r>
            <w:r w:rsidRPr="002E15D3">
              <w:rPr>
                <w:rFonts w:ascii="Traditional Arabic" w:hAnsi="Traditional Arabic" w:cs="Traditional Arabic"/>
                <w:sz w:val="24"/>
                <w:szCs w:val="24"/>
                <w:rtl/>
              </w:rPr>
              <w:t xml:space="preserve">  </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B42A002"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قياس مدى التزام الممارسين الصحيين بالإجراءات الوقائية.</w:t>
            </w:r>
          </w:p>
        </w:tc>
      </w:tr>
      <w:tr w:rsidR="00615235" w:rsidRPr="002E15D3" w14:paraId="20F558D5" w14:textId="77777777" w:rsidTr="00CD2E00">
        <w:trPr>
          <w:trHeight w:val="108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D473475" w14:textId="77777777" w:rsidR="00615235" w:rsidRPr="002E15D3" w:rsidRDefault="00615235" w:rsidP="002F53C6">
            <w:pPr>
              <w:shd w:val="clear" w:color="auto" w:fill="FFFFFF" w:themeFill="background1"/>
              <w:bidi/>
              <w:spacing w:line="360" w:lineRule="auto"/>
              <w:jc w:val="center"/>
              <w:rPr>
                <w:rFonts w:ascii="Traditional Arabic" w:hAnsi="Traditional Arabic" w:cs="Traditional Arabic"/>
                <w:sz w:val="24"/>
                <w:szCs w:val="24"/>
                <w:rtl/>
              </w:rPr>
            </w:pPr>
            <w:r w:rsidRPr="002E15D3">
              <w:rPr>
                <w:rFonts w:ascii="Traditional Arabic" w:hAnsi="Traditional Arabic" w:cs="Traditional Arabic"/>
                <w:b/>
                <w:bCs/>
                <w:sz w:val="24"/>
                <w:szCs w:val="24"/>
                <w:rtl/>
              </w:rPr>
              <w:t>تقليل الأحداث الضارة (</w:t>
            </w:r>
            <w:r w:rsidRPr="002E15D3">
              <w:rPr>
                <w:rFonts w:ascii="Traditional Arabic" w:hAnsi="Traditional Arabic" w:cs="Traditional Arabic"/>
                <w:b/>
                <w:bCs/>
                <w:sz w:val="24"/>
                <w:szCs w:val="24"/>
              </w:rPr>
              <w:t>AE</w:t>
            </w:r>
            <w:r w:rsidRPr="002E15D3">
              <w:rPr>
                <w:rFonts w:ascii="Traditional Arabic" w:hAnsi="Traditional Arabic" w:cs="Traditional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FB433AF"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مقياس النتائج المُدركة لسلامة المريض</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F2FAFD8" w14:textId="77777777" w:rsidR="00615235" w:rsidRPr="002E15D3" w:rsidRDefault="00615235" w:rsidP="008B1883">
            <w:pPr>
              <w:shd w:val="clear" w:color="auto" w:fill="FFFFFF" w:themeFill="background1"/>
              <w:bidi/>
              <w:spacing w:line="360" w:lineRule="auto"/>
              <w:jc w:val="center"/>
              <w:rPr>
                <w:rFonts w:ascii="Traditional Arabic" w:hAnsi="Traditional Arabic" w:cs="Traditional Arabic"/>
                <w:sz w:val="24"/>
                <w:szCs w:val="24"/>
                <w:rtl/>
              </w:rPr>
            </w:pPr>
            <w:r w:rsidRPr="002E15D3">
              <w:rPr>
                <w:rFonts w:ascii="Traditional Arabic" w:hAnsi="Traditional Arabic" w:cs="Traditional Arabic"/>
                <w:sz w:val="24"/>
                <w:szCs w:val="24"/>
                <w:rtl/>
              </w:rPr>
              <w:t>مقاييس مُعدَّلة من الأدبيات</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379C131"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يقيس إدراك العاملين لفعالية التدابير المتبعة للحد من الأخطاء والحوادث القابلة للوقاية.</w:t>
            </w:r>
          </w:p>
        </w:tc>
      </w:tr>
    </w:tbl>
    <w:p w14:paraId="5064EA6B" w14:textId="2FAB50FF" w:rsidR="00615235" w:rsidRPr="002E15D3" w:rsidRDefault="0086026A" w:rsidP="002A7050">
      <w:pPr>
        <w:bidi/>
        <w:spacing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9.3.1</w:t>
      </w:r>
      <w:r w:rsidR="00B01477" w:rsidRPr="002E15D3">
        <w:rPr>
          <w:rFonts w:ascii="Traditional Arabic" w:hAnsi="Traditional Arabic" w:cs="Traditional Arabic"/>
          <w:b/>
          <w:bCs/>
          <w:sz w:val="28"/>
          <w:szCs w:val="28"/>
          <w:rtl/>
        </w:rPr>
        <w:t xml:space="preserve"> </w:t>
      </w:r>
      <w:r w:rsidR="00615235" w:rsidRPr="002E15D3">
        <w:rPr>
          <w:rFonts w:ascii="Traditional Arabic" w:hAnsi="Traditional Arabic" w:cs="Traditional Arabic"/>
          <w:b/>
          <w:bCs/>
          <w:sz w:val="28"/>
          <w:szCs w:val="28"/>
          <w:rtl/>
        </w:rPr>
        <w:t>إجراءات التحقق من الأدوات (الصدق والثبات)</w:t>
      </w:r>
    </w:p>
    <w:p w14:paraId="4A81F8B7" w14:textId="77777777" w:rsidR="00615235" w:rsidRPr="002E15D3" w:rsidRDefault="00615235" w:rsidP="000B0FA3">
      <w:pPr>
        <w:numPr>
          <w:ilvl w:val="0"/>
          <w:numId w:val="83"/>
        </w:numPr>
        <w:tabs>
          <w:tab w:val="num" w:pos="720"/>
        </w:tabs>
        <w:bidi/>
        <w:spacing w:line="360" w:lineRule="auto"/>
        <w:jc w:val="both"/>
        <w:rPr>
          <w:rFonts w:ascii="Traditional Arabic" w:hAnsi="Traditional Arabic" w:cs="Traditional Arabic"/>
          <w:sz w:val="28"/>
          <w:szCs w:val="28"/>
        </w:rPr>
      </w:pPr>
      <w:r w:rsidRPr="002E15D3">
        <w:rPr>
          <w:rFonts w:ascii="Traditional Arabic" w:hAnsi="Traditional Arabic" w:cs="Traditional Arabic"/>
          <w:b/>
          <w:bCs/>
          <w:sz w:val="28"/>
          <w:szCs w:val="28"/>
          <w:rtl/>
        </w:rPr>
        <w:lastRenderedPageBreak/>
        <w:t>الصدق الظاهري (</w:t>
      </w:r>
      <w:r w:rsidRPr="0078042C">
        <w:rPr>
          <w:rFonts w:asciiTheme="majorBidi" w:hAnsiTheme="majorBidi" w:cstheme="majorBidi"/>
          <w:sz w:val="28"/>
          <w:szCs w:val="28"/>
        </w:rPr>
        <w:t>Face Validity</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عرض الاستبانة على مجموعة من المحكمين المختصين (أعضاء هيئة تدريس وإداريين ذوي خبرة) للتأكد من وضوح العبارات وملاءمتها للسياق الثقافي والمؤسسي.</w:t>
      </w:r>
    </w:p>
    <w:p w14:paraId="772F6942" w14:textId="77777777" w:rsidR="00615235" w:rsidRPr="002E15D3" w:rsidRDefault="00615235" w:rsidP="000B0FA3">
      <w:pPr>
        <w:numPr>
          <w:ilvl w:val="0"/>
          <w:numId w:val="83"/>
        </w:numPr>
        <w:tabs>
          <w:tab w:val="num" w:pos="720"/>
        </w:tabs>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b/>
          <w:bCs/>
          <w:sz w:val="28"/>
          <w:szCs w:val="28"/>
          <w:rtl/>
        </w:rPr>
        <w:t>الصدق البنائي (</w:t>
      </w:r>
      <w:r w:rsidRPr="00F770F8">
        <w:rPr>
          <w:rFonts w:asciiTheme="majorBidi" w:hAnsiTheme="majorBidi" w:cstheme="majorBidi"/>
          <w:sz w:val="28"/>
          <w:szCs w:val="28"/>
        </w:rPr>
        <w:t>Construct Validity</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استخدام </w:t>
      </w:r>
      <w:r w:rsidRPr="0019387F">
        <w:rPr>
          <w:rFonts w:ascii="Traditional Arabic" w:hAnsi="Traditional Arabic" w:cs="Traditional Arabic"/>
          <w:sz w:val="28"/>
          <w:szCs w:val="28"/>
          <w:rtl/>
        </w:rPr>
        <w:t>تحليل العوامل التوكيدي</w:t>
      </w:r>
      <w:r w:rsidRPr="002E15D3">
        <w:rPr>
          <w:rFonts w:ascii="Traditional Arabic" w:hAnsi="Traditional Arabic" w:cs="Traditional Arabic"/>
          <w:b/>
          <w:bCs/>
          <w:sz w:val="28"/>
          <w:szCs w:val="28"/>
          <w:rtl/>
        </w:rPr>
        <w:t xml:space="preserve"> </w:t>
      </w:r>
      <w:r w:rsidRPr="00F770F8">
        <w:rPr>
          <w:rFonts w:ascii="Traditional Arabic" w:hAnsi="Traditional Arabic" w:cs="Traditional Arabic"/>
          <w:sz w:val="28"/>
          <w:szCs w:val="28"/>
          <w:rtl/>
        </w:rPr>
        <w:t>(</w:t>
      </w:r>
      <w:r w:rsidRPr="00F770F8">
        <w:rPr>
          <w:rFonts w:asciiTheme="majorBidi" w:hAnsiTheme="majorBidi" w:cstheme="majorBidi"/>
          <w:sz w:val="28"/>
          <w:szCs w:val="28"/>
        </w:rPr>
        <w:t>Confirmatory Factor</w:t>
      </w:r>
      <w:r w:rsidRPr="002E15D3">
        <w:rPr>
          <w:rFonts w:ascii="Traditional Arabic" w:hAnsi="Traditional Arabic" w:cs="Traditional Arabic"/>
          <w:b/>
          <w:bCs/>
          <w:sz w:val="28"/>
          <w:szCs w:val="28"/>
        </w:rPr>
        <w:t xml:space="preserve"> </w:t>
      </w:r>
      <w:r w:rsidRPr="00F770F8">
        <w:rPr>
          <w:rFonts w:asciiTheme="majorBidi" w:hAnsiTheme="majorBidi" w:cstheme="majorBidi"/>
          <w:sz w:val="28"/>
          <w:szCs w:val="28"/>
        </w:rPr>
        <w:t>Analysis</w:t>
      </w:r>
      <w:r w:rsidRPr="0078042C">
        <w:rPr>
          <w:rFonts w:asciiTheme="majorBidi" w:hAnsiTheme="majorBidi" w:cstheme="majorBidi"/>
          <w:b/>
          <w:bCs/>
          <w:sz w:val="28"/>
          <w:szCs w:val="28"/>
        </w:rPr>
        <w:t xml:space="preserve"> - </w:t>
      </w:r>
      <w:r w:rsidRPr="00F770F8">
        <w:rPr>
          <w:rFonts w:asciiTheme="majorBidi" w:hAnsiTheme="majorBidi" w:cstheme="majorBidi"/>
          <w:sz w:val="28"/>
          <w:szCs w:val="28"/>
        </w:rPr>
        <w:t>CFA</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في المرحلة الإحصائية للتأكد من أن العبارات تقيس بالفعل البناء النظري المخصص لها.</w:t>
      </w:r>
    </w:p>
    <w:p w14:paraId="3FFE894B" w14:textId="1484B670" w:rsidR="00615235" w:rsidRPr="002E15D3" w:rsidRDefault="00615235" w:rsidP="000B0FA3">
      <w:pPr>
        <w:numPr>
          <w:ilvl w:val="0"/>
          <w:numId w:val="83"/>
        </w:numPr>
        <w:tabs>
          <w:tab w:val="num" w:pos="720"/>
        </w:tabs>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b/>
          <w:bCs/>
          <w:sz w:val="28"/>
          <w:szCs w:val="28"/>
          <w:rtl/>
        </w:rPr>
        <w:t>الثبات (</w:t>
      </w:r>
      <w:r w:rsidRPr="00F770F8">
        <w:rPr>
          <w:rFonts w:asciiTheme="majorBidi" w:hAnsiTheme="majorBidi" w:cstheme="majorBidi"/>
          <w:sz w:val="28"/>
          <w:szCs w:val="28"/>
        </w:rPr>
        <w:t>Reliability</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إجراء </w:t>
      </w:r>
      <w:r w:rsidRPr="0019387F">
        <w:rPr>
          <w:rFonts w:ascii="Traditional Arabic" w:hAnsi="Traditional Arabic" w:cs="Traditional Arabic"/>
          <w:sz w:val="28"/>
          <w:szCs w:val="28"/>
          <w:rtl/>
        </w:rPr>
        <w:t>دراسة استكشافية</w:t>
      </w:r>
      <w:r w:rsidRPr="002E15D3">
        <w:rPr>
          <w:rFonts w:ascii="Traditional Arabic" w:hAnsi="Traditional Arabic" w:cs="Traditional Arabic"/>
          <w:b/>
          <w:bCs/>
          <w:sz w:val="28"/>
          <w:szCs w:val="28"/>
          <w:rtl/>
        </w:rPr>
        <w:t xml:space="preserve"> (</w:t>
      </w:r>
      <w:r w:rsidRPr="00F770F8">
        <w:rPr>
          <w:rFonts w:asciiTheme="majorBidi" w:hAnsiTheme="majorBidi" w:cstheme="majorBidi"/>
          <w:sz w:val="28"/>
          <w:szCs w:val="28"/>
        </w:rPr>
        <w:t>Pilot Study</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على عينة خارج نطاق الدراسة النهائية (حوالي 30-50 مستجيباً) لحساب معامل </w:t>
      </w:r>
      <w:r w:rsidRPr="0019387F">
        <w:rPr>
          <w:rFonts w:ascii="Traditional Arabic" w:hAnsi="Traditional Arabic" w:cs="Traditional Arabic"/>
          <w:sz w:val="28"/>
          <w:szCs w:val="28"/>
          <w:rtl/>
        </w:rPr>
        <w:t xml:space="preserve">ألفا </w:t>
      </w:r>
      <w:proofErr w:type="spellStart"/>
      <w:r w:rsidRPr="0019387F">
        <w:rPr>
          <w:rFonts w:ascii="Traditional Arabic" w:hAnsi="Traditional Arabic" w:cs="Traditional Arabic"/>
          <w:sz w:val="28"/>
          <w:szCs w:val="28"/>
          <w:rtl/>
        </w:rPr>
        <w:t>كرونباخ</w:t>
      </w:r>
      <w:proofErr w:type="spellEnd"/>
      <w:r w:rsidRPr="002E15D3">
        <w:rPr>
          <w:rFonts w:ascii="Traditional Arabic" w:hAnsi="Traditional Arabic" w:cs="Traditional Arabic"/>
          <w:b/>
          <w:bCs/>
          <w:sz w:val="28"/>
          <w:szCs w:val="28"/>
          <w:rtl/>
        </w:rPr>
        <w:t xml:space="preserve"> (</w:t>
      </w:r>
      <w:r w:rsidRPr="00F770F8">
        <w:rPr>
          <w:rFonts w:asciiTheme="majorBidi" w:hAnsiTheme="majorBidi" w:cstheme="majorBidi"/>
          <w:sz w:val="28"/>
          <w:szCs w:val="28"/>
        </w:rPr>
        <w:t>Cronbach's Alpha</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لجميع أبعاد الاستبانة، والتأكد من أن قيم الثبات مقبولة (أكبر من 0.70).</w:t>
      </w:r>
    </w:p>
    <w:p w14:paraId="67F10163" w14:textId="4257B18B" w:rsidR="00615235" w:rsidRPr="002E15D3" w:rsidRDefault="002A7050" w:rsidP="002A7050">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9</w:t>
      </w:r>
      <w:r w:rsidR="00615235" w:rsidRPr="002E15D3">
        <w:rPr>
          <w:rFonts w:ascii="Traditional Arabic" w:hAnsi="Traditional Arabic" w:cs="Traditional Arabic"/>
          <w:b/>
          <w:bCs/>
          <w:sz w:val="28"/>
          <w:szCs w:val="28"/>
          <w:rtl/>
        </w:rPr>
        <w:t>.4. الأساليب الإحصائية لتحليل النتائج</w:t>
      </w:r>
    </w:p>
    <w:p w14:paraId="59D1C501" w14:textId="6BC90D46" w:rsidR="00615235" w:rsidRPr="002E15D3" w:rsidRDefault="00615235" w:rsidP="000B0FA3">
      <w:pPr>
        <w:bidi/>
        <w:spacing w:line="360" w:lineRule="auto"/>
        <w:jc w:val="both"/>
        <w:rPr>
          <w:rFonts w:ascii="Traditional Arabic" w:hAnsi="Traditional Arabic" w:cs="Traditional Arabic" w:hint="cs"/>
          <w:sz w:val="28"/>
          <w:szCs w:val="28"/>
          <w:rtl/>
        </w:rPr>
      </w:pPr>
      <w:r w:rsidRPr="002E15D3">
        <w:rPr>
          <w:rFonts w:ascii="Traditional Arabic" w:hAnsi="Traditional Arabic" w:cs="Traditional Arabic"/>
          <w:sz w:val="28"/>
          <w:szCs w:val="28"/>
          <w:rtl/>
        </w:rPr>
        <w:t xml:space="preserve">سيتم استخدام حزمتين برمجيتين لضمان دقة التحليل وقدرته على اختبار الفروض المتقدمة: </w:t>
      </w:r>
      <w:r w:rsidRPr="0019387F">
        <w:rPr>
          <w:rFonts w:ascii="Traditional Arabic" w:hAnsi="Traditional Arabic" w:cs="Traditional Arabic"/>
          <w:sz w:val="28"/>
          <w:szCs w:val="28"/>
          <w:rtl/>
        </w:rPr>
        <w:t xml:space="preserve">برنامج </w:t>
      </w:r>
      <w:r w:rsidRPr="0019387F">
        <w:rPr>
          <w:rFonts w:asciiTheme="majorBidi" w:hAnsiTheme="majorBidi" w:cstheme="majorBidi"/>
          <w:sz w:val="28"/>
          <w:szCs w:val="28"/>
        </w:rPr>
        <w:t>SPSS</w:t>
      </w:r>
      <w:r w:rsidRPr="0019387F">
        <w:rPr>
          <w:rFonts w:ascii="Traditional Arabic" w:hAnsi="Traditional Arabic" w:cs="Traditional Arabic"/>
          <w:sz w:val="28"/>
          <w:szCs w:val="28"/>
          <w:rtl/>
        </w:rPr>
        <w:t xml:space="preserve"> </w:t>
      </w:r>
      <w:r w:rsidRPr="002E15D3">
        <w:rPr>
          <w:rFonts w:ascii="Traditional Arabic" w:hAnsi="Traditional Arabic" w:cs="Traditional Arabic"/>
          <w:sz w:val="28"/>
          <w:szCs w:val="28"/>
          <w:rtl/>
        </w:rPr>
        <w:t xml:space="preserve">(للتحليل الوصفي والتحقق الأولي) </w:t>
      </w:r>
      <w:r w:rsidR="003041BA" w:rsidRPr="002E15D3">
        <w:rPr>
          <w:rFonts w:ascii="Traditional Arabic" w:hAnsi="Traditional Arabic" w:cs="Traditional Arabic"/>
          <w:sz w:val="28"/>
          <w:szCs w:val="28"/>
          <w:rtl/>
        </w:rPr>
        <w:t>وبرنامج</w:t>
      </w:r>
      <w:r w:rsidRPr="002E15D3">
        <w:rPr>
          <w:rFonts w:ascii="Traditional Arabic" w:hAnsi="Traditional Arabic" w:cs="Traditional Arabic"/>
          <w:b/>
          <w:bCs/>
          <w:sz w:val="28"/>
          <w:szCs w:val="28"/>
          <w:rtl/>
        </w:rPr>
        <w:t xml:space="preserve"> </w:t>
      </w:r>
      <w:r w:rsidRPr="00F770F8">
        <w:rPr>
          <w:rFonts w:asciiTheme="majorBidi" w:hAnsiTheme="majorBidi" w:cstheme="majorBidi"/>
          <w:sz w:val="28"/>
          <w:szCs w:val="28"/>
        </w:rPr>
        <w:t>AMOS</w:t>
      </w:r>
      <w:r w:rsidRPr="00F770F8">
        <w:rPr>
          <w:rFonts w:asciiTheme="majorBidi" w:hAnsiTheme="majorBidi" w:cstheme="majorBidi"/>
          <w:sz w:val="28"/>
          <w:szCs w:val="28"/>
          <w:rtl/>
        </w:rPr>
        <w:t xml:space="preserve"> أو </w:t>
      </w:r>
      <w:r w:rsidRPr="00F770F8">
        <w:rPr>
          <w:rFonts w:asciiTheme="majorBidi" w:hAnsiTheme="majorBidi" w:cstheme="majorBidi"/>
          <w:sz w:val="28"/>
          <w:szCs w:val="28"/>
        </w:rPr>
        <w:t>Smart</w:t>
      </w:r>
      <w:r w:rsidR="004D260F" w:rsidRPr="00F770F8">
        <w:rPr>
          <w:rFonts w:asciiTheme="majorBidi" w:hAnsiTheme="majorBidi" w:cstheme="majorBidi"/>
          <w:sz w:val="28"/>
          <w:szCs w:val="28"/>
        </w:rPr>
        <w:t xml:space="preserve"> </w:t>
      </w:r>
      <w:r w:rsidRPr="00F770F8">
        <w:rPr>
          <w:rFonts w:asciiTheme="majorBidi" w:hAnsiTheme="majorBidi" w:cstheme="majorBidi"/>
          <w:sz w:val="28"/>
          <w:szCs w:val="28"/>
        </w:rPr>
        <w:t>PLS</w:t>
      </w:r>
      <w:r w:rsidRPr="002E15D3">
        <w:rPr>
          <w:rFonts w:ascii="Traditional Arabic" w:hAnsi="Traditional Arabic" w:cs="Traditional Arabic"/>
          <w:sz w:val="28"/>
          <w:szCs w:val="28"/>
          <w:rtl/>
        </w:rPr>
        <w:t xml:space="preserve"> (لنمذجة المعادلات الهيكلية).</w:t>
      </w:r>
    </w:p>
    <w:p w14:paraId="404D9762" w14:textId="588742F0" w:rsidR="00615235" w:rsidRPr="002E15D3" w:rsidRDefault="00615235" w:rsidP="009B0F6B">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1. الإحصاء الوصفي (</w:t>
      </w:r>
      <w:r w:rsidRPr="00F770F8">
        <w:rPr>
          <w:rFonts w:asciiTheme="majorBidi" w:hAnsiTheme="majorBidi" w:cstheme="majorBidi"/>
          <w:b/>
          <w:bCs/>
          <w:sz w:val="28"/>
          <w:szCs w:val="28"/>
        </w:rPr>
        <w:t>Descriptive Statistics</w:t>
      </w:r>
      <w:r w:rsidRPr="002E15D3">
        <w:rPr>
          <w:rFonts w:ascii="Traditional Arabic" w:hAnsi="Traditional Arabic" w:cs="Traditional Arabic"/>
          <w:b/>
          <w:bCs/>
          <w:sz w:val="28"/>
          <w:szCs w:val="28"/>
          <w:rtl/>
        </w:rPr>
        <w:t>)</w:t>
      </w:r>
    </w:p>
    <w:p w14:paraId="0D0B7503" w14:textId="77777777" w:rsidR="009B0F6B" w:rsidRPr="002E15D3" w:rsidRDefault="00615235" w:rsidP="009B0F6B">
      <w:pPr>
        <w:pStyle w:val="a3"/>
        <w:numPr>
          <w:ilvl w:val="0"/>
          <w:numId w:val="91"/>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تحليل البيانات:</w:t>
      </w:r>
      <w:r w:rsidRPr="002E15D3">
        <w:rPr>
          <w:rFonts w:ascii="Traditional Arabic" w:hAnsi="Traditional Arabic" w:cs="Traditional Arabic"/>
          <w:sz w:val="28"/>
          <w:szCs w:val="28"/>
          <w:rtl/>
        </w:rPr>
        <w:t xml:space="preserve"> استخدام التوزيعات التكرارية والنسب المئوية لوصف الخصائص الديموغرافية للعينة.</w:t>
      </w:r>
    </w:p>
    <w:p w14:paraId="172C3153" w14:textId="4BD74E08" w:rsidR="00615235" w:rsidRPr="002E15D3" w:rsidRDefault="00615235" w:rsidP="009B0F6B">
      <w:pPr>
        <w:pStyle w:val="a3"/>
        <w:numPr>
          <w:ilvl w:val="0"/>
          <w:numId w:val="91"/>
        </w:numPr>
        <w:bidi/>
        <w:spacing w:line="360" w:lineRule="auto"/>
        <w:rPr>
          <w:rFonts w:ascii="Traditional Arabic" w:hAnsi="Traditional Arabic" w:cs="Traditional Arabic"/>
          <w:sz w:val="28"/>
          <w:szCs w:val="28"/>
          <w:rtl/>
        </w:rPr>
      </w:pPr>
      <w:r w:rsidRPr="002E15D3">
        <w:rPr>
          <w:rFonts w:ascii="Traditional Arabic" w:hAnsi="Traditional Arabic" w:cs="Traditional Arabic"/>
          <w:b/>
          <w:bCs/>
          <w:sz w:val="28"/>
          <w:szCs w:val="28"/>
          <w:rtl/>
        </w:rPr>
        <w:t>وصف المتغيرات:</w:t>
      </w:r>
      <w:r w:rsidRPr="002E15D3">
        <w:rPr>
          <w:rFonts w:ascii="Traditional Arabic" w:hAnsi="Traditional Arabic" w:cs="Traditional Arabic"/>
          <w:sz w:val="28"/>
          <w:szCs w:val="28"/>
          <w:rtl/>
        </w:rPr>
        <w:t xml:space="preserve"> استخدام المتوسطات الحسابية والانحرافات المعيارية لوصف مستوى إدراك العينة لجميع متغيرات الدراسة.</w:t>
      </w:r>
    </w:p>
    <w:p w14:paraId="10BC9220" w14:textId="047428B2" w:rsidR="00615235" w:rsidRPr="002E15D3" w:rsidRDefault="00615235" w:rsidP="009B0F6B">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2. الإحصاء الاستدلالي واختبار الفروض (</w:t>
      </w:r>
      <w:r w:rsidRPr="00F770F8">
        <w:rPr>
          <w:rFonts w:asciiTheme="majorBidi" w:hAnsiTheme="majorBidi" w:cstheme="majorBidi"/>
          <w:sz w:val="28"/>
          <w:szCs w:val="28"/>
        </w:rPr>
        <w:t>Inferential Statistics</w:t>
      </w:r>
      <w:r w:rsidRPr="002E15D3">
        <w:rPr>
          <w:rFonts w:ascii="Traditional Arabic" w:hAnsi="Traditional Arabic" w:cs="Traditional Arabic"/>
          <w:b/>
          <w:bCs/>
          <w:sz w:val="28"/>
          <w:szCs w:val="28"/>
          <w:rtl/>
        </w:rPr>
        <w:t>)</w:t>
      </w:r>
    </w:p>
    <w:p w14:paraId="16316C77" w14:textId="77777777" w:rsidR="009B0F6B" w:rsidRPr="002E15D3" w:rsidRDefault="00615235" w:rsidP="009B0F6B">
      <w:pPr>
        <w:pStyle w:val="a3"/>
        <w:numPr>
          <w:ilvl w:val="0"/>
          <w:numId w:val="92"/>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اختبار الصدق والثبات:</w:t>
      </w:r>
      <w:r w:rsidRPr="002E15D3">
        <w:rPr>
          <w:rFonts w:ascii="Traditional Arabic" w:hAnsi="Traditional Arabic" w:cs="Traditional Arabic"/>
          <w:sz w:val="28"/>
          <w:szCs w:val="28"/>
          <w:rtl/>
        </w:rPr>
        <w:t xml:space="preserve"> استخدام تحليل العوامل التوكيدي (</w:t>
      </w:r>
      <w:r w:rsidRPr="00F770F8">
        <w:rPr>
          <w:rFonts w:asciiTheme="majorBidi" w:hAnsiTheme="majorBidi" w:cstheme="majorBidi"/>
          <w:sz w:val="28"/>
          <w:szCs w:val="28"/>
        </w:rPr>
        <w:t>CFA</w:t>
      </w:r>
      <w:r w:rsidRPr="002E15D3">
        <w:rPr>
          <w:rFonts w:ascii="Traditional Arabic" w:hAnsi="Traditional Arabic" w:cs="Traditional Arabic"/>
          <w:sz w:val="28"/>
          <w:szCs w:val="28"/>
          <w:rtl/>
        </w:rPr>
        <w:t>) والثبات التركيبي (</w:t>
      </w:r>
      <w:r w:rsidRPr="00F770F8">
        <w:rPr>
          <w:rFonts w:asciiTheme="majorBidi" w:hAnsiTheme="majorBidi" w:cstheme="majorBidi"/>
          <w:sz w:val="28"/>
          <w:szCs w:val="28"/>
        </w:rPr>
        <w:t>Composite Reliability</w:t>
      </w:r>
      <w:r w:rsidRPr="002E15D3">
        <w:rPr>
          <w:rFonts w:ascii="Traditional Arabic" w:hAnsi="Traditional Arabic" w:cs="Traditional Arabic"/>
          <w:sz w:val="28"/>
          <w:szCs w:val="28"/>
          <w:rtl/>
        </w:rPr>
        <w:t>) كجزء من نمذجة المعادلات الهيكلية.</w:t>
      </w:r>
    </w:p>
    <w:p w14:paraId="47794FBF" w14:textId="77777777" w:rsidR="009B0F6B" w:rsidRPr="0019387F" w:rsidRDefault="00615235" w:rsidP="009B0F6B">
      <w:pPr>
        <w:pStyle w:val="a3"/>
        <w:numPr>
          <w:ilvl w:val="0"/>
          <w:numId w:val="92"/>
        </w:numPr>
        <w:bidi/>
        <w:spacing w:line="360" w:lineRule="auto"/>
        <w:rPr>
          <w:rFonts w:ascii="Traditional Arabic" w:hAnsi="Traditional Arabic" w:cs="Traditional Arabic"/>
          <w:sz w:val="28"/>
          <w:szCs w:val="28"/>
        </w:rPr>
      </w:pPr>
      <w:r w:rsidRPr="0019387F">
        <w:rPr>
          <w:rFonts w:ascii="Traditional Arabic" w:hAnsi="Traditional Arabic" w:cs="Traditional Arabic"/>
          <w:b/>
          <w:bCs/>
          <w:sz w:val="28"/>
          <w:szCs w:val="28"/>
          <w:rtl/>
        </w:rPr>
        <w:t xml:space="preserve">اختبار العلاقات المباشرة (فروض </w:t>
      </w:r>
      <w:r w:rsidR="009B0F6B" w:rsidRPr="0019387F">
        <w:rPr>
          <w:rFonts w:asciiTheme="majorBidi" w:hAnsiTheme="majorBidi" w:cstheme="majorBidi"/>
          <w:b/>
          <w:bCs/>
          <w:sz w:val="28"/>
          <w:szCs w:val="28"/>
        </w:rPr>
        <w:t>H1</w:t>
      </w:r>
      <w:r w:rsidRPr="0019387F">
        <w:rPr>
          <w:rFonts w:asciiTheme="majorBidi" w:hAnsiTheme="majorBidi" w:cstheme="majorBidi"/>
          <w:b/>
          <w:bCs/>
          <w:sz w:val="28"/>
          <w:szCs w:val="28"/>
        </w:rPr>
        <w:t>, H2, H3</w:t>
      </w:r>
      <w:r w:rsidRPr="0019387F">
        <w:rPr>
          <w:rFonts w:ascii="Traditional Arabic" w:hAnsi="Traditional Arabic" w:cs="Traditional Arabic"/>
          <w:b/>
          <w:bCs/>
          <w:sz w:val="28"/>
          <w:szCs w:val="28"/>
          <w:rtl/>
        </w:rPr>
        <w:t>):</w:t>
      </w:r>
      <w:r w:rsidRPr="0019387F">
        <w:rPr>
          <w:rFonts w:ascii="Traditional Arabic" w:hAnsi="Traditional Arabic" w:cs="Traditional Arabic"/>
          <w:sz w:val="28"/>
          <w:szCs w:val="28"/>
          <w:rtl/>
        </w:rPr>
        <w:t xml:space="preserve"> استخدام تحليل الانحدار المتعدد (</w:t>
      </w:r>
      <w:r w:rsidRPr="0019387F">
        <w:rPr>
          <w:rFonts w:asciiTheme="majorBidi" w:hAnsiTheme="majorBidi" w:cstheme="majorBidi"/>
          <w:sz w:val="28"/>
          <w:szCs w:val="28"/>
        </w:rPr>
        <w:t>Multiple Regression</w:t>
      </w:r>
      <w:r w:rsidRPr="0019387F">
        <w:rPr>
          <w:rFonts w:ascii="Traditional Arabic" w:hAnsi="Traditional Arabic" w:cs="Traditional Arabic"/>
          <w:sz w:val="28"/>
          <w:szCs w:val="28"/>
          <w:rtl/>
        </w:rPr>
        <w:t xml:space="preserve">) أو المسارات المباشرة ضمن نموذج </w:t>
      </w:r>
      <w:r w:rsidRPr="0019387F">
        <w:rPr>
          <w:rFonts w:asciiTheme="majorBidi" w:hAnsiTheme="majorBidi" w:cstheme="majorBidi"/>
          <w:sz w:val="28"/>
          <w:szCs w:val="28"/>
        </w:rPr>
        <w:t>SEM</w:t>
      </w:r>
      <w:r w:rsidRPr="0019387F">
        <w:rPr>
          <w:rFonts w:ascii="Traditional Arabic" w:hAnsi="Traditional Arabic" w:cs="Traditional Arabic"/>
          <w:sz w:val="28"/>
          <w:szCs w:val="28"/>
          <w:rtl/>
        </w:rPr>
        <w:t>.</w:t>
      </w:r>
    </w:p>
    <w:p w14:paraId="259DDAE6" w14:textId="55A21E82" w:rsidR="00615235" w:rsidRPr="002E15D3" w:rsidRDefault="00615235" w:rsidP="009B0F6B">
      <w:pPr>
        <w:pStyle w:val="a3"/>
        <w:numPr>
          <w:ilvl w:val="0"/>
          <w:numId w:val="92"/>
        </w:numPr>
        <w:bidi/>
        <w:spacing w:line="360" w:lineRule="auto"/>
        <w:rPr>
          <w:rFonts w:ascii="Traditional Arabic" w:hAnsi="Traditional Arabic" w:cs="Traditional Arabic"/>
          <w:sz w:val="28"/>
          <w:szCs w:val="28"/>
          <w:rtl/>
        </w:rPr>
      </w:pPr>
      <w:r w:rsidRPr="002E15D3">
        <w:rPr>
          <w:rFonts w:ascii="Traditional Arabic" w:hAnsi="Traditional Arabic" w:cs="Traditional Arabic"/>
          <w:b/>
          <w:bCs/>
          <w:sz w:val="28"/>
          <w:szCs w:val="28"/>
          <w:rtl/>
        </w:rPr>
        <w:t xml:space="preserve">اختبار الفروض الوسيطة (فروض </w:t>
      </w:r>
      <w:r w:rsidRPr="00F770F8">
        <w:rPr>
          <w:rFonts w:asciiTheme="majorBidi" w:hAnsiTheme="majorBidi" w:cstheme="majorBidi"/>
          <w:b/>
          <w:bCs/>
          <w:sz w:val="28"/>
          <w:szCs w:val="28"/>
        </w:rPr>
        <w:t>H4, H5</w:t>
      </w:r>
      <w:r w:rsidRPr="002E15D3">
        <w:rPr>
          <w:rFonts w:ascii="Traditional Arabic" w:hAnsi="Traditional Arabic" w:cs="Traditional Arabic"/>
          <w:b/>
          <w:bCs/>
          <w:sz w:val="28"/>
          <w:szCs w:val="28"/>
          <w:rtl/>
        </w:rPr>
        <w:t>):</w:t>
      </w:r>
    </w:p>
    <w:p w14:paraId="34ED9354" w14:textId="77777777" w:rsidR="009B0F6B" w:rsidRPr="002E15D3" w:rsidRDefault="00615235" w:rsidP="009B0F6B">
      <w:pPr>
        <w:pStyle w:val="a3"/>
        <w:numPr>
          <w:ilvl w:val="0"/>
          <w:numId w:val="93"/>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التقنية المعتمدة:</w:t>
      </w:r>
      <w:r w:rsidRPr="002E15D3">
        <w:rPr>
          <w:rFonts w:ascii="Traditional Arabic" w:hAnsi="Traditional Arabic" w:cs="Traditional Arabic"/>
          <w:sz w:val="28"/>
          <w:szCs w:val="28"/>
          <w:rtl/>
        </w:rPr>
        <w:t xml:space="preserve"> </w:t>
      </w:r>
      <w:r w:rsidRPr="0019387F">
        <w:rPr>
          <w:rFonts w:ascii="Traditional Arabic" w:hAnsi="Traditional Arabic" w:cs="Traditional Arabic"/>
          <w:sz w:val="28"/>
          <w:szCs w:val="28"/>
          <w:rtl/>
        </w:rPr>
        <w:t>نمذجة المعادلات الهيكلية (</w:t>
      </w:r>
      <w:r w:rsidRPr="0019387F">
        <w:rPr>
          <w:rFonts w:asciiTheme="majorBidi" w:hAnsiTheme="majorBidi" w:cstheme="majorBidi"/>
          <w:sz w:val="28"/>
          <w:szCs w:val="28"/>
        </w:rPr>
        <w:t>Structural Equation Modeling - SEM</w:t>
      </w:r>
      <w:r w:rsidRPr="0019387F">
        <w:rPr>
          <w:rFonts w:ascii="Traditional Arabic" w:hAnsi="Traditional Arabic" w:cs="Traditional Arabic"/>
          <w:sz w:val="28"/>
          <w:szCs w:val="28"/>
          <w:rtl/>
        </w:rPr>
        <w:t>).</w:t>
      </w:r>
    </w:p>
    <w:p w14:paraId="34AB6B1F" w14:textId="409B9B7F" w:rsidR="00615235" w:rsidRDefault="00615235" w:rsidP="009B0F6B">
      <w:pPr>
        <w:pStyle w:val="a3"/>
        <w:numPr>
          <w:ilvl w:val="0"/>
          <w:numId w:val="93"/>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lastRenderedPageBreak/>
        <w:t>آلية اختبار التوسيط:</w:t>
      </w:r>
      <w:r w:rsidRPr="002E15D3">
        <w:rPr>
          <w:rFonts w:ascii="Traditional Arabic" w:hAnsi="Traditional Arabic" w:cs="Traditional Arabic"/>
          <w:sz w:val="28"/>
          <w:szCs w:val="28"/>
          <w:rtl/>
        </w:rPr>
        <w:t xml:space="preserve"> استخدام تقنية </w:t>
      </w:r>
      <w:r w:rsidRPr="0019387F">
        <w:rPr>
          <w:rFonts w:ascii="Traditional Arabic" w:hAnsi="Traditional Arabic" w:cs="Traditional Arabic"/>
          <w:sz w:val="28"/>
          <w:szCs w:val="28"/>
          <w:rtl/>
        </w:rPr>
        <w:t>التمهيد (</w:t>
      </w:r>
      <w:r w:rsidRPr="0019387F">
        <w:rPr>
          <w:rFonts w:asciiTheme="majorBidi" w:hAnsiTheme="majorBidi" w:cstheme="majorBidi"/>
          <w:sz w:val="28"/>
          <w:szCs w:val="28"/>
        </w:rPr>
        <w:t>Bootstrapping</w:t>
      </w:r>
      <w:r w:rsidRPr="0019387F">
        <w:rPr>
          <w:rFonts w:ascii="Traditional Arabic" w:hAnsi="Traditional Arabic" w:cs="Traditional Arabic"/>
          <w:sz w:val="28"/>
          <w:szCs w:val="28"/>
          <w:rtl/>
        </w:rPr>
        <w:t>)</w:t>
      </w:r>
      <w:r w:rsidRPr="002E15D3">
        <w:rPr>
          <w:rFonts w:ascii="Traditional Arabic" w:hAnsi="Traditional Arabic" w:cs="Traditional Arabic"/>
          <w:sz w:val="28"/>
          <w:szCs w:val="28"/>
          <w:rtl/>
        </w:rPr>
        <w:t xml:space="preserve"> مع عدد كبير من العينات الفرعية (عادة 5000) لتقدير الأثر غير المباشر الكلي والمسارات المتسلسلة </w:t>
      </w:r>
      <w:r w:rsidRPr="0019387F">
        <w:rPr>
          <w:rFonts w:ascii="Traditional Arabic" w:hAnsi="Traditional Arabic" w:cs="Traditional Arabic"/>
          <w:sz w:val="28"/>
          <w:szCs w:val="28"/>
          <w:rtl/>
        </w:rPr>
        <w:t>(</w:t>
      </w:r>
      <w:r w:rsidRPr="0019387F">
        <w:rPr>
          <w:rFonts w:asciiTheme="majorBidi" w:hAnsiTheme="majorBidi" w:cstheme="majorBidi"/>
          <w:sz w:val="28"/>
          <w:szCs w:val="28"/>
        </w:rPr>
        <w:t>TL</w:t>
      </w:r>
      <w:r w:rsidR="009B0F6B" w:rsidRPr="0019387F">
        <w:rPr>
          <w:rFonts w:asciiTheme="majorBidi" w:hAnsiTheme="majorBidi" w:cstheme="majorBidi"/>
          <w:sz w:val="28"/>
          <w:szCs w:val="28"/>
        </w:rPr>
        <w:t>→</w:t>
      </w:r>
      <w:r w:rsidRPr="0019387F">
        <w:rPr>
          <w:rFonts w:asciiTheme="majorBidi" w:hAnsiTheme="majorBidi" w:cstheme="majorBidi"/>
          <w:sz w:val="28"/>
          <w:szCs w:val="28"/>
        </w:rPr>
        <w:t xml:space="preserve"> SC </w:t>
      </w:r>
      <w:r w:rsidR="009B0F6B" w:rsidRPr="0019387F">
        <w:rPr>
          <w:rFonts w:asciiTheme="majorBidi" w:hAnsiTheme="majorBidi" w:cstheme="majorBidi"/>
          <w:sz w:val="28"/>
          <w:szCs w:val="28"/>
        </w:rPr>
        <w:t>→</w:t>
      </w:r>
      <w:r w:rsidRPr="0019387F">
        <w:rPr>
          <w:rFonts w:asciiTheme="majorBidi" w:hAnsiTheme="majorBidi" w:cstheme="majorBidi"/>
          <w:sz w:val="28"/>
          <w:szCs w:val="28"/>
        </w:rPr>
        <w:t xml:space="preserve"> SB </w:t>
      </w:r>
      <w:r w:rsidR="009B0F6B" w:rsidRPr="0019387F">
        <w:rPr>
          <w:rFonts w:asciiTheme="majorBidi" w:hAnsiTheme="majorBidi" w:cstheme="majorBidi"/>
          <w:sz w:val="28"/>
          <w:szCs w:val="28"/>
        </w:rPr>
        <w:t>→</w:t>
      </w:r>
      <w:r w:rsidRPr="0019387F">
        <w:rPr>
          <w:rFonts w:asciiTheme="majorBidi" w:hAnsiTheme="majorBidi" w:cstheme="majorBidi"/>
          <w:sz w:val="28"/>
          <w:szCs w:val="28"/>
        </w:rPr>
        <w:t xml:space="preserve"> AE</w:t>
      </w:r>
      <w:r w:rsidRPr="0019387F">
        <w:rPr>
          <w:rFonts w:ascii="Traditional Arabic" w:hAnsi="Traditional Arabic" w:cs="Traditional Arabic"/>
          <w:sz w:val="28"/>
          <w:szCs w:val="28"/>
          <w:rtl/>
        </w:rPr>
        <w:t>)</w:t>
      </w:r>
      <w:r w:rsidRPr="002E15D3">
        <w:rPr>
          <w:rFonts w:ascii="Traditional Arabic" w:hAnsi="Traditional Arabic" w:cs="Traditional Arabic"/>
          <w:sz w:val="28"/>
          <w:szCs w:val="28"/>
          <w:rtl/>
        </w:rPr>
        <w:t xml:space="preserve"> وتحديد معنويتها الإحصائية، وهي الطريقة الأكثر موثوقية لاختبار الفروض الوسيطة المتعددة.</w:t>
      </w:r>
    </w:p>
    <w:p w14:paraId="57C36E0A" w14:textId="77777777" w:rsidR="00022214" w:rsidRDefault="00022214" w:rsidP="00022214">
      <w:pPr>
        <w:pStyle w:val="a3"/>
        <w:bidi/>
        <w:spacing w:line="360" w:lineRule="auto"/>
        <w:ind w:left="360"/>
        <w:rPr>
          <w:rFonts w:ascii="Traditional Arabic" w:hAnsi="Traditional Arabic" w:cs="Traditional Arabic"/>
          <w:b/>
          <w:bCs/>
          <w:sz w:val="28"/>
          <w:szCs w:val="28"/>
          <w:rtl/>
        </w:rPr>
      </w:pPr>
    </w:p>
    <w:p w14:paraId="563DA395" w14:textId="77777777" w:rsidR="00022214" w:rsidRPr="002E15D3" w:rsidRDefault="00022214" w:rsidP="00022214">
      <w:pPr>
        <w:pStyle w:val="a3"/>
        <w:bidi/>
        <w:spacing w:line="360" w:lineRule="auto"/>
        <w:ind w:left="360"/>
        <w:rPr>
          <w:rFonts w:ascii="Traditional Arabic" w:hAnsi="Traditional Arabic" w:cs="Traditional Arabic"/>
          <w:sz w:val="28"/>
          <w:szCs w:val="28"/>
        </w:rPr>
      </w:pPr>
    </w:p>
    <w:p w14:paraId="5EADE2E9" w14:textId="642AD364" w:rsidR="000B0FA3" w:rsidRPr="002E15D3" w:rsidRDefault="008B1883" w:rsidP="000B0FA3">
      <w:pPr>
        <w:bidi/>
        <w:spacing w:line="360" w:lineRule="auto"/>
        <w:rPr>
          <w:rFonts w:ascii="Traditional Arabic" w:hAnsi="Traditional Arabic" w:cs="Traditional Arabic"/>
          <w:b/>
          <w:bCs/>
          <w:sz w:val="32"/>
          <w:szCs w:val="32"/>
        </w:rPr>
      </w:pPr>
      <w:r w:rsidRPr="002E15D3">
        <w:rPr>
          <w:rFonts w:ascii="Traditional Arabic" w:hAnsi="Traditional Arabic" w:cs="Traditional Arabic"/>
          <w:b/>
          <w:bCs/>
          <w:sz w:val="32"/>
          <w:szCs w:val="32"/>
          <w:rtl/>
        </w:rPr>
        <w:t>10.</w:t>
      </w:r>
      <w:r w:rsidR="001C72AD" w:rsidRPr="002E15D3">
        <w:rPr>
          <w:rFonts w:ascii="Traditional Arabic" w:hAnsi="Traditional Arabic" w:cs="Traditional Arabic"/>
          <w:b/>
          <w:bCs/>
          <w:sz w:val="32"/>
          <w:szCs w:val="32"/>
          <w:rtl/>
        </w:rPr>
        <w:t xml:space="preserve">الموذج المفاهيمي للدراسة </w:t>
      </w:r>
    </w:p>
    <w:p w14:paraId="3A2B4FE2" w14:textId="1A697295" w:rsidR="004D260F" w:rsidRPr="002E15D3" w:rsidRDefault="00022214" w:rsidP="000B0FA3">
      <w:pPr>
        <w:bidi/>
        <w:spacing w:line="360" w:lineRule="auto"/>
        <w:rPr>
          <w:rFonts w:ascii="Traditional Arabic" w:hAnsi="Traditional Arabic" w:cs="Traditional Arabic"/>
          <w:b/>
          <w:bCs/>
          <w:sz w:val="32"/>
          <w:szCs w:val="32"/>
          <w:rtl/>
        </w:rPr>
      </w:pPr>
      <w:r w:rsidRPr="002E15D3">
        <w:rPr>
          <w:rFonts w:ascii="Traditional Arabic" w:hAnsi="Traditional Arabic" w:cs="Traditional Arabic"/>
          <w:noProof/>
        </w:rPr>
        <w:lastRenderedPageBreak/>
        <w:drawing>
          <wp:anchor distT="0" distB="0" distL="114300" distR="114300" simplePos="0" relativeHeight="251661824" behindDoc="1" locked="0" layoutInCell="1" allowOverlap="1" wp14:anchorId="1A0293D1" wp14:editId="6287400B">
            <wp:simplePos x="0" y="0"/>
            <wp:positionH relativeFrom="margin">
              <wp:posOffset>-838835</wp:posOffset>
            </wp:positionH>
            <wp:positionV relativeFrom="paragraph">
              <wp:posOffset>1888490</wp:posOffset>
            </wp:positionV>
            <wp:extent cx="8143875" cy="6453505"/>
            <wp:effectExtent l="6985" t="0" r="0" b="0"/>
            <wp:wrapTight wrapText="bothSides">
              <wp:wrapPolygon edited="0">
                <wp:start x="21581" y="-23"/>
                <wp:lineTo x="57" y="-23"/>
                <wp:lineTo x="57" y="21528"/>
                <wp:lineTo x="21581" y="21528"/>
                <wp:lineTo x="21581" y="-23"/>
              </wp:wrapPolygon>
            </wp:wrapTight>
            <wp:docPr id="78793394" name="صورة 1" descr="صورة تحتوي على نص, لقطة شاشة, برمجيات, أيقونة الحاسوب&#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3394" name="صورة 1" descr="صورة تحتوي على نص, لقطة شاشة, برمجيات, أيقونة الحاسوب&#10;&#10;قد يكون المحتوى الذي تم إنشاؤه بواسطة الذكاء الاصطناعي غير صحيح."/>
                    <pic:cNvPicPr/>
                  </pic:nvPicPr>
                  <pic:blipFill rotWithShape="1">
                    <a:blip r:embed="rId9">
                      <a:extLst>
                        <a:ext uri="{28A0092B-C50C-407E-A947-70E740481C1C}">
                          <a14:useLocalDpi xmlns:a14="http://schemas.microsoft.com/office/drawing/2010/main" val="0"/>
                        </a:ext>
                      </a:extLst>
                    </a:blip>
                    <a:srcRect l="11162" t="12814" r="9727" b="6228"/>
                    <a:stretch>
                      <a:fillRect/>
                    </a:stretch>
                  </pic:blipFill>
                  <pic:spPr bwMode="auto">
                    <a:xfrm rot="16200000">
                      <a:off x="0" y="0"/>
                      <a:ext cx="8143875" cy="6453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72AD" w:rsidRPr="002E15D3">
        <w:rPr>
          <w:rFonts w:ascii="Traditional Arabic" w:hAnsi="Traditional Arabic" w:cs="Traditional Arabic"/>
          <w:sz w:val="28"/>
          <w:szCs w:val="28"/>
          <w:rtl/>
        </w:rPr>
        <w:t>يهدف هذا النموذج البصري إلى تمثيل العلاقات السببية المُفترضة بين متغيرات الدراسة، والتي سيتم اختبارها باستخدام نمذجة المعادلا</w:t>
      </w:r>
      <w:r w:rsidR="00776407">
        <w:rPr>
          <w:rFonts w:ascii="Traditional Arabic" w:hAnsi="Traditional Arabic" w:cs="Traditional Arabic" w:hint="cs"/>
          <w:sz w:val="28"/>
          <w:szCs w:val="28"/>
          <w:rtl/>
        </w:rPr>
        <w:t>ت ا</w:t>
      </w:r>
      <w:r w:rsidR="001C72AD" w:rsidRPr="002E15D3">
        <w:rPr>
          <w:rFonts w:ascii="Traditional Arabic" w:hAnsi="Traditional Arabic" w:cs="Traditional Arabic"/>
          <w:sz w:val="28"/>
          <w:szCs w:val="28"/>
          <w:rtl/>
        </w:rPr>
        <w:t>لهيكلية (</w:t>
      </w:r>
      <w:r w:rsidR="001C72AD" w:rsidRPr="002E15D3">
        <w:rPr>
          <w:rFonts w:ascii="Traditional Arabic" w:hAnsi="Traditional Arabic" w:cs="Traditional Arabic"/>
          <w:sz w:val="28"/>
          <w:szCs w:val="28"/>
        </w:rPr>
        <w:t>SEM</w:t>
      </w:r>
      <w:r w:rsidR="001C72AD" w:rsidRPr="002E15D3">
        <w:rPr>
          <w:rFonts w:ascii="Traditional Arabic" w:hAnsi="Traditional Arabic" w:cs="Traditional Arabic"/>
          <w:sz w:val="28"/>
          <w:szCs w:val="28"/>
          <w:rtl/>
        </w:rPr>
        <w:t>).</w:t>
      </w:r>
    </w:p>
    <w:p w14:paraId="27C6EE69" w14:textId="2DA566DF" w:rsidR="00C07820" w:rsidRPr="00CD1C41" w:rsidRDefault="006F52A6" w:rsidP="00776407">
      <w:pPr>
        <w:bidi/>
        <w:spacing w:after="200" w:line="276" w:lineRule="auto"/>
        <w:rPr>
          <w:rFonts w:ascii="Sakkal Majalla" w:hAnsi="Sakkal Majalla" w:cs="Sakkal Majalla"/>
          <w:b/>
          <w:bCs/>
          <w:sz w:val="36"/>
          <w:szCs w:val="36"/>
        </w:rPr>
      </w:pPr>
      <w:r>
        <w:rPr>
          <w:rFonts w:ascii="Sakkal Majalla" w:hAnsi="Sakkal Majalla" w:cs="Sakkal Majalla" w:hint="cs"/>
          <w:b/>
          <w:bCs/>
          <w:sz w:val="36"/>
          <w:szCs w:val="36"/>
          <w:rtl/>
        </w:rPr>
        <w:lastRenderedPageBreak/>
        <w:t>11.</w:t>
      </w:r>
      <w:r w:rsidR="00C07820">
        <w:rPr>
          <w:rFonts w:ascii="Sakkal Majalla" w:hAnsi="Sakkal Majalla" w:cs="Sakkal Majalla" w:hint="cs"/>
          <w:b/>
          <w:bCs/>
          <w:sz w:val="36"/>
          <w:szCs w:val="36"/>
          <w:rtl/>
        </w:rPr>
        <w:t>المراجع:</w:t>
      </w:r>
      <w:r w:rsidR="00C07820">
        <w:rPr>
          <w:rFonts w:ascii="Sakkal Majalla" w:hAnsi="Sakkal Majalla" w:cs="Sakkal Majalla"/>
          <w:b/>
          <w:bCs/>
          <w:sz w:val="36"/>
          <w:szCs w:val="36"/>
        </w:rPr>
        <w:br/>
      </w:r>
      <w:r w:rsidR="00CD1C41">
        <w:rPr>
          <w:rFonts w:ascii="Sakkal Majalla" w:hAnsi="Sakkal Majalla" w:cs="Sakkal Majalla" w:hint="cs"/>
          <w:b/>
          <w:bCs/>
          <w:sz w:val="36"/>
          <w:szCs w:val="36"/>
          <w:rtl/>
        </w:rPr>
        <w:t>المراجع الإنجليزية:</w:t>
      </w:r>
      <w:r w:rsidR="00F30309">
        <w:rPr>
          <w:rFonts w:ascii="Sakkal Majalla" w:hAnsi="Sakkal Majalla" w:cs="Sakkal Majalla" w:hint="cs"/>
          <w:b/>
          <w:bCs/>
          <w:sz w:val="36"/>
          <w:szCs w:val="36"/>
          <w:rtl/>
        </w:rPr>
        <w:t xml:space="preserve">                                                                                                                                                   </w:t>
      </w:r>
    </w:p>
    <w:p w14:paraId="2ADFEC40" w14:textId="4B87CC64" w:rsidR="003618DC" w:rsidRPr="003618DC" w:rsidRDefault="009F1791" w:rsidP="003618DC">
      <w:pPr>
        <w:pStyle w:val="EndNoteBibliography"/>
        <w:ind w:left="720" w:hanging="720"/>
        <w:rPr>
          <w:rtl/>
        </w:rPr>
      </w:pPr>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sz w:val="28"/>
          <w:szCs w:val="28"/>
        </w:rPr>
        <w:instrText>ADDIN EN.REFLIST</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003618DC" w:rsidRPr="003618DC">
        <w:t xml:space="preserve">Ahmed, Z., Ellahham, S., Soomro, M., Shams, S., &amp; Latif, K. (2024, May 7). Exploring the impact of compassion and leadership on patient safety and quality in healthcare systems: a narrative review. </w:t>
      </w:r>
      <w:r w:rsidR="003618DC" w:rsidRPr="003618DC">
        <w:rPr>
          <w:i/>
        </w:rPr>
        <w:t>BMJ Open Qual, 13</w:t>
      </w:r>
      <w:r w:rsidR="003618DC" w:rsidRPr="003618DC">
        <w:t xml:space="preserve">(Suppl 2). </w:t>
      </w:r>
      <w:hyperlink r:id="rId10" w:history="1">
        <w:r w:rsidR="003618DC" w:rsidRPr="003618DC">
          <w:rPr>
            <w:rStyle w:val="Hyperlink"/>
          </w:rPr>
          <w:t>https://doi.org/10.1136/bmjoq</w:t>
        </w:r>
        <w:r w:rsidR="003618DC" w:rsidRPr="003618DC">
          <w:rPr>
            <w:rStyle w:val="Hyperlink"/>
            <w:rtl/>
          </w:rPr>
          <w:t>-2023-002651</w:t>
        </w:r>
      </w:hyperlink>
      <w:r w:rsidR="003618DC" w:rsidRPr="003618DC">
        <w:rPr>
          <w:rtl/>
        </w:rPr>
        <w:t xml:space="preserve"> </w:t>
      </w:r>
    </w:p>
    <w:p w14:paraId="5565C466" w14:textId="77777777" w:rsidR="003618DC" w:rsidRPr="003618DC" w:rsidRDefault="003618DC" w:rsidP="003618DC">
      <w:pPr>
        <w:pStyle w:val="EndNoteBibliography"/>
        <w:spacing w:after="0"/>
        <w:rPr>
          <w:rtl/>
        </w:rPr>
      </w:pPr>
    </w:p>
    <w:p w14:paraId="1A9AD556" w14:textId="5F7F985D" w:rsidR="003618DC" w:rsidRPr="003618DC" w:rsidRDefault="003618DC" w:rsidP="003618DC">
      <w:pPr>
        <w:pStyle w:val="EndNoteBibliography"/>
        <w:ind w:left="720" w:hanging="720"/>
        <w:rPr>
          <w:rtl/>
        </w:rPr>
      </w:pPr>
      <w:r w:rsidRPr="003618DC">
        <w:t>Alotaibi, E. A., ZienYusoff, R., Al-Swidi, A. K., Al-Matari, E. M., &amp; AlSharqi, O. Z. (2015, 03/01). The Mediating Effect of Organizational Climate on the Relationship between Transformational Leadership and Patient Safety: A Study on Saudi</w:t>
      </w:r>
      <w:r w:rsidRPr="003618DC">
        <w:rPr>
          <w:rtl/>
        </w:rPr>
        <w:t xml:space="preserve"> </w:t>
      </w:r>
      <w:r w:rsidRPr="003618DC">
        <w:t xml:space="preserve">Hospitals. </w:t>
      </w:r>
      <w:r w:rsidRPr="003618DC">
        <w:rPr>
          <w:i/>
        </w:rPr>
        <w:t>Mediterranean Journal of Social Sciences, 6</w:t>
      </w:r>
      <w:r w:rsidRPr="003618DC">
        <w:t xml:space="preserve">. </w:t>
      </w:r>
      <w:hyperlink r:id="rId11" w:history="1">
        <w:r w:rsidRPr="003618DC">
          <w:rPr>
            <w:rStyle w:val="Hyperlink"/>
          </w:rPr>
          <w:t>https://doi.org/10.5901/mjss.2015.v6n2s1p117</w:t>
        </w:r>
      </w:hyperlink>
      <w:r w:rsidRPr="003618DC">
        <w:rPr>
          <w:rtl/>
        </w:rPr>
        <w:t xml:space="preserve"> </w:t>
      </w:r>
    </w:p>
    <w:p w14:paraId="5F0E2E0E" w14:textId="77777777" w:rsidR="003618DC" w:rsidRPr="003618DC" w:rsidRDefault="003618DC" w:rsidP="003618DC">
      <w:pPr>
        <w:pStyle w:val="EndNoteBibliography"/>
        <w:spacing w:after="0"/>
        <w:rPr>
          <w:rtl/>
        </w:rPr>
      </w:pPr>
    </w:p>
    <w:p w14:paraId="197126BC" w14:textId="0A2D09EF" w:rsidR="003618DC" w:rsidRPr="003618DC" w:rsidRDefault="003618DC" w:rsidP="003618DC">
      <w:pPr>
        <w:pStyle w:val="EndNoteBibliography"/>
        <w:ind w:left="720" w:hanging="720"/>
        <w:rPr>
          <w:rtl/>
        </w:rPr>
      </w:pPr>
      <w:r w:rsidRPr="003618DC">
        <w:t xml:space="preserve">Alrasheeday, A. M., Alkubati, S. A., Alqalah, T. A. H., Alrubaiee, G. G., Pasay-An, E., Alshammari, B., Abdullah, S. O., &amp; Loutfy, A. (2024, Sep 5). Nurses' perceptions of patient safety culture and adverse events in Hail City, Saudi Arabia: a cross-sectional approach to improving healthcare safety. </w:t>
      </w:r>
      <w:r w:rsidRPr="003618DC">
        <w:rPr>
          <w:i/>
        </w:rPr>
        <w:t>BMJ open, 14</w:t>
      </w:r>
      <w:r w:rsidRPr="003618DC">
        <w:t xml:space="preserve">(9), e084741. </w:t>
      </w:r>
      <w:hyperlink r:id="rId12" w:history="1">
        <w:r w:rsidRPr="003618DC">
          <w:rPr>
            <w:rStyle w:val="Hyperlink"/>
          </w:rPr>
          <w:t>https://doi.org/10.1136/bmjopen-2024-084741</w:t>
        </w:r>
      </w:hyperlink>
      <w:r w:rsidRPr="003618DC">
        <w:rPr>
          <w:rtl/>
        </w:rPr>
        <w:t xml:space="preserve"> </w:t>
      </w:r>
    </w:p>
    <w:p w14:paraId="67C00E10" w14:textId="77777777" w:rsidR="003618DC" w:rsidRPr="003618DC" w:rsidRDefault="003618DC" w:rsidP="003618DC">
      <w:pPr>
        <w:pStyle w:val="EndNoteBibliography"/>
        <w:spacing w:after="0"/>
        <w:rPr>
          <w:rtl/>
        </w:rPr>
      </w:pPr>
    </w:p>
    <w:p w14:paraId="38667D23" w14:textId="4FA4FD57" w:rsidR="003618DC" w:rsidRPr="003618DC" w:rsidRDefault="003618DC" w:rsidP="003618DC">
      <w:pPr>
        <w:pStyle w:val="EndNoteBibliography"/>
        <w:ind w:left="720" w:hanging="720"/>
        <w:rPr>
          <w:rtl/>
        </w:rPr>
      </w:pPr>
      <w:r w:rsidRPr="003618DC">
        <w:t xml:space="preserve">Alsahli, H., Al-Wathinani, A., Althobaiti, T., Abahussain, M., &amp; Goniewicz, K. (2024, 08/05). Shaping Safety: Unveiling the Dynamics of Incident Reporting and Safety Culture in Saudi Arabian Healthcare. </w:t>
      </w:r>
      <w:r w:rsidRPr="003618DC">
        <w:rPr>
          <w:i/>
        </w:rPr>
        <w:t>Journal of Multidisciplinary Healthcare, 17</w:t>
      </w:r>
      <w:r w:rsidRPr="003618DC">
        <w:t xml:space="preserve">, 3775-3789. </w:t>
      </w:r>
      <w:hyperlink r:id="rId13" w:history="1">
        <w:r w:rsidRPr="003618DC">
          <w:rPr>
            <w:rStyle w:val="Hyperlink"/>
          </w:rPr>
          <w:t>https://doi.org/10.2147/JMDH</w:t>
        </w:r>
        <w:r w:rsidRPr="003618DC">
          <w:rPr>
            <w:rStyle w:val="Hyperlink"/>
            <w:rtl/>
          </w:rPr>
          <w:t>.</w:t>
        </w:r>
        <w:r w:rsidRPr="003618DC">
          <w:rPr>
            <w:rStyle w:val="Hyperlink"/>
          </w:rPr>
          <w:t>S458718</w:t>
        </w:r>
      </w:hyperlink>
      <w:r w:rsidRPr="003618DC">
        <w:rPr>
          <w:rtl/>
        </w:rPr>
        <w:t xml:space="preserve"> </w:t>
      </w:r>
    </w:p>
    <w:p w14:paraId="529C1D92" w14:textId="77777777" w:rsidR="003618DC" w:rsidRPr="003618DC" w:rsidRDefault="003618DC" w:rsidP="003618DC">
      <w:pPr>
        <w:pStyle w:val="EndNoteBibliography"/>
        <w:spacing w:after="0"/>
        <w:rPr>
          <w:rtl/>
        </w:rPr>
      </w:pPr>
    </w:p>
    <w:p w14:paraId="3C697574" w14:textId="4F61527C" w:rsidR="003618DC" w:rsidRPr="003618DC" w:rsidRDefault="003618DC" w:rsidP="003618DC">
      <w:pPr>
        <w:pStyle w:val="EndNoteBibliography"/>
        <w:ind w:left="720" w:hanging="720"/>
        <w:rPr>
          <w:rtl/>
        </w:rPr>
      </w:pPr>
      <w:r w:rsidRPr="003618DC">
        <w:t xml:space="preserve">Alsari, S. M., Alzamanan, M. M. M., Salem, H. A., Almutyif, Q. H., Al-Masad, A. M. S., Alabbas, M. S., Alfuhayd, G. N. M., Aldwees, H. S. H., Al Regheeb, Y. A. M., &amp; Al Musri, D. A. J. (2024). The impact of vision 2030 on the healthcare system in Saudi Arabia. </w:t>
      </w:r>
      <w:r w:rsidRPr="003618DC">
        <w:rPr>
          <w:i/>
        </w:rPr>
        <w:t>Journal of International Crisis and Risk Communication Research, 7</w:t>
      </w:r>
      <w:r w:rsidRPr="003618DC">
        <w:t xml:space="preserve">(S10), 2262. </w:t>
      </w:r>
      <w:hyperlink r:id="rId14" w:history="1">
        <w:r w:rsidRPr="003618DC">
          <w:rPr>
            <w:rStyle w:val="Hyperlink"/>
          </w:rPr>
          <w:t>https://jicrcr.com/index.php/jicrcr/article/view/1393/1152</w:t>
        </w:r>
      </w:hyperlink>
      <w:r w:rsidRPr="003618DC">
        <w:rPr>
          <w:rtl/>
        </w:rPr>
        <w:t xml:space="preserve"> </w:t>
      </w:r>
    </w:p>
    <w:p w14:paraId="06A7E029" w14:textId="77777777" w:rsidR="003618DC" w:rsidRPr="003618DC" w:rsidRDefault="003618DC" w:rsidP="003618DC">
      <w:pPr>
        <w:pStyle w:val="EndNoteBibliography"/>
        <w:spacing w:after="0"/>
        <w:rPr>
          <w:rtl/>
        </w:rPr>
      </w:pPr>
    </w:p>
    <w:p w14:paraId="71FE6614" w14:textId="514F89A1" w:rsidR="003618DC" w:rsidRPr="003618DC" w:rsidRDefault="003618DC" w:rsidP="003618DC">
      <w:pPr>
        <w:pStyle w:val="EndNoteBibliography"/>
        <w:ind w:left="720" w:hanging="720"/>
        <w:rPr>
          <w:rtl/>
        </w:rPr>
      </w:pPr>
      <w:r w:rsidRPr="003618DC">
        <w:t>Althaibah, T. S. A., Alalhareth, N. D. N., Alyami, A. S. A., Al Jaraib, S. H. M., Al Bataj, I. A. M</w:t>
      </w:r>
      <w:r w:rsidRPr="003618DC">
        <w:rPr>
          <w:rtl/>
        </w:rPr>
        <w:t xml:space="preserve">., </w:t>
      </w:r>
      <w:r w:rsidRPr="003618DC">
        <w:t xml:space="preserve">Alsharif, A. K. M., Alsarf, W. S. S., Al-Qannass, A. M., Alyami, A. M. A., &amp; Alyami, N. H. (2022). Transformational leadership and its impact on organizational creativity and patient safety in hospitals in the Kingdom of Saudi Arabia BY. </w:t>
      </w:r>
      <w:hyperlink r:id="rId15" w:history="1">
        <w:r w:rsidRPr="003618DC">
          <w:rPr>
            <w:rStyle w:val="Hyperlink"/>
          </w:rPr>
          <w:t>https://doi.org/10.33953/1371-000-073-027</w:t>
        </w:r>
      </w:hyperlink>
      <w:r w:rsidRPr="003618DC">
        <w:rPr>
          <w:rtl/>
        </w:rPr>
        <w:t xml:space="preserve"> </w:t>
      </w:r>
    </w:p>
    <w:p w14:paraId="3C41C16D" w14:textId="77777777" w:rsidR="003618DC" w:rsidRPr="003618DC" w:rsidRDefault="003618DC" w:rsidP="003618DC">
      <w:pPr>
        <w:pStyle w:val="EndNoteBibliography"/>
        <w:spacing w:after="0"/>
        <w:rPr>
          <w:rtl/>
        </w:rPr>
      </w:pPr>
    </w:p>
    <w:p w14:paraId="41C5DDE4" w14:textId="20948C1F" w:rsidR="003618DC" w:rsidRPr="003618DC" w:rsidRDefault="003618DC" w:rsidP="003618DC">
      <w:pPr>
        <w:pStyle w:val="EndNoteBibliography"/>
        <w:ind w:left="720" w:hanging="720"/>
        <w:rPr>
          <w:rtl/>
        </w:rPr>
      </w:pPr>
      <w:r w:rsidRPr="003618DC">
        <w:t>Amal Ali Almuntasheri, S. M. A. A. A. A. S. M. A. (2022, %04/%29). Leadership Behavior Impact on Safety Culture in Jeddah Eye Hospital</w:t>
      </w:r>
      <w:r w:rsidRPr="003618DC">
        <w:rPr>
          <w:rtl/>
        </w:rPr>
        <w:t xml:space="preserve">: أثر السلوك القيادي على ثقافة السلامة في مستشفى العيون بجدة. </w:t>
      </w:r>
      <w:r w:rsidRPr="003618DC">
        <w:rPr>
          <w:i/>
          <w:rtl/>
        </w:rPr>
        <w:t>مجلة العلوم الإقتصادية و الإدارية و القانونية, 6</w:t>
      </w:r>
      <w:r w:rsidRPr="003618DC">
        <w:rPr>
          <w:rtl/>
        </w:rPr>
        <w:t xml:space="preserve">(10), 161-180. </w:t>
      </w:r>
      <w:hyperlink r:id="rId16" w:history="1">
        <w:r w:rsidRPr="003618DC">
          <w:rPr>
            <w:rStyle w:val="Hyperlink"/>
          </w:rPr>
          <w:t>https://doi.org/10.26389/ajsrp.M191021</w:t>
        </w:r>
      </w:hyperlink>
      <w:r w:rsidRPr="003618DC">
        <w:rPr>
          <w:rtl/>
        </w:rPr>
        <w:t xml:space="preserve"> </w:t>
      </w:r>
    </w:p>
    <w:p w14:paraId="121FA1BE" w14:textId="77777777" w:rsidR="003618DC" w:rsidRPr="003618DC" w:rsidRDefault="003618DC" w:rsidP="003618DC">
      <w:pPr>
        <w:pStyle w:val="EndNoteBibliography"/>
        <w:spacing w:after="0"/>
        <w:rPr>
          <w:rtl/>
        </w:rPr>
      </w:pPr>
    </w:p>
    <w:p w14:paraId="67EC6822" w14:textId="5CB3755C" w:rsidR="003618DC" w:rsidRPr="003618DC" w:rsidRDefault="003618DC" w:rsidP="003618DC">
      <w:pPr>
        <w:pStyle w:val="EndNoteBibliography"/>
        <w:ind w:left="720" w:hanging="720"/>
        <w:rPr>
          <w:rtl/>
        </w:rPr>
      </w:pPr>
      <w:r w:rsidRPr="003618DC">
        <w:t xml:space="preserve">Asante, K., &amp; Novak, P. (2024). Predicting nurses’ safety compliance behaviour in a developing economy, using the theory of planned behaviour: A configurational approach. </w:t>
      </w:r>
      <w:r w:rsidRPr="003618DC">
        <w:rPr>
          <w:i/>
        </w:rPr>
        <w:t>Journal of Advanced Nursing, 80</w:t>
      </w:r>
      <w:r w:rsidRPr="003618DC">
        <w:t xml:space="preserve">(3), 1097-1110. </w:t>
      </w:r>
      <w:hyperlink r:id="rId17" w:history="1">
        <w:r w:rsidRPr="003618DC">
          <w:rPr>
            <w:rStyle w:val="Hyperlink"/>
          </w:rPr>
          <w:t>https://doi.org/https://doi.org/10.1111/jan.15846</w:t>
        </w:r>
      </w:hyperlink>
      <w:r w:rsidRPr="003618DC">
        <w:rPr>
          <w:rtl/>
        </w:rPr>
        <w:t xml:space="preserve"> </w:t>
      </w:r>
    </w:p>
    <w:p w14:paraId="542718C2" w14:textId="77777777" w:rsidR="003618DC" w:rsidRPr="003618DC" w:rsidRDefault="003618DC" w:rsidP="003618DC">
      <w:pPr>
        <w:pStyle w:val="EndNoteBibliography"/>
        <w:spacing w:after="0"/>
        <w:rPr>
          <w:rtl/>
        </w:rPr>
      </w:pPr>
    </w:p>
    <w:p w14:paraId="64C11C7D" w14:textId="6001F859" w:rsidR="003618DC" w:rsidRPr="003618DC" w:rsidRDefault="003618DC" w:rsidP="003618DC">
      <w:pPr>
        <w:pStyle w:val="EndNoteBibliography"/>
        <w:ind w:left="720" w:hanging="720"/>
        <w:rPr>
          <w:rtl/>
        </w:rPr>
      </w:pPr>
      <w:r w:rsidRPr="003618DC">
        <w:t xml:space="preserve">Bass, B. M., &amp; Avolio, B. J. (1996). Multifactor leadership questionnaire. </w:t>
      </w:r>
      <w:r w:rsidRPr="003618DC">
        <w:rPr>
          <w:i/>
        </w:rPr>
        <w:t>Western Journal of Nursing Research</w:t>
      </w:r>
      <w:r w:rsidRPr="003618DC">
        <w:t xml:space="preserve">. </w:t>
      </w:r>
      <w:hyperlink r:id="rId18" w:history="1">
        <w:r w:rsidRPr="003618DC">
          <w:rPr>
            <w:rStyle w:val="Hyperlink"/>
          </w:rPr>
          <w:t>https://www.mindgarden.com/documents/MLQGermanPsychometric.pdf</w:t>
        </w:r>
      </w:hyperlink>
      <w:r w:rsidRPr="003618DC">
        <w:rPr>
          <w:rtl/>
        </w:rPr>
        <w:t xml:space="preserve"> </w:t>
      </w:r>
    </w:p>
    <w:p w14:paraId="3B2E756D" w14:textId="77777777" w:rsidR="003618DC" w:rsidRPr="003618DC" w:rsidRDefault="003618DC" w:rsidP="003618DC">
      <w:pPr>
        <w:pStyle w:val="EndNoteBibliography"/>
        <w:spacing w:after="0"/>
        <w:rPr>
          <w:rtl/>
        </w:rPr>
      </w:pPr>
    </w:p>
    <w:p w14:paraId="56DA7DE3" w14:textId="7559B2BE" w:rsidR="003618DC" w:rsidRPr="003618DC" w:rsidRDefault="003618DC" w:rsidP="003618DC">
      <w:pPr>
        <w:pStyle w:val="EndNoteBibliography"/>
        <w:ind w:left="720" w:hanging="720"/>
        <w:rPr>
          <w:rtl/>
        </w:rPr>
      </w:pPr>
      <w:r w:rsidRPr="003618DC">
        <w:t xml:space="preserve">Craig, E. D. (2025). </w:t>
      </w:r>
      <w:r w:rsidRPr="003618DC">
        <w:rPr>
          <w:i/>
        </w:rPr>
        <w:t>Impact of Transformational Leadership on Correctional Healthcare Worker Affective Commitment and Intention to Stay</w:t>
      </w:r>
      <w:r w:rsidRPr="003618DC">
        <w:t xml:space="preserve"> Grand Canyon University]. </w:t>
      </w:r>
      <w:hyperlink r:id="rId19" w:history="1">
        <w:r w:rsidRPr="003618DC">
          <w:rPr>
            <w:rStyle w:val="Hyperlink"/>
          </w:rPr>
          <w:t>https://www.proquest.com/docview/3190538463?pq-origsite=primo</w:t>
        </w:r>
      </w:hyperlink>
    </w:p>
    <w:p w14:paraId="341BED8F" w14:textId="77777777" w:rsidR="003618DC" w:rsidRPr="003618DC" w:rsidRDefault="003618DC" w:rsidP="003618DC">
      <w:pPr>
        <w:pStyle w:val="EndNoteBibliography"/>
        <w:spacing w:after="0"/>
        <w:rPr>
          <w:rtl/>
        </w:rPr>
      </w:pPr>
    </w:p>
    <w:p w14:paraId="074ABE0E" w14:textId="43C59742" w:rsidR="003618DC" w:rsidRPr="003618DC" w:rsidRDefault="003618DC" w:rsidP="003618DC">
      <w:pPr>
        <w:pStyle w:val="EndNoteBibliography"/>
        <w:ind w:left="720" w:hanging="720"/>
        <w:rPr>
          <w:rtl/>
        </w:rPr>
      </w:pPr>
      <w:r w:rsidRPr="003618DC">
        <w:lastRenderedPageBreak/>
        <w:t xml:space="preserve">Elhihi, E. A., Aljarary, K. L., Alahmadi, M., Adam, J. B., Almwualllad, O. A., Hawsawei, M. S., Hamza, A. A., &amp; Ibrahim, I. A. (2025). The mediating role of moral courage in the relationship between ethical leadership and error reporting behavior among nurses in Saudi Arabia: a structural equation modeling approach. </w:t>
      </w:r>
      <w:r w:rsidRPr="003618DC">
        <w:rPr>
          <w:i/>
        </w:rPr>
        <w:t>BMC nursing, 24</w:t>
      </w:r>
      <w:r w:rsidRPr="003618DC">
        <w:t xml:space="preserve">(1), 392. </w:t>
      </w:r>
      <w:hyperlink r:id="rId20" w:history="1">
        <w:r w:rsidRPr="003618DC">
          <w:rPr>
            <w:rStyle w:val="Hyperlink"/>
          </w:rPr>
          <w:t>https://doi.org/10.1186/s12912-025-03043-7</w:t>
        </w:r>
      </w:hyperlink>
      <w:r w:rsidRPr="003618DC">
        <w:rPr>
          <w:rtl/>
        </w:rPr>
        <w:t xml:space="preserve"> </w:t>
      </w:r>
    </w:p>
    <w:p w14:paraId="4D635D1A" w14:textId="77777777" w:rsidR="003618DC" w:rsidRPr="003618DC" w:rsidRDefault="003618DC" w:rsidP="003618DC">
      <w:pPr>
        <w:pStyle w:val="EndNoteBibliography"/>
        <w:spacing w:after="0"/>
        <w:rPr>
          <w:rtl/>
        </w:rPr>
      </w:pPr>
    </w:p>
    <w:p w14:paraId="152BFA49" w14:textId="493A4EEA" w:rsidR="003618DC" w:rsidRPr="003618DC" w:rsidRDefault="003618DC" w:rsidP="003618DC">
      <w:pPr>
        <w:pStyle w:val="EndNoteBibliography"/>
        <w:ind w:left="720" w:hanging="720"/>
        <w:rPr>
          <w:rtl/>
        </w:rPr>
      </w:pPr>
      <w:r w:rsidRPr="003618DC">
        <w:t xml:space="preserve">Hamdan, M., Jaaffar, A. H., Khraisat, O., Issa, M. R., &amp; Jarrar, M. t. (2024). The association of transformational leadership on safety practices among nurses: the mediating role of patient safety culture. </w:t>
      </w:r>
      <w:r w:rsidRPr="003618DC">
        <w:rPr>
          <w:i/>
        </w:rPr>
        <w:t>Risk Management and Healthcare Policy</w:t>
      </w:r>
      <w:r w:rsidRPr="003618DC">
        <w:t xml:space="preserve">, 1687-1700. </w:t>
      </w:r>
      <w:hyperlink r:id="rId21" w:history="1">
        <w:r w:rsidRPr="003618DC">
          <w:rPr>
            <w:rStyle w:val="Hyperlink"/>
          </w:rPr>
          <w:t>https://pdfs.semanticscholar.org/ba60/afd49d25f3a6df551bb3826d6c098202c00d.pdf</w:t>
        </w:r>
      </w:hyperlink>
      <w:r w:rsidRPr="003618DC">
        <w:rPr>
          <w:rtl/>
        </w:rPr>
        <w:t xml:space="preserve"> </w:t>
      </w:r>
    </w:p>
    <w:p w14:paraId="1572E284" w14:textId="77777777" w:rsidR="003618DC" w:rsidRPr="003618DC" w:rsidRDefault="003618DC" w:rsidP="003618DC">
      <w:pPr>
        <w:pStyle w:val="EndNoteBibliography"/>
        <w:spacing w:after="0"/>
        <w:rPr>
          <w:rtl/>
        </w:rPr>
      </w:pPr>
    </w:p>
    <w:p w14:paraId="3EC79F95" w14:textId="6F29FF91" w:rsidR="003618DC" w:rsidRPr="003618DC" w:rsidRDefault="003618DC" w:rsidP="003618DC">
      <w:pPr>
        <w:pStyle w:val="EndNoteBibliography"/>
        <w:ind w:left="720" w:hanging="720"/>
        <w:rPr>
          <w:rtl/>
        </w:rPr>
      </w:pPr>
      <w:r w:rsidRPr="003618DC">
        <w:t xml:space="preserve">Holding, H. (2025). Al Jouf Health Cluster. </w:t>
      </w:r>
      <w:hyperlink r:id="rId22" w:history="1">
        <w:r w:rsidRPr="003618DC">
          <w:rPr>
            <w:rStyle w:val="Hyperlink"/>
          </w:rPr>
          <w:t>https://doi.org/https://www.health.sa/ar/clusters/al-jouf_health_cluster</w:t>
        </w:r>
      </w:hyperlink>
      <w:r w:rsidRPr="003618DC">
        <w:rPr>
          <w:rtl/>
        </w:rPr>
        <w:t xml:space="preserve"> </w:t>
      </w:r>
    </w:p>
    <w:p w14:paraId="78EEEC7B" w14:textId="77777777" w:rsidR="003618DC" w:rsidRPr="003618DC" w:rsidRDefault="003618DC" w:rsidP="003618DC">
      <w:pPr>
        <w:pStyle w:val="EndNoteBibliography"/>
        <w:spacing w:after="0"/>
        <w:rPr>
          <w:rtl/>
        </w:rPr>
      </w:pPr>
    </w:p>
    <w:p w14:paraId="2728F8D0" w14:textId="4EA67266" w:rsidR="003618DC" w:rsidRPr="003618DC" w:rsidRDefault="003618DC" w:rsidP="003618DC">
      <w:pPr>
        <w:pStyle w:val="EndNoteBibliography"/>
        <w:ind w:left="720" w:hanging="720"/>
        <w:rPr>
          <w:rtl/>
        </w:rPr>
      </w:pPr>
      <w:r w:rsidRPr="003618DC">
        <w:t xml:space="preserve">Hussain, M. K., &amp; Khayat, R. A. M. (2021). The impact of transformational leadership on job satisfaction and organisational commitment among hospital staff: a systematic review. </w:t>
      </w:r>
      <w:r w:rsidRPr="003618DC">
        <w:rPr>
          <w:i/>
        </w:rPr>
        <w:t>Journal of Health Management, 23</w:t>
      </w:r>
      <w:r w:rsidRPr="003618DC">
        <w:t xml:space="preserve">(4), 614-630. </w:t>
      </w:r>
      <w:hyperlink r:id="rId23" w:history="1">
        <w:r w:rsidRPr="003618DC">
          <w:rPr>
            <w:rStyle w:val="Hyperlink"/>
          </w:rPr>
          <w:t>https://doi.org/10.1177/09720634211050463</w:t>
        </w:r>
      </w:hyperlink>
      <w:r w:rsidRPr="003618DC">
        <w:rPr>
          <w:rtl/>
        </w:rPr>
        <w:t xml:space="preserve"> </w:t>
      </w:r>
    </w:p>
    <w:p w14:paraId="081C658A" w14:textId="77777777" w:rsidR="003618DC" w:rsidRPr="003618DC" w:rsidRDefault="003618DC" w:rsidP="003618DC">
      <w:pPr>
        <w:pStyle w:val="EndNoteBibliography"/>
        <w:spacing w:after="0"/>
        <w:rPr>
          <w:rtl/>
        </w:rPr>
      </w:pPr>
    </w:p>
    <w:p w14:paraId="732117AF" w14:textId="1E11E5C5" w:rsidR="003618DC" w:rsidRPr="003618DC" w:rsidRDefault="003618DC" w:rsidP="003618DC">
      <w:pPr>
        <w:pStyle w:val="EndNoteBibliography"/>
        <w:ind w:left="720" w:hanging="720"/>
        <w:rPr>
          <w:rtl/>
        </w:rPr>
      </w:pPr>
      <w:r w:rsidRPr="003618DC">
        <w:t xml:space="preserve">Jones, K., Skinner, A., Xu, L., Sun, J., &amp; Mueller, K. The AHRQ hospital survey on patient safety culture: a tool to plan and evaluate patient safety programs. AHRQ2008. </w:t>
      </w:r>
      <w:r w:rsidRPr="003618DC">
        <w:rPr>
          <w:i/>
        </w:rPr>
        <w:t xml:space="preserve">URL: </w:t>
      </w:r>
      <w:hyperlink r:id="rId24" w:history="1">
        <w:r w:rsidRPr="003618DC">
          <w:rPr>
            <w:rStyle w:val="Hyperlink"/>
            <w:i/>
          </w:rPr>
          <w:t>http</w:t>
        </w:r>
        <w:r w:rsidRPr="003618DC">
          <w:rPr>
            <w:rStyle w:val="Hyperlink"/>
            <w:i/>
            <w:rtl/>
          </w:rPr>
          <w:t>://</w:t>
        </w:r>
        <w:r w:rsidRPr="003618DC">
          <w:rPr>
            <w:rStyle w:val="Hyperlink"/>
            <w:i/>
          </w:rPr>
          <w:t>www</w:t>
        </w:r>
      </w:hyperlink>
      <w:r w:rsidRPr="003618DC">
        <w:rPr>
          <w:i/>
        </w:rPr>
        <w:t>. ahrq. gov/downloads/pub/advances2, 2</w:t>
      </w:r>
      <w:r w:rsidRPr="003618DC">
        <w:rPr>
          <w:rtl/>
        </w:rPr>
        <w:t xml:space="preserve">. </w:t>
      </w:r>
    </w:p>
    <w:p w14:paraId="44EDBE06" w14:textId="77777777" w:rsidR="003618DC" w:rsidRPr="003618DC" w:rsidRDefault="003618DC" w:rsidP="003618DC">
      <w:pPr>
        <w:pStyle w:val="EndNoteBibliography"/>
        <w:spacing w:after="0"/>
        <w:rPr>
          <w:rtl/>
        </w:rPr>
      </w:pPr>
    </w:p>
    <w:p w14:paraId="61F7C2E8" w14:textId="6282516A" w:rsidR="003618DC" w:rsidRPr="003618DC" w:rsidRDefault="003618DC" w:rsidP="003618DC">
      <w:pPr>
        <w:pStyle w:val="EndNoteBibliography"/>
        <w:ind w:left="720" w:hanging="720"/>
        <w:rPr>
          <w:rtl/>
        </w:rPr>
      </w:pPr>
      <w:r w:rsidRPr="003618DC">
        <w:t xml:space="preserve">Khirfan, R., &amp; Abd Aziz, A. (2022). Insight Into Role of Transformaional Leadership in Cost Containment in Healthcare in Ksa. </w:t>
      </w:r>
      <w:r w:rsidRPr="003618DC">
        <w:rPr>
          <w:i/>
        </w:rPr>
        <w:t>Sciences, 12</w:t>
      </w:r>
      <w:r w:rsidRPr="003618DC">
        <w:t xml:space="preserve">(1), 2657-2672. </w:t>
      </w:r>
      <w:hyperlink r:id="rId25" w:history="1">
        <w:r w:rsidRPr="003618DC">
          <w:rPr>
            <w:rStyle w:val="Hyperlink"/>
          </w:rPr>
          <w:t>https://doi.org/10.6007/IJARBSS/v12-i1/12327</w:t>
        </w:r>
      </w:hyperlink>
      <w:r w:rsidRPr="003618DC">
        <w:rPr>
          <w:rtl/>
        </w:rPr>
        <w:t xml:space="preserve"> </w:t>
      </w:r>
    </w:p>
    <w:p w14:paraId="22031E62" w14:textId="77777777" w:rsidR="003618DC" w:rsidRPr="003618DC" w:rsidRDefault="003618DC" w:rsidP="003618DC">
      <w:pPr>
        <w:pStyle w:val="EndNoteBibliography"/>
        <w:spacing w:after="0"/>
        <w:rPr>
          <w:rtl/>
        </w:rPr>
      </w:pPr>
    </w:p>
    <w:p w14:paraId="6401FC2B" w14:textId="49FAE4FB" w:rsidR="003618DC" w:rsidRPr="003618DC" w:rsidRDefault="003618DC" w:rsidP="003618DC">
      <w:pPr>
        <w:pStyle w:val="EndNoteBibliography"/>
        <w:ind w:left="720" w:hanging="720"/>
        <w:rPr>
          <w:rtl/>
        </w:rPr>
      </w:pPr>
      <w:r w:rsidRPr="003618DC">
        <w:t>Konlan</w:t>
      </w:r>
      <w:r w:rsidRPr="003618DC">
        <w:rPr>
          <w:rtl/>
        </w:rPr>
        <w:t xml:space="preserve">, </w:t>
      </w:r>
      <w:r w:rsidRPr="003618DC">
        <w:t xml:space="preserve">K. D., &amp; Shin, J. (2022). The status and the factors that influence patient safety in health care institutions in Africa: A systematic review. </w:t>
      </w:r>
      <w:r w:rsidRPr="003618DC">
        <w:rPr>
          <w:i/>
        </w:rPr>
        <w:t>PLOS Glob Public Health, 2</w:t>
      </w:r>
      <w:r w:rsidRPr="003618DC">
        <w:t xml:space="preserve">(12), e0001085. </w:t>
      </w:r>
      <w:hyperlink r:id="rId26" w:history="1">
        <w:r w:rsidRPr="003618DC">
          <w:rPr>
            <w:rStyle w:val="Hyperlink"/>
          </w:rPr>
          <w:t>https://doi.org/10.1371/journal.pgph.0001085</w:t>
        </w:r>
      </w:hyperlink>
      <w:r w:rsidRPr="003618DC">
        <w:rPr>
          <w:rtl/>
        </w:rPr>
        <w:t xml:space="preserve"> </w:t>
      </w:r>
    </w:p>
    <w:p w14:paraId="506D2990" w14:textId="77777777" w:rsidR="003618DC" w:rsidRPr="003618DC" w:rsidRDefault="003618DC" w:rsidP="003618DC">
      <w:pPr>
        <w:pStyle w:val="EndNoteBibliography"/>
        <w:spacing w:after="0"/>
        <w:rPr>
          <w:rtl/>
        </w:rPr>
      </w:pPr>
    </w:p>
    <w:p w14:paraId="246CA053" w14:textId="67E99694" w:rsidR="003618DC" w:rsidRPr="003618DC" w:rsidRDefault="003618DC" w:rsidP="003618DC">
      <w:pPr>
        <w:pStyle w:val="EndNoteBibliography"/>
        <w:ind w:left="720" w:hanging="720"/>
        <w:rPr>
          <w:rtl/>
        </w:rPr>
      </w:pPr>
      <w:r w:rsidRPr="003618DC">
        <w:t>Mistri, I. U., Badge, A</w:t>
      </w:r>
      <w:r w:rsidRPr="003618DC">
        <w:rPr>
          <w:rtl/>
        </w:rPr>
        <w:t xml:space="preserve">., &amp; </w:t>
      </w:r>
      <w:r w:rsidRPr="003618DC">
        <w:t xml:space="preserve">Shahu, S. (2023, Dec). Enhancing Patient Safety Culture in Hospitals. </w:t>
      </w:r>
      <w:r w:rsidRPr="003618DC">
        <w:rPr>
          <w:i/>
        </w:rPr>
        <w:t>Cureus, 15</w:t>
      </w:r>
      <w:r w:rsidRPr="003618DC">
        <w:t xml:space="preserve">(12), e51159. </w:t>
      </w:r>
      <w:hyperlink r:id="rId27" w:history="1">
        <w:r w:rsidRPr="003618DC">
          <w:rPr>
            <w:rStyle w:val="Hyperlink"/>
          </w:rPr>
          <w:t>https://doi.org/10.7759/cureus.51159</w:t>
        </w:r>
      </w:hyperlink>
      <w:r w:rsidRPr="003618DC">
        <w:rPr>
          <w:rtl/>
        </w:rPr>
        <w:t xml:space="preserve"> </w:t>
      </w:r>
    </w:p>
    <w:p w14:paraId="5F85483D" w14:textId="77777777" w:rsidR="003618DC" w:rsidRPr="003618DC" w:rsidRDefault="003618DC" w:rsidP="003618DC">
      <w:pPr>
        <w:pStyle w:val="EndNoteBibliography"/>
        <w:spacing w:after="0"/>
        <w:rPr>
          <w:rtl/>
        </w:rPr>
      </w:pPr>
    </w:p>
    <w:p w14:paraId="77469F5F" w14:textId="55963E63" w:rsidR="003618DC" w:rsidRPr="003618DC" w:rsidRDefault="003618DC" w:rsidP="003618DC">
      <w:pPr>
        <w:pStyle w:val="EndNoteBibliography"/>
        <w:ind w:left="720" w:hanging="720"/>
        <w:rPr>
          <w:rtl/>
        </w:rPr>
      </w:pPr>
      <w:r w:rsidRPr="003618DC">
        <w:t xml:space="preserve">Mohammed, T. (2025). </w:t>
      </w:r>
      <w:r w:rsidRPr="003618DC">
        <w:rPr>
          <w:i/>
        </w:rPr>
        <w:t>Patient Safety Culture in the Saudi Hospitals: A Mixed Methods Study of Staff Perceptions and Organisational Practices in Saudi Hospitals in the Holy Cities of Makkah and Madinah</w:t>
      </w:r>
      <w:r w:rsidRPr="003618DC">
        <w:t xml:space="preserve"> Queensland University of Technology]. </w:t>
      </w:r>
      <w:hyperlink r:id="rId28" w:history="1">
        <w:r w:rsidRPr="003618DC">
          <w:rPr>
            <w:rStyle w:val="Hyperlink"/>
          </w:rPr>
          <w:t>https://eprints.qut.edu.au/258274/8/Talat%20Mohammed%20Thesis.pdf</w:t>
        </w:r>
      </w:hyperlink>
    </w:p>
    <w:p w14:paraId="69D94081" w14:textId="77777777" w:rsidR="003618DC" w:rsidRPr="003618DC" w:rsidRDefault="003618DC" w:rsidP="003618DC">
      <w:pPr>
        <w:pStyle w:val="EndNoteBibliography"/>
        <w:spacing w:after="0"/>
        <w:rPr>
          <w:rtl/>
        </w:rPr>
      </w:pPr>
    </w:p>
    <w:p w14:paraId="3BEE52D6" w14:textId="5494D16C" w:rsidR="003618DC" w:rsidRPr="003618DC" w:rsidRDefault="003618DC" w:rsidP="003618DC">
      <w:pPr>
        <w:pStyle w:val="EndNoteBibliography"/>
        <w:ind w:left="720" w:hanging="720"/>
        <w:rPr>
          <w:rtl/>
        </w:rPr>
      </w:pPr>
      <w:r w:rsidRPr="003618DC">
        <w:t xml:space="preserve">Shenoy, A. (2021, Mar 22). Patient safety from the perspective of quality management frameworks: a review. </w:t>
      </w:r>
      <w:r w:rsidRPr="003618DC">
        <w:rPr>
          <w:i/>
        </w:rPr>
        <w:t>Patient Saf Surg, 15</w:t>
      </w:r>
      <w:r w:rsidRPr="003618DC">
        <w:t xml:space="preserve">(1), 12. </w:t>
      </w:r>
      <w:hyperlink r:id="rId29" w:history="1">
        <w:r w:rsidRPr="003618DC">
          <w:rPr>
            <w:rStyle w:val="Hyperlink"/>
          </w:rPr>
          <w:t>https://doi.org/10.1186/s13037-021-00286-6</w:t>
        </w:r>
      </w:hyperlink>
      <w:r w:rsidRPr="003618DC">
        <w:rPr>
          <w:rtl/>
        </w:rPr>
        <w:t xml:space="preserve"> </w:t>
      </w:r>
    </w:p>
    <w:p w14:paraId="53CB2921" w14:textId="77777777" w:rsidR="003618DC" w:rsidRPr="003618DC" w:rsidRDefault="003618DC" w:rsidP="003618DC">
      <w:pPr>
        <w:pStyle w:val="EndNoteBibliography"/>
        <w:spacing w:after="0"/>
        <w:rPr>
          <w:rtl/>
        </w:rPr>
      </w:pPr>
    </w:p>
    <w:p w14:paraId="5C745BB3" w14:textId="27D44EC7" w:rsidR="003618DC" w:rsidRPr="003618DC" w:rsidRDefault="003618DC" w:rsidP="003618DC">
      <w:pPr>
        <w:pStyle w:val="EndNoteBibliography"/>
        <w:ind w:left="720" w:hanging="720"/>
        <w:rPr>
          <w:rtl/>
        </w:rPr>
      </w:pPr>
      <w:r w:rsidRPr="003618DC">
        <w:t xml:space="preserve">Studdert, D. M., Mello, M. M., Sage, W. M., DesRoches, C. M., Peugh, J., Zapert, K., &amp; Brennan, T. A. (2005). Defensive medicine among high-risk specialist physicians in a volatile malpractice environment. </w:t>
      </w:r>
      <w:r w:rsidRPr="003618DC">
        <w:rPr>
          <w:i/>
        </w:rPr>
        <w:t>JAMA, 293 21</w:t>
      </w:r>
      <w:r w:rsidRPr="003618DC">
        <w:t xml:space="preserve">, 2609-2617. </w:t>
      </w:r>
      <w:hyperlink r:id="rId30" w:history="1">
        <w:r w:rsidRPr="003618DC">
          <w:rPr>
            <w:rStyle w:val="Hyperlink"/>
          </w:rPr>
          <w:t>https://doi.org/10.1001/jama.293.21.2609</w:t>
        </w:r>
      </w:hyperlink>
      <w:r w:rsidRPr="003618DC">
        <w:rPr>
          <w:rtl/>
        </w:rPr>
        <w:t xml:space="preserve"> </w:t>
      </w:r>
    </w:p>
    <w:p w14:paraId="417030E3" w14:textId="77777777" w:rsidR="003618DC" w:rsidRDefault="003618DC" w:rsidP="003618DC">
      <w:pPr>
        <w:pStyle w:val="EndNoteBibliography"/>
        <w:spacing w:after="0"/>
      </w:pPr>
    </w:p>
    <w:p w14:paraId="37339004" w14:textId="3CB4625F" w:rsidR="0072412B" w:rsidRPr="0072412B" w:rsidRDefault="0072412B" w:rsidP="003618DC">
      <w:pPr>
        <w:pStyle w:val="EndNoteBibliography"/>
        <w:spacing w:after="0"/>
        <w:rPr>
          <w:rFonts w:ascii="Simplified Arabic" w:hAnsi="Simplified Arabic" w:cs="Simplified Arabic"/>
          <w:sz w:val="28"/>
          <w:szCs w:val="28"/>
          <w:rtl/>
        </w:rPr>
      </w:pPr>
      <w:r w:rsidRPr="0072412B">
        <w:rPr>
          <w:rFonts w:ascii="Simplified Arabic" w:hAnsi="Simplified Arabic" w:cs="Simplified Arabic"/>
          <w:sz w:val="28"/>
          <w:szCs w:val="28"/>
          <w:rtl/>
        </w:rPr>
        <w:t>مراجع عربية :</w:t>
      </w:r>
    </w:p>
    <w:p w14:paraId="6C4D2895" w14:textId="77777777" w:rsidR="0072412B" w:rsidRPr="003618DC" w:rsidRDefault="0072412B" w:rsidP="003618DC">
      <w:pPr>
        <w:pStyle w:val="EndNoteBibliography"/>
        <w:spacing w:after="0"/>
        <w:rPr>
          <w:rtl/>
        </w:rPr>
      </w:pPr>
    </w:p>
    <w:p w14:paraId="18D6ED3E" w14:textId="7655C4AB" w:rsidR="003618DC" w:rsidRPr="003618DC" w:rsidRDefault="003618DC" w:rsidP="003618DC">
      <w:pPr>
        <w:pStyle w:val="EndNoteBibliography"/>
        <w:ind w:left="720" w:hanging="720"/>
        <w:rPr>
          <w:rtl/>
        </w:rPr>
      </w:pPr>
      <w:r w:rsidRPr="003618DC">
        <w:rPr>
          <w:rtl/>
        </w:rPr>
        <w:t xml:space="preserve">البركاني, ي. ض. (2024). أثر القيادة التحويلية على فاعلية اتخاذ القرارات: دراسة تطبيقية على مستشفى العام. </w:t>
      </w:r>
      <w:r w:rsidRPr="003618DC">
        <w:rPr>
          <w:i/>
          <w:rtl/>
        </w:rPr>
        <w:t>مجلة العلوم الإقتصادية و الإدارية و القانونية</w:t>
      </w:r>
      <w:r w:rsidRPr="003618DC">
        <w:rPr>
          <w:rtl/>
        </w:rPr>
        <w:t xml:space="preserve">. </w:t>
      </w:r>
      <w:hyperlink r:id="rId31" w:history="1">
        <w:r w:rsidRPr="003618DC">
          <w:rPr>
            <w:rStyle w:val="Hyperlink"/>
          </w:rPr>
          <w:t>https://doi.org/10.26389/AJSRP.K270923</w:t>
        </w:r>
      </w:hyperlink>
      <w:r w:rsidRPr="003618DC">
        <w:rPr>
          <w:rtl/>
        </w:rPr>
        <w:t xml:space="preserve"> </w:t>
      </w:r>
    </w:p>
    <w:p w14:paraId="3AEF3933" w14:textId="77777777" w:rsidR="003618DC" w:rsidRPr="003618DC" w:rsidRDefault="003618DC" w:rsidP="003618DC">
      <w:pPr>
        <w:pStyle w:val="EndNoteBibliography"/>
        <w:spacing w:after="0"/>
        <w:rPr>
          <w:rtl/>
        </w:rPr>
      </w:pPr>
    </w:p>
    <w:p w14:paraId="0F8EEA90" w14:textId="0EFA5E23" w:rsidR="003618DC" w:rsidRPr="003618DC" w:rsidRDefault="003618DC" w:rsidP="003618DC">
      <w:pPr>
        <w:pStyle w:val="EndNoteBibliography"/>
        <w:ind w:left="720" w:hanging="720"/>
        <w:rPr>
          <w:rtl/>
        </w:rPr>
      </w:pPr>
      <w:r w:rsidRPr="003618DC">
        <w:rPr>
          <w:rtl/>
        </w:rPr>
        <w:t xml:space="preserve">الحاج, ع. خ. ن., &amp; السفياني, ع. م. (2024). أثر القيادة التحويلية في الارتباط الوظيفي: دراسة ميدانية في المستشفيات الأهلية بمحافظة تعز. </w:t>
      </w:r>
      <w:r w:rsidRPr="003618DC">
        <w:rPr>
          <w:i/>
          <w:rtl/>
        </w:rPr>
        <w:t>مجلة جامعة صنعاء للعلوم الإنسانية</w:t>
      </w:r>
      <w:r w:rsidRPr="003618DC">
        <w:rPr>
          <w:rtl/>
        </w:rPr>
        <w:t xml:space="preserve">. </w:t>
      </w:r>
      <w:hyperlink r:id="rId32" w:history="1">
        <w:r w:rsidRPr="003618DC">
          <w:rPr>
            <w:rStyle w:val="Hyperlink"/>
          </w:rPr>
          <w:t>https://doi.org/10.59628/jhs.v2i1.666</w:t>
        </w:r>
      </w:hyperlink>
      <w:r w:rsidRPr="003618DC">
        <w:rPr>
          <w:rtl/>
        </w:rPr>
        <w:t xml:space="preserve"> </w:t>
      </w:r>
    </w:p>
    <w:p w14:paraId="5C6004B8" w14:textId="77777777" w:rsidR="003618DC" w:rsidRPr="003618DC" w:rsidRDefault="003618DC" w:rsidP="003618DC">
      <w:pPr>
        <w:pStyle w:val="EndNoteBibliography"/>
        <w:spacing w:after="0"/>
        <w:rPr>
          <w:rtl/>
        </w:rPr>
      </w:pPr>
    </w:p>
    <w:p w14:paraId="79C7DEC7" w14:textId="7DBBD74A" w:rsidR="003618DC" w:rsidRPr="003618DC" w:rsidRDefault="003618DC" w:rsidP="003618DC">
      <w:pPr>
        <w:pStyle w:val="EndNoteBibliography"/>
        <w:ind w:left="720" w:hanging="720"/>
        <w:rPr>
          <w:rtl/>
        </w:rPr>
      </w:pPr>
      <w:r w:rsidRPr="003618DC">
        <w:rPr>
          <w:rtl/>
        </w:rPr>
        <w:t xml:space="preserve">السلمي, م. خ. م., &amp; شعيبي, ف. أ. ع. (2024). </w:t>
      </w:r>
      <w:r w:rsidRPr="003618DC">
        <w:t>The role of transformational leadership in enhancing organizational reputation A field study on administrative staff in health affairs in Jeddah</w:t>
      </w:r>
      <w:r w:rsidRPr="003618DC">
        <w:rPr>
          <w:rtl/>
        </w:rPr>
        <w:t xml:space="preserve">. </w:t>
      </w:r>
      <w:r w:rsidRPr="003618DC">
        <w:rPr>
          <w:i/>
          <w:rtl/>
        </w:rPr>
        <w:t>مجلة العلوم الإقتصادية و الإدارية و القانونية</w:t>
      </w:r>
      <w:r w:rsidRPr="003618DC">
        <w:rPr>
          <w:rtl/>
        </w:rPr>
        <w:t xml:space="preserve">. </w:t>
      </w:r>
      <w:hyperlink r:id="rId33" w:history="1">
        <w:r w:rsidRPr="003618DC">
          <w:rPr>
            <w:rStyle w:val="Hyperlink"/>
          </w:rPr>
          <w:t>https://doi.org/10.26389/AJSRP.A010823</w:t>
        </w:r>
      </w:hyperlink>
      <w:r w:rsidRPr="003618DC">
        <w:rPr>
          <w:rtl/>
        </w:rPr>
        <w:t xml:space="preserve"> </w:t>
      </w:r>
    </w:p>
    <w:p w14:paraId="2193E9FF" w14:textId="77777777" w:rsidR="003618DC" w:rsidRPr="003618DC" w:rsidRDefault="003618DC" w:rsidP="003618DC">
      <w:pPr>
        <w:pStyle w:val="EndNoteBibliography"/>
        <w:spacing w:after="0"/>
        <w:rPr>
          <w:rtl/>
        </w:rPr>
      </w:pPr>
    </w:p>
    <w:p w14:paraId="11EE7562" w14:textId="2FD23B8B" w:rsidR="003618DC" w:rsidRPr="003618DC" w:rsidRDefault="003618DC" w:rsidP="003618DC">
      <w:pPr>
        <w:pStyle w:val="EndNoteBibliography"/>
        <w:ind w:left="720" w:hanging="720"/>
        <w:rPr>
          <w:rtl/>
        </w:rPr>
      </w:pPr>
      <w:r w:rsidRPr="003618DC">
        <w:rPr>
          <w:rtl/>
        </w:rPr>
        <w:t xml:space="preserve">مخدوم, ه. ک. ا. (2019). دور القيادة التحويلية في التنمية البشرية بالتطبيق على القطاع الصحي بالمملکة العربية السعودية. </w:t>
      </w:r>
      <w:r w:rsidRPr="003618DC">
        <w:rPr>
          <w:i/>
          <w:rtl/>
        </w:rPr>
        <w:t>المجلة العلمية للدراسات والبحوث المالية والإدارية</w:t>
      </w:r>
      <w:r w:rsidRPr="003618DC">
        <w:rPr>
          <w:i/>
          <w:cs/>
        </w:rPr>
        <w:t>‎</w:t>
      </w:r>
      <w:r w:rsidRPr="003618DC">
        <w:rPr>
          <w:i/>
        </w:rPr>
        <w:t>, 4</w:t>
      </w:r>
      <w:r w:rsidRPr="003618DC">
        <w:t xml:space="preserve">(2), 237-267. </w:t>
      </w:r>
      <w:hyperlink r:id="rId34" w:history="1">
        <w:r w:rsidRPr="003618DC">
          <w:rPr>
            <w:rStyle w:val="Hyperlink"/>
          </w:rPr>
          <w:t>https://doi.org/10.21</w:t>
        </w:r>
        <w:r w:rsidRPr="003618DC">
          <w:rPr>
            <w:rStyle w:val="Hyperlink"/>
            <w:rtl/>
          </w:rPr>
          <w:t>608/</w:t>
        </w:r>
        <w:r w:rsidRPr="003618DC">
          <w:rPr>
            <w:rStyle w:val="Hyperlink"/>
          </w:rPr>
          <w:t>masf.2019.68978</w:t>
        </w:r>
      </w:hyperlink>
      <w:r w:rsidRPr="003618DC">
        <w:rPr>
          <w:rtl/>
        </w:rPr>
        <w:t xml:space="preserve"> </w:t>
      </w:r>
    </w:p>
    <w:p w14:paraId="70C29FC3" w14:textId="77777777" w:rsidR="003618DC" w:rsidRPr="003618DC" w:rsidRDefault="003618DC" w:rsidP="003618DC">
      <w:pPr>
        <w:pStyle w:val="EndNoteBibliography"/>
        <w:rPr>
          <w:rtl/>
        </w:rPr>
      </w:pPr>
    </w:p>
    <w:p w14:paraId="5B9D3D81" w14:textId="0419E714" w:rsidR="00CB5D24" w:rsidRDefault="009F1791" w:rsidP="003618DC">
      <w:r>
        <w:rPr>
          <w:rtl/>
        </w:rPr>
        <w:fldChar w:fldCharType="end"/>
      </w:r>
      <w:bookmarkEnd w:id="0"/>
    </w:p>
    <w:sectPr w:rsidR="00CB5D24" w:rsidSect="00573910">
      <w:headerReference w:type="even" r:id="rId35"/>
      <w:headerReference w:type="default" r:id="rId36"/>
      <w:footerReference w:type="default" r:id="rId37"/>
      <w:headerReference w:type="first" r:id="rId38"/>
      <w:footerReference w:type="first" r:id="rId39"/>
      <w:pgSz w:w="11906" w:h="16838"/>
      <w:pgMar w:top="1008" w:right="1008" w:bottom="1008" w:left="1008" w:header="706" w:footer="28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50F98" w14:textId="77777777" w:rsidR="009C1DA1" w:rsidRDefault="009C1DA1" w:rsidP="00F628F0">
      <w:pPr>
        <w:spacing w:after="0" w:line="240" w:lineRule="auto"/>
      </w:pPr>
      <w:r>
        <w:separator/>
      </w:r>
    </w:p>
  </w:endnote>
  <w:endnote w:type="continuationSeparator" w:id="0">
    <w:p w14:paraId="07C7A2E4" w14:textId="77777777" w:rsidR="009C1DA1" w:rsidRDefault="009C1DA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2C48693" w:rsidR="00883E09" w:rsidRPr="00573910" w:rsidRDefault="00324367" w:rsidP="00573910">
    <w:pPr>
      <w:bidi/>
      <w:spacing w:line="360" w:lineRule="auto"/>
      <w:rPr>
        <w:rFonts w:ascii="Traditional Arabic" w:hAnsi="Traditional Arabic" w:cs="Traditional Arabic"/>
        <w:b/>
        <w:bCs/>
        <w:color w:val="EE0000"/>
        <w:sz w:val="28"/>
        <w:szCs w:val="28"/>
        <w:rtl/>
      </w:rPr>
    </w:pPr>
    <w:r w:rsidRPr="00573910">
      <w:rPr>
        <w:rFonts w:ascii="Times New Roman"/>
        <w:b/>
        <w:noProof/>
        <w:sz w:val="16"/>
        <w:szCs w:val="16"/>
      </w:rPr>
      <w:drawing>
        <wp:anchor distT="0" distB="0" distL="114300" distR="114300" simplePos="0" relativeHeight="251657216" behindDoc="0" locked="0" layoutInCell="1" allowOverlap="1" wp14:anchorId="61F7BFC0" wp14:editId="1579A684">
          <wp:simplePos x="0" y="0"/>
          <wp:positionH relativeFrom="margin">
            <wp:posOffset>-266700</wp:posOffset>
          </wp:positionH>
          <wp:positionV relativeFrom="margin">
            <wp:posOffset>9293225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573910" w:rsidRPr="00573910">
      <w:rPr>
        <w:rFonts w:hint="cs"/>
        <w:sz w:val="16"/>
        <w:szCs w:val="16"/>
        <w:rtl/>
      </w:rPr>
      <w:t>عبد الل</w:t>
    </w:r>
    <w:r w:rsidR="00573910" w:rsidRPr="00573910">
      <w:rPr>
        <w:rFonts w:hint="eastAsia"/>
        <w:sz w:val="16"/>
        <w:szCs w:val="16"/>
        <w:rtl/>
      </w:rPr>
      <w:t>ه</w:t>
    </w:r>
    <w:r w:rsidR="00573910" w:rsidRPr="00573910">
      <w:rPr>
        <w:rFonts w:hint="cs"/>
        <w:sz w:val="16"/>
        <w:szCs w:val="16"/>
        <w:rtl/>
      </w:rPr>
      <w:t xml:space="preserve"> مجزع الرويلي  </w:t>
    </w:r>
    <w:r w:rsidR="00573910" w:rsidRPr="00573910">
      <w:rPr>
        <w:rFonts w:ascii="Traditional Arabic" w:hAnsi="Traditional Arabic" w:cs="Traditional Arabic"/>
        <w:b/>
        <w:bCs/>
        <w:color w:val="EE0000"/>
        <w:sz w:val="16"/>
        <w:szCs w:val="16"/>
        <w:lang w:bidi="ar-JO"/>
      </w:rPr>
      <w:t xml:space="preserve"> </w:t>
    </w:r>
    <w:r w:rsidR="00573910" w:rsidRPr="00573910">
      <w:rPr>
        <w:rFonts w:ascii="Traditional Arabic" w:hAnsi="Traditional Arabic" w:cs="Traditional Arabic"/>
        <w:b/>
        <w:bCs/>
        <w:color w:val="EE0000"/>
        <w:sz w:val="16"/>
        <w:szCs w:val="16"/>
        <w:rtl/>
      </w:rPr>
      <w:t>م</w:t>
    </w:r>
    <w:r w:rsidR="00573910" w:rsidRPr="00573910">
      <w:rPr>
        <w:rFonts w:ascii="Traditional Arabic" w:hAnsi="Traditional Arabic" w:cs="Traditional Arabic"/>
        <w:b/>
        <w:bCs/>
        <w:color w:val="EE0000"/>
        <w:sz w:val="16"/>
        <w:szCs w:val="16"/>
        <w:lang w:bidi="ar-JO"/>
      </w:rPr>
      <w:t xml:space="preserve">2025 -1446 </w:t>
    </w:r>
    <w:r w:rsidR="00573910" w:rsidRPr="00573910">
      <w:rPr>
        <w:rFonts w:ascii="Traditional Arabic" w:hAnsi="Traditional Arabic" w:cs="Traditional Arabic"/>
        <w:b/>
        <w:bCs/>
        <w:color w:val="EE0000"/>
        <w:sz w:val="16"/>
        <w:szCs w:val="16"/>
        <w:rtl/>
      </w:rPr>
      <w:t>ه</w:t>
    </w:r>
    <w:r w:rsidR="00573910" w:rsidRPr="000B28C7">
      <w:rPr>
        <w:rFonts w:ascii="Traditional Arabic" w:hAnsi="Traditional Arabic" w:cs="Traditional Arabic"/>
        <w:b/>
        <w:bCs/>
        <w:color w:val="EE0000"/>
        <w:sz w:val="28"/>
        <w:szCs w:val="28"/>
        <w:rtl/>
      </w:rPr>
      <w:t>ـ</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78C97" w14:textId="77777777" w:rsidR="009C1DA1" w:rsidRDefault="009C1DA1" w:rsidP="00F628F0">
      <w:pPr>
        <w:spacing w:after="0" w:line="240" w:lineRule="auto"/>
      </w:pPr>
      <w:r>
        <w:separator/>
      </w:r>
    </w:p>
  </w:footnote>
  <w:footnote w:type="continuationSeparator" w:id="0">
    <w:p w14:paraId="0B7AF9AF" w14:textId="77777777" w:rsidR="009C1DA1" w:rsidRDefault="009C1DA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6E72"/>
    <w:multiLevelType w:val="multilevel"/>
    <w:tmpl w:val="A84607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2954EF6"/>
    <w:multiLevelType w:val="multilevel"/>
    <w:tmpl w:val="D0305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805B8"/>
    <w:multiLevelType w:val="multilevel"/>
    <w:tmpl w:val="4CC48BA8"/>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3" w15:restartNumberingAfterBreak="0">
    <w:nsid w:val="066C02FE"/>
    <w:multiLevelType w:val="hybridMultilevel"/>
    <w:tmpl w:val="7E2862E8"/>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765100"/>
    <w:multiLevelType w:val="hybridMultilevel"/>
    <w:tmpl w:val="6486FC4A"/>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87E70FD"/>
    <w:multiLevelType w:val="multilevel"/>
    <w:tmpl w:val="E190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241762"/>
    <w:multiLevelType w:val="multilevel"/>
    <w:tmpl w:val="66ECE7C4"/>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7" w15:restartNumberingAfterBreak="0">
    <w:nsid w:val="0B6F62C0"/>
    <w:multiLevelType w:val="multilevel"/>
    <w:tmpl w:val="5980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F617C9"/>
    <w:multiLevelType w:val="multilevel"/>
    <w:tmpl w:val="7E829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8F13A8"/>
    <w:multiLevelType w:val="multilevel"/>
    <w:tmpl w:val="A05685CC"/>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0" w15:restartNumberingAfterBreak="0">
    <w:nsid w:val="115B7314"/>
    <w:multiLevelType w:val="hybridMultilevel"/>
    <w:tmpl w:val="30B61AB8"/>
    <w:lvl w:ilvl="0" w:tplc="04090009">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 w15:restartNumberingAfterBreak="0">
    <w:nsid w:val="11EF3539"/>
    <w:multiLevelType w:val="multilevel"/>
    <w:tmpl w:val="09901F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102FBB"/>
    <w:multiLevelType w:val="multilevel"/>
    <w:tmpl w:val="98D6F842"/>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3" w15:restartNumberingAfterBreak="0">
    <w:nsid w:val="12E05E19"/>
    <w:multiLevelType w:val="hybridMultilevel"/>
    <w:tmpl w:val="5FB656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637793C"/>
    <w:multiLevelType w:val="hybridMultilevel"/>
    <w:tmpl w:val="9984D3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6C667A2"/>
    <w:multiLevelType w:val="multilevel"/>
    <w:tmpl w:val="DA6262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7C10793"/>
    <w:multiLevelType w:val="multilevel"/>
    <w:tmpl w:val="9926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430AAD"/>
    <w:multiLevelType w:val="multilevel"/>
    <w:tmpl w:val="60BE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371D63"/>
    <w:multiLevelType w:val="multilevel"/>
    <w:tmpl w:val="4D482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3954C3"/>
    <w:multiLevelType w:val="multilevel"/>
    <w:tmpl w:val="1FC41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E21068A"/>
    <w:multiLevelType w:val="multilevel"/>
    <w:tmpl w:val="0F86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957C2C"/>
    <w:multiLevelType w:val="hybridMultilevel"/>
    <w:tmpl w:val="E892E2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FE95DAC"/>
    <w:multiLevelType w:val="multilevel"/>
    <w:tmpl w:val="9040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920402"/>
    <w:multiLevelType w:val="hybridMultilevel"/>
    <w:tmpl w:val="2AE0400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C22352"/>
    <w:multiLevelType w:val="hybridMultilevel"/>
    <w:tmpl w:val="65BC4F8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2C93FCC"/>
    <w:multiLevelType w:val="multilevel"/>
    <w:tmpl w:val="7E7C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9B1994"/>
    <w:multiLevelType w:val="hybridMultilevel"/>
    <w:tmpl w:val="509E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67F1161"/>
    <w:multiLevelType w:val="multilevel"/>
    <w:tmpl w:val="E6828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7D42B74"/>
    <w:multiLevelType w:val="multilevel"/>
    <w:tmpl w:val="7E724236"/>
    <w:lvl w:ilvl="0">
      <w:start w:val="1"/>
      <w:numFmt w:val="decimal"/>
      <w:lvlText w:val="%1."/>
      <w:lvlJc w:val="left"/>
      <w:pPr>
        <w:tabs>
          <w:tab w:val="num" w:pos="720"/>
        </w:tabs>
        <w:ind w:left="720" w:hanging="360"/>
      </w:pPr>
      <w:rPr>
        <w:rFonts w:ascii="Sakkal Majalla" w:eastAsiaTheme="minorHAnsi" w:hAnsi="Sakkal Majalla" w:cs="Sakkal Majalla"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504DF5"/>
    <w:multiLevelType w:val="multilevel"/>
    <w:tmpl w:val="F698D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B41291F"/>
    <w:multiLevelType w:val="hybridMultilevel"/>
    <w:tmpl w:val="7400922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C6E3AD5"/>
    <w:multiLevelType w:val="multilevel"/>
    <w:tmpl w:val="634E381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2E827EAF"/>
    <w:multiLevelType w:val="multilevel"/>
    <w:tmpl w:val="CB74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1A3DC7"/>
    <w:multiLevelType w:val="multilevel"/>
    <w:tmpl w:val="999C64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307B0B66"/>
    <w:multiLevelType w:val="hybridMultilevel"/>
    <w:tmpl w:val="0960F328"/>
    <w:lvl w:ilvl="0" w:tplc="04090013">
      <w:start w:val="1"/>
      <w:numFmt w:val="arabicAlpha"/>
      <w:lvlText w:val="%1-"/>
      <w:lvlJc w:val="center"/>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5" w15:restartNumberingAfterBreak="0">
    <w:nsid w:val="31E264A9"/>
    <w:multiLevelType w:val="multilevel"/>
    <w:tmpl w:val="C9F0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E348E4"/>
    <w:multiLevelType w:val="hybridMultilevel"/>
    <w:tmpl w:val="93CA1AF6"/>
    <w:lvl w:ilvl="0" w:tplc="CCFA3E9C">
      <w:start w:val="1"/>
      <w:numFmt w:val="decimal"/>
      <w:lvlText w:val="%1."/>
      <w:lvlJc w:val="left"/>
      <w:pPr>
        <w:ind w:left="450" w:hanging="360"/>
      </w:pPr>
      <w:rPr>
        <w:lang w:val="en-U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7" w15:restartNumberingAfterBreak="0">
    <w:nsid w:val="34125754"/>
    <w:multiLevelType w:val="multilevel"/>
    <w:tmpl w:val="F25C5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43E6D9E"/>
    <w:multiLevelType w:val="multilevel"/>
    <w:tmpl w:val="0A22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9E3473"/>
    <w:multiLevelType w:val="hybridMultilevel"/>
    <w:tmpl w:val="A88A22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36686E12"/>
    <w:multiLevelType w:val="multilevel"/>
    <w:tmpl w:val="EF066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66D2889"/>
    <w:multiLevelType w:val="multilevel"/>
    <w:tmpl w:val="7A44F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68B400F"/>
    <w:multiLevelType w:val="hybridMultilevel"/>
    <w:tmpl w:val="0FD00D4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3" w15:restartNumberingAfterBreak="0">
    <w:nsid w:val="36B02D04"/>
    <w:multiLevelType w:val="multilevel"/>
    <w:tmpl w:val="3906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5D77D9"/>
    <w:multiLevelType w:val="multilevel"/>
    <w:tmpl w:val="1E0AB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8D8652A"/>
    <w:multiLevelType w:val="hybridMultilevel"/>
    <w:tmpl w:val="6DA85572"/>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6" w15:restartNumberingAfterBreak="0">
    <w:nsid w:val="3940079D"/>
    <w:multiLevelType w:val="multilevel"/>
    <w:tmpl w:val="82268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C8C0AE0"/>
    <w:multiLevelType w:val="multilevel"/>
    <w:tmpl w:val="C39485F4"/>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48" w15:restartNumberingAfterBreak="0">
    <w:nsid w:val="3D580993"/>
    <w:multiLevelType w:val="multilevel"/>
    <w:tmpl w:val="129C4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DB63DB8"/>
    <w:multiLevelType w:val="multilevel"/>
    <w:tmpl w:val="D8A00372"/>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50" w15:restartNumberingAfterBreak="0">
    <w:nsid w:val="3F961558"/>
    <w:multiLevelType w:val="multilevel"/>
    <w:tmpl w:val="1E60B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05A6DA1"/>
    <w:multiLevelType w:val="hybridMultilevel"/>
    <w:tmpl w:val="ACA84F5C"/>
    <w:lvl w:ilvl="0" w:tplc="14F0BC2C">
      <w:start w:val="1"/>
      <w:numFmt w:val="decimal"/>
      <w:lvlText w:val="%1."/>
      <w:lvlJc w:val="left"/>
      <w:pPr>
        <w:ind w:left="360" w:hanging="360"/>
      </w:pPr>
      <w:rPr>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42FD2C4F"/>
    <w:multiLevelType w:val="hybridMultilevel"/>
    <w:tmpl w:val="56461E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438A5525"/>
    <w:multiLevelType w:val="hybridMultilevel"/>
    <w:tmpl w:val="5FF6D956"/>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54" w15:restartNumberingAfterBreak="0">
    <w:nsid w:val="44467A7A"/>
    <w:multiLevelType w:val="hybridMultilevel"/>
    <w:tmpl w:val="F9C6B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4CD2B10"/>
    <w:multiLevelType w:val="hybridMultilevel"/>
    <w:tmpl w:val="B8145478"/>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6" w15:restartNumberingAfterBreak="0">
    <w:nsid w:val="455A57D1"/>
    <w:multiLevelType w:val="multilevel"/>
    <w:tmpl w:val="5600B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6003497"/>
    <w:multiLevelType w:val="hybridMultilevel"/>
    <w:tmpl w:val="8A52F7A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8" w15:restartNumberingAfterBreak="0">
    <w:nsid w:val="485A5F2F"/>
    <w:multiLevelType w:val="hybridMultilevel"/>
    <w:tmpl w:val="C4580C10"/>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9" w15:restartNumberingAfterBreak="0">
    <w:nsid w:val="48E122BC"/>
    <w:multiLevelType w:val="multilevel"/>
    <w:tmpl w:val="9C3C3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9504033"/>
    <w:multiLevelType w:val="hybridMultilevel"/>
    <w:tmpl w:val="633438F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4A840061"/>
    <w:multiLevelType w:val="hybridMultilevel"/>
    <w:tmpl w:val="5B544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B942AE4"/>
    <w:multiLevelType w:val="multilevel"/>
    <w:tmpl w:val="3616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BF83F95"/>
    <w:multiLevelType w:val="multilevel"/>
    <w:tmpl w:val="5718BC4C"/>
    <w:lvl w:ilvl="0">
      <w:start w:val="1"/>
      <w:numFmt w:val="decimal"/>
      <w:lvlText w:val="%1."/>
      <w:lvlJc w:val="left"/>
      <w:pPr>
        <w:tabs>
          <w:tab w:val="num" w:pos="720"/>
        </w:tabs>
        <w:ind w:left="720" w:hanging="360"/>
      </w:pPr>
      <w:rPr>
        <w:rFonts w:ascii="Sakkal Majalla" w:eastAsiaTheme="minorHAnsi" w:hAnsi="Sakkal Majalla" w:cs="Sakkal Majalla"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F4B2FB8"/>
    <w:multiLevelType w:val="hybridMultilevel"/>
    <w:tmpl w:val="D84EDA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1987AB1"/>
    <w:multiLevelType w:val="hybridMultilevel"/>
    <w:tmpl w:val="19AC44DC"/>
    <w:lvl w:ilvl="0" w:tplc="15526DBA">
      <w:start w:val="1"/>
      <w:numFmt w:val="decimal"/>
      <w:lvlText w:val="%1."/>
      <w:lvlJc w:val="left"/>
      <w:pPr>
        <w:ind w:left="360" w:hanging="360"/>
      </w:pPr>
      <w:rPr>
        <w:rFonts w:hint="default"/>
        <w:b/>
        <w:bCs/>
        <w:sz w:val="28"/>
        <w:szCs w:val="28"/>
      </w:rPr>
    </w:lvl>
    <w:lvl w:ilvl="1" w:tplc="04090019">
      <w:start w:val="1"/>
      <w:numFmt w:val="lowerLetter"/>
      <w:lvlText w:val="%2."/>
      <w:lvlJc w:val="left"/>
      <w:pPr>
        <w:ind w:left="45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1BC5A56"/>
    <w:multiLevelType w:val="hybridMultilevel"/>
    <w:tmpl w:val="A7B0B9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51CA0A5B"/>
    <w:multiLevelType w:val="hybridMultilevel"/>
    <w:tmpl w:val="D8D6246C"/>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8" w15:restartNumberingAfterBreak="0">
    <w:nsid w:val="522349B3"/>
    <w:multiLevelType w:val="multilevel"/>
    <w:tmpl w:val="D64222F4"/>
    <w:lvl w:ilvl="0">
      <w:start w:val="1"/>
      <w:numFmt w:val="decimal"/>
      <w:lvlText w:val="%1."/>
      <w:lvlJc w:val="left"/>
      <w:pPr>
        <w:tabs>
          <w:tab w:val="num" w:pos="720"/>
        </w:tabs>
        <w:ind w:left="720" w:hanging="360"/>
      </w:pPr>
      <w:rPr>
        <w:rFonts w:ascii="Sakkal Majalla" w:eastAsiaTheme="minorHAnsi" w:hAnsi="Sakkal Majalla" w:cs="Sakkal Majalla"/>
        <w:sz w:val="20"/>
      </w:rPr>
    </w:lvl>
    <w:lvl w:ilvl="1">
      <w:start w:val="1"/>
      <w:numFmt w:val="bullet"/>
      <w:lvlText w:val=""/>
      <w:lvlJc w:val="left"/>
      <w:pPr>
        <w:ind w:left="72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2665615"/>
    <w:multiLevelType w:val="hybridMultilevel"/>
    <w:tmpl w:val="4D947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3AF29AC"/>
    <w:multiLevelType w:val="hybridMultilevel"/>
    <w:tmpl w:val="C8A86A3A"/>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1" w15:restartNumberingAfterBreak="0">
    <w:nsid w:val="53F4727F"/>
    <w:multiLevelType w:val="multilevel"/>
    <w:tmpl w:val="8460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55F5A34"/>
    <w:multiLevelType w:val="hybridMultilevel"/>
    <w:tmpl w:val="43B4D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6C04127"/>
    <w:multiLevelType w:val="multilevel"/>
    <w:tmpl w:val="5ED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8224B41"/>
    <w:multiLevelType w:val="hybridMultilevel"/>
    <w:tmpl w:val="75941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9EA2223"/>
    <w:multiLevelType w:val="hybridMultilevel"/>
    <w:tmpl w:val="8D404C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5B286494"/>
    <w:multiLevelType w:val="multilevel"/>
    <w:tmpl w:val="9CAE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B8F4928"/>
    <w:multiLevelType w:val="multilevel"/>
    <w:tmpl w:val="7562D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C450259"/>
    <w:multiLevelType w:val="multilevel"/>
    <w:tmpl w:val="736C819C"/>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79" w15:restartNumberingAfterBreak="0">
    <w:nsid w:val="5CB55ABA"/>
    <w:multiLevelType w:val="multilevel"/>
    <w:tmpl w:val="99B4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D46168A"/>
    <w:multiLevelType w:val="multilevel"/>
    <w:tmpl w:val="08A4EBD4"/>
    <w:lvl w:ilvl="0">
      <w:start w:val="1"/>
      <w:numFmt w:val="decimal"/>
      <w:lvlText w:val="%1."/>
      <w:lvlJc w:val="left"/>
      <w:pPr>
        <w:tabs>
          <w:tab w:val="num" w:pos="450"/>
        </w:tabs>
        <w:ind w:left="450" w:hanging="360"/>
      </w:pPr>
      <w:rPr>
        <w:rFonts w:ascii="Sakkal Majalla" w:eastAsiaTheme="minorHAnsi" w:hAnsi="Sakkal Majalla" w:cs="Sakkal Majalla"/>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81" w15:restartNumberingAfterBreak="0">
    <w:nsid w:val="5E4553BC"/>
    <w:multiLevelType w:val="multilevel"/>
    <w:tmpl w:val="FAD8FA1E"/>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E576FC7"/>
    <w:multiLevelType w:val="multilevel"/>
    <w:tmpl w:val="28F6C636"/>
    <w:lvl w:ilvl="0">
      <w:start w:val="1"/>
      <w:numFmt w:val="decimal"/>
      <w:lvlText w:val="%1."/>
      <w:lvlJc w:val="left"/>
      <w:pPr>
        <w:tabs>
          <w:tab w:val="num" w:pos="450"/>
        </w:tabs>
        <w:ind w:left="450" w:hanging="360"/>
      </w:pPr>
      <w:rPr>
        <w:rFonts w:ascii="Sakkal Majalla" w:eastAsiaTheme="minorHAnsi" w:hAnsi="Sakkal Majalla" w:cs="Sakkal Majalla"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83" w15:restartNumberingAfterBreak="0">
    <w:nsid w:val="5EFD6665"/>
    <w:multiLevelType w:val="hybridMultilevel"/>
    <w:tmpl w:val="EA5A1ACC"/>
    <w:lvl w:ilvl="0" w:tplc="6A8CD404">
      <w:start w:val="1"/>
      <w:numFmt w:val="decimal"/>
      <w:lvlText w:val="%1."/>
      <w:lvlJc w:val="left"/>
      <w:pPr>
        <w:ind w:left="450" w:hanging="360"/>
      </w:pPr>
      <w:rPr>
        <w:sz w:val="28"/>
        <w:szCs w:val="28"/>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4" w15:restartNumberingAfterBreak="0">
    <w:nsid w:val="60422185"/>
    <w:multiLevelType w:val="multilevel"/>
    <w:tmpl w:val="4AAE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17A517E"/>
    <w:multiLevelType w:val="multilevel"/>
    <w:tmpl w:val="0F0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22737BB"/>
    <w:multiLevelType w:val="multilevel"/>
    <w:tmpl w:val="976EC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53E5321"/>
    <w:multiLevelType w:val="multilevel"/>
    <w:tmpl w:val="9F56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72D67C5"/>
    <w:multiLevelType w:val="hybridMultilevel"/>
    <w:tmpl w:val="2B4EDE08"/>
    <w:lvl w:ilvl="0" w:tplc="B04A9CA0">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9" w15:restartNumberingAfterBreak="0">
    <w:nsid w:val="67310AB0"/>
    <w:multiLevelType w:val="hybridMultilevel"/>
    <w:tmpl w:val="94D676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75742C8"/>
    <w:multiLevelType w:val="multilevel"/>
    <w:tmpl w:val="56DC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977520A"/>
    <w:multiLevelType w:val="multilevel"/>
    <w:tmpl w:val="1D98C686"/>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92" w15:restartNumberingAfterBreak="0">
    <w:nsid w:val="6AAC075C"/>
    <w:multiLevelType w:val="multilevel"/>
    <w:tmpl w:val="E4C60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BB258F9"/>
    <w:multiLevelType w:val="hybridMultilevel"/>
    <w:tmpl w:val="3528874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4" w15:restartNumberingAfterBreak="0">
    <w:nsid w:val="71755F91"/>
    <w:multiLevelType w:val="multilevel"/>
    <w:tmpl w:val="1F5E9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19248B2"/>
    <w:multiLevelType w:val="multilevel"/>
    <w:tmpl w:val="0B3EB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1DB3489"/>
    <w:multiLevelType w:val="hybridMultilevel"/>
    <w:tmpl w:val="4B72D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3763463"/>
    <w:multiLevelType w:val="multilevel"/>
    <w:tmpl w:val="DDC0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3DC0413"/>
    <w:multiLevelType w:val="hybridMultilevel"/>
    <w:tmpl w:val="E6668654"/>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9" w15:restartNumberingAfterBreak="0">
    <w:nsid w:val="745E1176"/>
    <w:multiLevelType w:val="multilevel"/>
    <w:tmpl w:val="3DB47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65915E9"/>
    <w:multiLevelType w:val="multilevel"/>
    <w:tmpl w:val="6710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6A7420A"/>
    <w:multiLevelType w:val="hybridMultilevel"/>
    <w:tmpl w:val="7764D8C8"/>
    <w:lvl w:ilvl="0" w:tplc="F8BE432A">
      <w:start w:val="1"/>
      <w:numFmt w:val="decimal"/>
      <w:lvlText w:val="%1."/>
      <w:lvlJc w:val="left"/>
      <w:pPr>
        <w:ind w:left="360" w:hanging="360"/>
      </w:pPr>
      <w:rPr>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773B5B96"/>
    <w:multiLevelType w:val="hybridMultilevel"/>
    <w:tmpl w:val="C9CE9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CC13F02"/>
    <w:multiLevelType w:val="hybridMultilevel"/>
    <w:tmpl w:val="E2AC67AA"/>
    <w:lvl w:ilvl="0" w:tplc="04090011">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16cid:durableId="1514297510">
    <w:abstractNumId w:val="65"/>
  </w:num>
  <w:num w:numId="2" w16cid:durableId="537475481">
    <w:abstractNumId w:val="88"/>
  </w:num>
  <w:num w:numId="3" w16cid:durableId="1232497270">
    <w:abstractNumId w:val="81"/>
  </w:num>
  <w:num w:numId="4" w16cid:durableId="1369183865">
    <w:abstractNumId w:val="94"/>
  </w:num>
  <w:num w:numId="5" w16cid:durableId="1909614167">
    <w:abstractNumId w:val="68"/>
  </w:num>
  <w:num w:numId="6" w16cid:durableId="153498815">
    <w:abstractNumId w:val="64"/>
  </w:num>
  <w:num w:numId="7" w16cid:durableId="994184520">
    <w:abstractNumId w:val="39"/>
  </w:num>
  <w:num w:numId="8" w16cid:durableId="1482576238">
    <w:abstractNumId w:val="21"/>
  </w:num>
  <w:num w:numId="9" w16cid:durableId="636298621">
    <w:abstractNumId w:val="70"/>
  </w:num>
  <w:num w:numId="10" w16cid:durableId="668757442">
    <w:abstractNumId w:val="98"/>
  </w:num>
  <w:num w:numId="11" w16cid:durableId="686371224">
    <w:abstractNumId w:val="28"/>
  </w:num>
  <w:num w:numId="12" w16cid:durableId="2061899866">
    <w:abstractNumId w:val="102"/>
  </w:num>
  <w:num w:numId="13" w16cid:durableId="1619868577">
    <w:abstractNumId w:val="63"/>
  </w:num>
  <w:num w:numId="14" w16cid:durableId="236398688">
    <w:abstractNumId w:val="24"/>
  </w:num>
  <w:num w:numId="15" w16cid:durableId="182593466">
    <w:abstractNumId w:val="82"/>
  </w:num>
  <w:num w:numId="16" w16cid:durableId="1388648558">
    <w:abstractNumId w:val="80"/>
  </w:num>
  <w:num w:numId="17" w16cid:durableId="1144392596">
    <w:abstractNumId w:val="37"/>
  </w:num>
  <w:num w:numId="18" w16cid:durableId="582641221">
    <w:abstractNumId w:val="50"/>
  </w:num>
  <w:num w:numId="19" w16cid:durableId="210193454">
    <w:abstractNumId w:val="27"/>
  </w:num>
  <w:num w:numId="20" w16cid:durableId="83578190">
    <w:abstractNumId w:val="38"/>
  </w:num>
  <w:num w:numId="21" w16cid:durableId="1832721583">
    <w:abstractNumId w:val="100"/>
  </w:num>
  <w:num w:numId="22" w16cid:durableId="741634815">
    <w:abstractNumId w:val="16"/>
  </w:num>
  <w:num w:numId="23" w16cid:durableId="867109736">
    <w:abstractNumId w:val="69"/>
  </w:num>
  <w:num w:numId="24" w16cid:durableId="1898130749">
    <w:abstractNumId w:val="42"/>
  </w:num>
  <w:num w:numId="25" w16cid:durableId="325397761">
    <w:abstractNumId w:val="52"/>
  </w:num>
  <w:num w:numId="26" w16cid:durableId="1956478903">
    <w:abstractNumId w:val="66"/>
  </w:num>
  <w:num w:numId="27" w16cid:durableId="605230824">
    <w:abstractNumId w:val="3"/>
  </w:num>
  <w:num w:numId="28" w16cid:durableId="1230730054">
    <w:abstractNumId w:val="23"/>
  </w:num>
  <w:num w:numId="29" w16cid:durableId="503202051">
    <w:abstractNumId w:val="54"/>
  </w:num>
  <w:num w:numId="30" w16cid:durableId="1347440300">
    <w:abstractNumId w:val="89"/>
  </w:num>
  <w:num w:numId="31" w16cid:durableId="1847554577">
    <w:abstractNumId w:val="61"/>
  </w:num>
  <w:num w:numId="32" w16cid:durableId="639529925">
    <w:abstractNumId w:val="26"/>
  </w:num>
  <w:num w:numId="33" w16cid:durableId="1605648494">
    <w:abstractNumId w:val="96"/>
  </w:num>
  <w:num w:numId="34" w16cid:durableId="1397321687">
    <w:abstractNumId w:val="72"/>
  </w:num>
  <w:num w:numId="35" w16cid:durableId="236669747">
    <w:abstractNumId w:val="32"/>
  </w:num>
  <w:num w:numId="36" w16cid:durableId="735979179">
    <w:abstractNumId w:val="73"/>
  </w:num>
  <w:num w:numId="37" w16cid:durableId="750543634">
    <w:abstractNumId w:val="9"/>
  </w:num>
  <w:num w:numId="38" w16cid:durableId="1577782852">
    <w:abstractNumId w:val="86"/>
  </w:num>
  <w:num w:numId="39" w16cid:durableId="874660689">
    <w:abstractNumId w:val="95"/>
  </w:num>
  <w:num w:numId="40" w16cid:durableId="625618834">
    <w:abstractNumId w:val="62"/>
  </w:num>
  <w:num w:numId="41" w16cid:durableId="1266039401">
    <w:abstractNumId w:val="48"/>
  </w:num>
  <w:num w:numId="42" w16cid:durableId="170530371">
    <w:abstractNumId w:val="1"/>
  </w:num>
  <w:num w:numId="43" w16cid:durableId="934898983">
    <w:abstractNumId w:val="31"/>
  </w:num>
  <w:num w:numId="44" w16cid:durableId="860823810">
    <w:abstractNumId w:val="49"/>
  </w:num>
  <w:num w:numId="45" w16cid:durableId="1098401609">
    <w:abstractNumId w:val="92"/>
  </w:num>
  <w:num w:numId="46" w16cid:durableId="1421174095">
    <w:abstractNumId w:val="56"/>
  </w:num>
  <w:num w:numId="47" w16cid:durableId="1311058430">
    <w:abstractNumId w:val="76"/>
    <w:lvlOverride w:ilvl="0">
      <w:lvl w:ilvl="0">
        <w:numFmt w:val="bullet"/>
        <w:lvlText w:val="o"/>
        <w:lvlJc w:val="left"/>
        <w:pPr>
          <w:tabs>
            <w:tab w:val="num" w:pos="720"/>
          </w:tabs>
          <w:ind w:left="720" w:hanging="360"/>
        </w:pPr>
        <w:rPr>
          <w:rFonts w:ascii="Courier New" w:hAnsi="Courier New" w:hint="default"/>
          <w:sz w:val="20"/>
        </w:rPr>
      </w:lvl>
    </w:lvlOverride>
  </w:num>
  <w:num w:numId="48" w16cid:durableId="231041740">
    <w:abstractNumId w:val="76"/>
    <w:lvlOverride w:ilvl="0">
      <w:lvl w:ilvl="0">
        <w:numFmt w:val="bullet"/>
        <w:lvlText w:val="o"/>
        <w:lvlJc w:val="left"/>
        <w:pPr>
          <w:tabs>
            <w:tab w:val="num" w:pos="720"/>
          </w:tabs>
          <w:ind w:left="720" w:hanging="360"/>
        </w:pPr>
        <w:rPr>
          <w:rFonts w:ascii="Courier New" w:hAnsi="Courier New" w:hint="default"/>
          <w:sz w:val="20"/>
        </w:rPr>
      </w:lvl>
    </w:lvlOverride>
  </w:num>
  <w:num w:numId="49" w16cid:durableId="419832707">
    <w:abstractNumId w:val="15"/>
    <w:lvlOverride w:ilvl="0">
      <w:lvl w:ilvl="0">
        <w:numFmt w:val="decimal"/>
        <w:lvlText w:val="%1."/>
        <w:lvlJc w:val="left"/>
      </w:lvl>
    </w:lvlOverride>
  </w:num>
  <w:num w:numId="50" w16cid:durableId="1163352717">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51" w16cid:durableId="546645947">
    <w:abstractNumId w:val="47"/>
  </w:num>
  <w:num w:numId="52" w16cid:durableId="2134516957">
    <w:abstractNumId w:val="77"/>
    <w:lvlOverride w:ilvl="0">
      <w:lvl w:ilvl="0">
        <w:numFmt w:val="bullet"/>
        <w:lvlText w:val="o"/>
        <w:lvlJc w:val="left"/>
        <w:pPr>
          <w:tabs>
            <w:tab w:val="num" w:pos="720"/>
          </w:tabs>
          <w:ind w:left="720" w:hanging="360"/>
        </w:pPr>
        <w:rPr>
          <w:rFonts w:ascii="Courier New" w:hAnsi="Courier New" w:hint="default"/>
          <w:sz w:val="20"/>
        </w:rPr>
      </w:lvl>
    </w:lvlOverride>
  </w:num>
  <w:num w:numId="53" w16cid:durableId="600072398">
    <w:abstractNumId w:val="77"/>
    <w:lvlOverride w:ilvl="0">
      <w:lvl w:ilvl="0">
        <w:numFmt w:val="bullet"/>
        <w:lvlText w:val="o"/>
        <w:lvlJc w:val="left"/>
        <w:pPr>
          <w:tabs>
            <w:tab w:val="num" w:pos="720"/>
          </w:tabs>
          <w:ind w:left="720" w:hanging="360"/>
        </w:pPr>
        <w:rPr>
          <w:rFonts w:ascii="Courier New" w:hAnsi="Courier New" w:hint="default"/>
          <w:sz w:val="20"/>
        </w:rPr>
      </w:lvl>
    </w:lvlOverride>
  </w:num>
  <w:num w:numId="54" w16cid:durableId="1432124483">
    <w:abstractNumId w:val="41"/>
  </w:num>
  <w:num w:numId="55" w16cid:durableId="482699082">
    <w:abstractNumId w:val="79"/>
    <w:lvlOverride w:ilvl="0">
      <w:lvl w:ilvl="0">
        <w:numFmt w:val="bullet"/>
        <w:lvlText w:val="o"/>
        <w:lvlJc w:val="left"/>
        <w:pPr>
          <w:tabs>
            <w:tab w:val="num" w:pos="720"/>
          </w:tabs>
          <w:ind w:left="720" w:hanging="360"/>
        </w:pPr>
        <w:rPr>
          <w:rFonts w:ascii="Courier New" w:hAnsi="Courier New" w:hint="default"/>
          <w:sz w:val="20"/>
        </w:rPr>
      </w:lvl>
    </w:lvlOverride>
  </w:num>
  <w:num w:numId="56" w16cid:durableId="490102367">
    <w:abstractNumId w:val="11"/>
    <w:lvlOverride w:ilvl="0">
      <w:lvl w:ilvl="0">
        <w:numFmt w:val="decimal"/>
        <w:lvlText w:val="%1."/>
        <w:lvlJc w:val="left"/>
      </w:lvl>
    </w:lvlOverride>
  </w:num>
  <w:num w:numId="57" w16cid:durableId="592128121">
    <w:abstractNumId w:val="46"/>
    <w:lvlOverride w:ilvl="0">
      <w:lvl w:ilvl="0">
        <w:numFmt w:val="bullet"/>
        <w:lvlText w:val="o"/>
        <w:lvlJc w:val="left"/>
        <w:pPr>
          <w:tabs>
            <w:tab w:val="num" w:pos="720"/>
          </w:tabs>
          <w:ind w:left="720" w:hanging="360"/>
        </w:pPr>
        <w:rPr>
          <w:rFonts w:ascii="Courier New" w:hAnsi="Courier New" w:hint="default"/>
          <w:sz w:val="20"/>
        </w:rPr>
      </w:lvl>
    </w:lvlOverride>
  </w:num>
  <w:num w:numId="58" w16cid:durableId="831063617">
    <w:abstractNumId w:val="33"/>
  </w:num>
  <w:num w:numId="59" w16cid:durableId="1989505418">
    <w:abstractNumId w:val="0"/>
  </w:num>
  <w:num w:numId="60" w16cid:durableId="1412196425">
    <w:abstractNumId w:val="8"/>
  </w:num>
  <w:num w:numId="61" w16cid:durableId="1539197313">
    <w:abstractNumId w:val="7"/>
  </w:num>
  <w:num w:numId="62" w16cid:durableId="1536387558">
    <w:abstractNumId w:val="17"/>
  </w:num>
  <w:num w:numId="63" w16cid:durableId="2060979155">
    <w:abstractNumId w:val="90"/>
    <w:lvlOverride w:ilvl="0">
      <w:lvl w:ilvl="0">
        <w:numFmt w:val="bullet"/>
        <w:lvlText w:val="o"/>
        <w:lvlJc w:val="left"/>
        <w:pPr>
          <w:tabs>
            <w:tab w:val="num" w:pos="720"/>
          </w:tabs>
          <w:ind w:left="720" w:hanging="360"/>
        </w:pPr>
        <w:rPr>
          <w:rFonts w:ascii="Courier New" w:hAnsi="Courier New" w:hint="default"/>
          <w:sz w:val="20"/>
        </w:rPr>
      </w:lvl>
    </w:lvlOverride>
  </w:num>
  <w:num w:numId="64" w16cid:durableId="1491289952">
    <w:abstractNumId w:val="90"/>
    <w:lvlOverride w:ilvl="0">
      <w:lvl w:ilvl="0">
        <w:numFmt w:val="bullet"/>
        <w:lvlText w:val="o"/>
        <w:lvlJc w:val="left"/>
        <w:pPr>
          <w:tabs>
            <w:tab w:val="num" w:pos="720"/>
          </w:tabs>
          <w:ind w:left="720" w:hanging="360"/>
        </w:pPr>
        <w:rPr>
          <w:rFonts w:ascii="Courier New" w:hAnsi="Courier New" w:hint="default"/>
          <w:sz w:val="20"/>
        </w:rPr>
      </w:lvl>
    </w:lvlOverride>
  </w:num>
  <w:num w:numId="65" w16cid:durableId="2122645601">
    <w:abstractNumId w:val="90"/>
    <w:lvlOverride w:ilvl="0">
      <w:lvl w:ilvl="0">
        <w:numFmt w:val="bullet"/>
        <w:lvlText w:val="o"/>
        <w:lvlJc w:val="left"/>
        <w:pPr>
          <w:tabs>
            <w:tab w:val="num" w:pos="720"/>
          </w:tabs>
          <w:ind w:left="720" w:hanging="360"/>
        </w:pPr>
        <w:rPr>
          <w:rFonts w:ascii="Courier New" w:hAnsi="Courier New" w:hint="default"/>
          <w:sz w:val="20"/>
        </w:rPr>
      </w:lvl>
    </w:lvlOverride>
  </w:num>
  <w:num w:numId="66" w16cid:durableId="1043552964">
    <w:abstractNumId w:val="90"/>
    <w:lvlOverride w:ilvl="0">
      <w:lvl w:ilvl="0">
        <w:numFmt w:val="bullet"/>
        <w:lvlText w:val="o"/>
        <w:lvlJc w:val="left"/>
        <w:pPr>
          <w:tabs>
            <w:tab w:val="num" w:pos="720"/>
          </w:tabs>
          <w:ind w:left="720" w:hanging="360"/>
        </w:pPr>
        <w:rPr>
          <w:rFonts w:ascii="Courier New" w:hAnsi="Courier New" w:hint="default"/>
          <w:sz w:val="20"/>
        </w:rPr>
      </w:lvl>
    </w:lvlOverride>
  </w:num>
  <w:num w:numId="67" w16cid:durableId="1441414181">
    <w:abstractNumId w:val="18"/>
  </w:num>
  <w:num w:numId="68" w16cid:durableId="1042173741">
    <w:abstractNumId w:val="22"/>
  </w:num>
  <w:num w:numId="69" w16cid:durableId="1314607345">
    <w:abstractNumId w:val="40"/>
  </w:num>
  <w:num w:numId="70" w16cid:durableId="940794910">
    <w:abstractNumId w:val="13"/>
  </w:num>
  <w:num w:numId="71" w16cid:durableId="181550085">
    <w:abstractNumId w:val="57"/>
  </w:num>
  <w:num w:numId="72" w16cid:durableId="2055805501">
    <w:abstractNumId w:val="67"/>
  </w:num>
  <w:num w:numId="73" w16cid:durableId="1858884227">
    <w:abstractNumId w:val="55"/>
  </w:num>
  <w:num w:numId="74" w16cid:durableId="2022660746">
    <w:abstractNumId w:val="30"/>
  </w:num>
  <w:num w:numId="75" w16cid:durableId="2037195161">
    <w:abstractNumId w:val="34"/>
  </w:num>
  <w:num w:numId="76" w16cid:durableId="1004284984">
    <w:abstractNumId w:val="14"/>
  </w:num>
  <w:num w:numId="77" w16cid:durableId="1974823324">
    <w:abstractNumId w:val="6"/>
  </w:num>
  <w:num w:numId="78" w16cid:durableId="849948193">
    <w:abstractNumId w:val="84"/>
    <w:lvlOverride w:ilvl="0">
      <w:lvl w:ilvl="0">
        <w:numFmt w:val="bullet"/>
        <w:lvlText w:val="o"/>
        <w:lvlJc w:val="left"/>
        <w:pPr>
          <w:tabs>
            <w:tab w:val="num" w:pos="720"/>
          </w:tabs>
          <w:ind w:left="720" w:hanging="360"/>
        </w:pPr>
        <w:rPr>
          <w:rFonts w:ascii="Courier New" w:hAnsi="Courier New" w:hint="default"/>
          <w:sz w:val="20"/>
        </w:rPr>
      </w:lvl>
    </w:lvlOverride>
  </w:num>
  <w:num w:numId="79" w16cid:durableId="1098256321">
    <w:abstractNumId w:val="84"/>
    <w:lvlOverride w:ilvl="0">
      <w:lvl w:ilvl="0">
        <w:numFmt w:val="bullet"/>
        <w:lvlText w:val="o"/>
        <w:lvlJc w:val="left"/>
        <w:pPr>
          <w:tabs>
            <w:tab w:val="num" w:pos="720"/>
          </w:tabs>
          <w:ind w:left="720" w:hanging="360"/>
        </w:pPr>
        <w:rPr>
          <w:rFonts w:ascii="Courier New" w:hAnsi="Courier New" w:hint="default"/>
          <w:sz w:val="20"/>
        </w:rPr>
      </w:lvl>
    </w:lvlOverride>
  </w:num>
  <w:num w:numId="80" w16cid:durableId="1691101387">
    <w:abstractNumId w:val="78"/>
  </w:num>
  <w:num w:numId="81" w16cid:durableId="1187215243">
    <w:abstractNumId w:val="25"/>
  </w:num>
  <w:num w:numId="82" w16cid:durableId="1803451646">
    <w:abstractNumId w:val="71"/>
  </w:num>
  <w:num w:numId="83" w16cid:durableId="549804976">
    <w:abstractNumId w:val="2"/>
  </w:num>
  <w:num w:numId="84" w16cid:durableId="442651173">
    <w:abstractNumId w:val="35"/>
  </w:num>
  <w:num w:numId="85" w16cid:durableId="255016147">
    <w:abstractNumId w:val="20"/>
  </w:num>
  <w:num w:numId="86" w16cid:durableId="1430351160">
    <w:abstractNumId w:val="44"/>
    <w:lvlOverride w:ilvl="0">
      <w:lvl w:ilvl="0">
        <w:numFmt w:val="bullet"/>
        <w:lvlText w:val="o"/>
        <w:lvlJc w:val="left"/>
        <w:pPr>
          <w:tabs>
            <w:tab w:val="num" w:pos="720"/>
          </w:tabs>
          <w:ind w:left="720" w:hanging="360"/>
        </w:pPr>
        <w:rPr>
          <w:rFonts w:ascii="Courier New" w:hAnsi="Courier New" w:hint="default"/>
          <w:sz w:val="20"/>
        </w:rPr>
      </w:lvl>
    </w:lvlOverride>
  </w:num>
  <w:num w:numId="87" w16cid:durableId="375618360">
    <w:abstractNumId w:val="44"/>
    <w:lvlOverride w:ilvl="0">
      <w:lvl w:ilvl="0">
        <w:numFmt w:val="bullet"/>
        <w:lvlText w:val="o"/>
        <w:lvlJc w:val="left"/>
        <w:pPr>
          <w:tabs>
            <w:tab w:val="num" w:pos="720"/>
          </w:tabs>
          <w:ind w:left="720" w:hanging="360"/>
        </w:pPr>
        <w:rPr>
          <w:rFonts w:ascii="Courier New" w:hAnsi="Courier New" w:hint="default"/>
          <w:sz w:val="20"/>
        </w:rPr>
      </w:lvl>
    </w:lvlOverride>
  </w:num>
  <w:num w:numId="88" w16cid:durableId="221017009">
    <w:abstractNumId w:val="10"/>
  </w:num>
  <w:num w:numId="89" w16cid:durableId="110982434">
    <w:abstractNumId w:val="103"/>
  </w:num>
  <w:num w:numId="90" w16cid:durableId="1084180412">
    <w:abstractNumId w:val="60"/>
  </w:num>
  <w:num w:numId="91" w16cid:durableId="335692308">
    <w:abstractNumId w:val="45"/>
  </w:num>
  <w:num w:numId="92" w16cid:durableId="461922515">
    <w:abstractNumId w:val="58"/>
  </w:num>
  <w:num w:numId="93" w16cid:durableId="343046829">
    <w:abstractNumId w:val="4"/>
  </w:num>
  <w:num w:numId="94" w16cid:durableId="1647394107">
    <w:abstractNumId w:val="99"/>
  </w:num>
  <w:num w:numId="95" w16cid:durableId="1791243278">
    <w:abstractNumId w:val="36"/>
  </w:num>
  <w:num w:numId="96" w16cid:durableId="90322402">
    <w:abstractNumId w:val="74"/>
  </w:num>
  <w:num w:numId="97" w16cid:durableId="210456716">
    <w:abstractNumId w:val="53"/>
  </w:num>
  <w:num w:numId="98" w16cid:durableId="374308357">
    <w:abstractNumId w:val="93"/>
  </w:num>
  <w:num w:numId="99" w16cid:durableId="157617961">
    <w:abstractNumId w:val="51"/>
  </w:num>
  <w:num w:numId="100" w16cid:durableId="302662308">
    <w:abstractNumId w:val="75"/>
  </w:num>
  <w:num w:numId="101" w16cid:durableId="452483567">
    <w:abstractNumId w:val="101"/>
  </w:num>
  <w:num w:numId="102" w16cid:durableId="848178531">
    <w:abstractNumId w:val="83"/>
  </w:num>
  <w:num w:numId="103" w16cid:durableId="2131044930">
    <w:abstractNumId w:val="19"/>
  </w:num>
  <w:num w:numId="104" w16cid:durableId="57748354">
    <w:abstractNumId w:val="29"/>
  </w:num>
  <w:num w:numId="105" w16cid:durableId="1339234337">
    <w:abstractNumId w:val="12"/>
  </w:num>
  <w:num w:numId="106" w16cid:durableId="1176463378">
    <w:abstractNumId w:val="91"/>
  </w:num>
  <w:num w:numId="107" w16cid:durableId="755634338">
    <w:abstractNumId w:val="59"/>
  </w:num>
  <w:num w:numId="108" w16cid:durableId="1892035256">
    <w:abstractNumId w:val="97"/>
  </w:num>
  <w:num w:numId="109" w16cid:durableId="1379402849">
    <w:abstractNumId w:val="85"/>
  </w:num>
  <w:num w:numId="110" w16cid:durableId="429470372">
    <w:abstractNumId w:val="43"/>
  </w:num>
  <w:num w:numId="111" w16cid:durableId="1743403926">
    <w:abstractNumId w:val="8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2retxxrerxdxhe9aphvs0z2t9z25p0ew99s&quot;&gt;SBS2024&lt;record-ids&gt;&lt;item&gt;145&lt;/item&gt;&lt;item&gt;146&lt;/item&gt;&lt;item&gt;148&lt;/item&gt;&lt;item&gt;151&lt;/item&gt;&lt;item&gt;154&lt;/item&gt;&lt;item&gt;158&lt;/item&gt;&lt;item&gt;164&lt;/item&gt;&lt;item&gt;165&lt;/item&gt;&lt;item&gt;167&lt;/item&gt;&lt;item&gt;170&lt;/item&gt;&lt;item&gt;174&lt;/item&gt;&lt;item&gt;175&lt;/item&gt;&lt;item&gt;176&lt;/item&gt;&lt;item&gt;179&lt;/item&gt;&lt;item&gt;180&lt;/item&gt;&lt;item&gt;181&lt;/item&gt;&lt;item&gt;182&lt;/item&gt;&lt;item&gt;185&lt;/item&gt;&lt;item&gt;188&lt;/item&gt;&lt;item&gt;218&lt;/item&gt;&lt;item&gt;246&lt;/item&gt;&lt;item&gt;247&lt;/item&gt;&lt;item&gt;248&lt;/item&gt;&lt;item&gt;249&lt;/item&gt;&lt;item&gt;251&lt;/item&gt;&lt;/record-ids&gt;&lt;/item&gt;&lt;/Libraries&gt;"/>
  </w:docVars>
  <w:rsids>
    <w:rsidRoot w:val="000F7F04"/>
    <w:rsid w:val="0000479E"/>
    <w:rsid w:val="00004971"/>
    <w:rsid w:val="00004C05"/>
    <w:rsid w:val="0000692A"/>
    <w:rsid w:val="000148CB"/>
    <w:rsid w:val="00015F0D"/>
    <w:rsid w:val="00016ACB"/>
    <w:rsid w:val="0002038B"/>
    <w:rsid w:val="00022214"/>
    <w:rsid w:val="000234FD"/>
    <w:rsid w:val="00027A34"/>
    <w:rsid w:val="0003027E"/>
    <w:rsid w:val="000322E7"/>
    <w:rsid w:val="00035A9D"/>
    <w:rsid w:val="00042341"/>
    <w:rsid w:val="00043142"/>
    <w:rsid w:val="00044CFD"/>
    <w:rsid w:val="000462A2"/>
    <w:rsid w:val="000500A5"/>
    <w:rsid w:val="0005079C"/>
    <w:rsid w:val="000539FD"/>
    <w:rsid w:val="00054F0A"/>
    <w:rsid w:val="00057652"/>
    <w:rsid w:val="00061A09"/>
    <w:rsid w:val="000636E4"/>
    <w:rsid w:val="000654F3"/>
    <w:rsid w:val="000665BF"/>
    <w:rsid w:val="0007430F"/>
    <w:rsid w:val="00076240"/>
    <w:rsid w:val="00083266"/>
    <w:rsid w:val="00087E4F"/>
    <w:rsid w:val="00090A9C"/>
    <w:rsid w:val="00092C24"/>
    <w:rsid w:val="000940A0"/>
    <w:rsid w:val="00094A7A"/>
    <w:rsid w:val="00097E8F"/>
    <w:rsid w:val="000A1D3E"/>
    <w:rsid w:val="000A1E46"/>
    <w:rsid w:val="000A310D"/>
    <w:rsid w:val="000A49ED"/>
    <w:rsid w:val="000A54C3"/>
    <w:rsid w:val="000A6044"/>
    <w:rsid w:val="000A6682"/>
    <w:rsid w:val="000A6C37"/>
    <w:rsid w:val="000A7376"/>
    <w:rsid w:val="000A749C"/>
    <w:rsid w:val="000B0263"/>
    <w:rsid w:val="000B0B32"/>
    <w:rsid w:val="000B0FA3"/>
    <w:rsid w:val="000B1405"/>
    <w:rsid w:val="000B28C7"/>
    <w:rsid w:val="000B4DB4"/>
    <w:rsid w:val="000B684B"/>
    <w:rsid w:val="000B706D"/>
    <w:rsid w:val="000D0869"/>
    <w:rsid w:val="000D21B5"/>
    <w:rsid w:val="000D3EAE"/>
    <w:rsid w:val="000D5131"/>
    <w:rsid w:val="000E23AB"/>
    <w:rsid w:val="000E2549"/>
    <w:rsid w:val="000E26E2"/>
    <w:rsid w:val="000E42D6"/>
    <w:rsid w:val="000E4892"/>
    <w:rsid w:val="000E6887"/>
    <w:rsid w:val="000E68C6"/>
    <w:rsid w:val="000F0A0D"/>
    <w:rsid w:val="000F1F55"/>
    <w:rsid w:val="000F4CAA"/>
    <w:rsid w:val="000F64C0"/>
    <w:rsid w:val="000F7F04"/>
    <w:rsid w:val="001042B1"/>
    <w:rsid w:val="00107B09"/>
    <w:rsid w:val="00110665"/>
    <w:rsid w:val="0011126E"/>
    <w:rsid w:val="00113B62"/>
    <w:rsid w:val="001159CC"/>
    <w:rsid w:val="001163C7"/>
    <w:rsid w:val="00116AE4"/>
    <w:rsid w:val="00117CA1"/>
    <w:rsid w:val="00123F6A"/>
    <w:rsid w:val="00131B56"/>
    <w:rsid w:val="00132DA8"/>
    <w:rsid w:val="00140863"/>
    <w:rsid w:val="0015086B"/>
    <w:rsid w:val="00152104"/>
    <w:rsid w:val="001567E7"/>
    <w:rsid w:val="001603EF"/>
    <w:rsid w:val="001618EF"/>
    <w:rsid w:val="001624C4"/>
    <w:rsid w:val="001654CD"/>
    <w:rsid w:val="00165D12"/>
    <w:rsid w:val="00171C11"/>
    <w:rsid w:val="00171F2F"/>
    <w:rsid w:val="001762F4"/>
    <w:rsid w:val="00180799"/>
    <w:rsid w:val="00180A9B"/>
    <w:rsid w:val="00180EEF"/>
    <w:rsid w:val="001840E2"/>
    <w:rsid w:val="00185F71"/>
    <w:rsid w:val="001901B1"/>
    <w:rsid w:val="00190A4C"/>
    <w:rsid w:val="0019244B"/>
    <w:rsid w:val="0019387F"/>
    <w:rsid w:val="00195226"/>
    <w:rsid w:val="00195627"/>
    <w:rsid w:val="00195DA0"/>
    <w:rsid w:val="001A31E6"/>
    <w:rsid w:val="001A5804"/>
    <w:rsid w:val="001A680C"/>
    <w:rsid w:val="001B0E73"/>
    <w:rsid w:val="001B23C1"/>
    <w:rsid w:val="001B4DC1"/>
    <w:rsid w:val="001C01BE"/>
    <w:rsid w:val="001C2527"/>
    <w:rsid w:val="001C3DA0"/>
    <w:rsid w:val="001C426A"/>
    <w:rsid w:val="001C4D44"/>
    <w:rsid w:val="001C72AD"/>
    <w:rsid w:val="001C7DB2"/>
    <w:rsid w:val="001D1F2C"/>
    <w:rsid w:val="001D47AD"/>
    <w:rsid w:val="001D577E"/>
    <w:rsid w:val="001E1A72"/>
    <w:rsid w:val="001E252D"/>
    <w:rsid w:val="001E32DF"/>
    <w:rsid w:val="001E3406"/>
    <w:rsid w:val="001E6447"/>
    <w:rsid w:val="001E7C73"/>
    <w:rsid w:val="00200A76"/>
    <w:rsid w:val="002018CB"/>
    <w:rsid w:val="0020239B"/>
    <w:rsid w:val="00203761"/>
    <w:rsid w:val="002132B5"/>
    <w:rsid w:val="0021410F"/>
    <w:rsid w:val="00220255"/>
    <w:rsid w:val="0022051E"/>
    <w:rsid w:val="00220689"/>
    <w:rsid w:val="00222468"/>
    <w:rsid w:val="002267E3"/>
    <w:rsid w:val="00230E22"/>
    <w:rsid w:val="00231AB1"/>
    <w:rsid w:val="00232A16"/>
    <w:rsid w:val="0023449F"/>
    <w:rsid w:val="00240308"/>
    <w:rsid w:val="0024045F"/>
    <w:rsid w:val="00243CC1"/>
    <w:rsid w:val="0024790B"/>
    <w:rsid w:val="00250CC6"/>
    <w:rsid w:val="002511D2"/>
    <w:rsid w:val="00251580"/>
    <w:rsid w:val="00254976"/>
    <w:rsid w:val="00257F01"/>
    <w:rsid w:val="002616CF"/>
    <w:rsid w:val="00261AF8"/>
    <w:rsid w:val="00262403"/>
    <w:rsid w:val="00262A0F"/>
    <w:rsid w:val="00263733"/>
    <w:rsid w:val="00264677"/>
    <w:rsid w:val="00265C31"/>
    <w:rsid w:val="00274C5B"/>
    <w:rsid w:val="00276B55"/>
    <w:rsid w:val="00280585"/>
    <w:rsid w:val="002841B5"/>
    <w:rsid w:val="002851AE"/>
    <w:rsid w:val="00290C30"/>
    <w:rsid w:val="00291C10"/>
    <w:rsid w:val="002A053F"/>
    <w:rsid w:val="002A113E"/>
    <w:rsid w:val="002A14C3"/>
    <w:rsid w:val="002A6EC2"/>
    <w:rsid w:val="002A7050"/>
    <w:rsid w:val="002A7904"/>
    <w:rsid w:val="002B234B"/>
    <w:rsid w:val="002B2817"/>
    <w:rsid w:val="002B6766"/>
    <w:rsid w:val="002C2285"/>
    <w:rsid w:val="002D019D"/>
    <w:rsid w:val="002D05F0"/>
    <w:rsid w:val="002D3349"/>
    <w:rsid w:val="002D638C"/>
    <w:rsid w:val="002D68BB"/>
    <w:rsid w:val="002E03CF"/>
    <w:rsid w:val="002E15D3"/>
    <w:rsid w:val="002E6AD0"/>
    <w:rsid w:val="002F016F"/>
    <w:rsid w:val="002F0EEA"/>
    <w:rsid w:val="002F20A7"/>
    <w:rsid w:val="002F20B5"/>
    <w:rsid w:val="002F53C6"/>
    <w:rsid w:val="002F7699"/>
    <w:rsid w:val="0030063A"/>
    <w:rsid w:val="00300827"/>
    <w:rsid w:val="003041BA"/>
    <w:rsid w:val="003061F3"/>
    <w:rsid w:val="00316776"/>
    <w:rsid w:val="00316B68"/>
    <w:rsid w:val="003223F2"/>
    <w:rsid w:val="003225E2"/>
    <w:rsid w:val="00322A0D"/>
    <w:rsid w:val="00322CDE"/>
    <w:rsid w:val="003235C8"/>
    <w:rsid w:val="00323AB9"/>
    <w:rsid w:val="00324367"/>
    <w:rsid w:val="00325CF2"/>
    <w:rsid w:val="00326202"/>
    <w:rsid w:val="00326A18"/>
    <w:rsid w:val="0032712A"/>
    <w:rsid w:val="003335C4"/>
    <w:rsid w:val="00333FF1"/>
    <w:rsid w:val="00334002"/>
    <w:rsid w:val="00336EAC"/>
    <w:rsid w:val="00343773"/>
    <w:rsid w:val="003535B0"/>
    <w:rsid w:val="00356156"/>
    <w:rsid w:val="00360A3F"/>
    <w:rsid w:val="003610B7"/>
    <w:rsid w:val="003618DC"/>
    <w:rsid w:val="00364C07"/>
    <w:rsid w:val="003667E3"/>
    <w:rsid w:val="00370539"/>
    <w:rsid w:val="003735F5"/>
    <w:rsid w:val="00375FDB"/>
    <w:rsid w:val="00377CB0"/>
    <w:rsid w:val="00381E67"/>
    <w:rsid w:val="003878D7"/>
    <w:rsid w:val="00392B50"/>
    <w:rsid w:val="00395E1F"/>
    <w:rsid w:val="00397058"/>
    <w:rsid w:val="003A141C"/>
    <w:rsid w:val="003A4334"/>
    <w:rsid w:val="003B0F00"/>
    <w:rsid w:val="003B1418"/>
    <w:rsid w:val="003B2B64"/>
    <w:rsid w:val="003B6969"/>
    <w:rsid w:val="003C04A3"/>
    <w:rsid w:val="003C05E1"/>
    <w:rsid w:val="003C5944"/>
    <w:rsid w:val="003C66A8"/>
    <w:rsid w:val="003C6B5B"/>
    <w:rsid w:val="003C71BA"/>
    <w:rsid w:val="003D1432"/>
    <w:rsid w:val="003D3563"/>
    <w:rsid w:val="003D58C5"/>
    <w:rsid w:val="003D5F89"/>
    <w:rsid w:val="003D7090"/>
    <w:rsid w:val="003D7E7F"/>
    <w:rsid w:val="003E0205"/>
    <w:rsid w:val="003E1E60"/>
    <w:rsid w:val="003E2605"/>
    <w:rsid w:val="003F2D46"/>
    <w:rsid w:val="003F481E"/>
    <w:rsid w:val="003F6189"/>
    <w:rsid w:val="003F69BC"/>
    <w:rsid w:val="003F7AF9"/>
    <w:rsid w:val="004010D0"/>
    <w:rsid w:val="00402407"/>
    <w:rsid w:val="0040510D"/>
    <w:rsid w:val="00414946"/>
    <w:rsid w:val="00431907"/>
    <w:rsid w:val="0043449E"/>
    <w:rsid w:val="00436B59"/>
    <w:rsid w:val="004373E9"/>
    <w:rsid w:val="004413CD"/>
    <w:rsid w:val="00442185"/>
    <w:rsid w:val="0044258D"/>
    <w:rsid w:val="00443A60"/>
    <w:rsid w:val="00443F33"/>
    <w:rsid w:val="00444B1D"/>
    <w:rsid w:val="00444B3C"/>
    <w:rsid w:val="00445C60"/>
    <w:rsid w:val="00452834"/>
    <w:rsid w:val="004578DE"/>
    <w:rsid w:val="00462045"/>
    <w:rsid w:val="00466097"/>
    <w:rsid w:val="0046668B"/>
    <w:rsid w:val="004668AA"/>
    <w:rsid w:val="0047048B"/>
    <w:rsid w:val="00473B39"/>
    <w:rsid w:val="00473F99"/>
    <w:rsid w:val="00477387"/>
    <w:rsid w:val="004777AC"/>
    <w:rsid w:val="00485BD0"/>
    <w:rsid w:val="004869DD"/>
    <w:rsid w:val="00486B51"/>
    <w:rsid w:val="00487152"/>
    <w:rsid w:val="00492059"/>
    <w:rsid w:val="00492E40"/>
    <w:rsid w:val="00493C51"/>
    <w:rsid w:val="004A10BC"/>
    <w:rsid w:val="004A2908"/>
    <w:rsid w:val="004A366F"/>
    <w:rsid w:val="004B01B7"/>
    <w:rsid w:val="004B0DB7"/>
    <w:rsid w:val="004B0F9F"/>
    <w:rsid w:val="004B46DA"/>
    <w:rsid w:val="004B484B"/>
    <w:rsid w:val="004B78C6"/>
    <w:rsid w:val="004C16EA"/>
    <w:rsid w:val="004C1CC5"/>
    <w:rsid w:val="004C7B52"/>
    <w:rsid w:val="004D075E"/>
    <w:rsid w:val="004D260F"/>
    <w:rsid w:val="004D2A39"/>
    <w:rsid w:val="004D6DB2"/>
    <w:rsid w:val="004D7783"/>
    <w:rsid w:val="004D7F28"/>
    <w:rsid w:val="004E01F6"/>
    <w:rsid w:val="004E12B6"/>
    <w:rsid w:val="004E69CA"/>
    <w:rsid w:val="004F1607"/>
    <w:rsid w:val="004F1964"/>
    <w:rsid w:val="004F1CF1"/>
    <w:rsid w:val="004F4E13"/>
    <w:rsid w:val="004F586A"/>
    <w:rsid w:val="004F62B8"/>
    <w:rsid w:val="004F6B72"/>
    <w:rsid w:val="004F70A5"/>
    <w:rsid w:val="0050023D"/>
    <w:rsid w:val="005023C6"/>
    <w:rsid w:val="00504462"/>
    <w:rsid w:val="0050451B"/>
    <w:rsid w:val="0050669F"/>
    <w:rsid w:val="00511FFE"/>
    <w:rsid w:val="00514035"/>
    <w:rsid w:val="005144E3"/>
    <w:rsid w:val="00515088"/>
    <w:rsid w:val="00515D7A"/>
    <w:rsid w:val="00515D95"/>
    <w:rsid w:val="0052019E"/>
    <w:rsid w:val="00523740"/>
    <w:rsid w:val="00524F72"/>
    <w:rsid w:val="0053202B"/>
    <w:rsid w:val="0053336F"/>
    <w:rsid w:val="00533AA9"/>
    <w:rsid w:val="00535ED5"/>
    <w:rsid w:val="0053681E"/>
    <w:rsid w:val="00540C9A"/>
    <w:rsid w:val="0054309A"/>
    <w:rsid w:val="005433BE"/>
    <w:rsid w:val="00545742"/>
    <w:rsid w:val="00545F85"/>
    <w:rsid w:val="00546BB3"/>
    <w:rsid w:val="005532E5"/>
    <w:rsid w:val="0055373F"/>
    <w:rsid w:val="00560CC1"/>
    <w:rsid w:val="0056720C"/>
    <w:rsid w:val="00573910"/>
    <w:rsid w:val="00574062"/>
    <w:rsid w:val="00575C1B"/>
    <w:rsid w:val="0057638E"/>
    <w:rsid w:val="00577A3B"/>
    <w:rsid w:val="00577B79"/>
    <w:rsid w:val="00582F9E"/>
    <w:rsid w:val="0059061D"/>
    <w:rsid w:val="00595574"/>
    <w:rsid w:val="00597208"/>
    <w:rsid w:val="005A1922"/>
    <w:rsid w:val="005A2803"/>
    <w:rsid w:val="005A2892"/>
    <w:rsid w:val="005A3221"/>
    <w:rsid w:val="005A3266"/>
    <w:rsid w:val="005A3959"/>
    <w:rsid w:val="005A4F66"/>
    <w:rsid w:val="005A5368"/>
    <w:rsid w:val="005A5C4A"/>
    <w:rsid w:val="005A6D81"/>
    <w:rsid w:val="005A74F5"/>
    <w:rsid w:val="005A76D0"/>
    <w:rsid w:val="005A7EB2"/>
    <w:rsid w:val="005B25B6"/>
    <w:rsid w:val="005B2E32"/>
    <w:rsid w:val="005B65AE"/>
    <w:rsid w:val="005C3DA2"/>
    <w:rsid w:val="005D1768"/>
    <w:rsid w:val="005D2492"/>
    <w:rsid w:val="005D670B"/>
    <w:rsid w:val="005E1B7D"/>
    <w:rsid w:val="005E24FB"/>
    <w:rsid w:val="005F1B15"/>
    <w:rsid w:val="005F1F01"/>
    <w:rsid w:val="005F2661"/>
    <w:rsid w:val="005F3582"/>
    <w:rsid w:val="005F5AF5"/>
    <w:rsid w:val="0060418B"/>
    <w:rsid w:val="0061026F"/>
    <w:rsid w:val="00615235"/>
    <w:rsid w:val="0062211E"/>
    <w:rsid w:val="00624B1F"/>
    <w:rsid w:val="0062589E"/>
    <w:rsid w:val="00625A3C"/>
    <w:rsid w:val="006338AA"/>
    <w:rsid w:val="00633F98"/>
    <w:rsid w:val="00634932"/>
    <w:rsid w:val="0063698A"/>
    <w:rsid w:val="00636A0A"/>
    <w:rsid w:val="0063750A"/>
    <w:rsid w:val="006430AC"/>
    <w:rsid w:val="00643C2D"/>
    <w:rsid w:val="00644496"/>
    <w:rsid w:val="006447D8"/>
    <w:rsid w:val="00644F28"/>
    <w:rsid w:val="0064572C"/>
    <w:rsid w:val="0065187E"/>
    <w:rsid w:val="00655684"/>
    <w:rsid w:val="00656733"/>
    <w:rsid w:val="00660B15"/>
    <w:rsid w:val="006617E6"/>
    <w:rsid w:val="00661A1D"/>
    <w:rsid w:val="00662EE6"/>
    <w:rsid w:val="00662F5B"/>
    <w:rsid w:val="00663629"/>
    <w:rsid w:val="0066580E"/>
    <w:rsid w:val="00667BBF"/>
    <w:rsid w:val="00667D1C"/>
    <w:rsid w:val="006731F3"/>
    <w:rsid w:val="00676B85"/>
    <w:rsid w:val="00680415"/>
    <w:rsid w:val="0068489C"/>
    <w:rsid w:val="00684F06"/>
    <w:rsid w:val="006850A4"/>
    <w:rsid w:val="00687F77"/>
    <w:rsid w:val="00695F89"/>
    <w:rsid w:val="006A135E"/>
    <w:rsid w:val="006A7DC3"/>
    <w:rsid w:val="006B09CC"/>
    <w:rsid w:val="006B1075"/>
    <w:rsid w:val="006B366F"/>
    <w:rsid w:val="006B51C2"/>
    <w:rsid w:val="006B6ABE"/>
    <w:rsid w:val="006B790B"/>
    <w:rsid w:val="006C10F3"/>
    <w:rsid w:val="006C2E76"/>
    <w:rsid w:val="006C54C9"/>
    <w:rsid w:val="006D1724"/>
    <w:rsid w:val="006E5221"/>
    <w:rsid w:val="006E7A0B"/>
    <w:rsid w:val="006F1837"/>
    <w:rsid w:val="006F26E4"/>
    <w:rsid w:val="006F3CD1"/>
    <w:rsid w:val="006F52A6"/>
    <w:rsid w:val="006F65E8"/>
    <w:rsid w:val="006F6F1E"/>
    <w:rsid w:val="0070272D"/>
    <w:rsid w:val="0070279A"/>
    <w:rsid w:val="00703A9A"/>
    <w:rsid w:val="00704C25"/>
    <w:rsid w:val="00705F1D"/>
    <w:rsid w:val="00706AC7"/>
    <w:rsid w:val="00711248"/>
    <w:rsid w:val="00715EF1"/>
    <w:rsid w:val="00721ED4"/>
    <w:rsid w:val="007239AC"/>
    <w:rsid w:val="00723E95"/>
    <w:rsid w:val="0072412B"/>
    <w:rsid w:val="007318EF"/>
    <w:rsid w:val="00733953"/>
    <w:rsid w:val="00736364"/>
    <w:rsid w:val="0073642B"/>
    <w:rsid w:val="00740AB1"/>
    <w:rsid w:val="00742306"/>
    <w:rsid w:val="00744715"/>
    <w:rsid w:val="00745F2F"/>
    <w:rsid w:val="007507AF"/>
    <w:rsid w:val="00750F2F"/>
    <w:rsid w:val="00754496"/>
    <w:rsid w:val="007603EA"/>
    <w:rsid w:val="00766568"/>
    <w:rsid w:val="0076684E"/>
    <w:rsid w:val="00766A58"/>
    <w:rsid w:val="007718B7"/>
    <w:rsid w:val="0077321B"/>
    <w:rsid w:val="00776407"/>
    <w:rsid w:val="007764F4"/>
    <w:rsid w:val="00776AB8"/>
    <w:rsid w:val="0078042C"/>
    <w:rsid w:val="00781550"/>
    <w:rsid w:val="007822A3"/>
    <w:rsid w:val="00783618"/>
    <w:rsid w:val="00785D8E"/>
    <w:rsid w:val="00790119"/>
    <w:rsid w:val="00793616"/>
    <w:rsid w:val="007969DC"/>
    <w:rsid w:val="00797AF9"/>
    <w:rsid w:val="007A24A6"/>
    <w:rsid w:val="007A31DC"/>
    <w:rsid w:val="007A64CE"/>
    <w:rsid w:val="007A7C00"/>
    <w:rsid w:val="007A7D6E"/>
    <w:rsid w:val="007B29E4"/>
    <w:rsid w:val="007B3426"/>
    <w:rsid w:val="007B3995"/>
    <w:rsid w:val="007B3A5C"/>
    <w:rsid w:val="007B4CBF"/>
    <w:rsid w:val="007C0F57"/>
    <w:rsid w:val="007C1F01"/>
    <w:rsid w:val="007C428F"/>
    <w:rsid w:val="007D39B9"/>
    <w:rsid w:val="007D7D94"/>
    <w:rsid w:val="007E15C4"/>
    <w:rsid w:val="007E262A"/>
    <w:rsid w:val="007E282E"/>
    <w:rsid w:val="007E3985"/>
    <w:rsid w:val="007E5BA4"/>
    <w:rsid w:val="007F4183"/>
    <w:rsid w:val="007F4DC9"/>
    <w:rsid w:val="008022F1"/>
    <w:rsid w:val="00802EEF"/>
    <w:rsid w:val="00810AE7"/>
    <w:rsid w:val="00813540"/>
    <w:rsid w:val="00813C16"/>
    <w:rsid w:val="008173B3"/>
    <w:rsid w:val="00817E2A"/>
    <w:rsid w:val="00820A0F"/>
    <w:rsid w:val="00821E8B"/>
    <w:rsid w:val="00823077"/>
    <w:rsid w:val="00823BC5"/>
    <w:rsid w:val="0082447D"/>
    <w:rsid w:val="00826F9A"/>
    <w:rsid w:val="00831B04"/>
    <w:rsid w:val="00840269"/>
    <w:rsid w:val="00841E70"/>
    <w:rsid w:val="00846C82"/>
    <w:rsid w:val="00847344"/>
    <w:rsid w:val="00850F57"/>
    <w:rsid w:val="00852990"/>
    <w:rsid w:val="00854E14"/>
    <w:rsid w:val="0086026A"/>
    <w:rsid w:val="0086333D"/>
    <w:rsid w:val="00864B2B"/>
    <w:rsid w:val="00867B43"/>
    <w:rsid w:val="00875F20"/>
    <w:rsid w:val="008806D9"/>
    <w:rsid w:val="0088301D"/>
    <w:rsid w:val="0088325B"/>
    <w:rsid w:val="00883E09"/>
    <w:rsid w:val="00886510"/>
    <w:rsid w:val="00887021"/>
    <w:rsid w:val="00894ABA"/>
    <w:rsid w:val="00894F92"/>
    <w:rsid w:val="00895205"/>
    <w:rsid w:val="00897949"/>
    <w:rsid w:val="008A09DC"/>
    <w:rsid w:val="008A2025"/>
    <w:rsid w:val="008A20E0"/>
    <w:rsid w:val="008A3BB9"/>
    <w:rsid w:val="008A69EA"/>
    <w:rsid w:val="008A7D25"/>
    <w:rsid w:val="008B0F36"/>
    <w:rsid w:val="008B1883"/>
    <w:rsid w:val="008B213C"/>
    <w:rsid w:val="008B36A4"/>
    <w:rsid w:val="008B5953"/>
    <w:rsid w:val="008C140C"/>
    <w:rsid w:val="008C2AA8"/>
    <w:rsid w:val="008C2ADD"/>
    <w:rsid w:val="008C3F9B"/>
    <w:rsid w:val="008C4024"/>
    <w:rsid w:val="008D1B67"/>
    <w:rsid w:val="008D49CC"/>
    <w:rsid w:val="008D5F2C"/>
    <w:rsid w:val="008D7A9B"/>
    <w:rsid w:val="008E18C4"/>
    <w:rsid w:val="008E1DF8"/>
    <w:rsid w:val="008E6B1C"/>
    <w:rsid w:val="008E7947"/>
    <w:rsid w:val="008F61CB"/>
    <w:rsid w:val="0090102E"/>
    <w:rsid w:val="00903A36"/>
    <w:rsid w:val="009043EA"/>
    <w:rsid w:val="00907396"/>
    <w:rsid w:val="00910399"/>
    <w:rsid w:val="009108EA"/>
    <w:rsid w:val="009139AE"/>
    <w:rsid w:val="00916122"/>
    <w:rsid w:val="00917C97"/>
    <w:rsid w:val="00920F58"/>
    <w:rsid w:val="00922314"/>
    <w:rsid w:val="00927C69"/>
    <w:rsid w:val="00930E7C"/>
    <w:rsid w:val="00935527"/>
    <w:rsid w:val="009357B9"/>
    <w:rsid w:val="00935FC3"/>
    <w:rsid w:val="0093756B"/>
    <w:rsid w:val="009400C2"/>
    <w:rsid w:val="009424FD"/>
    <w:rsid w:val="00945602"/>
    <w:rsid w:val="009462FA"/>
    <w:rsid w:val="00946F5B"/>
    <w:rsid w:val="009505DD"/>
    <w:rsid w:val="00955905"/>
    <w:rsid w:val="0096281F"/>
    <w:rsid w:val="00962E14"/>
    <w:rsid w:val="0096761A"/>
    <w:rsid w:val="009676BE"/>
    <w:rsid w:val="009705B3"/>
    <w:rsid w:val="00970779"/>
    <w:rsid w:val="00970784"/>
    <w:rsid w:val="00971016"/>
    <w:rsid w:val="00977837"/>
    <w:rsid w:val="00981096"/>
    <w:rsid w:val="009813A6"/>
    <w:rsid w:val="009813DB"/>
    <w:rsid w:val="00983200"/>
    <w:rsid w:val="00984A64"/>
    <w:rsid w:val="00986F65"/>
    <w:rsid w:val="0098742E"/>
    <w:rsid w:val="00990418"/>
    <w:rsid w:val="00995E24"/>
    <w:rsid w:val="009A0B22"/>
    <w:rsid w:val="009A38B6"/>
    <w:rsid w:val="009A4D5A"/>
    <w:rsid w:val="009A6041"/>
    <w:rsid w:val="009A672F"/>
    <w:rsid w:val="009A689A"/>
    <w:rsid w:val="009B044E"/>
    <w:rsid w:val="009B0F6B"/>
    <w:rsid w:val="009B1AC3"/>
    <w:rsid w:val="009B7B1F"/>
    <w:rsid w:val="009C1DA1"/>
    <w:rsid w:val="009C2244"/>
    <w:rsid w:val="009C3C7B"/>
    <w:rsid w:val="009C5AEE"/>
    <w:rsid w:val="009C76D6"/>
    <w:rsid w:val="009C7B18"/>
    <w:rsid w:val="009D1D31"/>
    <w:rsid w:val="009D7A47"/>
    <w:rsid w:val="009E4604"/>
    <w:rsid w:val="009E58EB"/>
    <w:rsid w:val="009F1183"/>
    <w:rsid w:val="009F1514"/>
    <w:rsid w:val="009F1791"/>
    <w:rsid w:val="009F1FCE"/>
    <w:rsid w:val="009F2F7B"/>
    <w:rsid w:val="009F44B4"/>
    <w:rsid w:val="009F589F"/>
    <w:rsid w:val="009F7119"/>
    <w:rsid w:val="00A00401"/>
    <w:rsid w:val="00A00E5A"/>
    <w:rsid w:val="00A00F0E"/>
    <w:rsid w:val="00A016D3"/>
    <w:rsid w:val="00A043DE"/>
    <w:rsid w:val="00A05BAE"/>
    <w:rsid w:val="00A06283"/>
    <w:rsid w:val="00A11618"/>
    <w:rsid w:val="00A13D38"/>
    <w:rsid w:val="00A14CF4"/>
    <w:rsid w:val="00A1570C"/>
    <w:rsid w:val="00A15C4F"/>
    <w:rsid w:val="00A16E60"/>
    <w:rsid w:val="00A20686"/>
    <w:rsid w:val="00A21668"/>
    <w:rsid w:val="00A21E8B"/>
    <w:rsid w:val="00A23560"/>
    <w:rsid w:val="00A2724A"/>
    <w:rsid w:val="00A322B0"/>
    <w:rsid w:val="00A34DC8"/>
    <w:rsid w:val="00A36CAF"/>
    <w:rsid w:val="00A37539"/>
    <w:rsid w:val="00A40B4C"/>
    <w:rsid w:val="00A43BC7"/>
    <w:rsid w:val="00A46DC0"/>
    <w:rsid w:val="00A5058A"/>
    <w:rsid w:val="00A51842"/>
    <w:rsid w:val="00A60347"/>
    <w:rsid w:val="00A60348"/>
    <w:rsid w:val="00A6093A"/>
    <w:rsid w:val="00A62487"/>
    <w:rsid w:val="00A63AF0"/>
    <w:rsid w:val="00A64F6A"/>
    <w:rsid w:val="00A67DF9"/>
    <w:rsid w:val="00A67E70"/>
    <w:rsid w:val="00A70534"/>
    <w:rsid w:val="00A70CE4"/>
    <w:rsid w:val="00A717CD"/>
    <w:rsid w:val="00A73A46"/>
    <w:rsid w:val="00A74A2B"/>
    <w:rsid w:val="00A7525C"/>
    <w:rsid w:val="00A77B25"/>
    <w:rsid w:val="00A80484"/>
    <w:rsid w:val="00A82CB2"/>
    <w:rsid w:val="00A83153"/>
    <w:rsid w:val="00A8785A"/>
    <w:rsid w:val="00A90432"/>
    <w:rsid w:val="00A94A1A"/>
    <w:rsid w:val="00A94DC6"/>
    <w:rsid w:val="00AA254D"/>
    <w:rsid w:val="00AA4260"/>
    <w:rsid w:val="00AA47C0"/>
    <w:rsid w:val="00AA5C65"/>
    <w:rsid w:val="00AA6121"/>
    <w:rsid w:val="00AB0DB7"/>
    <w:rsid w:val="00AB0E27"/>
    <w:rsid w:val="00AB7BF2"/>
    <w:rsid w:val="00AC24D4"/>
    <w:rsid w:val="00AC46F5"/>
    <w:rsid w:val="00AC4F32"/>
    <w:rsid w:val="00AC6F69"/>
    <w:rsid w:val="00AD191A"/>
    <w:rsid w:val="00AD5DDB"/>
    <w:rsid w:val="00AD704E"/>
    <w:rsid w:val="00AD783C"/>
    <w:rsid w:val="00AE30A0"/>
    <w:rsid w:val="00AE6B9C"/>
    <w:rsid w:val="00AF0D45"/>
    <w:rsid w:val="00AF62C2"/>
    <w:rsid w:val="00B00D76"/>
    <w:rsid w:val="00B01477"/>
    <w:rsid w:val="00B0197B"/>
    <w:rsid w:val="00B03D10"/>
    <w:rsid w:val="00B05BF7"/>
    <w:rsid w:val="00B05FDA"/>
    <w:rsid w:val="00B06981"/>
    <w:rsid w:val="00B135BA"/>
    <w:rsid w:val="00B146C0"/>
    <w:rsid w:val="00B170EE"/>
    <w:rsid w:val="00B176F1"/>
    <w:rsid w:val="00B2444E"/>
    <w:rsid w:val="00B25493"/>
    <w:rsid w:val="00B32E4E"/>
    <w:rsid w:val="00B33476"/>
    <w:rsid w:val="00B35AA1"/>
    <w:rsid w:val="00B43D93"/>
    <w:rsid w:val="00B43F32"/>
    <w:rsid w:val="00B4456F"/>
    <w:rsid w:val="00B6050A"/>
    <w:rsid w:val="00B61F61"/>
    <w:rsid w:val="00B63BBC"/>
    <w:rsid w:val="00B72DD9"/>
    <w:rsid w:val="00B72EB2"/>
    <w:rsid w:val="00B76A68"/>
    <w:rsid w:val="00B802A8"/>
    <w:rsid w:val="00B8132E"/>
    <w:rsid w:val="00B85713"/>
    <w:rsid w:val="00B85E9F"/>
    <w:rsid w:val="00B86BE4"/>
    <w:rsid w:val="00B90CF8"/>
    <w:rsid w:val="00B90D8C"/>
    <w:rsid w:val="00B91986"/>
    <w:rsid w:val="00B92D61"/>
    <w:rsid w:val="00B93AAF"/>
    <w:rsid w:val="00B96E4F"/>
    <w:rsid w:val="00BA2E74"/>
    <w:rsid w:val="00BA688E"/>
    <w:rsid w:val="00BA6BC9"/>
    <w:rsid w:val="00BB3408"/>
    <w:rsid w:val="00BB4052"/>
    <w:rsid w:val="00BB46BB"/>
    <w:rsid w:val="00BB5DCC"/>
    <w:rsid w:val="00BB6CAF"/>
    <w:rsid w:val="00BC23E5"/>
    <w:rsid w:val="00BC4844"/>
    <w:rsid w:val="00BC7341"/>
    <w:rsid w:val="00BC78DA"/>
    <w:rsid w:val="00BD17E4"/>
    <w:rsid w:val="00BD242B"/>
    <w:rsid w:val="00BD4333"/>
    <w:rsid w:val="00BD43F5"/>
    <w:rsid w:val="00BD5BF2"/>
    <w:rsid w:val="00BD6EF7"/>
    <w:rsid w:val="00BE07E2"/>
    <w:rsid w:val="00BE16B9"/>
    <w:rsid w:val="00BE2447"/>
    <w:rsid w:val="00BE253C"/>
    <w:rsid w:val="00BE2AD6"/>
    <w:rsid w:val="00BE4B10"/>
    <w:rsid w:val="00BE596B"/>
    <w:rsid w:val="00BE609B"/>
    <w:rsid w:val="00BF00BC"/>
    <w:rsid w:val="00BF10E4"/>
    <w:rsid w:val="00BF20DB"/>
    <w:rsid w:val="00BF2A76"/>
    <w:rsid w:val="00BF4225"/>
    <w:rsid w:val="00BF50E5"/>
    <w:rsid w:val="00BF7480"/>
    <w:rsid w:val="00C0027F"/>
    <w:rsid w:val="00C06B85"/>
    <w:rsid w:val="00C07820"/>
    <w:rsid w:val="00C07F58"/>
    <w:rsid w:val="00C11026"/>
    <w:rsid w:val="00C1168C"/>
    <w:rsid w:val="00C12488"/>
    <w:rsid w:val="00C12A50"/>
    <w:rsid w:val="00C1324B"/>
    <w:rsid w:val="00C144E4"/>
    <w:rsid w:val="00C14900"/>
    <w:rsid w:val="00C2122A"/>
    <w:rsid w:val="00C2376A"/>
    <w:rsid w:val="00C27F64"/>
    <w:rsid w:val="00C34D41"/>
    <w:rsid w:val="00C35EB8"/>
    <w:rsid w:val="00C3753A"/>
    <w:rsid w:val="00C415C4"/>
    <w:rsid w:val="00C44E75"/>
    <w:rsid w:val="00C45804"/>
    <w:rsid w:val="00C45B23"/>
    <w:rsid w:val="00C472D8"/>
    <w:rsid w:val="00C476E1"/>
    <w:rsid w:val="00C515D4"/>
    <w:rsid w:val="00C52D43"/>
    <w:rsid w:val="00C53130"/>
    <w:rsid w:val="00C53FBD"/>
    <w:rsid w:val="00C54FEC"/>
    <w:rsid w:val="00C557C5"/>
    <w:rsid w:val="00C56B6D"/>
    <w:rsid w:val="00C61182"/>
    <w:rsid w:val="00C625EA"/>
    <w:rsid w:val="00C62DC1"/>
    <w:rsid w:val="00C65225"/>
    <w:rsid w:val="00C73E8C"/>
    <w:rsid w:val="00C7436B"/>
    <w:rsid w:val="00C74AAF"/>
    <w:rsid w:val="00C76706"/>
    <w:rsid w:val="00C81373"/>
    <w:rsid w:val="00C85E0A"/>
    <w:rsid w:val="00C87AB5"/>
    <w:rsid w:val="00C92652"/>
    <w:rsid w:val="00C93ED6"/>
    <w:rsid w:val="00C940BE"/>
    <w:rsid w:val="00CA1B14"/>
    <w:rsid w:val="00CA7DAC"/>
    <w:rsid w:val="00CB0A76"/>
    <w:rsid w:val="00CB0E67"/>
    <w:rsid w:val="00CB1282"/>
    <w:rsid w:val="00CB35D3"/>
    <w:rsid w:val="00CB5D24"/>
    <w:rsid w:val="00CB5E65"/>
    <w:rsid w:val="00CC365B"/>
    <w:rsid w:val="00CC3C32"/>
    <w:rsid w:val="00CD1ABB"/>
    <w:rsid w:val="00CD1C41"/>
    <w:rsid w:val="00CD2E00"/>
    <w:rsid w:val="00CD3A50"/>
    <w:rsid w:val="00CD67C0"/>
    <w:rsid w:val="00CE13A5"/>
    <w:rsid w:val="00CE248B"/>
    <w:rsid w:val="00CE39F0"/>
    <w:rsid w:val="00CE3F82"/>
    <w:rsid w:val="00CE4373"/>
    <w:rsid w:val="00CE45FE"/>
    <w:rsid w:val="00CF34F3"/>
    <w:rsid w:val="00CF38E8"/>
    <w:rsid w:val="00D0035F"/>
    <w:rsid w:val="00D012B5"/>
    <w:rsid w:val="00D022C9"/>
    <w:rsid w:val="00D046CC"/>
    <w:rsid w:val="00D05EDF"/>
    <w:rsid w:val="00D1286C"/>
    <w:rsid w:val="00D14DD5"/>
    <w:rsid w:val="00D16601"/>
    <w:rsid w:val="00D16E23"/>
    <w:rsid w:val="00D20E96"/>
    <w:rsid w:val="00D235C5"/>
    <w:rsid w:val="00D237EB"/>
    <w:rsid w:val="00D23CA7"/>
    <w:rsid w:val="00D2768A"/>
    <w:rsid w:val="00D31D7E"/>
    <w:rsid w:val="00D429C3"/>
    <w:rsid w:val="00D47F4C"/>
    <w:rsid w:val="00D52899"/>
    <w:rsid w:val="00D52CFE"/>
    <w:rsid w:val="00D54B72"/>
    <w:rsid w:val="00D54DD5"/>
    <w:rsid w:val="00D556BC"/>
    <w:rsid w:val="00D57E5C"/>
    <w:rsid w:val="00D66F8C"/>
    <w:rsid w:val="00D70797"/>
    <w:rsid w:val="00D70DF0"/>
    <w:rsid w:val="00D73F64"/>
    <w:rsid w:val="00D775E0"/>
    <w:rsid w:val="00D77BF5"/>
    <w:rsid w:val="00D82A81"/>
    <w:rsid w:val="00D875B7"/>
    <w:rsid w:val="00D9084B"/>
    <w:rsid w:val="00D9144F"/>
    <w:rsid w:val="00D9147D"/>
    <w:rsid w:val="00D957AB"/>
    <w:rsid w:val="00DA1094"/>
    <w:rsid w:val="00DA3D09"/>
    <w:rsid w:val="00DA5FAE"/>
    <w:rsid w:val="00DA6668"/>
    <w:rsid w:val="00DA6D0A"/>
    <w:rsid w:val="00DA771E"/>
    <w:rsid w:val="00DB0791"/>
    <w:rsid w:val="00DB379B"/>
    <w:rsid w:val="00DB38FF"/>
    <w:rsid w:val="00DB67ED"/>
    <w:rsid w:val="00DC00A2"/>
    <w:rsid w:val="00DC034B"/>
    <w:rsid w:val="00DC7390"/>
    <w:rsid w:val="00DC7903"/>
    <w:rsid w:val="00DD4E9D"/>
    <w:rsid w:val="00DE2642"/>
    <w:rsid w:val="00DE4849"/>
    <w:rsid w:val="00DF30DF"/>
    <w:rsid w:val="00DF6DD4"/>
    <w:rsid w:val="00DF749B"/>
    <w:rsid w:val="00E01563"/>
    <w:rsid w:val="00E031FB"/>
    <w:rsid w:val="00E11EF3"/>
    <w:rsid w:val="00E252CD"/>
    <w:rsid w:val="00E27E3F"/>
    <w:rsid w:val="00E31264"/>
    <w:rsid w:val="00E3299D"/>
    <w:rsid w:val="00E3483D"/>
    <w:rsid w:val="00E34F6D"/>
    <w:rsid w:val="00E3576C"/>
    <w:rsid w:val="00E360C5"/>
    <w:rsid w:val="00E36535"/>
    <w:rsid w:val="00E415CF"/>
    <w:rsid w:val="00E4285D"/>
    <w:rsid w:val="00E45FD8"/>
    <w:rsid w:val="00E501DC"/>
    <w:rsid w:val="00E52D4B"/>
    <w:rsid w:val="00E537AD"/>
    <w:rsid w:val="00E543D7"/>
    <w:rsid w:val="00E56F93"/>
    <w:rsid w:val="00E57E7F"/>
    <w:rsid w:val="00E624E0"/>
    <w:rsid w:val="00E638A6"/>
    <w:rsid w:val="00E667FB"/>
    <w:rsid w:val="00E70A28"/>
    <w:rsid w:val="00E70E4C"/>
    <w:rsid w:val="00E719BA"/>
    <w:rsid w:val="00E73A9D"/>
    <w:rsid w:val="00E878E2"/>
    <w:rsid w:val="00E94C2E"/>
    <w:rsid w:val="00E94DD2"/>
    <w:rsid w:val="00EA0044"/>
    <w:rsid w:val="00EA0129"/>
    <w:rsid w:val="00EA1243"/>
    <w:rsid w:val="00EA1FB9"/>
    <w:rsid w:val="00EA2C08"/>
    <w:rsid w:val="00EA69AC"/>
    <w:rsid w:val="00EA7B5A"/>
    <w:rsid w:val="00EB35A5"/>
    <w:rsid w:val="00EB4835"/>
    <w:rsid w:val="00EB4C9D"/>
    <w:rsid w:val="00EB684E"/>
    <w:rsid w:val="00EC0173"/>
    <w:rsid w:val="00EC25CF"/>
    <w:rsid w:val="00EC4694"/>
    <w:rsid w:val="00EC4746"/>
    <w:rsid w:val="00EC7D68"/>
    <w:rsid w:val="00ED0AEC"/>
    <w:rsid w:val="00ED5BCD"/>
    <w:rsid w:val="00ED6763"/>
    <w:rsid w:val="00EE1321"/>
    <w:rsid w:val="00EE32C9"/>
    <w:rsid w:val="00EE4069"/>
    <w:rsid w:val="00EE4264"/>
    <w:rsid w:val="00EE699E"/>
    <w:rsid w:val="00EE7D55"/>
    <w:rsid w:val="00EF040F"/>
    <w:rsid w:val="00EF0994"/>
    <w:rsid w:val="00EF1678"/>
    <w:rsid w:val="00EF6D82"/>
    <w:rsid w:val="00F031BC"/>
    <w:rsid w:val="00F05002"/>
    <w:rsid w:val="00F06D80"/>
    <w:rsid w:val="00F13471"/>
    <w:rsid w:val="00F1554E"/>
    <w:rsid w:val="00F17A30"/>
    <w:rsid w:val="00F20D35"/>
    <w:rsid w:val="00F23554"/>
    <w:rsid w:val="00F26571"/>
    <w:rsid w:val="00F2665B"/>
    <w:rsid w:val="00F30309"/>
    <w:rsid w:val="00F30838"/>
    <w:rsid w:val="00F43BA7"/>
    <w:rsid w:val="00F4536C"/>
    <w:rsid w:val="00F47759"/>
    <w:rsid w:val="00F5271B"/>
    <w:rsid w:val="00F53C98"/>
    <w:rsid w:val="00F55531"/>
    <w:rsid w:val="00F5570C"/>
    <w:rsid w:val="00F567E0"/>
    <w:rsid w:val="00F5781A"/>
    <w:rsid w:val="00F57CE1"/>
    <w:rsid w:val="00F628F0"/>
    <w:rsid w:val="00F62DEC"/>
    <w:rsid w:val="00F71C4B"/>
    <w:rsid w:val="00F72A5E"/>
    <w:rsid w:val="00F73EE4"/>
    <w:rsid w:val="00F74068"/>
    <w:rsid w:val="00F74633"/>
    <w:rsid w:val="00F747CA"/>
    <w:rsid w:val="00F770F8"/>
    <w:rsid w:val="00F77CC4"/>
    <w:rsid w:val="00F77E43"/>
    <w:rsid w:val="00F909EF"/>
    <w:rsid w:val="00F92126"/>
    <w:rsid w:val="00F92EA4"/>
    <w:rsid w:val="00F93590"/>
    <w:rsid w:val="00F942D4"/>
    <w:rsid w:val="00F97CE6"/>
    <w:rsid w:val="00FA28F4"/>
    <w:rsid w:val="00FA4160"/>
    <w:rsid w:val="00FB40CE"/>
    <w:rsid w:val="00FB4EC1"/>
    <w:rsid w:val="00FB5943"/>
    <w:rsid w:val="00FB599B"/>
    <w:rsid w:val="00FB67F2"/>
    <w:rsid w:val="00FB7B59"/>
    <w:rsid w:val="00FB7CB2"/>
    <w:rsid w:val="00FC2FBC"/>
    <w:rsid w:val="00FC3BCE"/>
    <w:rsid w:val="00FC4679"/>
    <w:rsid w:val="00FC6E50"/>
    <w:rsid w:val="00FD0608"/>
    <w:rsid w:val="00FD07C1"/>
    <w:rsid w:val="00FD131E"/>
    <w:rsid w:val="00FD65D4"/>
    <w:rsid w:val="00FD66AC"/>
    <w:rsid w:val="00FE5FA8"/>
    <w:rsid w:val="00FE6577"/>
    <w:rsid w:val="00FF2D1F"/>
    <w:rsid w:val="00FF4E25"/>
    <w:rsid w:val="00FF611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D14DD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1523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paragraph" w:customStyle="1" w:styleId="EndNoteBibliographyTitle">
    <w:name w:val="EndNote Bibliography Title"/>
    <w:basedOn w:val="a"/>
    <w:link w:val="EndNoteBibliographyTitleChar"/>
    <w:rsid w:val="009F1791"/>
    <w:pPr>
      <w:spacing w:after="0"/>
      <w:jc w:val="center"/>
    </w:pPr>
    <w:rPr>
      <w:rFonts w:ascii="Calibri" w:hAnsi="Calibri" w:cs="Calibri"/>
      <w:noProof/>
    </w:rPr>
  </w:style>
  <w:style w:type="character" w:customStyle="1" w:styleId="EndNoteBibliographyTitleChar">
    <w:name w:val="EndNote Bibliography Title Char"/>
    <w:basedOn w:val="a0"/>
    <w:link w:val="EndNoteBibliographyTitle"/>
    <w:rsid w:val="009F1791"/>
    <w:rPr>
      <w:rFonts w:ascii="Calibri" w:hAnsi="Calibri" w:cs="Calibri"/>
      <w:noProof/>
    </w:rPr>
  </w:style>
  <w:style w:type="paragraph" w:customStyle="1" w:styleId="EndNoteBibliography">
    <w:name w:val="EndNote Bibliography"/>
    <w:basedOn w:val="a"/>
    <w:link w:val="EndNoteBibliographyChar"/>
    <w:rsid w:val="009F1791"/>
    <w:pPr>
      <w:spacing w:line="240" w:lineRule="auto"/>
      <w:jc w:val="right"/>
    </w:pPr>
    <w:rPr>
      <w:rFonts w:ascii="Calibri" w:hAnsi="Calibri" w:cs="Calibri"/>
      <w:noProof/>
    </w:rPr>
  </w:style>
  <w:style w:type="character" w:customStyle="1" w:styleId="EndNoteBibliographyChar">
    <w:name w:val="EndNote Bibliography Char"/>
    <w:basedOn w:val="a0"/>
    <w:link w:val="EndNoteBibliography"/>
    <w:rsid w:val="009F1791"/>
    <w:rPr>
      <w:rFonts w:ascii="Calibri" w:hAnsi="Calibri" w:cs="Calibri"/>
      <w:noProof/>
    </w:rPr>
  </w:style>
  <w:style w:type="character" w:styleId="Hyperlink">
    <w:name w:val="Hyperlink"/>
    <w:basedOn w:val="a0"/>
    <w:uiPriority w:val="99"/>
    <w:unhideWhenUsed/>
    <w:rsid w:val="009F1791"/>
    <w:rPr>
      <w:color w:val="0000FF" w:themeColor="hyperlink"/>
      <w:u w:val="single"/>
    </w:rPr>
  </w:style>
  <w:style w:type="character" w:styleId="ab">
    <w:name w:val="Unresolved Mention"/>
    <w:basedOn w:val="a0"/>
    <w:uiPriority w:val="99"/>
    <w:semiHidden/>
    <w:unhideWhenUsed/>
    <w:rsid w:val="009F1791"/>
    <w:rPr>
      <w:color w:val="605E5C"/>
      <w:shd w:val="clear" w:color="auto" w:fill="E1DFDD"/>
    </w:rPr>
  </w:style>
  <w:style w:type="character" w:customStyle="1" w:styleId="3Char">
    <w:name w:val="عنوان 3 Char"/>
    <w:basedOn w:val="a0"/>
    <w:link w:val="3"/>
    <w:uiPriority w:val="9"/>
    <w:semiHidden/>
    <w:rsid w:val="00D14DD5"/>
    <w:rPr>
      <w:rFonts w:asciiTheme="majorHAnsi" w:eastAsiaTheme="majorEastAsia" w:hAnsiTheme="majorHAnsi" w:cstheme="majorBidi"/>
      <w:color w:val="243F60" w:themeColor="accent1" w:themeShade="7F"/>
      <w:sz w:val="24"/>
      <w:szCs w:val="24"/>
    </w:rPr>
  </w:style>
  <w:style w:type="character" w:styleId="ac">
    <w:name w:val="FollowedHyperlink"/>
    <w:basedOn w:val="a0"/>
    <w:uiPriority w:val="99"/>
    <w:semiHidden/>
    <w:unhideWhenUsed/>
    <w:rsid w:val="00990418"/>
    <w:rPr>
      <w:color w:val="800080" w:themeColor="followedHyperlink"/>
      <w:u w:val="single"/>
    </w:rPr>
  </w:style>
  <w:style w:type="paragraph" w:styleId="ad">
    <w:name w:val="Title"/>
    <w:basedOn w:val="a"/>
    <w:next w:val="a"/>
    <w:link w:val="Char3"/>
    <w:uiPriority w:val="10"/>
    <w:qFormat/>
    <w:rsid w:val="002132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d"/>
    <w:uiPriority w:val="10"/>
    <w:rsid w:val="002132B5"/>
    <w:rPr>
      <w:rFonts w:asciiTheme="majorHAnsi" w:eastAsiaTheme="majorEastAsia" w:hAnsiTheme="majorHAnsi" w:cstheme="majorBidi"/>
      <w:spacing w:val="-10"/>
      <w:kern w:val="28"/>
      <w:sz w:val="56"/>
      <w:szCs w:val="56"/>
    </w:rPr>
  </w:style>
  <w:style w:type="paragraph" w:styleId="ae">
    <w:name w:val="No Spacing"/>
    <w:uiPriority w:val="1"/>
    <w:qFormat/>
    <w:rsid w:val="000500A5"/>
    <w:pPr>
      <w:spacing w:after="0" w:line="240" w:lineRule="auto"/>
    </w:pPr>
  </w:style>
  <w:style w:type="character" w:customStyle="1" w:styleId="4Char">
    <w:name w:val="عنوان 4 Char"/>
    <w:basedOn w:val="a0"/>
    <w:link w:val="4"/>
    <w:uiPriority w:val="9"/>
    <w:semiHidden/>
    <w:rsid w:val="00615235"/>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19106">
      <w:bodyDiv w:val="1"/>
      <w:marLeft w:val="0"/>
      <w:marRight w:val="0"/>
      <w:marTop w:val="0"/>
      <w:marBottom w:val="0"/>
      <w:divBdr>
        <w:top w:val="none" w:sz="0" w:space="0" w:color="auto"/>
        <w:left w:val="none" w:sz="0" w:space="0" w:color="auto"/>
        <w:bottom w:val="none" w:sz="0" w:space="0" w:color="auto"/>
        <w:right w:val="none" w:sz="0" w:space="0" w:color="auto"/>
      </w:divBdr>
    </w:div>
    <w:div w:id="206720914">
      <w:bodyDiv w:val="1"/>
      <w:marLeft w:val="0"/>
      <w:marRight w:val="0"/>
      <w:marTop w:val="0"/>
      <w:marBottom w:val="0"/>
      <w:divBdr>
        <w:top w:val="none" w:sz="0" w:space="0" w:color="auto"/>
        <w:left w:val="none" w:sz="0" w:space="0" w:color="auto"/>
        <w:bottom w:val="none" w:sz="0" w:space="0" w:color="auto"/>
        <w:right w:val="none" w:sz="0" w:space="0" w:color="auto"/>
      </w:divBdr>
    </w:div>
    <w:div w:id="240453859">
      <w:bodyDiv w:val="1"/>
      <w:marLeft w:val="0"/>
      <w:marRight w:val="0"/>
      <w:marTop w:val="0"/>
      <w:marBottom w:val="0"/>
      <w:divBdr>
        <w:top w:val="none" w:sz="0" w:space="0" w:color="auto"/>
        <w:left w:val="none" w:sz="0" w:space="0" w:color="auto"/>
        <w:bottom w:val="none" w:sz="0" w:space="0" w:color="auto"/>
        <w:right w:val="none" w:sz="0" w:space="0" w:color="auto"/>
      </w:divBdr>
    </w:div>
    <w:div w:id="268700424">
      <w:bodyDiv w:val="1"/>
      <w:marLeft w:val="0"/>
      <w:marRight w:val="0"/>
      <w:marTop w:val="0"/>
      <w:marBottom w:val="0"/>
      <w:divBdr>
        <w:top w:val="none" w:sz="0" w:space="0" w:color="auto"/>
        <w:left w:val="none" w:sz="0" w:space="0" w:color="auto"/>
        <w:bottom w:val="none" w:sz="0" w:space="0" w:color="auto"/>
        <w:right w:val="none" w:sz="0" w:space="0" w:color="auto"/>
      </w:divBdr>
    </w:div>
    <w:div w:id="493296880">
      <w:bodyDiv w:val="1"/>
      <w:marLeft w:val="0"/>
      <w:marRight w:val="0"/>
      <w:marTop w:val="0"/>
      <w:marBottom w:val="0"/>
      <w:divBdr>
        <w:top w:val="none" w:sz="0" w:space="0" w:color="auto"/>
        <w:left w:val="none" w:sz="0" w:space="0" w:color="auto"/>
        <w:bottom w:val="none" w:sz="0" w:space="0" w:color="auto"/>
        <w:right w:val="none" w:sz="0" w:space="0" w:color="auto"/>
      </w:divBdr>
    </w:div>
    <w:div w:id="74858095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7882352">
      <w:bodyDiv w:val="1"/>
      <w:marLeft w:val="0"/>
      <w:marRight w:val="0"/>
      <w:marTop w:val="0"/>
      <w:marBottom w:val="0"/>
      <w:divBdr>
        <w:top w:val="none" w:sz="0" w:space="0" w:color="auto"/>
        <w:left w:val="none" w:sz="0" w:space="0" w:color="auto"/>
        <w:bottom w:val="none" w:sz="0" w:space="0" w:color="auto"/>
        <w:right w:val="none" w:sz="0" w:space="0" w:color="auto"/>
      </w:divBdr>
    </w:div>
    <w:div w:id="1003243901">
      <w:bodyDiv w:val="1"/>
      <w:marLeft w:val="0"/>
      <w:marRight w:val="0"/>
      <w:marTop w:val="0"/>
      <w:marBottom w:val="0"/>
      <w:divBdr>
        <w:top w:val="none" w:sz="0" w:space="0" w:color="auto"/>
        <w:left w:val="none" w:sz="0" w:space="0" w:color="auto"/>
        <w:bottom w:val="none" w:sz="0" w:space="0" w:color="auto"/>
        <w:right w:val="none" w:sz="0" w:space="0" w:color="auto"/>
      </w:divBdr>
    </w:div>
    <w:div w:id="1208302082">
      <w:bodyDiv w:val="1"/>
      <w:marLeft w:val="0"/>
      <w:marRight w:val="0"/>
      <w:marTop w:val="0"/>
      <w:marBottom w:val="0"/>
      <w:divBdr>
        <w:top w:val="none" w:sz="0" w:space="0" w:color="auto"/>
        <w:left w:val="none" w:sz="0" w:space="0" w:color="auto"/>
        <w:bottom w:val="none" w:sz="0" w:space="0" w:color="auto"/>
        <w:right w:val="none" w:sz="0" w:space="0" w:color="auto"/>
      </w:divBdr>
    </w:div>
    <w:div w:id="1543663526">
      <w:bodyDiv w:val="1"/>
      <w:marLeft w:val="0"/>
      <w:marRight w:val="0"/>
      <w:marTop w:val="0"/>
      <w:marBottom w:val="0"/>
      <w:divBdr>
        <w:top w:val="none" w:sz="0" w:space="0" w:color="auto"/>
        <w:left w:val="none" w:sz="0" w:space="0" w:color="auto"/>
        <w:bottom w:val="none" w:sz="0" w:space="0" w:color="auto"/>
        <w:right w:val="none" w:sz="0" w:space="0" w:color="auto"/>
      </w:divBdr>
    </w:div>
    <w:div w:id="1704666692">
      <w:bodyDiv w:val="1"/>
      <w:marLeft w:val="0"/>
      <w:marRight w:val="0"/>
      <w:marTop w:val="0"/>
      <w:marBottom w:val="0"/>
      <w:divBdr>
        <w:top w:val="none" w:sz="0" w:space="0" w:color="auto"/>
        <w:left w:val="none" w:sz="0" w:space="0" w:color="auto"/>
        <w:bottom w:val="none" w:sz="0" w:space="0" w:color="auto"/>
        <w:right w:val="none" w:sz="0" w:space="0" w:color="auto"/>
      </w:divBdr>
    </w:div>
    <w:div w:id="1834295493">
      <w:bodyDiv w:val="1"/>
      <w:marLeft w:val="0"/>
      <w:marRight w:val="0"/>
      <w:marTop w:val="0"/>
      <w:marBottom w:val="0"/>
      <w:divBdr>
        <w:top w:val="none" w:sz="0" w:space="0" w:color="auto"/>
        <w:left w:val="none" w:sz="0" w:space="0" w:color="auto"/>
        <w:bottom w:val="none" w:sz="0" w:space="0" w:color="auto"/>
        <w:right w:val="none" w:sz="0" w:space="0" w:color="auto"/>
      </w:divBdr>
    </w:div>
    <w:div w:id="202586575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26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47/JMDH.S458718" TargetMode="External"/><Relationship Id="rId18" Type="http://schemas.openxmlformats.org/officeDocument/2006/relationships/hyperlink" Target="https://www.mindgarden.com/documents/MLQGermanPsychometric.pdf" TargetMode="External"/><Relationship Id="rId26" Type="http://schemas.openxmlformats.org/officeDocument/2006/relationships/hyperlink" Target="https://doi.org/10.1371/journal.pgph.0001085" TargetMode="External"/><Relationship Id="rId39" Type="http://schemas.openxmlformats.org/officeDocument/2006/relationships/footer" Target="footer2.xml"/><Relationship Id="rId21" Type="http://schemas.openxmlformats.org/officeDocument/2006/relationships/hyperlink" Target="https://pdfs.semanticscholar.org/ba60/afd49d25f3a6df551bb3826d6c098202c00d.pdf" TargetMode="External"/><Relationship Id="rId34" Type="http://schemas.openxmlformats.org/officeDocument/2006/relationships/hyperlink" Target="https://doi.org/10.21608/masf.2019.6897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6389/ajsrp.M191021" TargetMode="External"/><Relationship Id="rId20" Type="http://schemas.openxmlformats.org/officeDocument/2006/relationships/hyperlink" Target="https://doi.org/10.1186/s12912-025-03043-7" TargetMode="External"/><Relationship Id="rId29" Type="http://schemas.openxmlformats.org/officeDocument/2006/relationships/hyperlink" Target="https://doi.org/10.1186/s13037-021-00286-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901/mjss.2015.v6n2s1p117" TargetMode="External"/><Relationship Id="rId24" Type="http://schemas.openxmlformats.org/officeDocument/2006/relationships/hyperlink" Target="http://www" TargetMode="External"/><Relationship Id="rId32" Type="http://schemas.openxmlformats.org/officeDocument/2006/relationships/hyperlink" Target="https://doi.org/10.59628/jhs.v2i1.666"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53/1371-000-073-027" TargetMode="External"/><Relationship Id="rId23" Type="http://schemas.openxmlformats.org/officeDocument/2006/relationships/hyperlink" Target="https://doi.org/10.1177/09720634211050463" TargetMode="External"/><Relationship Id="rId28" Type="http://schemas.openxmlformats.org/officeDocument/2006/relationships/hyperlink" Target="https://eprints.qut.edu.au/258274/8/Talat%20Mohammed%20Thesis.pdf" TargetMode="External"/><Relationship Id="rId36" Type="http://schemas.openxmlformats.org/officeDocument/2006/relationships/header" Target="header2.xml"/><Relationship Id="rId10" Type="http://schemas.openxmlformats.org/officeDocument/2006/relationships/hyperlink" Target="https://doi.org/10.1136/bmjoq-2023-002651" TargetMode="External"/><Relationship Id="rId19" Type="http://schemas.openxmlformats.org/officeDocument/2006/relationships/hyperlink" Target="https://www.proquest.com/docview/3190538463?pq-origsite=primo" TargetMode="External"/><Relationship Id="rId31" Type="http://schemas.openxmlformats.org/officeDocument/2006/relationships/hyperlink" Target="https://doi.org/10.26389/AJSRP.K27092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icrcr.com/index.php/jicrcr/article/view/1393/1152" TargetMode="External"/><Relationship Id="rId22" Type="http://schemas.openxmlformats.org/officeDocument/2006/relationships/hyperlink" Target="https://doi.org/https://www.health.sa/ar/clusters/al-jouf_health_cluster" TargetMode="External"/><Relationship Id="rId27" Type="http://schemas.openxmlformats.org/officeDocument/2006/relationships/hyperlink" Target="https://doi.org/10.7759/cureus.51159" TargetMode="External"/><Relationship Id="rId30" Type="http://schemas.openxmlformats.org/officeDocument/2006/relationships/hyperlink" Target="https://doi.org/10.1001/jama.293.21.2609"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136/bmjopen-2024-084741" TargetMode="External"/><Relationship Id="rId17" Type="http://schemas.openxmlformats.org/officeDocument/2006/relationships/hyperlink" Target="https://doi.org/https://doi.org/10.1111/jan.15846" TargetMode="External"/><Relationship Id="rId25" Type="http://schemas.openxmlformats.org/officeDocument/2006/relationships/hyperlink" Target="https://doi.org/10.6007/IJARBSS/v12-i1/12327" TargetMode="External"/><Relationship Id="rId33" Type="http://schemas.openxmlformats.org/officeDocument/2006/relationships/hyperlink" Target="https://doi.org/10.26389/AJSRP.A010823" TargetMode="External"/><Relationship Id="rId38"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24</Pages>
  <Words>11771</Words>
  <Characters>67096</Characters>
  <Application>Microsoft Office Word</Application>
  <DocSecurity>0</DocSecurity>
  <Lines>559</Lines>
  <Paragraphs>157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عبدالله الرويلي 242000241</cp:lastModifiedBy>
  <cp:revision>158</cp:revision>
  <cp:lastPrinted>2025-08-21T18:43:00Z</cp:lastPrinted>
  <dcterms:created xsi:type="dcterms:W3CDTF">2025-08-07T23:25:00Z</dcterms:created>
  <dcterms:modified xsi:type="dcterms:W3CDTF">2025-11-27T20:57:00Z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6349a0fb-0cd3-470b-84f4-a2a81957df55</vt:lpwstr>
  </property>
</Properties>
</file>