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75863" w14:textId="77777777" w:rsidR="008B2BAF" w:rsidRDefault="0003125C" w:rsidP="00047943">
      <w:pPr>
        <w:keepNext/>
        <w:bidi/>
        <w:spacing w:before="200" w:after="80"/>
        <w:jc w:val="both"/>
        <w:rPr>
          <w:rFonts w:hint="eastAsia"/>
        </w:rPr>
      </w:pPr>
      <w:r>
        <w:rPr>
          <w:rFonts w:eastAsia="Noto Naskh Arabic"/>
          <w:b/>
          <w:sz w:val="32"/>
        </w:rPr>
        <w:t>الفصل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الأول</w:t>
      </w:r>
      <w:r>
        <w:rPr>
          <w:rFonts w:eastAsia="Noto Naskh Arabic"/>
          <w:b/>
          <w:sz w:val="32"/>
        </w:rPr>
        <w:t xml:space="preserve">: </w:t>
      </w:r>
      <w:r>
        <w:rPr>
          <w:rFonts w:eastAsia="Noto Naskh Arabic"/>
          <w:b/>
          <w:sz w:val="32"/>
        </w:rPr>
        <w:t>المقدمة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والإطار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النظري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للدراسة</w:t>
      </w:r>
    </w:p>
    <w:p w14:paraId="5FE68F87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1-1 </w:t>
      </w:r>
      <w:r>
        <w:rPr>
          <w:rFonts w:eastAsia="Noto Naskh Arabic"/>
          <w:b/>
          <w:sz w:val="28"/>
        </w:rPr>
        <w:t>مقدمة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الفصل</w:t>
      </w:r>
    </w:p>
    <w:p w14:paraId="2B1D0569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يُعد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أكثر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المتغيرات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الاقتصادية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تأثيراً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القرارات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الاستثمارية؛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لأنه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يخفض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للنقود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ويعيد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توزيع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المدخرين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والمقترضين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ومالكي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الأصول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وعندما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ترتفع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يحقق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عائداً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اسمياً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ينبغي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يتجاوز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لكي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يحافظ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رأس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قيمته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هنا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تنشأ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فكرة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ضد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تبحث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أصول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ترتفع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تدفقاتها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النقدية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يتناسب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ارتفاع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للأسعار</w:t>
      </w:r>
      <w:r>
        <w:rPr>
          <w:rFonts w:eastAsia="Noto Naskh Arabic"/>
        </w:rPr>
        <w:t xml:space="preserve"> (Mishkin, 2019; Fisher, 1930).</w:t>
      </w:r>
    </w:p>
    <w:p w14:paraId="13655F0B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يحظى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بمكانة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خاصة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النقاش؛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محدود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المكان،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ويجمع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الاستخدام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الدوري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المحتمل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وتدعم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الخصائص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النظرية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احتمال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حفاظ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والمساكن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الثروة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الطويل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إلا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الاحتمال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يتحول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تلقائياً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إحصائية؛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ترتفع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بسبب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السكاني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نقص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المعروض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التنظيمات،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يبقى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ارتباطها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ضعيفاً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تتأخر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بسبب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والضوابط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التنظيمية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وتفاوت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التفاوضية</w:t>
      </w:r>
      <w:r>
        <w:rPr>
          <w:rFonts w:eastAsia="Noto Naskh Arabic"/>
        </w:rPr>
        <w:t xml:space="preserve"> (Hoesli et al., 2008; Arnold &amp; Auer, </w:t>
      </w:r>
      <w:r>
        <w:rPr>
          <w:rFonts w:eastAsia="Noto Naskh Arabic"/>
        </w:rPr>
        <w:t>2015).</w:t>
      </w:r>
    </w:p>
    <w:p w14:paraId="32FBF0EE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1-2 </w:t>
      </w:r>
      <w:r>
        <w:rPr>
          <w:rFonts w:eastAsia="Noto Naskh Arabic"/>
          <w:b/>
          <w:sz w:val="28"/>
        </w:rPr>
        <w:t>الأساس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النظري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للدراسة</w:t>
      </w:r>
    </w:p>
    <w:p w14:paraId="06569C54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تستند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أربعة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مرتكزات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مترابطة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أولها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تميز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بعد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استبعاد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(Fisher, 1930). </w:t>
      </w:r>
      <w:r>
        <w:rPr>
          <w:rFonts w:eastAsia="Noto Naskh Arabic"/>
        </w:rPr>
        <w:t>وثانيها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إطار</w:t>
      </w:r>
      <w:r>
        <w:rPr>
          <w:rFonts w:eastAsia="Noto Naskh Arabic"/>
        </w:rPr>
        <w:t xml:space="preserve"> Fama and Schwert (1977) </w:t>
      </w:r>
      <w:r>
        <w:rPr>
          <w:rFonts w:eastAsia="Noto Naskh Arabic"/>
        </w:rPr>
        <w:t>الذي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يختبر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خلال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اتجاه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ودلالته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الإحصائية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وثالثها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منظور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الذي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يفترض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إمكان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انتقال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ارتفاع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تكاليف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والبناء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والاستبدال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العقارات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ورابعها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مرونة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تعديل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وخصائص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المحلي،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والطلب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والتنظيم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ويُفصل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الثاني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المرتكزات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حدو</w:t>
      </w:r>
      <w:r>
        <w:rPr>
          <w:rFonts w:eastAsia="Noto Naskh Arabic"/>
        </w:rPr>
        <w:t>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استخدامها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النتائج</w:t>
      </w:r>
      <w:r>
        <w:rPr>
          <w:rFonts w:eastAsia="Noto Naskh Arabic"/>
        </w:rPr>
        <w:t>.</w:t>
      </w:r>
    </w:p>
    <w:p w14:paraId="43B7E907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وبناءً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الأساس،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تساوي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ارتفاع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ونجاح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تميز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الأداء،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المتمثل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تحقيق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المنهجي،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المتمثل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وجود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ودالة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تُعامل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الطلب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بوصفها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اقتصادياً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محتملاً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متغيراً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سببياً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مثبتاً،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لأنها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القياسي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الحالي</w:t>
      </w:r>
      <w:r>
        <w:rPr>
          <w:rFonts w:eastAsia="Noto Naskh Arabic"/>
        </w:rPr>
        <w:t>.</w:t>
      </w:r>
    </w:p>
    <w:p w14:paraId="01739953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1-3 </w:t>
      </w:r>
      <w:r>
        <w:rPr>
          <w:rFonts w:eastAsia="Noto Naskh Arabic"/>
          <w:b/>
          <w:sz w:val="28"/>
        </w:rPr>
        <w:t>مفهوم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التضخم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وقياسه</w:t>
      </w:r>
    </w:p>
    <w:p w14:paraId="4ACDA838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الارتفاع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المستمر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السلع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والخدمات،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ويقترن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بانخفاض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للوحدة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النقدية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ويقاس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بالرقم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القياسي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المستهلك،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الذي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يراقب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تكلفة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ممثلة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السلع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والخدمات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ولأغراض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تقييم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الاستثماري،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يهم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التمييز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مستوى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تغيره؛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فالمستوى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يحدد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التراكمي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للأسعار،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يعكس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سرعة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 (Mishkin, 2019</w:t>
      </w:r>
      <w:r>
        <w:rPr>
          <w:rFonts w:eastAsia="Noto Naskh Arabic"/>
        </w:rPr>
        <w:t>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الهيئة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للإحصاء،</w:t>
      </w:r>
      <w:r>
        <w:rPr>
          <w:rFonts w:eastAsia="Noto Naskh Arabic"/>
        </w:rPr>
        <w:t xml:space="preserve"> 2021–2025).</w:t>
      </w:r>
    </w:p>
    <w:p w14:paraId="4EBB467C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يميز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التحليل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المالي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المتوقع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المتوقع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يمكن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للأسواق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تسعر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المتوقع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الفائدة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والعقود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والإيجارات،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المفاجئ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فيمثل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اختباراً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أقوى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التكيف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ظل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عدم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توافر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سلسلة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مباشرة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لتوقعات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مستوى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الفترة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المدروسة،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تستخدم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الفعلي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النتائج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بوصفها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شرطية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وليست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إثباتاً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للسببية</w:t>
      </w:r>
      <w:r>
        <w:rPr>
          <w:rFonts w:eastAsia="Noto Naskh Arabic"/>
        </w:rPr>
        <w:t xml:space="preserve"> (Fama &amp; Schwert, 1977; Muckenhaupt et al., 2025a, 2025b).</w:t>
      </w:r>
    </w:p>
    <w:p w14:paraId="018BD5B2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1-4 </w:t>
      </w:r>
      <w:r>
        <w:rPr>
          <w:rFonts w:eastAsia="Noto Naskh Arabic"/>
          <w:b/>
          <w:sz w:val="28"/>
        </w:rPr>
        <w:t>التضخم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العام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وعلاقته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بموضوع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الدراسة</w:t>
      </w:r>
    </w:p>
    <w:p w14:paraId="6C91CE8D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يمثل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المستقل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نماذج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ويقاس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بمتوسط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معدلات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السنوي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الشهرية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الرقم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القياسي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المستهلك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داخل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ربع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واختيار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بدلاً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وحده،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يتفق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سؤال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المتعلق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بحفظ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الكلية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ويُستخدم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نفسه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لجميع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السلسلة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الرسمية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وطنية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وليست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حضرية؛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يفسر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بوصفه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الوطني،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مقياساً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خاص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بالمدينة</w:t>
      </w:r>
      <w:r>
        <w:rPr>
          <w:rFonts w:eastAsia="Noto Naskh Arabic"/>
        </w:rPr>
        <w:t xml:space="preserve"> (</w:t>
      </w:r>
      <w:r>
        <w:rPr>
          <w:rFonts w:eastAsia="Noto Naskh Arabic"/>
        </w:rPr>
        <w:t>الهيئة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للإحصاء،</w:t>
      </w:r>
      <w:r>
        <w:rPr>
          <w:rFonts w:eastAsia="Noto Naskh Arabic"/>
        </w:rPr>
        <w:t xml:space="preserve"> 2021–2025</w:t>
      </w:r>
      <w:r>
        <w:rPr>
          <w:rFonts w:eastAsia="Noto Naskh Arabic"/>
        </w:rPr>
        <w:t>؛</w:t>
      </w:r>
      <w:r>
        <w:rPr>
          <w:rFonts w:eastAsia="Noto Naskh Arabic"/>
        </w:rPr>
        <w:t xml:space="preserve"> Mishkin, 2019).</w:t>
      </w:r>
    </w:p>
    <w:p w14:paraId="30ADDC9A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يُعامل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بوصفه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سبباً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وحيداً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الأسعار؛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إذ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تتزامن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والطلب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والتنظيم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تختبر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النماذج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إحصائية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شرطية،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ويُحظر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معاملات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الانحدار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البسيط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باعتبارها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أثراً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سببياً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خالصاً</w:t>
      </w:r>
      <w:r>
        <w:rPr>
          <w:rFonts w:eastAsia="Noto Naskh Arabic"/>
        </w:rPr>
        <w:t>.</w:t>
      </w:r>
    </w:p>
    <w:p w14:paraId="18F4DC09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1-5 </w:t>
      </w:r>
      <w:r>
        <w:rPr>
          <w:rFonts w:eastAsia="Noto Naskh Arabic"/>
          <w:b/>
          <w:sz w:val="28"/>
        </w:rPr>
        <w:t>مؤشرات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أسعار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العقارات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والإيجارات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والنمو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الحقيقي</w:t>
      </w:r>
    </w:p>
    <w:p w14:paraId="04AA01D1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1-5-1 </w:t>
      </w:r>
      <w:r>
        <w:rPr>
          <w:rFonts w:eastAsia="Noto Naskh Arabic"/>
          <w:b/>
          <w:sz w:val="28"/>
        </w:rPr>
        <w:t>الرقم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القياسي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لأسعار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العقارات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السكنية</w:t>
      </w:r>
    </w:p>
    <w:p w14:paraId="0914596A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المتغير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التابع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السنوي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للرقم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القياسي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مدينة،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محسوباً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بمقارنة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بالربع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المناظر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السابقة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ويعكس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الرأسمالي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يمثل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عائداً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صافياً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بعينه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يقتصر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قطع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الأراضي</w:t>
      </w:r>
      <w:r>
        <w:rPr>
          <w:rFonts w:eastAsia="Noto Naskh Arabic"/>
        </w:rPr>
        <w:t xml:space="preserve"> (</w:t>
      </w:r>
      <w:r>
        <w:rPr>
          <w:rFonts w:eastAsia="Noto Naskh Arabic"/>
        </w:rPr>
        <w:t>الهيئة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للعقار،</w:t>
      </w:r>
      <w:r>
        <w:rPr>
          <w:rFonts w:eastAsia="Noto Naskh Arabic"/>
        </w:rPr>
        <w:t xml:space="preserve"> 2021–2025).</w:t>
      </w:r>
    </w:p>
    <w:p w14:paraId="6CB6EA9B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1-5-2 </w:t>
      </w:r>
      <w:r>
        <w:rPr>
          <w:rFonts w:eastAsia="Noto Naskh Arabic"/>
          <w:b/>
          <w:sz w:val="28"/>
        </w:rPr>
        <w:t>الرقم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القياسي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لأسعار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الإيجارات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السكنية</w:t>
      </w:r>
    </w:p>
    <w:p w14:paraId="405337DE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المتغير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التابع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الثاني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السنوي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للرقم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القياسي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ويقيس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مستوى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المسجلة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شبكة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إيجار،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يساوي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للمستثمر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أما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نسبة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فتستخدم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مؤشراً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مسانداً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التكاليف،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بوصفها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عائداً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متغيراً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تابعاً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نماذج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(</w:t>
      </w:r>
      <w:r>
        <w:rPr>
          <w:rFonts w:eastAsia="Noto Naskh Arabic"/>
        </w:rPr>
        <w:t>الهيئة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للعقار،</w:t>
      </w:r>
      <w:r>
        <w:rPr>
          <w:rFonts w:eastAsia="Noto Naskh Arabic"/>
        </w:rPr>
        <w:t xml:space="preserve"> 2021–2025).</w:t>
      </w:r>
    </w:p>
    <w:p w14:paraId="5393075B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1-5-3 </w:t>
      </w:r>
      <w:r>
        <w:rPr>
          <w:rFonts w:eastAsia="Noto Naskh Arabic"/>
          <w:b/>
          <w:sz w:val="28"/>
        </w:rPr>
        <w:t>النمو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الحقيقي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بوصفه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مقياساً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للأداء</w:t>
      </w:r>
    </w:p>
    <w:p w14:paraId="4A8E0161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يُشتق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تابع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مقياس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باستخدام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صيغة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الدقيقة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ويجيب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المقياس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سؤال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مختلف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الانحدار</w:t>
      </w:r>
      <w:r>
        <w:rPr>
          <w:rFonts w:eastAsia="Noto Naskh Arabic"/>
        </w:rPr>
        <w:t xml:space="preserve">: </w:t>
      </w:r>
      <w:r>
        <w:rPr>
          <w:rFonts w:eastAsia="Noto Naskh Arabic"/>
        </w:rPr>
        <w:t>هل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تجاوز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فعلياً؟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فيجيب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سؤال</w:t>
      </w:r>
      <w:r>
        <w:rPr>
          <w:rFonts w:eastAsia="Noto Naskh Arabic"/>
        </w:rPr>
        <w:t xml:space="preserve">: </w:t>
      </w:r>
      <w:r>
        <w:rPr>
          <w:rFonts w:eastAsia="Noto Naskh Arabic"/>
        </w:rPr>
        <w:t>هل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تحرك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بصورة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ودالة؟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ويمنع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المقياسين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الخلط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المرتفع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المنهجي</w:t>
      </w:r>
      <w:r>
        <w:rPr>
          <w:rFonts w:eastAsia="Noto Naskh Arabic"/>
        </w:rPr>
        <w:t>.</w:t>
      </w:r>
    </w:p>
    <w:p w14:paraId="44D7BF7A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1-6 </w:t>
      </w:r>
      <w:r>
        <w:rPr>
          <w:rFonts w:eastAsia="Noto Naskh Arabic"/>
          <w:b/>
          <w:sz w:val="28"/>
        </w:rPr>
        <w:t>نظرية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فيشر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والعائد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الحقيقي</w:t>
      </w:r>
    </w:p>
    <w:p w14:paraId="23D991F9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تقوم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نقطة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البداية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النظرية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المتوقع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وبصورة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تقريبية،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يساوي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مجموع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أما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الصيغة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الدقيقة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فتأخذ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الاعتبار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التركيب</w:t>
      </w:r>
      <w:r>
        <w:rPr>
          <w:rFonts w:eastAsia="Noto Naskh Arabic"/>
        </w:rPr>
        <w:t xml:space="preserve"> (Fisher, 1930):</w:t>
      </w:r>
    </w:p>
    <w:p w14:paraId="6CC1D173" w14:textId="77777777" w:rsidR="008B2BAF" w:rsidRDefault="0003125C" w:rsidP="00047943">
      <w:pPr>
        <w:bidi/>
        <w:spacing w:after="80"/>
        <w:jc w:val="both"/>
        <w:rPr>
          <w:rFonts w:hint="eastAsia"/>
        </w:rPr>
      </w:pPr>
      <w:r>
        <w:rPr>
          <w:rFonts w:eastAsia="Noto Naskh Arabic"/>
        </w:rPr>
        <w:t>RR_t = [(1 + R_t) / (1 + π_t)] - 1</w:t>
      </w:r>
    </w:p>
    <w:p w14:paraId="628D1A5E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حيث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يمثل</w:t>
      </w:r>
      <w:r>
        <w:rPr>
          <w:rFonts w:eastAsia="Noto Naskh Arabic"/>
        </w:rPr>
        <w:t xml:space="preserve"> R_t </w:t>
      </w:r>
      <w:r>
        <w:rPr>
          <w:rFonts w:eastAsia="Noto Naskh Arabic"/>
        </w:rPr>
        <w:t>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ويمثل</w:t>
      </w:r>
      <w:r>
        <w:rPr>
          <w:rFonts w:eastAsia="Noto Naskh Arabic"/>
        </w:rPr>
        <w:t xml:space="preserve"> π_t </w:t>
      </w:r>
      <w:r>
        <w:rPr>
          <w:rFonts w:eastAsia="Noto Naskh Arabic"/>
        </w:rPr>
        <w:t>معدل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إذا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كان</w:t>
      </w:r>
      <w:r>
        <w:rPr>
          <w:rFonts w:eastAsia="Noto Naskh Arabic"/>
        </w:rPr>
        <w:t xml:space="preserve"> RR_t </w:t>
      </w:r>
      <w:r>
        <w:rPr>
          <w:rFonts w:eastAsia="Noto Naskh Arabic"/>
        </w:rPr>
        <w:t>موجباً،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حافظ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الفترة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إلا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يثبت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يستجيب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للتضخم؛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بسبب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مستقل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يضاف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اختبار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الانحدار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لتقدير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المنهجي</w:t>
      </w:r>
      <w:r>
        <w:rPr>
          <w:rFonts w:eastAsia="Noto Naskh Arabic"/>
        </w:rPr>
        <w:t xml:space="preserve"> (Fama &amp; Schwert, 1977; Arnold &amp; Auer, 2015).</w:t>
      </w:r>
    </w:p>
    <w:p w14:paraId="5A397013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1-7 </w:t>
      </w:r>
      <w:r>
        <w:rPr>
          <w:rFonts w:eastAsia="Noto Naskh Arabic"/>
          <w:b/>
          <w:sz w:val="28"/>
        </w:rPr>
        <w:t>قنوات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التحوط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العقاري</w:t>
      </w:r>
    </w:p>
    <w:p w14:paraId="688D6044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1-7-1 </w:t>
      </w:r>
      <w:r>
        <w:rPr>
          <w:rFonts w:eastAsia="Noto Naskh Arabic"/>
          <w:b/>
          <w:sz w:val="28"/>
        </w:rPr>
        <w:t>قناة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قيمة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الأصل</w:t>
      </w:r>
    </w:p>
    <w:p w14:paraId="12B308F7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ترتبط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تكلفته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ومواد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البناء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والأجور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والتمويل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ترتفع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قيمته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ارتفاع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تكاليف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الاستبدال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تراجع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للنقود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محدودية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الأراضي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المواقع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المرغوبة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السعرية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القناة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تعتمد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مرونة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والتنظيم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وتوافر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الائتمان</w:t>
      </w:r>
      <w:r>
        <w:rPr>
          <w:rFonts w:eastAsia="Noto Naskh Arabic"/>
        </w:rPr>
        <w:t xml:space="preserve"> (Anari &amp; Kolari, 2002; Hoesli et al., 2008; Arnold &amp; Auer, 2015).</w:t>
      </w:r>
    </w:p>
    <w:p w14:paraId="796BB3A9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1-7-2 </w:t>
      </w:r>
      <w:r>
        <w:rPr>
          <w:rFonts w:eastAsia="Noto Naskh Arabic"/>
          <w:b/>
          <w:sz w:val="28"/>
        </w:rPr>
        <w:t>قناة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الإيجارات</w:t>
      </w:r>
    </w:p>
    <w:p w14:paraId="33D8429F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يمكن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تتكيف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تجديد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إعادة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تسعيرها،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التكيف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تدريجياً،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وتتباين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فاعليته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باختلاف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والأفق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الزمني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ونوع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تفترض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انتقال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بصورة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فورية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كاملة،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تختبر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الفعلية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مدينة</w:t>
      </w:r>
      <w:r>
        <w:rPr>
          <w:rFonts w:eastAsia="Noto Naskh Arabic"/>
        </w:rPr>
        <w:t xml:space="preserve"> (Hoesli et al., 2008; Arnold &amp; Auer, 2015).</w:t>
      </w:r>
    </w:p>
    <w:p w14:paraId="0A809AB7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1-7-3 </w:t>
      </w:r>
      <w:r>
        <w:rPr>
          <w:rFonts w:eastAsia="Noto Naskh Arabic"/>
          <w:b/>
          <w:sz w:val="28"/>
        </w:rPr>
        <w:t>قناة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الرافعة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المالية</w:t>
      </w:r>
    </w:p>
    <w:p w14:paraId="02BC26DE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يستفيد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مالك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الممول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بدين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ثابت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انخفضت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للالتزام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ارتفاع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الفائدة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يخفض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ويضغط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قيم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الأصول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يمكن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الصافي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خطي،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تقيسه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مؤشرات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وحدها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ولهذا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تستبعد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الحكم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المستثمر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الممول،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وتقتصر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سلوك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المؤشرات</w:t>
      </w:r>
      <w:r>
        <w:rPr>
          <w:rFonts w:eastAsia="Noto Naskh Arabic"/>
        </w:rPr>
        <w:t xml:space="preserve"> (Ajeeb &amp; Lai, 2024</w:t>
      </w:r>
      <w:r>
        <w:rPr>
          <w:rFonts w:eastAsia="Noto Naskh Arabic"/>
        </w:rPr>
        <w:t>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البنك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المركزي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السعودي،</w:t>
      </w:r>
      <w:r>
        <w:rPr>
          <w:rFonts w:eastAsia="Noto Naskh Arabic"/>
        </w:rPr>
        <w:t xml:space="preserve"> 2024</w:t>
      </w:r>
      <w:r>
        <w:rPr>
          <w:rFonts w:eastAsia="Noto Naskh Arabic"/>
        </w:rPr>
        <w:t>،</w:t>
      </w:r>
      <w:r>
        <w:rPr>
          <w:rFonts w:eastAsia="Noto Naskh Arabic"/>
        </w:rPr>
        <w:t xml:space="preserve"> 2025).</w:t>
      </w:r>
    </w:p>
    <w:p w14:paraId="072BB199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1-7-4 </w:t>
      </w:r>
      <w:r>
        <w:rPr>
          <w:rFonts w:eastAsia="Noto Naskh Arabic"/>
          <w:b/>
          <w:sz w:val="28"/>
        </w:rPr>
        <w:t>قناة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العرض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والطلب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المحلي</w:t>
      </w:r>
    </w:p>
    <w:p w14:paraId="3248EEBC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توضح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القناة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سبب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اختلاف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فقد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يرتفع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مدينة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بسبب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انتقال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السكان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المشروعات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نقص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المعروض،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حتى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كان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مستقراً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الزيادة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توفر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حماية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فعلية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للثروة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لكنها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ليست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تحوطاً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منهجياً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ويعد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النوعين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النتائج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جوهر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الإطار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التحليلي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للدراسة</w:t>
      </w:r>
      <w:r>
        <w:rPr>
          <w:rFonts w:eastAsia="Noto Naskh Arabic"/>
        </w:rPr>
        <w:t xml:space="preserve"> (Dano, 2025; Tang et al., 2019; Arnold &amp; Auer, 2015).</w:t>
      </w:r>
    </w:p>
    <w:p w14:paraId="32FB7CF4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1-8 </w:t>
      </w:r>
      <w:r>
        <w:rPr>
          <w:rFonts w:eastAsia="Noto Naskh Arabic"/>
          <w:b/>
          <w:sz w:val="28"/>
        </w:rPr>
        <w:t>معايير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الحكم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على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كفاءة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التحوط</w:t>
      </w:r>
    </w:p>
    <w:p w14:paraId="74F55EFD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استخدمت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الأدبيات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معيارين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رئيسين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الأول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مقارنة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واستخراج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والثاني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نموذج</w:t>
      </w:r>
      <w:r>
        <w:rPr>
          <w:rFonts w:eastAsia="Noto Naskh Arabic"/>
        </w:rPr>
        <w:t xml:space="preserve"> Fama-Schwert </w:t>
      </w:r>
      <w:r>
        <w:rPr>
          <w:rFonts w:eastAsia="Noto Naskh Arabic"/>
        </w:rPr>
        <w:t>الذي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يربط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بالتضخم</w:t>
      </w:r>
      <w:r>
        <w:rPr>
          <w:rFonts w:eastAsia="Noto Naskh Arabic"/>
        </w:rPr>
        <w:t xml:space="preserve"> (Fisher, 1930; Fama &amp; Schwert, 1977; Bond &amp; Seiler, 1998). </w:t>
      </w:r>
      <w:r>
        <w:rPr>
          <w:rFonts w:eastAsia="Noto Naskh Arabic"/>
        </w:rPr>
        <w:t>وفي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أبسط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صيغة</w:t>
      </w:r>
      <w:r>
        <w:rPr>
          <w:rFonts w:eastAsia="Noto Naskh Arabic"/>
        </w:rPr>
        <w:t>:</w:t>
      </w:r>
    </w:p>
    <w:p w14:paraId="0449F6E7" w14:textId="77777777" w:rsidR="008B2BAF" w:rsidRDefault="0003125C" w:rsidP="00047943">
      <w:pPr>
        <w:bidi/>
        <w:spacing w:after="80"/>
        <w:jc w:val="both"/>
        <w:rPr>
          <w:rFonts w:hint="eastAsia"/>
        </w:rPr>
      </w:pPr>
      <w:r>
        <w:rPr>
          <w:rFonts w:eastAsia="Noto Naskh Arabic"/>
        </w:rPr>
        <w:t>R_it = α_i + β_i π_t + ε_it</w:t>
      </w:r>
    </w:p>
    <w:p w14:paraId="2491B5B1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يمثل</w:t>
      </w:r>
      <w:r>
        <w:rPr>
          <w:rFonts w:eastAsia="Noto Naskh Arabic"/>
        </w:rPr>
        <w:t xml:space="preserve"> β_i </w:t>
      </w:r>
      <w:r>
        <w:rPr>
          <w:rFonts w:eastAsia="Noto Naskh Arabic"/>
        </w:rPr>
        <w:t>حساسية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عندما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ودالاً،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يوجد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دليل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المنهجي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ويعد</w:t>
      </w:r>
      <w:r>
        <w:rPr>
          <w:rFonts w:eastAsia="Noto Naskh Arabic"/>
        </w:rPr>
        <w:t xml:space="preserve"> β=1 </w:t>
      </w:r>
      <w:r>
        <w:rPr>
          <w:rFonts w:eastAsia="Noto Naskh Arabic"/>
        </w:rPr>
        <w:t>معياراً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نظرياً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بالمعنى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النسبي،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العددية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بوحدات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المتغيرات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وتواترها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وتقلبها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وبما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تقيس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كلاً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السنوي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السنوي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بالنقاط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المئوية،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فإن</w:t>
      </w:r>
      <w:r>
        <w:rPr>
          <w:rFonts w:eastAsia="Noto Naskh Arabic"/>
        </w:rPr>
        <w:t xml:space="preserve"> β </w:t>
      </w:r>
      <w:r>
        <w:rPr>
          <w:rFonts w:eastAsia="Noto Naskh Arabic"/>
        </w:rPr>
        <w:t>يبين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مقدار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بالنقاط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المئوية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بنقطة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واحدة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ضمن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نطاق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العينة</w:t>
      </w:r>
      <w:r>
        <w:rPr>
          <w:rFonts w:eastAsia="Noto Naskh Arabic"/>
        </w:rPr>
        <w:t xml:space="preserve"> (Fama &amp; Schwert, 1977; Rubens et al., 1989).</w:t>
      </w:r>
    </w:p>
    <w:p w14:paraId="04F3FC81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تعتمد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اختبار</w:t>
      </w:r>
      <w:r>
        <w:rPr>
          <w:rFonts w:eastAsia="Noto Naskh Arabic"/>
        </w:rPr>
        <w:t xml:space="preserve"> β=1 </w:t>
      </w:r>
      <w:r>
        <w:rPr>
          <w:rFonts w:eastAsia="Noto Naskh Arabic"/>
        </w:rPr>
        <w:t>وحده؛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العينة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قصيرة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والأسواق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تظهر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الواحد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نتيجة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عوامل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متزامنة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يتركز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الحكم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اتجاه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ودلالته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وثباته،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ويُستكمل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بقياس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ومقارنة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نهج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يتسق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الأدبيات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تؤكد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حساسية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نتيجة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والفترة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والمنهج</w:t>
      </w:r>
      <w:r>
        <w:rPr>
          <w:rFonts w:eastAsia="Noto Naskh Arabic"/>
        </w:rPr>
        <w:t xml:space="preserve"> (Arnold &amp; Auer, 2015; Muckenhaupt et al., 2025a, 2025b).</w:t>
      </w:r>
    </w:p>
    <w:p w14:paraId="1F2A92FE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1-9 </w:t>
      </w:r>
      <w:r>
        <w:rPr>
          <w:rFonts w:eastAsia="Noto Naskh Arabic"/>
          <w:b/>
          <w:sz w:val="28"/>
        </w:rPr>
        <w:t>النموذج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المفاهيمي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للدراسة</w:t>
      </w:r>
    </w:p>
    <w:p w14:paraId="3F55E19B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يفترض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النموذج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يرتبط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والإيجارات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عبر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تكاليف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البناء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والاستبدال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والتوقعات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والعقود،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خصائص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المدينة</w:t>
      </w:r>
      <w:r>
        <w:rPr>
          <w:rFonts w:eastAsia="Noto Naskh Arabic"/>
        </w:rPr>
        <w:t xml:space="preserve"> - </w:t>
      </w:r>
      <w:r>
        <w:rPr>
          <w:rFonts w:eastAsia="Noto Naskh Arabic"/>
        </w:rPr>
        <w:t>مثل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والطلب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والتنظيم</w:t>
      </w:r>
      <w:r>
        <w:rPr>
          <w:rFonts w:eastAsia="Noto Naskh Arabic"/>
        </w:rPr>
        <w:t xml:space="preserve"> -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تعدل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العلاقة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ويُقاس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المخرج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النهائي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مستويين</w:t>
      </w:r>
      <w:r>
        <w:rPr>
          <w:rFonts w:eastAsia="Noto Naskh Arabic"/>
        </w:rPr>
        <w:t xml:space="preserve">: </w:t>
      </w:r>
      <w:r>
        <w:rPr>
          <w:rFonts w:eastAsia="Noto Naskh Arabic"/>
        </w:rPr>
        <w:t>الاستجابة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الاسمية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والحفاظ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الشرائية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ويترتب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المدينة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تحقق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أداءً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مرتفعاً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دال،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تحقق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دالاً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متوسط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موجب</w:t>
      </w:r>
      <w:r>
        <w:rPr>
          <w:rFonts w:eastAsia="Noto Naskh Arabic"/>
        </w:rPr>
        <w:t xml:space="preserve"> (Hoesli et al., 2008; Arnold &amp; Auer, 2015; Muckenhaupt et al., 2025a, 2025b).</w:t>
      </w:r>
    </w:p>
    <w:p w14:paraId="5CBCCE26" w14:textId="77777777" w:rsidR="008B2BAF" w:rsidRDefault="0003125C" w:rsidP="00047943">
      <w:pPr>
        <w:jc w:val="both"/>
        <w:rPr>
          <w:rFonts w:hint="eastAsia"/>
        </w:rPr>
      </w:pPr>
      <w:r>
        <w:br w:type="page"/>
      </w:r>
    </w:p>
    <w:p w14:paraId="523D75A6" w14:textId="77777777" w:rsidR="008B2BAF" w:rsidRDefault="0003125C" w:rsidP="00047943">
      <w:pPr>
        <w:keepNext/>
        <w:bidi/>
        <w:spacing w:before="200" w:after="80"/>
        <w:jc w:val="both"/>
        <w:rPr>
          <w:rFonts w:hint="eastAsia"/>
        </w:rPr>
      </w:pPr>
      <w:r>
        <w:rPr>
          <w:rFonts w:eastAsia="Noto Naskh Arabic"/>
          <w:b/>
          <w:sz w:val="32"/>
        </w:rPr>
        <w:t>الفصل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الثاني</w:t>
      </w:r>
      <w:r>
        <w:rPr>
          <w:rFonts w:eastAsia="Noto Naskh Arabic"/>
          <w:b/>
          <w:sz w:val="32"/>
        </w:rPr>
        <w:t xml:space="preserve">: </w:t>
      </w:r>
      <w:r>
        <w:rPr>
          <w:rFonts w:eastAsia="Noto Naskh Arabic"/>
          <w:b/>
          <w:sz w:val="32"/>
        </w:rPr>
        <w:t>مراجعة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الدراسات</w:t>
      </w:r>
      <w:r>
        <w:rPr>
          <w:rFonts w:eastAsia="Noto Naskh Arabic"/>
          <w:b/>
          <w:sz w:val="32"/>
        </w:rPr>
        <w:t xml:space="preserve"> </w:t>
      </w:r>
      <w:r>
        <w:rPr>
          <w:rFonts w:eastAsia="Noto Naskh Arabic"/>
          <w:b/>
          <w:sz w:val="32"/>
        </w:rPr>
        <w:t>السابقة</w:t>
      </w:r>
    </w:p>
    <w:p w14:paraId="1AD74616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2-1 </w:t>
      </w:r>
      <w:r>
        <w:rPr>
          <w:rFonts w:eastAsia="Noto Naskh Arabic"/>
          <w:b/>
          <w:sz w:val="28"/>
        </w:rPr>
        <w:t>مقدمة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الفصل</w:t>
      </w:r>
    </w:p>
    <w:p w14:paraId="4FA8793B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يعرض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الاقتصادية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والمالية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والعقار،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لماذا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أداة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بعض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البيئات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بيئات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أخرى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يراجع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القياس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الأدبيات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الدولية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والإقليمية،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ويستخلص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الفجوة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تعالجها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الحالية</w:t>
      </w:r>
      <w:r>
        <w:rPr>
          <w:rFonts w:eastAsia="Noto Naskh Arabic"/>
        </w:rPr>
        <w:t>.</w:t>
      </w:r>
    </w:p>
    <w:p w14:paraId="0D3FB1F7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2-2 </w:t>
      </w:r>
      <w:r>
        <w:rPr>
          <w:rFonts w:eastAsia="Noto Naskh Arabic"/>
          <w:b/>
          <w:sz w:val="28"/>
        </w:rPr>
        <w:t>منهج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اختيار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الدراسات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السابقة</w:t>
      </w:r>
    </w:p>
    <w:p w14:paraId="5F9B08ED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أُعدت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المراجعة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بوصفها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مراجعة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نقدية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موجهة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وليست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مراجعة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منهجية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شاملة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وشملت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المصادر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أمكن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التحقق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بياناتها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الببليوغرافية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صفحات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الناشرين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الروابط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الرسمية،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إعطاء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الأولوية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المحكمة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تناولت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الحديثة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فسرت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اختلاف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النتائج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بحسب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والنظام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الاقتصادي،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المرتبطة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والمحددات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المكانية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استُخدمت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تقارير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الجهات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الرسمية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لتوصيف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السياق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ومصادر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البيانات،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باعتبارها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بديلاً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المحكمة</w:t>
      </w:r>
      <w:r>
        <w:rPr>
          <w:rFonts w:eastAsia="Noto Naskh Arabic"/>
        </w:rPr>
        <w:t>.</w:t>
      </w:r>
    </w:p>
    <w:p w14:paraId="59B24EC7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اعتمد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الاختيار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معايير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موضوعية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هي</w:t>
      </w:r>
      <w:r>
        <w:rPr>
          <w:rFonts w:eastAsia="Noto Naskh Arabic"/>
        </w:rPr>
        <w:t xml:space="preserve">: </w:t>
      </w:r>
      <w:r>
        <w:rPr>
          <w:rFonts w:eastAsia="Noto Naskh Arabic"/>
        </w:rPr>
        <w:t>الصلة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المباشرة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بمتغيرات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وضوح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المنهج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والنتائج،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إمكان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التحقق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بيانات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النشر،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وتمثيل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الأدبيات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الأساسية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والحديثة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والسياق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واستُبعدت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الإحالات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تعذر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التحقق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عنوانها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ناشرها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بياناتها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الأصلية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تدعي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استيعاب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جميع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نُشر؛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ولذلك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تُفهم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نتائج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المراجعة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حدود</w:t>
      </w:r>
      <w:r>
        <w:rPr>
          <w:rFonts w:eastAsia="Noto Naskh Arabic"/>
        </w:rPr>
        <w:t xml:space="preserve"> corpus </w:t>
      </w:r>
      <w:r>
        <w:rPr>
          <w:rFonts w:eastAsia="Noto Naskh Arabic"/>
        </w:rPr>
        <w:t>الموثق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قائمة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المراجع</w:t>
      </w:r>
      <w:r>
        <w:rPr>
          <w:rFonts w:eastAsia="Noto Naskh Arabic"/>
        </w:rPr>
        <w:t>.</w:t>
      </w:r>
    </w:p>
    <w:p w14:paraId="28850A9A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2-3 </w:t>
      </w:r>
      <w:r>
        <w:rPr>
          <w:rFonts w:eastAsia="Noto Naskh Arabic"/>
          <w:b/>
          <w:sz w:val="28"/>
        </w:rPr>
        <w:t>الدراسات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الدولية</w:t>
      </w:r>
    </w:p>
    <w:p w14:paraId="12F4756A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بدأت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الأدبيات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الحديثة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بأعمال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قارنت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عوائد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فئات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وأظهرت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دراسة</w:t>
      </w:r>
      <w:r>
        <w:rPr>
          <w:rFonts w:eastAsia="Noto Naskh Arabic"/>
        </w:rPr>
        <w:t xml:space="preserve"> Fama and Schwert (1977)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خصائص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تختلف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الأصول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ومكونات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ثم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توسع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البحث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التمييز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المباشر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والمساكن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المدرج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القصير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والطويل</w:t>
      </w:r>
      <w:r>
        <w:rPr>
          <w:rFonts w:eastAsia="Noto Naskh Arabic"/>
        </w:rPr>
        <w:t>.</w:t>
      </w:r>
    </w:p>
    <w:p w14:paraId="47491137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توصل</w:t>
      </w:r>
      <w:r>
        <w:rPr>
          <w:rFonts w:eastAsia="Noto Naskh Arabic"/>
        </w:rPr>
        <w:t xml:space="preserve"> Rubens et al. (1989)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أظهرت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خصائص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مهمة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الولايات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المتحدة،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Bond and Seiler (1998)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الحكم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بنوع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ومقياس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ووجد</w:t>
      </w:r>
      <w:r>
        <w:rPr>
          <w:rFonts w:eastAsia="Noto Naskh Arabic"/>
        </w:rPr>
        <w:t xml:space="preserve"> Anari and Kolari (2002) </w:t>
      </w:r>
      <w:r>
        <w:rPr>
          <w:rFonts w:eastAsia="Noto Naskh Arabic"/>
        </w:rPr>
        <w:t>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طويلة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المساكن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وهي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نتيجة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تدعم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احتمال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يكون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أوضح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الطويل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التقلبات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القصيرة</w:t>
      </w:r>
      <w:r>
        <w:rPr>
          <w:rFonts w:eastAsia="Noto Naskh Arabic"/>
        </w:rPr>
        <w:t>.</w:t>
      </w:r>
    </w:p>
    <w:p w14:paraId="59263D2D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أوضح</w:t>
      </w:r>
      <w:r>
        <w:rPr>
          <w:rFonts w:eastAsia="Noto Naskh Arabic"/>
        </w:rPr>
        <w:t xml:space="preserve"> Hoesli et al. (2008)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المباشر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يوفر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حماية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الطويل،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القصيرة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مختلطة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وأكدت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مراجعة</w:t>
      </w:r>
      <w:r>
        <w:rPr>
          <w:rFonts w:eastAsia="Noto Naskh Arabic"/>
        </w:rPr>
        <w:t xml:space="preserve"> Arnold and Auer (2015)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نتائج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تتباين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بسبب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اختلاف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البلدان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والفترات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والأساليب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أحدث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فاعلية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تعتمد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النظام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الاقتصادي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ونوع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والفترة،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النماذج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الخطية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الثابتة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تخفي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زمنية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نظامية</w:t>
      </w:r>
      <w:r>
        <w:rPr>
          <w:rFonts w:eastAsia="Noto Naskh Arabic"/>
        </w:rPr>
        <w:t xml:space="preserve"> (Muckenhaupt et al., 2025a, 2025b).</w:t>
      </w:r>
    </w:p>
    <w:p w14:paraId="2B05CB27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2-4 </w:t>
      </w:r>
      <w:r>
        <w:rPr>
          <w:rFonts w:eastAsia="Noto Naskh Arabic"/>
          <w:b/>
          <w:sz w:val="28"/>
        </w:rPr>
        <w:t>الدراسات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في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الأسواق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الناشئة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والسياق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السعودي</w:t>
      </w:r>
    </w:p>
    <w:p w14:paraId="184F6EE9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الأسواق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الناشئة،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تتباين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باختلاف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الظروف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الاقتصادية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ونوع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أظهرت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التايلاندية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النتيجة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تعتمد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حالة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الاقتصاد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التمييز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المتوقع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المتوقع</w:t>
      </w:r>
      <w:r>
        <w:rPr>
          <w:rFonts w:eastAsia="Noto Naskh Arabic"/>
        </w:rPr>
        <w:t xml:space="preserve">  (Amonhaemanon et al., 2013). </w:t>
      </w:r>
      <w:r>
        <w:rPr>
          <w:rFonts w:eastAsia="Noto Naskh Arabic"/>
        </w:rPr>
        <w:t>وفي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المقابل،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وجدت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دراسة</w:t>
      </w:r>
      <w:r>
        <w:rPr>
          <w:rFonts w:eastAsia="Noto Naskh Arabic"/>
        </w:rPr>
        <w:t xml:space="preserve"> 29 </w:t>
      </w:r>
      <w:r>
        <w:rPr>
          <w:rFonts w:eastAsia="Noto Naskh Arabic"/>
        </w:rPr>
        <w:t>مدينة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صينية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عدم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وجود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تكامل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طويل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الأجل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ثابتة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المساكن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والتضخم</w:t>
      </w:r>
      <w:r>
        <w:rPr>
          <w:rFonts w:eastAsia="Noto Naskh Arabic"/>
        </w:rPr>
        <w:t xml:space="preserve"> (Tang et al., 2019). </w:t>
      </w:r>
      <w:r>
        <w:rPr>
          <w:rFonts w:eastAsia="Noto Naskh Arabic"/>
        </w:rPr>
        <w:t>وفي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ركزت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حديثة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والخصائص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المكانية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للأسعار</w:t>
      </w:r>
      <w:r>
        <w:rPr>
          <w:rFonts w:eastAsia="Noto Naskh Arabic"/>
        </w:rPr>
        <w:t xml:space="preserve"> (Alhajri, 2022; Ajeeb &amp; Lai, 2024; Dano, 2025)</w:t>
      </w:r>
      <w:r>
        <w:rPr>
          <w:rFonts w:eastAsia="Noto Naskh Arabic"/>
        </w:rPr>
        <w:t>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يظل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</w:t>
      </w:r>
      <w:r>
        <w:rPr>
          <w:rFonts w:eastAsia="Noto Naskh Arabic"/>
        </w:rPr>
        <w:t>بط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الربع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سنوي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والمؤشرات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والإيجارية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عبر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محدوداً</w:t>
      </w:r>
      <w:r>
        <w:rPr>
          <w:rFonts w:eastAsia="Noto Naskh Arabic"/>
        </w:rPr>
        <w:t>..</w:t>
      </w:r>
    </w:p>
    <w:p w14:paraId="3A5EAF05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وفي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السياق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أوضحت</w:t>
      </w:r>
      <w:r>
        <w:rPr>
          <w:rFonts w:eastAsia="Noto Naskh Arabic"/>
        </w:rPr>
        <w:t xml:space="preserve"> Alhajri (2022)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القدرة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تحمل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تتأثر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ببنية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السياسات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والبرامج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السكنية،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تناول</w:t>
      </w:r>
      <w:r>
        <w:rPr>
          <w:rFonts w:eastAsia="Noto Naskh Arabic"/>
        </w:rPr>
        <w:t xml:space="preserve"> Ajeeb and Lai (2024) </w:t>
      </w:r>
      <w:r>
        <w:rPr>
          <w:rFonts w:eastAsia="Noto Naskh Arabic"/>
        </w:rPr>
        <w:t>أثر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السوق،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وركز</w:t>
      </w:r>
      <w:r>
        <w:rPr>
          <w:rFonts w:eastAsia="Noto Naskh Arabic"/>
        </w:rPr>
        <w:t xml:space="preserve"> Dano (2025)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المحددات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المكانية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لأسعار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المساكن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الدمام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تختبر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بالطريقة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نفسها،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لكنها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تدعم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افتراض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ليست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ناتجة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وحده،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الفروق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يتطلب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الانتباه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والمكان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والعرض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والطلب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ومن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هنا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تأتي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مساهمة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الحالية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اختبار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العلاقة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مباشرة،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التصريح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المتغيرات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المحلية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المدرجة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تظل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محتملة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آثاراً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سببية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مقدرة</w:t>
      </w:r>
      <w:r>
        <w:rPr>
          <w:rFonts w:eastAsia="Noto Naskh Arabic"/>
        </w:rPr>
        <w:t>.</w:t>
      </w:r>
    </w:p>
    <w:p w14:paraId="5D6D2C81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2-5 </w:t>
      </w:r>
      <w:r>
        <w:rPr>
          <w:rFonts w:eastAsia="Noto Naskh Arabic"/>
          <w:b/>
          <w:sz w:val="28"/>
        </w:rPr>
        <w:t>خلاصة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الدراسات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السابقة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المختارة</w:t>
      </w:r>
    </w:p>
    <w:p w14:paraId="40513AF6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جدول</w:t>
      </w:r>
      <w:r>
        <w:rPr>
          <w:rFonts w:eastAsia="Noto Naskh Arabic"/>
        </w:rPr>
        <w:t xml:space="preserve"> 2-1: </w:t>
      </w:r>
      <w:r>
        <w:rPr>
          <w:rFonts w:eastAsia="Noto Naskh Arabic"/>
        </w:rPr>
        <w:t>خلاصة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السابقة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المختارة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2266"/>
        <w:gridCol w:w="2265"/>
        <w:gridCol w:w="2266"/>
        <w:gridCol w:w="2265"/>
      </w:tblGrid>
      <w:tr w:rsidR="008B2BAF" w14:paraId="1CE36458" w14:textId="77777777">
        <w:trPr>
          <w:cantSplit/>
          <w:tblHeader/>
          <w:jc w:val="center"/>
        </w:trPr>
        <w:tc>
          <w:tcPr>
            <w:tcW w:w="2268" w:type="dxa"/>
            <w:shd w:val="clear" w:color="auto" w:fill="DDEFE7"/>
            <w:vAlign w:val="center"/>
          </w:tcPr>
          <w:p w14:paraId="074FD10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b/>
                <w:sz w:val="20"/>
              </w:rPr>
              <w:t>الدراسة</w:t>
            </w:r>
          </w:p>
        </w:tc>
        <w:tc>
          <w:tcPr>
            <w:tcW w:w="2268" w:type="dxa"/>
            <w:shd w:val="clear" w:color="auto" w:fill="DDEFE7"/>
            <w:vAlign w:val="center"/>
          </w:tcPr>
          <w:p w14:paraId="1C11BA7A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b/>
                <w:sz w:val="20"/>
              </w:rPr>
              <w:t>النطاق</w:t>
            </w:r>
          </w:p>
        </w:tc>
        <w:tc>
          <w:tcPr>
            <w:tcW w:w="2268" w:type="dxa"/>
            <w:shd w:val="clear" w:color="auto" w:fill="DDEFE7"/>
            <w:vAlign w:val="center"/>
          </w:tcPr>
          <w:p w14:paraId="6F2BAD1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b/>
                <w:sz w:val="20"/>
              </w:rPr>
              <w:t>المنهج</w:t>
            </w:r>
            <w:r>
              <w:rPr>
                <w:rFonts w:eastAsia="Noto Naskh Arabic"/>
                <w:b/>
                <w:sz w:val="20"/>
              </w:rPr>
              <w:t>/</w:t>
            </w:r>
            <w:r>
              <w:rPr>
                <w:rFonts w:eastAsia="Noto Naskh Arabic"/>
                <w:b/>
                <w:sz w:val="20"/>
              </w:rPr>
              <w:t>الموضوع</w:t>
            </w:r>
          </w:p>
        </w:tc>
        <w:tc>
          <w:tcPr>
            <w:tcW w:w="2268" w:type="dxa"/>
            <w:shd w:val="clear" w:color="auto" w:fill="DDEFE7"/>
            <w:vAlign w:val="center"/>
          </w:tcPr>
          <w:p w14:paraId="799D26B8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b/>
                <w:sz w:val="20"/>
              </w:rPr>
              <w:t>أبرز</w:t>
            </w:r>
            <w:r>
              <w:rPr>
                <w:rFonts w:eastAsia="Noto Naskh Arabic"/>
                <w:b/>
                <w:sz w:val="20"/>
              </w:rPr>
              <w:t xml:space="preserve"> </w:t>
            </w:r>
            <w:r>
              <w:rPr>
                <w:rFonts w:eastAsia="Noto Naskh Arabic"/>
                <w:b/>
                <w:sz w:val="20"/>
              </w:rPr>
              <w:t>الدلالة</w:t>
            </w:r>
            <w:r>
              <w:rPr>
                <w:rFonts w:eastAsia="Noto Naskh Arabic"/>
                <w:b/>
                <w:sz w:val="20"/>
              </w:rPr>
              <w:t xml:space="preserve"> </w:t>
            </w:r>
            <w:r>
              <w:rPr>
                <w:rFonts w:eastAsia="Noto Naskh Arabic"/>
                <w:b/>
                <w:sz w:val="20"/>
              </w:rPr>
              <w:t>للبحث</w:t>
            </w:r>
            <w:r>
              <w:rPr>
                <w:rFonts w:eastAsia="Noto Naskh Arabic"/>
                <w:b/>
                <w:sz w:val="20"/>
              </w:rPr>
              <w:t xml:space="preserve"> </w:t>
            </w:r>
            <w:r>
              <w:rPr>
                <w:rFonts w:eastAsia="Noto Naskh Arabic"/>
                <w:b/>
                <w:sz w:val="20"/>
              </w:rPr>
              <w:t>الحالي</w:t>
            </w:r>
          </w:p>
        </w:tc>
      </w:tr>
      <w:tr w:rsidR="008B2BAF" w14:paraId="1180D43D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5A8D556A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Fama &amp; Schwert (1977)</w:t>
            </w:r>
          </w:p>
        </w:tc>
        <w:tc>
          <w:tcPr>
            <w:tcW w:w="2268" w:type="dxa"/>
            <w:vAlign w:val="center"/>
          </w:tcPr>
          <w:p w14:paraId="7B12AE5A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16B7B3A6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عائد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الأصل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والتضخم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المتوقع</w:t>
            </w:r>
            <w:r>
              <w:rPr>
                <w:rFonts w:eastAsia="Noto Naskh Arabic"/>
                <w:sz w:val="19"/>
              </w:rPr>
              <w:t>/</w:t>
            </w:r>
            <w:r>
              <w:rPr>
                <w:rFonts w:eastAsia="Noto Naskh Arabic"/>
                <w:sz w:val="19"/>
              </w:rPr>
              <w:t>غير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المتوقع</w:t>
            </w:r>
          </w:p>
        </w:tc>
        <w:tc>
          <w:tcPr>
            <w:tcW w:w="2268" w:type="dxa"/>
            <w:vAlign w:val="center"/>
          </w:tcPr>
          <w:p w14:paraId="2073B203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تختلف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قدرة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التحوط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بين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فئات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الأصول؛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أسست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نموذج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الحساسية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19E855A9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165AF603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Rubens et al. (1989)</w:t>
            </w:r>
          </w:p>
        </w:tc>
        <w:tc>
          <w:tcPr>
            <w:tcW w:w="2268" w:type="dxa"/>
            <w:vAlign w:val="center"/>
          </w:tcPr>
          <w:p w14:paraId="3A9CA05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25C0F05F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عقارات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سكنية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وتجارية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وأراضٍ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زراعية</w:t>
            </w:r>
          </w:p>
        </w:tc>
        <w:tc>
          <w:tcPr>
            <w:tcW w:w="2268" w:type="dxa"/>
            <w:vAlign w:val="center"/>
          </w:tcPr>
          <w:p w14:paraId="75D22528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تفاوتت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فاعلية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التحوط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باختلاف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نوع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ومكوّن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التضخم،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وكان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السكني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أقوى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بعض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الأنواع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الأخرى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56B72631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012AFE0E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Bond &amp; Seiler (1998)</w:t>
            </w:r>
          </w:p>
        </w:tc>
        <w:tc>
          <w:tcPr>
            <w:tcW w:w="2268" w:type="dxa"/>
            <w:vAlign w:val="center"/>
          </w:tcPr>
          <w:p w14:paraId="69610167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497FAD9A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العقار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السكني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المباشر؛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منهج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المتغير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المضاف</w:t>
            </w:r>
          </w:p>
        </w:tc>
        <w:tc>
          <w:tcPr>
            <w:tcW w:w="2268" w:type="dxa"/>
            <w:vAlign w:val="center"/>
          </w:tcPr>
          <w:p w14:paraId="4233C270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وجدت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الدراسة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السكني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شكّل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تحوطاً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دالاً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ضد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التضخم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المتوقع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وغير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المتوقع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441E38EB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4B410808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Anari &amp; Kolari (2002)</w:t>
            </w:r>
          </w:p>
        </w:tc>
        <w:tc>
          <w:tcPr>
            <w:tcW w:w="2268" w:type="dxa"/>
            <w:vAlign w:val="center"/>
          </w:tcPr>
          <w:p w14:paraId="18DDF9C5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16C3AC66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تكامل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مشترك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طويل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الأجل</w:t>
            </w:r>
          </w:p>
        </w:tc>
        <w:tc>
          <w:tcPr>
            <w:tcW w:w="2268" w:type="dxa"/>
            <w:vAlign w:val="center"/>
          </w:tcPr>
          <w:p w14:paraId="6BB97083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أسعار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المساكن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ترتبط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بالتضخم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على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المدى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الطويل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767AD45E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567A556E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Hoesli et al. (2008)</w:t>
            </w:r>
          </w:p>
        </w:tc>
        <w:tc>
          <w:tcPr>
            <w:tcW w:w="2268" w:type="dxa"/>
            <w:vAlign w:val="center"/>
          </w:tcPr>
          <w:p w14:paraId="2E2C306F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والمملكة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704AD322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عقار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تجاري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مباشر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ومدرج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وأصول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مالية؛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نموذج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تصحيح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خطأ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متعدد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العوامل</w:t>
            </w:r>
          </w:p>
        </w:tc>
        <w:tc>
          <w:tcPr>
            <w:tcW w:w="2268" w:type="dxa"/>
            <w:vAlign w:val="center"/>
          </w:tcPr>
          <w:p w14:paraId="0192C42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ظهرت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حماية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أوضح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ضد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التضخم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المتوقع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الأجل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الطويل،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بينما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كانت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الاستجابة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للصدمات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التضخمية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أضعف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أو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متدرجة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0B6B25C4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613204B2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Arnold &amp; Auer (2015)</w:t>
            </w:r>
          </w:p>
        </w:tc>
        <w:tc>
          <w:tcPr>
            <w:tcW w:w="2268" w:type="dxa"/>
            <w:vAlign w:val="center"/>
          </w:tcPr>
          <w:p w14:paraId="56EB1148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مراجعة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دولية</w:t>
            </w:r>
          </w:p>
        </w:tc>
        <w:tc>
          <w:tcPr>
            <w:tcW w:w="2268" w:type="dxa"/>
            <w:vAlign w:val="center"/>
          </w:tcPr>
          <w:p w14:paraId="1302D139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مراجعة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منهجية</w:t>
            </w:r>
          </w:p>
        </w:tc>
        <w:tc>
          <w:tcPr>
            <w:tcW w:w="2268" w:type="dxa"/>
            <w:vAlign w:val="center"/>
          </w:tcPr>
          <w:p w14:paraId="6E2137EB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الأدلة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مختلطة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وتتأثر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بالمنهج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والفترة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والسوق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7F590A17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2894793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Christou et al. (2018)</w:t>
            </w:r>
          </w:p>
        </w:tc>
        <w:tc>
          <w:tcPr>
            <w:tcW w:w="2268" w:type="dxa"/>
            <w:vAlign w:val="center"/>
          </w:tcPr>
          <w:p w14:paraId="62FA0DF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2DF77DC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تكامل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مشترك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كمي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عبر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الشرائح</w:t>
            </w:r>
          </w:p>
        </w:tc>
        <w:tc>
          <w:tcPr>
            <w:tcW w:w="2268" w:type="dxa"/>
            <w:vAlign w:val="center"/>
          </w:tcPr>
          <w:p w14:paraId="0AA1E19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قد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تختلف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علاقة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التحوط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باختلاف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أجزاء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توزيع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الأسعار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39981E14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15E50E3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Tang et al. (2019)</w:t>
            </w:r>
          </w:p>
        </w:tc>
        <w:tc>
          <w:tcPr>
            <w:tcW w:w="2268" w:type="dxa"/>
            <w:vAlign w:val="center"/>
          </w:tcPr>
          <w:p w14:paraId="0F5E2E9E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 xml:space="preserve">29 </w:t>
            </w:r>
            <w:r>
              <w:rPr>
                <w:rFonts w:eastAsia="Noto Naskh Arabic"/>
                <w:sz w:val="19"/>
              </w:rPr>
              <w:t>مدينة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الصين</w:t>
            </w:r>
          </w:p>
        </w:tc>
        <w:tc>
          <w:tcPr>
            <w:tcW w:w="2268" w:type="dxa"/>
            <w:vAlign w:val="center"/>
          </w:tcPr>
          <w:p w14:paraId="2B2F1B72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 xml:space="preserve">ARDL </w:t>
            </w:r>
            <w:r>
              <w:rPr>
                <w:rFonts w:eastAsia="Noto Naskh Arabic"/>
                <w:sz w:val="19"/>
              </w:rPr>
              <w:t>واختبار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الحدود</w:t>
            </w:r>
          </w:p>
        </w:tc>
        <w:tc>
          <w:tcPr>
            <w:tcW w:w="2268" w:type="dxa"/>
            <w:vAlign w:val="center"/>
          </w:tcPr>
          <w:p w14:paraId="493CB928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لم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تثبت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علاقة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تكامل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طويل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الأجل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ثابتة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بين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أسعار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المساكن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والتضخم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1F986218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1BC6CA59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Salisu et al. (2020)</w:t>
            </w:r>
          </w:p>
        </w:tc>
        <w:tc>
          <w:tcPr>
            <w:tcW w:w="2268" w:type="dxa"/>
            <w:vAlign w:val="center"/>
          </w:tcPr>
          <w:p w14:paraId="344D6D15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الولايات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المتحدة</w:t>
            </w:r>
          </w:p>
        </w:tc>
        <w:tc>
          <w:tcPr>
            <w:tcW w:w="2268" w:type="dxa"/>
            <w:vAlign w:val="center"/>
          </w:tcPr>
          <w:p w14:paraId="195E93A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مقارنة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الذهب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والأسهم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والعقار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إطار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فرضية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فيشر</w:t>
            </w:r>
          </w:p>
        </w:tc>
        <w:tc>
          <w:tcPr>
            <w:tcW w:w="2268" w:type="dxa"/>
            <w:vAlign w:val="center"/>
          </w:tcPr>
          <w:p w14:paraId="5C540D8B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قدّم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والأسهم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دليلاً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أقوى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على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التحوط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العينة،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بينما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لم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تؤيد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النتائج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الذهب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بوصفه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تحوطاً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مماثلاً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4FD47C2C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33F7E8F8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Nwosu et al. (2024)</w:t>
            </w:r>
          </w:p>
        </w:tc>
        <w:tc>
          <w:tcPr>
            <w:tcW w:w="2268" w:type="dxa"/>
            <w:vAlign w:val="center"/>
          </w:tcPr>
          <w:p w14:paraId="48B1390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ثلاثة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أسواق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عقارية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نيجيريا</w:t>
            </w:r>
          </w:p>
        </w:tc>
        <w:tc>
          <w:tcPr>
            <w:tcW w:w="2268" w:type="dxa"/>
            <w:vAlign w:val="center"/>
          </w:tcPr>
          <w:p w14:paraId="51E68216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ديناميكيات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محافظ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الاستثمار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والتضخم</w:t>
            </w:r>
          </w:p>
        </w:tc>
        <w:tc>
          <w:tcPr>
            <w:tcW w:w="2268" w:type="dxa"/>
            <w:vAlign w:val="center"/>
          </w:tcPr>
          <w:p w14:paraId="13196215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تختلف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قدرة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التحوط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بين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الأسواق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والفترات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والعقارات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1941F8AF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25AC74D5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Dano (2025)</w:t>
            </w:r>
          </w:p>
        </w:tc>
        <w:tc>
          <w:tcPr>
            <w:tcW w:w="2268" w:type="dxa"/>
            <w:vAlign w:val="center"/>
          </w:tcPr>
          <w:p w14:paraId="640AE8D7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منطقة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الدمام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الحضرية</w:t>
            </w:r>
          </w:p>
        </w:tc>
        <w:tc>
          <w:tcPr>
            <w:tcW w:w="2268" w:type="dxa"/>
            <w:vAlign w:val="center"/>
          </w:tcPr>
          <w:p w14:paraId="11937BAA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تحليل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هرمي</w:t>
            </w:r>
            <w:r>
              <w:rPr>
                <w:rFonts w:eastAsia="Noto Naskh Arabic"/>
                <w:sz w:val="19"/>
              </w:rPr>
              <w:t xml:space="preserve"> AHP </w:t>
            </w:r>
            <w:r>
              <w:rPr>
                <w:rFonts w:eastAsia="Noto Naskh Arabic"/>
                <w:sz w:val="19"/>
              </w:rPr>
              <w:t>للمحددات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المكانية</w:t>
            </w:r>
          </w:p>
        </w:tc>
        <w:tc>
          <w:tcPr>
            <w:tcW w:w="2268" w:type="dxa"/>
            <w:vAlign w:val="center"/>
          </w:tcPr>
          <w:p w14:paraId="61FBF063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تؤثر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خصائص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الموقع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والمبنى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والقرب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من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الخدمات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تفسير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الأسعار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705633A7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12EE0893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Ajeeb &amp; Lai (2024)</w:t>
            </w:r>
          </w:p>
        </w:tc>
        <w:tc>
          <w:tcPr>
            <w:tcW w:w="2268" w:type="dxa"/>
            <w:vAlign w:val="center"/>
          </w:tcPr>
          <w:p w14:paraId="50CBAF5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السعودية</w:t>
            </w:r>
          </w:p>
        </w:tc>
        <w:tc>
          <w:tcPr>
            <w:tcW w:w="2268" w:type="dxa"/>
            <w:vAlign w:val="center"/>
          </w:tcPr>
          <w:p w14:paraId="31118DF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أثر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الرهن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السوق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العقارية</w:t>
            </w:r>
          </w:p>
        </w:tc>
        <w:tc>
          <w:tcPr>
            <w:tcW w:w="2268" w:type="dxa"/>
            <w:vAlign w:val="center"/>
          </w:tcPr>
          <w:p w14:paraId="097F3663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يرتبط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التمويل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العقاري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بمتغيرات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أداء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السوق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والاقتصاد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3E4C5E92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360876A5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Alhajri (2022)</w:t>
            </w:r>
          </w:p>
        </w:tc>
        <w:tc>
          <w:tcPr>
            <w:tcW w:w="2268" w:type="dxa"/>
            <w:vAlign w:val="center"/>
          </w:tcPr>
          <w:p w14:paraId="7DBC5DD9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السعودية</w:t>
            </w:r>
          </w:p>
        </w:tc>
        <w:tc>
          <w:tcPr>
            <w:tcW w:w="2268" w:type="dxa"/>
            <w:vAlign w:val="center"/>
          </w:tcPr>
          <w:p w14:paraId="3E6939BB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تحديات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الإسكان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وبرامج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إتاحة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السكن</w:t>
            </w:r>
          </w:p>
        </w:tc>
        <w:tc>
          <w:tcPr>
            <w:tcW w:w="2268" w:type="dxa"/>
            <w:vAlign w:val="center"/>
          </w:tcPr>
          <w:p w14:paraId="65D883F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توضح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دور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البرامج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الحكومية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في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توسيع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الوصول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إلى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السكن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الميسر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  <w:tr w:rsidR="008B2BAF" w14:paraId="77904CFB" w14:textId="77777777">
        <w:trPr>
          <w:cantSplit/>
          <w:jc w:val="center"/>
        </w:trPr>
        <w:tc>
          <w:tcPr>
            <w:tcW w:w="2268" w:type="dxa"/>
            <w:vAlign w:val="center"/>
          </w:tcPr>
          <w:p w14:paraId="12D4E2D4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الدراسة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الحالية</w:t>
            </w:r>
          </w:p>
        </w:tc>
        <w:tc>
          <w:tcPr>
            <w:tcW w:w="2268" w:type="dxa"/>
            <w:vAlign w:val="center"/>
          </w:tcPr>
          <w:p w14:paraId="0C0EA60D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الرياض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وجدة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والدمام</w:t>
            </w:r>
          </w:p>
        </w:tc>
        <w:tc>
          <w:tcPr>
            <w:tcW w:w="2268" w:type="dxa"/>
            <w:vAlign w:val="center"/>
          </w:tcPr>
          <w:p w14:paraId="2904FBB1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بيانات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ربع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سنوية،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تحوط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أداء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ومنهجي</w:t>
            </w:r>
          </w:p>
        </w:tc>
        <w:tc>
          <w:tcPr>
            <w:tcW w:w="2268" w:type="dxa"/>
            <w:vAlign w:val="center"/>
          </w:tcPr>
          <w:p w14:paraId="3F388D44" w14:textId="77777777" w:rsidR="008B2BAF" w:rsidRDefault="0003125C" w:rsidP="00047943">
            <w:pPr>
              <w:bidi/>
              <w:spacing w:after="80" w:line="276" w:lineRule="auto"/>
              <w:jc w:val="both"/>
              <w:rPr>
                <w:rFonts w:hint="eastAsia"/>
              </w:rPr>
            </w:pPr>
            <w:r>
              <w:rPr>
                <w:rFonts w:eastAsia="Noto Naskh Arabic"/>
                <w:sz w:val="19"/>
              </w:rPr>
              <w:t>تجمع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بين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السعر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والإيجار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والفروق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المكانية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واختبارات</w:t>
            </w:r>
            <w:r>
              <w:rPr>
                <w:rFonts w:eastAsia="Noto Naskh Arabic"/>
                <w:sz w:val="19"/>
              </w:rPr>
              <w:t xml:space="preserve"> </w:t>
            </w:r>
            <w:r>
              <w:rPr>
                <w:rFonts w:eastAsia="Noto Naskh Arabic"/>
                <w:sz w:val="19"/>
              </w:rPr>
              <w:t>المتانة</w:t>
            </w:r>
            <w:r>
              <w:rPr>
                <w:rFonts w:eastAsia="Noto Naskh Arabic"/>
                <w:sz w:val="19"/>
              </w:rPr>
              <w:t>.</w:t>
            </w:r>
          </w:p>
        </w:tc>
      </w:tr>
    </w:tbl>
    <w:p w14:paraId="75E62CDF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2-6 </w:t>
      </w:r>
      <w:r>
        <w:rPr>
          <w:rFonts w:eastAsia="Noto Naskh Arabic"/>
          <w:b/>
          <w:sz w:val="28"/>
        </w:rPr>
        <w:t>التعليق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النقدي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والفجوة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البحثية</w:t>
      </w:r>
    </w:p>
    <w:p w14:paraId="1A54523D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تكشف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المراجعة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أربع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فجوات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أولاً،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تركز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غالبية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الأدبيات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الأسواق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المتقدمة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المدرج،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تختلف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السوق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السعودية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بنية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التمويل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والملكية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والتنظيم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ثانياً،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تندر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المقارنات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داخل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الدولة،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رغم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العقار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محلي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بطبيعته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ثالثاً،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يؤدي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استخدام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معيار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واحد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الخلط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تجاوز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التضخم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الارتباط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به،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وهو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يعالجه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التمييز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الأداء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والتحوط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المنهجي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رابعاً،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يجب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فصل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الدخل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عائد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المستثمر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مؤشر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الإيجارات</w:t>
      </w:r>
      <w:r>
        <w:rPr>
          <w:rFonts w:eastAsia="Noto Naskh Arabic"/>
        </w:rPr>
        <w:t xml:space="preserve"> (Arnold &amp; Auer, 2015; Muckenhaupt et al., 2025a, 2025b</w:t>
      </w:r>
      <w:r>
        <w:rPr>
          <w:rFonts w:eastAsia="Noto Naskh Arabic"/>
        </w:rPr>
        <w:t>؛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الهيئة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العامة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للعقار،</w:t>
      </w:r>
      <w:r>
        <w:rPr>
          <w:rFonts w:eastAsia="Noto Naskh Arabic"/>
        </w:rPr>
        <w:t xml:space="preserve"> 2021–2025).</w:t>
      </w:r>
    </w:p>
    <w:p w14:paraId="2FE39EF1" w14:textId="77777777" w:rsidR="008B2BAF" w:rsidRDefault="0003125C" w:rsidP="00047943">
      <w:pPr>
        <w:keepNext/>
        <w:bidi/>
        <w:spacing w:before="140" w:after="80"/>
        <w:jc w:val="both"/>
        <w:rPr>
          <w:rFonts w:hint="eastAsia"/>
        </w:rPr>
      </w:pPr>
      <w:r>
        <w:rPr>
          <w:rFonts w:eastAsia="Noto Naskh Arabic"/>
          <w:b/>
          <w:sz w:val="28"/>
        </w:rPr>
        <w:t xml:space="preserve">2-7 </w:t>
      </w:r>
      <w:r>
        <w:rPr>
          <w:rFonts w:eastAsia="Noto Naskh Arabic"/>
          <w:b/>
          <w:sz w:val="28"/>
        </w:rPr>
        <w:t>ما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يميز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الدراسة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الحالية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عن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الدراسات</w:t>
      </w:r>
      <w:r>
        <w:rPr>
          <w:rFonts w:eastAsia="Noto Naskh Arabic"/>
          <w:b/>
          <w:sz w:val="28"/>
        </w:rPr>
        <w:t xml:space="preserve"> </w:t>
      </w:r>
      <w:r>
        <w:rPr>
          <w:rFonts w:eastAsia="Noto Naskh Arabic"/>
          <w:b/>
          <w:sz w:val="28"/>
        </w:rPr>
        <w:t>السابقة</w:t>
      </w:r>
    </w:p>
    <w:p w14:paraId="4A55408B" w14:textId="77777777" w:rsidR="008B2BAF" w:rsidRDefault="0003125C" w:rsidP="00047943">
      <w:pPr>
        <w:bidi/>
        <w:spacing w:after="80"/>
        <w:ind w:firstLine="340"/>
        <w:jc w:val="both"/>
        <w:rPr>
          <w:rFonts w:hint="eastAsia"/>
        </w:rPr>
      </w:pPr>
      <w:r>
        <w:rPr>
          <w:rFonts w:eastAsia="Noto Naskh Arabic"/>
        </w:rPr>
        <w:t>تسد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الدراسة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هذه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الفجوات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خلال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قاعدة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بيانات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مدققة،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وتحليل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ربع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سنوي،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ومقارنة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ثلاث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مدن،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واستخدام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نماذج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متانة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متعددة</w:t>
      </w:r>
      <w:r>
        <w:rPr>
          <w:rFonts w:eastAsia="Noto Naskh Arabic"/>
        </w:rPr>
        <w:t xml:space="preserve">. </w:t>
      </w:r>
      <w:r>
        <w:rPr>
          <w:rFonts w:eastAsia="Noto Naskh Arabic"/>
        </w:rPr>
        <w:t>كما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تقترح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إطاراً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تفسيرياً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لا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يصنف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المدينة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ببساطة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إلى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متحوطة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غير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متحوطة،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بل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يحدد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إذا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كانت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الحماية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ناتجة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عن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أداء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حقيقي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استجابة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منهجية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أو</w:t>
      </w:r>
      <w:r>
        <w:rPr>
          <w:rFonts w:eastAsia="Noto Naskh Arabic"/>
        </w:rPr>
        <w:t xml:space="preserve"> </w:t>
      </w:r>
      <w:r>
        <w:rPr>
          <w:rFonts w:eastAsia="Noto Naskh Arabic"/>
        </w:rPr>
        <w:t>كليهما</w:t>
      </w:r>
      <w:r>
        <w:rPr>
          <w:rFonts w:eastAsia="Noto Naskh Arabic"/>
        </w:rPr>
        <w:t>.</w:t>
      </w:r>
    </w:p>
    <w:sectPr w:rsidR="008B2BAF" w:rsidSect="00034616">
      <w:footerReference w:type="default" r:id="rId8"/>
      <w:pgSz w:w="11906" w:h="16838"/>
      <w:pgMar w:top="1304" w:right="1417" w:bottom="130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09FA5" w14:textId="77777777" w:rsidR="007C150C" w:rsidRDefault="007C150C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0E011C2" w14:textId="77777777" w:rsidR="007C150C" w:rsidRDefault="007C150C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Naskh Arabic">
    <w:altName w:val="Cambria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C6312" w14:textId="77777777" w:rsidR="008B2BAF" w:rsidRDefault="0003125C">
    <w:pPr>
      <w:pStyle w:val="a6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047943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5907D" w14:textId="77777777" w:rsidR="007C150C" w:rsidRDefault="007C150C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B26529B" w14:textId="77777777" w:rsidR="007C150C" w:rsidRDefault="007C150C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5501175">
    <w:abstractNumId w:val="8"/>
  </w:num>
  <w:num w:numId="2" w16cid:durableId="1414012885">
    <w:abstractNumId w:val="6"/>
  </w:num>
  <w:num w:numId="3" w16cid:durableId="560215383">
    <w:abstractNumId w:val="5"/>
  </w:num>
  <w:num w:numId="4" w16cid:durableId="1028526092">
    <w:abstractNumId w:val="4"/>
  </w:num>
  <w:num w:numId="5" w16cid:durableId="1391883501">
    <w:abstractNumId w:val="7"/>
  </w:num>
  <w:num w:numId="6" w16cid:durableId="261256206">
    <w:abstractNumId w:val="3"/>
  </w:num>
  <w:num w:numId="7" w16cid:durableId="1911231635">
    <w:abstractNumId w:val="2"/>
  </w:num>
  <w:num w:numId="8" w16cid:durableId="1370761853">
    <w:abstractNumId w:val="1"/>
  </w:num>
  <w:num w:numId="9" w16cid:durableId="1558513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125C"/>
    <w:rsid w:val="00034616"/>
    <w:rsid w:val="00047943"/>
    <w:rsid w:val="0006063C"/>
    <w:rsid w:val="0015074B"/>
    <w:rsid w:val="0029639D"/>
    <w:rsid w:val="002A315F"/>
    <w:rsid w:val="00326F90"/>
    <w:rsid w:val="006C0F11"/>
    <w:rsid w:val="007C150C"/>
    <w:rsid w:val="008B2BA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5F03769"/>
  <w14:defaultImageDpi w14:val="300"/>
  <w15:docId w15:val="{C5A23906-BFE5-4C40-8D7E-8AADFB42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Naskh Arabic" w:hAnsi="Noto Naskh Arabic" w:cs="Noto Naskh Arabic"/>
      <w:sz w:val="24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2221</Words>
  <Characters>12663</Characters>
  <Application>Microsoft Office Word</Application>
  <DocSecurity>0</DocSecurity>
  <Lines>105</Lines>
  <Paragraphs>29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14855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حمد عبدالعزيز السليمان-32623</cp:lastModifiedBy>
  <cp:revision>2</cp:revision>
  <dcterms:created xsi:type="dcterms:W3CDTF">2026-08-13T22:49:00Z</dcterms:created>
  <dcterms:modified xsi:type="dcterms:W3CDTF">2026-08-13T22:49:00Z</dcterms:modified>
  <cp:category/>
</cp:coreProperties>
</file>