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74137" w14:textId="77777777" w:rsidR="002D78C4" w:rsidRDefault="002D78C4" w:rsidP="002D78C4">
      <w:pPr>
        <w:pStyle w:val="pdq2pgselectionanchorcontainer"/>
        <w:jc w:val="center"/>
      </w:pPr>
      <w:r>
        <w:rPr>
          <w:rStyle w:val="aa"/>
        </w:rPr>
        <w:t>MIDOCEAN UNIVERSITY</w:t>
      </w:r>
    </w:p>
    <w:p w14:paraId="5E9D8EC1" w14:textId="77777777" w:rsidR="002D78C4" w:rsidRDefault="002D78C4" w:rsidP="002D78C4">
      <w:pPr>
        <w:pStyle w:val="ab"/>
        <w:jc w:val="center"/>
      </w:pPr>
      <w:r>
        <w:rPr>
          <w:rStyle w:val="aa"/>
          <w:rtl/>
        </w:rPr>
        <w:t>كلية الإعلام والتسويق</w:t>
      </w:r>
    </w:p>
    <w:p w14:paraId="5D7A6FA8" w14:textId="77777777" w:rsidR="002D78C4" w:rsidRDefault="002D78C4" w:rsidP="002D78C4">
      <w:pPr>
        <w:pStyle w:val="ab"/>
        <w:jc w:val="center"/>
      </w:pPr>
      <w:r>
        <w:rPr>
          <w:rStyle w:val="aa"/>
          <w:rtl/>
        </w:rPr>
        <w:t>اسم ورمز المساق</w:t>
      </w:r>
      <w:r>
        <w:rPr>
          <w:rStyle w:val="aa"/>
        </w:rPr>
        <w:t>:</w:t>
      </w:r>
      <w:r>
        <w:t xml:space="preserve"> </w:t>
      </w:r>
      <w:r>
        <w:rPr>
          <w:rtl/>
        </w:rPr>
        <w:t>قضايا إعلامية</w:t>
      </w:r>
    </w:p>
    <w:p w14:paraId="3D1A6F4D" w14:textId="77777777" w:rsidR="002D78C4" w:rsidRDefault="002D78C4" w:rsidP="002D78C4">
      <w:pPr>
        <w:pStyle w:val="ab"/>
        <w:jc w:val="center"/>
      </w:pPr>
      <w:r>
        <w:rPr>
          <w:rStyle w:val="aa"/>
          <w:rtl/>
        </w:rPr>
        <w:t>مدرس المساق</w:t>
      </w:r>
      <w:r>
        <w:rPr>
          <w:rStyle w:val="aa"/>
        </w:rPr>
        <w:t>:</w:t>
      </w:r>
      <w:r>
        <w:t xml:space="preserve"> </w:t>
      </w:r>
      <w:r>
        <w:rPr>
          <w:rtl/>
        </w:rPr>
        <w:t>د. منى المصري</w:t>
      </w:r>
    </w:p>
    <w:p w14:paraId="3A2CACB2" w14:textId="23B46E99" w:rsidR="002D78C4" w:rsidRDefault="002D78C4" w:rsidP="002D78C4">
      <w:pPr>
        <w:pStyle w:val="ab"/>
        <w:jc w:val="center"/>
      </w:pPr>
      <w:r>
        <w:t xml:space="preserve"> </w:t>
      </w:r>
      <w:r>
        <w:rPr>
          <w:rtl/>
        </w:rPr>
        <w:t>التكليف الرابع: تقييم حساسية المصادر والحماية اللازمة</w:t>
      </w:r>
    </w:p>
    <w:p w14:paraId="5EEA0CB1" w14:textId="77777777" w:rsidR="002D78C4" w:rsidRDefault="002D78C4" w:rsidP="002D78C4">
      <w:pPr>
        <w:pStyle w:val="ab"/>
        <w:jc w:val="center"/>
      </w:pPr>
      <w:r>
        <w:rPr>
          <w:rStyle w:val="aa"/>
          <w:rtl/>
        </w:rPr>
        <w:t>اسم الطالب</w:t>
      </w:r>
      <w:r>
        <w:rPr>
          <w:rStyle w:val="aa"/>
        </w:rPr>
        <w:t>:</w:t>
      </w:r>
      <w:r>
        <w:t xml:space="preserve"> </w:t>
      </w:r>
      <w:r>
        <w:rPr>
          <w:rtl/>
        </w:rPr>
        <w:t>ثريا حسن عمر</w:t>
      </w:r>
    </w:p>
    <w:p w14:paraId="53F5CEF2" w14:textId="77777777" w:rsidR="002D78C4" w:rsidRDefault="002D78C4" w:rsidP="002D78C4">
      <w:pPr>
        <w:pStyle w:val="ab"/>
        <w:jc w:val="center"/>
      </w:pPr>
      <w:r>
        <w:rPr>
          <w:rStyle w:val="aa"/>
          <w:rtl/>
        </w:rPr>
        <w:t>الرقم الجامعي</w:t>
      </w:r>
      <w:r>
        <w:rPr>
          <w:rStyle w:val="aa"/>
        </w:rPr>
        <w:t>:</w:t>
      </w:r>
      <w:r>
        <w:t xml:space="preserve"> 251000662</w:t>
      </w:r>
    </w:p>
    <w:p w14:paraId="1811024B" w14:textId="77777777" w:rsidR="002D78C4" w:rsidRDefault="002D78C4" w:rsidP="002D78C4">
      <w:pPr>
        <w:pStyle w:val="ab"/>
        <w:jc w:val="center"/>
      </w:pPr>
      <w:r>
        <w:rPr>
          <w:rStyle w:val="aa"/>
          <w:rtl/>
        </w:rPr>
        <w:t>رقم التكليف / الأسبوع</w:t>
      </w:r>
      <w:r>
        <w:rPr>
          <w:rStyle w:val="aa"/>
        </w:rPr>
        <w:t>:</w:t>
      </w:r>
      <w:r>
        <w:t xml:space="preserve"> </w:t>
      </w:r>
      <w:r>
        <w:rPr>
          <w:rtl/>
        </w:rPr>
        <w:t>الرابع</w:t>
      </w:r>
    </w:p>
    <w:p w14:paraId="39C91326" w14:textId="77777777" w:rsidR="002D78C4" w:rsidRDefault="002D78C4" w:rsidP="002D78C4">
      <w:pPr>
        <w:pStyle w:val="ab"/>
        <w:jc w:val="center"/>
        <w:rPr>
          <w:rStyle w:val="aa"/>
          <w:rtl/>
        </w:rPr>
      </w:pPr>
      <w:r>
        <w:rPr>
          <w:rStyle w:val="aa"/>
          <w:rtl/>
        </w:rPr>
        <w:t>الفصل الدراسي والعام الجامعي</w:t>
      </w:r>
    </w:p>
    <w:p w14:paraId="5F91ABB2" w14:textId="20C5A3E9" w:rsidR="002D78C4" w:rsidRDefault="002D78C4" w:rsidP="002D78C4">
      <w:pPr>
        <w:pStyle w:val="ab"/>
        <w:jc w:val="center"/>
      </w:pPr>
      <w:r>
        <w:rPr>
          <w:rStyle w:val="aa"/>
        </w:rPr>
        <w:t>:</w:t>
      </w:r>
      <w:r>
        <w:t xml:space="preserve"> </w:t>
      </w:r>
      <w:r>
        <w:rPr>
          <w:rtl/>
        </w:rPr>
        <w:t>الفصل الدراسي الثاني 2026</w:t>
      </w:r>
    </w:p>
    <w:p w14:paraId="14948C1F" w14:textId="77777777" w:rsidR="002D78C4" w:rsidRDefault="002D78C4" w:rsidP="002D78C4">
      <w:pPr>
        <w:pStyle w:val="ab"/>
        <w:jc w:val="center"/>
      </w:pPr>
    </w:p>
    <w:p w14:paraId="4A8CD374" w14:textId="77777777" w:rsidR="002D78C4" w:rsidRDefault="002D78C4" w:rsidP="002D78C4">
      <w:pPr>
        <w:pStyle w:val="ab"/>
        <w:jc w:val="center"/>
      </w:pPr>
    </w:p>
    <w:p w14:paraId="6095F9DA" w14:textId="77777777" w:rsidR="002D78C4" w:rsidRDefault="002D78C4" w:rsidP="002D78C4">
      <w:pPr>
        <w:pStyle w:val="ab"/>
        <w:jc w:val="center"/>
      </w:pPr>
    </w:p>
    <w:p w14:paraId="14F31A07" w14:textId="77777777" w:rsidR="002D78C4" w:rsidRDefault="002D78C4" w:rsidP="002D78C4">
      <w:pPr>
        <w:pStyle w:val="ab"/>
        <w:jc w:val="center"/>
      </w:pPr>
    </w:p>
    <w:p w14:paraId="4C86BC86" w14:textId="77777777" w:rsidR="002D78C4" w:rsidRDefault="002D78C4" w:rsidP="002D78C4">
      <w:pPr>
        <w:pStyle w:val="ab"/>
        <w:jc w:val="center"/>
      </w:pPr>
    </w:p>
    <w:p w14:paraId="2B209C14" w14:textId="77777777" w:rsidR="002D78C4" w:rsidRDefault="002D78C4" w:rsidP="002D78C4">
      <w:pPr>
        <w:pStyle w:val="ab"/>
        <w:jc w:val="center"/>
      </w:pPr>
    </w:p>
    <w:p w14:paraId="1A2BD862" w14:textId="77777777" w:rsidR="002D78C4" w:rsidRDefault="002D78C4" w:rsidP="002D78C4">
      <w:pPr>
        <w:pStyle w:val="ab"/>
        <w:jc w:val="center"/>
      </w:pPr>
    </w:p>
    <w:p w14:paraId="1C286B6F" w14:textId="77777777" w:rsidR="002D78C4" w:rsidRDefault="002D78C4" w:rsidP="002D78C4">
      <w:pPr>
        <w:pStyle w:val="ab"/>
        <w:jc w:val="center"/>
      </w:pPr>
    </w:p>
    <w:p w14:paraId="19545551" w14:textId="77777777" w:rsidR="002D78C4" w:rsidRDefault="002D78C4" w:rsidP="002D78C4">
      <w:pPr>
        <w:pStyle w:val="ab"/>
        <w:jc w:val="center"/>
      </w:pPr>
    </w:p>
    <w:p w14:paraId="36079289" w14:textId="77777777" w:rsidR="002D78C4" w:rsidRDefault="002D78C4" w:rsidP="002D78C4">
      <w:pPr>
        <w:pStyle w:val="ab"/>
        <w:jc w:val="center"/>
      </w:pPr>
    </w:p>
    <w:p w14:paraId="5B7190D3" w14:textId="77777777" w:rsidR="002D78C4" w:rsidRDefault="002D78C4" w:rsidP="002D78C4">
      <w:pPr>
        <w:pStyle w:val="ab"/>
        <w:jc w:val="center"/>
      </w:pPr>
    </w:p>
    <w:p w14:paraId="2AC77676" w14:textId="77777777" w:rsidR="002D78C4" w:rsidRDefault="002D78C4" w:rsidP="002D78C4">
      <w:pPr>
        <w:pStyle w:val="ab"/>
        <w:jc w:val="center"/>
      </w:pPr>
    </w:p>
    <w:p w14:paraId="5BF0300D" w14:textId="77777777" w:rsidR="002D78C4" w:rsidRDefault="002D78C4" w:rsidP="002D78C4">
      <w:pPr>
        <w:pStyle w:val="ab"/>
        <w:jc w:val="center"/>
      </w:pPr>
    </w:p>
    <w:p w14:paraId="76FDD8E4" w14:textId="77777777" w:rsidR="002D78C4" w:rsidRDefault="002D78C4" w:rsidP="002D78C4">
      <w:pPr>
        <w:pStyle w:val="ab"/>
        <w:jc w:val="center"/>
      </w:pPr>
    </w:p>
    <w:p w14:paraId="7A33B1D2" w14:textId="77777777" w:rsidR="002D78C4" w:rsidRDefault="002D78C4" w:rsidP="002D78C4">
      <w:pPr>
        <w:pStyle w:val="ab"/>
        <w:jc w:val="center"/>
      </w:pPr>
    </w:p>
    <w:p w14:paraId="3F62E435" w14:textId="77777777" w:rsidR="002D78C4" w:rsidRDefault="002D78C4" w:rsidP="002D78C4">
      <w:pPr>
        <w:pStyle w:val="ab"/>
        <w:jc w:val="right"/>
      </w:pPr>
    </w:p>
    <w:p w14:paraId="66D6B3EF" w14:textId="77777777" w:rsidR="002D78C4" w:rsidRPr="002D78C4" w:rsidRDefault="002D78C4" w:rsidP="002D78C4">
      <w:pPr>
        <w:bidi w:val="0"/>
        <w:spacing w:before="100" w:beforeAutospacing="1" w:after="100" w:afterAutospacing="1" w:line="240" w:lineRule="auto"/>
        <w:jc w:val="right"/>
        <w:outlineLvl w:val="0"/>
        <w:rPr>
          <w:rFonts w:ascii="Times New Roman" w:eastAsia="Times New Roman" w:hAnsi="Times New Roman" w:cs="Times New Roman"/>
          <w:b/>
          <w:bCs/>
          <w:kern w:val="36"/>
          <w:sz w:val="48"/>
          <w:szCs w:val="48"/>
          <w14:ligatures w14:val="none"/>
        </w:rPr>
      </w:pPr>
      <w:r w:rsidRPr="002D78C4">
        <w:rPr>
          <w:rFonts w:ascii="Times New Roman" w:eastAsia="Times New Roman" w:hAnsi="Times New Roman" w:cs="Times New Roman"/>
          <w:b/>
          <w:bCs/>
          <w:kern w:val="36"/>
          <w:sz w:val="48"/>
          <w:szCs w:val="48"/>
          <w:rtl/>
          <w14:ligatures w14:val="none"/>
        </w:rPr>
        <w:t>التكليف الرابع: تقييم حساسية المصادر والحماية اللازمة</w:t>
      </w:r>
    </w:p>
    <w:p w14:paraId="55C1C837" w14:textId="77777777" w:rsidR="002D78C4" w:rsidRPr="002D78C4" w:rsidRDefault="002D78C4" w:rsidP="002D78C4">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14:ligatures w14:val="none"/>
        </w:rPr>
      </w:pPr>
      <w:r w:rsidRPr="002D78C4">
        <w:rPr>
          <w:rFonts w:ascii="Times New Roman" w:eastAsia="Times New Roman" w:hAnsi="Times New Roman" w:cs="Times New Roman"/>
          <w:b/>
          <w:bCs/>
          <w:kern w:val="0"/>
          <w:sz w:val="36"/>
          <w:szCs w:val="36"/>
          <w:rtl/>
          <w14:ligatures w14:val="none"/>
        </w:rPr>
        <w:t>المقدمة</w:t>
      </w:r>
    </w:p>
    <w:p w14:paraId="062AD182" w14:textId="77777777" w:rsidR="002D78C4" w:rsidRPr="002D78C4" w:rsidRDefault="002D78C4" w:rsidP="002D78C4">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2D78C4">
        <w:rPr>
          <w:rFonts w:ascii="Times New Roman" w:eastAsia="Times New Roman" w:hAnsi="Times New Roman" w:cs="Times New Roman"/>
          <w:kern w:val="0"/>
          <w:sz w:val="24"/>
          <w:szCs w:val="24"/>
          <w:rtl/>
          <w14:ligatures w14:val="none"/>
        </w:rPr>
        <w:t>تختلف مصادر المعلومات في المجال الإعلامي من حيث درجة حساسيتها، لذلك يجب التعامل مع كل مصدر وفق مستوى الحماية المناسب له. فبعض المصادر تحتوي على معلومات سرية قد يؤدي تسريبها إلى أضرار قانونية أو أمنية، بينما توجد مصادر أخرى تتضمن معلومات عامة يمكن تداولها بعد التأكد من صحتها. كما أن شهود العيان يمثلون مصدرًا مهمًا للمعلومات، ويجب التعامل معهم بما يحقق الدقة ويحافظ على خصوصيتهم. ويعد الجمع بين الأمن الرقمي والأخلاقيات المهنية أساسًا للعمل الإعلامي المسؤول</w:t>
      </w:r>
      <w:r w:rsidRPr="002D78C4">
        <w:rPr>
          <w:rFonts w:ascii="Times New Roman" w:eastAsia="Times New Roman" w:hAnsi="Times New Roman" w:cs="Times New Roman"/>
          <w:kern w:val="0"/>
          <w:sz w:val="24"/>
          <w:szCs w:val="24"/>
          <w14:ligatures w14:val="none"/>
        </w:rPr>
        <w:t>.</w:t>
      </w:r>
    </w:p>
    <w:p w14:paraId="33B40E71" w14:textId="77777777" w:rsidR="002D78C4" w:rsidRPr="002D78C4" w:rsidRDefault="002D78C4" w:rsidP="002D78C4">
      <w:pPr>
        <w:bidi w:val="0"/>
        <w:spacing w:after="0" w:line="240" w:lineRule="auto"/>
        <w:jc w:val="right"/>
        <w:rPr>
          <w:rFonts w:ascii="Times New Roman" w:eastAsia="Times New Roman" w:hAnsi="Times New Roman" w:cs="Times New Roman"/>
          <w:kern w:val="0"/>
          <w:sz w:val="24"/>
          <w:szCs w:val="24"/>
          <w14:ligatures w14:val="none"/>
        </w:rPr>
      </w:pPr>
      <w:r w:rsidRPr="002D78C4">
        <w:rPr>
          <w:rFonts w:ascii="Times New Roman" w:eastAsia="Times New Roman" w:hAnsi="Times New Roman" w:cs="Times New Roman"/>
          <w:kern w:val="0"/>
          <w:sz w:val="24"/>
          <w:szCs w:val="24"/>
          <w14:ligatures w14:val="none"/>
        </w:rPr>
        <w:pict w14:anchorId="07DAB9A4">
          <v:rect id="_x0000_i1025" style="width:0;height:1.5pt" o:hralign="right" o:hrstd="t" o:hr="t" fillcolor="#a0a0a0" stroked="f"/>
        </w:pict>
      </w:r>
    </w:p>
    <w:p w14:paraId="1D9AD0F5" w14:textId="77777777" w:rsidR="002D78C4" w:rsidRPr="002D78C4" w:rsidRDefault="002D78C4" w:rsidP="002D78C4">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14:ligatures w14:val="none"/>
        </w:rPr>
      </w:pPr>
      <w:r w:rsidRPr="002D78C4">
        <w:rPr>
          <w:rFonts w:ascii="Times New Roman" w:eastAsia="Times New Roman" w:hAnsi="Times New Roman" w:cs="Times New Roman"/>
          <w:b/>
          <w:bCs/>
          <w:kern w:val="0"/>
          <w:sz w:val="36"/>
          <w:szCs w:val="36"/>
          <w:rtl/>
          <w14:ligatures w14:val="none"/>
        </w:rPr>
        <w:t>أولًا: مصدر يتضمن معلومات حساسة</w:t>
      </w:r>
    </w:p>
    <w:p w14:paraId="574EFA8E" w14:textId="77777777" w:rsidR="002D78C4" w:rsidRPr="002D78C4" w:rsidRDefault="002D78C4" w:rsidP="002D78C4">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2D78C4">
        <w:rPr>
          <w:rFonts w:ascii="Times New Roman" w:eastAsia="Times New Roman" w:hAnsi="Times New Roman" w:cs="Times New Roman"/>
          <w:kern w:val="0"/>
          <w:sz w:val="24"/>
          <w:szCs w:val="24"/>
          <w:rtl/>
          <w14:ligatures w14:val="none"/>
        </w:rPr>
        <w:t>المعلومات الحساسة هي البيانات التي قد يسبب كشفها ضررًا للأفراد أو المؤسسات، مثل الوثائق السرية، والبيانات الشخصية، والمعلومات المالية، والسجلات الطبية، أو المعلومات المتعلقة بالأمن. ويجب على الصحفي أو الإعلامي حماية هذه المعلومات من الوصول غير المصرح به</w:t>
      </w:r>
      <w:r w:rsidRPr="002D78C4">
        <w:rPr>
          <w:rFonts w:ascii="Times New Roman" w:eastAsia="Times New Roman" w:hAnsi="Times New Roman" w:cs="Times New Roman"/>
          <w:kern w:val="0"/>
          <w:sz w:val="24"/>
          <w:szCs w:val="24"/>
          <w14:ligatures w14:val="none"/>
        </w:rPr>
        <w:t>.</w:t>
      </w:r>
    </w:p>
    <w:p w14:paraId="0BEEF23B" w14:textId="77777777" w:rsidR="002D78C4" w:rsidRPr="002D78C4" w:rsidRDefault="002D78C4" w:rsidP="002D78C4">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2D78C4">
        <w:rPr>
          <w:rFonts w:ascii="Times New Roman" w:eastAsia="Times New Roman" w:hAnsi="Times New Roman" w:cs="Times New Roman"/>
          <w:kern w:val="0"/>
          <w:sz w:val="24"/>
          <w:szCs w:val="24"/>
          <w:rtl/>
          <w14:ligatures w14:val="none"/>
        </w:rPr>
        <w:t>وتشمل وسائل الحماية استخدام كلمات مرور قوية، وتشفير الملفات، والاحتفاظ بالوثائق في أماكن آمنة، وعدم مشاركة المعلومات إلا مع الأشخاص المخولين بذلك. كما ينبغي التأكد من وجود مبرر مهني أو قانوني قبل نشر أي معلومات حساسة، مع مراعاة عدم الإضرار بالأفراد أو بالمصلحة العامة</w:t>
      </w:r>
      <w:r w:rsidRPr="002D78C4">
        <w:rPr>
          <w:rFonts w:ascii="Times New Roman" w:eastAsia="Times New Roman" w:hAnsi="Times New Roman" w:cs="Times New Roman"/>
          <w:kern w:val="0"/>
          <w:sz w:val="24"/>
          <w:szCs w:val="24"/>
          <w14:ligatures w14:val="none"/>
        </w:rPr>
        <w:t>.</w:t>
      </w:r>
    </w:p>
    <w:p w14:paraId="68CF7056" w14:textId="77777777" w:rsidR="002D78C4" w:rsidRPr="002D78C4" w:rsidRDefault="002D78C4" w:rsidP="002D78C4">
      <w:pPr>
        <w:bidi w:val="0"/>
        <w:spacing w:after="0" w:line="240" w:lineRule="auto"/>
        <w:jc w:val="right"/>
        <w:rPr>
          <w:rFonts w:ascii="Times New Roman" w:eastAsia="Times New Roman" w:hAnsi="Times New Roman" w:cs="Times New Roman"/>
          <w:kern w:val="0"/>
          <w:sz w:val="24"/>
          <w:szCs w:val="24"/>
          <w14:ligatures w14:val="none"/>
        </w:rPr>
      </w:pPr>
      <w:r w:rsidRPr="002D78C4">
        <w:rPr>
          <w:rFonts w:ascii="Times New Roman" w:eastAsia="Times New Roman" w:hAnsi="Times New Roman" w:cs="Times New Roman"/>
          <w:kern w:val="0"/>
          <w:sz w:val="24"/>
          <w:szCs w:val="24"/>
          <w14:ligatures w14:val="none"/>
        </w:rPr>
        <w:pict w14:anchorId="6D107084">
          <v:rect id="_x0000_i1026" style="width:0;height:1.5pt" o:hralign="right" o:hrstd="t" o:hr="t" fillcolor="#a0a0a0" stroked="f"/>
        </w:pict>
      </w:r>
    </w:p>
    <w:p w14:paraId="79158834" w14:textId="77777777" w:rsidR="002D78C4" w:rsidRPr="002D78C4" w:rsidRDefault="002D78C4" w:rsidP="002D78C4">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14:ligatures w14:val="none"/>
        </w:rPr>
      </w:pPr>
      <w:r w:rsidRPr="002D78C4">
        <w:rPr>
          <w:rFonts w:ascii="Times New Roman" w:eastAsia="Times New Roman" w:hAnsi="Times New Roman" w:cs="Times New Roman"/>
          <w:b/>
          <w:bCs/>
          <w:kern w:val="0"/>
          <w:sz w:val="36"/>
          <w:szCs w:val="36"/>
          <w:rtl/>
          <w14:ligatures w14:val="none"/>
        </w:rPr>
        <w:t>ثانيًا: مصدر يتضمن معلومات عامة</w:t>
      </w:r>
    </w:p>
    <w:p w14:paraId="4A17217C" w14:textId="77777777" w:rsidR="002D78C4" w:rsidRPr="002D78C4" w:rsidRDefault="002D78C4" w:rsidP="002D78C4">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2D78C4">
        <w:rPr>
          <w:rFonts w:ascii="Times New Roman" w:eastAsia="Times New Roman" w:hAnsi="Times New Roman" w:cs="Times New Roman"/>
          <w:kern w:val="0"/>
          <w:sz w:val="24"/>
          <w:szCs w:val="24"/>
          <w:rtl/>
          <w14:ligatures w14:val="none"/>
        </w:rPr>
        <w:t>المعلومات العامة هي المعلومات المتاحة للجميع ولا يترتب على نشرها ضرر مباشر، مثل الأخبار الرسمية، والإحصاءات الحكومية، والبيانات المنشورة عبر المواقع الرسمية</w:t>
      </w:r>
      <w:r w:rsidRPr="002D78C4">
        <w:rPr>
          <w:rFonts w:ascii="Times New Roman" w:eastAsia="Times New Roman" w:hAnsi="Times New Roman" w:cs="Times New Roman"/>
          <w:kern w:val="0"/>
          <w:sz w:val="24"/>
          <w:szCs w:val="24"/>
          <w14:ligatures w14:val="none"/>
        </w:rPr>
        <w:t>.</w:t>
      </w:r>
    </w:p>
    <w:p w14:paraId="746C6FC7" w14:textId="77777777" w:rsidR="002D78C4" w:rsidRPr="002D78C4" w:rsidRDefault="002D78C4" w:rsidP="002D78C4">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2D78C4">
        <w:rPr>
          <w:rFonts w:ascii="Times New Roman" w:eastAsia="Times New Roman" w:hAnsi="Times New Roman" w:cs="Times New Roman"/>
          <w:kern w:val="0"/>
          <w:sz w:val="24"/>
          <w:szCs w:val="24"/>
          <w:rtl/>
          <w14:ligatures w14:val="none"/>
        </w:rPr>
        <w:t>ورغم أن هذه المعلومات لا تحتاج إلى مستوى عالٍ من الحماية، إلا أن الصحفي أو المسوق الرقمي مطالب بالتحقق من صحتها قبل نشرها، والتأكد من أنها صادرة عن جهة موثوقة، مع تجنب نقل الشائعات أو الأخبار غير المؤكدة، لأن نشر المعلومات الخاطئة يؤثر في مصداقية المؤسسة الإعلامية ويؤدي إلى تضليل الجمهور</w:t>
      </w:r>
      <w:r w:rsidRPr="002D78C4">
        <w:rPr>
          <w:rFonts w:ascii="Times New Roman" w:eastAsia="Times New Roman" w:hAnsi="Times New Roman" w:cs="Times New Roman"/>
          <w:kern w:val="0"/>
          <w:sz w:val="24"/>
          <w:szCs w:val="24"/>
          <w14:ligatures w14:val="none"/>
        </w:rPr>
        <w:t>.</w:t>
      </w:r>
    </w:p>
    <w:p w14:paraId="7F092E69" w14:textId="77777777" w:rsidR="002D78C4" w:rsidRPr="002D78C4" w:rsidRDefault="002D78C4" w:rsidP="002D78C4">
      <w:pPr>
        <w:bidi w:val="0"/>
        <w:spacing w:after="0" w:line="240" w:lineRule="auto"/>
        <w:jc w:val="right"/>
        <w:rPr>
          <w:rFonts w:ascii="Times New Roman" w:eastAsia="Times New Roman" w:hAnsi="Times New Roman" w:cs="Times New Roman"/>
          <w:kern w:val="0"/>
          <w:sz w:val="24"/>
          <w:szCs w:val="24"/>
          <w14:ligatures w14:val="none"/>
        </w:rPr>
      </w:pPr>
      <w:r w:rsidRPr="002D78C4">
        <w:rPr>
          <w:rFonts w:ascii="Times New Roman" w:eastAsia="Times New Roman" w:hAnsi="Times New Roman" w:cs="Times New Roman"/>
          <w:kern w:val="0"/>
          <w:sz w:val="24"/>
          <w:szCs w:val="24"/>
          <w14:ligatures w14:val="none"/>
        </w:rPr>
        <w:pict w14:anchorId="2AB961AB">
          <v:rect id="_x0000_i1027" style="width:0;height:1.5pt" o:hralign="right" o:hrstd="t" o:hr="t" fillcolor="#a0a0a0" stroked="f"/>
        </w:pict>
      </w:r>
    </w:p>
    <w:p w14:paraId="1E465B92" w14:textId="77777777" w:rsidR="002D78C4" w:rsidRPr="002D78C4" w:rsidRDefault="002D78C4" w:rsidP="002D78C4">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14:ligatures w14:val="none"/>
        </w:rPr>
      </w:pPr>
      <w:r w:rsidRPr="002D78C4">
        <w:rPr>
          <w:rFonts w:ascii="Times New Roman" w:eastAsia="Times New Roman" w:hAnsi="Times New Roman" w:cs="Times New Roman"/>
          <w:b/>
          <w:bCs/>
          <w:kern w:val="0"/>
          <w:sz w:val="36"/>
          <w:szCs w:val="36"/>
          <w:rtl/>
          <w14:ligatures w14:val="none"/>
        </w:rPr>
        <w:t>ثالثًا: شاهد العيان</w:t>
      </w:r>
    </w:p>
    <w:p w14:paraId="0C33B966" w14:textId="77777777" w:rsidR="002D78C4" w:rsidRPr="002D78C4" w:rsidRDefault="002D78C4" w:rsidP="002D78C4">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2D78C4">
        <w:rPr>
          <w:rFonts w:ascii="Times New Roman" w:eastAsia="Times New Roman" w:hAnsi="Times New Roman" w:cs="Times New Roman"/>
          <w:kern w:val="0"/>
          <w:sz w:val="24"/>
          <w:szCs w:val="24"/>
          <w:rtl/>
          <w14:ligatures w14:val="none"/>
        </w:rPr>
        <w:t>يُعد شاهد العيان أحد أهم مصادر المعلومات، خاصة في الحوادث والأزمات والأحداث الطارئة، لأنه يقدم معلومات مباشرة حول ما شاهده. ومع ذلك، قد تكون شهادته غير دقيقة بسبب التوتر أو اختلاف وجهات النظر، لذلك يجب التحقق من أقواله ومقارنتها مع مصادر أخرى قبل الاعتماد عليها</w:t>
      </w:r>
      <w:r w:rsidRPr="002D78C4">
        <w:rPr>
          <w:rFonts w:ascii="Times New Roman" w:eastAsia="Times New Roman" w:hAnsi="Times New Roman" w:cs="Times New Roman"/>
          <w:kern w:val="0"/>
          <w:sz w:val="24"/>
          <w:szCs w:val="24"/>
          <w14:ligatures w14:val="none"/>
        </w:rPr>
        <w:t>.</w:t>
      </w:r>
    </w:p>
    <w:p w14:paraId="375C2ADD" w14:textId="77777777" w:rsidR="002D78C4" w:rsidRPr="002D78C4" w:rsidRDefault="002D78C4" w:rsidP="002D78C4">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2D78C4">
        <w:rPr>
          <w:rFonts w:ascii="Times New Roman" w:eastAsia="Times New Roman" w:hAnsi="Times New Roman" w:cs="Times New Roman"/>
          <w:kern w:val="0"/>
          <w:sz w:val="24"/>
          <w:szCs w:val="24"/>
          <w:rtl/>
          <w14:ligatures w14:val="none"/>
        </w:rPr>
        <w:t>كما يجب احترام خصوصية شاهد العيان، وعدم نشر اسمه أو بياناته الشخصية إذا كان ذلك قد يعرضه للخطر أو يسبب له ضررًا اجتماعيًا أو قانونيًا، مع الحصول على موافقته عند استخدام تصريحاته أو صوره</w:t>
      </w:r>
      <w:r w:rsidRPr="002D78C4">
        <w:rPr>
          <w:rFonts w:ascii="Times New Roman" w:eastAsia="Times New Roman" w:hAnsi="Times New Roman" w:cs="Times New Roman"/>
          <w:kern w:val="0"/>
          <w:sz w:val="24"/>
          <w:szCs w:val="24"/>
          <w14:ligatures w14:val="none"/>
        </w:rPr>
        <w:t>.</w:t>
      </w:r>
    </w:p>
    <w:p w14:paraId="65E52B96" w14:textId="77777777" w:rsidR="002D78C4" w:rsidRPr="002D78C4" w:rsidRDefault="002D78C4" w:rsidP="002D78C4">
      <w:pPr>
        <w:bidi w:val="0"/>
        <w:spacing w:after="0" w:line="240" w:lineRule="auto"/>
        <w:jc w:val="right"/>
        <w:rPr>
          <w:rFonts w:ascii="Times New Roman" w:eastAsia="Times New Roman" w:hAnsi="Times New Roman" w:cs="Times New Roman"/>
          <w:kern w:val="0"/>
          <w:sz w:val="24"/>
          <w:szCs w:val="24"/>
          <w14:ligatures w14:val="none"/>
        </w:rPr>
      </w:pPr>
      <w:r w:rsidRPr="002D78C4">
        <w:rPr>
          <w:rFonts w:ascii="Times New Roman" w:eastAsia="Times New Roman" w:hAnsi="Times New Roman" w:cs="Times New Roman"/>
          <w:kern w:val="0"/>
          <w:sz w:val="24"/>
          <w:szCs w:val="24"/>
          <w14:ligatures w14:val="none"/>
        </w:rPr>
        <w:lastRenderedPageBreak/>
        <w:pict w14:anchorId="24E4B311">
          <v:rect id="_x0000_i1028" style="width:0;height:1.5pt" o:hralign="right" o:hrstd="t" o:hr="t" fillcolor="#a0a0a0" stroked="f"/>
        </w:pict>
      </w:r>
    </w:p>
    <w:p w14:paraId="23C60863" w14:textId="77777777" w:rsidR="002D78C4" w:rsidRPr="002D78C4" w:rsidRDefault="002D78C4" w:rsidP="002D78C4">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14:ligatures w14:val="none"/>
        </w:rPr>
      </w:pPr>
      <w:r w:rsidRPr="002D78C4">
        <w:rPr>
          <w:rFonts w:ascii="Times New Roman" w:eastAsia="Times New Roman" w:hAnsi="Times New Roman" w:cs="Times New Roman"/>
          <w:b/>
          <w:bCs/>
          <w:kern w:val="0"/>
          <w:sz w:val="36"/>
          <w:szCs w:val="36"/>
          <w:rtl/>
          <w14:ligatures w14:val="none"/>
        </w:rPr>
        <w:t>رابعًا: الاختلاف في النهج الأمني</w:t>
      </w:r>
    </w:p>
    <w:p w14:paraId="7F3C9135" w14:textId="77777777" w:rsidR="002D78C4" w:rsidRPr="002D78C4" w:rsidRDefault="002D78C4" w:rsidP="002D78C4">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2D78C4">
        <w:rPr>
          <w:rFonts w:ascii="Times New Roman" w:eastAsia="Times New Roman" w:hAnsi="Times New Roman" w:cs="Times New Roman"/>
          <w:kern w:val="0"/>
          <w:sz w:val="24"/>
          <w:szCs w:val="24"/>
          <w:rtl/>
          <w14:ligatures w14:val="none"/>
        </w:rPr>
        <w:t>يختلف مستوى الحماية باختلاف نوع المصدر وحساسية المعلومات التي يحتويها</w:t>
      </w:r>
      <w:r w:rsidRPr="002D78C4">
        <w:rPr>
          <w:rFonts w:ascii="Times New Roman" w:eastAsia="Times New Roman" w:hAnsi="Times New Roman" w:cs="Times New Roman"/>
          <w:kern w:val="0"/>
          <w:sz w:val="24"/>
          <w:szCs w:val="24"/>
          <w14:ligatures w14:val="none"/>
        </w:rPr>
        <w:t>.</w:t>
      </w:r>
    </w:p>
    <w:p w14:paraId="519B96E3" w14:textId="77777777" w:rsidR="002D78C4" w:rsidRPr="002D78C4" w:rsidRDefault="002D78C4" w:rsidP="002D78C4">
      <w:pPr>
        <w:numPr>
          <w:ilvl w:val="0"/>
          <w:numId w:val="1"/>
        </w:num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2D78C4">
        <w:rPr>
          <w:rFonts w:ascii="Times New Roman" w:eastAsia="Times New Roman" w:hAnsi="Times New Roman" w:cs="Times New Roman"/>
          <w:b/>
          <w:bCs/>
          <w:kern w:val="0"/>
          <w:sz w:val="24"/>
          <w:szCs w:val="24"/>
          <w:rtl/>
          <w14:ligatures w14:val="none"/>
        </w:rPr>
        <w:t>المعلومات الحساسة</w:t>
      </w:r>
      <w:r w:rsidRPr="002D78C4">
        <w:rPr>
          <w:rFonts w:ascii="Times New Roman" w:eastAsia="Times New Roman" w:hAnsi="Times New Roman" w:cs="Times New Roman"/>
          <w:b/>
          <w:bCs/>
          <w:kern w:val="0"/>
          <w:sz w:val="24"/>
          <w:szCs w:val="24"/>
          <w14:ligatures w14:val="none"/>
        </w:rPr>
        <w:t>:</w:t>
      </w:r>
      <w:r w:rsidRPr="002D78C4">
        <w:rPr>
          <w:rFonts w:ascii="Times New Roman" w:eastAsia="Times New Roman" w:hAnsi="Times New Roman" w:cs="Times New Roman"/>
          <w:kern w:val="0"/>
          <w:sz w:val="24"/>
          <w:szCs w:val="24"/>
          <w14:ligatures w14:val="none"/>
        </w:rPr>
        <w:t xml:space="preserve"> </w:t>
      </w:r>
      <w:r w:rsidRPr="002D78C4">
        <w:rPr>
          <w:rFonts w:ascii="Times New Roman" w:eastAsia="Times New Roman" w:hAnsi="Times New Roman" w:cs="Times New Roman"/>
          <w:kern w:val="0"/>
          <w:sz w:val="24"/>
          <w:szCs w:val="24"/>
          <w:rtl/>
          <w14:ligatures w14:val="none"/>
        </w:rPr>
        <w:t>تحتاج إلى أعلى درجات السرية، واستخدام وسائل حماية تقنية مثل التشفير، وتحديد صلاحيات الوصول، ومنع تداولها دون إذن</w:t>
      </w:r>
      <w:r w:rsidRPr="002D78C4">
        <w:rPr>
          <w:rFonts w:ascii="Times New Roman" w:eastAsia="Times New Roman" w:hAnsi="Times New Roman" w:cs="Times New Roman"/>
          <w:kern w:val="0"/>
          <w:sz w:val="24"/>
          <w:szCs w:val="24"/>
          <w14:ligatures w14:val="none"/>
        </w:rPr>
        <w:t xml:space="preserve">. </w:t>
      </w:r>
    </w:p>
    <w:p w14:paraId="58F86D63" w14:textId="77777777" w:rsidR="002D78C4" w:rsidRPr="002D78C4" w:rsidRDefault="002D78C4" w:rsidP="002D78C4">
      <w:pPr>
        <w:numPr>
          <w:ilvl w:val="0"/>
          <w:numId w:val="1"/>
        </w:num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2D78C4">
        <w:rPr>
          <w:rFonts w:ascii="Times New Roman" w:eastAsia="Times New Roman" w:hAnsi="Times New Roman" w:cs="Times New Roman"/>
          <w:b/>
          <w:bCs/>
          <w:kern w:val="0"/>
          <w:sz w:val="24"/>
          <w:szCs w:val="24"/>
          <w:rtl/>
          <w14:ligatures w14:val="none"/>
        </w:rPr>
        <w:t>المعلومات العامة</w:t>
      </w:r>
      <w:r w:rsidRPr="002D78C4">
        <w:rPr>
          <w:rFonts w:ascii="Times New Roman" w:eastAsia="Times New Roman" w:hAnsi="Times New Roman" w:cs="Times New Roman"/>
          <w:b/>
          <w:bCs/>
          <w:kern w:val="0"/>
          <w:sz w:val="24"/>
          <w:szCs w:val="24"/>
          <w14:ligatures w14:val="none"/>
        </w:rPr>
        <w:t>:</w:t>
      </w:r>
      <w:r w:rsidRPr="002D78C4">
        <w:rPr>
          <w:rFonts w:ascii="Times New Roman" w:eastAsia="Times New Roman" w:hAnsi="Times New Roman" w:cs="Times New Roman"/>
          <w:kern w:val="0"/>
          <w:sz w:val="24"/>
          <w:szCs w:val="24"/>
          <w14:ligatures w14:val="none"/>
        </w:rPr>
        <w:t xml:space="preserve"> </w:t>
      </w:r>
      <w:r w:rsidRPr="002D78C4">
        <w:rPr>
          <w:rFonts w:ascii="Times New Roman" w:eastAsia="Times New Roman" w:hAnsi="Times New Roman" w:cs="Times New Roman"/>
          <w:kern w:val="0"/>
          <w:sz w:val="24"/>
          <w:szCs w:val="24"/>
          <w:rtl/>
          <w14:ligatures w14:val="none"/>
        </w:rPr>
        <w:t>يركز التعامل معها على الدقة، والتحقق من صحتها، ونسبها إلى مصادرها الرسمية قبل نشرها</w:t>
      </w:r>
      <w:r w:rsidRPr="002D78C4">
        <w:rPr>
          <w:rFonts w:ascii="Times New Roman" w:eastAsia="Times New Roman" w:hAnsi="Times New Roman" w:cs="Times New Roman"/>
          <w:kern w:val="0"/>
          <w:sz w:val="24"/>
          <w:szCs w:val="24"/>
          <w14:ligatures w14:val="none"/>
        </w:rPr>
        <w:t xml:space="preserve">. </w:t>
      </w:r>
    </w:p>
    <w:p w14:paraId="4D895085" w14:textId="77777777" w:rsidR="002D78C4" w:rsidRPr="002D78C4" w:rsidRDefault="002D78C4" w:rsidP="002D78C4">
      <w:pPr>
        <w:numPr>
          <w:ilvl w:val="0"/>
          <w:numId w:val="1"/>
        </w:num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2D78C4">
        <w:rPr>
          <w:rFonts w:ascii="Times New Roman" w:eastAsia="Times New Roman" w:hAnsi="Times New Roman" w:cs="Times New Roman"/>
          <w:b/>
          <w:bCs/>
          <w:kern w:val="0"/>
          <w:sz w:val="24"/>
          <w:szCs w:val="24"/>
          <w:rtl/>
          <w14:ligatures w14:val="none"/>
        </w:rPr>
        <w:t>شهود العيان</w:t>
      </w:r>
      <w:r w:rsidRPr="002D78C4">
        <w:rPr>
          <w:rFonts w:ascii="Times New Roman" w:eastAsia="Times New Roman" w:hAnsi="Times New Roman" w:cs="Times New Roman"/>
          <w:b/>
          <w:bCs/>
          <w:kern w:val="0"/>
          <w:sz w:val="24"/>
          <w:szCs w:val="24"/>
          <w14:ligatures w14:val="none"/>
        </w:rPr>
        <w:t>:</w:t>
      </w:r>
      <w:r w:rsidRPr="002D78C4">
        <w:rPr>
          <w:rFonts w:ascii="Times New Roman" w:eastAsia="Times New Roman" w:hAnsi="Times New Roman" w:cs="Times New Roman"/>
          <w:kern w:val="0"/>
          <w:sz w:val="24"/>
          <w:szCs w:val="24"/>
          <w14:ligatures w14:val="none"/>
        </w:rPr>
        <w:t xml:space="preserve"> </w:t>
      </w:r>
      <w:r w:rsidRPr="002D78C4">
        <w:rPr>
          <w:rFonts w:ascii="Times New Roman" w:eastAsia="Times New Roman" w:hAnsi="Times New Roman" w:cs="Times New Roman"/>
          <w:kern w:val="0"/>
          <w:sz w:val="24"/>
          <w:szCs w:val="24"/>
          <w:rtl/>
          <w14:ligatures w14:val="none"/>
        </w:rPr>
        <w:t>يحتاجون إلى التحقق من مصداقية المعلومات التي يقدمونها، مع الحفاظ على سرية هويتهم وحقوقهم عند الحاجة</w:t>
      </w:r>
      <w:r w:rsidRPr="002D78C4">
        <w:rPr>
          <w:rFonts w:ascii="Times New Roman" w:eastAsia="Times New Roman" w:hAnsi="Times New Roman" w:cs="Times New Roman"/>
          <w:kern w:val="0"/>
          <w:sz w:val="24"/>
          <w:szCs w:val="24"/>
          <w14:ligatures w14:val="none"/>
        </w:rPr>
        <w:t xml:space="preserve">. </w:t>
      </w:r>
    </w:p>
    <w:p w14:paraId="27E2EB30" w14:textId="77777777" w:rsidR="002D78C4" w:rsidRPr="002D78C4" w:rsidRDefault="002D78C4" w:rsidP="002D78C4">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2D78C4">
        <w:rPr>
          <w:rFonts w:ascii="Times New Roman" w:eastAsia="Times New Roman" w:hAnsi="Times New Roman" w:cs="Times New Roman"/>
          <w:kern w:val="0"/>
          <w:sz w:val="24"/>
          <w:szCs w:val="24"/>
          <w:rtl/>
          <w14:ligatures w14:val="none"/>
        </w:rPr>
        <w:t>ويؤدي تطبيق النهج الأمني المناسب لكل نوع من المصادر إلى حماية المعلومات وتعزيز جودة العمل الإعلامي</w:t>
      </w:r>
      <w:r w:rsidRPr="002D78C4">
        <w:rPr>
          <w:rFonts w:ascii="Times New Roman" w:eastAsia="Times New Roman" w:hAnsi="Times New Roman" w:cs="Times New Roman"/>
          <w:kern w:val="0"/>
          <w:sz w:val="24"/>
          <w:szCs w:val="24"/>
          <w14:ligatures w14:val="none"/>
        </w:rPr>
        <w:t>.</w:t>
      </w:r>
    </w:p>
    <w:p w14:paraId="4765675B" w14:textId="77777777" w:rsidR="002D78C4" w:rsidRPr="002D78C4" w:rsidRDefault="002D78C4" w:rsidP="002D78C4">
      <w:pPr>
        <w:bidi w:val="0"/>
        <w:spacing w:after="0" w:line="240" w:lineRule="auto"/>
        <w:jc w:val="right"/>
        <w:rPr>
          <w:rFonts w:ascii="Times New Roman" w:eastAsia="Times New Roman" w:hAnsi="Times New Roman" w:cs="Times New Roman"/>
          <w:kern w:val="0"/>
          <w:sz w:val="24"/>
          <w:szCs w:val="24"/>
          <w14:ligatures w14:val="none"/>
        </w:rPr>
      </w:pPr>
      <w:r w:rsidRPr="002D78C4">
        <w:rPr>
          <w:rFonts w:ascii="Times New Roman" w:eastAsia="Times New Roman" w:hAnsi="Times New Roman" w:cs="Times New Roman"/>
          <w:kern w:val="0"/>
          <w:sz w:val="24"/>
          <w:szCs w:val="24"/>
          <w14:ligatures w14:val="none"/>
        </w:rPr>
        <w:pict w14:anchorId="74B653C3">
          <v:rect id="_x0000_i1029" style="width:0;height:1.5pt" o:hralign="right" o:hrstd="t" o:hr="t" fillcolor="#a0a0a0" stroked="f"/>
        </w:pict>
      </w:r>
    </w:p>
    <w:p w14:paraId="183ADC83" w14:textId="77777777" w:rsidR="002D78C4" w:rsidRPr="002D78C4" w:rsidRDefault="002D78C4" w:rsidP="002D78C4">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14:ligatures w14:val="none"/>
        </w:rPr>
      </w:pPr>
      <w:r w:rsidRPr="002D78C4">
        <w:rPr>
          <w:rFonts w:ascii="Times New Roman" w:eastAsia="Times New Roman" w:hAnsi="Times New Roman" w:cs="Times New Roman"/>
          <w:b/>
          <w:bCs/>
          <w:kern w:val="0"/>
          <w:sz w:val="36"/>
          <w:szCs w:val="36"/>
          <w:rtl/>
          <w14:ligatures w14:val="none"/>
        </w:rPr>
        <w:t>خامسًا: أهداف ربط الأمن الرقمي بالأخلاقيات المهنية</w:t>
      </w:r>
    </w:p>
    <w:p w14:paraId="252A47E3" w14:textId="77777777" w:rsidR="002D78C4" w:rsidRPr="002D78C4" w:rsidRDefault="002D78C4" w:rsidP="002D78C4">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2D78C4">
        <w:rPr>
          <w:rFonts w:ascii="Times New Roman" w:eastAsia="Times New Roman" w:hAnsi="Times New Roman" w:cs="Times New Roman"/>
          <w:kern w:val="0"/>
          <w:sz w:val="24"/>
          <w:szCs w:val="24"/>
          <w:rtl/>
          <w14:ligatures w14:val="none"/>
        </w:rPr>
        <w:t>يرتبط الأمن الرقمي ارتباطًا وثيقًا بالأخلاقيات المهنية في العمل الإعلامي، ويهدف هذا الربط إلى تحقيق العديد من الأهداف، من أهمها</w:t>
      </w:r>
      <w:r w:rsidRPr="002D78C4">
        <w:rPr>
          <w:rFonts w:ascii="Times New Roman" w:eastAsia="Times New Roman" w:hAnsi="Times New Roman" w:cs="Times New Roman"/>
          <w:kern w:val="0"/>
          <w:sz w:val="24"/>
          <w:szCs w:val="24"/>
          <w14:ligatures w14:val="none"/>
        </w:rPr>
        <w:t>:</w:t>
      </w:r>
    </w:p>
    <w:p w14:paraId="62148F14" w14:textId="77777777" w:rsidR="002D78C4" w:rsidRPr="002D78C4" w:rsidRDefault="002D78C4" w:rsidP="002D78C4">
      <w:pPr>
        <w:numPr>
          <w:ilvl w:val="0"/>
          <w:numId w:val="2"/>
        </w:num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2D78C4">
        <w:rPr>
          <w:rFonts w:ascii="Times New Roman" w:eastAsia="Times New Roman" w:hAnsi="Times New Roman" w:cs="Times New Roman"/>
          <w:kern w:val="0"/>
          <w:sz w:val="24"/>
          <w:szCs w:val="24"/>
          <w:rtl/>
          <w14:ligatures w14:val="none"/>
        </w:rPr>
        <w:t>حماية البيانات والمعلومات من الاختراق أو التسريب</w:t>
      </w:r>
      <w:r w:rsidRPr="002D78C4">
        <w:rPr>
          <w:rFonts w:ascii="Times New Roman" w:eastAsia="Times New Roman" w:hAnsi="Times New Roman" w:cs="Times New Roman"/>
          <w:kern w:val="0"/>
          <w:sz w:val="24"/>
          <w:szCs w:val="24"/>
          <w14:ligatures w14:val="none"/>
        </w:rPr>
        <w:t xml:space="preserve">. </w:t>
      </w:r>
    </w:p>
    <w:p w14:paraId="49C1D446" w14:textId="77777777" w:rsidR="002D78C4" w:rsidRPr="002D78C4" w:rsidRDefault="002D78C4" w:rsidP="002D78C4">
      <w:pPr>
        <w:numPr>
          <w:ilvl w:val="0"/>
          <w:numId w:val="2"/>
        </w:num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2D78C4">
        <w:rPr>
          <w:rFonts w:ascii="Times New Roman" w:eastAsia="Times New Roman" w:hAnsi="Times New Roman" w:cs="Times New Roman"/>
          <w:kern w:val="0"/>
          <w:sz w:val="24"/>
          <w:szCs w:val="24"/>
          <w:rtl/>
          <w14:ligatures w14:val="none"/>
        </w:rPr>
        <w:t>المحافظة على خصوصية الأفراد وسرية مصادر المعلومات</w:t>
      </w:r>
      <w:r w:rsidRPr="002D78C4">
        <w:rPr>
          <w:rFonts w:ascii="Times New Roman" w:eastAsia="Times New Roman" w:hAnsi="Times New Roman" w:cs="Times New Roman"/>
          <w:kern w:val="0"/>
          <w:sz w:val="24"/>
          <w:szCs w:val="24"/>
          <w14:ligatures w14:val="none"/>
        </w:rPr>
        <w:t xml:space="preserve">. </w:t>
      </w:r>
    </w:p>
    <w:p w14:paraId="2BF94B63" w14:textId="77777777" w:rsidR="002D78C4" w:rsidRPr="002D78C4" w:rsidRDefault="002D78C4" w:rsidP="002D78C4">
      <w:pPr>
        <w:numPr>
          <w:ilvl w:val="0"/>
          <w:numId w:val="2"/>
        </w:num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2D78C4">
        <w:rPr>
          <w:rFonts w:ascii="Times New Roman" w:eastAsia="Times New Roman" w:hAnsi="Times New Roman" w:cs="Times New Roman"/>
          <w:kern w:val="0"/>
          <w:sz w:val="24"/>
          <w:szCs w:val="24"/>
          <w:rtl/>
          <w14:ligatures w14:val="none"/>
        </w:rPr>
        <w:t>تعزيز الثقة بين وسائل الإعلام والجمهور</w:t>
      </w:r>
      <w:r w:rsidRPr="002D78C4">
        <w:rPr>
          <w:rFonts w:ascii="Times New Roman" w:eastAsia="Times New Roman" w:hAnsi="Times New Roman" w:cs="Times New Roman"/>
          <w:kern w:val="0"/>
          <w:sz w:val="24"/>
          <w:szCs w:val="24"/>
          <w14:ligatures w14:val="none"/>
        </w:rPr>
        <w:t xml:space="preserve">. </w:t>
      </w:r>
    </w:p>
    <w:p w14:paraId="15CDD329" w14:textId="77777777" w:rsidR="002D78C4" w:rsidRPr="002D78C4" w:rsidRDefault="002D78C4" w:rsidP="002D78C4">
      <w:pPr>
        <w:numPr>
          <w:ilvl w:val="0"/>
          <w:numId w:val="2"/>
        </w:num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2D78C4">
        <w:rPr>
          <w:rFonts w:ascii="Times New Roman" w:eastAsia="Times New Roman" w:hAnsi="Times New Roman" w:cs="Times New Roman"/>
          <w:kern w:val="0"/>
          <w:sz w:val="24"/>
          <w:szCs w:val="24"/>
          <w:rtl/>
          <w14:ligatures w14:val="none"/>
        </w:rPr>
        <w:t>الالتزام بالصدق والدقة والتحقق من المعلومات قبل نشرها</w:t>
      </w:r>
      <w:r w:rsidRPr="002D78C4">
        <w:rPr>
          <w:rFonts w:ascii="Times New Roman" w:eastAsia="Times New Roman" w:hAnsi="Times New Roman" w:cs="Times New Roman"/>
          <w:kern w:val="0"/>
          <w:sz w:val="24"/>
          <w:szCs w:val="24"/>
          <w14:ligatures w14:val="none"/>
        </w:rPr>
        <w:t xml:space="preserve">. </w:t>
      </w:r>
    </w:p>
    <w:p w14:paraId="142A763B" w14:textId="77777777" w:rsidR="002D78C4" w:rsidRPr="002D78C4" w:rsidRDefault="002D78C4" w:rsidP="002D78C4">
      <w:pPr>
        <w:numPr>
          <w:ilvl w:val="0"/>
          <w:numId w:val="2"/>
        </w:num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2D78C4">
        <w:rPr>
          <w:rFonts w:ascii="Times New Roman" w:eastAsia="Times New Roman" w:hAnsi="Times New Roman" w:cs="Times New Roman"/>
          <w:kern w:val="0"/>
          <w:sz w:val="24"/>
          <w:szCs w:val="24"/>
          <w:rtl/>
          <w14:ligatures w14:val="none"/>
        </w:rPr>
        <w:t>الحد من انتشار الأخبار الكاذبة والشائعات</w:t>
      </w:r>
      <w:r w:rsidRPr="002D78C4">
        <w:rPr>
          <w:rFonts w:ascii="Times New Roman" w:eastAsia="Times New Roman" w:hAnsi="Times New Roman" w:cs="Times New Roman"/>
          <w:kern w:val="0"/>
          <w:sz w:val="24"/>
          <w:szCs w:val="24"/>
          <w14:ligatures w14:val="none"/>
        </w:rPr>
        <w:t xml:space="preserve">. </w:t>
      </w:r>
    </w:p>
    <w:p w14:paraId="3C0680F6" w14:textId="77777777" w:rsidR="002D78C4" w:rsidRPr="002D78C4" w:rsidRDefault="002D78C4" w:rsidP="002D78C4">
      <w:pPr>
        <w:numPr>
          <w:ilvl w:val="0"/>
          <w:numId w:val="2"/>
        </w:num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2D78C4">
        <w:rPr>
          <w:rFonts w:ascii="Times New Roman" w:eastAsia="Times New Roman" w:hAnsi="Times New Roman" w:cs="Times New Roman"/>
          <w:kern w:val="0"/>
          <w:sz w:val="24"/>
          <w:szCs w:val="24"/>
          <w:rtl/>
          <w14:ligatures w14:val="none"/>
        </w:rPr>
        <w:t>احترام القوانين والأنظمة المتعلقة بحماية البيانات والملكية الفكرية</w:t>
      </w:r>
      <w:r w:rsidRPr="002D78C4">
        <w:rPr>
          <w:rFonts w:ascii="Times New Roman" w:eastAsia="Times New Roman" w:hAnsi="Times New Roman" w:cs="Times New Roman"/>
          <w:kern w:val="0"/>
          <w:sz w:val="24"/>
          <w:szCs w:val="24"/>
          <w14:ligatures w14:val="none"/>
        </w:rPr>
        <w:t xml:space="preserve">. </w:t>
      </w:r>
    </w:p>
    <w:p w14:paraId="608E3ACD" w14:textId="77777777" w:rsidR="002D78C4" w:rsidRPr="002D78C4" w:rsidRDefault="002D78C4" w:rsidP="002D78C4">
      <w:pPr>
        <w:numPr>
          <w:ilvl w:val="0"/>
          <w:numId w:val="2"/>
        </w:num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2D78C4">
        <w:rPr>
          <w:rFonts w:ascii="Times New Roman" w:eastAsia="Times New Roman" w:hAnsi="Times New Roman" w:cs="Times New Roman"/>
          <w:kern w:val="0"/>
          <w:sz w:val="24"/>
          <w:szCs w:val="24"/>
          <w:rtl/>
          <w14:ligatures w14:val="none"/>
        </w:rPr>
        <w:t>تعزيز المسؤولية المهنية عند استخدام التقنيات الرقمية ووسائل التواصل الاجتماعي</w:t>
      </w:r>
      <w:r w:rsidRPr="002D78C4">
        <w:rPr>
          <w:rFonts w:ascii="Times New Roman" w:eastAsia="Times New Roman" w:hAnsi="Times New Roman" w:cs="Times New Roman"/>
          <w:kern w:val="0"/>
          <w:sz w:val="24"/>
          <w:szCs w:val="24"/>
          <w14:ligatures w14:val="none"/>
        </w:rPr>
        <w:t xml:space="preserve">. </w:t>
      </w:r>
    </w:p>
    <w:p w14:paraId="4B72B7B8" w14:textId="77777777" w:rsidR="002D78C4" w:rsidRPr="002D78C4" w:rsidRDefault="002D78C4" w:rsidP="002D78C4">
      <w:pPr>
        <w:bidi w:val="0"/>
        <w:spacing w:after="0" w:line="240" w:lineRule="auto"/>
        <w:jc w:val="right"/>
        <w:rPr>
          <w:rFonts w:ascii="Times New Roman" w:eastAsia="Times New Roman" w:hAnsi="Times New Roman" w:cs="Times New Roman"/>
          <w:kern w:val="0"/>
          <w:sz w:val="24"/>
          <w:szCs w:val="24"/>
          <w14:ligatures w14:val="none"/>
        </w:rPr>
      </w:pPr>
      <w:r w:rsidRPr="002D78C4">
        <w:rPr>
          <w:rFonts w:ascii="Times New Roman" w:eastAsia="Times New Roman" w:hAnsi="Times New Roman" w:cs="Times New Roman"/>
          <w:kern w:val="0"/>
          <w:sz w:val="24"/>
          <w:szCs w:val="24"/>
          <w14:ligatures w14:val="none"/>
        </w:rPr>
        <w:pict w14:anchorId="11B84FB6">
          <v:rect id="_x0000_i1030" style="width:0;height:1.5pt" o:hralign="right" o:hrstd="t" o:hr="t" fillcolor="#a0a0a0" stroked="f"/>
        </w:pict>
      </w:r>
    </w:p>
    <w:p w14:paraId="0AFEE13E" w14:textId="77777777" w:rsidR="002D78C4" w:rsidRPr="002D78C4" w:rsidRDefault="002D78C4" w:rsidP="002D78C4">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14:ligatures w14:val="none"/>
        </w:rPr>
      </w:pPr>
      <w:r w:rsidRPr="002D78C4">
        <w:rPr>
          <w:rFonts w:ascii="Times New Roman" w:eastAsia="Times New Roman" w:hAnsi="Times New Roman" w:cs="Times New Roman"/>
          <w:b/>
          <w:bCs/>
          <w:kern w:val="0"/>
          <w:sz w:val="36"/>
          <w:szCs w:val="36"/>
          <w:rtl/>
          <w14:ligatures w14:val="none"/>
        </w:rPr>
        <w:t>الخاتمة</w:t>
      </w:r>
    </w:p>
    <w:p w14:paraId="6F13C15E" w14:textId="77777777" w:rsidR="002D78C4" w:rsidRPr="002D78C4" w:rsidRDefault="002D78C4" w:rsidP="002D78C4">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2D78C4">
        <w:rPr>
          <w:rFonts w:ascii="Times New Roman" w:eastAsia="Times New Roman" w:hAnsi="Times New Roman" w:cs="Times New Roman"/>
          <w:kern w:val="0"/>
          <w:sz w:val="24"/>
          <w:szCs w:val="24"/>
          <w:rtl/>
          <w14:ligatures w14:val="none"/>
        </w:rPr>
        <w:t>يُعد تقييم حساسية مصادر المعلومات خطوة أساسية في العمل الإعلامي، لأنه يساعد على اختيار مستوى الحماية المناسب لكل نوع من المصادر. فالمعلومات الحساسة تتطلب السرية والتشفير والحماية المستمرة، بينما تعتمد المعلومات العامة على الدقة والتحقق من المصداقية، أما شهود العيان فيجب التعامل معهم باحترام وحماية خصوصيتهم. كما أن الجمع بين الأمن الرقمي والأخلاقيات المهنية يسهم في بناء إعلام مسؤول، ويحافظ على ثقة المجتمع، ويضمن تقديم معلومات صحيحة وآمنة تخدم المصلحة العامة</w:t>
      </w:r>
      <w:r w:rsidRPr="002D78C4">
        <w:rPr>
          <w:rFonts w:ascii="Times New Roman" w:eastAsia="Times New Roman" w:hAnsi="Times New Roman" w:cs="Times New Roman"/>
          <w:kern w:val="0"/>
          <w:sz w:val="24"/>
          <w:szCs w:val="24"/>
          <w14:ligatures w14:val="none"/>
        </w:rPr>
        <w:t>.</w:t>
      </w:r>
    </w:p>
    <w:p w14:paraId="6AE44B73" w14:textId="77777777" w:rsidR="002D78C4" w:rsidRDefault="002D78C4" w:rsidP="002D78C4">
      <w:pPr>
        <w:pStyle w:val="ab"/>
        <w:jc w:val="right"/>
      </w:pPr>
    </w:p>
    <w:p w14:paraId="57B6CCD1" w14:textId="77777777" w:rsidR="00BE30FB" w:rsidRPr="002D78C4" w:rsidRDefault="00BE30FB" w:rsidP="002D78C4"/>
    <w:sectPr w:rsidR="00BE30FB" w:rsidRPr="002D78C4" w:rsidSect="0064176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1" w:fontKey="{1463BD0B-430E-4A3F-90E3-CF195627CADB}"/>
    <w:embedItalic r:id="rId2" w:fontKey="{520091FF-128E-4FBC-8E30-60E474D945E1}"/>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3" w:fontKey="{359CE19F-7C46-4FC6-AC78-58A02ED8547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5C6654"/>
    <w:multiLevelType w:val="multilevel"/>
    <w:tmpl w:val="E7A8A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8941F4C"/>
    <w:multiLevelType w:val="multilevel"/>
    <w:tmpl w:val="99FA7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3132974">
    <w:abstractNumId w:val="0"/>
  </w:num>
  <w:num w:numId="2" w16cid:durableId="14618023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8C4"/>
    <w:rsid w:val="001D2ECA"/>
    <w:rsid w:val="002D78C4"/>
    <w:rsid w:val="00641761"/>
    <w:rsid w:val="008403BA"/>
    <w:rsid w:val="008D5002"/>
    <w:rsid w:val="00BE30FB"/>
    <w:rsid w:val="00F00B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A9D3C"/>
  <w15:chartTrackingRefBased/>
  <w15:docId w15:val="{2F23B485-792B-4069-9D4E-C190F15CF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2D78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2D78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2D78C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2D78C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2D78C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2D78C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D78C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D78C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D78C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D78C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2D78C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D78C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2D78C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2D78C4"/>
    <w:rPr>
      <w:rFonts w:eastAsiaTheme="majorEastAsia" w:cstheme="majorBidi"/>
      <w:color w:val="0F4761" w:themeColor="accent1" w:themeShade="BF"/>
    </w:rPr>
  </w:style>
  <w:style w:type="character" w:customStyle="1" w:styleId="6Char">
    <w:name w:val="عنوان 6 Char"/>
    <w:basedOn w:val="a0"/>
    <w:link w:val="6"/>
    <w:uiPriority w:val="9"/>
    <w:semiHidden/>
    <w:rsid w:val="002D78C4"/>
    <w:rPr>
      <w:rFonts w:eastAsiaTheme="majorEastAsia" w:cstheme="majorBidi"/>
      <w:i/>
      <w:iCs/>
      <w:color w:val="595959" w:themeColor="text1" w:themeTint="A6"/>
    </w:rPr>
  </w:style>
  <w:style w:type="character" w:customStyle="1" w:styleId="7Char">
    <w:name w:val="عنوان 7 Char"/>
    <w:basedOn w:val="a0"/>
    <w:link w:val="7"/>
    <w:uiPriority w:val="9"/>
    <w:semiHidden/>
    <w:rsid w:val="002D78C4"/>
    <w:rPr>
      <w:rFonts w:eastAsiaTheme="majorEastAsia" w:cstheme="majorBidi"/>
      <w:color w:val="595959" w:themeColor="text1" w:themeTint="A6"/>
    </w:rPr>
  </w:style>
  <w:style w:type="character" w:customStyle="1" w:styleId="8Char">
    <w:name w:val="عنوان 8 Char"/>
    <w:basedOn w:val="a0"/>
    <w:link w:val="8"/>
    <w:uiPriority w:val="9"/>
    <w:semiHidden/>
    <w:rsid w:val="002D78C4"/>
    <w:rPr>
      <w:rFonts w:eastAsiaTheme="majorEastAsia" w:cstheme="majorBidi"/>
      <w:i/>
      <w:iCs/>
      <w:color w:val="272727" w:themeColor="text1" w:themeTint="D8"/>
    </w:rPr>
  </w:style>
  <w:style w:type="character" w:customStyle="1" w:styleId="9Char">
    <w:name w:val="عنوان 9 Char"/>
    <w:basedOn w:val="a0"/>
    <w:link w:val="9"/>
    <w:uiPriority w:val="9"/>
    <w:semiHidden/>
    <w:rsid w:val="002D78C4"/>
    <w:rPr>
      <w:rFonts w:eastAsiaTheme="majorEastAsia" w:cstheme="majorBidi"/>
      <w:color w:val="272727" w:themeColor="text1" w:themeTint="D8"/>
    </w:rPr>
  </w:style>
  <w:style w:type="paragraph" w:styleId="a3">
    <w:name w:val="Title"/>
    <w:basedOn w:val="a"/>
    <w:next w:val="a"/>
    <w:link w:val="Char"/>
    <w:uiPriority w:val="10"/>
    <w:qFormat/>
    <w:rsid w:val="002D78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D78C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D78C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D78C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D78C4"/>
    <w:pPr>
      <w:spacing w:before="160"/>
      <w:jc w:val="center"/>
    </w:pPr>
    <w:rPr>
      <w:i/>
      <w:iCs/>
      <w:color w:val="404040" w:themeColor="text1" w:themeTint="BF"/>
    </w:rPr>
  </w:style>
  <w:style w:type="character" w:customStyle="1" w:styleId="Char1">
    <w:name w:val="اقتباس Char"/>
    <w:basedOn w:val="a0"/>
    <w:link w:val="a5"/>
    <w:uiPriority w:val="29"/>
    <w:rsid w:val="002D78C4"/>
    <w:rPr>
      <w:i/>
      <w:iCs/>
      <w:color w:val="404040" w:themeColor="text1" w:themeTint="BF"/>
    </w:rPr>
  </w:style>
  <w:style w:type="paragraph" w:styleId="a6">
    <w:name w:val="List Paragraph"/>
    <w:basedOn w:val="a"/>
    <w:uiPriority w:val="34"/>
    <w:qFormat/>
    <w:rsid w:val="002D78C4"/>
    <w:pPr>
      <w:ind w:left="720"/>
      <w:contextualSpacing/>
    </w:pPr>
  </w:style>
  <w:style w:type="character" w:styleId="a7">
    <w:name w:val="Intense Emphasis"/>
    <w:basedOn w:val="a0"/>
    <w:uiPriority w:val="21"/>
    <w:qFormat/>
    <w:rsid w:val="002D78C4"/>
    <w:rPr>
      <w:i/>
      <w:iCs/>
      <w:color w:val="0F4761" w:themeColor="accent1" w:themeShade="BF"/>
    </w:rPr>
  </w:style>
  <w:style w:type="paragraph" w:styleId="a8">
    <w:name w:val="Intense Quote"/>
    <w:basedOn w:val="a"/>
    <w:next w:val="a"/>
    <w:link w:val="Char2"/>
    <w:uiPriority w:val="30"/>
    <w:qFormat/>
    <w:rsid w:val="002D78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2D78C4"/>
    <w:rPr>
      <w:i/>
      <w:iCs/>
      <w:color w:val="0F4761" w:themeColor="accent1" w:themeShade="BF"/>
    </w:rPr>
  </w:style>
  <w:style w:type="character" w:styleId="a9">
    <w:name w:val="Intense Reference"/>
    <w:basedOn w:val="a0"/>
    <w:uiPriority w:val="32"/>
    <w:qFormat/>
    <w:rsid w:val="002D78C4"/>
    <w:rPr>
      <w:b/>
      <w:bCs/>
      <w:smallCaps/>
      <w:color w:val="0F4761" w:themeColor="accent1" w:themeShade="BF"/>
      <w:spacing w:val="5"/>
    </w:rPr>
  </w:style>
  <w:style w:type="paragraph" w:customStyle="1" w:styleId="pdq2pgselectionanchorcontainer">
    <w:name w:val="pdq2pg_selectionanchorcontainer"/>
    <w:basedOn w:val="a"/>
    <w:rsid w:val="002D78C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2D78C4"/>
    <w:rPr>
      <w:b/>
      <w:bCs/>
    </w:rPr>
  </w:style>
  <w:style w:type="paragraph" w:styleId="ab">
    <w:name w:val="Normal (Web)"/>
    <w:basedOn w:val="a"/>
    <w:uiPriority w:val="99"/>
    <w:semiHidden/>
    <w:unhideWhenUsed/>
    <w:rsid w:val="002D78C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589</Words>
  <Characters>3359</Characters>
  <Application>Microsoft Office Word</Application>
  <DocSecurity>0</DocSecurity>
  <Lines>27</Lines>
  <Paragraphs>7</Paragraphs>
  <ScaleCrop>false</ScaleCrop>
  <Company/>
  <LinksUpToDate>false</LinksUpToDate>
  <CharactersWithSpaces>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 .</dc:creator>
  <cp:keywords/>
  <dc:description/>
  <cp:lastModifiedBy>ne .</cp:lastModifiedBy>
  <cp:revision>2</cp:revision>
  <dcterms:created xsi:type="dcterms:W3CDTF">2026-07-24T22:18:00Z</dcterms:created>
  <dcterms:modified xsi:type="dcterms:W3CDTF">2026-07-24T22:19:00Z</dcterms:modified>
</cp:coreProperties>
</file>