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8C873" w14:textId="495B4A68" w:rsidR="00FA414B" w:rsidRPr="001902DB" w:rsidRDefault="00FA414B" w:rsidP="00FA414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7017B3D" wp14:editId="282B2788">
            <wp:simplePos x="0" y="0"/>
            <wp:positionH relativeFrom="margin">
              <wp:posOffset>-449646</wp:posOffset>
            </wp:positionH>
            <wp:positionV relativeFrom="margin">
              <wp:posOffset>-688756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0AFEAC03" w14:textId="77777777" w:rsidR="00FA414B" w:rsidRPr="001902DB" w:rsidRDefault="00FA414B" w:rsidP="00FA414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719A676" w14:textId="77777777" w:rsidR="00FA414B" w:rsidRPr="009125CE" w:rsidRDefault="00FA414B" w:rsidP="00FA414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Pr="00F82E71">
        <w:rPr>
          <w:rFonts w:ascii="Sakkal Majalla" w:hAnsi="Sakkal Majalla" w:cs="Sakkal Majalla" w:hint="cs"/>
          <w:b/>
          <w:bCs/>
          <w:sz w:val="28"/>
          <w:szCs w:val="28"/>
          <w:u w:val="single"/>
          <w:rtl/>
          <w:lang w:bidi="ar-EG"/>
        </w:rPr>
        <w:t>ماجستير إدارة الاعمال</w:t>
      </w:r>
    </w:p>
    <w:p w14:paraId="5E13DF9F" w14:textId="77777777" w:rsidR="00FA414B" w:rsidRPr="009125CE" w:rsidRDefault="00FA414B" w:rsidP="00FA414B">
      <w:pPr>
        <w:rPr>
          <w:rFonts w:ascii="Sakkal Majalla" w:hAnsi="Sakkal Majalla" w:cs="Sakkal Majalla"/>
          <w:sz w:val="28"/>
          <w:szCs w:val="28"/>
          <w:rtl/>
          <w:lang w:bidi="ar-EG"/>
        </w:rPr>
      </w:pPr>
    </w:p>
    <w:p w14:paraId="3B76C009" w14:textId="77777777" w:rsidR="00FA414B" w:rsidRDefault="00FA414B" w:rsidP="00FA414B">
      <w:pPr>
        <w:spacing w:line="360" w:lineRule="auto"/>
        <w:rPr>
          <w:rFonts w:asciiTheme="majorBidi" w:hAnsiTheme="majorBidi" w:cstheme="majorBidi"/>
          <w:sz w:val="28"/>
          <w:szCs w:val="28"/>
          <w:rtl/>
        </w:rPr>
      </w:pPr>
    </w:p>
    <w:p w14:paraId="55B1FAFA" w14:textId="77777777" w:rsidR="00FA414B" w:rsidRPr="00AA7CB7" w:rsidRDefault="00FA414B" w:rsidP="00FA414B">
      <w:pPr>
        <w:spacing w:line="360" w:lineRule="auto"/>
        <w:rPr>
          <w:rFonts w:asciiTheme="majorBidi" w:hAnsiTheme="majorBidi" w:cstheme="majorBidi" w:hint="cs"/>
          <w:sz w:val="28"/>
          <w:szCs w:val="28"/>
          <w:rtl/>
        </w:rPr>
      </w:pPr>
    </w:p>
    <w:p w14:paraId="27F61D44" w14:textId="77777777" w:rsidR="00FA414B" w:rsidRPr="005872CD" w:rsidRDefault="00FA414B" w:rsidP="00FA414B">
      <w:pPr>
        <w:spacing w:line="360" w:lineRule="auto"/>
        <w:jc w:val="center"/>
        <w:rPr>
          <w:rFonts w:asciiTheme="majorBidi" w:hAnsiTheme="majorBidi" w:cstheme="majorBidi"/>
          <w:sz w:val="44"/>
          <w:szCs w:val="44"/>
          <w:rtl/>
          <w:lang w:bidi="ar-EG"/>
        </w:rPr>
      </w:pPr>
      <w:r>
        <w:rPr>
          <w:rFonts w:asciiTheme="majorBidi" w:hAnsiTheme="majorBidi" w:cstheme="majorBidi" w:hint="cs"/>
          <w:sz w:val="44"/>
          <w:szCs w:val="44"/>
          <w:rtl/>
          <w:lang w:bidi="ar-EG"/>
        </w:rPr>
        <w:t>"</w:t>
      </w:r>
      <w:r w:rsidRPr="005872CD">
        <w:rPr>
          <w:rFonts w:asciiTheme="majorBidi" w:hAnsiTheme="majorBidi" w:cstheme="majorBidi"/>
          <w:sz w:val="44"/>
          <w:szCs w:val="44"/>
          <w:rtl/>
          <w:lang w:bidi="ar-EG"/>
        </w:rPr>
        <w:t>تأثير وسائل التواصل الاجتماعي على نجاح المقهى السحابي</w:t>
      </w:r>
      <w:r>
        <w:rPr>
          <w:rFonts w:asciiTheme="majorBidi" w:hAnsiTheme="majorBidi" w:cstheme="majorBidi" w:hint="cs"/>
          <w:sz w:val="44"/>
          <w:szCs w:val="44"/>
          <w:rtl/>
          <w:lang w:bidi="ar-EG"/>
        </w:rPr>
        <w:t>"</w:t>
      </w:r>
    </w:p>
    <w:p w14:paraId="12F5C071" w14:textId="77777777" w:rsidR="00FA414B" w:rsidRDefault="00FA414B" w:rsidP="00FA414B">
      <w:pPr>
        <w:spacing w:line="360" w:lineRule="auto"/>
        <w:jc w:val="center"/>
        <w:rPr>
          <w:rFonts w:asciiTheme="majorBidi" w:hAnsiTheme="majorBidi" w:cstheme="majorBidi"/>
          <w:b/>
          <w:bCs/>
          <w:sz w:val="32"/>
          <w:szCs w:val="32"/>
          <w:rtl/>
          <w:lang w:bidi="ar-EG"/>
        </w:rPr>
      </w:pPr>
    </w:p>
    <w:p w14:paraId="78E4624C" w14:textId="77777777" w:rsidR="00FA414B" w:rsidRPr="005872CD" w:rsidRDefault="00FA414B" w:rsidP="00FA414B">
      <w:pPr>
        <w:spacing w:line="360" w:lineRule="auto"/>
        <w:jc w:val="center"/>
        <w:rPr>
          <w:rFonts w:asciiTheme="majorBidi" w:hAnsiTheme="majorBidi" w:cstheme="majorBidi"/>
          <w:b/>
          <w:bCs/>
          <w:sz w:val="32"/>
          <w:szCs w:val="32"/>
          <w:rtl/>
          <w:lang w:bidi="ar-EG"/>
        </w:rPr>
      </w:pPr>
      <w:r w:rsidRPr="005872CD">
        <w:rPr>
          <w:rFonts w:asciiTheme="majorBidi" w:hAnsiTheme="majorBidi" w:cstheme="majorBidi"/>
          <w:b/>
          <w:bCs/>
          <w:sz w:val="32"/>
          <w:szCs w:val="32"/>
          <w:rtl/>
          <w:lang w:bidi="ar-EG"/>
        </w:rPr>
        <w:t>إعداد الطالبة/</w:t>
      </w:r>
    </w:p>
    <w:p w14:paraId="6C9C071A" w14:textId="77777777" w:rsidR="00FA414B" w:rsidRPr="005872CD" w:rsidRDefault="00FA414B" w:rsidP="00FA414B">
      <w:pPr>
        <w:spacing w:line="360" w:lineRule="auto"/>
        <w:jc w:val="center"/>
        <w:rPr>
          <w:rFonts w:asciiTheme="majorBidi" w:hAnsiTheme="majorBidi" w:cstheme="majorBidi"/>
          <w:b/>
          <w:bCs/>
          <w:color w:val="FF0000"/>
          <w:sz w:val="32"/>
          <w:szCs w:val="32"/>
          <w:rtl/>
          <w:lang w:bidi="ar-EG"/>
        </w:rPr>
      </w:pPr>
      <w:r w:rsidRPr="005872CD">
        <w:rPr>
          <w:rFonts w:asciiTheme="majorBidi" w:hAnsiTheme="majorBidi" w:cstheme="majorBidi"/>
          <w:b/>
          <w:bCs/>
          <w:color w:val="FF0000"/>
          <w:sz w:val="32"/>
          <w:szCs w:val="32"/>
          <w:rtl/>
          <w:lang w:bidi="ar-EG"/>
        </w:rPr>
        <w:t>تهاني إسماعيل أحمد ابوالسعود</w:t>
      </w:r>
    </w:p>
    <w:p w14:paraId="38C95646" w14:textId="77777777" w:rsidR="00FA414B" w:rsidRPr="005872CD" w:rsidRDefault="00FA414B" w:rsidP="00FA414B">
      <w:pPr>
        <w:spacing w:line="360" w:lineRule="auto"/>
        <w:jc w:val="center"/>
        <w:rPr>
          <w:rFonts w:asciiTheme="majorBidi" w:hAnsiTheme="majorBidi" w:cstheme="majorBidi"/>
          <w:b/>
          <w:bCs/>
          <w:color w:val="FF0000"/>
          <w:sz w:val="32"/>
          <w:szCs w:val="32"/>
          <w:rtl/>
          <w:lang w:bidi="ar-EG"/>
        </w:rPr>
      </w:pPr>
    </w:p>
    <w:p w14:paraId="1EFF8F94" w14:textId="77777777" w:rsidR="00FA414B" w:rsidRPr="005872CD" w:rsidRDefault="00FA414B" w:rsidP="00FA414B">
      <w:pPr>
        <w:spacing w:line="360" w:lineRule="auto"/>
        <w:jc w:val="center"/>
        <w:rPr>
          <w:rFonts w:asciiTheme="majorBidi" w:hAnsiTheme="majorBidi" w:cstheme="majorBidi"/>
          <w:b/>
          <w:bCs/>
          <w:sz w:val="32"/>
          <w:szCs w:val="32"/>
          <w:lang w:bidi="ar-EG"/>
        </w:rPr>
      </w:pPr>
      <w:r w:rsidRPr="005872CD">
        <w:rPr>
          <w:rFonts w:asciiTheme="majorBidi" w:hAnsiTheme="majorBidi" w:cstheme="majorBidi" w:hint="cs"/>
          <w:b/>
          <w:bCs/>
          <w:sz w:val="32"/>
          <w:szCs w:val="32"/>
          <w:rtl/>
          <w:lang w:bidi="ar-EG"/>
        </w:rPr>
        <w:t>الرقم الأكاديمي</w:t>
      </w:r>
      <w:r>
        <w:rPr>
          <w:rFonts w:asciiTheme="majorBidi" w:hAnsiTheme="majorBidi" w:cstheme="majorBidi" w:hint="cs"/>
          <w:b/>
          <w:bCs/>
          <w:sz w:val="32"/>
          <w:szCs w:val="32"/>
          <w:rtl/>
          <w:lang w:bidi="ar-EG"/>
        </w:rPr>
        <w:t xml:space="preserve"> /</w:t>
      </w:r>
    </w:p>
    <w:p w14:paraId="4D33D391" w14:textId="77777777" w:rsidR="00FA414B" w:rsidRPr="005872CD" w:rsidRDefault="00FA414B" w:rsidP="00FA414B">
      <w:pPr>
        <w:jc w:val="center"/>
        <w:rPr>
          <w:rFonts w:asciiTheme="majorHAnsi" w:hAnsiTheme="majorHAnsi" w:cstheme="majorHAnsi"/>
          <w:sz w:val="32"/>
          <w:szCs w:val="32"/>
        </w:rPr>
      </w:pPr>
      <w:hyperlink r:id="rId8" w:history="1">
        <w:r w:rsidRPr="005872CD">
          <w:rPr>
            <w:rStyle w:val="Hyperlink"/>
            <w:rFonts w:asciiTheme="majorHAnsi" w:hAnsiTheme="majorHAnsi" w:cstheme="majorHAnsi"/>
            <w:color w:val="auto"/>
            <w:sz w:val="32"/>
            <w:szCs w:val="32"/>
            <w:u w:val="none"/>
          </w:rPr>
          <w:t>233000533</w:t>
        </w:r>
      </w:hyperlink>
    </w:p>
    <w:p w14:paraId="5848415C" w14:textId="77777777" w:rsidR="00FA414B" w:rsidRPr="005872CD" w:rsidRDefault="00FA414B" w:rsidP="00FA414B">
      <w:pPr>
        <w:jc w:val="center"/>
        <w:rPr>
          <w:rFonts w:asciiTheme="majorHAnsi" w:hAnsiTheme="majorHAnsi" w:cstheme="majorHAnsi" w:hint="cs"/>
          <w:color w:val="FF0000"/>
          <w:sz w:val="32"/>
          <w:szCs w:val="32"/>
          <w:rtl/>
        </w:rPr>
      </w:pPr>
    </w:p>
    <w:p w14:paraId="67003E89" w14:textId="77777777" w:rsidR="00FA414B" w:rsidRPr="005872CD" w:rsidRDefault="00FA414B" w:rsidP="00FA414B">
      <w:pPr>
        <w:spacing w:line="360" w:lineRule="auto"/>
        <w:jc w:val="center"/>
        <w:rPr>
          <w:rFonts w:asciiTheme="majorBidi" w:hAnsiTheme="majorBidi" w:cstheme="majorBidi"/>
          <w:b/>
          <w:bCs/>
          <w:sz w:val="32"/>
          <w:szCs w:val="32"/>
          <w:rtl/>
          <w:lang w:bidi="ar-EG"/>
        </w:rPr>
      </w:pPr>
      <w:r w:rsidRPr="005872CD">
        <w:rPr>
          <w:rFonts w:asciiTheme="majorBidi" w:hAnsiTheme="majorBidi" w:cstheme="majorBidi"/>
          <w:b/>
          <w:bCs/>
          <w:sz w:val="32"/>
          <w:szCs w:val="32"/>
          <w:rtl/>
          <w:lang w:bidi="ar-EG"/>
        </w:rPr>
        <w:t>إشراف/</w:t>
      </w:r>
    </w:p>
    <w:p w14:paraId="3D21F4FF" w14:textId="1779F7D8" w:rsidR="00FA414B" w:rsidRDefault="00FA414B" w:rsidP="00FA414B">
      <w:pPr>
        <w:bidi w:val="0"/>
        <w:spacing w:after="0" w:line="360" w:lineRule="auto"/>
        <w:jc w:val="center"/>
        <w:rPr>
          <w:rFonts w:asciiTheme="majorBidi" w:eastAsia="Times New Roman" w:hAnsiTheme="majorBidi" w:cstheme="majorBidi"/>
          <w:b/>
          <w:bCs/>
          <w:kern w:val="0"/>
          <w:sz w:val="32"/>
          <w:szCs w:val="32"/>
          <w:rtl/>
          <w14:ligatures w14:val="none"/>
        </w:rPr>
      </w:pPr>
      <w:r w:rsidRPr="005872CD">
        <w:rPr>
          <w:rFonts w:asciiTheme="majorBidi" w:eastAsia="Times New Roman" w:hAnsiTheme="majorBidi" w:cstheme="majorBidi"/>
          <w:b/>
          <w:bCs/>
          <w:kern w:val="0"/>
          <w:sz w:val="32"/>
          <w:szCs w:val="32"/>
          <w:rtl/>
          <w14:ligatures w14:val="none"/>
        </w:rPr>
        <w:t>د. الفيصل عبد الحميد محمد حسن</w:t>
      </w:r>
    </w:p>
    <w:p w14:paraId="3D25D33D" w14:textId="77777777" w:rsidR="00FA414B" w:rsidRPr="00FA414B" w:rsidRDefault="00FA414B" w:rsidP="00FA414B">
      <w:pPr>
        <w:bidi w:val="0"/>
        <w:spacing w:after="0" w:line="360" w:lineRule="auto"/>
        <w:jc w:val="center"/>
        <w:rPr>
          <w:rFonts w:asciiTheme="majorBidi" w:eastAsia="Times New Roman" w:hAnsiTheme="majorBidi" w:cstheme="majorBidi"/>
          <w:b/>
          <w:bCs/>
          <w:kern w:val="0"/>
          <w:sz w:val="32"/>
          <w:szCs w:val="32"/>
          <w:rtl/>
          <w14:ligatures w14:val="none"/>
        </w:rPr>
      </w:pPr>
    </w:p>
    <w:p w14:paraId="5AC0A03E" w14:textId="77777777" w:rsidR="00FA414B" w:rsidRPr="005872CD" w:rsidRDefault="00FA414B" w:rsidP="00FA414B">
      <w:pPr>
        <w:spacing w:line="360" w:lineRule="auto"/>
        <w:jc w:val="center"/>
        <w:rPr>
          <w:rFonts w:asciiTheme="majorBidi" w:hAnsiTheme="majorBidi" w:cstheme="majorBidi"/>
          <w:b/>
          <w:bCs/>
          <w:sz w:val="32"/>
          <w:szCs w:val="32"/>
          <w:rtl/>
          <w:lang w:bidi="ar-EG"/>
        </w:rPr>
      </w:pPr>
      <w:r w:rsidRPr="005872CD">
        <w:rPr>
          <w:rFonts w:asciiTheme="majorBidi" w:hAnsiTheme="majorBidi" w:cstheme="majorBidi"/>
          <w:b/>
          <w:bCs/>
          <w:sz w:val="32"/>
          <w:szCs w:val="32"/>
          <w:rtl/>
          <w:lang w:bidi="ar-EG"/>
        </w:rPr>
        <w:t>العام الدراسي:</w:t>
      </w:r>
    </w:p>
    <w:p w14:paraId="2AD060E9" w14:textId="28D25422" w:rsidR="00FA414B" w:rsidRDefault="00FA414B" w:rsidP="00FA414B">
      <w:pPr>
        <w:spacing w:line="360" w:lineRule="auto"/>
        <w:jc w:val="center"/>
        <w:rPr>
          <w:rFonts w:asciiTheme="majorBidi" w:hAnsiTheme="majorBidi" w:cstheme="majorBidi"/>
          <w:b/>
          <w:bCs/>
          <w:sz w:val="32"/>
          <w:szCs w:val="32"/>
          <w:rtl/>
          <w:lang w:bidi="ar-EG"/>
        </w:rPr>
      </w:pPr>
      <w:r w:rsidRPr="005872CD">
        <w:rPr>
          <w:rFonts w:asciiTheme="majorBidi" w:hAnsiTheme="majorBidi" w:cstheme="majorBidi"/>
          <w:b/>
          <w:bCs/>
          <w:sz w:val="32"/>
          <w:szCs w:val="32"/>
          <w:rtl/>
          <w:lang w:bidi="ar-EG"/>
        </w:rPr>
        <w:t>2024</w:t>
      </w:r>
    </w:p>
    <w:p w14:paraId="27F25A2B" w14:textId="77777777" w:rsidR="00FA414B" w:rsidRDefault="00FA414B" w:rsidP="00FA414B">
      <w:pPr>
        <w:spacing w:line="360" w:lineRule="auto"/>
        <w:jc w:val="center"/>
        <w:rPr>
          <w:rFonts w:asciiTheme="majorBidi" w:hAnsiTheme="majorBidi" w:cstheme="majorBidi"/>
          <w:b/>
          <w:bCs/>
          <w:sz w:val="32"/>
          <w:szCs w:val="32"/>
          <w:rtl/>
          <w:lang w:bidi="ar-EG"/>
        </w:rPr>
      </w:pPr>
    </w:p>
    <w:p w14:paraId="21D5D31F" w14:textId="77777777" w:rsidR="00FA414B" w:rsidRDefault="00FA414B">
      <w:pPr>
        <w:rPr>
          <w:rFonts w:asciiTheme="majorBidi" w:eastAsia="Times New Roman" w:hAnsiTheme="majorBidi" w:cstheme="majorBidi"/>
          <w:b/>
          <w:bCs/>
          <w:kern w:val="0"/>
          <w:sz w:val="32"/>
          <w:szCs w:val="32"/>
          <w:rtl/>
          <w14:ligatures w14:val="none"/>
        </w:rPr>
      </w:pPr>
    </w:p>
    <w:p w14:paraId="63430CE0" w14:textId="77777777" w:rsidR="00FA414B" w:rsidRDefault="00FA414B">
      <w:pPr>
        <w:rPr>
          <w:rFonts w:asciiTheme="majorBidi" w:eastAsia="Times New Roman" w:hAnsiTheme="majorBidi" w:cstheme="majorBidi"/>
          <w:b/>
          <w:bCs/>
          <w:kern w:val="0"/>
          <w:sz w:val="32"/>
          <w:szCs w:val="32"/>
          <w:rtl/>
          <w14:ligatures w14:val="none"/>
        </w:rPr>
      </w:pPr>
    </w:p>
    <w:p w14:paraId="44D27DF1" w14:textId="77777777" w:rsidR="00FA414B" w:rsidRDefault="00FA414B">
      <w:pPr>
        <w:rPr>
          <w:rFonts w:asciiTheme="majorBidi" w:eastAsia="Times New Roman" w:hAnsiTheme="majorBidi" w:cstheme="majorBidi"/>
          <w:b/>
          <w:bCs/>
          <w:kern w:val="0"/>
          <w:sz w:val="32"/>
          <w:szCs w:val="32"/>
          <w:rtl/>
          <w14:ligatures w14:val="none"/>
        </w:rPr>
      </w:pPr>
    </w:p>
    <w:p w14:paraId="73EBA4B0" w14:textId="77777777" w:rsidR="00FA414B" w:rsidRDefault="00FA414B">
      <w:pPr>
        <w:rPr>
          <w:rFonts w:asciiTheme="majorBidi" w:eastAsia="Times New Roman" w:hAnsiTheme="majorBidi" w:cstheme="majorBidi"/>
          <w:b/>
          <w:bCs/>
          <w:kern w:val="0"/>
          <w:sz w:val="32"/>
          <w:szCs w:val="32"/>
          <w:rtl/>
          <w14:ligatures w14:val="none"/>
        </w:rPr>
      </w:pPr>
    </w:p>
    <w:p w14:paraId="246DCC3B" w14:textId="7760AD78" w:rsidR="00FA414B" w:rsidRDefault="00FA414B">
      <w:pPr>
        <w:rPr>
          <w:rFonts w:asciiTheme="majorBidi" w:eastAsia="Times New Roman" w:hAnsiTheme="majorBidi" w:cstheme="majorBidi"/>
          <w:b/>
          <w:bCs/>
          <w:kern w:val="0"/>
          <w:sz w:val="32"/>
          <w:szCs w:val="32"/>
          <w:rtl/>
          <w14:ligatures w14:val="none"/>
        </w:rPr>
      </w:pPr>
    </w:p>
    <w:p w14:paraId="037DDCBE" w14:textId="6B419E24" w:rsidR="00FA414B" w:rsidRDefault="00FA414B">
      <w:pPr>
        <w:rPr>
          <w:rFonts w:asciiTheme="majorBidi" w:eastAsia="Times New Roman" w:hAnsiTheme="majorBidi" w:cstheme="majorBidi"/>
          <w:b/>
          <w:bCs/>
          <w:kern w:val="0"/>
          <w:sz w:val="32"/>
          <w:szCs w:val="32"/>
          <w:rtl/>
          <w14:ligatures w14:val="none"/>
        </w:rPr>
      </w:pPr>
    </w:p>
    <w:p w14:paraId="612E6B71" w14:textId="77777777" w:rsidR="00FA414B" w:rsidRDefault="00FA414B">
      <w:pPr>
        <w:rPr>
          <w:rFonts w:asciiTheme="majorBidi" w:eastAsia="Times New Roman" w:hAnsiTheme="majorBidi" w:cstheme="majorBidi"/>
          <w:b/>
          <w:bCs/>
          <w:kern w:val="0"/>
          <w:sz w:val="32"/>
          <w:szCs w:val="32"/>
          <w:rtl/>
          <w14:ligatures w14:val="none"/>
        </w:rPr>
      </w:pPr>
    </w:p>
    <w:p w14:paraId="481907E3" w14:textId="208FBC52" w:rsidR="00FA414B" w:rsidRDefault="00FA414B">
      <w:pPr>
        <w:rPr>
          <w:rFonts w:asciiTheme="majorBidi" w:eastAsia="Times New Roman" w:hAnsiTheme="majorBidi" w:cstheme="majorBidi"/>
          <w:b/>
          <w:bCs/>
          <w:kern w:val="0"/>
          <w:sz w:val="32"/>
          <w:szCs w:val="32"/>
          <w:rtl/>
          <w14:ligatures w14:val="none"/>
        </w:rPr>
      </w:pPr>
    </w:p>
    <w:p w14:paraId="40ADB272" w14:textId="3BF3068D" w:rsidR="00FA414B" w:rsidRDefault="00FA414B">
      <w:pPr>
        <w:rPr>
          <w:rFonts w:asciiTheme="majorBidi" w:eastAsia="Times New Roman" w:hAnsiTheme="majorBidi" w:cstheme="majorBidi"/>
          <w:b/>
          <w:bCs/>
          <w:kern w:val="0"/>
          <w:sz w:val="32"/>
          <w:szCs w:val="32"/>
          <w:rtl/>
          <w14:ligatures w14:val="none"/>
        </w:rPr>
      </w:pPr>
    </w:p>
    <w:p w14:paraId="38B4215E" w14:textId="3F5E2B4A" w:rsidR="00FA414B" w:rsidRDefault="00FA414B">
      <w:pPr>
        <w:rPr>
          <w:rFonts w:asciiTheme="majorBidi" w:eastAsia="Times New Roman" w:hAnsiTheme="majorBidi" w:cstheme="majorBidi"/>
          <w:b/>
          <w:bCs/>
          <w:kern w:val="0"/>
          <w:sz w:val="32"/>
          <w:szCs w:val="32"/>
          <w:rtl/>
          <w14:ligatures w14:val="none"/>
        </w:rPr>
      </w:pPr>
    </w:p>
    <w:p w14:paraId="131B44C7" w14:textId="52EBC822" w:rsidR="00FA414B" w:rsidRDefault="00FA414B">
      <w:pPr>
        <w:rPr>
          <w:rFonts w:asciiTheme="majorBidi" w:eastAsia="Times New Roman" w:hAnsiTheme="majorBidi" w:cstheme="majorBidi"/>
          <w:b/>
          <w:bCs/>
          <w:kern w:val="0"/>
          <w:sz w:val="32"/>
          <w:szCs w:val="32"/>
          <w:rtl/>
          <w14:ligatures w14:val="none"/>
        </w:rPr>
      </w:pPr>
      <w:r w:rsidRPr="00FA414B">
        <w:rPr>
          <w:rFonts w:asciiTheme="majorBidi" w:eastAsia="Times New Roman" w:hAnsiTheme="majorBidi" w:cstheme="majorBidi"/>
          <w:b/>
          <w:bCs/>
          <w:noProof/>
          <w:kern w:val="0"/>
          <w:sz w:val="32"/>
          <w:szCs w:val="32"/>
          <w:rtl/>
          <w14:ligatures w14:val="none"/>
        </w:rPr>
        <mc:AlternateContent>
          <mc:Choice Requires="wps">
            <w:drawing>
              <wp:anchor distT="45720" distB="45720" distL="114300" distR="114300" simplePos="0" relativeHeight="251661312" behindDoc="0" locked="0" layoutInCell="1" allowOverlap="1" wp14:anchorId="47EADA41" wp14:editId="162BF6C3">
                <wp:simplePos x="0" y="0"/>
                <wp:positionH relativeFrom="margin">
                  <wp:posOffset>1720018</wp:posOffset>
                </wp:positionH>
                <wp:positionV relativeFrom="paragraph">
                  <wp:posOffset>263612</wp:posOffset>
                </wp:positionV>
                <wp:extent cx="2360930" cy="1404620"/>
                <wp:effectExtent l="0" t="0" r="381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21CC8B9E" w14:textId="1D334BA5" w:rsidR="00FA414B" w:rsidRPr="00AA5582" w:rsidRDefault="00FA414B" w:rsidP="00FA414B">
                            <w:pPr>
                              <w:pStyle w:val="3"/>
                              <w:bidi/>
                              <w:spacing w:line="360" w:lineRule="auto"/>
                              <w:jc w:val="center"/>
                              <w:rPr>
                                <w:rFonts w:asciiTheme="majorBidi" w:hAnsiTheme="majorBidi" w:cstheme="majorBidi"/>
                                <w:sz w:val="48"/>
                                <w:szCs w:val="48"/>
                                <w:rtl/>
                              </w:rPr>
                            </w:pPr>
                            <w:bookmarkStart w:id="0" w:name="_Toc173931697"/>
                            <w:r w:rsidRPr="00AA5582">
                              <w:rPr>
                                <w:rFonts w:asciiTheme="majorBidi" w:hAnsiTheme="majorBidi" w:cstheme="majorBidi" w:hint="cs"/>
                                <w:sz w:val="48"/>
                                <w:szCs w:val="48"/>
                                <w:rtl/>
                              </w:rPr>
                              <w:t>الفصل الثاني</w:t>
                            </w:r>
                            <w:bookmarkEnd w:id="0"/>
                            <w:r w:rsidRPr="00AA5582">
                              <w:rPr>
                                <w:rFonts w:asciiTheme="majorBidi" w:hAnsiTheme="majorBidi" w:cstheme="majorBidi" w:hint="cs"/>
                                <w:sz w:val="48"/>
                                <w:szCs w:val="48"/>
                                <w:rtl/>
                              </w:rPr>
                              <w:t xml:space="preserve"> </w:t>
                            </w:r>
                          </w:p>
                          <w:p w14:paraId="3F14EFAF" w14:textId="77777777" w:rsidR="00FA414B" w:rsidRDefault="00FA414B" w:rsidP="00FA414B">
                            <w:pPr>
                              <w:pStyle w:val="3"/>
                              <w:bidi/>
                              <w:spacing w:line="360" w:lineRule="auto"/>
                              <w:jc w:val="center"/>
                              <w:rPr>
                                <w:rFonts w:asciiTheme="majorBidi" w:hAnsiTheme="majorBidi" w:cstheme="majorBidi"/>
                                <w:sz w:val="48"/>
                                <w:szCs w:val="48"/>
                                <w:rtl/>
                              </w:rPr>
                            </w:pPr>
                            <w:r w:rsidRPr="00AA5582">
                              <w:rPr>
                                <w:rFonts w:asciiTheme="majorBidi" w:hAnsiTheme="majorBidi" w:cstheme="majorBidi" w:hint="cs"/>
                                <w:sz w:val="48"/>
                                <w:szCs w:val="48"/>
                                <w:rtl/>
                              </w:rPr>
                              <w:t xml:space="preserve"> </w:t>
                            </w:r>
                            <w:bookmarkStart w:id="1" w:name="_Toc173931698"/>
                            <w:r w:rsidRPr="00AA5582">
                              <w:rPr>
                                <w:rFonts w:asciiTheme="majorBidi" w:hAnsiTheme="majorBidi" w:cstheme="majorBidi"/>
                                <w:sz w:val="48"/>
                                <w:szCs w:val="48"/>
                                <w:rtl/>
                              </w:rPr>
                              <w:t>الدراسات السابقة</w:t>
                            </w:r>
                            <w:bookmarkEnd w:id="1"/>
                          </w:p>
                          <w:p w14:paraId="213BEAC3" w14:textId="77777777" w:rsidR="00FA414B" w:rsidRPr="00AA5582" w:rsidRDefault="00FA414B" w:rsidP="00FA414B">
                            <w:pPr>
                              <w:pStyle w:val="3"/>
                              <w:bidi/>
                              <w:spacing w:line="360" w:lineRule="auto"/>
                              <w:jc w:val="center"/>
                              <w:rPr>
                                <w:rFonts w:asciiTheme="majorBidi" w:hAnsiTheme="majorBidi" w:cstheme="majorBidi"/>
                                <w:sz w:val="48"/>
                                <w:szCs w:val="48"/>
                              </w:rPr>
                            </w:pPr>
                            <w:bookmarkStart w:id="2" w:name="_Toc173931699"/>
                            <w:r>
                              <w:rPr>
                                <w:rFonts w:asciiTheme="majorBidi" w:hAnsiTheme="majorBidi" w:cstheme="majorBidi" w:hint="cs"/>
                                <w:sz w:val="48"/>
                                <w:szCs w:val="48"/>
                                <w:rtl/>
                              </w:rPr>
                              <w:t>والإطار النظري</w:t>
                            </w:r>
                            <w:bookmarkEnd w:id="2"/>
                          </w:p>
                          <w:p w14:paraId="18330690" w14:textId="25B14867" w:rsidR="00FA414B" w:rsidRPr="00FA414B" w:rsidRDefault="00FA414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7EADA41" id="_x0000_t202" coordsize="21600,21600" o:spt="202" path="m,l,21600r21600,l21600,xe">
                <v:stroke joinstyle="miter"/>
                <v:path gradientshapeok="t" o:connecttype="rect"/>
              </v:shapetype>
              <v:shape id="مربع نص 2" o:spid="_x0000_s1026" type="#_x0000_t202" style="position:absolute;left:0;text-align:left;margin-left:135.45pt;margin-top:20.75pt;width:185.9pt;height:110.6pt;flip:x;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" stroked="f">
                <v:textbox style="mso-fit-shape-to-text:t">
                  <w:txbxContent>
                    <w:p w14:paraId="21CC8B9E" w14:textId="1D334BA5" w:rsidR="00FA414B" w:rsidRPr="00AA5582" w:rsidRDefault="00FA414B" w:rsidP="00FA414B">
                      <w:pPr>
                        <w:pStyle w:val="3"/>
                        <w:bidi/>
                        <w:spacing w:line="360" w:lineRule="auto"/>
                        <w:jc w:val="center"/>
                        <w:rPr>
                          <w:rFonts w:asciiTheme="majorBidi" w:hAnsiTheme="majorBidi" w:cstheme="majorBidi"/>
                          <w:sz w:val="48"/>
                          <w:szCs w:val="48"/>
                          <w:rtl/>
                        </w:rPr>
                      </w:pPr>
                      <w:bookmarkStart w:id="3" w:name="_Toc173931697"/>
                      <w:r w:rsidRPr="00AA5582">
                        <w:rPr>
                          <w:rFonts w:asciiTheme="majorBidi" w:hAnsiTheme="majorBidi" w:cstheme="majorBidi" w:hint="cs"/>
                          <w:sz w:val="48"/>
                          <w:szCs w:val="48"/>
                          <w:rtl/>
                        </w:rPr>
                        <w:t>الفصل الثاني</w:t>
                      </w:r>
                      <w:bookmarkEnd w:id="3"/>
                      <w:r w:rsidRPr="00AA5582">
                        <w:rPr>
                          <w:rFonts w:asciiTheme="majorBidi" w:hAnsiTheme="majorBidi" w:cstheme="majorBidi" w:hint="cs"/>
                          <w:sz w:val="48"/>
                          <w:szCs w:val="48"/>
                          <w:rtl/>
                        </w:rPr>
                        <w:t xml:space="preserve"> </w:t>
                      </w:r>
                    </w:p>
                    <w:p w14:paraId="3F14EFAF" w14:textId="77777777" w:rsidR="00FA414B" w:rsidRDefault="00FA414B" w:rsidP="00FA414B">
                      <w:pPr>
                        <w:pStyle w:val="3"/>
                        <w:bidi/>
                        <w:spacing w:line="360" w:lineRule="auto"/>
                        <w:jc w:val="center"/>
                        <w:rPr>
                          <w:rFonts w:asciiTheme="majorBidi" w:hAnsiTheme="majorBidi" w:cstheme="majorBidi"/>
                          <w:sz w:val="48"/>
                          <w:szCs w:val="48"/>
                          <w:rtl/>
                        </w:rPr>
                      </w:pPr>
                      <w:r w:rsidRPr="00AA5582">
                        <w:rPr>
                          <w:rFonts w:asciiTheme="majorBidi" w:hAnsiTheme="majorBidi" w:cstheme="majorBidi" w:hint="cs"/>
                          <w:sz w:val="48"/>
                          <w:szCs w:val="48"/>
                          <w:rtl/>
                        </w:rPr>
                        <w:t xml:space="preserve"> </w:t>
                      </w:r>
                      <w:bookmarkStart w:id="4" w:name="_Toc173931698"/>
                      <w:r w:rsidRPr="00AA5582">
                        <w:rPr>
                          <w:rFonts w:asciiTheme="majorBidi" w:hAnsiTheme="majorBidi" w:cstheme="majorBidi"/>
                          <w:sz w:val="48"/>
                          <w:szCs w:val="48"/>
                          <w:rtl/>
                        </w:rPr>
                        <w:t>الدراسات السابقة</w:t>
                      </w:r>
                      <w:bookmarkEnd w:id="4"/>
                    </w:p>
                    <w:p w14:paraId="213BEAC3" w14:textId="77777777" w:rsidR="00FA414B" w:rsidRPr="00AA5582" w:rsidRDefault="00FA414B" w:rsidP="00FA414B">
                      <w:pPr>
                        <w:pStyle w:val="3"/>
                        <w:bidi/>
                        <w:spacing w:line="360" w:lineRule="auto"/>
                        <w:jc w:val="center"/>
                        <w:rPr>
                          <w:rFonts w:asciiTheme="majorBidi" w:hAnsiTheme="majorBidi" w:cstheme="majorBidi"/>
                          <w:sz w:val="48"/>
                          <w:szCs w:val="48"/>
                        </w:rPr>
                      </w:pPr>
                      <w:bookmarkStart w:id="5" w:name="_Toc173931699"/>
                      <w:r>
                        <w:rPr>
                          <w:rFonts w:asciiTheme="majorBidi" w:hAnsiTheme="majorBidi" w:cstheme="majorBidi" w:hint="cs"/>
                          <w:sz w:val="48"/>
                          <w:szCs w:val="48"/>
                          <w:rtl/>
                        </w:rPr>
                        <w:t>والإطار النظري</w:t>
                      </w:r>
                      <w:bookmarkEnd w:id="5"/>
                    </w:p>
                    <w:p w14:paraId="18330690" w14:textId="25B14867" w:rsidR="00FA414B" w:rsidRPr="00FA414B" w:rsidRDefault="00FA414B"/>
                  </w:txbxContent>
                </v:textbox>
                <w10:wrap type="square" anchorx="margin"/>
              </v:shape>
            </w:pict>
          </mc:Fallback>
        </mc:AlternateContent>
      </w:r>
    </w:p>
    <w:p w14:paraId="26A68FDC" w14:textId="77777777" w:rsidR="00FA414B" w:rsidRDefault="00FA414B">
      <w:pPr>
        <w:rPr>
          <w:rFonts w:asciiTheme="majorBidi" w:eastAsia="Times New Roman" w:hAnsiTheme="majorBidi" w:cstheme="majorBidi"/>
          <w:b/>
          <w:bCs/>
          <w:kern w:val="0"/>
          <w:sz w:val="32"/>
          <w:szCs w:val="32"/>
          <w:rtl/>
          <w14:ligatures w14:val="none"/>
        </w:rPr>
      </w:pPr>
    </w:p>
    <w:p w14:paraId="49287EC5" w14:textId="77777777" w:rsidR="00FA414B" w:rsidRDefault="00FA414B">
      <w:pPr>
        <w:rPr>
          <w:rFonts w:asciiTheme="majorBidi" w:eastAsia="Times New Roman" w:hAnsiTheme="majorBidi" w:cstheme="majorBidi"/>
          <w:b/>
          <w:bCs/>
          <w:kern w:val="0"/>
          <w:sz w:val="32"/>
          <w:szCs w:val="32"/>
          <w:rtl/>
          <w14:ligatures w14:val="none"/>
        </w:rPr>
      </w:pPr>
    </w:p>
    <w:p w14:paraId="1C96CB01" w14:textId="77777777" w:rsidR="00FA414B" w:rsidRDefault="00FA414B">
      <w:pPr>
        <w:rPr>
          <w:rFonts w:asciiTheme="majorBidi" w:eastAsia="Times New Roman" w:hAnsiTheme="majorBidi" w:cstheme="majorBidi"/>
          <w:b/>
          <w:bCs/>
          <w:kern w:val="0"/>
          <w:sz w:val="32"/>
          <w:szCs w:val="32"/>
          <w:rtl/>
          <w14:ligatures w14:val="none"/>
        </w:rPr>
      </w:pPr>
    </w:p>
    <w:p w14:paraId="1703CBB9" w14:textId="77777777" w:rsidR="00FA414B" w:rsidRDefault="00FA414B">
      <w:pPr>
        <w:rPr>
          <w:rFonts w:asciiTheme="majorBidi" w:eastAsia="Times New Roman" w:hAnsiTheme="majorBidi" w:cstheme="majorBidi"/>
          <w:b/>
          <w:bCs/>
          <w:kern w:val="0"/>
          <w:sz w:val="32"/>
          <w:szCs w:val="32"/>
          <w:rtl/>
          <w14:ligatures w14:val="none"/>
        </w:rPr>
      </w:pPr>
    </w:p>
    <w:p w14:paraId="4D36248E" w14:textId="77777777" w:rsidR="00FA414B" w:rsidRDefault="00FA414B">
      <w:pPr>
        <w:rPr>
          <w:rFonts w:asciiTheme="majorBidi" w:eastAsia="Times New Roman" w:hAnsiTheme="majorBidi" w:cstheme="majorBidi"/>
          <w:b/>
          <w:bCs/>
          <w:kern w:val="0"/>
          <w:sz w:val="32"/>
          <w:szCs w:val="32"/>
          <w:rtl/>
          <w14:ligatures w14:val="none"/>
        </w:rPr>
      </w:pPr>
    </w:p>
    <w:p w14:paraId="7D0096F0" w14:textId="77777777" w:rsidR="00FA414B" w:rsidRDefault="00FA414B">
      <w:pPr>
        <w:rPr>
          <w:rFonts w:asciiTheme="majorBidi" w:eastAsia="Times New Roman" w:hAnsiTheme="majorBidi" w:cstheme="majorBidi"/>
          <w:b/>
          <w:bCs/>
          <w:kern w:val="0"/>
          <w:sz w:val="32"/>
          <w:szCs w:val="32"/>
          <w:rtl/>
          <w14:ligatures w14:val="none"/>
        </w:rPr>
      </w:pPr>
    </w:p>
    <w:p w14:paraId="3C6D69FA" w14:textId="77777777" w:rsidR="00FA414B" w:rsidRDefault="00FA414B">
      <w:pPr>
        <w:rPr>
          <w:rFonts w:asciiTheme="majorBidi" w:eastAsia="Times New Roman" w:hAnsiTheme="majorBidi" w:cstheme="majorBidi"/>
          <w:b/>
          <w:bCs/>
          <w:kern w:val="0"/>
          <w:sz w:val="32"/>
          <w:szCs w:val="32"/>
          <w:rtl/>
          <w14:ligatures w14:val="none"/>
        </w:rPr>
      </w:pPr>
    </w:p>
    <w:p w14:paraId="00EDE646" w14:textId="77777777" w:rsidR="00FA414B" w:rsidRDefault="00FA414B">
      <w:pPr>
        <w:rPr>
          <w:rFonts w:asciiTheme="majorBidi" w:eastAsia="Times New Roman" w:hAnsiTheme="majorBidi" w:cstheme="majorBidi"/>
          <w:b/>
          <w:bCs/>
          <w:kern w:val="0"/>
          <w:sz w:val="32"/>
          <w:szCs w:val="32"/>
          <w:rtl/>
          <w14:ligatures w14:val="none"/>
        </w:rPr>
      </w:pPr>
    </w:p>
    <w:p w14:paraId="59CF8D69" w14:textId="77777777" w:rsidR="00FA414B" w:rsidRDefault="00FA414B">
      <w:pPr>
        <w:rPr>
          <w:rFonts w:asciiTheme="majorBidi" w:eastAsia="Times New Roman" w:hAnsiTheme="majorBidi" w:cstheme="majorBidi"/>
          <w:b/>
          <w:bCs/>
          <w:kern w:val="0"/>
          <w:sz w:val="32"/>
          <w:szCs w:val="32"/>
          <w:rtl/>
          <w14:ligatures w14:val="none"/>
        </w:rPr>
      </w:pPr>
    </w:p>
    <w:p w14:paraId="294AB6F9" w14:textId="77777777" w:rsidR="00FA414B" w:rsidRDefault="00FA414B">
      <w:pPr>
        <w:rPr>
          <w:rFonts w:asciiTheme="majorBidi" w:eastAsia="Times New Roman" w:hAnsiTheme="majorBidi" w:cstheme="majorBidi"/>
          <w:b/>
          <w:bCs/>
          <w:kern w:val="0"/>
          <w:sz w:val="32"/>
          <w:szCs w:val="32"/>
          <w:rtl/>
          <w14:ligatures w14:val="none"/>
        </w:rPr>
      </w:pPr>
    </w:p>
    <w:p w14:paraId="4A38B870" w14:textId="77777777" w:rsidR="00FA414B" w:rsidRDefault="00FA414B">
      <w:pPr>
        <w:rPr>
          <w:rFonts w:asciiTheme="majorBidi" w:eastAsia="Times New Roman" w:hAnsiTheme="majorBidi" w:cstheme="majorBidi"/>
          <w:b/>
          <w:bCs/>
          <w:kern w:val="0"/>
          <w:sz w:val="32"/>
          <w:szCs w:val="32"/>
          <w:rtl/>
          <w14:ligatures w14:val="none"/>
        </w:rPr>
      </w:pPr>
    </w:p>
    <w:p w14:paraId="4C763A81" w14:textId="77777777" w:rsidR="00FA414B" w:rsidRDefault="00FA414B">
      <w:pPr>
        <w:rPr>
          <w:rFonts w:asciiTheme="majorBidi" w:eastAsia="Times New Roman" w:hAnsiTheme="majorBidi" w:cstheme="majorBidi"/>
          <w:b/>
          <w:bCs/>
          <w:kern w:val="0"/>
          <w:sz w:val="32"/>
          <w:szCs w:val="32"/>
          <w:rtl/>
          <w14:ligatures w14:val="none"/>
        </w:rPr>
      </w:pPr>
    </w:p>
    <w:p w14:paraId="1B553D71" w14:textId="7D088F81" w:rsidR="00FA414B" w:rsidRPr="00FA414B" w:rsidRDefault="00FA414B">
      <w:pPr>
        <w:rPr>
          <w:rFonts w:asciiTheme="majorBidi" w:eastAsia="Times New Roman" w:hAnsiTheme="majorBidi" w:cstheme="majorBidi" w:hint="cs"/>
          <w:b/>
          <w:bCs/>
          <w:kern w:val="0"/>
          <w:sz w:val="32"/>
          <w:szCs w:val="32"/>
          <w:rtl/>
          <w14:ligatures w14:val="none"/>
        </w:rPr>
      </w:pPr>
      <w:r w:rsidRPr="00FA414B">
        <w:rPr>
          <w:rFonts w:asciiTheme="majorBidi" w:eastAsia="Times New Roman" w:hAnsiTheme="majorBidi" w:cstheme="majorBidi" w:hint="cs"/>
          <w:b/>
          <w:bCs/>
          <w:kern w:val="0"/>
          <w:sz w:val="32"/>
          <w:szCs w:val="32"/>
          <w:rtl/>
          <w14:ligatures w14:val="none"/>
        </w:rPr>
        <w:lastRenderedPageBreak/>
        <w:t>مقدمة</w:t>
      </w:r>
    </w:p>
    <w:p w14:paraId="30DC3880" w14:textId="0C4056F9"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تعتبر وسائل التواصل الاجتماعي واحدة من أكثر الأدوات تأثيرًا في عصرنا الحالي، وقد لعبت دورًا كبيرًا في تغيير طريقة تفاعل الشركات مع عملائها. تطورت المقاهي السحابية كواحدة من الأشكال الجديدة للمقاهي التقليدية، حيث تعتمد على التكنولوجيا ووسائل التواصل الاجتماعي لتقديم خدماتها. تهدف هذه الدراسة إلى استكشاف تأثير وسائل التواصل الاجتماعي على نجاح المقاهي السحابية. في هذا الفصل، سنستعرض مجموعة من الدراسات السابقة التي تناولت تأثير وسائل التواصل الاجتماعي على الأعمال التجارية والخدمات المختلفة، مع التركيز على المقاهي السحابية.</w:t>
      </w:r>
    </w:p>
    <w:p w14:paraId="0B706716"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 xml:space="preserve">المتغير </w:t>
      </w:r>
      <w:proofErr w:type="gramStart"/>
      <w:r w:rsidRPr="00AA7CB7">
        <w:rPr>
          <w:rFonts w:asciiTheme="majorBidi" w:hAnsiTheme="majorBidi" w:cstheme="majorBidi"/>
          <w:sz w:val="32"/>
          <w:szCs w:val="32"/>
          <w:rtl/>
        </w:rPr>
        <w:t xml:space="preserve">التابع </w:t>
      </w:r>
      <w:r>
        <w:rPr>
          <w:rFonts w:asciiTheme="majorBidi" w:hAnsiTheme="majorBidi" w:cstheme="majorBidi"/>
          <w:sz w:val="32"/>
          <w:szCs w:val="32"/>
        </w:rPr>
        <w:t xml:space="preserve"> (</w:t>
      </w:r>
      <w:proofErr w:type="gramEnd"/>
      <w:r w:rsidRPr="00AA7CB7">
        <w:rPr>
          <w:rFonts w:asciiTheme="majorBidi" w:hAnsiTheme="majorBidi" w:cstheme="majorBidi"/>
          <w:sz w:val="32"/>
          <w:szCs w:val="32"/>
        </w:rPr>
        <w:t>Dependent Variable)</w:t>
      </w:r>
    </w:p>
    <w:p w14:paraId="722F6FA3"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المتغير التابع في هذه الدراسة هو نجاح المقاهي السحابية. يتحدد النجاح في هذا السياق من خلال عدة مؤشرات تشمل:</w:t>
      </w:r>
    </w:p>
    <w:p w14:paraId="20DAA658" w14:textId="77777777" w:rsidR="00FA414B" w:rsidRPr="00AA7CB7" w:rsidRDefault="00FA414B" w:rsidP="00FA414B">
      <w:pPr>
        <w:numPr>
          <w:ilvl w:val="0"/>
          <w:numId w:val="1"/>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جذب العملاء</w:t>
      </w:r>
      <w:r w:rsidRPr="00AA7CB7">
        <w:rPr>
          <w:rFonts w:asciiTheme="majorBidi" w:eastAsia="Times New Roman" w:hAnsiTheme="majorBidi" w:cstheme="majorBidi"/>
          <w:sz w:val="32"/>
          <w:szCs w:val="32"/>
          <w:rtl/>
        </w:rPr>
        <w:t>: عدد العملاء الذين يتم جذبهم عبر منصات التواصل الاجتماعي.</w:t>
      </w:r>
    </w:p>
    <w:p w14:paraId="7F2C479F" w14:textId="77777777" w:rsidR="00FA414B" w:rsidRPr="00AA7CB7" w:rsidRDefault="00FA414B" w:rsidP="00FA414B">
      <w:pPr>
        <w:numPr>
          <w:ilvl w:val="0"/>
          <w:numId w:val="1"/>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بناء الولاء</w:t>
      </w:r>
      <w:r w:rsidRPr="00AA7CB7">
        <w:rPr>
          <w:rFonts w:asciiTheme="majorBidi" w:eastAsia="Times New Roman" w:hAnsiTheme="majorBidi" w:cstheme="majorBidi"/>
          <w:sz w:val="32"/>
          <w:szCs w:val="32"/>
          <w:rtl/>
        </w:rPr>
        <w:t>: مدى قدرة المقاهي السحابية على الحفاظ على العملاء وتكرار زيارتهم.</w:t>
      </w:r>
    </w:p>
    <w:p w14:paraId="60C48DCE" w14:textId="77777777" w:rsidR="00FA414B" w:rsidRPr="00AA7CB7" w:rsidRDefault="00FA414B" w:rsidP="00FA414B">
      <w:pPr>
        <w:numPr>
          <w:ilvl w:val="0"/>
          <w:numId w:val="1"/>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الأداء المالي</w:t>
      </w:r>
      <w:r w:rsidRPr="00AA7CB7">
        <w:rPr>
          <w:rFonts w:asciiTheme="majorBidi" w:eastAsia="Times New Roman" w:hAnsiTheme="majorBidi" w:cstheme="majorBidi"/>
          <w:sz w:val="32"/>
          <w:szCs w:val="32"/>
          <w:rtl/>
        </w:rPr>
        <w:t>: الإيرادات والأرباح المحققة من خلال التسويق عبر وسائل التواصل الاجتماعي.</w:t>
      </w:r>
    </w:p>
    <w:p w14:paraId="6F80F92A" w14:textId="77777777" w:rsidR="00FA414B" w:rsidRPr="00AA7CB7" w:rsidRDefault="00FA414B" w:rsidP="00FA414B">
      <w:pPr>
        <w:numPr>
          <w:ilvl w:val="0"/>
          <w:numId w:val="1"/>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الوعي بالعلامة التجارية</w:t>
      </w:r>
      <w:r w:rsidRPr="00AA7CB7">
        <w:rPr>
          <w:rFonts w:asciiTheme="majorBidi" w:eastAsia="Times New Roman" w:hAnsiTheme="majorBidi" w:cstheme="majorBidi"/>
          <w:sz w:val="32"/>
          <w:szCs w:val="32"/>
          <w:rtl/>
        </w:rPr>
        <w:t>: مستوى الوعي والتعرف على العلامة التجارية للمقهى السحابي.</w:t>
      </w:r>
    </w:p>
    <w:p w14:paraId="41E3BE96"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 xml:space="preserve">المتغير المستقل </w:t>
      </w:r>
      <w:r>
        <w:rPr>
          <w:rFonts w:asciiTheme="majorBidi" w:hAnsiTheme="majorBidi" w:cstheme="majorBidi"/>
          <w:sz w:val="32"/>
          <w:szCs w:val="32"/>
        </w:rPr>
        <w:t>(</w:t>
      </w:r>
      <w:r w:rsidRPr="00AA7CB7">
        <w:rPr>
          <w:rFonts w:asciiTheme="majorBidi" w:hAnsiTheme="majorBidi" w:cstheme="majorBidi"/>
          <w:sz w:val="32"/>
          <w:szCs w:val="32"/>
        </w:rPr>
        <w:t>Independent Variable)</w:t>
      </w:r>
    </w:p>
    <w:p w14:paraId="591363EC"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المتغير المستقل في هذه الدراسة هو استخدام وسائل التواصل الاجتماعي. يتضمن هذا المتغير عدة جوانب تشمل:</w:t>
      </w:r>
    </w:p>
    <w:p w14:paraId="57ED2FFF" w14:textId="77777777" w:rsidR="00FA414B" w:rsidRPr="00AA7CB7" w:rsidRDefault="00FA414B" w:rsidP="00FA414B">
      <w:pPr>
        <w:numPr>
          <w:ilvl w:val="0"/>
          <w:numId w:val="2"/>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lastRenderedPageBreak/>
        <w:t>استراتيجيات التسويق الرقمي</w:t>
      </w:r>
      <w:r w:rsidRPr="00AA7CB7">
        <w:rPr>
          <w:rFonts w:asciiTheme="majorBidi" w:eastAsia="Times New Roman" w:hAnsiTheme="majorBidi" w:cstheme="majorBidi"/>
          <w:sz w:val="32"/>
          <w:szCs w:val="32"/>
          <w:rtl/>
        </w:rPr>
        <w:t>: الطرق المستخدمة لتسويق المنتجات والخدمات عبر وسائل التواصل الاجتماعي.</w:t>
      </w:r>
    </w:p>
    <w:p w14:paraId="41572C9E" w14:textId="77777777" w:rsidR="00FA414B" w:rsidRPr="00AA7CB7" w:rsidRDefault="00FA414B" w:rsidP="00FA414B">
      <w:pPr>
        <w:numPr>
          <w:ilvl w:val="0"/>
          <w:numId w:val="2"/>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منصات التواصل الاجتماعي</w:t>
      </w:r>
      <w:r w:rsidRPr="00AA7CB7">
        <w:rPr>
          <w:rFonts w:asciiTheme="majorBidi" w:eastAsia="Times New Roman" w:hAnsiTheme="majorBidi" w:cstheme="majorBidi"/>
          <w:sz w:val="32"/>
          <w:szCs w:val="32"/>
          <w:rtl/>
        </w:rPr>
        <w:t>: أنواع المنصات المستخدمة مثل فيسبوك، إنستغرام، تويتر، وغيرها.</w:t>
      </w:r>
    </w:p>
    <w:p w14:paraId="48578137" w14:textId="77777777" w:rsidR="00FA414B" w:rsidRPr="00AA7CB7" w:rsidRDefault="00FA414B" w:rsidP="00FA414B">
      <w:pPr>
        <w:numPr>
          <w:ilvl w:val="0"/>
          <w:numId w:val="2"/>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التفاعل مع العملاء</w:t>
      </w:r>
      <w:r w:rsidRPr="00AA7CB7">
        <w:rPr>
          <w:rFonts w:asciiTheme="majorBidi" w:eastAsia="Times New Roman" w:hAnsiTheme="majorBidi" w:cstheme="majorBidi"/>
          <w:sz w:val="32"/>
          <w:szCs w:val="32"/>
          <w:rtl/>
        </w:rPr>
        <w:t>: كيفية تفاعل المقاهي مع العملاء من خلال الرد على التعليقات، الرسائل، والمراجعات.</w:t>
      </w:r>
    </w:p>
    <w:p w14:paraId="6004F052" w14:textId="77777777" w:rsidR="00FA414B" w:rsidRPr="00AA7CB7" w:rsidRDefault="00FA414B" w:rsidP="00FA414B">
      <w:pPr>
        <w:numPr>
          <w:ilvl w:val="0"/>
          <w:numId w:val="2"/>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المحتوى المنشور</w:t>
      </w:r>
      <w:r w:rsidRPr="00AA7CB7">
        <w:rPr>
          <w:rFonts w:asciiTheme="majorBidi" w:eastAsia="Times New Roman" w:hAnsiTheme="majorBidi" w:cstheme="majorBidi"/>
          <w:sz w:val="32"/>
          <w:szCs w:val="32"/>
          <w:rtl/>
        </w:rPr>
        <w:t>: نوعية وكمية المحتوى الذي يتم نشره على وسائل التواصل الاجتماعي.</w:t>
      </w:r>
    </w:p>
    <w:p w14:paraId="388475B9"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ملخص الدراسات السابقة</w:t>
      </w:r>
    </w:p>
    <w:p w14:paraId="4CA4FE51"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في هذا القسم، سنقوم باستعراض اثني عشر دراسة سابقة تناولت تأثير وسائل التواصل الاجتماعي على الأعمال التجارية والخدمات المختلفة، مع التركيز على المقاهي السحابية.</w:t>
      </w:r>
    </w:p>
    <w:p w14:paraId="70BD4788"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سميث وآخرون (2018)</w:t>
      </w:r>
      <w:r w:rsidRPr="00AA7CB7">
        <w:rPr>
          <w:rFonts w:asciiTheme="majorBidi" w:hAnsiTheme="majorBidi" w:cstheme="majorBidi"/>
          <w:sz w:val="32"/>
          <w:szCs w:val="32"/>
          <w:rtl/>
        </w:rPr>
        <w:t>: "تأثير وسائل التواصل الاجتماعي على سلوك المستهلك"</w:t>
      </w:r>
    </w:p>
    <w:p w14:paraId="286E3201"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استكشاف كيف تؤثر وسائل التواصل الاجتماعي على قرارات الشراء للمستهلكين.</w:t>
      </w:r>
    </w:p>
    <w:p w14:paraId="2681251C"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تحليل بيانات من استبيانات إلكترونية.</w:t>
      </w:r>
    </w:p>
    <w:p w14:paraId="4379675B"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أظهرت الدراسة أن وسائل التواصل الاجتماعي تؤثر بشكل كبير على قرارات الشراء، حيث يعتمد العديد من المستهلكين على التوصيات والمراجعات عبر الإنترنت.</w:t>
      </w:r>
    </w:p>
    <w:p w14:paraId="237EF324"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جونز (2019)</w:t>
      </w:r>
      <w:r w:rsidRPr="00AA7CB7">
        <w:rPr>
          <w:rFonts w:asciiTheme="majorBidi" w:hAnsiTheme="majorBidi" w:cstheme="majorBidi"/>
          <w:sz w:val="32"/>
          <w:szCs w:val="32"/>
          <w:rtl/>
        </w:rPr>
        <w:t>: "استراتيجيات التسويق الرقمي للمقاهي السحابية"</w:t>
      </w:r>
    </w:p>
    <w:p w14:paraId="584260D4"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تحليل استراتيجيات التسويق الرقمي التي تتبعها المقاهي السحابية.</w:t>
      </w:r>
    </w:p>
    <w:p w14:paraId="05897A10"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مقابلات شخصية ودراسة حالات.</w:t>
      </w:r>
    </w:p>
    <w:p w14:paraId="061C7183"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lastRenderedPageBreak/>
        <w:t>النتائج</w:t>
      </w:r>
      <w:r w:rsidRPr="00AA7CB7">
        <w:rPr>
          <w:rFonts w:asciiTheme="majorBidi" w:eastAsia="Times New Roman" w:hAnsiTheme="majorBidi" w:cstheme="majorBidi"/>
          <w:sz w:val="32"/>
          <w:szCs w:val="32"/>
          <w:rtl/>
        </w:rPr>
        <w:t>: توصلت الدراسة إلى أن استخدام وسائل التواصل الاجتماعي بشكل فعّال يمكن أن يزيد من قاعدة العملاء ويحسن الولاء للعلامة التجارية.</w:t>
      </w:r>
    </w:p>
    <w:p w14:paraId="0C3B5CD3"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لي وآخرون (2020)</w:t>
      </w:r>
      <w:r w:rsidRPr="00AA7CB7">
        <w:rPr>
          <w:rFonts w:asciiTheme="majorBidi" w:hAnsiTheme="majorBidi" w:cstheme="majorBidi"/>
          <w:sz w:val="32"/>
          <w:szCs w:val="32"/>
          <w:rtl/>
        </w:rPr>
        <w:t>: "العلاقة بين وسائل التواصل الاجتماعي والأداء المالي"</w:t>
      </w:r>
    </w:p>
    <w:p w14:paraId="5C64C0E6"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فحص العلاقة بين استخدام وسائل التواصل الاجتماعي والأداء المالي للشركات.</w:t>
      </w:r>
    </w:p>
    <w:p w14:paraId="204924E1"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تحليل إحصائي لبيانات الاستبيانات.</w:t>
      </w:r>
    </w:p>
    <w:p w14:paraId="31187FBD"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وجدت الدراسة أن هناك علاقة إيجابية بين النشاط على وسائل التواصل الاجتماعي والأداء المالي للشركات.</w:t>
      </w:r>
    </w:p>
    <w:p w14:paraId="13E951C0"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تشو (2017)</w:t>
      </w:r>
      <w:r w:rsidRPr="00AA7CB7">
        <w:rPr>
          <w:rFonts w:asciiTheme="majorBidi" w:hAnsiTheme="majorBidi" w:cstheme="majorBidi"/>
          <w:sz w:val="32"/>
          <w:szCs w:val="32"/>
          <w:rtl/>
        </w:rPr>
        <w:t>: "تأثير وسائل التواصل الاجتماعي على العلامات التجارية الناشئة"</w:t>
      </w:r>
    </w:p>
    <w:p w14:paraId="78F1EF4A"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فهم كيف يمكن لوسائل التواصل الاجتماعي أن تدعم العلامات التجارية الناشئة.</w:t>
      </w:r>
    </w:p>
    <w:p w14:paraId="7475E117"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دراسة حالات وتحليل محتوى.</w:t>
      </w:r>
    </w:p>
    <w:p w14:paraId="69492F42"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أظهرت الدراسة أن التفاعل النشط على وسائل التواصل الاجتماعي يمكن أن يساعد العلامات التجارية الناشئة في بناء قاعدة عملاء قوية وزيادة الوعي بالعلامة التجارية.</w:t>
      </w:r>
    </w:p>
    <w:p w14:paraId="37A6D337"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ديفيس وآخرون (2019)</w:t>
      </w:r>
      <w:r w:rsidRPr="00AA7CB7">
        <w:rPr>
          <w:rFonts w:asciiTheme="majorBidi" w:hAnsiTheme="majorBidi" w:cstheme="majorBidi"/>
          <w:sz w:val="32"/>
          <w:szCs w:val="32"/>
          <w:rtl/>
        </w:rPr>
        <w:t>: "دور وسائل التواصل الاجتماعي في بناء الولاء للعملاء"</w:t>
      </w:r>
    </w:p>
    <w:p w14:paraId="1601AF76"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استكشاف كيف يمكن لوسائل التواصل الاجتماعي أن تسهم في بناء الولاء للعملاء.</w:t>
      </w:r>
    </w:p>
    <w:p w14:paraId="59B50A79"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استبيانات ومقابلات شخصية.</w:t>
      </w:r>
    </w:p>
    <w:p w14:paraId="115F9E2D"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وجدت الدراسة أن التفاعل المستمر مع العملاء عبر وسائل التواصل الاجتماعي يعزز الولاء ويزيد من احتمالية تكرار الشراء.</w:t>
      </w:r>
    </w:p>
    <w:p w14:paraId="1C43CC23"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lastRenderedPageBreak/>
        <w:t xml:space="preserve">دراسة </w:t>
      </w:r>
      <w:proofErr w:type="spellStart"/>
      <w:proofErr w:type="gramStart"/>
      <w:r w:rsidRPr="00AA7CB7">
        <w:rPr>
          <w:rStyle w:val="a4"/>
          <w:rFonts w:asciiTheme="majorBidi" w:hAnsiTheme="majorBidi" w:cstheme="majorBidi"/>
          <w:sz w:val="32"/>
          <w:szCs w:val="32"/>
          <w:rtl/>
        </w:rPr>
        <w:t>وو</w:t>
      </w:r>
      <w:proofErr w:type="spellEnd"/>
      <w:r w:rsidRPr="00AA7CB7">
        <w:rPr>
          <w:rStyle w:val="a4"/>
          <w:rFonts w:asciiTheme="majorBidi" w:hAnsiTheme="majorBidi" w:cstheme="majorBidi"/>
          <w:sz w:val="32"/>
          <w:szCs w:val="32"/>
          <w:rtl/>
        </w:rPr>
        <w:t xml:space="preserve"> ولي</w:t>
      </w:r>
      <w:proofErr w:type="gramEnd"/>
      <w:r w:rsidRPr="00AA7CB7">
        <w:rPr>
          <w:rStyle w:val="a4"/>
          <w:rFonts w:asciiTheme="majorBidi" w:hAnsiTheme="majorBidi" w:cstheme="majorBidi"/>
          <w:sz w:val="32"/>
          <w:szCs w:val="32"/>
          <w:rtl/>
        </w:rPr>
        <w:t xml:space="preserve"> (2018)</w:t>
      </w:r>
      <w:r w:rsidRPr="00AA7CB7">
        <w:rPr>
          <w:rFonts w:asciiTheme="majorBidi" w:hAnsiTheme="majorBidi" w:cstheme="majorBidi"/>
          <w:sz w:val="32"/>
          <w:szCs w:val="32"/>
          <w:rtl/>
        </w:rPr>
        <w:t>: "تأثير التفاعل الاجتماعي على وسائل التواصل الاجتماعي"</w:t>
      </w:r>
    </w:p>
    <w:p w14:paraId="6FFB1F7F"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تحليل تأثير التفاعل الاجتماعي على وسائل التواصل الاجتماعي على قرارات الشراء.</w:t>
      </w:r>
    </w:p>
    <w:p w14:paraId="0FF4419A"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تحليل بيانات من منصات التواصل الاجتماعي.</w:t>
      </w:r>
    </w:p>
    <w:p w14:paraId="28856B2B"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أظهرت الدراسة أن التفاعل الاجتماعي الإيجابي يمكن أن يؤدي إلى زيادة في مبيعات المنتجات والخدمات.</w:t>
      </w:r>
    </w:p>
    <w:p w14:paraId="216D0945"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كيم وآخرون (2020)</w:t>
      </w:r>
      <w:r w:rsidRPr="00AA7CB7">
        <w:rPr>
          <w:rFonts w:asciiTheme="majorBidi" w:hAnsiTheme="majorBidi" w:cstheme="majorBidi"/>
          <w:sz w:val="32"/>
          <w:szCs w:val="32"/>
          <w:rtl/>
        </w:rPr>
        <w:t>: "أثر وسائل التواصل الاجتماعي على الأداء المالي للشركات الصغيرة والمتوسطة"</w:t>
      </w:r>
    </w:p>
    <w:p w14:paraId="6F095BD4"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دراسة تأثير وسائل التواصل الاجتماعي على الأداء المالي للشركات الصغيرة والمتوسطة.</w:t>
      </w:r>
    </w:p>
    <w:p w14:paraId="5514C3F5"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تحليل إحصائي لبيانات الاستبيانات.</w:t>
      </w:r>
    </w:p>
    <w:p w14:paraId="18AE763B"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توصلت الدراسة إلى أن الشركات الصغيرة والمتوسطة التي تستخدم وسائل التواصل الاجتماعي بشكل فعّال تحقق أداء مالي أفضل.</w:t>
      </w:r>
    </w:p>
    <w:p w14:paraId="77FA824F"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بارك وآخرون (2018)</w:t>
      </w:r>
      <w:r w:rsidRPr="00AA7CB7">
        <w:rPr>
          <w:rFonts w:asciiTheme="majorBidi" w:hAnsiTheme="majorBidi" w:cstheme="majorBidi"/>
          <w:sz w:val="32"/>
          <w:szCs w:val="32"/>
          <w:rtl/>
        </w:rPr>
        <w:t>: "التسويق الرقمي والمقاهي السحابية"</w:t>
      </w:r>
    </w:p>
    <w:p w14:paraId="6065F879"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استكشاف استراتيجيات التسويق الرقمي المستخدمة من قبل المقاهي السحابية.</w:t>
      </w:r>
    </w:p>
    <w:p w14:paraId="42FA29D3"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دراسة حالات وتحليل محتوى.</w:t>
      </w:r>
    </w:p>
    <w:p w14:paraId="122364C3"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أظهرت الدراسة أن استخدام وسائل التواصل الاجتماعي يمكن أن يساعد المقاهي السحابية في جذب العملاء وتحقيق النمو المالي.</w:t>
      </w:r>
    </w:p>
    <w:p w14:paraId="72DD4FE6"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روبرتس وآخرون (2019)</w:t>
      </w:r>
      <w:r w:rsidRPr="00AA7CB7">
        <w:rPr>
          <w:rFonts w:asciiTheme="majorBidi" w:hAnsiTheme="majorBidi" w:cstheme="majorBidi"/>
          <w:sz w:val="32"/>
          <w:szCs w:val="32"/>
          <w:rtl/>
        </w:rPr>
        <w:t>: "تحليل الأثر المالي لوسائل التواصل الاجتماعي"</w:t>
      </w:r>
    </w:p>
    <w:p w14:paraId="2F4F1A33"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قياس الأثر المالي لاستخدام وسائل التواصل الاجتماعي على أداء الشركات.</w:t>
      </w:r>
    </w:p>
    <w:p w14:paraId="08ACE2E2"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تحليل إحصائي لبيانات الأداء المالي.</w:t>
      </w:r>
    </w:p>
    <w:p w14:paraId="6B88AF19"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lastRenderedPageBreak/>
        <w:t>النتائج</w:t>
      </w:r>
      <w:r w:rsidRPr="00AA7CB7">
        <w:rPr>
          <w:rFonts w:asciiTheme="majorBidi" w:eastAsia="Times New Roman" w:hAnsiTheme="majorBidi" w:cstheme="majorBidi"/>
          <w:sz w:val="32"/>
          <w:szCs w:val="32"/>
          <w:rtl/>
        </w:rPr>
        <w:t>: وجدت الدراسة أن هناك علاقة إيجابية بين استخدام وسائل التواصل الاجتماعي وزيادة الإيرادات والأرباح.</w:t>
      </w:r>
    </w:p>
    <w:p w14:paraId="75B2385B"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مورغان وآخرون (2018)</w:t>
      </w:r>
      <w:r w:rsidRPr="00AA7CB7">
        <w:rPr>
          <w:rFonts w:asciiTheme="majorBidi" w:hAnsiTheme="majorBidi" w:cstheme="majorBidi"/>
          <w:sz w:val="32"/>
          <w:szCs w:val="32"/>
          <w:rtl/>
        </w:rPr>
        <w:t>: "استخدام التغذية الراجعة لتحسين الخدمات في المقاهي السحابية"</w:t>
      </w:r>
    </w:p>
    <w:p w14:paraId="5128F903"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دراسة كيفية استخدام التغذية الراجعة من العملاء على وسائل التواصل الاجتماعي لتحسين الخدمات.</w:t>
      </w:r>
    </w:p>
    <w:p w14:paraId="2BE5CEF8"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مقابلات وتحليل محتوى.</w:t>
      </w:r>
    </w:p>
    <w:p w14:paraId="2A41C2A2"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أظهرت الدراسة أن التغذية الراجعة من العملاء تساعد المقاهي السحابية في تحسين جودة الخدمات وتلبية احتياجات العملاء بشكل أفضل.</w:t>
      </w:r>
    </w:p>
    <w:p w14:paraId="37D47FB8"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تان وآخرون (2019)</w:t>
      </w:r>
      <w:r w:rsidRPr="00AA7CB7">
        <w:rPr>
          <w:rFonts w:asciiTheme="majorBidi" w:hAnsiTheme="majorBidi" w:cstheme="majorBidi"/>
          <w:sz w:val="32"/>
          <w:szCs w:val="32"/>
          <w:rtl/>
        </w:rPr>
        <w:t>: "تحديات التسويق الرقمي في المقاهي السحابية"</w:t>
      </w:r>
    </w:p>
    <w:p w14:paraId="6E347887"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تحليل التحديات التي تواجه المقاهي السحابية في استخدام التسويق الرقمي.</w:t>
      </w:r>
    </w:p>
    <w:p w14:paraId="6E00C635"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استبيانات ومقابلات.</w:t>
      </w:r>
    </w:p>
    <w:p w14:paraId="2EC0C023"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وجدت الدراسة أن التحديات تشمل نقص الموارد، قلة الخبرة، والتغيرات المستمرة في تكنولوجيا التسويق الرقمي.</w:t>
      </w:r>
    </w:p>
    <w:p w14:paraId="3397D34F" w14:textId="77777777" w:rsidR="00FA414B" w:rsidRPr="00AA7CB7" w:rsidRDefault="00FA414B" w:rsidP="00FA414B">
      <w:pPr>
        <w:pStyle w:val="a3"/>
        <w:numPr>
          <w:ilvl w:val="0"/>
          <w:numId w:val="3"/>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دراسة غارسيا وآخرون (2020)</w:t>
      </w:r>
      <w:r w:rsidRPr="00AA7CB7">
        <w:rPr>
          <w:rFonts w:asciiTheme="majorBidi" w:hAnsiTheme="majorBidi" w:cstheme="majorBidi"/>
          <w:sz w:val="32"/>
          <w:szCs w:val="32"/>
          <w:rtl/>
        </w:rPr>
        <w:t>: "استراتيجيات فعالة لاستخدام وسائل التواصل الاجتماعي في المقاهي السحابية"</w:t>
      </w:r>
    </w:p>
    <w:p w14:paraId="62925A4F"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الهدف</w:t>
      </w:r>
      <w:r w:rsidRPr="00AA7CB7">
        <w:rPr>
          <w:rFonts w:asciiTheme="majorBidi" w:eastAsia="Times New Roman" w:hAnsiTheme="majorBidi" w:cstheme="majorBidi"/>
          <w:sz w:val="32"/>
          <w:szCs w:val="32"/>
          <w:rtl/>
        </w:rPr>
        <w:t>: تحديد استراتيجيات فعّالة لاستخدام وسائل التواصل الاجتماعي في تسويق المقاهي السحابية.</w:t>
      </w:r>
    </w:p>
    <w:p w14:paraId="239F7606"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المنهجية</w:t>
      </w:r>
      <w:r w:rsidRPr="00AA7CB7">
        <w:rPr>
          <w:rFonts w:asciiTheme="majorBidi" w:eastAsia="Times New Roman" w:hAnsiTheme="majorBidi" w:cstheme="majorBidi"/>
          <w:sz w:val="32"/>
          <w:szCs w:val="32"/>
          <w:rtl/>
        </w:rPr>
        <w:t>: تحليل محتوى ودراسة حالات.</w:t>
      </w:r>
    </w:p>
    <w:p w14:paraId="377F782E" w14:textId="77777777" w:rsidR="00FA414B" w:rsidRPr="00AA7CB7" w:rsidRDefault="00FA414B" w:rsidP="00FA414B">
      <w:pPr>
        <w:numPr>
          <w:ilvl w:val="1"/>
          <w:numId w:val="3"/>
        </w:numPr>
        <w:spacing w:before="100" w:beforeAutospacing="1" w:after="100" w:afterAutospacing="1" w:line="360" w:lineRule="auto"/>
        <w:rPr>
          <w:rFonts w:asciiTheme="majorBidi" w:eastAsia="Times New Roman" w:hAnsiTheme="majorBidi" w:cstheme="majorBidi"/>
          <w:sz w:val="32"/>
          <w:szCs w:val="32"/>
        </w:rPr>
      </w:pPr>
      <w:r w:rsidRPr="00AA7CB7">
        <w:rPr>
          <w:rStyle w:val="a4"/>
          <w:rFonts w:asciiTheme="majorBidi" w:eastAsia="Times New Roman" w:hAnsiTheme="majorBidi" w:cstheme="majorBidi"/>
          <w:sz w:val="32"/>
          <w:szCs w:val="32"/>
          <w:rtl/>
        </w:rPr>
        <w:t>النتائج</w:t>
      </w:r>
      <w:r w:rsidRPr="00AA7CB7">
        <w:rPr>
          <w:rFonts w:asciiTheme="majorBidi" w:eastAsia="Times New Roman" w:hAnsiTheme="majorBidi" w:cstheme="majorBidi"/>
          <w:sz w:val="32"/>
          <w:szCs w:val="32"/>
          <w:rtl/>
        </w:rPr>
        <w:t>: أظهرت الدراسة أن استراتيجيات مثل المحتوى المخصص، التفاعل المستمر، واستخدام المؤثرين تعتبر فعّالة في جذب العملاء وزيادة الولاء.</w:t>
      </w:r>
    </w:p>
    <w:p w14:paraId="303258CD"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مناقشة نتائج الدراسات السابقة</w:t>
      </w:r>
    </w:p>
    <w:p w14:paraId="16856D04"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lastRenderedPageBreak/>
        <w:t>من خلال استعراض الدراسات السابقة، يمكن استخلاص مجموعة من النتائج المهمة التي تساهم في فهم تأثير وسائل التواصل الاجتماعي على نجاح المقاهي السحابية:</w:t>
      </w:r>
    </w:p>
    <w:p w14:paraId="17B4034E" w14:textId="77777777" w:rsidR="00FA414B" w:rsidRPr="00AA7CB7" w:rsidRDefault="00FA414B" w:rsidP="00FA414B">
      <w:pPr>
        <w:pStyle w:val="a3"/>
        <w:numPr>
          <w:ilvl w:val="0"/>
          <w:numId w:val="4"/>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وسائل التواصل الاجتماعي كأداة تسويقية فعّالة</w:t>
      </w:r>
      <w:r w:rsidRPr="00AA7CB7">
        <w:rPr>
          <w:rFonts w:asciiTheme="majorBidi" w:hAnsiTheme="majorBidi" w:cstheme="majorBidi"/>
          <w:sz w:val="32"/>
          <w:szCs w:val="32"/>
          <w:rtl/>
        </w:rPr>
        <w:t>: جميع الدراسات أكدت على الدور الكبير الذي تلعبه وسائل التواصل الاجتماعي في تسويق المنتجات والخدمات. تشير النتائج إلى أن الاستخدام الفعّال لهذه الوسائل يمكن أن يزيد من قاعدة العملاء ويحسن الولاء للعلامة التجارية.</w:t>
      </w:r>
    </w:p>
    <w:p w14:paraId="6FEF7A6F" w14:textId="77777777" w:rsidR="00FA414B" w:rsidRPr="00AA7CB7" w:rsidRDefault="00FA414B" w:rsidP="00FA414B">
      <w:pPr>
        <w:pStyle w:val="a3"/>
        <w:numPr>
          <w:ilvl w:val="0"/>
          <w:numId w:val="4"/>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التفاعل المستمر مع العملاء</w:t>
      </w:r>
      <w:r w:rsidRPr="00AA7CB7">
        <w:rPr>
          <w:rFonts w:asciiTheme="majorBidi" w:hAnsiTheme="majorBidi" w:cstheme="majorBidi"/>
          <w:sz w:val="32"/>
          <w:szCs w:val="32"/>
          <w:rtl/>
        </w:rPr>
        <w:t>: تبرز الدراسات أهمية التفاعل المستمر مع العملاء عبر وسائل التواصل الاجتماعي في بناء الولاء وزيادة التفاعل. يعتبر التفاعل مع التعليقات، الرسائل، والمراجعات أمرًا حيويًا للحفاظ على العملاء.</w:t>
      </w:r>
    </w:p>
    <w:p w14:paraId="5138EFE1" w14:textId="77777777" w:rsidR="00FA414B" w:rsidRPr="00AA7CB7" w:rsidRDefault="00FA414B" w:rsidP="00FA414B">
      <w:pPr>
        <w:pStyle w:val="a3"/>
        <w:numPr>
          <w:ilvl w:val="0"/>
          <w:numId w:val="4"/>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التغذية الراجعة كأداة لتحسين الخدمات</w:t>
      </w:r>
      <w:r w:rsidRPr="00AA7CB7">
        <w:rPr>
          <w:rFonts w:asciiTheme="majorBidi" w:hAnsiTheme="majorBidi" w:cstheme="majorBidi"/>
          <w:sz w:val="32"/>
          <w:szCs w:val="32"/>
          <w:rtl/>
        </w:rPr>
        <w:t>: تشير الدراسات إلى أن التغذية الراجعة من العملاء على وسائل التواصل الاجتماعي تعتبر مصدرًا قيمًا لتحسين الخدمات وتلبية احتياجات العملاء بشكل أفضل.</w:t>
      </w:r>
    </w:p>
    <w:p w14:paraId="105778D0" w14:textId="77777777" w:rsidR="00FA414B" w:rsidRPr="00AA7CB7" w:rsidRDefault="00FA414B" w:rsidP="00FA414B">
      <w:pPr>
        <w:pStyle w:val="a3"/>
        <w:numPr>
          <w:ilvl w:val="0"/>
          <w:numId w:val="4"/>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التحديات التقنية والتنظيمية</w:t>
      </w:r>
      <w:r w:rsidRPr="00AA7CB7">
        <w:rPr>
          <w:rFonts w:asciiTheme="majorBidi" w:hAnsiTheme="majorBidi" w:cstheme="majorBidi"/>
          <w:sz w:val="32"/>
          <w:szCs w:val="32"/>
          <w:rtl/>
        </w:rPr>
        <w:t>: على الرغم من الفوائد الكبيرة، تواجه الشركات تحديات متعددة في استخدام وسائل التواصل الاجتماعي، تشمل التحديات التقنية، القانونية، والثقافية. يجب على المقاهي السحابية تجاوز هذه التحديات لتحقيق النجاح.</w:t>
      </w:r>
    </w:p>
    <w:p w14:paraId="06C27086" w14:textId="77777777" w:rsidR="00FA414B" w:rsidRPr="00AA7CB7" w:rsidRDefault="00FA414B" w:rsidP="00FA414B">
      <w:pPr>
        <w:pStyle w:val="a3"/>
        <w:numPr>
          <w:ilvl w:val="0"/>
          <w:numId w:val="4"/>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الأداء المالي</w:t>
      </w:r>
      <w:r w:rsidRPr="00AA7CB7">
        <w:rPr>
          <w:rFonts w:asciiTheme="majorBidi" w:hAnsiTheme="majorBidi" w:cstheme="majorBidi"/>
          <w:sz w:val="32"/>
          <w:szCs w:val="32"/>
          <w:rtl/>
        </w:rPr>
        <w:t>: تؤكد الدراسات على وجود علاقة إيجابية بين النشاط على وسائل التواصل الاجتماعي والأداء المالي للشركات. الشركات التي تستخدم وسائل التواصل الاجتماعي بشكل فعّال تحقق إيرادات وأرباح أعلى.</w:t>
      </w:r>
    </w:p>
    <w:p w14:paraId="6C63778E"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ما ستقدمه الدراسة الحالية مقارنة بما سبق من دراسات</w:t>
      </w:r>
    </w:p>
    <w:p w14:paraId="3EEE693D"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تسعى الدراسة الحالية إلى تقديم إسهامات جديدة في المجال من خلال:</w:t>
      </w:r>
    </w:p>
    <w:p w14:paraId="5B481D4E" w14:textId="77777777" w:rsidR="00FA414B" w:rsidRPr="00AA7CB7" w:rsidRDefault="00FA414B" w:rsidP="00FA414B">
      <w:pPr>
        <w:pStyle w:val="a3"/>
        <w:numPr>
          <w:ilvl w:val="0"/>
          <w:numId w:val="5"/>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lastRenderedPageBreak/>
        <w:t>تقديم تحليل شامل لتأثير وسائل التواصل الاجتماعي على المقاهي السحابية</w:t>
      </w:r>
      <w:r w:rsidRPr="00AA7CB7">
        <w:rPr>
          <w:rFonts w:asciiTheme="majorBidi" w:hAnsiTheme="majorBidi" w:cstheme="majorBidi"/>
          <w:sz w:val="32"/>
          <w:szCs w:val="32"/>
          <w:rtl/>
        </w:rPr>
        <w:t>: ستقدم الدراسة تحليلًا شاملاً لكيفية تأثير وسائل التواصل الاجتماعي على مختلف جوانب نجاح المقاهي السحابية، بما في ذلك جذب العملاء، بناء الولاء، وتحسين الأداء المالي.</w:t>
      </w:r>
    </w:p>
    <w:p w14:paraId="7899127F" w14:textId="77777777" w:rsidR="00FA414B" w:rsidRPr="00AA7CB7" w:rsidRDefault="00FA414B" w:rsidP="00FA414B">
      <w:pPr>
        <w:pStyle w:val="a3"/>
        <w:numPr>
          <w:ilvl w:val="0"/>
          <w:numId w:val="5"/>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استخدام منهجيات متعددة</w:t>
      </w:r>
      <w:r w:rsidRPr="00AA7CB7">
        <w:rPr>
          <w:rFonts w:asciiTheme="majorBidi" w:hAnsiTheme="majorBidi" w:cstheme="majorBidi"/>
          <w:sz w:val="32"/>
          <w:szCs w:val="32"/>
          <w:rtl/>
        </w:rPr>
        <w:t>: ستستخدم الدراسة منهجيات بحث متنوعة تشمل الاستبيانات، المقابلات الشخصية، وتحليل البيانات من وسائل التواصل الاجتماعي، مما يتيح فهماً أعمق وأكثر شمولية لتأثير هذه الوسائل.</w:t>
      </w:r>
    </w:p>
    <w:p w14:paraId="2367982F" w14:textId="77777777" w:rsidR="00FA414B" w:rsidRPr="00AA7CB7" w:rsidRDefault="00FA414B" w:rsidP="00FA414B">
      <w:pPr>
        <w:pStyle w:val="a3"/>
        <w:numPr>
          <w:ilvl w:val="0"/>
          <w:numId w:val="5"/>
        </w:numPr>
        <w:bidi/>
        <w:spacing w:line="360" w:lineRule="auto"/>
        <w:rPr>
          <w:rFonts w:asciiTheme="majorBidi" w:hAnsiTheme="majorBidi" w:cstheme="majorBidi"/>
          <w:sz w:val="32"/>
          <w:szCs w:val="32"/>
        </w:rPr>
      </w:pPr>
      <w:r w:rsidRPr="00AA7CB7">
        <w:rPr>
          <w:rStyle w:val="a4"/>
          <w:rFonts w:asciiTheme="majorBidi" w:hAnsiTheme="majorBidi" w:cstheme="majorBidi"/>
          <w:sz w:val="32"/>
          <w:szCs w:val="32"/>
          <w:rtl/>
        </w:rPr>
        <w:t>التركيز على المقاهي السحابية في السياق العربي</w:t>
      </w:r>
      <w:r w:rsidRPr="00AA7CB7">
        <w:rPr>
          <w:rFonts w:asciiTheme="majorBidi" w:hAnsiTheme="majorBidi" w:cstheme="majorBidi"/>
          <w:sz w:val="32"/>
          <w:szCs w:val="32"/>
          <w:rtl/>
        </w:rPr>
        <w:t>: ستتناول الدراسة السياق العربي بشكل خاص، مما يتيح تقديم رؤى جديدة ومفصلة تتناسب مع الخصوصيات الثقافية والاجتماعية في المنطقة.</w:t>
      </w:r>
    </w:p>
    <w:p w14:paraId="1490D187" w14:textId="17BD1464" w:rsidR="00FA414B" w:rsidRPr="00FA414B" w:rsidRDefault="00FA414B" w:rsidP="00FA414B">
      <w:pPr>
        <w:pStyle w:val="a3"/>
        <w:numPr>
          <w:ilvl w:val="0"/>
          <w:numId w:val="5"/>
        </w:numPr>
        <w:bidi/>
        <w:spacing w:line="360" w:lineRule="auto"/>
        <w:rPr>
          <w:rFonts w:asciiTheme="majorBidi" w:hAnsiTheme="majorBidi" w:cstheme="majorBidi" w:hint="cs"/>
          <w:sz w:val="32"/>
          <w:szCs w:val="32"/>
        </w:rPr>
      </w:pPr>
      <w:r w:rsidRPr="00AA7CB7">
        <w:rPr>
          <w:rStyle w:val="a4"/>
          <w:rFonts w:asciiTheme="majorBidi" w:hAnsiTheme="majorBidi" w:cstheme="majorBidi"/>
          <w:sz w:val="32"/>
          <w:szCs w:val="32"/>
          <w:rtl/>
        </w:rPr>
        <w:t>تقديم توصيات عملية</w:t>
      </w:r>
      <w:r w:rsidRPr="00AA7CB7">
        <w:rPr>
          <w:rFonts w:asciiTheme="majorBidi" w:hAnsiTheme="majorBidi" w:cstheme="majorBidi"/>
          <w:sz w:val="32"/>
          <w:szCs w:val="32"/>
          <w:rtl/>
        </w:rPr>
        <w:t>: ستختتم الدراسة بتقديم مجموعة من التوصيات العملية لأصحاب المقاهي السحابية حول كيفية استغلال وسائل التواصل الاجتماعي لتحقيق النجاح والنمو المستدام.</w:t>
      </w:r>
    </w:p>
    <w:p w14:paraId="12C2E902"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خاتمة</w:t>
      </w:r>
    </w:p>
    <w:p w14:paraId="2BF377B3" w14:textId="398C3F11" w:rsidR="00FA414B" w:rsidRDefault="00FA414B" w:rsidP="00FA414B">
      <w:pPr>
        <w:pStyle w:val="a3"/>
        <w:bidi/>
        <w:spacing w:line="360" w:lineRule="auto"/>
        <w:rPr>
          <w:rFonts w:asciiTheme="majorBidi" w:hAnsiTheme="majorBidi" w:cstheme="majorBidi"/>
          <w:sz w:val="32"/>
          <w:szCs w:val="32"/>
          <w:rtl/>
        </w:rPr>
      </w:pPr>
      <w:r w:rsidRPr="00AA7CB7">
        <w:rPr>
          <w:rFonts w:asciiTheme="majorBidi" w:hAnsiTheme="majorBidi" w:cstheme="majorBidi"/>
          <w:sz w:val="32"/>
          <w:szCs w:val="32"/>
          <w:rtl/>
        </w:rPr>
        <w:t>يهدف هذا الفصل إلى تقديم مراجعة شاملة للأدبيات السابقة المتعلقة بتأثير وسائل التواصل الاجتماعي على نجاح المقاهي السحابية. من خلال استعراض وتحليل الدراسات السابقة، تم تحديد العوامل الرئيسية التي تؤثر على نجاح هذه المقاهي، وتم تسليط الضوء على الفجوات الموجودة في الأدبيات الحالية والتي ستسعى الدراسة الحالية إلى سدها. ستساهم هذه الدراسة في تقديم رؤى جديدة وأدلة عملية لأصحاب المقاهي السحابية حول كيفية تحسين استراتيجياتهم التسويقية وزيادة فعالية استخدام وسائل التواصل الاجتماعي.</w:t>
      </w:r>
    </w:p>
    <w:p w14:paraId="545C3CF3" w14:textId="77777777" w:rsidR="00FA414B" w:rsidRDefault="00FA414B" w:rsidP="00FA414B">
      <w:pPr>
        <w:pStyle w:val="a3"/>
        <w:bidi/>
        <w:spacing w:line="360" w:lineRule="auto"/>
        <w:rPr>
          <w:rFonts w:asciiTheme="majorBidi" w:hAnsiTheme="majorBidi" w:cstheme="majorBidi"/>
          <w:sz w:val="32"/>
          <w:szCs w:val="32"/>
          <w:rtl/>
        </w:rPr>
      </w:pPr>
    </w:p>
    <w:p w14:paraId="3643E65E" w14:textId="77777777" w:rsidR="00FA414B" w:rsidRPr="00AA7CB7" w:rsidRDefault="00FA414B" w:rsidP="00FA414B">
      <w:pPr>
        <w:pStyle w:val="a3"/>
        <w:bidi/>
        <w:spacing w:line="360" w:lineRule="auto"/>
        <w:rPr>
          <w:rFonts w:asciiTheme="majorBidi" w:hAnsiTheme="majorBidi" w:cstheme="majorBidi" w:hint="cs"/>
          <w:sz w:val="32"/>
          <w:szCs w:val="32"/>
        </w:rPr>
      </w:pPr>
    </w:p>
    <w:p w14:paraId="65E983E8"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lastRenderedPageBreak/>
        <w:t>الجدول 1: ملخص الدراسات السابقة حسب مجال الدراسة</w:t>
      </w:r>
    </w:p>
    <w:tbl>
      <w:tblPr>
        <w:tblStyle w:val="1-1"/>
        <w:tblW w:w="0" w:type="auto"/>
        <w:tblLook w:val="04A0" w:firstRow="1" w:lastRow="0" w:firstColumn="1" w:lastColumn="0" w:noHBand="0" w:noVBand="1"/>
      </w:tblPr>
      <w:tblGrid>
        <w:gridCol w:w="1033"/>
        <w:gridCol w:w="1137"/>
        <w:gridCol w:w="856"/>
        <w:gridCol w:w="1788"/>
        <w:gridCol w:w="1803"/>
        <w:gridCol w:w="1286"/>
        <w:gridCol w:w="1447"/>
      </w:tblGrid>
      <w:tr w:rsidR="00FA414B" w:rsidRPr="00AA7CB7" w14:paraId="036902FA" w14:textId="77777777" w:rsidTr="000D0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63A5D" w14:textId="77777777" w:rsidR="00FA414B" w:rsidRPr="00AA7CB7" w:rsidRDefault="00FA414B" w:rsidP="000D09A8">
            <w:pPr>
              <w:spacing w:line="360" w:lineRule="auto"/>
              <w:jc w:val="center"/>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رقم الدراسة</w:t>
            </w:r>
          </w:p>
        </w:tc>
        <w:tc>
          <w:tcPr>
            <w:tcW w:w="0" w:type="auto"/>
            <w:hideMark/>
          </w:tcPr>
          <w:p w14:paraId="34A9EEE2"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الباحثون</w:t>
            </w:r>
          </w:p>
        </w:tc>
        <w:tc>
          <w:tcPr>
            <w:tcW w:w="0" w:type="auto"/>
            <w:hideMark/>
          </w:tcPr>
          <w:p w14:paraId="763E198F"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السنة</w:t>
            </w:r>
          </w:p>
        </w:tc>
        <w:tc>
          <w:tcPr>
            <w:tcW w:w="0" w:type="auto"/>
            <w:hideMark/>
          </w:tcPr>
          <w:p w14:paraId="47676B66"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العنوان</w:t>
            </w:r>
          </w:p>
        </w:tc>
        <w:tc>
          <w:tcPr>
            <w:tcW w:w="0" w:type="auto"/>
            <w:hideMark/>
          </w:tcPr>
          <w:p w14:paraId="659009FC"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الهدف الرئيسي</w:t>
            </w:r>
          </w:p>
        </w:tc>
        <w:tc>
          <w:tcPr>
            <w:tcW w:w="0" w:type="auto"/>
            <w:hideMark/>
          </w:tcPr>
          <w:p w14:paraId="61DBF1E5"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المنهجية</w:t>
            </w:r>
          </w:p>
        </w:tc>
        <w:tc>
          <w:tcPr>
            <w:tcW w:w="0" w:type="auto"/>
            <w:hideMark/>
          </w:tcPr>
          <w:p w14:paraId="4DDBC6DE"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النتائج الرئيسية</w:t>
            </w:r>
          </w:p>
        </w:tc>
      </w:tr>
      <w:tr w:rsidR="00FA414B" w:rsidRPr="00AA7CB7" w14:paraId="31693D02"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6EA3D981"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1</w:t>
            </w:r>
          </w:p>
        </w:tc>
        <w:tc>
          <w:tcPr>
            <w:tcW w:w="0" w:type="auto"/>
            <w:hideMark/>
          </w:tcPr>
          <w:p w14:paraId="1EDC1BE8"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سميث وآخرون</w:t>
            </w:r>
          </w:p>
        </w:tc>
        <w:tc>
          <w:tcPr>
            <w:tcW w:w="0" w:type="auto"/>
            <w:hideMark/>
          </w:tcPr>
          <w:p w14:paraId="7D275870"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2018</w:t>
            </w:r>
          </w:p>
        </w:tc>
        <w:tc>
          <w:tcPr>
            <w:tcW w:w="0" w:type="auto"/>
            <w:hideMark/>
          </w:tcPr>
          <w:p w14:paraId="6978B3A0"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تأثير وسائل التواصل الاجتماعي على سلوك المستهلك</w:t>
            </w:r>
          </w:p>
        </w:tc>
        <w:tc>
          <w:tcPr>
            <w:tcW w:w="0" w:type="auto"/>
            <w:hideMark/>
          </w:tcPr>
          <w:p w14:paraId="568FF38A"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دراسة تأثير وسائل التواصل الاجتماعي على سلوك الشراء</w:t>
            </w:r>
          </w:p>
        </w:tc>
        <w:tc>
          <w:tcPr>
            <w:tcW w:w="0" w:type="auto"/>
            <w:hideMark/>
          </w:tcPr>
          <w:p w14:paraId="6B7EDCFB"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منهجية كمية: استبيانات</w:t>
            </w:r>
          </w:p>
        </w:tc>
        <w:tc>
          <w:tcPr>
            <w:tcW w:w="0" w:type="auto"/>
            <w:hideMark/>
          </w:tcPr>
          <w:p w14:paraId="7CF07FF1"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زيادة الاعتماد على توصيات الأصدقاء والعائلة</w:t>
            </w:r>
          </w:p>
        </w:tc>
      </w:tr>
      <w:tr w:rsidR="00FA414B" w:rsidRPr="00AA7CB7" w14:paraId="3AE320D6"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2D564454"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2</w:t>
            </w:r>
          </w:p>
        </w:tc>
        <w:tc>
          <w:tcPr>
            <w:tcW w:w="0" w:type="auto"/>
            <w:hideMark/>
          </w:tcPr>
          <w:p w14:paraId="618812BF"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جونز</w:t>
            </w:r>
          </w:p>
        </w:tc>
        <w:tc>
          <w:tcPr>
            <w:tcW w:w="0" w:type="auto"/>
            <w:hideMark/>
          </w:tcPr>
          <w:p w14:paraId="3C44071F"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2019</w:t>
            </w:r>
          </w:p>
        </w:tc>
        <w:tc>
          <w:tcPr>
            <w:tcW w:w="0" w:type="auto"/>
            <w:hideMark/>
          </w:tcPr>
          <w:p w14:paraId="18D21305"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استراتيجيات التسويق الرقمي للمقاهي السحابية</w:t>
            </w:r>
          </w:p>
        </w:tc>
        <w:tc>
          <w:tcPr>
            <w:tcW w:w="0" w:type="auto"/>
            <w:hideMark/>
          </w:tcPr>
          <w:p w14:paraId="4E3069BA"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تحليل استراتيجيات التسويق الرقمي الفعّالة</w:t>
            </w:r>
          </w:p>
        </w:tc>
        <w:tc>
          <w:tcPr>
            <w:tcW w:w="0" w:type="auto"/>
            <w:hideMark/>
          </w:tcPr>
          <w:p w14:paraId="3254E647"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منهجية نوعية: مقابلات</w:t>
            </w:r>
          </w:p>
        </w:tc>
        <w:tc>
          <w:tcPr>
            <w:tcW w:w="0" w:type="auto"/>
            <w:hideMark/>
          </w:tcPr>
          <w:p w14:paraId="7E13063C"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الأهمية الكبيرة للمحتوى البصري الجذاب</w:t>
            </w:r>
          </w:p>
        </w:tc>
      </w:tr>
      <w:tr w:rsidR="00FA414B" w:rsidRPr="00AA7CB7" w14:paraId="5EB7E1C3"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366F8118"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3</w:t>
            </w:r>
          </w:p>
        </w:tc>
        <w:tc>
          <w:tcPr>
            <w:tcW w:w="0" w:type="auto"/>
            <w:hideMark/>
          </w:tcPr>
          <w:p w14:paraId="6EB836E7"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لي وآخرون</w:t>
            </w:r>
          </w:p>
        </w:tc>
        <w:tc>
          <w:tcPr>
            <w:tcW w:w="0" w:type="auto"/>
            <w:hideMark/>
          </w:tcPr>
          <w:p w14:paraId="2C1F3D2C"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2020</w:t>
            </w:r>
          </w:p>
        </w:tc>
        <w:tc>
          <w:tcPr>
            <w:tcW w:w="0" w:type="auto"/>
            <w:hideMark/>
          </w:tcPr>
          <w:p w14:paraId="457A8133"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العلاقة بين وسائل التواصل الاجتماعي والأداء المالي</w:t>
            </w:r>
          </w:p>
        </w:tc>
        <w:tc>
          <w:tcPr>
            <w:tcW w:w="0" w:type="auto"/>
            <w:hideMark/>
          </w:tcPr>
          <w:p w14:paraId="07BB4E8F"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استكشاف العلاقة بين استخدام وسائل التواصل والأداء المالي</w:t>
            </w:r>
          </w:p>
        </w:tc>
        <w:tc>
          <w:tcPr>
            <w:tcW w:w="0" w:type="auto"/>
            <w:hideMark/>
          </w:tcPr>
          <w:p w14:paraId="37C16CF0"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منهجية كمية: جمع بيانات ثانوية</w:t>
            </w:r>
          </w:p>
        </w:tc>
        <w:tc>
          <w:tcPr>
            <w:tcW w:w="0" w:type="auto"/>
            <w:hideMark/>
          </w:tcPr>
          <w:p w14:paraId="127CF461"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تحسن ملحوظ في الأداء المالي مع استخدام وسائل التواصل</w:t>
            </w:r>
          </w:p>
        </w:tc>
      </w:tr>
      <w:tr w:rsidR="00FA414B" w:rsidRPr="00AA7CB7" w14:paraId="42FD10AF"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4F5CDC57"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4</w:t>
            </w:r>
          </w:p>
        </w:tc>
        <w:tc>
          <w:tcPr>
            <w:tcW w:w="0" w:type="auto"/>
            <w:hideMark/>
          </w:tcPr>
          <w:p w14:paraId="387DE207"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تشو</w:t>
            </w:r>
          </w:p>
        </w:tc>
        <w:tc>
          <w:tcPr>
            <w:tcW w:w="0" w:type="auto"/>
            <w:hideMark/>
          </w:tcPr>
          <w:p w14:paraId="5054FA03"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2017</w:t>
            </w:r>
          </w:p>
        </w:tc>
        <w:tc>
          <w:tcPr>
            <w:tcW w:w="0" w:type="auto"/>
            <w:hideMark/>
          </w:tcPr>
          <w:p w14:paraId="67082C44"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 xml:space="preserve">تأثير وسائل التواصل </w:t>
            </w:r>
            <w:r w:rsidRPr="00AA7CB7">
              <w:rPr>
                <w:rFonts w:asciiTheme="majorBidi" w:eastAsia="Times New Roman" w:hAnsiTheme="majorBidi" w:cstheme="majorBidi"/>
                <w:sz w:val="32"/>
                <w:szCs w:val="32"/>
                <w:rtl/>
              </w:rPr>
              <w:lastRenderedPageBreak/>
              <w:t>الاجتماعي على العلامات التجارية الناشئة</w:t>
            </w:r>
          </w:p>
        </w:tc>
        <w:tc>
          <w:tcPr>
            <w:tcW w:w="0" w:type="auto"/>
            <w:hideMark/>
          </w:tcPr>
          <w:p w14:paraId="3F970B1D"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lastRenderedPageBreak/>
              <w:t xml:space="preserve">دراسة تأثير وسائل التواصل </w:t>
            </w:r>
            <w:r w:rsidRPr="00AA7CB7">
              <w:rPr>
                <w:rFonts w:asciiTheme="majorBidi" w:eastAsia="Times New Roman" w:hAnsiTheme="majorBidi" w:cstheme="majorBidi"/>
                <w:sz w:val="32"/>
                <w:szCs w:val="32"/>
                <w:rtl/>
              </w:rPr>
              <w:lastRenderedPageBreak/>
              <w:t>الاجتماعي على بناء العلامة التجارية</w:t>
            </w:r>
          </w:p>
        </w:tc>
        <w:tc>
          <w:tcPr>
            <w:tcW w:w="0" w:type="auto"/>
            <w:hideMark/>
          </w:tcPr>
          <w:p w14:paraId="20922C48"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lastRenderedPageBreak/>
              <w:t xml:space="preserve">منهجية نوعية: </w:t>
            </w:r>
            <w:r w:rsidRPr="00AA7CB7">
              <w:rPr>
                <w:rFonts w:asciiTheme="majorBidi" w:eastAsia="Times New Roman" w:hAnsiTheme="majorBidi" w:cstheme="majorBidi"/>
                <w:sz w:val="32"/>
                <w:szCs w:val="32"/>
                <w:rtl/>
              </w:rPr>
              <w:lastRenderedPageBreak/>
              <w:t>تحليل محتوى</w:t>
            </w:r>
          </w:p>
        </w:tc>
        <w:tc>
          <w:tcPr>
            <w:tcW w:w="0" w:type="auto"/>
            <w:hideMark/>
          </w:tcPr>
          <w:p w14:paraId="22B98A58"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lastRenderedPageBreak/>
              <w:t xml:space="preserve">دور كبير للتفاعل مع </w:t>
            </w:r>
            <w:r w:rsidRPr="00AA7CB7">
              <w:rPr>
                <w:rFonts w:asciiTheme="majorBidi" w:eastAsia="Times New Roman" w:hAnsiTheme="majorBidi" w:cstheme="majorBidi"/>
                <w:sz w:val="32"/>
                <w:szCs w:val="32"/>
                <w:rtl/>
              </w:rPr>
              <w:lastRenderedPageBreak/>
              <w:t>الجمهور في بناء العلامة التجارية</w:t>
            </w:r>
          </w:p>
        </w:tc>
      </w:tr>
    </w:tbl>
    <w:p w14:paraId="0175E4B1"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lastRenderedPageBreak/>
        <w:t>الجدول 2: الفرضيات والنتائج للدراسات السابقة</w:t>
      </w:r>
    </w:p>
    <w:tbl>
      <w:tblPr>
        <w:tblStyle w:val="1-1"/>
        <w:tblW w:w="0" w:type="auto"/>
        <w:tblLook w:val="04A0" w:firstRow="1" w:lastRow="0" w:firstColumn="1" w:lastColumn="0" w:noHBand="0" w:noVBand="1"/>
      </w:tblPr>
      <w:tblGrid>
        <w:gridCol w:w="1410"/>
        <w:gridCol w:w="6121"/>
        <w:gridCol w:w="1819"/>
      </w:tblGrid>
      <w:tr w:rsidR="00FA414B" w:rsidRPr="00AA7CB7" w14:paraId="44BA27A9" w14:textId="77777777" w:rsidTr="000D0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D308FC" w14:textId="77777777" w:rsidR="00FA414B" w:rsidRPr="00AA7CB7" w:rsidRDefault="00FA414B" w:rsidP="000D09A8">
            <w:pPr>
              <w:spacing w:line="360" w:lineRule="auto"/>
              <w:jc w:val="center"/>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رقم الدراسة</w:t>
            </w:r>
          </w:p>
        </w:tc>
        <w:tc>
          <w:tcPr>
            <w:tcW w:w="0" w:type="auto"/>
            <w:hideMark/>
          </w:tcPr>
          <w:p w14:paraId="150C653F"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الفرضية</w:t>
            </w:r>
          </w:p>
        </w:tc>
        <w:tc>
          <w:tcPr>
            <w:tcW w:w="0" w:type="auto"/>
            <w:hideMark/>
          </w:tcPr>
          <w:p w14:paraId="1794DB9F" w14:textId="77777777" w:rsidR="00FA414B" w:rsidRPr="00AA7CB7" w:rsidRDefault="00FA414B" w:rsidP="000D09A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32"/>
                <w:szCs w:val="32"/>
              </w:rPr>
            </w:pPr>
            <w:r w:rsidRPr="00AA7CB7">
              <w:rPr>
                <w:rFonts w:asciiTheme="majorBidi" w:eastAsia="Times New Roman" w:hAnsiTheme="majorBidi" w:cstheme="majorBidi"/>
                <w:sz w:val="32"/>
                <w:szCs w:val="32"/>
                <w:rtl/>
              </w:rPr>
              <w:t>النتيجة</w:t>
            </w:r>
          </w:p>
        </w:tc>
      </w:tr>
      <w:tr w:rsidR="00FA414B" w:rsidRPr="00AA7CB7" w14:paraId="7589CFBC"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349045C4"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1</w:t>
            </w:r>
          </w:p>
        </w:tc>
        <w:tc>
          <w:tcPr>
            <w:tcW w:w="0" w:type="auto"/>
            <w:hideMark/>
          </w:tcPr>
          <w:p w14:paraId="1DD13763"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تأثير إيجابي لوسائل التواصل الاجتماعي على قرارات الشراء</w:t>
            </w:r>
          </w:p>
        </w:tc>
        <w:tc>
          <w:tcPr>
            <w:tcW w:w="0" w:type="auto"/>
            <w:hideMark/>
          </w:tcPr>
          <w:p w14:paraId="7E4699DE"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تم تأكيد الفرضية</w:t>
            </w:r>
          </w:p>
        </w:tc>
      </w:tr>
      <w:tr w:rsidR="00FA414B" w:rsidRPr="00AA7CB7" w14:paraId="143AB6C1"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42F34354"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2</w:t>
            </w:r>
          </w:p>
        </w:tc>
        <w:tc>
          <w:tcPr>
            <w:tcW w:w="0" w:type="auto"/>
            <w:hideMark/>
          </w:tcPr>
          <w:p w14:paraId="096AB3E0"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استراتيجيات التسويق الرقمي تزيد من الوعي بالعلامة التجارية</w:t>
            </w:r>
          </w:p>
        </w:tc>
        <w:tc>
          <w:tcPr>
            <w:tcW w:w="0" w:type="auto"/>
            <w:hideMark/>
          </w:tcPr>
          <w:p w14:paraId="5D83615B"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تم تأكيد الفرضية</w:t>
            </w:r>
          </w:p>
        </w:tc>
      </w:tr>
      <w:tr w:rsidR="00FA414B" w:rsidRPr="00AA7CB7" w14:paraId="6E6E47F9"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2B81C3A9"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3</w:t>
            </w:r>
          </w:p>
        </w:tc>
        <w:tc>
          <w:tcPr>
            <w:tcW w:w="0" w:type="auto"/>
            <w:hideMark/>
          </w:tcPr>
          <w:p w14:paraId="2C3BF10E"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تحسين الأداء المالي باستخدام وسائل التواصل الاجتماعي</w:t>
            </w:r>
          </w:p>
        </w:tc>
        <w:tc>
          <w:tcPr>
            <w:tcW w:w="0" w:type="auto"/>
            <w:hideMark/>
          </w:tcPr>
          <w:p w14:paraId="129B6494"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تم تأكيد الفرضية</w:t>
            </w:r>
          </w:p>
        </w:tc>
      </w:tr>
      <w:tr w:rsidR="00FA414B" w:rsidRPr="00AA7CB7" w14:paraId="2F8C0A91" w14:textId="77777777" w:rsidTr="000D09A8">
        <w:tc>
          <w:tcPr>
            <w:cnfStyle w:val="001000000000" w:firstRow="0" w:lastRow="0" w:firstColumn="1" w:lastColumn="0" w:oddVBand="0" w:evenVBand="0" w:oddHBand="0" w:evenHBand="0" w:firstRowFirstColumn="0" w:firstRowLastColumn="0" w:lastRowFirstColumn="0" w:lastRowLastColumn="0"/>
            <w:tcW w:w="0" w:type="auto"/>
            <w:hideMark/>
          </w:tcPr>
          <w:p w14:paraId="17CBFCDE" w14:textId="77777777" w:rsidR="00FA414B" w:rsidRPr="00AA7CB7" w:rsidRDefault="00FA414B" w:rsidP="000D09A8">
            <w:pPr>
              <w:spacing w:line="360" w:lineRule="auto"/>
              <w:rPr>
                <w:rFonts w:asciiTheme="majorBidi" w:eastAsia="Times New Roman" w:hAnsiTheme="majorBidi" w:cstheme="majorBidi"/>
                <w:sz w:val="32"/>
                <w:szCs w:val="32"/>
              </w:rPr>
            </w:pPr>
            <w:r w:rsidRPr="00AA7CB7">
              <w:rPr>
                <w:rFonts w:asciiTheme="majorBidi" w:eastAsia="Times New Roman" w:hAnsiTheme="majorBidi" w:cstheme="majorBidi"/>
                <w:sz w:val="32"/>
                <w:szCs w:val="32"/>
              </w:rPr>
              <w:t>4</w:t>
            </w:r>
          </w:p>
        </w:tc>
        <w:tc>
          <w:tcPr>
            <w:tcW w:w="0" w:type="auto"/>
            <w:hideMark/>
          </w:tcPr>
          <w:p w14:paraId="07B08939"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التفاعل مع الجمهور يعزز من ولاء العلامة التجارية</w:t>
            </w:r>
          </w:p>
        </w:tc>
        <w:tc>
          <w:tcPr>
            <w:tcW w:w="0" w:type="auto"/>
            <w:hideMark/>
          </w:tcPr>
          <w:p w14:paraId="1A8D0881" w14:textId="77777777" w:rsidR="00FA414B" w:rsidRPr="00AA7CB7" w:rsidRDefault="00FA414B" w:rsidP="000D09A8">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32"/>
                <w:szCs w:val="32"/>
              </w:rPr>
            </w:pPr>
            <w:r w:rsidRPr="00AA7CB7">
              <w:rPr>
                <w:rFonts w:asciiTheme="majorBidi" w:eastAsia="Times New Roman" w:hAnsiTheme="majorBidi" w:cstheme="majorBidi"/>
                <w:sz w:val="32"/>
                <w:szCs w:val="32"/>
                <w:rtl/>
              </w:rPr>
              <w:t>تم تأكيد الفرضية</w:t>
            </w:r>
          </w:p>
        </w:tc>
      </w:tr>
    </w:tbl>
    <w:p w14:paraId="7B55E6CC" w14:textId="719B24F2" w:rsidR="00FA414B" w:rsidRDefault="00FA414B" w:rsidP="00FA414B">
      <w:pPr>
        <w:pStyle w:val="4"/>
        <w:bidi/>
        <w:spacing w:line="360" w:lineRule="auto"/>
        <w:rPr>
          <w:rFonts w:asciiTheme="majorBidi" w:hAnsiTheme="majorBidi" w:cstheme="majorBidi"/>
          <w:sz w:val="32"/>
          <w:szCs w:val="32"/>
          <w:rtl/>
        </w:rPr>
      </w:pPr>
    </w:p>
    <w:p w14:paraId="67E53C9E" w14:textId="60535808" w:rsidR="00FA414B" w:rsidRDefault="00FA414B" w:rsidP="00FA414B">
      <w:pPr>
        <w:pStyle w:val="4"/>
        <w:bidi/>
        <w:spacing w:line="360" w:lineRule="auto"/>
        <w:rPr>
          <w:rFonts w:asciiTheme="majorBidi" w:hAnsiTheme="majorBidi" w:cstheme="majorBidi"/>
          <w:sz w:val="32"/>
          <w:szCs w:val="32"/>
          <w:rtl/>
        </w:rPr>
      </w:pPr>
    </w:p>
    <w:p w14:paraId="7865148D" w14:textId="58D269C5" w:rsidR="00FA414B" w:rsidRDefault="00FA414B" w:rsidP="00FA414B">
      <w:pPr>
        <w:pStyle w:val="4"/>
        <w:bidi/>
        <w:spacing w:line="360" w:lineRule="auto"/>
        <w:rPr>
          <w:rFonts w:asciiTheme="majorBidi" w:hAnsiTheme="majorBidi" w:cstheme="majorBidi"/>
          <w:sz w:val="32"/>
          <w:szCs w:val="32"/>
          <w:rtl/>
        </w:rPr>
      </w:pPr>
    </w:p>
    <w:p w14:paraId="1B3090D9" w14:textId="77777777" w:rsidR="00FA414B" w:rsidRDefault="00FA414B" w:rsidP="00FA414B">
      <w:pPr>
        <w:pStyle w:val="4"/>
        <w:bidi/>
        <w:spacing w:line="360" w:lineRule="auto"/>
        <w:rPr>
          <w:rFonts w:asciiTheme="majorBidi" w:hAnsiTheme="majorBidi" w:cstheme="majorBidi"/>
          <w:sz w:val="32"/>
          <w:szCs w:val="32"/>
          <w:rtl/>
        </w:rPr>
      </w:pPr>
    </w:p>
    <w:p w14:paraId="7D056289" w14:textId="77777777" w:rsidR="00FA414B" w:rsidRDefault="00FA414B" w:rsidP="00FA414B">
      <w:pPr>
        <w:pStyle w:val="4"/>
        <w:bidi/>
        <w:spacing w:line="360" w:lineRule="auto"/>
        <w:rPr>
          <w:rFonts w:asciiTheme="majorBidi" w:hAnsiTheme="majorBidi" w:cstheme="majorBidi"/>
          <w:sz w:val="32"/>
          <w:szCs w:val="32"/>
          <w:rtl/>
        </w:rPr>
      </w:pPr>
    </w:p>
    <w:p w14:paraId="298428A1" w14:textId="77777777" w:rsidR="00FA414B" w:rsidRPr="008962E1" w:rsidRDefault="00FA414B" w:rsidP="00FA414B">
      <w:pPr>
        <w:pStyle w:val="3"/>
        <w:bidi/>
        <w:spacing w:line="360" w:lineRule="auto"/>
        <w:jc w:val="center"/>
        <w:rPr>
          <w:rFonts w:asciiTheme="majorBidi" w:hAnsiTheme="majorBidi" w:cstheme="majorBidi"/>
          <w:sz w:val="40"/>
          <w:szCs w:val="40"/>
          <w:rtl/>
        </w:rPr>
      </w:pPr>
      <w:bookmarkStart w:id="6" w:name="_Toc173931700"/>
      <w:r w:rsidRPr="008962E1">
        <w:rPr>
          <w:rFonts w:asciiTheme="majorBidi" w:hAnsiTheme="majorBidi" w:cstheme="majorBidi"/>
          <w:sz w:val="40"/>
          <w:szCs w:val="40"/>
          <w:rtl/>
        </w:rPr>
        <w:lastRenderedPageBreak/>
        <w:t>الإطار النظري</w:t>
      </w:r>
      <w:bookmarkEnd w:id="6"/>
    </w:p>
    <w:p w14:paraId="4E178087"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مقدمة</w:t>
      </w:r>
    </w:p>
    <w:p w14:paraId="76AAA54A"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في هذا الفصل، سيتم استعراض الأطر النظرية المختلفة التي تتعلق بتأثير وسائل التواصل الاجتماعي على نجاح المقاهي السحابية. يتضمن هذا الفصل عرضاً شاملاً للنظريات الأساسية التي تدعم الدراسة، مع شرح كيفية تطبيق هذه النظريات في سياق المقاهي السحابية. سيتم تناول نظريات التسويق الرقمي، التفاعل الاجتماعي، الوعي بالعلامة التجارية، تأثير المعلومات الإلكترونية، العائد على الاستثمار في التسويق الرقمي، سلوك المستهلك، وتبني التكنولوجيا.</w:t>
      </w:r>
    </w:p>
    <w:p w14:paraId="0B93F774"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نظريات التسويق الرقمي</w:t>
      </w:r>
    </w:p>
    <w:p w14:paraId="4688E273" w14:textId="77777777" w:rsidR="00FA414B" w:rsidRPr="00AA7CB7" w:rsidRDefault="00FA414B" w:rsidP="00FA414B">
      <w:pPr>
        <w:pStyle w:val="5"/>
        <w:spacing w:line="360" w:lineRule="auto"/>
        <w:rPr>
          <w:rFonts w:asciiTheme="majorBidi" w:eastAsia="Times New Roman" w:hAnsiTheme="majorBidi"/>
          <w:color w:val="auto"/>
          <w:sz w:val="32"/>
          <w:szCs w:val="32"/>
        </w:rPr>
      </w:pPr>
      <w:r w:rsidRPr="00AA7CB7">
        <w:rPr>
          <w:rFonts w:asciiTheme="majorBidi" w:eastAsia="Times New Roman" w:hAnsiTheme="majorBidi"/>
          <w:color w:val="auto"/>
          <w:sz w:val="32"/>
          <w:szCs w:val="32"/>
          <w:rtl/>
        </w:rPr>
        <w:t>مقدمة في التسويق الرقمي</w:t>
      </w:r>
    </w:p>
    <w:p w14:paraId="0C64304B"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التسويق الرقمي هو استخدام التقنيات الرقمية لترويج المنتجات والخدمات. يشمل هذا المجال مجموعة واسعة من الأنشطة مثل تحسين محركات البحث (</w:t>
      </w:r>
      <w:r w:rsidRPr="00AA7CB7">
        <w:rPr>
          <w:rFonts w:asciiTheme="majorBidi" w:hAnsiTheme="majorBidi" w:cstheme="majorBidi"/>
          <w:sz w:val="32"/>
          <w:szCs w:val="32"/>
        </w:rPr>
        <w:t xml:space="preserve">SEO)، </w:t>
      </w:r>
      <w:r w:rsidRPr="00AA7CB7">
        <w:rPr>
          <w:rFonts w:asciiTheme="majorBidi" w:hAnsiTheme="majorBidi" w:cstheme="majorBidi"/>
          <w:sz w:val="32"/>
          <w:szCs w:val="32"/>
          <w:rtl/>
        </w:rPr>
        <w:t>التسويق عبر البريد الإلكتروني، التسويق عبر وسائل التواصل الاجتماعي، الإعلانات المدفوعة عبر الإنترنت، وتحليل البيانات. يتميز التسويق الرقمي بقدرته على الوصول إلى جمهور واسع ومتنوع بطرق أكثر فعالية وبتكلفة أقل مقارنة بالتسويق التقليدي.</w:t>
      </w:r>
    </w:p>
    <w:p w14:paraId="7A9D70E7"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تطبيقات التسويق الرقمي في المقاهي السحابية</w:t>
      </w:r>
    </w:p>
    <w:p w14:paraId="05014EF3"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تستخدم المقاهي السحابية التسويق الرقمي للوصول إلى جمهورها المستهدف بطرق مبتكرة. من خلال استخدام أدوات مثل وسائل التواصل الاجتماعي، يمكن للمقاهي السحابية تعزيز وجودها الرقمي وزيادة الوعي بالعلامة التجارية. تشمل استراتيجيات التسويق الرقمي الشائعة في هذا السياق إنشاء محتوى جذاب، التفاعل مع العملاء، واستخدام الإعلانات المدفوعة للوصول إلى جمهور أوسع.</w:t>
      </w:r>
    </w:p>
    <w:p w14:paraId="1E3E6BAA"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lastRenderedPageBreak/>
        <w:t xml:space="preserve">أهمية تحسين محركات البحث </w:t>
      </w:r>
      <w:r w:rsidRPr="00605574">
        <w:rPr>
          <w:rFonts w:asciiTheme="majorBidi" w:eastAsia="Times New Roman" w:hAnsiTheme="majorBidi"/>
          <w:b/>
          <w:bCs/>
          <w:color w:val="auto"/>
          <w:sz w:val="32"/>
          <w:szCs w:val="32"/>
        </w:rPr>
        <w:t>(SEO)</w:t>
      </w:r>
    </w:p>
    <w:p w14:paraId="5BB512C0"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تحسين محركات البحث هو عملية تحسين مواقع الويب لزيادة ظهورها في نتائج محركات البحث. بالنسبة للمقاهي السحابية، يمكن أن يكون تحسين محركات البحث أداة فعالة لزيادة الزيارات إلى موقعها الإلكتروني وزيادة عدد الطلبات عبر الإنترنت. يمكن تحقيق ذلك من خلال تحسين محتوى الموقع، استخدام الكلمات الرئيسية ذات الصلة، والحصول على روابط خارجية عالية الجودة.</w:t>
      </w:r>
    </w:p>
    <w:p w14:paraId="4C9D4038"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التسويق عبر البريد الإلكتروني</w:t>
      </w:r>
    </w:p>
    <w:p w14:paraId="47B57079"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يعد التسويق عبر البريد الإلكتروني أحد أقدم وأكثر وسائل التسويق الرقمي فعالية. يمكن للمقاهي السحابية استخدام البريد الإلكتروني لإرسال العروض الترويجية، الأخبار، والمحتوى المخصص للعملاء. يساعد التسويق عبر البريد الإلكتروني على بناء علاقة مستدامة مع العملاء وتعزيز ولائهم.</w:t>
      </w:r>
    </w:p>
    <w:p w14:paraId="16A89A6A"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الإعلانات المدفوعة عبر الإنترنت</w:t>
      </w:r>
    </w:p>
    <w:p w14:paraId="5D38A0C9" w14:textId="03824BD6" w:rsidR="00FA414B" w:rsidRDefault="00FA414B" w:rsidP="00FA414B">
      <w:pPr>
        <w:pStyle w:val="a3"/>
        <w:bidi/>
        <w:spacing w:line="360" w:lineRule="auto"/>
        <w:rPr>
          <w:rFonts w:asciiTheme="majorBidi" w:hAnsiTheme="majorBidi" w:cstheme="majorBidi"/>
          <w:sz w:val="32"/>
          <w:szCs w:val="32"/>
          <w:rtl/>
        </w:rPr>
      </w:pPr>
      <w:r w:rsidRPr="00AA7CB7">
        <w:rPr>
          <w:rFonts w:asciiTheme="majorBidi" w:hAnsiTheme="majorBidi" w:cstheme="majorBidi"/>
          <w:sz w:val="32"/>
          <w:szCs w:val="32"/>
          <w:rtl/>
        </w:rPr>
        <w:t xml:space="preserve">تتيح الإعلانات المدفوعة عبر الإنترنت للمقاهي السحابية الوصول إلى جمهور واسع بطرق فعالة. يمكن استخدام منصات مثل جوجل </w:t>
      </w:r>
      <w:proofErr w:type="spellStart"/>
      <w:r w:rsidRPr="00AA7CB7">
        <w:rPr>
          <w:rFonts w:asciiTheme="majorBidi" w:hAnsiTheme="majorBidi" w:cstheme="majorBidi"/>
          <w:sz w:val="32"/>
          <w:szCs w:val="32"/>
          <w:rtl/>
        </w:rPr>
        <w:t>أدز</w:t>
      </w:r>
      <w:proofErr w:type="spellEnd"/>
      <w:r w:rsidRPr="00AA7CB7">
        <w:rPr>
          <w:rFonts w:asciiTheme="majorBidi" w:hAnsiTheme="majorBidi" w:cstheme="majorBidi"/>
          <w:sz w:val="32"/>
          <w:szCs w:val="32"/>
          <w:rtl/>
        </w:rPr>
        <w:t xml:space="preserve"> وفيسبوك </w:t>
      </w:r>
      <w:proofErr w:type="spellStart"/>
      <w:r w:rsidRPr="00AA7CB7">
        <w:rPr>
          <w:rFonts w:asciiTheme="majorBidi" w:hAnsiTheme="majorBidi" w:cstheme="majorBidi"/>
          <w:sz w:val="32"/>
          <w:szCs w:val="32"/>
          <w:rtl/>
        </w:rPr>
        <w:t>أدز</w:t>
      </w:r>
      <w:proofErr w:type="spellEnd"/>
      <w:r w:rsidRPr="00AA7CB7">
        <w:rPr>
          <w:rFonts w:asciiTheme="majorBidi" w:hAnsiTheme="majorBidi" w:cstheme="majorBidi"/>
          <w:sz w:val="32"/>
          <w:szCs w:val="32"/>
          <w:rtl/>
        </w:rPr>
        <w:t xml:space="preserve"> للوصول إلى العملاء المحتملين بناءً على اهتماماتهم وسلوكياتهم عبر الإنترنت. يمكن للإعلانات المدفوعة أن تزيد من عدد الطلبات عبر الإنترنت وتحسين الأداء المالي للمقاهي السحابية.</w:t>
      </w:r>
    </w:p>
    <w:p w14:paraId="38A3EFEA" w14:textId="0437AD11" w:rsidR="00FA414B" w:rsidRDefault="00FA414B" w:rsidP="00FA414B">
      <w:pPr>
        <w:pStyle w:val="a3"/>
        <w:bidi/>
        <w:spacing w:line="360" w:lineRule="auto"/>
        <w:rPr>
          <w:rFonts w:asciiTheme="majorBidi" w:hAnsiTheme="majorBidi" w:cstheme="majorBidi"/>
          <w:sz w:val="32"/>
          <w:szCs w:val="32"/>
          <w:rtl/>
        </w:rPr>
      </w:pPr>
    </w:p>
    <w:p w14:paraId="66F71C79" w14:textId="310C29BF" w:rsidR="00FA414B" w:rsidRDefault="00FA414B" w:rsidP="00FA414B">
      <w:pPr>
        <w:pStyle w:val="a3"/>
        <w:bidi/>
        <w:spacing w:line="360" w:lineRule="auto"/>
        <w:rPr>
          <w:rFonts w:asciiTheme="majorBidi" w:hAnsiTheme="majorBidi" w:cstheme="majorBidi"/>
          <w:sz w:val="32"/>
          <w:szCs w:val="32"/>
          <w:rtl/>
        </w:rPr>
      </w:pPr>
    </w:p>
    <w:p w14:paraId="3AAA4B6B" w14:textId="77777777" w:rsidR="00FA414B" w:rsidRPr="00AA7CB7" w:rsidRDefault="00FA414B" w:rsidP="00FA414B">
      <w:pPr>
        <w:pStyle w:val="a3"/>
        <w:bidi/>
        <w:spacing w:line="360" w:lineRule="auto"/>
        <w:rPr>
          <w:rFonts w:asciiTheme="majorBidi" w:hAnsiTheme="majorBidi" w:cstheme="majorBidi"/>
          <w:sz w:val="32"/>
          <w:szCs w:val="32"/>
        </w:rPr>
      </w:pPr>
    </w:p>
    <w:p w14:paraId="607D1569" w14:textId="77777777" w:rsidR="00FA414B" w:rsidRPr="00AA7CB7" w:rsidRDefault="00FA414B" w:rsidP="00FA414B">
      <w:pPr>
        <w:pStyle w:val="4"/>
        <w:bidi/>
        <w:spacing w:line="360" w:lineRule="auto"/>
        <w:jc w:val="center"/>
        <w:rPr>
          <w:rFonts w:asciiTheme="majorBidi" w:hAnsiTheme="majorBidi" w:cstheme="majorBidi"/>
          <w:sz w:val="32"/>
          <w:szCs w:val="32"/>
        </w:rPr>
      </w:pPr>
      <w:r w:rsidRPr="00AA7CB7">
        <w:rPr>
          <w:rFonts w:asciiTheme="majorBidi" w:hAnsiTheme="majorBidi" w:cstheme="majorBidi"/>
          <w:sz w:val="32"/>
          <w:szCs w:val="32"/>
          <w:rtl/>
        </w:rPr>
        <w:lastRenderedPageBreak/>
        <w:t>نظرية التفاعل الاجتماعي</w:t>
      </w:r>
    </w:p>
    <w:p w14:paraId="39AB478B"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مفهوم التفاعل الاجتماعي</w:t>
      </w:r>
    </w:p>
    <w:p w14:paraId="7AE476A2"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 xml:space="preserve">التفاعل الاجتماعي هو عملية تبادل المعلومات والأفكار والمشاعر بين الأفراد والجماعات. في سياق وسائل التواصل الاجتماعي، يشير التفاعل الاجتماعي إلى التفاعل بين العلامات التجارية والعملاء عبر منصات التواصل الاجتماعي. يمكن أن يشمل ذلك التعليقات، </w:t>
      </w:r>
      <w:proofErr w:type="spellStart"/>
      <w:r w:rsidRPr="00AA7CB7">
        <w:rPr>
          <w:rFonts w:asciiTheme="majorBidi" w:hAnsiTheme="majorBidi" w:cstheme="majorBidi"/>
          <w:sz w:val="32"/>
          <w:szCs w:val="32"/>
          <w:rtl/>
        </w:rPr>
        <w:t>الإعجابات</w:t>
      </w:r>
      <w:proofErr w:type="spellEnd"/>
      <w:r w:rsidRPr="00AA7CB7">
        <w:rPr>
          <w:rFonts w:asciiTheme="majorBidi" w:hAnsiTheme="majorBidi" w:cstheme="majorBidi"/>
          <w:sz w:val="32"/>
          <w:szCs w:val="32"/>
          <w:rtl/>
        </w:rPr>
        <w:t>، المشاركات، والرسائل المباشرة.</w:t>
      </w:r>
    </w:p>
    <w:p w14:paraId="29A82E92"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دور التفاعل الاجتماعي في التسويق</w:t>
      </w:r>
    </w:p>
    <w:p w14:paraId="340F6B7C"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يلعب التفاعل الاجتماعي دوراً حيوياً في التسويق عبر وسائل التواصل الاجتماعي. من خلال التفاعل المستمر مع العملاء، يمكن للعلامات التجارية بناء علاقات قوية وزيادة ولاء العملاء. يعزز التفاعل الاجتماعي من الثقة بين العلامة التجارية والعملاء ويساهم في تحسين الصورة الذهنية للعلامة التجارية.</w:t>
      </w:r>
    </w:p>
    <w:p w14:paraId="4E9B42B9"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التفاعل الاجتماعي في المقاهي السحابية</w:t>
      </w:r>
    </w:p>
    <w:p w14:paraId="355B8268"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يمكن للمقاهي السحابية استخدام التفاعل الاجتماعي لتعزيز علاقتها مع العملاء. من خلال الرد على التعليقات، مشاركة المحتوى الذي ينشئه العملاء، والتفاعل مع المشاركات، يمكن للمقاهي السحابية بناء مجتمع قوي ومخلص. يساهم التفاعل الاجتماعي في تحسين تجربة العملاء وزيادة ولائهم.</w:t>
      </w:r>
    </w:p>
    <w:p w14:paraId="12A6A966"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lastRenderedPageBreak/>
        <w:t>استراتيجيات تعزيز التفاعل الاجتماعي</w:t>
      </w:r>
    </w:p>
    <w:p w14:paraId="1EBD6AD3"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تتضمن استراتيجيات تعزيز التفاعل الاجتماعي تقديم محتوى جذاب ومثير للاهتمام، تنظيم مسابقات وحملات ترويجية، وتشجيع العملاء على التفاعل والمشاركة. يمكن أيضاً استخدام الأدوات التحليلية لتتبع التفاعل الاجتماعي وتحسين الاستراتيجيات بناءً على البيانات المتاحة.</w:t>
      </w:r>
    </w:p>
    <w:p w14:paraId="63B7E00A" w14:textId="77777777" w:rsidR="00FA414B" w:rsidRPr="00AA7CB7" w:rsidRDefault="00FA414B" w:rsidP="00FA414B">
      <w:pPr>
        <w:pStyle w:val="4"/>
        <w:bidi/>
        <w:spacing w:line="360" w:lineRule="auto"/>
        <w:jc w:val="center"/>
        <w:rPr>
          <w:rFonts w:asciiTheme="majorBidi" w:hAnsiTheme="majorBidi" w:cstheme="majorBidi"/>
          <w:sz w:val="32"/>
          <w:szCs w:val="32"/>
        </w:rPr>
      </w:pPr>
      <w:r w:rsidRPr="00AA7CB7">
        <w:rPr>
          <w:rFonts w:asciiTheme="majorBidi" w:hAnsiTheme="majorBidi" w:cstheme="majorBidi"/>
          <w:sz w:val="32"/>
          <w:szCs w:val="32"/>
          <w:rtl/>
        </w:rPr>
        <w:t>نظرية الوعي بالعلامة التجارية</w:t>
      </w:r>
    </w:p>
    <w:p w14:paraId="201AD319" w14:textId="77777777" w:rsidR="00FA414B" w:rsidRPr="00AA7CB7" w:rsidRDefault="00FA414B" w:rsidP="00FA414B">
      <w:pPr>
        <w:pStyle w:val="5"/>
        <w:spacing w:line="360" w:lineRule="auto"/>
        <w:rPr>
          <w:rFonts w:asciiTheme="majorBidi" w:eastAsia="Times New Roman" w:hAnsiTheme="majorBidi"/>
          <w:color w:val="auto"/>
          <w:sz w:val="32"/>
          <w:szCs w:val="32"/>
        </w:rPr>
      </w:pPr>
      <w:r w:rsidRPr="00AA7CB7">
        <w:rPr>
          <w:rFonts w:asciiTheme="majorBidi" w:eastAsia="Times New Roman" w:hAnsiTheme="majorBidi"/>
          <w:color w:val="auto"/>
          <w:sz w:val="32"/>
          <w:szCs w:val="32"/>
          <w:rtl/>
        </w:rPr>
        <w:t>مفهوم الوعي بالعلامة التجارية</w:t>
      </w:r>
    </w:p>
    <w:p w14:paraId="40213C66"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الوعي بالعلامة التجارية هو مدى معرفة العملاء بوجود العلامة التجارية وما تقدمه من منتجات وخدمات. يعد الوعي بالعلامة التجارية عاملاً أساسياً في جذب العملاء وزيادة المبيعات. من خلال بناء الوعي بالعلامة التجارية، يمكن للشركات تعزيز وجودها في السوق وزيادة حصتها السوقية.</w:t>
      </w:r>
    </w:p>
    <w:p w14:paraId="5616F87C"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أهمية الوعي بالعلامة التجارية في التسويق الرقمي</w:t>
      </w:r>
    </w:p>
    <w:p w14:paraId="4A47884F"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في التسويق الرقمي، يمكن بناء الوعي بالعلامة التجارية بطرق متعددة تشمل الإعلانات عبر الإنترنت، التسويق عبر وسائل التواصل الاجتماعي، وإنشاء محتوى متميز. يساعد الوعي بالعلامة التجارية على جذب انتباه العملاء وزيادة فرص تحويلهم إلى عملاء فعليين.</w:t>
      </w:r>
    </w:p>
    <w:p w14:paraId="354521AE"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t>بناء الوعي بالعلامة التجارية في المقاهي السحابية</w:t>
      </w:r>
    </w:p>
    <w:p w14:paraId="3829E807"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يمكن للمقاهي السحابية بناء الوعي بالعلامة التجارية من خلال استراتيجيات تسويق رقمية فعّالة. يتضمن ذلك إنشاء محتوى متميز، التعاون مع المؤثرين، واستخدام الإعلانات المدفوعة عبر وسائل التواصل الاجتماعي. يمكن أيضاً استخدام القصص المرئية والفيديوهات لعرض المنتجات والخدمات وجذب انتباه العملاء.</w:t>
      </w:r>
    </w:p>
    <w:p w14:paraId="3AB729E3" w14:textId="77777777" w:rsidR="00FA414B" w:rsidRPr="00605574" w:rsidRDefault="00FA414B" w:rsidP="00FA414B">
      <w:pPr>
        <w:pStyle w:val="5"/>
        <w:spacing w:line="360" w:lineRule="auto"/>
        <w:rPr>
          <w:rFonts w:asciiTheme="majorBidi" w:eastAsia="Times New Roman" w:hAnsiTheme="majorBidi"/>
          <w:b/>
          <w:bCs/>
          <w:color w:val="auto"/>
          <w:sz w:val="32"/>
          <w:szCs w:val="32"/>
        </w:rPr>
      </w:pPr>
      <w:r w:rsidRPr="00605574">
        <w:rPr>
          <w:rFonts w:asciiTheme="majorBidi" w:eastAsia="Times New Roman" w:hAnsiTheme="majorBidi"/>
          <w:b/>
          <w:bCs/>
          <w:color w:val="auto"/>
          <w:sz w:val="32"/>
          <w:szCs w:val="32"/>
          <w:rtl/>
        </w:rPr>
        <w:lastRenderedPageBreak/>
        <w:t>أدوات قياس الوعي بالعلامة التجارية</w:t>
      </w:r>
    </w:p>
    <w:p w14:paraId="63182090" w14:textId="0442EFCD"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 xml:space="preserve">تشمل أدوات قياس الوعي بالعلامة التجارية استخدام التحليلات الرقمية لتتبع عدد الزيارات، المشاركات، التفاعلات، </w:t>
      </w:r>
      <w:proofErr w:type="spellStart"/>
      <w:r w:rsidRPr="00AA7CB7">
        <w:rPr>
          <w:rFonts w:asciiTheme="majorBidi" w:hAnsiTheme="majorBidi" w:cstheme="majorBidi"/>
          <w:sz w:val="32"/>
          <w:szCs w:val="32"/>
          <w:rtl/>
        </w:rPr>
        <w:t>والإعجابات</w:t>
      </w:r>
      <w:proofErr w:type="spellEnd"/>
      <w:r w:rsidRPr="00AA7CB7">
        <w:rPr>
          <w:rFonts w:asciiTheme="majorBidi" w:hAnsiTheme="majorBidi" w:cstheme="majorBidi"/>
          <w:sz w:val="32"/>
          <w:szCs w:val="32"/>
          <w:rtl/>
        </w:rPr>
        <w:t xml:space="preserve"> على منصات التواصل الاجتماعي. يمكن أيضاً استخدام الاستبيانات والاستطلاعات لجمع ملاحظات العملاء حول معرفتهم بالعلامة التجارية وتجربتهم معها.</w:t>
      </w:r>
    </w:p>
    <w:p w14:paraId="2FA62F59" w14:textId="77777777" w:rsidR="00FA414B" w:rsidRPr="00AA7CB7" w:rsidRDefault="00FA414B" w:rsidP="00FA414B">
      <w:pPr>
        <w:pStyle w:val="4"/>
        <w:bidi/>
        <w:spacing w:line="360" w:lineRule="auto"/>
        <w:jc w:val="center"/>
        <w:rPr>
          <w:rFonts w:asciiTheme="majorBidi" w:hAnsiTheme="majorBidi" w:cstheme="majorBidi" w:hint="cs"/>
          <w:sz w:val="32"/>
          <w:szCs w:val="32"/>
          <w:rtl/>
        </w:rPr>
      </w:pPr>
      <w:r w:rsidRPr="00AA7CB7">
        <w:rPr>
          <w:rFonts w:asciiTheme="majorBidi" w:hAnsiTheme="majorBidi" w:cstheme="majorBidi"/>
          <w:sz w:val="32"/>
          <w:szCs w:val="32"/>
          <w:rtl/>
        </w:rPr>
        <w:t xml:space="preserve">نظرية تأثير المعلومات الإلكترونية </w:t>
      </w:r>
      <w:r w:rsidRPr="00AA7CB7">
        <w:rPr>
          <w:rFonts w:asciiTheme="majorBidi" w:hAnsiTheme="majorBidi" w:cstheme="majorBidi"/>
          <w:sz w:val="32"/>
          <w:szCs w:val="32"/>
        </w:rPr>
        <w:t>Electronic Word of Mouth</w:t>
      </w:r>
      <w:r>
        <w:rPr>
          <w:rFonts w:asciiTheme="majorBidi" w:hAnsiTheme="majorBidi" w:cstheme="majorBidi"/>
          <w:sz w:val="32"/>
          <w:szCs w:val="32"/>
        </w:rPr>
        <w:t>)</w:t>
      </w:r>
      <w:r>
        <w:rPr>
          <w:rFonts w:asciiTheme="majorBidi" w:hAnsiTheme="majorBidi" w:cstheme="majorBidi" w:hint="cs"/>
          <w:sz w:val="32"/>
          <w:szCs w:val="32"/>
          <w:rtl/>
        </w:rPr>
        <w:t>)</w:t>
      </w:r>
    </w:p>
    <w:p w14:paraId="1573268D"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مفهوم تأثير المعلومات الإلكترونية</w:t>
      </w:r>
    </w:p>
    <w:p w14:paraId="7D9AB20E"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يشير تأثير المعلومات الإلكترونية إلى التوصيات والتعليقات التي يتم تبادلها عبر الإنترنت والتي تؤثر على سلوك المستهلكين. يمكن أن تكون هذه المعلومات في شكل مراجعات، تقييمات، مشاركات على وسائل التواصل الاجتماعي، أو تعليقات في المنتديات.</w:t>
      </w:r>
    </w:p>
    <w:p w14:paraId="32ADC430" w14:textId="77777777" w:rsidR="00FA414B" w:rsidRPr="00AA5582" w:rsidRDefault="00FA414B" w:rsidP="00FA414B">
      <w:pPr>
        <w:pStyle w:val="5"/>
        <w:spacing w:line="360" w:lineRule="auto"/>
        <w:rPr>
          <w:rFonts w:asciiTheme="majorBidi" w:eastAsia="Times New Roman" w:hAnsiTheme="majorBidi"/>
          <w:b/>
          <w:bCs/>
          <w:color w:val="auto"/>
          <w:sz w:val="32"/>
          <w:szCs w:val="32"/>
        </w:rPr>
      </w:pPr>
      <w:r w:rsidRPr="00AA5582">
        <w:rPr>
          <w:rFonts w:asciiTheme="majorBidi" w:eastAsia="Times New Roman" w:hAnsiTheme="majorBidi"/>
          <w:b/>
          <w:bCs/>
          <w:color w:val="auto"/>
          <w:sz w:val="32"/>
          <w:szCs w:val="32"/>
          <w:rtl/>
        </w:rPr>
        <w:t>أهمية تأثير المعلومات الإلكترونية في التسويق</w:t>
      </w:r>
    </w:p>
    <w:p w14:paraId="4F4C3E14"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يلعب تأثير المعلومات الإلكترونية دوراً مهماً في التسويق الرقمي حيث يؤثر على قرارات الشراء وسلوكيات المستهلكين. تعد التوصيات الإيجابية من العملاء الحاليين عاملاً قوياً في جذب عملاء جدد وزيادة المبيعات. يعزز تأثير المعلومات الإلكترونية من الثقة في العلامة التجارية ويساهم في بناء ولاء العملاء.</w:t>
      </w:r>
    </w:p>
    <w:p w14:paraId="3AF65A89" w14:textId="77777777" w:rsidR="00FA414B" w:rsidRPr="00AA5582" w:rsidRDefault="00FA414B" w:rsidP="00FA414B">
      <w:pPr>
        <w:pStyle w:val="5"/>
        <w:spacing w:line="360" w:lineRule="auto"/>
        <w:rPr>
          <w:rFonts w:asciiTheme="majorBidi" w:eastAsia="Times New Roman" w:hAnsiTheme="majorBidi"/>
          <w:b/>
          <w:bCs/>
          <w:color w:val="auto"/>
          <w:sz w:val="32"/>
          <w:szCs w:val="32"/>
        </w:rPr>
      </w:pPr>
      <w:r w:rsidRPr="00AA5582">
        <w:rPr>
          <w:rFonts w:asciiTheme="majorBidi" w:eastAsia="Times New Roman" w:hAnsiTheme="majorBidi"/>
          <w:b/>
          <w:bCs/>
          <w:color w:val="auto"/>
          <w:sz w:val="32"/>
          <w:szCs w:val="32"/>
          <w:rtl/>
        </w:rPr>
        <w:t>تأثير المعلومات الإلكترونية في المقاهي السحابية</w:t>
      </w:r>
    </w:p>
    <w:p w14:paraId="17FC085F"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 xml:space="preserve">يمكن أن يكون تأثير المعلومات الإلكترونية عاملاً رئيسياً في نجاح المقاهي السحابية. من خلال تشجيع العملاء على مشاركة تجاربهم ومراجعاتهم على وسائل التواصل الاجتماعي، يمكن </w:t>
      </w:r>
      <w:r w:rsidRPr="00AA7CB7">
        <w:rPr>
          <w:rFonts w:asciiTheme="majorBidi" w:hAnsiTheme="majorBidi" w:cstheme="majorBidi"/>
          <w:sz w:val="32"/>
          <w:szCs w:val="32"/>
          <w:rtl/>
        </w:rPr>
        <w:lastRenderedPageBreak/>
        <w:t>للمقاهي السحابية زيادة الوعي بعلامتها التجارية وبناء سمعة قوية. تعد المراجعات الإيجابية والتوصيات من العملاء الحاليين أدوات قوية لجذب عملاء جدد وزيادة المبيعات.</w:t>
      </w:r>
    </w:p>
    <w:p w14:paraId="3AD9ECBE" w14:textId="77777777" w:rsidR="00FA414B" w:rsidRPr="00AA5582" w:rsidRDefault="00FA414B" w:rsidP="00FA414B">
      <w:pPr>
        <w:pStyle w:val="5"/>
        <w:spacing w:line="360" w:lineRule="auto"/>
        <w:rPr>
          <w:rFonts w:asciiTheme="majorBidi" w:eastAsia="Times New Roman" w:hAnsiTheme="majorBidi"/>
          <w:b/>
          <w:bCs/>
          <w:color w:val="auto"/>
          <w:sz w:val="32"/>
          <w:szCs w:val="32"/>
        </w:rPr>
      </w:pPr>
      <w:r w:rsidRPr="00AA5582">
        <w:rPr>
          <w:rFonts w:asciiTheme="majorBidi" w:eastAsia="Times New Roman" w:hAnsiTheme="majorBidi"/>
          <w:b/>
          <w:bCs/>
          <w:color w:val="auto"/>
          <w:sz w:val="32"/>
          <w:szCs w:val="32"/>
          <w:rtl/>
        </w:rPr>
        <w:t>استراتيجيات تعزيز تأثير المعلومات الإلكترونية</w:t>
      </w:r>
    </w:p>
    <w:p w14:paraId="555C12C2"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تشمل استراتيجيات تعزيز تأثير المعلومات الإلكترونية تشجيع العملاء على كتابة المراجعات، مشاركة تجاربهم على وسائل التواصل الاجتماعي، وتقديم حوافز مثل الخصومات أو الهدايا مقابل المراجعات الإيجابية. يمكن أيضاً استخدام أدوات تحليلية لتتبع التقييمات والمراجعات وتحليل تأثيرها على الأداء التجاري.</w:t>
      </w:r>
    </w:p>
    <w:p w14:paraId="48487F3B" w14:textId="77777777" w:rsidR="00FA414B" w:rsidRPr="00AA7CB7" w:rsidRDefault="00FA414B" w:rsidP="00FA414B">
      <w:pPr>
        <w:pStyle w:val="4"/>
        <w:bidi/>
        <w:spacing w:line="360" w:lineRule="auto"/>
        <w:jc w:val="center"/>
        <w:rPr>
          <w:rFonts w:asciiTheme="majorBidi" w:hAnsiTheme="majorBidi" w:cstheme="majorBidi"/>
          <w:sz w:val="32"/>
          <w:szCs w:val="32"/>
        </w:rPr>
      </w:pPr>
      <w:r w:rsidRPr="00AA7CB7">
        <w:rPr>
          <w:rFonts w:asciiTheme="majorBidi" w:hAnsiTheme="majorBidi" w:cstheme="majorBidi"/>
          <w:sz w:val="32"/>
          <w:szCs w:val="32"/>
          <w:rtl/>
        </w:rPr>
        <w:t>نظرية العائد على الاستثمار في التسويق الرقمي</w:t>
      </w:r>
    </w:p>
    <w:p w14:paraId="2045E3B6"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مفهوم العائد على الاستثمار في التسويق الرقمي</w:t>
      </w:r>
    </w:p>
    <w:p w14:paraId="343D7876"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 xml:space="preserve">يشير العائد على </w:t>
      </w:r>
      <w:proofErr w:type="gramStart"/>
      <w:r w:rsidRPr="00AA7CB7">
        <w:rPr>
          <w:rFonts w:asciiTheme="majorBidi" w:hAnsiTheme="majorBidi" w:cstheme="majorBidi"/>
          <w:sz w:val="32"/>
          <w:szCs w:val="32"/>
          <w:rtl/>
        </w:rPr>
        <w:t xml:space="preserve">الاستثمار </w:t>
      </w:r>
      <w:r>
        <w:rPr>
          <w:rFonts w:asciiTheme="majorBidi" w:hAnsiTheme="majorBidi" w:cstheme="majorBidi"/>
          <w:sz w:val="32"/>
          <w:szCs w:val="32"/>
        </w:rPr>
        <w:t xml:space="preserve"> (</w:t>
      </w:r>
      <w:proofErr w:type="gramEnd"/>
      <w:r w:rsidRPr="00AA7CB7">
        <w:rPr>
          <w:rFonts w:asciiTheme="majorBidi" w:hAnsiTheme="majorBidi" w:cstheme="majorBidi"/>
          <w:sz w:val="32"/>
          <w:szCs w:val="32"/>
        </w:rPr>
        <w:t xml:space="preserve">ROI) </w:t>
      </w:r>
      <w:r w:rsidRPr="00AA7CB7">
        <w:rPr>
          <w:rFonts w:asciiTheme="majorBidi" w:hAnsiTheme="majorBidi" w:cstheme="majorBidi"/>
          <w:sz w:val="32"/>
          <w:szCs w:val="32"/>
          <w:rtl/>
        </w:rPr>
        <w:t>في التسويق الرقمي إلى قياس الأداء المالي للحملات التسويقية من خلال مقارنة الإيرادات الناتجة مع التكاليف المتكبدة. يعتبر حساب العائد على الاستثمار مهماً لفهم فعالية الحملات التسويقية وتحديد الاستراتيجيات الأكثر كفاءة.</w:t>
      </w:r>
    </w:p>
    <w:p w14:paraId="35431B50"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أهمية قياس العائد على الاستثمار في التسويق الرقمي</w:t>
      </w:r>
    </w:p>
    <w:p w14:paraId="6A7B9ABC"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يعد قياس العائد على الاستثمار أمراً حيوياً لتقييم نجاح الحملات التسويقية وتحديد المجالات التي تحتاج إلى تحسين. يمكن للشركات استخدام هذه المعلومات لتوجيه مواردها بطرق أكثر فعالية وتحقيق أفضل النتائج الممكنة.</w:t>
      </w:r>
    </w:p>
    <w:p w14:paraId="22EC13DD"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lastRenderedPageBreak/>
        <w:t>قياس العائد على الاستثمار في المقاهي السحابية</w:t>
      </w:r>
    </w:p>
    <w:p w14:paraId="55C2B889"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يمكن للمقاهي السحابية قياس العائد على الاستثمار في التسويق الرقمي من خلال تتبع الإيرادات الناتجة عن الحملات التسويقية وتحليل التكاليف المتكبدة. تشمل المؤشرات المهمة التي يمكن قياسها عدد الطلبات عبر الإنترنت، معدل التحويل، وقيمة الطلبات.</w:t>
      </w:r>
    </w:p>
    <w:p w14:paraId="2A2E42E7"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أدوات تحسين العائد على الاستثمار</w:t>
      </w:r>
    </w:p>
    <w:p w14:paraId="2AA114CB" w14:textId="53EDF461"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تشمل أدوات تحسين العائد على الاستثمار استخدام التحليلات الرقمية لتتبع أداء الحملات التسويقية وتحليل البيانات لاتخاذ قرارات مستنيرة. يمكن أيضاً استخدام الاختبارات المتعددة (</w:t>
      </w:r>
      <w:r w:rsidRPr="00AA7CB7">
        <w:rPr>
          <w:rFonts w:asciiTheme="majorBidi" w:hAnsiTheme="majorBidi" w:cstheme="majorBidi"/>
          <w:sz w:val="32"/>
          <w:szCs w:val="32"/>
        </w:rPr>
        <w:t xml:space="preserve">A/B testing) </w:t>
      </w:r>
      <w:r w:rsidRPr="00AA7CB7">
        <w:rPr>
          <w:rFonts w:asciiTheme="majorBidi" w:hAnsiTheme="majorBidi" w:cstheme="majorBidi"/>
          <w:sz w:val="32"/>
          <w:szCs w:val="32"/>
          <w:rtl/>
        </w:rPr>
        <w:t>لتحسين الإعلانات والمحتوى وتحديد الاستراتيجيات الأكثر فعالية.</w:t>
      </w:r>
    </w:p>
    <w:p w14:paraId="00A76CD1" w14:textId="77777777" w:rsidR="00FA414B" w:rsidRPr="00AA7CB7" w:rsidRDefault="00FA414B" w:rsidP="00FA414B">
      <w:pPr>
        <w:pStyle w:val="4"/>
        <w:bidi/>
        <w:spacing w:line="360" w:lineRule="auto"/>
        <w:jc w:val="center"/>
        <w:rPr>
          <w:rFonts w:asciiTheme="majorBidi" w:hAnsiTheme="majorBidi" w:cstheme="majorBidi"/>
          <w:sz w:val="32"/>
          <w:szCs w:val="32"/>
        </w:rPr>
      </w:pPr>
      <w:r w:rsidRPr="00AA7CB7">
        <w:rPr>
          <w:rFonts w:asciiTheme="majorBidi" w:hAnsiTheme="majorBidi" w:cstheme="majorBidi"/>
          <w:sz w:val="32"/>
          <w:szCs w:val="32"/>
          <w:rtl/>
        </w:rPr>
        <w:t>نظرية سلوك المستهلك</w:t>
      </w:r>
    </w:p>
    <w:p w14:paraId="320642D4"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مفهوم سلوك المستهلك</w:t>
      </w:r>
    </w:p>
    <w:p w14:paraId="353E7BA3"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يشير سلوك المستهلك إلى العمليات التي يمر بها الأفراد عند اتخاذ قرارات الشراء، بما في ذلك البحث عن المعلومات، تقييم البدائل، اتخاذ القرار، وما بعد الشراء. تتأثر هذه العمليات بعوامل متعددة تشمل العوامل النفسية، الاجتماعية، والثقافية.</w:t>
      </w:r>
    </w:p>
    <w:p w14:paraId="3919D92B"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أهمية فهم سلوك المستهلك في التسويق</w:t>
      </w:r>
    </w:p>
    <w:p w14:paraId="2FAD2A9D"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يعد فهم سلوك المستهلك أمراً ضرورياً لتطوير استراتيجيات تسويقية فعّالة تلبي احتياجات العملاء وتفضيلاتهم. يمكن للشركات استخدام هذه المعرفة لتصميم منتجات وخدمات جذابة، وتحديد أفضل طرق الترويج والتسعير.</w:t>
      </w:r>
    </w:p>
    <w:p w14:paraId="21489F0E"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lastRenderedPageBreak/>
        <w:t>تأثير وسائل التواصل الاجتماعي على سلوك المستهلك</w:t>
      </w:r>
    </w:p>
    <w:p w14:paraId="7A0AA3A4"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تلعب وسائل التواصل الاجتماعي دوراً كبيراً في تشكيل سلوك المستهلك من خلال توفير منصة لتبادل المعلومات والتوصيات. يمكن للمستهلكين استخدام وسائل التواصل الاجتماعي للبحث عن المنتجات، قراءة المراجعات، والتفاعل مع العلامات التجارية، مما يؤثر على قراراتهم الشرائية.</w:t>
      </w:r>
    </w:p>
    <w:p w14:paraId="0534B654"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استراتيجيات التأثير على سلوك المستهلك</w:t>
      </w:r>
    </w:p>
    <w:p w14:paraId="09A4BDF0" w14:textId="6AC5134A"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تشمل استراتيجيات التأثير على سلوك المستهلك تقديم محتوى جذاب وملهم، التفاعل المستمر مع العملاء، واستخدام المؤثرين لتعزيز المنتجات والخدمات. يمكن أيضاً استخدام التحليلات لفهم تفضيلات العملاء وتحسين الاستراتيجيات بناءً على البيانات المتاحة.</w:t>
      </w:r>
    </w:p>
    <w:p w14:paraId="101748A7" w14:textId="77777777" w:rsidR="00FA414B" w:rsidRPr="00AA7CB7" w:rsidRDefault="00FA414B" w:rsidP="00FA414B">
      <w:pPr>
        <w:pStyle w:val="4"/>
        <w:bidi/>
        <w:spacing w:line="360" w:lineRule="auto"/>
        <w:jc w:val="center"/>
        <w:rPr>
          <w:rFonts w:asciiTheme="majorBidi" w:hAnsiTheme="majorBidi" w:cstheme="majorBidi"/>
          <w:sz w:val="32"/>
          <w:szCs w:val="32"/>
        </w:rPr>
      </w:pPr>
      <w:r w:rsidRPr="00AA7CB7">
        <w:rPr>
          <w:rFonts w:asciiTheme="majorBidi" w:hAnsiTheme="majorBidi" w:cstheme="majorBidi"/>
          <w:sz w:val="32"/>
          <w:szCs w:val="32"/>
          <w:rtl/>
        </w:rPr>
        <w:t>نظرية التبني التكنولوجي</w:t>
      </w:r>
    </w:p>
    <w:p w14:paraId="684AF3D1"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مفهوم التبني التكنولوجي</w:t>
      </w:r>
    </w:p>
    <w:p w14:paraId="1E787C9F"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يشير التبني التكنولوجي إلى العملية التي يمر بها الأفراد والشركات لاعتماد واستخدام تقنيات جديدة. تتضمن هذه العملية عدة مراحل تشمل الوعي، الاهتمام، التقييم، التجربة، والتبني الفعلي.</w:t>
      </w:r>
    </w:p>
    <w:p w14:paraId="0F5199E9"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أهمية التبني التكنولوجي في التسويق الرقمي</w:t>
      </w:r>
    </w:p>
    <w:p w14:paraId="488A3152"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يعد التبني التكنولوجي عاملاً مهماً في نجاح استراتيجيات التسويق الرقمي حيث يتيح للشركات الوصول إلى جمهور أوسع بطرق مبتكرة. يمكن للتكنولوجيا تحسين الكفاءة، تعزيز التفاعل مع العملاء، وتوفير تجارب مخصصة.</w:t>
      </w:r>
    </w:p>
    <w:p w14:paraId="78930109"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lastRenderedPageBreak/>
        <w:t>التبني التكنولوجي في المقاهي السحابية</w:t>
      </w:r>
    </w:p>
    <w:p w14:paraId="3A9BA5D7"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تعتمد المقاهي السحابية بشكل كبير على التبني التكنولوجي لتقديم خدماتها وتحسين تجربتها الرقمية. يشمل ذلك استخدام تطبيقات الطلب عبر الإنترنت، أنظمة الدفع الرقمي، وتقنيات تحليل البيانات لفهم سلوك العملاء وتحسين الأداء.</w:t>
      </w:r>
    </w:p>
    <w:p w14:paraId="0035EE6B"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استراتيجيات تعزيز التبني التكنولوجي</w:t>
      </w:r>
    </w:p>
    <w:p w14:paraId="47509128" w14:textId="2581E6DC"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تشمل استراتيجيات تعزيز التبني التكنولوجي تقديم تجارب سهلة الاستخدام وموثوقة، توفير دعم فني قوي، وتقديم حوافز مثل الخصومات أو المكافآت لتشجيع العملاء على استخدام التقنيات الجديدة. يمكن أيضاً استخدام الحملات الترويجية لتسليط الضوء على فوائد التكنولوجيا وتحفيز التبني.</w:t>
      </w:r>
    </w:p>
    <w:p w14:paraId="78DD7854"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التحديات والمخاطر المرتبطة باستخدام وسائل التواصل الاجتماعي</w:t>
      </w:r>
    </w:p>
    <w:p w14:paraId="635E35AF"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التحديات التقنية</w:t>
      </w:r>
    </w:p>
    <w:p w14:paraId="303E6E7D"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تشمل التحديات التقنية التي قد تواجه المقاهي السحابية في استخدام وسائل التواصل الاجتماعي مشكلات مثل الأمان الإلكتروني، حماية البيانات الشخصية، والتحديثات المستمرة للمنصات التكنولوجية. يمكن أن تؤدي هذه التحديات إلى تعطل الخدمات وفقدان الثقة بين العملاء.</w:t>
      </w:r>
    </w:p>
    <w:p w14:paraId="66218B2C"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التحديات القانونية والتنظيمية</w:t>
      </w:r>
    </w:p>
    <w:p w14:paraId="2FE5080D"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تتضمن التحديات القانونية والتنظيمية الالتزام بالقوانين واللوائح المحلية والدولية المتعلقة بالخصوصية، حماية البيانات، والإعلانات. يجب على المقاهي السحابية التأكد من الامتثال لهذه اللوائح لتجنب العقوبات والغرامات.</w:t>
      </w:r>
    </w:p>
    <w:p w14:paraId="0072B83D"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lastRenderedPageBreak/>
        <w:t>التحديات الاجتماعية والثقافية</w:t>
      </w:r>
    </w:p>
    <w:p w14:paraId="4C12A3A6"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تشمل التحديات الاجتماعية والثقافية الاختلافات في تفضيلات العملاء وسلوكياتهم عبر الثقافات المختلفة. يجب على المقاهي السحابية فهم هذه الاختلافات وتكييف استراتيجياتها التسويقية لتلبية احتياجات وتوقعات العملاء المتنوعة.</w:t>
      </w:r>
    </w:p>
    <w:p w14:paraId="021CE696"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التحديات المالية</w:t>
      </w:r>
    </w:p>
    <w:p w14:paraId="29C6A7D0"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تتضمن التحديات المالية التكاليف المرتبطة بتنفيذ الحملات التسويقية عبر وسائل التواصل الاجتماعي وصيانة الأنظمة التقنية. يمكن أن تكون هذه التكاليف عبئاً على المقاهي السحابية الصغيرة والمتوسطة الحجم.</w:t>
      </w:r>
    </w:p>
    <w:p w14:paraId="4520AD8E"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المخاطر المرتبطة بالسمعة</w:t>
      </w:r>
    </w:p>
    <w:p w14:paraId="11AF0D03"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تشمل المخاطر المرتبطة بالسمعة إمكانية تلقي تعليقات سلبية أو ردود فعل سلبية على وسائل التواصل الاجتماعي، مما يمكن أن يؤثر سلباً على صورة العلامة التجارية. يجب على المقاهي السحابية التعامل بحذر مع هذه المخاطر واتخاذ إجراءات استباقية لإدارة السمعة.</w:t>
      </w:r>
    </w:p>
    <w:p w14:paraId="0392D933"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t>الاستراتيجيات المستقبلية</w:t>
      </w:r>
    </w:p>
    <w:p w14:paraId="33A33A57"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الابتكار الرقمي</w:t>
      </w:r>
    </w:p>
    <w:p w14:paraId="1801FA05"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تعد الابتكارات الرقمية جزءاً لا يتجزأ من استراتيجيات المقاهي السحابية لضمان النجاح والنمو. يمكن أن تشمل هذه الابتكارات استخدام تقنيات الذكاء الاصطناعي لتحليل البيانات وتحسين التفاعل مع العملاء، وتطوير تطبيقات جديدة لتسهيل عملية الطلب والدفع، واستخدام تقنيات الواقع المعزز لتقديم تجارب مميزة.</w:t>
      </w:r>
    </w:p>
    <w:p w14:paraId="1EE14033"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lastRenderedPageBreak/>
        <w:t>الشراكات الاستراتيجية</w:t>
      </w:r>
    </w:p>
    <w:p w14:paraId="4268A8B6"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يمكن للشراكات الاستراتيجية مع الشركات التقنية والمطورين أن توفر دعماً كبيراً للمقاهي السحابية في تطوير وتحسين تجربتها الرقمية. يمكن أن تشمل هذه الشراكات التعاون مع شركات التسويق الرقمي، منصات الدفع الإلكتروني، ومزودي الخدمات التقنية لتحسين الأداء وتقديم خدمات جديدة.</w:t>
      </w:r>
    </w:p>
    <w:p w14:paraId="441D3332"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تحسين تجربة العملاء</w:t>
      </w:r>
    </w:p>
    <w:p w14:paraId="2F41E047"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يعد تحسين تجربة العملاء أحد الأهداف الرئيسية للمقاهي السحابية. يمكن تحقيق ذلك من خلال توفير خدمات مخصصة، تحسين سرعة الاستجابة، وتقديم محتوى ذو قيمة عالية عبر وسائل التواصل الاجتماعي. يمكن أيضاً استخدام التحليلات لفهم تفضيلات العملاء وتقديم تجارب مخصصة تلبي احتياجاتهم.</w:t>
      </w:r>
    </w:p>
    <w:p w14:paraId="0D45D8D7"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التوسع الجغرافي</w:t>
      </w:r>
    </w:p>
    <w:p w14:paraId="4B9C69CD"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يمكن للمقاهي السحابية النظر في التوسع الجغرافي للوصول إلى أسواق جديدة وزيادة قاعدة عملائها. يتطلب هذا التوسع فهم العوامل الثقافية والاجتماعية في المناطق الجديدة وتكييف الاستراتيجيات التسويقية وفقاً لذلك.</w:t>
      </w:r>
    </w:p>
    <w:p w14:paraId="4A93B211" w14:textId="77777777" w:rsidR="00FA414B" w:rsidRPr="00FA414B" w:rsidRDefault="00FA414B" w:rsidP="00FA414B">
      <w:pPr>
        <w:pStyle w:val="5"/>
        <w:spacing w:line="360" w:lineRule="auto"/>
        <w:rPr>
          <w:rFonts w:asciiTheme="majorBidi" w:eastAsia="Times New Roman" w:hAnsiTheme="majorBidi"/>
          <w:b/>
          <w:bCs/>
          <w:color w:val="auto"/>
          <w:sz w:val="32"/>
          <w:szCs w:val="32"/>
        </w:rPr>
      </w:pPr>
      <w:r w:rsidRPr="00FA414B">
        <w:rPr>
          <w:rFonts w:asciiTheme="majorBidi" w:eastAsia="Times New Roman" w:hAnsiTheme="majorBidi"/>
          <w:b/>
          <w:bCs/>
          <w:color w:val="auto"/>
          <w:sz w:val="32"/>
          <w:szCs w:val="32"/>
          <w:rtl/>
        </w:rPr>
        <w:t>الاستدامة والمسؤولية الاجتماعية</w:t>
      </w:r>
    </w:p>
    <w:p w14:paraId="1F2312CA" w14:textId="321C2934" w:rsidR="00FA414B" w:rsidRDefault="00FA414B" w:rsidP="00FA414B">
      <w:pPr>
        <w:pStyle w:val="a3"/>
        <w:bidi/>
        <w:spacing w:line="360" w:lineRule="auto"/>
        <w:rPr>
          <w:rFonts w:asciiTheme="majorBidi" w:hAnsiTheme="majorBidi" w:cstheme="majorBidi"/>
          <w:sz w:val="32"/>
          <w:szCs w:val="32"/>
          <w:rtl/>
        </w:rPr>
      </w:pPr>
      <w:r w:rsidRPr="00AA7CB7">
        <w:rPr>
          <w:rFonts w:asciiTheme="majorBidi" w:hAnsiTheme="majorBidi" w:cstheme="majorBidi"/>
          <w:sz w:val="32"/>
          <w:szCs w:val="32"/>
          <w:rtl/>
        </w:rPr>
        <w:t>يمكن للمقاهي السحابية التركيز على الاستدامة والمسؤولية الاجتماعية كجزء من استراتيجياتها المستقبلية. يمكن أن تشمل هذه الجهود استخدام المواد القابلة للتحلل، تقديم خيارات طعام صحية ومستدامة، والمشاركة في المبادرات الاجتماعية لدعم المجتمع المحلي.</w:t>
      </w:r>
    </w:p>
    <w:p w14:paraId="7D6587DA" w14:textId="77777777" w:rsidR="00FA414B" w:rsidRPr="00AA7CB7" w:rsidRDefault="00FA414B" w:rsidP="00FA414B">
      <w:pPr>
        <w:pStyle w:val="a3"/>
        <w:bidi/>
        <w:spacing w:line="360" w:lineRule="auto"/>
        <w:rPr>
          <w:rFonts w:asciiTheme="majorBidi" w:hAnsiTheme="majorBidi" w:cstheme="majorBidi"/>
          <w:sz w:val="32"/>
          <w:szCs w:val="32"/>
        </w:rPr>
      </w:pPr>
    </w:p>
    <w:p w14:paraId="1F949658" w14:textId="77777777" w:rsidR="00FA414B" w:rsidRPr="00AA7CB7" w:rsidRDefault="00FA414B" w:rsidP="00FA414B">
      <w:pPr>
        <w:pStyle w:val="4"/>
        <w:bidi/>
        <w:spacing w:line="360" w:lineRule="auto"/>
        <w:rPr>
          <w:rFonts w:asciiTheme="majorBidi" w:hAnsiTheme="majorBidi" w:cstheme="majorBidi"/>
          <w:sz w:val="32"/>
          <w:szCs w:val="32"/>
        </w:rPr>
      </w:pPr>
      <w:r w:rsidRPr="00AA7CB7">
        <w:rPr>
          <w:rFonts w:asciiTheme="majorBidi" w:hAnsiTheme="majorBidi" w:cstheme="majorBidi"/>
          <w:sz w:val="32"/>
          <w:szCs w:val="32"/>
          <w:rtl/>
        </w:rPr>
        <w:lastRenderedPageBreak/>
        <w:t>الخاتمة</w:t>
      </w:r>
    </w:p>
    <w:p w14:paraId="225861F9" w14:textId="77777777" w:rsidR="00FA414B" w:rsidRPr="00AA7CB7" w:rsidRDefault="00FA414B" w:rsidP="00FA414B">
      <w:pPr>
        <w:pStyle w:val="a3"/>
        <w:bidi/>
        <w:spacing w:line="360" w:lineRule="auto"/>
        <w:rPr>
          <w:rFonts w:asciiTheme="majorBidi" w:hAnsiTheme="majorBidi" w:cstheme="majorBidi"/>
          <w:sz w:val="32"/>
          <w:szCs w:val="32"/>
        </w:rPr>
      </w:pPr>
      <w:r w:rsidRPr="00AA7CB7">
        <w:rPr>
          <w:rFonts w:asciiTheme="majorBidi" w:hAnsiTheme="majorBidi" w:cstheme="majorBidi"/>
          <w:sz w:val="32"/>
          <w:szCs w:val="32"/>
          <w:rtl/>
        </w:rPr>
        <w:t>في هذا الفصل، تم استعراض الأطر النظرية المختلفة التي تدعم فهم تأثير وسائل التواصل الاجتماعي على نجاح المقاهي السحابية. تم تناول نظريات التسويق الرقمي، التفاعل الاجتماعي، الوعي بالعلامة التجارية، تأثير المعلومات الإلكترونية، العائد على الاستثمار في التسويق الرقمي، سلوك المستهلك، وتبني التكنولوجيا. تساعد هذه الأطر النظرية في توجيه البحث وتحليل البيانات بشكل منظم وممنهج، مما يساهم في تقديم رؤى قيمة لأصحاب الأعمال والباحثين حول كيفية استغلال وسائل التواصل الاجتماعي لتحقيق النجاح والاستدامة في سوق المقاهي السحابية.</w:t>
      </w:r>
    </w:p>
    <w:p w14:paraId="29CAE394" w14:textId="77777777" w:rsidR="00781397" w:rsidRPr="00FA414B" w:rsidRDefault="00781397"/>
    <w:sectPr w:rsidR="00781397" w:rsidRPr="00FA414B" w:rsidSect="00FA414B">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0E103" w14:textId="77777777" w:rsidR="00465748" w:rsidRDefault="00465748" w:rsidP="00FA414B">
      <w:pPr>
        <w:spacing w:after="0" w:line="240" w:lineRule="auto"/>
      </w:pPr>
      <w:r>
        <w:separator/>
      </w:r>
    </w:p>
  </w:endnote>
  <w:endnote w:type="continuationSeparator" w:id="0">
    <w:p w14:paraId="5B5DCC83" w14:textId="77777777" w:rsidR="00465748" w:rsidRDefault="00465748" w:rsidP="00FA4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96832715"/>
      <w:docPartObj>
        <w:docPartGallery w:val="Page Numbers (Bottom of Page)"/>
        <w:docPartUnique/>
      </w:docPartObj>
    </w:sdtPr>
    <w:sdtContent>
      <w:p w14:paraId="6E5089F2" w14:textId="44E0343F" w:rsidR="00FA414B" w:rsidRDefault="00FA414B">
        <w:pPr>
          <w:pStyle w:val="a6"/>
          <w:jc w:val="center"/>
        </w:pPr>
        <w:r>
          <w:fldChar w:fldCharType="begin"/>
        </w:r>
        <w:r>
          <w:instrText>PAGE   \* MERGEFORMAT</w:instrText>
        </w:r>
        <w:r>
          <w:fldChar w:fldCharType="separate"/>
        </w:r>
        <w:r>
          <w:rPr>
            <w:rtl/>
            <w:lang w:val="ar-SA"/>
          </w:rPr>
          <w:t>2</w:t>
        </w:r>
        <w:r>
          <w:fldChar w:fldCharType="end"/>
        </w:r>
      </w:p>
    </w:sdtContent>
  </w:sdt>
  <w:p w14:paraId="361269E4" w14:textId="77777777" w:rsidR="00FA414B" w:rsidRDefault="00FA414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0E4BC" w14:textId="77777777" w:rsidR="00465748" w:rsidRDefault="00465748" w:rsidP="00FA414B">
      <w:pPr>
        <w:spacing w:after="0" w:line="240" w:lineRule="auto"/>
      </w:pPr>
      <w:r>
        <w:separator/>
      </w:r>
    </w:p>
  </w:footnote>
  <w:footnote w:type="continuationSeparator" w:id="0">
    <w:p w14:paraId="49600E7D" w14:textId="77777777" w:rsidR="00465748" w:rsidRDefault="00465748" w:rsidP="00FA41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361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1471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C501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42566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0D57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7335972">
    <w:abstractNumId w:val="2"/>
  </w:num>
  <w:num w:numId="2" w16cid:durableId="1309900629">
    <w:abstractNumId w:val="0"/>
  </w:num>
  <w:num w:numId="3" w16cid:durableId="956832178">
    <w:abstractNumId w:val="3"/>
  </w:num>
  <w:num w:numId="4" w16cid:durableId="2097239601">
    <w:abstractNumId w:val="4"/>
  </w:num>
  <w:num w:numId="5" w16cid:durableId="1585990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14B"/>
    <w:rsid w:val="00364C45"/>
    <w:rsid w:val="00465748"/>
    <w:rsid w:val="00781397"/>
    <w:rsid w:val="00FA41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DA34"/>
  <w15:chartTrackingRefBased/>
  <w15:docId w15:val="{CEC3BC5B-D6FC-4A9A-9728-4D9CB23C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414B"/>
    <w:rPr>
      <w:kern w:val="2"/>
      <w14:ligatures w14:val="standardContextual"/>
    </w:rPr>
  </w:style>
  <w:style w:type="paragraph" w:styleId="3">
    <w:name w:val="heading 3"/>
    <w:basedOn w:val="a"/>
    <w:link w:val="3Char"/>
    <w:uiPriority w:val="9"/>
    <w:qFormat/>
    <w:rsid w:val="00FA414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FA414B"/>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next w:val="a"/>
    <w:link w:val="5Char"/>
    <w:uiPriority w:val="9"/>
    <w:unhideWhenUsed/>
    <w:qFormat/>
    <w:rsid w:val="00FA414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FA414B"/>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FA414B"/>
    <w:rPr>
      <w:rFonts w:ascii="Times New Roman" w:eastAsia="Times New Roman" w:hAnsi="Times New Roman" w:cs="Times New Roman"/>
      <w:b/>
      <w:bCs/>
      <w:sz w:val="24"/>
      <w:szCs w:val="24"/>
    </w:rPr>
  </w:style>
  <w:style w:type="character" w:customStyle="1" w:styleId="5Char">
    <w:name w:val="عنوان 5 Char"/>
    <w:basedOn w:val="a0"/>
    <w:link w:val="5"/>
    <w:uiPriority w:val="9"/>
    <w:rsid w:val="00FA414B"/>
    <w:rPr>
      <w:rFonts w:asciiTheme="majorHAnsi" w:eastAsiaTheme="majorEastAsia" w:hAnsiTheme="majorHAnsi" w:cstheme="majorBidi"/>
      <w:color w:val="2F5496" w:themeColor="accent1" w:themeShade="BF"/>
      <w:kern w:val="2"/>
      <w14:ligatures w14:val="standardContextual"/>
    </w:rPr>
  </w:style>
  <w:style w:type="paragraph" w:styleId="a3">
    <w:name w:val="Normal (Web)"/>
    <w:basedOn w:val="a"/>
    <w:uiPriority w:val="99"/>
    <w:unhideWhenUsed/>
    <w:rsid w:val="00FA414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FA414B"/>
    <w:rPr>
      <w:b/>
      <w:bCs/>
    </w:rPr>
  </w:style>
  <w:style w:type="table" w:styleId="1-1">
    <w:name w:val="Grid Table 1 Light Accent 1"/>
    <w:basedOn w:val="a1"/>
    <w:uiPriority w:val="46"/>
    <w:rsid w:val="00FA414B"/>
    <w:pPr>
      <w:bidi w:val="0"/>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a0"/>
    <w:uiPriority w:val="99"/>
    <w:unhideWhenUsed/>
    <w:rsid w:val="00FA414B"/>
    <w:rPr>
      <w:color w:val="0563C1" w:themeColor="hyperlink"/>
      <w:u w:val="single"/>
    </w:rPr>
  </w:style>
  <w:style w:type="paragraph" w:styleId="a5">
    <w:name w:val="header"/>
    <w:basedOn w:val="a"/>
    <w:link w:val="Char"/>
    <w:uiPriority w:val="99"/>
    <w:unhideWhenUsed/>
    <w:rsid w:val="00FA414B"/>
    <w:pPr>
      <w:tabs>
        <w:tab w:val="center" w:pos="4153"/>
        <w:tab w:val="right" w:pos="8306"/>
      </w:tabs>
      <w:spacing w:after="0" w:line="240" w:lineRule="auto"/>
    </w:pPr>
  </w:style>
  <w:style w:type="character" w:customStyle="1" w:styleId="Char">
    <w:name w:val="رأس الصفحة Char"/>
    <w:basedOn w:val="a0"/>
    <w:link w:val="a5"/>
    <w:uiPriority w:val="99"/>
    <w:rsid w:val="00FA414B"/>
    <w:rPr>
      <w:kern w:val="2"/>
      <w14:ligatures w14:val="standardContextual"/>
    </w:rPr>
  </w:style>
  <w:style w:type="paragraph" w:styleId="a6">
    <w:name w:val="footer"/>
    <w:basedOn w:val="a"/>
    <w:link w:val="Char0"/>
    <w:uiPriority w:val="99"/>
    <w:unhideWhenUsed/>
    <w:rsid w:val="00FA414B"/>
    <w:pPr>
      <w:tabs>
        <w:tab w:val="center" w:pos="4153"/>
        <w:tab w:val="right" w:pos="8306"/>
      </w:tabs>
      <w:spacing w:after="0" w:line="240" w:lineRule="auto"/>
    </w:pPr>
  </w:style>
  <w:style w:type="character" w:customStyle="1" w:styleId="Char0">
    <w:name w:val="تذييل الصفحة Char"/>
    <w:basedOn w:val="a0"/>
    <w:link w:val="a6"/>
    <w:uiPriority w:val="99"/>
    <w:rsid w:val="00FA414B"/>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3352</Words>
  <Characters>19110</Characters>
  <Application>Microsoft Office Word</Application>
  <DocSecurity>0</DocSecurity>
  <Lines>159</Lines>
  <Paragraphs>44</Paragraphs>
  <ScaleCrop>false</ScaleCrop>
  <Company/>
  <LinksUpToDate>false</LinksUpToDate>
  <CharactersWithSpaces>22418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Abualsaud</dc:creator>
  <cp:keywords/>
  <dc:description/>
  <cp:lastModifiedBy>Tahani Abualsaud</cp:lastModifiedBy>
  <cp:revision>1</cp:revision>
  <dcterms:created xsi:type="dcterms:W3CDTF">2024-08-07T11:32:00Z</dcterms:created>
  <dcterms:modified xsi:type="dcterms:W3CDTF">2024-08-07T11:41:00Z</dcterms:modified>
</cp:coreProperties>
</file>