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84E23" w14:textId="77777777" w:rsidR="003015C8" w:rsidRDefault="003015C8" w:rsidP="002F17F4">
      <w:pPr>
        <w:spacing w:line="360" w:lineRule="auto"/>
        <w:jc w:val="center"/>
        <w:rPr>
          <w:rFonts w:ascii="Simplified Arabic" w:hAnsi="Simplified Arabic" w:cs="Simplified Arabic"/>
          <w:b/>
          <w:bCs/>
          <w:sz w:val="32"/>
          <w:szCs w:val="32"/>
          <w:rtl/>
        </w:rPr>
      </w:pPr>
    </w:p>
    <w:p w14:paraId="48A63286" w14:textId="4EE14E87" w:rsidR="009100AB" w:rsidRPr="00545937" w:rsidRDefault="009100AB" w:rsidP="009100AB">
      <w:pPr>
        <w:spacing w:line="360" w:lineRule="auto"/>
        <w:jc w:val="both"/>
        <w:rPr>
          <w:rFonts w:ascii="Simplified Arabic" w:hAnsi="Simplified Arabic" w:cs="Simplified Arabic"/>
          <w:b/>
          <w:bCs/>
          <w:sz w:val="28"/>
          <w:szCs w:val="28"/>
        </w:rPr>
      </w:pPr>
      <w:r w:rsidRPr="00545937">
        <w:rPr>
          <w:rFonts w:ascii="Simplified Arabic" w:hAnsi="Simplified Arabic" w:cs="Simplified Arabic"/>
          <w:b/>
          <w:bCs/>
          <w:sz w:val="28"/>
          <w:szCs w:val="28"/>
          <w:rtl/>
          <w:lang w:bidi="ar-EG"/>
        </w:rPr>
        <w:t>جامعة ميدأوشن</w:t>
      </w:r>
      <w:r w:rsidRPr="0054593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30BE43C6" wp14:editId="0E3AC3F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65B86DA4" w14:textId="77777777" w:rsidR="009100AB" w:rsidRDefault="009100AB" w:rsidP="009100AB">
      <w:pPr>
        <w:spacing w:line="360" w:lineRule="auto"/>
        <w:jc w:val="both"/>
        <w:rPr>
          <w:rFonts w:ascii="Simplified Arabic" w:hAnsi="Simplified Arabic" w:cs="Simplified Arabic"/>
          <w:b/>
          <w:bCs/>
          <w:sz w:val="28"/>
          <w:szCs w:val="28"/>
          <w:rtl/>
          <w:lang w:bidi="ar-EG"/>
        </w:rPr>
      </w:pPr>
    </w:p>
    <w:p w14:paraId="63BA52A8" w14:textId="77777777" w:rsidR="009100AB" w:rsidRDefault="009100AB" w:rsidP="009100AB">
      <w:pPr>
        <w:spacing w:line="360" w:lineRule="auto"/>
        <w:jc w:val="both"/>
        <w:rPr>
          <w:rFonts w:ascii="Simplified Arabic" w:hAnsi="Simplified Arabic" w:cs="Simplified Arabic"/>
          <w:b/>
          <w:bCs/>
          <w:sz w:val="28"/>
          <w:szCs w:val="28"/>
          <w:rtl/>
          <w:lang w:bidi="ar-EG"/>
        </w:rPr>
      </w:pPr>
    </w:p>
    <w:p w14:paraId="6F53158D" w14:textId="77777777" w:rsidR="009100AB" w:rsidRPr="00545937" w:rsidRDefault="009100AB" w:rsidP="009100AB">
      <w:pPr>
        <w:spacing w:line="360" w:lineRule="auto"/>
        <w:jc w:val="both"/>
        <w:rPr>
          <w:rFonts w:ascii="Simplified Arabic" w:hAnsi="Simplified Arabic" w:cs="Simplified Arabic"/>
          <w:sz w:val="28"/>
          <w:szCs w:val="28"/>
          <w:rtl/>
          <w:lang w:bidi="ar-EG"/>
        </w:rPr>
      </w:pPr>
    </w:p>
    <w:p w14:paraId="050AC7B4" w14:textId="040BCE58" w:rsidR="009100AB" w:rsidRPr="009100AB" w:rsidRDefault="001079B7" w:rsidP="009100AB">
      <w:pPr>
        <w:spacing w:line="36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أثر إدارة المخاطر على جاهزية المستشفيات</w:t>
      </w:r>
      <w:r w:rsidR="009100AB" w:rsidRPr="009100AB">
        <w:rPr>
          <w:rFonts w:ascii="Simplified Arabic" w:hAnsi="Simplified Arabic" w:cs="Simplified Arabic"/>
          <w:b/>
          <w:bCs/>
          <w:sz w:val="36"/>
          <w:szCs w:val="36"/>
          <w:rtl/>
        </w:rPr>
        <w:t xml:space="preserve"> لمواجهة الأوبئة</w:t>
      </w:r>
      <w:r>
        <w:rPr>
          <w:rFonts w:ascii="Simplified Arabic" w:hAnsi="Simplified Arabic" w:cs="Simplified Arabic" w:hint="cs"/>
          <w:b/>
          <w:bCs/>
          <w:sz w:val="36"/>
          <w:szCs w:val="36"/>
          <w:rtl/>
        </w:rPr>
        <w:t>: دراسة تطبيقية في المملكة العربية السعودية</w:t>
      </w:r>
    </w:p>
    <w:p w14:paraId="6E2623CC" w14:textId="77777777" w:rsidR="009100AB" w:rsidRDefault="009100AB" w:rsidP="009100AB">
      <w:pPr>
        <w:spacing w:line="360" w:lineRule="auto"/>
        <w:jc w:val="center"/>
        <w:rPr>
          <w:rFonts w:ascii="Simplified Arabic" w:hAnsi="Simplified Arabic" w:cs="Simplified Arabic"/>
          <w:b/>
          <w:bCs/>
          <w:sz w:val="32"/>
          <w:szCs w:val="32"/>
          <w:rtl/>
        </w:rPr>
      </w:pPr>
    </w:p>
    <w:p w14:paraId="307B89BE" w14:textId="40DE8169" w:rsidR="009100AB" w:rsidRDefault="009100AB" w:rsidP="009100AB">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إعداد الطالب/</w:t>
      </w:r>
      <w:r w:rsidRPr="00876113">
        <w:rPr>
          <w:rtl/>
        </w:rPr>
        <w:t xml:space="preserve"> </w:t>
      </w:r>
      <w:r w:rsidR="00150F15" w:rsidRPr="00150F15">
        <w:rPr>
          <w:rFonts w:ascii="Simplified Arabic" w:hAnsi="Simplified Arabic" w:cs="Simplified Arabic"/>
          <w:b/>
          <w:bCs/>
          <w:sz w:val="28"/>
          <w:szCs w:val="28"/>
          <w:rtl/>
          <w:lang w:bidi="ar-EG"/>
        </w:rPr>
        <w:t>فيصل محمد رشيد العنزي</w:t>
      </w:r>
    </w:p>
    <w:p w14:paraId="0E6004E9" w14:textId="5D6523DE" w:rsidR="009100AB" w:rsidRPr="00545937" w:rsidRDefault="009100AB" w:rsidP="009100AB">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الجامعي/</w:t>
      </w:r>
      <w:r w:rsidRPr="00876113">
        <w:rPr>
          <w:rtl/>
        </w:rPr>
        <w:t xml:space="preserve"> </w:t>
      </w:r>
      <w:r w:rsidR="00150F15" w:rsidRPr="00150F15">
        <w:rPr>
          <w:rFonts w:ascii="Simplified Arabic" w:hAnsi="Simplified Arabic" w:cs="Simplified Arabic"/>
          <w:b/>
          <w:bCs/>
          <w:sz w:val="28"/>
          <w:szCs w:val="28"/>
          <w:rtl/>
          <w:lang w:bidi="ar-EG"/>
        </w:rPr>
        <w:t>243001645</w:t>
      </w:r>
    </w:p>
    <w:p w14:paraId="14A90BAE" w14:textId="77777777" w:rsidR="009100AB" w:rsidRPr="00545937" w:rsidRDefault="009100AB" w:rsidP="009100AB">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إشراف/</w:t>
      </w:r>
    </w:p>
    <w:p w14:paraId="3431CC0E" w14:textId="7C189BD5" w:rsidR="009100AB" w:rsidRPr="00545937" w:rsidRDefault="009100AB" w:rsidP="009100AB">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د.</w:t>
      </w:r>
      <w:r w:rsidR="00150F15" w:rsidRPr="00150F15">
        <w:rPr>
          <w:rtl/>
        </w:rPr>
        <w:t xml:space="preserve"> </w:t>
      </w:r>
      <w:r w:rsidR="00150F15" w:rsidRPr="00150F15">
        <w:rPr>
          <w:rFonts w:ascii="Simplified Arabic" w:hAnsi="Simplified Arabic" w:cs="Simplified Arabic"/>
          <w:b/>
          <w:bCs/>
          <w:sz w:val="28"/>
          <w:szCs w:val="28"/>
          <w:rtl/>
          <w:lang w:bidi="ar-EG"/>
        </w:rPr>
        <w:t>الفيصل عبدالحميد</w:t>
      </w:r>
    </w:p>
    <w:p w14:paraId="756E179D" w14:textId="336D090F" w:rsidR="009100AB" w:rsidRPr="00545937" w:rsidRDefault="001079B7" w:rsidP="001079B7">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علي جواد</w:t>
      </w:r>
    </w:p>
    <w:p w14:paraId="1B8CDCC5" w14:textId="77777777" w:rsidR="009100AB" w:rsidRPr="00545937" w:rsidRDefault="009100AB" w:rsidP="009100AB">
      <w:pPr>
        <w:spacing w:line="360" w:lineRule="auto"/>
        <w:rPr>
          <w:rFonts w:ascii="Simplified Arabic" w:hAnsi="Simplified Arabic" w:cs="Simplified Arabic"/>
          <w:b/>
          <w:bCs/>
          <w:sz w:val="28"/>
          <w:szCs w:val="28"/>
          <w:rtl/>
          <w:lang w:bidi="ar-EG"/>
        </w:rPr>
      </w:pPr>
    </w:p>
    <w:p w14:paraId="05FE396D" w14:textId="77777777" w:rsidR="009100AB" w:rsidRPr="00545937" w:rsidRDefault="009100AB" w:rsidP="009100AB">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العام الدراسي:</w:t>
      </w:r>
    </w:p>
    <w:p w14:paraId="1748CBA6" w14:textId="77777777" w:rsidR="009100AB" w:rsidRDefault="009100AB" w:rsidP="009100AB">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2025</w:t>
      </w:r>
    </w:p>
    <w:p w14:paraId="7CBA53DC" w14:textId="77777777" w:rsidR="003F1929" w:rsidRDefault="003F1929" w:rsidP="009100AB">
      <w:pPr>
        <w:spacing w:line="360" w:lineRule="auto"/>
        <w:jc w:val="center"/>
        <w:rPr>
          <w:rFonts w:ascii="Simplified Arabic" w:hAnsi="Simplified Arabic" w:cs="Simplified Arabic"/>
          <w:b/>
          <w:bCs/>
          <w:sz w:val="28"/>
          <w:szCs w:val="28"/>
          <w:rtl/>
          <w:lang w:bidi="ar-EG"/>
        </w:rPr>
      </w:pPr>
    </w:p>
    <w:p w14:paraId="507C2824" w14:textId="2B94D754" w:rsidR="003C04EC" w:rsidRPr="003C04EC" w:rsidRDefault="003C04EC" w:rsidP="003C04EC">
      <w:pPr>
        <w:spacing w:before="100" w:beforeAutospacing="1" w:after="100" w:afterAutospacing="1" w:line="360" w:lineRule="auto"/>
        <w:jc w:val="center"/>
        <w:outlineLvl w:val="2"/>
        <w:rPr>
          <w:rFonts w:ascii="Simplified Arabic" w:eastAsia="Times New Roman" w:hAnsi="Simplified Arabic" w:cs="Simplified Arabic"/>
          <w:b/>
          <w:bCs/>
          <w:kern w:val="0"/>
          <w:sz w:val="32"/>
          <w:szCs w:val="32"/>
          <w14:ligatures w14:val="none"/>
        </w:rPr>
      </w:pPr>
      <w:r w:rsidRPr="003C04EC">
        <w:rPr>
          <w:rFonts w:ascii="Simplified Arabic" w:eastAsia="Times New Roman" w:hAnsi="Simplified Arabic" w:cs="Simplified Arabic"/>
          <w:b/>
          <w:bCs/>
          <w:kern w:val="0"/>
          <w:sz w:val="32"/>
          <w:szCs w:val="32"/>
          <w:rtl/>
          <w14:ligatures w14:val="none"/>
        </w:rPr>
        <w:t>الإطار النظري والدراسات السابقة</w:t>
      </w:r>
    </w:p>
    <w:p w14:paraId="461CBB87" w14:textId="77777777" w:rsidR="003C04EC" w:rsidRPr="003C04EC"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32"/>
          <w:szCs w:val="32"/>
          <w14:ligatures w14:val="none"/>
        </w:rPr>
      </w:pPr>
      <w:r w:rsidRPr="003C04EC">
        <w:rPr>
          <w:rFonts w:ascii="Simplified Arabic" w:eastAsia="Times New Roman" w:hAnsi="Simplified Arabic" w:cs="Simplified Arabic"/>
          <w:b/>
          <w:bCs/>
          <w:kern w:val="0"/>
          <w:sz w:val="32"/>
          <w:szCs w:val="32"/>
          <w:rtl/>
          <w14:ligatures w14:val="none"/>
        </w:rPr>
        <w:t>المبحث الأول: إدارة المخاطر</w:t>
      </w:r>
    </w:p>
    <w:p w14:paraId="57530AB3" w14:textId="77777777" w:rsidR="003C04EC" w:rsidRPr="003C04EC" w:rsidRDefault="003C04EC" w:rsidP="003C04EC">
      <w:pPr>
        <w:numPr>
          <w:ilvl w:val="0"/>
          <w:numId w:val="23"/>
        </w:num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3C04EC">
        <w:rPr>
          <w:rFonts w:ascii="Simplified Arabic" w:eastAsia="Times New Roman" w:hAnsi="Simplified Arabic" w:cs="Simplified Arabic"/>
          <w:b/>
          <w:bCs/>
          <w:kern w:val="0"/>
          <w:sz w:val="32"/>
          <w:szCs w:val="32"/>
          <w:rtl/>
          <w14:ligatures w14:val="none"/>
        </w:rPr>
        <w:t>مقدمة عن إدارة المخاطر</w:t>
      </w:r>
    </w:p>
    <w:p w14:paraId="5896CEED" w14:textId="77777777" w:rsidR="00B170CC" w:rsidRDefault="00B170CC" w:rsidP="00B170C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B170CC">
        <w:rPr>
          <w:rFonts w:ascii="Simplified Arabic" w:eastAsia="Times New Roman" w:hAnsi="Simplified Arabic" w:cs="Simplified Arabic"/>
          <w:kern w:val="0"/>
          <w:sz w:val="28"/>
          <w:szCs w:val="28"/>
          <w:rtl/>
          <w14:ligatures w14:val="none"/>
        </w:rPr>
        <w:t>تُعتبر إدارة المخاطر من العناصر الأساسية في بيئة العمل الحديثة، خاصة في المؤسسات الصحية التي تواجه تحديات متزايدة نتيجة تطور الأمراض وتكرار حالات الطوارئ وظهور الأوبئة والكوارث الصحية. تكمن أهميتها في قدرتها على تقليل احتمالية وقوع الأحداث السلبية والحد من آثارها عبر عمليات منظمة تشمل التحديد والتحليل والتقييم والمتابعة المستمرة. في القطاع الصحي، تمثل إدارة المخاطر أداة استراتيجية ترتبط مباشرة بسلامة المرضى وجودة الخدمات، حيث أي خلل قد يترتب عليه آثار صحية واجتماعية واقتصادية جسيمة. وتزداد أهمية الإدارة الفعّالة للمخاطر أثناء الأوبئة، التي تختبر جاهزية المستشفيات وتستلزم خطط استباقية دقيقة واستجابات مناسبة، ما يجعل إدارة المخاطر جزءًا أساسيًا من الحوكمة الرشيدة والتميز المؤسسي في المنشآت الصحية</w:t>
      </w:r>
      <w:r w:rsidRPr="00B170CC">
        <w:rPr>
          <w:rFonts w:ascii="Simplified Arabic" w:eastAsia="Times New Roman" w:hAnsi="Simplified Arabic" w:cs="Simplified Arabic"/>
          <w:kern w:val="0"/>
          <w:sz w:val="28"/>
          <w:szCs w:val="28"/>
          <w14:ligatures w14:val="none"/>
        </w:rPr>
        <w:t>.</w:t>
      </w:r>
    </w:p>
    <w:p w14:paraId="42169874" w14:textId="77777777" w:rsidR="00B170CC" w:rsidRDefault="00B170CC" w:rsidP="00B170C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p>
    <w:p w14:paraId="694773FC" w14:textId="77777777" w:rsidR="00B170CC" w:rsidRDefault="00B170CC" w:rsidP="00B170C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p>
    <w:p w14:paraId="3BA97821" w14:textId="77777777" w:rsidR="00B170CC" w:rsidRDefault="00B170CC" w:rsidP="00B170C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p>
    <w:p w14:paraId="4A16F6C9" w14:textId="75398B7F" w:rsidR="003C04EC" w:rsidRPr="003C04EC" w:rsidRDefault="003C04EC" w:rsidP="00B170C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3C04EC">
        <w:rPr>
          <w:rFonts w:ascii="Simplified Arabic" w:eastAsia="Times New Roman" w:hAnsi="Simplified Arabic" w:cs="Simplified Arabic"/>
          <w:b/>
          <w:bCs/>
          <w:kern w:val="0"/>
          <w:sz w:val="32"/>
          <w:szCs w:val="32"/>
          <w:rtl/>
          <w14:ligatures w14:val="none"/>
        </w:rPr>
        <w:lastRenderedPageBreak/>
        <w:t>مفاهيم إدارة المخاطر</w:t>
      </w:r>
    </w:p>
    <w:p w14:paraId="21A7A955"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تُعد إدارة المخاطر من المجالات الحيوية في العمل المؤسسي، خصوصًا في القطاع الصحي الذي يتسم بالتعقيد والحساسية العالية. وتشمل العملية التعرف على المخاطر المحتملة، تقييم احتمال حدوثها، واتخاذ الإجراءات اللازمة للحد من آثارها أو السيطرة عليها (عفيفي، 2024). ولا تقتصر إدارة المخاطر على مواجهة التهديدات، بل تمتد لاستثمار الفرص وتوقع السيناريوهات المستقبلية التي تؤثر على المنظومة الصحية (الشهري، 2024)</w:t>
      </w:r>
      <w:r w:rsidRPr="00B170CC">
        <w:rPr>
          <w:rFonts w:ascii="Simplified Arabic" w:eastAsia="Times New Roman" w:hAnsi="Simplified Arabic" w:cs="Simplified Arabic"/>
          <w:kern w:val="0"/>
          <w:sz w:val="28"/>
          <w:szCs w:val="28"/>
          <w14:ligatures w14:val="none"/>
        </w:rPr>
        <w:t>.</w:t>
      </w:r>
    </w:p>
    <w:p w14:paraId="3817EF21"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وتتأثر إدارة المخاطر بعدة عوامل، منها طبيعة الخدمات، حجم المنشأة، والبيئة التنظيمية، إضافة إلى الموارد البشرية والتقنية المتاحة (المونس، 2025). وتُعرفها منظمة</w:t>
      </w:r>
      <w:r w:rsidRPr="00B170CC">
        <w:rPr>
          <w:rFonts w:ascii="Simplified Arabic" w:eastAsia="Times New Roman" w:hAnsi="Simplified Arabic" w:cs="Simplified Arabic"/>
          <w:kern w:val="0"/>
          <w:sz w:val="28"/>
          <w:szCs w:val="28"/>
          <w14:ligatures w14:val="none"/>
        </w:rPr>
        <w:t xml:space="preserve"> ISO </w:t>
      </w:r>
      <w:r w:rsidRPr="00B170CC">
        <w:rPr>
          <w:rFonts w:ascii="Simplified Arabic" w:eastAsia="Times New Roman" w:hAnsi="Simplified Arabic" w:cs="Simplified Arabic"/>
          <w:kern w:val="0"/>
          <w:sz w:val="28"/>
          <w:szCs w:val="28"/>
          <w:rtl/>
          <w14:ligatures w14:val="none"/>
        </w:rPr>
        <w:t>بأنها "أنشطة منسقة لتوجيه وضبط المنظمة فيما يخص المخاطر"، مما يعكس ارتباطها بالحكم المؤسسي الجيد. وتستدعي إدارة أخطار الأوبئة إدماج استراتيجيات بعيدة المدى تشمل الوقاية والتدخل السريع (عبدالعليم، 2020)</w:t>
      </w:r>
      <w:r w:rsidRPr="00B170CC">
        <w:rPr>
          <w:rFonts w:ascii="Simplified Arabic" w:eastAsia="Times New Roman" w:hAnsi="Simplified Arabic" w:cs="Simplified Arabic"/>
          <w:kern w:val="0"/>
          <w:sz w:val="28"/>
          <w:szCs w:val="28"/>
          <w14:ligatures w14:val="none"/>
        </w:rPr>
        <w:t>.</w:t>
      </w:r>
    </w:p>
    <w:p w14:paraId="093DA93F"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ويعتمد التطبيق العملي لإدارة المخاطر على خطوات منظمة تشمل</w:t>
      </w:r>
      <w:r w:rsidRPr="00B170CC">
        <w:rPr>
          <w:rFonts w:ascii="Simplified Arabic" w:eastAsia="Times New Roman" w:hAnsi="Simplified Arabic" w:cs="Simplified Arabic"/>
          <w:kern w:val="0"/>
          <w:sz w:val="28"/>
          <w:szCs w:val="28"/>
          <w14:ligatures w14:val="none"/>
        </w:rPr>
        <w:t>:</w:t>
      </w:r>
    </w:p>
    <w:p w14:paraId="1D928AB7" w14:textId="77777777" w:rsidR="00B170CC" w:rsidRPr="00B170CC" w:rsidRDefault="00B170CC" w:rsidP="00B170CC">
      <w:pPr>
        <w:numPr>
          <w:ilvl w:val="0"/>
          <w:numId w:val="3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b/>
          <w:bCs/>
          <w:kern w:val="0"/>
          <w:sz w:val="28"/>
          <w:szCs w:val="28"/>
          <w:rtl/>
          <w14:ligatures w14:val="none"/>
        </w:rPr>
        <w:t>تحديد الخطر</w:t>
      </w:r>
      <w:r w:rsidRPr="00B170CC">
        <w:rPr>
          <w:rFonts w:ascii="Simplified Arabic" w:eastAsia="Times New Roman" w:hAnsi="Simplified Arabic" w:cs="Simplified Arabic"/>
          <w:kern w:val="0"/>
          <w:sz w:val="28"/>
          <w:szCs w:val="28"/>
          <w14:ligatures w14:val="none"/>
        </w:rPr>
        <w:t xml:space="preserve">: </w:t>
      </w:r>
      <w:r w:rsidRPr="00B170CC">
        <w:rPr>
          <w:rFonts w:ascii="Simplified Arabic" w:eastAsia="Times New Roman" w:hAnsi="Simplified Arabic" w:cs="Simplified Arabic"/>
          <w:kern w:val="0"/>
          <w:sz w:val="28"/>
          <w:szCs w:val="28"/>
          <w:rtl/>
          <w14:ligatures w14:val="none"/>
        </w:rPr>
        <w:t>صحي، تقني، أو إداري</w:t>
      </w:r>
      <w:r w:rsidRPr="00B170CC">
        <w:rPr>
          <w:rFonts w:ascii="Simplified Arabic" w:eastAsia="Times New Roman" w:hAnsi="Simplified Arabic" w:cs="Simplified Arabic"/>
          <w:kern w:val="0"/>
          <w:sz w:val="28"/>
          <w:szCs w:val="28"/>
          <w14:ligatures w14:val="none"/>
        </w:rPr>
        <w:t>.</w:t>
      </w:r>
    </w:p>
    <w:p w14:paraId="19E04422" w14:textId="77777777" w:rsidR="00B170CC" w:rsidRPr="00B170CC" w:rsidRDefault="00B170CC" w:rsidP="00B170CC">
      <w:pPr>
        <w:numPr>
          <w:ilvl w:val="0"/>
          <w:numId w:val="3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b/>
          <w:bCs/>
          <w:kern w:val="0"/>
          <w:sz w:val="28"/>
          <w:szCs w:val="28"/>
          <w:rtl/>
          <w14:ligatures w14:val="none"/>
        </w:rPr>
        <w:t>تحليل وتقييم الخطر</w:t>
      </w:r>
      <w:r w:rsidRPr="00B170CC">
        <w:rPr>
          <w:rFonts w:ascii="Simplified Arabic" w:eastAsia="Times New Roman" w:hAnsi="Simplified Arabic" w:cs="Simplified Arabic"/>
          <w:kern w:val="0"/>
          <w:sz w:val="28"/>
          <w:szCs w:val="28"/>
          <w14:ligatures w14:val="none"/>
        </w:rPr>
        <w:t xml:space="preserve">: </w:t>
      </w:r>
      <w:r w:rsidRPr="00B170CC">
        <w:rPr>
          <w:rFonts w:ascii="Simplified Arabic" w:eastAsia="Times New Roman" w:hAnsi="Simplified Arabic" w:cs="Simplified Arabic"/>
          <w:kern w:val="0"/>
          <w:sz w:val="28"/>
          <w:szCs w:val="28"/>
          <w:rtl/>
          <w14:ligatures w14:val="none"/>
        </w:rPr>
        <w:t>بناءً على شدة التأثير واحتمالية الحدوث</w:t>
      </w:r>
      <w:r w:rsidRPr="00B170CC">
        <w:rPr>
          <w:rFonts w:ascii="Simplified Arabic" w:eastAsia="Times New Roman" w:hAnsi="Simplified Arabic" w:cs="Simplified Arabic"/>
          <w:kern w:val="0"/>
          <w:sz w:val="28"/>
          <w:szCs w:val="28"/>
          <w14:ligatures w14:val="none"/>
        </w:rPr>
        <w:t>.</w:t>
      </w:r>
    </w:p>
    <w:p w14:paraId="4BA281ED" w14:textId="77777777" w:rsidR="00B170CC" w:rsidRPr="00B170CC" w:rsidRDefault="00B170CC" w:rsidP="00B170CC">
      <w:pPr>
        <w:numPr>
          <w:ilvl w:val="0"/>
          <w:numId w:val="3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b/>
          <w:bCs/>
          <w:kern w:val="0"/>
          <w:sz w:val="28"/>
          <w:szCs w:val="28"/>
          <w:rtl/>
          <w14:ligatures w14:val="none"/>
        </w:rPr>
        <w:t>معالجة الخطر</w:t>
      </w:r>
      <w:r w:rsidRPr="00B170CC">
        <w:rPr>
          <w:rFonts w:ascii="Simplified Arabic" w:eastAsia="Times New Roman" w:hAnsi="Simplified Arabic" w:cs="Simplified Arabic"/>
          <w:kern w:val="0"/>
          <w:sz w:val="28"/>
          <w:szCs w:val="28"/>
          <w14:ligatures w14:val="none"/>
        </w:rPr>
        <w:t xml:space="preserve">: </w:t>
      </w:r>
      <w:r w:rsidRPr="00B170CC">
        <w:rPr>
          <w:rFonts w:ascii="Simplified Arabic" w:eastAsia="Times New Roman" w:hAnsi="Simplified Arabic" w:cs="Simplified Arabic"/>
          <w:kern w:val="0"/>
          <w:sz w:val="28"/>
          <w:szCs w:val="28"/>
          <w:rtl/>
          <w14:ligatures w14:val="none"/>
        </w:rPr>
        <w:t>إجراءات وقائية أو تصحيحية</w:t>
      </w:r>
      <w:r w:rsidRPr="00B170CC">
        <w:rPr>
          <w:rFonts w:ascii="Simplified Arabic" w:eastAsia="Times New Roman" w:hAnsi="Simplified Arabic" w:cs="Simplified Arabic"/>
          <w:kern w:val="0"/>
          <w:sz w:val="28"/>
          <w:szCs w:val="28"/>
          <w14:ligatures w14:val="none"/>
        </w:rPr>
        <w:t>.</w:t>
      </w:r>
    </w:p>
    <w:p w14:paraId="345F3611" w14:textId="77777777" w:rsidR="00B170CC" w:rsidRPr="00B170CC" w:rsidRDefault="00B170CC" w:rsidP="00B170CC">
      <w:pPr>
        <w:numPr>
          <w:ilvl w:val="0"/>
          <w:numId w:val="3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b/>
          <w:bCs/>
          <w:kern w:val="0"/>
          <w:sz w:val="28"/>
          <w:szCs w:val="28"/>
          <w:rtl/>
          <w14:ligatures w14:val="none"/>
        </w:rPr>
        <w:t>المراقبة والمراجعة</w:t>
      </w:r>
      <w:r w:rsidRPr="00B170CC">
        <w:rPr>
          <w:rFonts w:ascii="Simplified Arabic" w:eastAsia="Times New Roman" w:hAnsi="Simplified Arabic" w:cs="Simplified Arabic"/>
          <w:kern w:val="0"/>
          <w:sz w:val="28"/>
          <w:szCs w:val="28"/>
          <w14:ligatures w14:val="none"/>
        </w:rPr>
        <w:t xml:space="preserve">: </w:t>
      </w:r>
      <w:r w:rsidRPr="00B170CC">
        <w:rPr>
          <w:rFonts w:ascii="Simplified Arabic" w:eastAsia="Times New Roman" w:hAnsi="Simplified Arabic" w:cs="Simplified Arabic"/>
          <w:kern w:val="0"/>
          <w:sz w:val="28"/>
          <w:szCs w:val="28"/>
          <w:rtl/>
          <w14:ligatures w14:val="none"/>
        </w:rPr>
        <w:t>لضمان استمرارية فعالية الخطة وتحسينها</w:t>
      </w:r>
      <w:r w:rsidRPr="00B170CC">
        <w:rPr>
          <w:rFonts w:ascii="Simplified Arabic" w:eastAsia="Times New Roman" w:hAnsi="Simplified Arabic" w:cs="Simplified Arabic"/>
          <w:kern w:val="0"/>
          <w:sz w:val="28"/>
          <w:szCs w:val="28"/>
          <w14:ligatures w14:val="none"/>
        </w:rPr>
        <w:t>.</w:t>
      </w:r>
    </w:p>
    <w:p w14:paraId="43AA0344"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 xml:space="preserve">وتبرز أهمية الثقافة المؤسسية الداعمة، والشفافية، والتدريب المستمر لضمان نجاح إدارة المخاطر في المستشفيات، لا سيما أثناء الأوبئة وحالات الطوارئ (الخرماني، 2023؛ حافظ، 2023؛ </w:t>
      </w:r>
      <w:r w:rsidRPr="00B170CC">
        <w:rPr>
          <w:rFonts w:ascii="Simplified Arabic" w:eastAsia="Times New Roman" w:hAnsi="Simplified Arabic" w:cs="Simplified Arabic"/>
          <w:kern w:val="0"/>
          <w:sz w:val="28"/>
          <w:szCs w:val="28"/>
          <w:rtl/>
          <w14:ligatures w14:val="none"/>
        </w:rPr>
        <w:lastRenderedPageBreak/>
        <w:t>شديد، 2022). ويُظهر المفهوم الحديث لإدارة المخاطر أنه عنصر أساسي في الحوكمة الرشيدة وتحقيق المرونة التنظيمية لمواجهة التحديات الصحية المتزايدة</w:t>
      </w:r>
    </w:p>
    <w:p w14:paraId="04D0224C" w14:textId="77777777" w:rsidR="003C04EC" w:rsidRPr="005848A7"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5848A7">
        <w:rPr>
          <w:rFonts w:ascii="Simplified Arabic" w:eastAsia="Times New Roman" w:hAnsi="Simplified Arabic" w:cs="Simplified Arabic"/>
          <w:b/>
          <w:bCs/>
          <w:kern w:val="0"/>
          <w:sz w:val="32"/>
          <w:szCs w:val="32"/>
          <w:rtl/>
          <w14:ligatures w14:val="none"/>
        </w:rPr>
        <w:t>أهداف إدارة المخاطر في القطاع الصحي</w:t>
      </w:r>
    </w:p>
    <w:p w14:paraId="3F6A28C7"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تُعد إدارة المخاطر في القطاع الصحي من الركائز الأساسية التي تضمن استمرارية تقديم الرعاية الطبية بجودة عالية، وتحافظ على سلامة المرضى والعاملين، وتساهم في تحقيق الكفاءة التشغيلية للمؤسسات الصحية. ومع التحديات المعقدة التي يواجهها هذا القطاع، مثل تفشي الأمراض المعدية، ونقص الموارد، وضغوط العمل الناتجة عن التوسع التكنولوجي المتسارع، أصبح لزامًا على المؤسسات الصحية اعتماد استراتيجيات شاملة لإدارة المخاطر تتجاوز مجرد معالجة الأخطاء الطارئة، لتشمل التنبؤ بالمشكلات المستقبلية، الوقاية منها، والتقليل من آثارها السلبية على النظام الصحي بأكمله (عفيفي، 2024)</w:t>
      </w:r>
      <w:r w:rsidRPr="00B170CC">
        <w:rPr>
          <w:rFonts w:ascii="Simplified Arabic" w:eastAsia="Times New Roman" w:hAnsi="Simplified Arabic" w:cs="Simplified Arabic"/>
          <w:kern w:val="0"/>
          <w:sz w:val="28"/>
          <w:szCs w:val="28"/>
          <w14:ligatures w14:val="none"/>
        </w:rPr>
        <w:t>.</w:t>
      </w:r>
    </w:p>
    <w:p w14:paraId="66AB37BA"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أحد الأهداف الأساسية لإدارة المخاطر هو حماية المرضى، حيث تعمل المؤسسات على تقليل احتمالية وقوع الأخطاء الطبية أو العدوى المكتسبة داخل المستشفيات، إذ إن أي خلل في العمليات السريرية أو الإدارية قد يترتب عليه مضاعفات صحية جسيمة، ويهدد حياة المرضى، مما يجعل تبني إجراءات وقائية واستباقية أمرًا ضروريًا (الشهري، 2024). ومن الأمثلة العملية على ذلك، تطبيق بروتوكولات مكافحة العدوى، وتدريب الكوادر الطبية على التعقيم ومراقبة مؤشرات الصحة بشكل دوري</w:t>
      </w:r>
      <w:r w:rsidRPr="00B170CC">
        <w:rPr>
          <w:rFonts w:ascii="Simplified Arabic" w:eastAsia="Times New Roman" w:hAnsi="Simplified Arabic" w:cs="Simplified Arabic"/>
          <w:kern w:val="0"/>
          <w:sz w:val="28"/>
          <w:szCs w:val="28"/>
          <w14:ligatures w14:val="none"/>
        </w:rPr>
        <w:t>.</w:t>
      </w:r>
    </w:p>
    <w:p w14:paraId="5185C7D1"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 xml:space="preserve">كما تسهم إدارة المخاطر في ضمان استمرارية العمليات التشغيلية للمستشفيات، وهو أمر بالغ الأهمية أثناء حالات الطوارئ والأوبئة، عندما يكون الضغط على البنية التحتية الصحية في </w:t>
      </w:r>
      <w:r w:rsidRPr="00B170CC">
        <w:rPr>
          <w:rFonts w:ascii="Simplified Arabic" w:eastAsia="Times New Roman" w:hAnsi="Simplified Arabic" w:cs="Simplified Arabic"/>
          <w:kern w:val="0"/>
          <w:sz w:val="28"/>
          <w:szCs w:val="28"/>
          <w:rtl/>
          <w14:ligatures w14:val="none"/>
        </w:rPr>
        <w:lastRenderedPageBreak/>
        <w:t>ذروته. وقد أظهرت دراسة شديد (2022) أن وجود خطط مرنة ومهيكلة لإدارة المخاطر ساعد وزارة الصحة المصرية على الحفاظ على تقديم خدمات الرعاية الأساسية أثناء أزمة كورونا، دون توقف أو تعطل الخدمات الحرجة</w:t>
      </w:r>
      <w:r w:rsidRPr="00B170CC">
        <w:rPr>
          <w:rFonts w:ascii="Simplified Arabic" w:eastAsia="Times New Roman" w:hAnsi="Simplified Arabic" w:cs="Simplified Arabic"/>
          <w:kern w:val="0"/>
          <w:sz w:val="28"/>
          <w:szCs w:val="28"/>
          <w14:ligatures w14:val="none"/>
        </w:rPr>
        <w:t>.</w:t>
      </w:r>
    </w:p>
    <w:p w14:paraId="144F7053"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إلى جانب ذلك، تهدف إدارة المخاطر إلى تعزيز الكفاءة الإدارية والتشغيلية داخل المؤسسات الصحية. فالتطبيق الفعّال لإدارة المخاطر يشمل تحسين توزيع الموارد، تنظيم العمل، وضبط العمليات التشغيلية، ما يقلل من الهدر المالي ويخفض معدلات الأخطاء الإدارية (المونس، 2025). كما تساهم الإدارة المبنية على تحليل المخاطر في دعم عملية اتخاذ القرار، إذ تتيح للقيادات الطبية والإدارية تقييم المخاطر والفوائد واتخاذ قرارات مستنيرة، خصوصًا في المواقف الطارئة التي تتطلب سرعة الاستجابة، مثل تفشي وباء أو نقص حاد في الإمدادات الطبية (عبدالعليم، 2020)</w:t>
      </w:r>
      <w:r w:rsidRPr="00B170CC">
        <w:rPr>
          <w:rFonts w:ascii="Simplified Arabic" w:eastAsia="Times New Roman" w:hAnsi="Simplified Arabic" w:cs="Simplified Arabic"/>
          <w:kern w:val="0"/>
          <w:sz w:val="28"/>
          <w:szCs w:val="28"/>
          <w14:ligatures w14:val="none"/>
        </w:rPr>
        <w:t>.</w:t>
      </w:r>
    </w:p>
    <w:p w14:paraId="4694D9FF"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تعتبر الامتثال للمعايير الدولية من الأهداف الاستراتيجية لإدارة المخاطر، حيث يلتزم القطاع الصحي بتطبيق سياسات صارمة وفق معايير مثل</w:t>
      </w:r>
      <w:r w:rsidRPr="00B170CC">
        <w:rPr>
          <w:rFonts w:ascii="Simplified Arabic" w:eastAsia="Times New Roman" w:hAnsi="Simplified Arabic" w:cs="Simplified Arabic"/>
          <w:kern w:val="0"/>
          <w:sz w:val="28"/>
          <w:szCs w:val="28"/>
          <w14:ligatures w14:val="none"/>
        </w:rPr>
        <w:t xml:space="preserve"> ISO 31000 </w:t>
      </w:r>
      <w:r w:rsidRPr="00B170CC">
        <w:rPr>
          <w:rFonts w:ascii="Simplified Arabic" w:eastAsia="Times New Roman" w:hAnsi="Simplified Arabic" w:cs="Simplified Arabic"/>
          <w:kern w:val="0"/>
          <w:sz w:val="28"/>
          <w:szCs w:val="28"/>
          <w:rtl/>
          <w14:ligatures w14:val="none"/>
        </w:rPr>
        <w:t>أو</w:t>
      </w:r>
      <w:r w:rsidRPr="00B170CC">
        <w:rPr>
          <w:rFonts w:ascii="Simplified Arabic" w:eastAsia="Times New Roman" w:hAnsi="Simplified Arabic" w:cs="Simplified Arabic"/>
          <w:kern w:val="0"/>
          <w:sz w:val="28"/>
          <w:szCs w:val="28"/>
          <w14:ligatures w14:val="none"/>
        </w:rPr>
        <w:t xml:space="preserve"> JCI</w:t>
      </w:r>
      <w:r w:rsidRPr="00B170CC">
        <w:rPr>
          <w:rFonts w:ascii="Simplified Arabic" w:eastAsia="Times New Roman" w:hAnsi="Simplified Arabic" w:cs="Simplified Arabic"/>
          <w:kern w:val="0"/>
          <w:sz w:val="28"/>
          <w:szCs w:val="28"/>
          <w:rtl/>
          <w14:ligatures w14:val="none"/>
        </w:rPr>
        <w:t>، والتي تشمل تسجيل المخاطر وتقييمها بانتظام، مراجعة الإجراءات، وتدريب الكوادر بشكل مستمر. وقد أظهرت دراسة الخرماني (2023) أن الالتزام بهذه المعايير ساهم في رفع جاهزية مستشفى الملك فهد بجدة خلال الأزمات الصحية، ما يعكس أهمية التنظيم المؤسسي الدقيق في مواجهة المخاطر</w:t>
      </w:r>
      <w:r w:rsidRPr="00B170CC">
        <w:rPr>
          <w:rFonts w:ascii="Simplified Arabic" w:eastAsia="Times New Roman" w:hAnsi="Simplified Arabic" w:cs="Simplified Arabic"/>
          <w:kern w:val="0"/>
          <w:sz w:val="28"/>
          <w:szCs w:val="28"/>
          <w14:ligatures w14:val="none"/>
        </w:rPr>
        <w:t>.</w:t>
      </w:r>
    </w:p>
    <w:p w14:paraId="577BEE2B"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 xml:space="preserve">علاوة على ذلك، تهدف إدارة المخاطر إلى بناء ثقافة مؤسسية وقائية، تعتمد على الوعي الجماعي بين العاملين بأهمية الإبلاغ المبكر عن الحوادث أو الأخطاء المحتملة، مما يتيح الاستجابة قبل تفاقم الأزمات. وأكدت دراسة حافظ (2023) أن غياب هذه الثقافة يشكل أحد أهم </w:t>
      </w:r>
      <w:r w:rsidRPr="00B170CC">
        <w:rPr>
          <w:rFonts w:ascii="Simplified Arabic" w:eastAsia="Times New Roman" w:hAnsi="Simplified Arabic" w:cs="Simplified Arabic"/>
          <w:kern w:val="0"/>
          <w:sz w:val="28"/>
          <w:szCs w:val="28"/>
          <w:rtl/>
          <w14:ligatures w14:val="none"/>
        </w:rPr>
        <w:lastRenderedPageBreak/>
        <w:t>العوائق أمام نجاح إدارة الطوارئ، وأن التحول من الاستجابة التفاعلية إلى الوقائية يتطلب تدريبًا مستمرًا وتغييرًا جذريًا في التفكير الإداري</w:t>
      </w:r>
      <w:r w:rsidRPr="00B170CC">
        <w:rPr>
          <w:rFonts w:ascii="Simplified Arabic" w:eastAsia="Times New Roman" w:hAnsi="Simplified Arabic" w:cs="Simplified Arabic"/>
          <w:kern w:val="0"/>
          <w:sz w:val="28"/>
          <w:szCs w:val="28"/>
          <w14:ligatures w14:val="none"/>
        </w:rPr>
        <w:t>.</w:t>
      </w:r>
    </w:p>
    <w:p w14:paraId="486CBBFD"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كما تسهم إدارة المخاطر في تعزيز الثقة المجتمعية بالمؤسسات الصحية، حيث أن المستشفيات التي تدير المخاطر بكفاءة تكسب سمعة قوية كمؤسسات آمنة وموثوقة، ما يزيد من رضا المرضى وإقبال المجتمع عليها، ويعزز استدامتها المالية والاجتماعية</w:t>
      </w:r>
      <w:r w:rsidRPr="00B170CC">
        <w:rPr>
          <w:rFonts w:ascii="Simplified Arabic" w:eastAsia="Times New Roman" w:hAnsi="Simplified Arabic" w:cs="Simplified Arabic"/>
          <w:kern w:val="0"/>
          <w:sz w:val="28"/>
          <w:szCs w:val="28"/>
          <w14:ligatures w14:val="none"/>
        </w:rPr>
        <w:t>.</w:t>
      </w:r>
    </w:p>
    <w:p w14:paraId="0E74C6FC" w14:textId="77777777" w:rsidR="00B170CC" w:rsidRPr="00B170CC" w:rsidRDefault="00B170CC" w:rsidP="00B170C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170CC">
        <w:rPr>
          <w:rFonts w:ascii="Simplified Arabic" w:eastAsia="Times New Roman" w:hAnsi="Simplified Arabic" w:cs="Simplified Arabic"/>
          <w:kern w:val="0"/>
          <w:sz w:val="28"/>
          <w:szCs w:val="28"/>
          <w:rtl/>
          <w14:ligatures w14:val="none"/>
        </w:rPr>
        <w:t>وأخيرًا، تعتبر إدارة المخاطر أداة محورية للاستعداد للأوبئة والكوارث الصحية، من خلال وضع خطط طوارئ محكمة، تطوير نظم إنذار مبكر، وتنفيذ تدريبات ميدانية منتظمة. وأظهرت دراسة عفيفي (2024) أن المؤسسات التي اعتمدت على خطط استباقية لإدارة المخاطر خلال الجائحة كانت أكثر قدرة على التعامل مع الأزمات بكفاءة مقارنة بالتي اقتصرت على استجابات عشوائية، ما يبرز الدور الاستراتيجي لإدارة المخاطر كعنصر أساسي في الحوكمة المؤسسية والمرونة التنظيمية</w:t>
      </w:r>
      <w:r w:rsidRPr="00B170CC">
        <w:rPr>
          <w:rFonts w:ascii="Simplified Arabic" w:eastAsia="Times New Roman" w:hAnsi="Simplified Arabic" w:cs="Simplified Arabic"/>
          <w:kern w:val="0"/>
          <w:sz w:val="28"/>
          <w:szCs w:val="28"/>
          <w14:ligatures w14:val="none"/>
        </w:rPr>
        <w:t>.</w:t>
      </w:r>
    </w:p>
    <w:p w14:paraId="1CD70CCF" w14:textId="77777777" w:rsidR="003C04EC" w:rsidRPr="00B170C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D353E2F"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67691F2" w14:textId="77777777" w:rsidR="00B170CC" w:rsidRDefault="00B170C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245F658" w14:textId="77777777" w:rsidR="00B170CC" w:rsidRDefault="00B170C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B5AD82C" w14:textId="77777777" w:rsidR="00B170CC" w:rsidRDefault="00B170C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76979DA" w14:textId="77777777" w:rsidR="00B170CC" w:rsidRPr="00EF71EB" w:rsidRDefault="00B170C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E9F533C"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14:ligatures w14:val="none"/>
        </w:rPr>
      </w:pPr>
      <w:r w:rsidRPr="009054CB">
        <w:rPr>
          <w:rFonts w:ascii="Simplified Arabic" w:eastAsia="Times New Roman" w:hAnsi="Simplified Arabic" w:cs="Simplified Arabic"/>
          <w:b/>
          <w:bCs/>
          <w:kern w:val="0"/>
          <w:sz w:val="32"/>
          <w:szCs w:val="32"/>
          <w:rtl/>
          <w14:ligatures w14:val="none"/>
        </w:rPr>
        <w:lastRenderedPageBreak/>
        <w:t>خطوات إدارة المخاطر</w:t>
      </w:r>
    </w:p>
    <w:p w14:paraId="01490D8D"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تُعد خطوات إدارة المخاطر في المؤسسات الصحية عملية متكاملة تهدف إلى الحد من احتمالية وقوع المخاطر أو التخفيف من آثارها عند حدوثها. وتتميز هذه الخطوات بكونها منهجية ومتسلسلة، تضمن التقييم المستمر للمخاطر، والجاهزية للاستجابة لها بما يعزز من كفاءة الأداء وجودة الرعاية الصحية. وقد أوضحت دراسة ألاء أحمد عفيفي (2024) أن تبني مستشفيات جدة لخطوات منظمة في إدارة المخاطر ساهم بشكل مباشر في تحسين مستوى السلامة وتقليل نسب الأخطاء الطبية</w:t>
      </w:r>
      <w:r w:rsidRPr="00EF71EB">
        <w:rPr>
          <w:rFonts w:ascii="Simplified Arabic" w:eastAsia="Times New Roman" w:hAnsi="Simplified Arabic" w:cs="Simplified Arabic"/>
          <w:kern w:val="0"/>
          <w:sz w:val="28"/>
          <w:szCs w:val="28"/>
          <w14:ligatures w14:val="none"/>
        </w:rPr>
        <w:t>.</w:t>
      </w:r>
    </w:p>
    <w:p w14:paraId="6A998B26"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ورغم وجود اختلافات طفيفة في الصياغات بين النماذج المختلفة، إلا أن غالبية المؤسسات الصحية تتبنى هيكلًا مكونًا من خمس خطوات رئيسة متداخلة هي</w:t>
      </w:r>
      <w:r w:rsidRPr="009054CB">
        <w:rPr>
          <w:rFonts w:ascii="Simplified Arabic" w:eastAsia="Times New Roman" w:hAnsi="Simplified Arabic" w:cs="Simplified Arabic"/>
          <w:b/>
          <w:bCs/>
          <w:kern w:val="0"/>
          <w:sz w:val="28"/>
          <w:szCs w:val="28"/>
          <w14:ligatures w14:val="none"/>
        </w:rPr>
        <w:t xml:space="preserve">: </w:t>
      </w:r>
      <w:r w:rsidRPr="009054CB">
        <w:rPr>
          <w:rFonts w:ascii="Simplified Arabic" w:eastAsia="Times New Roman" w:hAnsi="Simplified Arabic" w:cs="Simplified Arabic"/>
          <w:b/>
          <w:bCs/>
          <w:kern w:val="0"/>
          <w:sz w:val="28"/>
          <w:szCs w:val="28"/>
          <w:rtl/>
          <w14:ligatures w14:val="none"/>
        </w:rPr>
        <w:t>التعرف على المخاطر، تحليل المخاطر، تقييم المخاطر، معالجة المخاطر، وأخيرًا المراقبة والمراجعة</w:t>
      </w:r>
      <w:r w:rsidRPr="009054CB">
        <w:rPr>
          <w:rFonts w:ascii="Simplified Arabic" w:eastAsia="Times New Roman" w:hAnsi="Simplified Arabic" w:cs="Simplified Arabic"/>
          <w:b/>
          <w:bCs/>
          <w:kern w:val="0"/>
          <w:sz w:val="28"/>
          <w:szCs w:val="28"/>
          <w14:ligatures w14:val="none"/>
        </w:rPr>
        <w:t>.</w:t>
      </w:r>
    </w:p>
    <w:p w14:paraId="1F7C221A" w14:textId="77777777" w:rsidR="003C04EC" w:rsidRPr="00EF71E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t>أولًا: التعرف على المخاطر</w:t>
      </w:r>
    </w:p>
    <w:p w14:paraId="7834F098"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71EB">
        <w:rPr>
          <w:rFonts w:ascii="Simplified Arabic" w:eastAsia="Times New Roman" w:hAnsi="Simplified Arabic" w:cs="Simplified Arabic"/>
          <w:kern w:val="0"/>
          <w:sz w:val="28"/>
          <w:szCs w:val="28"/>
          <w:rtl/>
          <w14:ligatures w14:val="none"/>
        </w:rPr>
        <w:t>يُعد التعرف على المخاطر حجر الأساس في العملية كلها، إذ لا يمكن إدارة ما لا يمكن تحديده. وتشمل هذه المرحلة جمع المعلومات من جميع أقسام المستشفى، مثل غرف العمليات، الطوارئ، الصيدلة، والمختبرات، لتحليل الأخطار المحتملة التي قد تؤثر على المرضى أو العاملين أو النظام التشغيلي</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وقد أكدت دراسة الشهري (2024) أن أهم أدوات هذه المرحلة تشمل تقارير الحوادث السابقة، ونتائج التدقيق الداخلي، وشكاوى المرضى، وتقارير الرقابة السريرية</w:t>
      </w:r>
      <w:r w:rsidRPr="00EF71EB">
        <w:rPr>
          <w:rFonts w:ascii="Simplified Arabic" w:eastAsia="Times New Roman" w:hAnsi="Simplified Arabic" w:cs="Simplified Arabic"/>
          <w:kern w:val="0"/>
          <w:sz w:val="28"/>
          <w:szCs w:val="28"/>
          <w14:ligatures w14:val="none"/>
        </w:rPr>
        <w:t>.</w:t>
      </w:r>
    </w:p>
    <w:p w14:paraId="21FEFD6B"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4E4CB1A2" w14:textId="77777777" w:rsidR="003C04EC" w:rsidRPr="00EF71E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lastRenderedPageBreak/>
        <w:t>ثانيًا: تحليل المخاطر</w:t>
      </w:r>
    </w:p>
    <w:p w14:paraId="6F4783CB"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 xml:space="preserve">تأتي هذه الخطوة لتحديد مدى خطورة كل خطر تم التعرف عليه. ويتم فيها تحليل </w:t>
      </w:r>
      <w:r w:rsidRPr="00EF71EB">
        <w:rPr>
          <w:rFonts w:ascii="Simplified Arabic" w:eastAsia="Times New Roman" w:hAnsi="Simplified Arabic" w:cs="Simplified Arabic"/>
          <w:b/>
          <w:bCs/>
          <w:kern w:val="0"/>
          <w:sz w:val="28"/>
          <w:szCs w:val="28"/>
          <w:rtl/>
          <w14:ligatures w14:val="none"/>
        </w:rPr>
        <w:t>احتمالية حدوث الخطر وتأثيره المحتمل</w:t>
      </w:r>
      <w:r w:rsidRPr="00EF71EB">
        <w:rPr>
          <w:rFonts w:ascii="Simplified Arabic" w:eastAsia="Times New Roman" w:hAnsi="Simplified Arabic" w:cs="Simplified Arabic"/>
          <w:kern w:val="0"/>
          <w:sz w:val="28"/>
          <w:szCs w:val="28"/>
          <w:rtl/>
          <w14:ligatures w14:val="none"/>
        </w:rPr>
        <w:t xml:space="preserve"> على مختلف جوانب العمل الصحي</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وتُستخدم أدوات كمية ونوعية في التحليل مثل</w:t>
      </w:r>
      <w:r w:rsidRPr="00EF71EB">
        <w:rPr>
          <w:rFonts w:ascii="Simplified Arabic" w:eastAsia="Times New Roman" w:hAnsi="Simplified Arabic" w:cs="Simplified Arabic"/>
          <w:kern w:val="0"/>
          <w:sz w:val="28"/>
          <w:szCs w:val="28"/>
          <w14:ligatures w14:val="none"/>
        </w:rPr>
        <w:t>:</w:t>
      </w:r>
    </w:p>
    <w:p w14:paraId="2597EAD3" w14:textId="77777777" w:rsidR="003C04EC" w:rsidRPr="00EF71EB" w:rsidRDefault="003C04EC" w:rsidP="003C04EC">
      <w:pPr>
        <w:numPr>
          <w:ilvl w:val="0"/>
          <w:numId w:val="2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مصفوفة المخاطر</w:t>
      </w:r>
      <w:r w:rsidRPr="00EF71EB">
        <w:rPr>
          <w:rFonts w:ascii="Simplified Arabic" w:eastAsia="Times New Roman" w:hAnsi="Simplified Arabic" w:cs="Simplified Arabic"/>
          <w:kern w:val="0"/>
          <w:sz w:val="28"/>
          <w:szCs w:val="28"/>
          <w14:ligatures w14:val="none"/>
        </w:rPr>
        <w:t xml:space="preserve"> (Risk Matrix)</w:t>
      </w:r>
    </w:p>
    <w:p w14:paraId="50185FAB" w14:textId="77777777" w:rsidR="003C04EC" w:rsidRPr="00EF71EB" w:rsidRDefault="003C04EC" w:rsidP="003C04EC">
      <w:pPr>
        <w:numPr>
          <w:ilvl w:val="0"/>
          <w:numId w:val="2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تحليل الأسباب الجذرية</w:t>
      </w:r>
      <w:r w:rsidRPr="00EF71EB">
        <w:rPr>
          <w:rFonts w:ascii="Simplified Arabic" w:eastAsia="Times New Roman" w:hAnsi="Simplified Arabic" w:cs="Simplified Arabic"/>
          <w:kern w:val="0"/>
          <w:sz w:val="28"/>
          <w:szCs w:val="28"/>
          <w14:ligatures w14:val="none"/>
        </w:rPr>
        <w:t xml:space="preserve"> (Root Cause Analysis)</w:t>
      </w:r>
    </w:p>
    <w:p w14:paraId="521AF3BE" w14:textId="77777777" w:rsidR="003C04EC" w:rsidRPr="00EF71EB" w:rsidRDefault="003C04EC" w:rsidP="003C04EC">
      <w:pPr>
        <w:numPr>
          <w:ilvl w:val="0"/>
          <w:numId w:val="2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أسلوب التحليل بالفشل والتأثير</w:t>
      </w:r>
      <w:r w:rsidRPr="00EF71EB">
        <w:rPr>
          <w:rFonts w:ascii="Simplified Arabic" w:eastAsia="Times New Roman" w:hAnsi="Simplified Arabic" w:cs="Simplified Arabic"/>
          <w:kern w:val="0"/>
          <w:sz w:val="28"/>
          <w:szCs w:val="28"/>
          <w14:ligatures w14:val="none"/>
        </w:rPr>
        <w:t xml:space="preserve"> (FMEA)</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وقد ذكر المونس (2025) أن مستشفى الملك سلمان بالرياض طبق هذا النوع من التحليل على مشكلات تعطل الأجهزة الطبية، مما مكّنه من تحديد النقاط الأكثر عرضة للفشل واتخاذ خطوات وقائية ناجحة</w:t>
      </w:r>
      <w:r w:rsidRPr="00EF71EB">
        <w:rPr>
          <w:rFonts w:ascii="Simplified Arabic" w:eastAsia="Times New Roman" w:hAnsi="Simplified Arabic" w:cs="Simplified Arabic"/>
          <w:kern w:val="0"/>
          <w:sz w:val="28"/>
          <w:szCs w:val="28"/>
          <w14:ligatures w14:val="none"/>
        </w:rPr>
        <w:t>.</w:t>
      </w:r>
    </w:p>
    <w:p w14:paraId="6F05AAF2" w14:textId="77777777" w:rsidR="003C04EC" w:rsidRPr="00EF71E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t>ثالثًا: تقييم المخاطر</w:t>
      </w:r>
    </w:p>
    <w:p w14:paraId="477BE778"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بعد التحليل، يتم تصنيف المخاطر وفقًا لأولويتها بناءً على درجة خطورتها. ويتم الإجابة على سؤال رئيسي في هذه المرحلة</w:t>
      </w:r>
      <w:r w:rsidRPr="00EF71EB">
        <w:rPr>
          <w:rFonts w:ascii="Simplified Arabic" w:eastAsia="Times New Roman" w:hAnsi="Simplified Arabic" w:cs="Simplified Arabic"/>
          <w:kern w:val="0"/>
          <w:sz w:val="28"/>
          <w:szCs w:val="28"/>
          <w14:ligatures w14:val="none"/>
        </w:rPr>
        <w:t xml:space="preserve">: </w:t>
      </w:r>
      <w:r w:rsidRPr="00EF71EB">
        <w:rPr>
          <w:rFonts w:ascii="Simplified Arabic" w:eastAsia="Times New Roman" w:hAnsi="Simplified Arabic" w:cs="Simplified Arabic"/>
          <w:b/>
          <w:bCs/>
          <w:kern w:val="0"/>
          <w:sz w:val="28"/>
          <w:szCs w:val="28"/>
          <w:rtl/>
          <w14:ligatures w14:val="none"/>
        </w:rPr>
        <w:t>هل يجب التدخل لمعالجة هذا الخطر؟ أم أن احتمالية حدوثه وتأثيره لا تبرر تخصيص الموارد له؟</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ويُراعى في هذه المرحلة محدودية الموارد المتاحة، وضرورة المفاضلة بين المخاطر المختلفة وفقًا لتأثيرها الاستراتيجي</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وقد أوضح عبدالعليم (2020) أن ضعف التقييم السليم للمخاطر في بداية جائحة كورونا أدى إلى إنفاق غير متوازن على مخاطر كانت منخفضة التأثير مقارنة بمخاطر أكبر تم تجاهلها</w:t>
      </w:r>
      <w:r w:rsidRPr="00EF71EB">
        <w:rPr>
          <w:rFonts w:ascii="Simplified Arabic" w:eastAsia="Times New Roman" w:hAnsi="Simplified Arabic" w:cs="Simplified Arabic"/>
          <w:kern w:val="0"/>
          <w:sz w:val="28"/>
          <w:szCs w:val="28"/>
          <w14:ligatures w14:val="none"/>
        </w:rPr>
        <w:t>.</w:t>
      </w:r>
    </w:p>
    <w:p w14:paraId="776BD39D" w14:textId="77777777" w:rsidR="003C04EC" w:rsidRPr="00EF71E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lastRenderedPageBreak/>
        <w:t>رابعًا: معالجة المخاطر</w:t>
      </w:r>
    </w:p>
    <w:p w14:paraId="7EA212E3"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تتضمن هذه الخطوة وضع خطة عمل للتعامل مع كل خطر حسب الأولوية. وتشمل خيارات المعالجة</w:t>
      </w:r>
      <w:r w:rsidRPr="00EF71EB">
        <w:rPr>
          <w:rFonts w:ascii="Simplified Arabic" w:eastAsia="Times New Roman" w:hAnsi="Simplified Arabic" w:cs="Simplified Arabic"/>
          <w:kern w:val="0"/>
          <w:sz w:val="28"/>
          <w:szCs w:val="28"/>
          <w14:ligatures w14:val="none"/>
        </w:rPr>
        <w:t>:</w:t>
      </w:r>
    </w:p>
    <w:p w14:paraId="2ABB7B30" w14:textId="77777777" w:rsidR="003C04EC" w:rsidRPr="00EF71EB" w:rsidRDefault="003C04EC" w:rsidP="003C04EC">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b/>
          <w:bCs/>
          <w:kern w:val="0"/>
          <w:sz w:val="28"/>
          <w:szCs w:val="28"/>
          <w:rtl/>
          <w14:ligatures w14:val="none"/>
        </w:rPr>
        <w:t>القبول</w:t>
      </w:r>
      <w:r w:rsidRPr="00EF71EB">
        <w:rPr>
          <w:rFonts w:ascii="Simplified Arabic" w:eastAsia="Times New Roman" w:hAnsi="Simplified Arabic" w:cs="Simplified Arabic"/>
          <w:kern w:val="0"/>
          <w:sz w:val="28"/>
          <w:szCs w:val="28"/>
          <w14:ligatures w14:val="none"/>
        </w:rPr>
        <w:t xml:space="preserve">: </w:t>
      </w:r>
      <w:r w:rsidRPr="00EF71EB">
        <w:rPr>
          <w:rFonts w:ascii="Simplified Arabic" w:eastAsia="Times New Roman" w:hAnsi="Simplified Arabic" w:cs="Simplified Arabic"/>
          <w:kern w:val="0"/>
          <w:sz w:val="28"/>
          <w:szCs w:val="28"/>
          <w:rtl/>
          <w14:ligatures w14:val="none"/>
        </w:rPr>
        <w:t>في حال كان الخطر بسيطًا</w:t>
      </w:r>
      <w:r w:rsidRPr="00EF71EB">
        <w:rPr>
          <w:rFonts w:ascii="Simplified Arabic" w:eastAsia="Times New Roman" w:hAnsi="Simplified Arabic" w:cs="Simplified Arabic"/>
          <w:kern w:val="0"/>
          <w:sz w:val="28"/>
          <w:szCs w:val="28"/>
          <w14:ligatures w14:val="none"/>
        </w:rPr>
        <w:t>.</w:t>
      </w:r>
    </w:p>
    <w:p w14:paraId="7571A97D" w14:textId="77777777" w:rsidR="003C04EC" w:rsidRPr="00EF71EB" w:rsidRDefault="003C04EC" w:rsidP="003C04EC">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b/>
          <w:bCs/>
          <w:kern w:val="0"/>
          <w:sz w:val="28"/>
          <w:szCs w:val="28"/>
          <w:rtl/>
          <w14:ligatures w14:val="none"/>
        </w:rPr>
        <w:t>التقليل</w:t>
      </w:r>
      <w:r w:rsidRPr="00EF71EB">
        <w:rPr>
          <w:rFonts w:ascii="Simplified Arabic" w:eastAsia="Times New Roman" w:hAnsi="Simplified Arabic" w:cs="Simplified Arabic"/>
          <w:kern w:val="0"/>
          <w:sz w:val="28"/>
          <w:szCs w:val="28"/>
          <w14:ligatures w14:val="none"/>
        </w:rPr>
        <w:t xml:space="preserve">: </w:t>
      </w:r>
      <w:r w:rsidRPr="00EF71EB">
        <w:rPr>
          <w:rFonts w:ascii="Simplified Arabic" w:eastAsia="Times New Roman" w:hAnsi="Simplified Arabic" w:cs="Simplified Arabic"/>
          <w:kern w:val="0"/>
          <w:sz w:val="28"/>
          <w:szCs w:val="28"/>
          <w:rtl/>
          <w14:ligatures w14:val="none"/>
        </w:rPr>
        <w:t>بوضع إجراءات وقائية مثل الصيانة الدورية أو التدريب</w:t>
      </w:r>
      <w:r w:rsidRPr="00EF71EB">
        <w:rPr>
          <w:rFonts w:ascii="Simplified Arabic" w:eastAsia="Times New Roman" w:hAnsi="Simplified Arabic" w:cs="Simplified Arabic"/>
          <w:kern w:val="0"/>
          <w:sz w:val="28"/>
          <w:szCs w:val="28"/>
          <w14:ligatures w14:val="none"/>
        </w:rPr>
        <w:t>.</w:t>
      </w:r>
    </w:p>
    <w:p w14:paraId="24802470" w14:textId="77777777" w:rsidR="003C04EC" w:rsidRPr="00EF71EB" w:rsidRDefault="003C04EC" w:rsidP="003C04EC">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b/>
          <w:bCs/>
          <w:kern w:val="0"/>
          <w:sz w:val="28"/>
          <w:szCs w:val="28"/>
          <w:rtl/>
          <w14:ligatures w14:val="none"/>
        </w:rPr>
        <w:t>النقل</w:t>
      </w:r>
      <w:r w:rsidRPr="00EF71EB">
        <w:rPr>
          <w:rFonts w:ascii="Simplified Arabic" w:eastAsia="Times New Roman" w:hAnsi="Simplified Arabic" w:cs="Simplified Arabic"/>
          <w:kern w:val="0"/>
          <w:sz w:val="28"/>
          <w:szCs w:val="28"/>
          <w14:ligatures w14:val="none"/>
        </w:rPr>
        <w:t xml:space="preserve">: </w:t>
      </w:r>
      <w:r w:rsidRPr="00EF71EB">
        <w:rPr>
          <w:rFonts w:ascii="Simplified Arabic" w:eastAsia="Times New Roman" w:hAnsi="Simplified Arabic" w:cs="Simplified Arabic"/>
          <w:kern w:val="0"/>
          <w:sz w:val="28"/>
          <w:szCs w:val="28"/>
          <w:rtl/>
          <w14:ligatures w14:val="none"/>
        </w:rPr>
        <w:t>مثل التأمين ضد الأخطار</w:t>
      </w:r>
      <w:r w:rsidRPr="00EF71EB">
        <w:rPr>
          <w:rFonts w:ascii="Simplified Arabic" w:eastAsia="Times New Roman" w:hAnsi="Simplified Arabic" w:cs="Simplified Arabic"/>
          <w:kern w:val="0"/>
          <w:sz w:val="28"/>
          <w:szCs w:val="28"/>
          <w14:ligatures w14:val="none"/>
        </w:rPr>
        <w:t>.</w:t>
      </w:r>
    </w:p>
    <w:p w14:paraId="63029242" w14:textId="77777777" w:rsidR="003C04EC" w:rsidRPr="00EF71EB" w:rsidRDefault="003C04EC" w:rsidP="003C04EC">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b/>
          <w:bCs/>
          <w:kern w:val="0"/>
          <w:sz w:val="28"/>
          <w:szCs w:val="28"/>
          <w:rtl/>
          <w14:ligatures w14:val="none"/>
        </w:rPr>
        <w:t>الإزالة</w:t>
      </w:r>
      <w:r w:rsidRPr="00EF71EB">
        <w:rPr>
          <w:rFonts w:ascii="Simplified Arabic" w:eastAsia="Times New Roman" w:hAnsi="Simplified Arabic" w:cs="Simplified Arabic"/>
          <w:kern w:val="0"/>
          <w:sz w:val="28"/>
          <w:szCs w:val="28"/>
          <w14:ligatures w14:val="none"/>
        </w:rPr>
        <w:t xml:space="preserve">: </w:t>
      </w:r>
      <w:r w:rsidRPr="00EF71EB">
        <w:rPr>
          <w:rFonts w:ascii="Simplified Arabic" w:eastAsia="Times New Roman" w:hAnsi="Simplified Arabic" w:cs="Simplified Arabic"/>
          <w:kern w:val="0"/>
          <w:sz w:val="28"/>
          <w:szCs w:val="28"/>
          <w:rtl/>
          <w14:ligatures w14:val="none"/>
        </w:rPr>
        <w:t>إن أمكن، مثل استبعاد إجراءات خطرة أو إلغاء أجهزة غير آمنة</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وأكدت دراسة حافظ (2023) أن هذه المرحلة تتطلب التنسيق بين جميع الإدارات، وإشراك الكوادر الطبية في تصميم الخطط، لضمان ملاءمتها للواقع العملي وتطبيقها بفعالية</w:t>
      </w:r>
      <w:r w:rsidRPr="00EF71EB">
        <w:rPr>
          <w:rFonts w:ascii="Simplified Arabic" w:eastAsia="Times New Roman" w:hAnsi="Simplified Arabic" w:cs="Simplified Arabic"/>
          <w:kern w:val="0"/>
          <w:sz w:val="28"/>
          <w:szCs w:val="28"/>
          <w14:ligatures w14:val="none"/>
        </w:rPr>
        <w:t>.</w:t>
      </w:r>
    </w:p>
    <w:p w14:paraId="74B1E94E" w14:textId="77777777" w:rsidR="003C04EC" w:rsidRPr="00EF71E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t>خامسًا: المراقبة والمراجعة</w:t>
      </w:r>
    </w:p>
    <w:p w14:paraId="685054C9"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إدارة المخاطر ليست نشاطًا ثابتًا بل عملية ديناميكية تحتاج إلى متابعة دائمة. فالمخاطر تتغير بتغير البيئة المحيطة والتكنولوجيا والأنظمة والسياسات</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وتتضمن هذه المرحلة مراجعة دورية للخطط، وقياس مؤشرات الأداء المتعلقة بالسلامة، وتحليل الحوادث والتعلم منها</w:t>
      </w:r>
      <w:r w:rsidRPr="00EF71EB">
        <w:rPr>
          <w:rFonts w:ascii="Simplified Arabic" w:eastAsia="Times New Roman" w:hAnsi="Simplified Arabic" w:cs="Simplified Arabic"/>
          <w:kern w:val="0"/>
          <w:sz w:val="28"/>
          <w:szCs w:val="28"/>
          <w14:ligatures w14:val="none"/>
        </w:rPr>
        <w:t>.</w:t>
      </w:r>
      <w:r w:rsidRPr="00EF71EB">
        <w:rPr>
          <w:rFonts w:ascii="Simplified Arabic" w:eastAsia="Times New Roman" w:hAnsi="Simplified Arabic" w:cs="Simplified Arabic"/>
          <w:kern w:val="0"/>
          <w:sz w:val="28"/>
          <w:szCs w:val="28"/>
          <w14:ligatures w14:val="none"/>
        </w:rPr>
        <w:br/>
      </w:r>
      <w:r w:rsidRPr="00EF71EB">
        <w:rPr>
          <w:rFonts w:ascii="Simplified Arabic" w:eastAsia="Times New Roman" w:hAnsi="Simplified Arabic" w:cs="Simplified Arabic"/>
          <w:kern w:val="0"/>
          <w:sz w:val="28"/>
          <w:szCs w:val="28"/>
          <w:rtl/>
          <w14:ligatures w14:val="none"/>
        </w:rPr>
        <w:t>وقد أشار الخرماني (2023) إلى أن المستشفيات التي راجعت خططها بشكل دوري كانت أكثر قدرة على التكيف مع تطورات الأزمات، مثل زيادة حالات العدوى أو نقص الأدوية</w:t>
      </w:r>
      <w:r w:rsidRPr="00EF71EB">
        <w:rPr>
          <w:rFonts w:ascii="Simplified Arabic" w:eastAsia="Times New Roman" w:hAnsi="Simplified Arabic" w:cs="Simplified Arabic"/>
          <w:kern w:val="0"/>
          <w:sz w:val="28"/>
          <w:szCs w:val="28"/>
          <w14:ligatures w14:val="none"/>
        </w:rPr>
        <w:t>.</w:t>
      </w:r>
    </w:p>
    <w:p w14:paraId="6CD1A22C" w14:textId="77777777" w:rsidR="003C04EC" w:rsidRPr="00EF71EB" w:rsidRDefault="003C04EC" w:rsidP="003C04EC">
      <w:pPr>
        <w:spacing w:after="0" w:line="360" w:lineRule="auto"/>
        <w:rPr>
          <w:rFonts w:ascii="Simplified Arabic" w:eastAsia="Times New Roman" w:hAnsi="Simplified Arabic" w:cs="Simplified Arabic"/>
          <w:kern w:val="0"/>
          <w:sz w:val="28"/>
          <w:szCs w:val="28"/>
          <w14:ligatures w14:val="none"/>
        </w:rPr>
      </w:pPr>
    </w:p>
    <w:p w14:paraId="41475531" w14:textId="77777777" w:rsidR="003C04EC" w:rsidRPr="00EF71EB" w:rsidRDefault="003C04EC" w:rsidP="003C04E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lastRenderedPageBreak/>
        <w:t>الربط بين الخطوات والجاهزية الصحية</w:t>
      </w:r>
    </w:p>
    <w:p w14:paraId="689BFF28"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71EB">
        <w:rPr>
          <w:rFonts w:ascii="Simplified Arabic" w:eastAsia="Times New Roman" w:hAnsi="Simplified Arabic" w:cs="Simplified Arabic"/>
          <w:kern w:val="0"/>
          <w:sz w:val="28"/>
          <w:szCs w:val="28"/>
          <w:rtl/>
          <w14:ligatures w14:val="none"/>
        </w:rPr>
        <w:t>توضح شديد (2022) في دراسته أن اتباع هذه الخطوات بشكل منهجي ساهم في بناء خطة طوارئ فعالة داخل وزارة الصحة المصرية، وضمن استمرارية تقديم الخدمات رغم التحديات الكبرى التي فرضتها الجائحة، مما يعزز أهمية الدمج بين إدارة المخاطر والتخطيط للطوارئ. فكل خطوة من خطوات إدارة المخاطر تساهم بشكل مباشر في رفع كفاءة الاستجابة للأوبئة، وتقليل زمن التعافي المؤسسي بعد الأزمة</w:t>
      </w:r>
      <w:r w:rsidRPr="00EF71EB">
        <w:rPr>
          <w:rFonts w:ascii="Simplified Arabic" w:eastAsia="Times New Roman" w:hAnsi="Simplified Arabic" w:cs="Simplified Arabic"/>
          <w:kern w:val="0"/>
          <w:sz w:val="28"/>
          <w:szCs w:val="28"/>
          <w14:ligatures w14:val="none"/>
        </w:rPr>
        <w:t>.</w:t>
      </w:r>
    </w:p>
    <w:p w14:paraId="439890E0" w14:textId="77777777" w:rsidR="003C04EC" w:rsidRPr="00EF71EB" w:rsidRDefault="003C04EC" w:rsidP="003C04E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EF71EB">
        <w:rPr>
          <w:rFonts w:ascii="Simplified Arabic" w:eastAsia="Times New Roman" w:hAnsi="Simplified Arabic" w:cs="Simplified Arabic"/>
          <w:b/>
          <w:bCs/>
          <w:kern w:val="0"/>
          <w:sz w:val="28"/>
          <w:szCs w:val="28"/>
          <w:rtl/>
          <w14:ligatures w14:val="none"/>
        </w:rPr>
        <w:t>ملخص الخطوات الأساسية</w:t>
      </w:r>
      <w:r w:rsidRPr="00EF71EB">
        <w:rPr>
          <w:rFonts w:ascii="Simplified Arabic" w:eastAsia="Times New Roman" w:hAnsi="Simplified Arabic" w:cs="Simplified Arabic"/>
          <w:b/>
          <w:bCs/>
          <w:kern w:val="0"/>
          <w:sz w:val="28"/>
          <w:szCs w:val="28"/>
          <w14:ligatures w14:val="none"/>
        </w:rPr>
        <w:t>:</w:t>
      </w:r>
    </w:p>
    <w:tbl>
      <w:tblPr>
        <w:tblStyle w:val="GridTable4-Accent1"/>
        <w:tblW w:w="8290" w:type="dxa"/>
        <w:jc w:val="center"/>
        <w:tblLook w:val="04A0" w:firstRow="1" w:lastRow="0" w:firstColumn="1" w:lastColumn="0" w:noHBand="0" w:noVBand="1"/>
      </w:tblPr>
      <w:tblGrid>
        <w:gridCol w:w="5313"/>
        <w:gridCol w:w="2977"/>
      </w:tblGrid>
      <w:tr w:rsidR="003C04EC" w:rsidRPr="00EF71EB" w14:paraId="1E64C6A7" w14:textId="77777777" w:rsidTr="002E43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4EFAB811" w14:textId="77777777" w:rsidR="003C04EC" w:rsidRPr="00EF71EB" w:rsidRDefault="003C04EC" w:rsidP="002E4306">
            <w:pPr>
              <w:spacing w:line="360" w:lineRule="auto"/>
              <w:jc w:val="center"/>
              <w:rPr>
                <w:rFonts w:ascii="Simplified Arabic" w:eastAsia="Times New Roman" w:hAnsi="Simplified Arabic" w:cs="Simplified Arabic"/>
                <w:b w:val="0"/>
                <w:bCs w:val="0"/>
                <w:kern w:val="0"/>
                <w:sz w:val="28"/>
                <w:szCs w:val="28"/>
                <w:rtl/>
                <w:lang w:bidi="ar-EG"/>
                <w14:ligatures w14:val="none"/>
              </w:rPr>
            </w:pPr>
            <w:r w:rsidRPr="00EF71EB">
              <w:rPr>
                <w:rFonts w:ascii="Simplified Arabic" w:eastAsia="Times New Roman" w:hAnsi="Simplified Arabic" w:cs="Simplified Arabic"/>
                <w:kern w:val="0"/>
                <w:sz w:val="28"/>
                <w:szCs w:val="28"/>
                <w:rtl/>
                <w14:ligatures w14:val="none"/>
              </w:rPr>
              <w:t>الهدف منها</w:t>
            </w:r>
          </w:p>
        </w:tc>
        <w:tc>
          <w:tcPr>
            <w:tcW w:w="0" w:type="auto"/>
          </w:tcPr>
          <w:p w14:paraId="03744417" w14:textId="77777777" w:rsidR="003C04EC" w:rsidRPr="00EF71EB" w:rsidRDefault="003C04EC" w:rsidP="002E4306">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EF71EB">
              <w:rPr>
                <w:rFonts w:ascii="Simplified Arabic" w:eastAsia="Times New Roman" w:hAnsi="Simplified Arabic" w:cs="Simplified Arabic"/>
                <w:kern w:val="0"/>
                <w:sz w:val="28"/>
                <w:szCs w:val="28"/>
                <w:rtl/>
                <w14:ligatures w14:val="none"/>
              </w:rPr>
              <w:t>الخطوة</w:t>
            </w:r>
          </w:p>
        </w:tc>
      </w:tr>
      <w:tr w:rsidR="003C04EC" w:rsidRPr="00EF71EB" w14:paraId="7292B0D9"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1B25B329"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كشف كل خطر محتمل قبل وقوعه</w:t>
            </w:r>
          </w:p>
        </w:tc>
        <w:tc>
          <w:tcPr>
            <w:tcW w:w="0" w:type="auto"/>
          </w:tcPr>
          <w:p w14:paraId="1056F21B" w14:textId="77777777" w:rsidR="003C04EC" w:rsidRPr="009054CB"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التعرف على المخاطر</w:t>
            </w:r>
          </w:p>
        </w:tc>
      </w:tr>
      <w:tr w:rsidR="003C04EC" w:rsidRPr="00EF71EB" w14:paraId="67951660" w14:textId="77777777" w:rsidTr="002E4306">
        <w:trPr>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00977A22"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قياس حجم وتأثير كل خطر</w:t>
            </w:r>
          </w:p>
        </w:tc>
        <w:tc>
          <w:tcPr>
            <w:tcW w:w="0" w:type="auto"/>
          </w:tcPr>
          <w:p w14:paraId="4E352339" w14:textId="77777777" w:rsidR="003C04EC" w:rsidRPr="009054CB" w:rsidRDefault="003C04EC" w:rsidP="002E43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تحليل المخاطر</w:t>
            </w:r>
          </w:p>
        </w:tc>
      </w:tr>
      <w:tr w:rsidR="003C04EC" w:rsidRPr="00EF71EB" w14:paraId="2283D09E"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5D884FEB"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ترتيبها حسب الأولوية ومدى الحاجة للتدخل</w:t>
            </w:r>
          </w:p>
        </w:tc>
        <w:tc>
          <w:tcPr>
            <w:tcW w:w="0" w:type="auto"/>
          </w:tcPr>
          <w:p w14:paraId="516ECB8D" w14:textId="77777777" w:rsidR="003C04EC" w:rsidRPr="009054CB"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تقييم المخاطر</w:t>
            </w:r>
          </w:p>
        </w:tc>
      </w:tr>
      <w:tr w:rsidR="003C04EC" w:rsidRPr="00EF71EB" w14:paraId="6806AAF1" w14:textId="77777777" w:rsidTr="002E4306">
        <w:trPr>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35E7028F"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اتخاذ القرار المناسب للتعامل مع كل خطر</w:t>
            </w:r>
          </w:p>
        </w:tc>
        <w:tc>
          <w:tcPr>
            <w:tcW w:w="0" w:type="auto"/>
          </w:tcPr>
          <w:p w14:paraId="7A59F486" w14:textId="77777777" w:rsidR="003C04EC" w:rsidRPr="009054CB" w:rsidRDefault="003C04EC" w:rsidP="002E43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معالجة المخاطر</w:t>
            </w:r>
          </w:p>
        </w:tc>
      </w:tr>
      <w:tr w:rsidR="003C04EC" w:rsidRPr="00EF71EB" w14:paraId="21D98C31"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13" w:type="dxa"/>
            <w:hideMark/>
          </w:tcPr>
          <w:p w14:paraId="62D8DFE7"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تحديث مستمر وقياس مدى فاعلية خطة إدارة المخاطر</w:t>
            </w:r>
          </w:p>
        </w:tc>
        <w:tc>
          <w:tcPr>
            <w:tcW w:w="0" w:type="auto"/>
          </w:tcPr>
          <w:p w14:paraId="35128087" w14:textId="77777777" w:rsidR="003C04EC" w:rsidRPr="009054CB"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المراقبة والمراجعة</w:t>
            </w:r>
          </w:p>
        </w:tc>
      </w:tr>
    </w:tbl>
    <w:p w14:paraId="31E402C7"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34B5101"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B6F5C7E"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A3C3268"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42667116"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lastRenderedPageBreak/>
        <w:t>أنواع المخاطر في المستشفيات</w:t>
      </w:r>
    </w:p>
    <w:p w14:paraId="6F0D2065"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تواجه المستشفيات، باعتبارها بيئة عمل معقدة ومتشعبة، طيفًا واسعًا من المخاطر التي تختلف في مصدرها وتأثيرها وسرعة حدوثها. فداخل المستشفى الواحد، تتقاطع التخصصات الطبية والإدارية والتقنية، مما يجعل المؤسسة عُرضة لمجموعة من التهديدات قد تؤثر على سلامة المرضى، وكفاءة الأداء، واستمرارية تقديم الخدمات</w:t>
      </w:r>
      <w:r w:rsidRPr="00225B27">
        <w:rPr>
          <w:rFonts w:ascii="Simplified Arabic" w:hAnsi="Simplified Arabic" w:cs="Simplified Arabic"/>
          <w:sz w:val="28"/>
          <w:szCs w:val="28"/>
        </w:rPr>
        <w:t>.</w:t>
      </w:r>
    </w:p>
    <w:p w14:paraId="65A0C6DD"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وعند الحديث عن أنواع المخاطر، نجد أن التصنيف لا يتم بطريقة عشوائية، بل يُبنى على خبرات واقعية ودراسات ميدانية أثبتت أن هذه المخاطر تتوزع على عدة فئات رئيسية، أولها وأكثرها وضوحًا هي </w:t>
      </w:r>
      <w:r w:rsidRPr="009054CB">
        <w:rPr>
          <w:rStyle w:val="Strong"/>
          <w:rFonts w:ascii="Simplified Arabic" w:eastAsiaTheme="majorEastAsia" w:hAnsi="Simplified Arabic" w:cs="Simplified Arabic"/>
          <w:b w:val="0"/>
          <w:bCs w:val="0"/>
          <w:sz w:val="28"/>
          <w:szCs w:val="28"/>
          <w:rtl/>
        </w:rPr>
        <w:t>المخاطر السريرية</w:t>
      </w:r>
      <w:r w:rsidRPr="009054CB">
        <w:rPr>
          <w:rFonts w:ascii="Simplified Arabic" w:hAnsi="Simplified Arabic" w:cs="Simplified Arabic"/>
          <w:b/>
          <w:bCs/>
          <w:sz w:val="28"/>
          <w:szCs w:val="28"/>
        </w:rPr>
        <w:t>.</w:t>
      </w:r>
      <w:r w:rsidRPr="00225B27">
        <w:rPr>
          <w:rFonts w:ascii="Simplified Arabic" w:hAnsi="Simplified Arabic" w:cs="Simplified Arabic"/>
          <w:sz w:val="28"/>
          <w:szCs w:val="28"/>
        </w:rPr>
        <w:t xml:space="preserve"> </w:t>
      </w:r>
      <w:r w:rsidRPr="00225B27">
        <w:rPr>
          <w:rFonts w:ascii="Simplified Arabic" w:hAnsi="Simplified Arabic" w:cs="Simplified Arabic"/>
          <w:sz w:val="28"/>
          <w:szCs w:val="28"/>
          <w:rtl/>
        </w:rPr>
        <w:t>هذه المخاطر تنشأ من داخل العمليات الطبية نفسها، مثل الأخطاء في التشخيص أو العلاج، أو سوء استخدام الأجهزة الطبية، أو إعطاء جرعات خاطئة من الدواء. والأخطر من ذلك كله هو العدوى المكتسبة داخل المستشفيات، والتي قد تنتقل من مريض لآخر أو حتى من الكادر الطبي إلى المرضى. وقد أكدت دراسة ألاء أحمد عفيفي (2024) أن الكثير من المستشفيات تعاني من هذه النوعية من المخاطر بسبب ضعف الالتزام ببروتوكولات مكافحة العدوى، أو بسبب ضغط العمل ونقص الكوادر</w:t>
      </w:r>
      <w:r w:rsidRPr="00225B27">
        <w:rPr>
          <w:rFonts w:ascii="Simplified Arabic" w:hAnsi="Simplified Arabic" w:cs="Simplified Arabic"/>
          <w:sz w:val="28"/>
          <w:szCs w:val="28"/>
        </w:rPr>
        <w:t>.</w:t>
      </w:r>
    </w:p>
    <w:p w14:paraId="63F9F60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أما النوع الثاني من المخاطر فهو المرتبط بالجوانب </w:t>
      </w:r>
      <w:r w:rsidRPr="009054CB">
        <w:rPr>
          <w:rStyle w:val="Strong"/>
          <w:rFonts w:ascii="Simplified Arabic" w:eastAsiaTheme="majorEastAsia" w:hAnsi="Simplified Arabic" w:cs="Simplified Arabic"/>
          <w:b w:val="0"/>
          <w:bCs w:val="0"/>
          <w:sz w:val="28"/>
          <w:szCs w:val="28"/>
          <w:rtl/>
        </w:rPr>
        <w:t>الإدارية والتنظيمية</w:t>
      </w:r>
      <w:r w:rsidRPr="00225B27">
        <w:rPr>
          <w:rFonts w:ascii="Simplified Arabic" w:hAnsi="Simplified Arabic" w:cs="Simplified Arabic"/>
          <w:sz w:val="28"/>
          <w:szCs w:val="28"/>
        </w:rPr>
        <w:t xml:space="preserve">. </w:t>
      </w:r>
      <w:r w:rsidRPr="00225B27">
        <w:rPr>
          <w:rFonts w:ascii="Simplified Arabic" w:hAnsi="Simplified Arabic" w:cs="Simplified Arabic"/>
          <w:sz w:val="28"/>
          <w:szCs w:val="28"/>
          <w:rtl/>
        </w:rPr>
        <w:t>وهنا لا نتحدث فقط عن الروتين أو البيروقراطية، بل عن مشكلات مثل غياب السياسات الواضحة، وتضارب المسؤوليات، وسوء توزيع المهام والموارد البشرية. رياض الشهري (2024) أشار في دراسته إلى أن عدم وجود إطار تنظيمي متماسك في مستشفى صحة الافتراضي أدى إلى إرباك واضح في سير العمل، خاصة في فترات الذروة أو أثناء الاستجابة لحالات حرجة</w:t>
      </w:r>
      <w:r w:rsidRPr="00225B27">
        <w:rPr>
          <w:rFonts w:ascii="Simplified Arabic" w:hAnsi="Simplified Arabic" w:cs="Simplified Arabic"/>
          <w:sz w:val="28"/>
          <w:szCs w:val="28"/>
        </w:rPr>
        <w:t>.</w:t>
      </w:r>
    </w:p>
    <w:p w14:paraId="075F8FE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 xml:space="preserve">ثم تأتي </w:t>
      </w:r>
      <w:r w:rsidRPr="009054CB">
        <w:rPr>
          <w:rStyle w:val="Strong"/>
          <w:rFonts w:ascii="Simplified Arabic" w:eastAsiaTheme="majorEastAsia" w:hAnsi="Simplified Arabic" w:cs="Simplified Arabic"/>
          <w:b w:val="0"/>
          <w:bCs w:val="0"/>
          <w:sz w:val="28"/>
          <w:szCs w:val="28"/>
          <w:rtl/>
        </w:rPr>
        <w:t>المخاطر التكنولوجية</w:t>
      </w:r>
      <w:r w:rsidRPr="00225B27">
        <w:rPr>
          <w:rFonts w:ascii="Simplified Arabic" w:hAnsi="Simplified Arabic" w:cs="Simplified Arabic"/>
          <w:sz w:val="28"/>
          <w:szCs w:val="28"/>
          <w:rtl/>
        </w:rPr>
        <w:t xml:space="preserve"> التي بدأت تحتل مكانة متقدمة مع تزايد الاعتماد على النظم الرقمية والأجهزة الذكية. المستشفى الحديث لا يمكنه العمل من دون أنظمة معلومات صحية، وأجهزة تشخيص دقيقة، وأنظمة تخزين بيانات إلكترونية، وكل هذه العناصر رغم فائدتها الكبيرة، إلا أنها تمثل تهديدًا في حال تعطلت أو تعرضت لهجمات إلكترونية. سعد المونس (2025) ناقش هذه النقطة بعمق في دراسته حول مستشفى الملك سلمان، حيث أشار إلى أن توقف نظام البيانات لفترة قصيرة أثناء الطوارئ تسبب في مضاعفات حادة للمرضى بسبب تأخر اتخاذ القرار السريري المناسب</w:t>
      </w:r>
      <w:r w:rsidRPr="00225B27">
        <w:rPr>
          <w:rFonts w:ascii="Simplified Arabic" w:hAnsi="Simplified Arabic" w:cs="Simplified Arabic"/>
          <w:sz w:val="28"/>
          <w:szCs w:val="28"/>
        </w:rPr>
        <w:t>.</w:t>
      </w:r>
    </w:p>
    <w:p w14:paraId="781F8CD1"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لكن المخاطر لا تأتي فقط من داخل المستشفى، بل إن </w:t>
      </w:r>
      <w:r w:rsidRPr="00225B27">
        <w:rPr>
          <w:rStyle w:val="Strong"/>
          <w:rFonts w:ascii="Simplified Arabic" w:eastAsiaTheme="majorEastAsia" w:hAnsi="Simplified Arabic" w:cs="Simplified Arabic"/>
          <w:sz w:val="28"/>
          <w:szCs w:val="28"/>
          <w:rtl/>
        </w:rPr>
        <w:t>البيئة المحيطة</w:t>
      </w:r>
      <w:r w:rsidRPr="00225B27">
        <w:rPr>
          <w:rFonts w:ascii="Simplified Arabic" w:hAnsi="Simplified Arabic" w:cs="Simplified Arabic"/>
          <w:sz w:val="28"/>
          <w:szCs w:val="28"/>
          <w:rtl/>
        </w:rPr>
        <w:t xml:space="preserve"> تلعب دورًا كبيرًا في تشكيل مستوى التهديد. الكوارث الطبيعية، مثل الزلازل أو السيول، أو حتى حالات التلوث البيئي، يمكن أن تؤثر بشكل مباشر على قدرة المستشفى على تقديم الخدمة. وقد يكون الانتشار المفاجئ لوباء مثل كوفيد-19 أخطر مثال على هذا النوع من المخاطر. عبدالعليم محمد (2020) يرى أن معظم المستشفيات العربية لم تكن مهيأة للتعامل مع الأوبئة لأنها لم تُدرج هذا النوع من المخاطر ضمن خططها الأساسية، ما أدى إلى ارتباك عام ونقص حاد في الاستجابة</w:t>
      </w:r>
      <w:r w:rsidRPr="00225B27">
        <w:rPr>
          <w:rFonts w:ascii="Simplified Arabic" w:hAnsi="Simplified Arabic" w:cs="Simplified Arabic"/>
          <w:sz w:val="28"/>
          <w:szCs w:val="28"/>
        </w:rPr>
        <w:t>.</w:t>
      </w:r>
    </w:p>
    <w:p w14:paraId="6D6A253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ولا يجب أن نغفل </w:t>
      </w:r>
      <w:r w:rsidRPr="00225B27">
        <w:rPr>
          <w:rStyle w:val="Strong"/>
          <w:rFonts w:ascii="Simplified Arabic" w:eastAsiaTheme="majorEastAsia" w:hAnsi="Simplified Arabic" w:cs="Simplified Arabic"/>
          <w:sz w:val="28"/>
          <w:szCs w:val="28"/>
          <w:rtl/>
        </w:rPr>
        <w:t>المخاطر القانونية والمالية</w:t>
      </w:r>
      <w:r w:rsidRPr="00225B27">
        <w:rPr>
          <w:rFonts w:ascii="Simplified Arabic" w:hAnsi="Simplified Arabic" w:cs="Simplified Arabic"/>
          <w:sz w:val="28"/>
          <w:szCs w:val="28"/>
          <w:rtl/>
        </w:rPr>
        <w:t>، التي قد لا تكون ملموسة بشكل يومي لكنها تؤثر على استدامة المستشفى وسمعته على المدى البعيد. تشمل هذه المخاطر الدعاوى القضائية الناتجة عن الأخطاء الطبية، أو تجاوزات في العقود والمشتريات، أو حتى غياب الشفافية في صرف الميزانيات. وقد بيّنت مروه حافظ (2023) أن غياب الضوابط المالية المحكمة كان من أبرز الأسباب التي أضعفت جاهزية بعض المستشفيات لمواجهة الأزمات</w:t>
      </w:r>
      <w:r w:rsidRPr="00225B27">
        <w:rPr>
          <w:rFonts w:ascii="Simplified Arabic" w:hAnsi="Simplified Arabic" w:cs="Simplified Arabic"/>
          <w:sz w:val="28"/>
          <w:szCs w:val="28"/>
        </w:rPr>
        <w:t>.</w:t>
      </w:r>
    </w:p>
    <w:p w14:paraId="1C22690D" w14:textId="77777777" w:rsidR="003C04EC" w:rsidRPr="00EF71EB"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وفي النهاية، فإن تصنيف أنواع المخاطر ليس أمرًا نظريًا فقط، بل هو خطوة عملية تُستخدم كمرجع في بناء خطط إدارة المخاطر، وتوزيع المسؤوليات، وتحديد الأولويات. فيصل الخرماني (2023) شدد على أن المستشفيات التي اعتمدت تصنيفًا دقيقًا لأنواع المخاطر، ودمجته في نظم العمل اليومية، استطاعت أن ترفع جاهزيتها بشكل ملحوظ خلال الأزمات، وتتفادى تأثير المفاجآت التي تُربك المؤسسات غير المستعدة</w:t>
      </w:r>
      <w:r w:rsidRPr="00225B27">
        <w:rPr>
          <w:rFonts w:ascii="Simplified Arabic" w:hAnsi="Simplified Arabic" w:cs="Simplified Arabic"/>
          <w:sz w:val="28"/>
          <w:szCs w:val="28"/>
        </w:rPr>
        <w:t>.</w:t>
      </w:r>
    </w:p>
    <w:p w14:paraId="6F24E8DE"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إدارة المخاطر أثناء الأوبئة</w:t>
      </w:r>
    </w:p>
    <w:p w14:paraId="760681FC"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عندما تضرب الأوبئة المجتمعات، فإن المستشفيات تصبح في خط المواجهة الأول، وتتكشف حينها الفجوات الحقيقية في أنظمتها وقدرتها على الصمود. وفي مثل هذه الظروف، لم تعد إدارة المخاطر مجرد إجراء إداري روتيني، بل أصبحت مسألة حياة أو موت. إدارة المخاطر أثناء الأوبئة تختلف عن الإدارة التقليدية، لأنها تتطلب استجابة سريعة، وتكيّفًا لحظيًا مع المتغيرات، واتخاذ قرارات في ظل معلومات غير مكتملة. ولهذا، فإن المستشفيات التي سبقت بتضمين سيناريوهات الأوبئة ضمن خططها كانت الأكثر استعدادًا، والأقل تضررًا، كما أوضحت دراسة ألاء أحمد عفيفي</w:t>
      </w:r>
      <w:r w:rsidRPr="00225B27">
        <w:rPr>
          <w:rFonts w:ascii="Simplified Arabic" w:hAnsi="Simplified Arabic" w:cs="Simplified Arabic"/>
          <w:sz w:val="28"/>
          <w:szCs w:val="28"/>
        </w:rPr>
        <w:t xml:space="preserve"> (2024).</w:t>
      </w:r>
    </w:p>
    <w:p w14:paraId="72B58BC4"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في فترات تفشي الأوبئة مثل كورونا، تتحول المستشفيات إلى نقاط ضغط هائلة؛ يتضاعف فيها عدد المرضى، ويزداد خطر العدوى، وتقل الموارد، ويُرهق الكادر الطبي نفسيًا وبدنيًا. هنا تظهر الحاجة الماسة لتطبيق إدارة المخاطر بشكل عملي وفعال. وقد أبرز رياض الشهري (2024) في دراسته على مستشفى صحة الافتراضي أهمية وجود خطة طوارئ مسبقة واضحة تُمكّن إدارة المستشفى من إعادة توزيع الموارد، وتخصيص غرف العزل، وفرض قيود الدخول والخروج من المنشأة</w:t>
      </w:r>
      <w:r w:rsidRPr="00225B27">
        <w:rPr>
          <w:rFonts w:ascii="Simplified Arabic" w:hAnsi="Simplified Arabic" w:cs="Simplified Arabic"/>
          <w:sz w:val="28"/>
          <w:szCs w:val="28"/>
        </w:rPr>
        <w:t>.</w:t>
      </w:r>
    </w:p>
    <w:p w14:paraId="39BFDBB5"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أول الخطوات الفعلية لإدارة المخاطر أثناء الوباء تبدأ بالاعتراف بأن الخطر لم يعد "محتملًا"، بل هو "قائم"، وهذا يستدعي التحول السريع من مرحلة التقييم إلى التنفيذ. تعتمد المستشفيات في هذه المرحلة على تشكيل "لجان طوارئ داخلية" تضم ممثلين من مختلف التخصصات، تكون مسؤولة عن اتخاذ القرارات اليومية، وتحديث خطة المواجهة حسب المستجدات. وقد أكّد المونس (2025) على أن غياب هذه اللجنة في بداية انتشار كورونا بمستشفى الملك سلمان تسبب في ارتباك القرار، وعدم وضوح التوجيهات للعاملين</w:t>
      </w:r>
      <w:r w:rsidRPr="00225B27">
        <w:rPr>
          <w:rFonts w:ascii="Simplified Arabic" w:hAnsi="Simplified Arabic" w:cs="Simplified Arabic"/>
          <w:sz w:val="28"/>
          <w:szCs w:val="28"/>
        </w:rPr>
        <w:t>.</w:t>
      </w:r>
    </w:p>
    <w:p w14:paraId="105C9230"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من الجوانب المحورية كذلك في إدارة مخاطر الأوبئة هي </w:t>
      </w:r>
      <w:r w:rsidRPr="00225B27">
        <w:rPr>
          <w:rStyle w:val="Emphasis"/>
          <w:rFonts w:ascii="Simplified Arabic" w:eastAsiaTheme="majorEastAsia" w:hAnsi="Simplified Arabic" w:cs="Simplified Arabic"/>
          <w:sz w:val="28"/>
          <w:szCs w:val="28"/>
          <w:rtl/>
        </w:rPr>
        <w:t>حماية الكوادر الطبية</w:t>
      </w:r>
      <w:r w:rsidRPr="00225B27">
        <w:rPr>
          <w:rFonts w:ascii="Simplified Arabic" w:hAnsi="Simplified Arabic" w:cs="Simplified Arabic"/>
          <w:sz w:val="28"/>
          <w:szCs w:val="28"/>
          <w:rtl/>
        </w:rPr>
        <w:t>؛ فهم العصب الذي يحافظ على استمرارية المستشفى. إصابة فرد من الطاقم لا تؤثر فقط على طاقته الإنتاجية، بل قد تُحوّله إلى مصدر عدوى متنقل. ولهذا شدد عبدالعليم (2020) على ضرورة توفير أدوات الحماية الشخصية، والتدريب على بروتوكولات التعامل مع المصابين، وعزل الطواقم التي تظهر عليها الأعراض فورًا، ضمن إجراءات صارمة تُطبق بشكل يومي</w:t>
      </w:r>
      <w:r w:rsidRPr="00225B27">
        <w:rPr>
          <w:rFonts w:ascii="Simplified Arabic" w:hAnsi="Simplified Arabic" w:cs="Simplified Arabic"/>
          <w:sz w:val="28"/>
          <w:szCs w:val="28"/>
        </w:rPr>
        <w:t>.</w:t>
      </w:r>
    </w:p>
    <w:p w14:paraId="4A60F05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كذلك يُعد </w:t>
      </w:r>
      <w:r w:rsidRPr="00225B27">
        <w:rPr>
          <w:rStyle w:val="Emphasis"/>
          <w:rFonts w:ascii="Simplified Arabic" w:eastAsiaTheme="majorEastAsia" w:hAnsi="Simplified Arabic" w:cs="Simplified Arabic"/>
          <w:sz w:val="28"/>
          <w:szCs w:val="28"/>
          <w:rtl/>
        </w:rPr>
        <w:t>الاتصال الداخلي والخارجي</w:t>
      </w:r>
      <w:r w:rsidRPr="00225B27">
        <w:rPr>
          <w:rFonts w:ascii="Simplified Arabic" w:hAnsi="Simplified Arabic" w:cs="Simplified Arabic"/>
          <w:sz w:val="28"/>
          <w:szCs w:val="28"/>
          <w:rtl/>
        </w:rPr>
        <w:t xml:space="preserve"> جزءًا لا يتجزأ من إدارة المخاطر أثناء الأوبئة. فالبيئة تتغير بسرعة، والقرارات لا تحتمل التأخير أو الفهم الخاطئ. من المهم أن يتم التواصل بوضوح وشفافية مع الكوادر، والمرضى، وذويهم، وحتى المجتمع الخارجي. وقد أظهرت دراسة مروه حافظ (2023) أن كثيرًا من حالات الذعر بين المرضى والمرافقين تعود إلى غياب المعلومة الدقيقة، وليس إلى الخطر نفسه</w:t>
      </w:r>
      <w:r w:rsidRPr="00225B27">
        <w:rPr>
          <w:rFonts w:ascii="Simplified Arabic" w:hAnsi="Simplified Arabic" w:cs="Simplified Arabic"/>
          <w:sz w:val="28"/>
          <w:szCs w:val="28"/>
        </w:rPr>
        <w:t>.</w:t>
      </w:r>
    </w:p>
    <w:p w14:paraId="03F0F63A"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أما من ناحية الدعم اللوجستي، فتحتاج إدارة المخاطر إلى </w:t>
      </w:r>
      <w:r w:rsidRPr="009054CB">
        <w:rPr>
          <w:rStyle w:val="Strong"/>
          <w:rFonts w:ascii="Simplified Arabic" w:eastAsiaTheme="majorEastAsia" w:hAnsi="Simplified Arabic" w:cs="Simplified Arabic"/>
          <w:b w:val="0"/>
          <w:bCs w:val="0"/>
          <w:sz w:val="28"/>
          <w:szCs w:val="28"/>
          <w:rtl/>
        </w:rPr>
        <w:t>إعادة هيكلة سريعة للمرافق</w:t>
      </w:r>
      <w:r w:rsidRPr="00225B27">
        <w:rPr>
          <w:rFonts w:ascii="Simplified Arabic" w:hAnsi="Simplified Arabic" w:cs="Simplified Arabic"/>
          <w:sz w:val="28"/>
          <w:szCs w:val="28"/>
        </w:rPr>
        <w:t xml:space="preserve"> </w:t>
      </w:r>
      <w:r w:rsidRPr="00225B27">
        <w:rPr>
          <w:rFonts w:ascii="Simplified Arabic" w:hAnsi="Simplified Arabic" w:cs="Simplified Arabic"/>
          <w:sz w:val="28"/>
          <w:szCs w:val="28"/>
          <w:rtl/>
        </w:rPr>
        <w:t xml:space="preserve">بعض المستشفيات اضطرت لتحويل أقسام كاملة إلى وحدات عزل، أو مضاعفة غرف العناية المركزة، أو نقل الحالات غير الطارئة إلى منشآت بديلة. هذه التعديلات لا تكون ممكنة إلا إذا كانت </w:t>
      </w:r>
      <w:r w:rsidRPr="00225B27">
        <w:rPr>
          <w:rFonts w:ascii="Simplified Arabic" w:hAnsi="Simplified Arabic" w:cs="Simplified Arabic"/>
          <w:sz w:val="28"/>
          <w:szCs w:val="28"/>
          <w:rtl/>
        </w:rPr>
        <w:lastRenderedPageBreak/>
        <w:t>هناك خطط مرنة معدة مسبقًا. وقد بيّن الخرماني (2023) في دراسته على مستشفى الملك فهد بجدة أن المؤسسات التي اختبرت "خطط الطوارئ" سابقًا، كانت الأسرع في تعديل بنية التشغيل</w:t>
      </w:r>
      <w:r w:rsidRPr="00225B27">
        <w:rPr>
          <w:rFonts w:ascii="Simplified Arabic" w:hAnsi="Simplified Arabic" w:cs="Simplified Arabic"/>
          <w:sz w:val="28"/>
          <w:szCs w:val="28"/>
        </w:rPr>
        <w:t>.</w:t>
      </w:r>
    </w:p>
    <w:p w14:paraId="4E22C08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ومن الأدوار المهمة كذلك خلال الأوبئة هو </w:t>
      </w:r>
      <w:r w:rsidRPr="00225B27">
        <w:rPr>
          <w:rStyle w:val="Strong"/>
          <w:rFonts w:ascii="Simplified Arabic" w:eastAsiaTheme="majorEastAsia" w:hAnsi="Simplified Arabic" w:cs="Simplified Arabic"/>
          <w:sz w:val="28"/>
          <w:szCs w:val="28"/>
          <w:rtl/>
        </w:rPr>
        <w:t>الرصد والمتابعة اليومية للبيانات</w:t>
      </w:r>
      <w:r w:rsidRPr="00225B27">
        <w:rPr>
          <w:rFonts w:ascii="Simplified Arabic" w:hAnsi="Simplified Arabic" w:cs="Simplified Arabic"/>
          <w:sz w:val="28"/>
          <w:szCs w:val="28"/>
        </w:rPr>
        <w:t xml:space="preserve">. </w:t>
      </w:r>
      <w:r w:rsidRPr="00225B27">
        <w:rPr>
          <w:rFonts w:ascii="Simplified Arabic" w:hAnsi="Simplified Arabic" w:cs="Simplified Arabic"/>
          <w:sz w:val="28"/>
          <w:szCs w:val="28"/>
          <w:rtl/>
        </w:rPr>
        <w:t>فالإدارة الفعالة للمخاطر تعتمد على مؤشرات واضحة مثل: عدد الإصابات الجديدة، معدل إشغال الأسرة، مدى توافر الأدوية، ونسب العدوى بين الكوادر. وهذه البيانات يجب أن تُحوّل إلى قرارات فورية دون تأخير. شديد (2022) أشار إلى أن وزارة الصحة المصرية استفادت من هذه الآلية في ترشيد استخدام الموارد الطبية بين المحافظات المختلفة أثناء الذروة</w:t>
      </w:r>
      <w:r w:rsidRPr="00225B27">
        <w:rPr>
          <w:rFonts w:ascii="Simplified Arabic" w:hAnsi="Simplified Arabic" w:cs="Simplified Arabic"/>
          <w:sz w:val="28"/>
          <w:szCs w:val="28"/>
        </w:rPr>
        <w:t>.</w:t>
      </w:r>
    </w:p>
    <w:p w14:paraId="2640AA0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أخيرًا، يجب أن نفهم أن إدارة المخاطر أثناء الأوبئة لا تنتهي بانخفاض الأعداد، بل تمتد إلى مرحلة </w:t>
      </w:r>
      <w:r w:rsidRPr="00225B27">
        <w:rPr>
          <w:rStyle w:val="Emphasis"/>
          <w:rFonts w:ascii="Simplified Arabic" w:eastAsiaTheme="majorEastAsia" w:hAnsi="Simplified Arabic" w:cs="Simplified Arabic"/>
          <w:sz w:val="28"/>
          <w:szCs w:val="28"/>
          <w:rtl/>
        </w:rPr>
        <w:t>ما بعد الأزمة</w:t>
      </w:r>
      <w:r w:rsidRPr="00225B27">
        <w:rPr>
          <w:rFonts w:ascii="Simplified Arabic" w:hAnsi="Simplified Arabic" w:cs="Simplified Arabic"/>
          <w:sz w:val="28"/>
          <w:szCs w:val="28"/>
          <w:rtl/>
        </w:rPr>
        <w:t>، حيث تُراجع الإجراءات، وتُوثق الدروس المستفادة، وتُبنى القدرات من جديد. الأوبئة تكشف نقاط الضعف، ولكنها أيضًا تمنح فرصة لإعادة تشكيل السياسات الصحية على أسس أكثر صلابة</w:t>
      </w:r>
      <w:r w:rsidRPr="00225B27">
        <w:rPr>
          <w:rFonts w:ascii="Simplified Arabic" w:hAnsi="Simplified Arabic" w:cs="Simplified Arabic"/>
          <w:sz w:val="28"/>
          <w:szCs w:val="28"/>
        </w:rPr>
        <w:t>.</w:t>
      </w:r>
    </w:p>
    <w:p w14:paraId="19C77DC0"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52FF2DD"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B84C008"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EC7D223"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2D583D3"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42EF9D6" w14:textId="77777777" w:rsidR="003C04EC" w:rsidRPr="00EF71EB" w:rsidRDefault="003C04EC" w:rsidP="003C04EC">
      <w:pPr>
        <w:spacing w:after="0" w:line="360" w:lineRule="auto"/>
        <w:rPr>
          <w:rFonts w:ascii="Simplified Arabic" w:eastAsia="Times New Roman" w:hAnsi="Simplified Arabic" w:cs="Simplified Arabic"/>
          <w:kern w:val="0"/>
          <w:sz w:val="28"/>
          <w:szCs w:val="28"/>
          <w:rtl/>
          <w:lang w:bidi="ar-EG"/>
          <w14:ligatures w14:val="none"/>
        </w:rPr>
      </w:pPr>
    </w:p>
    <w:p w14:paraId="59336BD2" w14:textId="77777777" w:rsidR="003C04EC" w:rsidRPr="003C04EC"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32"/>
          <w:szCs w:val="32"/>
          <w14:ligatures w14:val="none"/>
        </w:rPr>
      </w:pPr>
      <w:r w:rsidRPr="003C04EC">
        <w:rPr>
          <w:rFonts w:ascii="Simplified Arabic" w:eastAsia="Times New Roman" w:hAnsi="Simplified Arabic" w:cs="Simplified Arabic"/>
          <w:b/>
          <w:bCs/>
          <w:kern w:val="0"/>
          <w:sz w:val="32"/>
          <w:szCs w:val="32"/>
          <w:rtl/>
          <w14:ligatures w14:val="none"/>
        </w:rPr>
        <w:lastRenderedPageBreak/>
        <w:t>المبحث الثاني: جاهزية المستشفيات لمواجهة الأوبئة</w:t>
      </w:r>
    </w:p>
    <w:p w14:paraId="24BC3267" w14:textId="77777777" w:rsidR="003C04EC" w:rsidRPr="003C04EC"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3C04EC">
        <w:rPr>
          <w:rFonts w:ascii="Simplified Arabic" w:eastAsia="Times New Roman" w:hAnsi="Simplified Arabic" w:cs="Simplified Arabic"/>
          <w:b/>
          <w:bCs/>
          <w:kern w:val="0"/>
          <w:sz w:val="32"/>
          <w:szCs w:val="32"/>
          <w:rtl/>
          <w14:ligatures w14:val="none"/>
        </w:rPr>
        <w:t>مقدمة عن جاهزية المستشفيات</w:t>
      </w:r>
    </w:p>
    <w:p w14:paraId="62E66E7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تُعد جاهزية المستشفيات أحد العناصر الحاسمة في نجاح المنظومة الصحية أثناء الأزمات الصحية الكبرى، لا سيما عند مواجهة الأوبئة. فبين لحظة وأخرى، قد تتحول المستشفى من مركز رعاية اعتيادي إلى خط الدفاع الأول في مواجهة انتشار واسع لعدوى خطيرة، مما يتطلب استعدادًا دقيقًا من حيث الموارد، والبنية التحتية، والسياسات، والتنسيق المؤسسي. وتُشير التجارب الحديثة، خاصة تجربة جائحة كوفيد-19، إلى أن مستوى الجاهزية لم يكن متساويًا بين المستشفيات، بل تفاوت بدرجات لافتة، أثرت بشكل مباشر على القدرة على الاستجابة السريعة، وعلى معدلات الإصابة والوفاة داخل المؤسسات الصحية</w:t>
      </w:r>
      <w:r w:rsidRPr="00225B27">
        <w:rPr>
          <w:rFonts w:ascii="Simplified Arabic" w:hAnsi="Simplified Arabic" w:cs="Simplified Arabic"/>
          <w:sz w:val="28"/>
          <w:szCs w:val="28"/>
        </w:rPr>
        <w:t>.</w:t>
      </w:r>
    </w:p>
    <w:p w14:paraId="3D2884ED"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مفهوم "الجاهزية" لا يقتصر فقط على وجود الأجهزة والمستلزمات الطبية، بل يتعدى ذلك إلى الجاهزية البشرية، والتنظيمية، والتشغيلية، وقدرة المؤسسة على التكيف الفوري مع الظروف المتغيرة، وتطبيق بروتوكولات مكافحة العدوى، وتأمين سلاسل الإمداد، وضمان استمرارية تقديم الرعاية الصحية دون توقف. وفي هذا السياق، يرى فيصل الخرماني (2023) أن جاهزية مستشفى الملك فهد بجدة لم تكن ناتجة عن الإنفاق المالي فقط، بل عن قدرة الإدارة على توظيف الموارد بكفاءة، وتوزيع المسؤوليات بسرعة، وتفعيل خطط الطوارئ المعدة سلفًا</w:t>
      </w:r>
      <w:r w:rsidRPr="00225B27">
        <w:rPr>
          <w:rFonts w:ascii="Simplified Arabic" w:hAnsi="Simplified Arabic" w:cs="Simplified Arabic"/>
          <w:sz w:val="28"/>
          <w:szCs w:val="28"/>
        </w:rPr>
        <w:t>.</w:t>
      </w:r>
    </w:p>
    <w:p w14:paraId="56804CB1"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وتكتسب الجاهزية بعدًا استراتيجيًا في الدول التي تواجه تحديات مستمرة في البنية التحتية الصحية أو التي تتعرض بشكل متكرر لأوبئة موسمية أو أمراض معدية ناشئة. وهنا تتضح </w:t>
      </w:r>
      <w:r w:rsidRPr="00225B27">
        <w:rPr>
          <w:rFonts w:ascii="Simplified Arabic" w:hAnsi="Simplified Arabic" w:cs="Simplified Arabic"/>
          <w:sz w:val="28"/>
          <w:szCs w:val="28"/>
          <w:rtl/>
        </w:rPr>
        <w:lastRenderedPageBreak/>
        <w:t>أهمية دمج مفاهيم الاستعداد والاستجابة ضمن خطط إدارة المخاطر العامة، بحيث لا يكون التعامل مع الوباء ارتجاليًا، بل مؤسسًا على قرارات مدروسة وسيناريوهات متوقعة</w:t>
      </w:r>
      <w:r w:rsidRPr="00225B27">
        <w:rPr>
          <w:rFonts w:ascii="Simplified Arabic" w:hAnsi="Simplified Arabic" w:cs="Simplified Arabic"/>
          <w:sz w:val="28"/>
          <w:szCs w:val="28"/>
        </w:rPr>
        <w:t>.</w:t>
      </w:r>
    </w:p>
    <w:p w14:paraId="130AFEEA"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وقد أظهرت دراسة عبدالعليم محمد (2020) أن الجاهزية الحقيقية تُقاس بمدى قدرة المستشفى على </w:t>
      </w:r>
      <w:r w:rsidRPr="009054CB">
        <w:rPr>
          <w:rStyle w:val="Strong"/>
          <w:rFonts w:ascii="Simplified Arabic" w:eastAsiaTheme="majorEastAsia" w:hAnsi="Simplified Arabic" w:cs="Simplified Arabic"/>
          <w:b w:val="0"/>
          <w:bCs w:val="0"/>
          <w:sz w:val="28"/>
          <w:szCs w:val="28"/>
          <w:rtl/>
        </w:rPr>
        <w:t>التحول السريع</w:t>
      </w:r>
      <w:r w:rsidRPr="00225B27">
        <w:rPr>
          <w:rFonts w:ascii="Simplified Arabic" w:hAnsi="Simplified Arabic" w:cs="Simplified Arabic"/>
          <w:sz w:val="28"/>
          <w:szCs w:val="28"/>
          <w:rtl/>
        </w:rPr>
        <w:t xml:space="preserve"> في الأداء والهيكلة، مثل تحويل الأقسام، وتوسيع غرف العناية، وزيادة الطاقة الاستيعابية، وتفعيل وحدات العزل، دون أن يتأثر تقديم الخدمة الأساسية للمرضى غير المصابين</w:t>
      </w:r>
      <w:r w:rsidRPr="00225B27">
        <w:rPr>
          <w:rFonts w:ascii="Simplified Arabic" w:hAnsi="Simplified Arabic" w:cs="Simplified Arabic"/>
          <w:sz w:val="28"/>
          <w:szCs w:val="28"/>
        </w:rPr>
        <w:t>.</w:t>
      </w:r>
    </w:p>
    <w:p w14:paraId="27E21DF7"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من هذا المنطلق، تأتي أهمية هذا المبحث في تحليل أبعاد جاهزية المستشفيات، والوقوف على أهم المقومات والعوامل التي تساهم في تعزيزها، مع الاستفادة من الدروس التي كشفتها الأزمات الوبائية المعاصرة، وخاصة في سياق المملكة العربية السعودية، التي تسعى إلى رفع كفاءة منظومتها الصحية ضمن مستهدفات رؤية 2030</w:t>
      </w:r>
      <w:r w:rsidRPr="00225B27">
        <w:rPr>
          <w:rFonts w:ascii="Simplified Arabic" w:hAnsi="Simplified Arabic" w:cs="Simplified Arabic"/>
          <w:sz w:val="28"/>
          <w:szCs w:val="28"/>
        </w:rPr>
        <w:t>.</w:t>
      </w:r>
    </w:p>
    <w:p w14:paraId="28A46719"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613DFCE"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37DC4BF"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AF17DE0"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D76AD79" w14:textId="77777777" w:rsidR="003C04EC" w:rsidRPr="00225B27"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CE9F683"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6A2EDA9"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lastRenderedPageBreak/>
        <w:t>مفاهيم الجاهزية والاستعداد الصحي</w:t>
      </w:r>
    </w:p>
    <w:p w14:paraId="23843FCB"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حين يتعلق الأمر بإدارة الأوبئة داخل المستشفيات، فإن أحد المفاهيم المركزية التي يتكرر تداولها هو "الجاهزية الصحية". ورغم أن المصطلحين "الجاهزية" و"الاستعداد" يُستخدمان أحيانًا بشكل مترادف، إلا أن بينهما فروقًا دقيقة ينبغي توضيحها، خاصة في السياق الصحي، حيث ترتبط كل كلمة بمراحل وإجراءات مختلفة ضمن دورة الطوارئ</w:t>
      </w:r>
      <w:r w:rsidRPr="00225B27">
        <w:rPr>
          <w:rFonts w:ascii="Simplified Arabic" w:hAnsi="Simplified Arabic" w:cs="Simplified Arabic"/>
          <w:sz w:val="28"/>
          <w:szCs w:val="28"/>
        </w:rPr>
        <w:t>.</w:t>
      </w:r>
    </w:p>
    <w:p w14:paraId="23900898"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9054CB">
        <w:rPr>
          <w:rStyle w:val="Strong"/>
          <w:rFonts w:ascii="Simplified Arabic" w:eastAsiaTheme="majorEastAsia" w:hAnsi="Simplified Arabic" w:cs="Simplified Arabic"/>
          <w:b w:val="0"/>
          <w:bCs w:val="0"/>
          <w:sz w:val="28"/>
          <w:szCs w:val="28"/>
          <w:rtl/>
        </w:rPr>
        <w:t>الجاهزية الصحية</w:t>
      </w:r>
      <w:r w:rsidRPr="00225B27">
        <w:rPr>
          <w:rFonts w:ascii="Simplified Arabic" w:hAnsi="Simplified Arabic" w:cs="Simplified Arabic"/>
          <w:sz w:val="28"/>
          <w:szCs w:val="28"/>
          <w:rtl/>
        </w:rPr>
        <w:t xml:space="preserve"> تعبّر عن الحالة التي تكون فيها المؤسسة الصحية – كالمستشفى – قادرة على تنفيذ الاستجابة الفعالة والسريعة لأي تهديد صحي محتمل. وهي لا تقتصر على تجهيز المباني أو توفر المعدات، بل تشمل أيضًا القدرات البشرية والتنظيمية، وخطط الطوارئ، والتنسيق مع الجهات المعنية، واستمرارية التشغيل في ظل ظروف استثنائية. ووفقًا لتعريف منظمة الصحة العالمية، فإن الجاهزية تعني “القدرة على توقع، والاستجابة، والتكيف، والتعافي من التهديدات الصحية في الوقت المناسب وبدون خسائر كبيرة</w:t>
      </w:r>
      <w:r w:rsidRPr="00225B27">
        <w:rPr>
          <w:rFonts w:ascii="Simplified Arabic" w:hAnsi="Simplified Arabic" w:cs="Simplified Arabic"/>
          <w:sz w:val="28"/>
          <w:szCs w:val="28"/>
        </w:rPr>
        <w:t>”.</w:t>
      </w:r>
    </w:p>
    <w:p w14:paraId="67A66B6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أما </w:t>
      </w:r>
      <w:r w:rsidRPr="009054CB">
        <w:rPr>
          <w:rStyle w:val="Strong"/>
          <w:rFonts w:ascii="Simplified Arabic" w:eastAsiaTheme="majorEastAsia" w:hAnsi="Simplified Arabic" w:cs="Simplified Arabic"/>
          <w:b w:val="0"/>
          <w:bCs w:val="0"/>
          <w:sz w:val="28"/>
          <w:szCs w:val="28"/>
          <w:rtl/>
        </w:rPr>
        <w:t>الاستعداد الصحي</w:t>
      </w:r>
      <w:r w:rsidRPr="00225B27">
        <w:rPr>
          <w:rFonts w:ascii="Simplified Arabic" w:hAnsi="Simplified Arabic" w:cs="Simplified Arabic"/>
          <w:sz w:val="28"/>
          <w:szCs w:val="28"/>
          <w:rtl/>
        </w:rPr>
        <w:t>، فهو ما يُبنى مسبقًا من إجراءات وتجهيزات وتدريب وسياسات قبل وقوع الأزمة. الاستعداد هو ما تقوم به المؤسسات حاليًا تحسبًا لاحتمال مستقبلي، بينما الجاهزية هي الوضع الذي تصبح عليه المنشأة حين تحدث الأزمة بالفعل. بعبارة أخرى، الاستعداد يُنتج الجاهزية. وقد أوضحت دراسة فيصل الخرماني (2023) هذا الفرق بجلاء من خلال تتبع مدى استعداد مستشفى الملك فهد لمواجهة كوفيد-19، وأكد أن المستشفى الذي قام بتدريبات دورية قبل الجائحة أظهر جاهزية أعلى أثناء وقوعها</w:t>
      </w:r>
      <w:r w:rsidRPr="00225B27">
        <w:rPr>
          <w:rFonts w:ascii="Simplified Arabic" w:hAnsi="Simplified Arabic" w:cs="Simplified Arabic"/>
          <w:sz w:val="28"/>
          <w:szCs w:val="28"/>
        </w:rPr>
        <w:t>.</w:t>
      </w:r>
    </w:p>
    <w:p w14:paraId="76728955"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 xml:space="preserve">ويتضمن مفهوم الجاهزية أربعة محاور مترابطة، أولها </w:t>
      </w:r>
      <w:r w:rsidRPr="009054CB">
        <w:rPr>
          <w:rStyle w:val="Strong"/>
          <w:rFonts w:ascii="Simplified Arabic" w:eastAsiaTheme="majorEastAsia" w:hAnsi="Simplified Arabic" w:cs="Simplified Arabic"/>
          <w:b w:val="0"/>
          <w:bCs w:val="0"/>
          <w:sz w:val="28"/>
          <w:szCs w:val="28"/>
          <w:rtl/>
        </w:rPr>
        <w:t>الجاهزية البشرية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والمقصود بها وجود كوادر طبية مؤهلة ومدربة على بروتوكولات الطوارئ، وعلى استخدام أدوات الحماية، والتصرف تحت الضغط. وثانيها </w:t>
      </w:r>
      <w:r w:rsidRPr="009054CB">
        <w:rPr>
          <w:rStyle w:val="Strong"/>
          <w:rFonts w:ascii="Simplified Arabic" w:eastAsiaTheme="majorEastAsia" w:hAnsi="Simplified Arabic" w:cs="Simplified Arabic"/>
          <w:b w:val="0"/>
          <w:bCs w:val="0"/>
          <w:sz w:val="28"/>
          <w:szCs w:val="28"/>
          <w:rtl/>
        </w:rPr>
        <w:t>الجاهزية اللوجستية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التي ترتبط بتوافر الأدوية والمستلزمات وأجهزة التنفس وأسرة العناية المركزة. أما المحور الثالث، فهو </w:t>
      </w:r>
      <w:r w:rsidRPr="009054CB">
        <w:rPr>
          <w:rStyle w:val="Strong"/>
          <w:rFonts w:ascii="Simplified Arabic" w:eastAsiaTheme="majorEastAsia" w:hAnsi="Simplified Arabic" w:cs="Simplified Arabic"/>
          <w:b w:val="0"/>
          <w:bCs w:val="0"/>
          <w:sz w:val="28"/>
          <w:szCs w:val="28"/>
          <w:rtl/>
        </w:rPr>
        <w:t>الجاهزية التقنية والتشغيلية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ويشمل الأنظمة الرقمية، وقدرة المستشفى على العمل عن بُعد أو التنسيق الإلكتروني بين الفرق المختلفة. وأخيرًا، هناك </w:t>
      </w:r>
      <w:r w:rsidRPr="009054CB">
        <w:rPr>
          <w:rStyle w:val="Strong"/>
          <w:rFonts w:ascii="Simplified Arabic" w:eastAsiaTheme="majorEastAsia" w:hAnsi="Simplified Arabic" w:cs="Simplified Arabic"/>
          <w:b w:val="0"/>
          <w:bCs w:val="0"/>
          <w:sz w:val="28"/>
          <w:szCs w:val="28"/>
          <w:rtl/>
        </w:rPr>
        <w:t>الجاهزية الاتصالية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وهي قدرة المؤسسة على توصيل المعلومة بسرعة وبدقة لكل الأطراف المعنية، داخليًا وخارجيًا</w:t>
      </w:r>
      <w:r w:rsidRPr="00225B27">
        <w:rPr>
          <w:rFonts w:ascii="Simplified Arabic" w:hAnsi="Simplified Arabic" w:cs="Simplified Arabic"/>
          <w:sz w:val="28"/>
          <w:szCs w:val="28"/>
        </w:rPr>
        <w:t>.</w:t>
      </w:r>
    </w:p>
    <w:p w14:paraId="230B6FF3"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وتكمن أهمية هذه المفاهيم في أنها تحوّل المستشفى من كيان تقليدي إلى مركز استجابة ذكي ومرن، قادر على اتخاذ قرارات آنية مبنية على بيانات، وعلى التفاعل مع الأزمة دون انهيار أو ارتباك. وقد أكد عبدالعليم محمد (2020) أن الكثير من المستشفيات العربية أخفقت في التصدي لأزمة كورونا ليس لغياب الموارد، بل لغياب الجاهزية الحقيقية، والتي تتطلب تدريبًا منتظمًا، وتحديثًا مستمرًا للخطط، ومحاكاة واقعية لمواقف الطوارئ</w:t>
      </w:r>
      <w:r w:rsidRPr="00225B27">
        <w:rPr>
          <w:rFonts w:ascii="Simplified Arabic" w:hAnsi="Simplified Arabic" w:cs="Simplified Arabic"/>
          <w:sz w:val="28"/>
          <w:szCs w:val="28"/>
        </w:rPr>
        <w:t>.</w:t>
      </w:r>
    </w:p>
    <w:p w14:paraId="08D290AD"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من جهة أخرى، نجد أن الجاهزية لا تُبنى في وقت الأزمات، بل تُغرس على مدار السنوات من خلال ثقافة تنظيمية تؤمن بالتخطيط المسبق، والاستثمار في الكوادر، وتعلّم الدروس من الأزمات السابقة. كما أشار شديد (2022) في دراسته حول وزارة الصحة المصرية أن الاستعداد المسبق – مثل إنشاء قاعدة بيانات وطنية للطوارئ، وتوفير إمدادات استراتيجية – هو ما سمح ببقاء النظام الصحي قائمًا رغم ضغط الجائحة</w:t>
      </w:r>
      <w:r w:rsidRPr="00225B27">
        <w:rPr>
          <w:rFonts w:ascii="Simplified Arabic" w:hAnsi="Simplified Arabic" w:cs="Simplified Arabic"/>
          <w:sz w:val="28"/>
          <w:szCs w:val="28"/>
        </w:rPr>
        <w:t>.</w:t>
      </w:r>
    </w:p>
    <w:p w14:paraId="1104F6B2" w14:textId="77777777" w:rsidR="003C04EC" w:rsidRPr="00EF71EB"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ومن هذا المنطلق، فإن فهم مفاهيم الجاهزية والاستعداد لا يهدف فقط إلى التنظير، بل هو الأساس الذي تُبنى عليه سياسات الصحة العامة، ويُقاس به مدى نضج المؤسسات الصحية، وقدرتها على حماية المجتمع في لحظات الخطر</w:t>
      </w:r>
      <w:r w:rsidRPr="00225B27">
        <w:rPr>
          <w:rFonts w:ascii="Simplified Arabic" w:hAnsi="Simplified Arabic" w:cs="Simplified Arabic"/>
          <w:sz w:val="28"/>
          <w:szCs w:val="28"/>
        </w:rPr>
        <w:t>.</w:t>
      </w:r>
    </w:p>
    <w:p w14:paraId="0678C6D6" w14:textId="77777777" w:rsidR="003C04EC" w:rsidRPr="009054CB" w:rsidRDefault="003C04EC" w:rsidP="003C04EC">
      <w:pPr>
        <w:numPr>
          <w:ilvl w:val="0"/>
          <w:numId w:val="24"/>
        </w:num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عناصر الجاهزية الأساسية</w:t>
      </w:r>
    </w:p>
    <w:p w14:paraId="6270ADBF"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853B4">
        <w:rPr>
          <w:rFonts w:ascii="Simplified Arabic" w:eastAsia="Times New Roman" w:hAnsi="Simplified Arabic" w:cs="Simplified Arabic"/>
          <w:kern w:val="0"/>
          <w:sz w:val="28"/>
          <w:szCs w:val="28"/>
          <w:rtl/>
          <w14:ligatures w14:val="none"/>
        </w:rPr>
        <w:t>تتكوّن جاهزية المستشفيات لمواجهة الأوبئة والأزمات الصحية من مجموعة متكاملة من العناصر التي لا يمكن الاستغناء عنها أو إهمال أي منها. فكل عنصر منها يكمّل الآخر، ويُسهم في بناء منظومة صحية قوية ومرنة قادرة على التكيف السريع مع الظروف الطارئة</w:t>
      </w:r>
      <w:r w:rsidRPr="00E853B4">
        <w:rPr>
          <w:rFonts w:ascii="Simplified Arabic" w:eastAsia="Times New Roman" w:hAnsi="Simplified Arabic" w:cs="Simplified Arabic"/>
          <w:kern w:val="0"/>
          <w:sz w:val="28"/>
          <w:szCs w:val="28"/>
          <w14:ligatures w14:val="none"/>
        </w:rPr>
        <w:t>.</w:t>
      </w:r>
    </w:p>
    <w:p w14:paraId="17C66676" w14:textId="77777777" w:rsidR="003C04EC" w:rsidRPr="009054CB" w:rsidRDefault="003C04EC" w:rsidP="003C04EC">
      <w:pPr>
        <w:pStyle w:val="ListParagraph"/>
        <w:numPr>
          <w:ilvl w:val="0"/>
          <w:numId w:val="29"/>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البنية التحتية</w:t>
      </w:r>
    </w:p>
    <w:p w14:paraId="315569D3"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853B4">
        <w:rPr>
          <w:rFonts w:ascii="Simplified Arabic" w:eastAsia="Times New Roman" w:hAnsi="Simplified Arabic" w:cs="Simplified Arabic"/>
          <w:kern w:val="0"/>
          <w:sz w:val="28"/>
          <w:szCs w:val="28"/>
          <w:rtl/>
          <w14:ligatures w14:val="none"/>
        </w:rPr>
        <w:t>تُعد البنية التحتية هي الأساس الذي تقوم عليه القدرة التشغيلية لأي مستشفى في الأزمات. تشمل المباني، غرف العناية المركزة، وحدات العزل، أنظمة التهوية، مصادر الطاقة، وشبكات المياه والصرف الصحي. وفقًا لدراسة فيصل الخرماني (2023)، فإن تجهيز المستشفيات بغرف عزل مجهزة وفق أعلى المعايير يحول دون انتشار العدوى ويُحافظ على سلامة المرضى والطاقم الطبي خلال تفشي الأوبئة. كذلك، لا تقتصر البنية التحتية على المباني فقط، بل تشمل أيضًا نظم الاتصالات الداخلية التي تضمن تنسيق سريع وفعّال بين الفرق المختلفة</w:t>
      </w:r>
      <w:r w:rsidRPr="00E853B4">
        <w:rPr>
          <w:rFonts w:ascii="Simplified Arabic" w:eastAsia="Times New Roman" w:hAnsi="Simplified Arabic" w:cs="Simplified Arabic"/>
          <w:kern w:val="0"/>
          <w:sz w:val="28"/>
          <w:szCs w:val="28"/>
          <w14:ligatures w14:val="none"/>
        </w:rPr>
        <w:t>.</w:t>
      </w:r>
    </w:p>
    <w:p w14:paraId="34C99CE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3594BD7B"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635EBAE"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7D9F3D6F" w14:textId="77777777" w:rsidR="003C04EC" w:rsidRPr="009054CB" w:rsidRDefault="003C04EC" w:rsidP="003C04EC">
      <w:pPr>
        <w:pStyle w:val="ListParagraph"/>
        <w:numPr>
          <w:ilvl w:val="0"/>
          <w:numId w:val="29"/>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lastRenderedPageBreak/>
        <w:t>الموارد البشرية</w:t>
      </w:r>
    </w:p>
    <w:p w14:paraId="6104D99D"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853B4">
        <w:rPr>
          <w:rFonts w:ascii="Simplified Arabic" w:eastAsia="Times New Roman" w:hAnsi="Simplified Arabic" w:cs="Simplified Arabic"/>
          <w:kern w:val="0"/>
          <w:sz w:val="28"/>
          <w:szCs w:val="28"/>
          <w:rtl/>
          <w14:ligatures w14:val="none"/>
        </w:rPr>
        <w:t>تشكل الموارد البشرية القلب النابض لأي نظام صحي. القدرة على تعبئة عدد كافٍ من الأطباء، والممرضين، والفنيين، والعمال الإداريين المدربين تعد من أهم مقاييس الجاهزية. كما أوضح عبدالعليم محمد (2020)، ليس المهم فقط العدد، بل جودة التدريب والقدرة على العمل تحت الضغط مع الحفاظ على السلامة الشخصية. يجب أن تكون هناك خطط لاستدعاء كوادر إضافية أو نقل مهام عند الضرورة، مع توفير الدعم النفسي والمعنوي لهم خلال الأزمات</w:t>
      </w:r>
      <w:r w:rsidRPr="00E853B4">
        <w:rPr>
          <w:rFonts w:ascii="Simplified Arabic" w:eastAsia="Times New Roman" w:hAnsi="Simplified Arabic" w:cs="Simplified Arabic"/>
          <w:kern w:val="0"/>
          <w:sz w:val="28"/>
          <w:szCs w:val="28"/>
          <w14:ligatures w14:val="none"/>
        </w:rPr>
        <w:t>.</w:t>
      </w:r>
    </w:p>
    <w:p w14:paraId="121D337B" w14:textId="77777777" w:rsidR="003C04EC" w:rsidRPr="009054CB" w:rsidRDefault="003C04EC" w:rsidP="003C04EC">
      <w:pPr>
        <w:pStyle w:val="ListParagraph"/>
        <w:numPr>
          <w:ilvl w:val="0"/>
          <w:numId w:val="29"/>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المعدات والإمدادات</w:t>
      </w:r>
    </w:p>
    <w:p w14:paraId="054CA830"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853B4">
        <w:rPr>
          <w:rFonts w:ascii="Simplified Arabic" w:eastAsia="Times New Roman" w:hAnsi="Simplified Arabic" w:cs="Simplified Arabic"/>
          <w:kern w:val="0"/>
          <w:sz w:val="28"/>
          <w:szCs w:val="28"/>
          <w:rtl/>
          <w14:ligatures w14:val="none"/>
        </w:rPr>
        <w:t>يشمل هذا العنصر كل ما يحتاجه المستشفى من أجهزة طبية حيوية مثل أجهزة التنفس الصناعي، وأجهزة المراقبة الحيوية، وأدوات التشخيص، بالإضافة إلى الإمدادات من الأدوية، وأدوات الحماية الشخصية، والمواد الطبية الاستهلاكية. أكدت دراسة مروه حافظ (2023) أن نقص الإمدادات كان من أبرز معوقات مواجهة جائحة كورونا في كثير من المستشفيات، مما دفعها إلى اعتماد إجراءات ترشيد صارمة واستخدام بدائل مؤقتة في بعض الأحيان</w:t>
      </w:r>
      <w:r w:rsidRPr="00E853B4">
        <w:rPr>
          <w:rFonts w:ascii="Simplified Arabic" w:eastAsia="Times New Roman" w:hAnsi="Simplified Arabic" w:cs="Simplified Arabic"/>
          <w:kern w:val="0"/>
          <w:sz w:val="28"/>
          <w:szCs w:val="28"/>
          <w14:ligatures w14:val="none"/>
        </w:rPr>
        <w:t>.</w:t>
      </w:r>
    </w:p>
    <w:p w14:paraId="68DCFD3F" w14:textId="77777777" w:rsidR="003C04EC" w:rsidRPr="009054CB" w:rsidRDefault="003C04EC" w:rsidP="003C04EC">
      <w:pPr>
        <w:pStyle w:val="ListParagraph"/>
        <w:numPr>
          <w:ilvl w:val="0"/>
          <w:numId w:val="29"/>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نظم الإنذار المبكر</w:t>
      </w:r>
    </w:p>
    <w:p w14:paraId="00EC427E"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853B4">
        <w:rPr>
          <w:rFonts w:ascii="Simplified Arabic" w:eastAsia="Times New Roman" w:hAnsi="Simplified Arabic" w:cs="Simplified Arabic"/>
          <w:kern w:val="0"/>
          <w:sz w:val="28"/>
          <w:szCs w:val="28"/>
          <w:rtl/>
          <w14:ligatures w14:val="none"/>
        </w:rPr>
        <w:t xml:space="preserve">يُعتبر وجود نظام إنذار مبكر فعال من العوامل الجوهرية في رفع مستوى الجاهزية، إذ يمكن هذا النظام المستشفيات من الكشف المبكر عن حالات تفشي الأوبئة، والتعرف على زيادة الطلبات الطبية، ومراقبة المؤشرات الحيوية لسير العمل. تسمح هذه النظم باتخاذ الإجراءات الاستباقية قبل تفاقم الوضع، مثل زيادة الطاقة الاستيعابية أو إعادة توجيه الموارد. وأشار شديد (2022) </w:t>
      </w:r>
      <w:r w:rsidRPr="00E853B4">
        <w:rPr>
          <w:rFonts w:ascii="Simplified Arabic" w:eastAsia="Times New Roman" w:hAnsi="Simplified Arabic" w:cs="Simplified Arabic"/>
          <w:kern w:val="0"/>
          <w:sz w:val="28"/>
          <w:szCs w:val="28"/>
          <w:rtl/>
          <w14:ligatures w14:val="none"/>
        </w:rPr>
        <w:lastRenderedPageBreak/>
        <w:t>إلى أهمية ربط هذه الأنظمة إلكترونيًا مع الجهات الصحية المحلية والوطنية لتعزيز التكامل وتبادل المعلومات بسرعة</w:t>
      </w:r>
      <w:r w:rsidRPr="00E853B4">
        <w:rPr>
          <w:rFonts w:ascii="Simplified Arabic" w:eastAsia="Times New Roman" w:hAnsi="Simplified Arabic" w:cs="Simplified Arabic"/>
          <w:kern w:val="0"/>
          <w:sz w:val="28"/>
          <w:szCs w:val="28"/>
          <w14:ligatures w14:val="none"/>
        </w:rPr>
        <w:t>.</w:t>
      </w:r>
    </w:p>
    <w:p w14:paraId="02BF7EC5" w14:textId="77777777" w:rsidR="003C04EC" w:rsidRPr="009054CB" w:rsidRDefault="003C04EC" w:rsidP="003C04EC">
      <w:pPr>
        <w:pStyle w:val="ListParagraph"/>
        <w:numPr>
          <w:ilvl w:val="0"/>
          <w:numId w:val="29"/>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التدريب والمحاكاة</w:t>
      </w:r>
    </w:p>
    <w:p w14:paraId="076EF861" w14:textId="77777777" w:rsidR="003C04EC" w:rsidRPr="00E853B4"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853B4">
        <w:rPr>
          <w:rFonts w:ascii="Simplified Arabic" w:eastAsia="Times New Roman" w:hAnsi="Simplified Arabic" w:cs="Simplified Arabic"/>
          <w:kern w:val="0"/>
          <w:sz w:val="28"/>
          <w:szCs w:val="28"/>
          <w:rtl/>
          <w14:ligatures w14:val="none"/>
        </w:rPr>
        <w:t>لا تكتمل الجاهزية دون التدريب المستمر والمحاكاة العملية للطوارئ الصحية. يساهم هذا العنصر في تعزيز مهارات الكادر الطبي والإداري، وتثبيت الإجراءات المتبعة، واختبار الخطط الموضوعة في ظروف مشابهة للواقع. وذكرت دراسة فيصل الخرماني (2023) أن المستشفيات التي نفذت تدريبات محاكاة دورية خلال الأعوام السابقة لأزمة كورونا كانت أكثر قدرة على التعامل مع الضغوط المفاجئة، وأظهرت معدلات استجابة أفضل وتقليلًا في الأخطاء الطبية</w:t>
      </w:r>
      <w:r w:rsidRPr="00E853B4">
        <w:rPr>
          <w:rFonts w:ascii="Simplified Arabic" w:eastAsia="Times New Roman" w:hAnsi="Simplified Arabic" w:cs="Simplified Arabic"/>
          <w:kern w:val="0"/>
          <w:sz w:val="28"/>
          <w:szCs w:val="28"/>
          <w14:ligatures w14:val="none"/>
        </w:rPr>
        <w:t>.</w:t>
      </w:r>
    </w:p>
    <w:p w14:paraId="473B51AD" w14:textId="77777777" w:rsidR="003C04EC" w:rsidRPr="00E853B4" w:rsidRDefault="003C04EC" w:rsidP="003C04E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p>
    <w:tbl>
      <w:tblPr>
        <w:tblStyle w:val="GridTable4-Accent1"/>
        <w:tblW w:w="7131" w:type="dxa"/>
        <w:jc w:val="center"/>
        <w:tblLook w:val="04A0" w:firstRow="1" w:lastRow="0" w:firstColumn="1" w:lastColumn="0" w:noHBand="0" w:noVBand="1"/>
      </w:tblPr>
      <w:tblGrid>
        <w:gridCol w:w="4330"/>
        <w:gridCol w:w="2801"/>
      </w:tblGrid>
      <w:tr w:rsidR="003C04EC" w:rsidRPr="00E853B4" w14:paraId="051E9FC9" w14:textId="77777777" w:rsidTr="002E43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49B94065" w14:textId="77777777" w:rsidR="003C04EC" w:rsidRPr="00E853B4" w:rsidRDefault="003C04EC" w:rsidP="002E4306">
            <w:pPr>
              <w:spacing w:line="360" w:lineRule="auto"/>
              <w:jc w:val="center"/>
              <w:rPr>
                <w:rFonts w:ascii="Simplified Arabic" w:eastAsia="Times New Roman" w:hAnsi="Simplified Arabic" w:cs="Simplified Arabic"/>
                <w:b w:val="0"/>
                <w:bCs w:val="0"/>
                <w:kern w:val="0"/>
                <w:sz w:val="28"/>
                <w:szCs w:val="28"/>
                <w14:ligatures w14:val="none"/>
              </w:rPr>
            </w:pPr>
            <w:r w:rsidRPr="00E853B4">
              <w:rPr>
                <w:rFonts w:ascii="Simplified Arabic" w:eastAsia="Times New Roman" w:hAnsi="Simplified Arabic" w:cs="Simplified Arabic"/>
                <w:kern w:val="0"/>
                <w:sz w:val="28"/>
                <w:szCs w:val="28"/>
                <w:rtl/>
                <w14:ligatures w14:val="none"/>
              </w:rPr>
              <w:t>الدور الأساسي</w:t>
            </w:r>
          </w:p>
        </w:tc>
        <w:tc>
          <w:tcPr>
            <w:tcW w:w="0" w:type="auto"/>
          </w:tcPr>
          <w:p w14:paraId="62E84EA9" w14:textId="77777777" w:rsidR="003C04EC" w:rsidRPr="00E853B4" w:rsidRDefault="003C04EC" w:rsidP="002E4306">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E853B4">
              <w:rPr>
                <w:rFonts w:ascii="Simplified Arabic" w:eastAsia="Times New Roman" w:hAnsi="Simplified Arabic" w:cs="Simplified Arabic"/>
                <w:kern w:val="0"/>
                <w:sz w:val="28"/>
                <w:szCs w:val="28"/>
                <w:rtl/>
                <w14:ligatures w14:val="none"/>
              </w:rPr>
              <w:t>العنصر</w:t>
            </w:r>
          </w:p>
        </w:tc>
      </w:tr>
      <w:tr w:rsidR="003C04EC" w:rsidRPr="00E853B4" w14:paraId="29540908"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02E49533"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توفير بيئة آمنة ومتطورة لاستقبال وعلاج المرضى</w:t>
            </w:r>
          </w:p>
        </w:tc>
        <w:tc>
          <w:tcPr>
            <w:tcW w:w="0" w:type="auto"/>
          </w:tcPr>
          <w:p w14:paraId="163C7B54" w14:textId="77777777" w:rsidR="003C04EC" w:rsidRPr="009054CB"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البنية التحتية</w:t>
            </w:r>
          </w:p>
        </w:tc>
      </w:tr>
      <w:tr w:rsidR="003C04EC" w:rsidRPr="00E853B4" w14:paraId="60ED9063" w14:textId="77777777" w:rsidTr="002E4306">
        <w:trPr>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17EB3546"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وجود كوادر مؤهلة ومدربة قادرة على العمل تحت الضغط</w:t>
            </w:r>
          </w:p>
        </w:tc>
        <w:tc>
          <w:tcPr>
            <w:tcW w:w="0" w:type="auto"/>
          </w:tcPr>
          <w:p w14:paraId="35678F34" w14:textId="77777777" w:rsidR="003C04EC" w:rsidRPr="009054CB" w:rsidRDefault="003C04EC" w:rsidP="002E43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الموارد البشرية</w:t>
            </w:r>
          </w:p>
        </w:tc>
      </w:tr>
      <w:tr w:rsidR="003C04EC" w:rsidRPr="00E853B4" w14:paraId="69459661"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14C8FF48"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توفير الأجهزة والأدوية واللوازم الطبية اللازمة</w:t>
            </w:r>
          </w:p>
        </w:tc>
        <w:tc>
          <w:tcPr>
            <w:tcW w:w="0" w:type="auto"/>
          </w:tcPr>
          <w:p w14:paraId="7DF63469" w14:textId="77777777" w:rsidR="003C04EC" w:rsidRPr="009054CB"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المعدات والإمدادات</w:t>
            </w:r>
          </w:p>
        </w:tc>
      </w:tr>
      <w:tr w:rsidR="003C04EC" w:rsidRPr="00E853B4" w14:paraId="45110E27" w14:textId="77777777" w:rsidTr="002E4306">
        <w:trPr>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2DA6F95B"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t>الكشف المبكر والاستجابة السريعة لتغيرات الحالة الصحية</w:t>
            </w:r>
          </w:p>
        </w:tc>
        <w:tc>
          <w:tcPr>
            <w:tcW w:w="0" w:type="auto"/>
          </w:tcPr>
          <w:p w14:paraId="79B8E408" w14:textId="77777777" w:rsidR="003C04EC" w:rsidRPr="009054CB" w:rsidRDefault="003C04EC" w:rsidP="002E430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9054CB">
              <w:rPr>
                <w:rFonts w:ascii="Simplified Arabic" w:eastAsia="Times New Roman" w:hAnsi="Simplified Arabic" w:cs="Simplified Arabic"/>
                <w:b/>
                <w:bCs/>
                <w:kern w:val="0"/>
                <w:sz w:val="28"/>
                <w:szCs w:val="28"/>
                <w:rtl/>
                <w14:ligatures w14:val="none"/>
              </w:rPr>
              <w:t>نظم الإنذار المبكر</w:t>
            </w:r>
          </w:p>
        </w:tc>
      </w:tr>
      <w:tr w:rsidR="003C04EC" w:rsidRPr="00E853B4" w14:paraId="4D701C19" w14:textId="77777777" w:rsidTr="002E43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30" w:type="dxa"/>
            <w:hideMark/>
          </w:tcPr>
          <w:p w14:paraId="3A58C2C3" w14:textId="77777777" w:rsidR="003C04EC" w:rsidRPr="009054CB" w:rsidRDefault="003C04EC" w:rsidP="002E4306">
            <w:pPr>
              <w:spacing w:line="360" w:lineRule="auto"/>
              <w:rPr>
                <w:rFonts w:ascii="Simplified Arabic" w:eastAsia="Times New Roman" w:hAnsi="Simplified Arabic" w:cs="Simplified Arabic"/>
                <w:b w:val="0"/>
                <w:bCs w:val="0"/>
                <w:kern w:val="0"/>
                <w:sz w:val="28"/>
                <w:szCs w:val="28"/>
                <w14:ligatures w14:val="none"/>
              </w:rPr>
            </w:pPr>
            <w:r w:rsidRPr="009054CB">
              <w:rPr>
                <w:rFonts w:ascii="Simplified Arabic" w:eastAsia="Times New Roman" w:hAnsi="Simplified Arabic" w:cs="Simplified Arabic"/>
                <w:b w:val="0"/>
                <w:bCs w:val="0"/>
                <w:kern w:val="0"/>
                <w:sz w:val="28"/>
                <w:szCs w:val="28"/>
                <w:rtl/>
                <w14:ligatures w14:val="none"/>
              </w:rPr>
              <w:lastRenderedPageBreak/>
              <w:t>تأهيل الطواقم وتعزيز جاهزيتها من خلال التجارب العملية</w:t>
            </w:r>
          </w:p>
        </w:tc>
        <w:tc>
          <w:tcPr>
            <w:tcW w:w="0" w:type="auto"/>
          </w:tcPr>
          <w:p w14:paraId="7A348F73" w14:textId="77777777" w:rsidR="003C04EC" w:rsidRPr="00E853B4" w:rsidRDefault="003C04EC" w:rsidP="002E430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E853B4">
              <w:rPr>
                <w:rFonts w:ascii="Simplified Arabic" w:eastAsia="Times New Roman" w:hAnsi="Simplified Arabic" w:cs="Simplified Arabic"/>
                <w:kern w:val="0"/>
                <w:sz w:val="28"/>
                <w:szCs w:val="28"/>
                <w:rtl/>
                <w14:ligatures w14:val="none"/>
              </w:rPr>
              <w:t>التدريب والمحاكاة</w:t>
            </w:r>
          </w:p>
        </w:tc>
      </w:tr>
    </w:tbl>
    <w:p w14:paraId="60F2C585"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5C90625F"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المعايير الدولية لتقييم جاهزية المستشفيات</w:t>
      </w:r>
    </w:p>
    <w:p w14:paraId="2A1AB54C"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تُعتبر المعايير الدولية من الركائز الأساسية التي تساعد المستشفيات على تقييم مستوى جاهزيتها لمواجهة الأزمات الصحية، خاصة الأوبئة والكوارث. فهي تقدم إطارًا موحدًا، يستند إلى أفضل الممارسات العالمية، ويُسهّل مقارنة الأداء وتحليل نقاط القوة والضعف في أي مؤسسة صحية بغض النظر عن موقعها الجغرافي أو حجمها</w:t>
      </w:r>
      <w:r w:rsidRPr="000C07D1">
        <w:rPr>
          <w:rFonts w:ascii="Simplified Arabic" w:eastAsia="Times New Roman" w:hAnsi="Simplified Arabic" w:cs="Simplified Arabic"/>
          <w:kern w:val="0"/>
          <w:sz w:val="28"/>
          <w:szCs w:val="28"/>
          <w14:ligatures w14:val="none"/>
        </w:rPr>
        <w:t>.</w:t>
      </w:r>
    </w:p>
    <w:p w14:paraId="5DA9F5D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0C07D1">
        <w:rPr>
          <w:rFonts w:ascii="Simplified Arabic" w:eastAsia="Times New Roman" w:hAnsi="Simplified Arabic" w:cs="Simplified Arabic"/>
          <w:kern w:val="0"/>
          <w:sz w:val="28"/>
          <w:szCs w:val="28"/>
          <w:rtl/>
          <w14:ligatures w14:val="none"/>
        </w:rPr>
        <w:t>أبرز هذه المعايير تأتي من عدة جهات دولية رائدة، منها منظمة الصحة العالمية</w:t>
      </w:r>
      <w:r w:rsidRPr="000C07D1">
        <w:rPr>
          <w:rFonts w:ascii="Simplified Arabic" w:eastAsia="Times New Roman" w:hAnsi="Simplified Arabic" w:cs="Simplified Arabic"/>
          <w:kern w:val="0"/>
          <w:sz w:val="28"/>
          <w:szCs w:val="28"/>
          <w14:ligatures w14:val="none"/>
        </w:rPr>
        <w:t xml:space="preserve"> (WHO)</w:t>
      </w:r>
      <w:r w:rsidRPr="000C07D1">
        <w:rPr>
          <w:rFonts w:ascii="Simplified Arabic" w:eastAsia="Times New Roman" w:hAnsi="Simplified Arabic" w:cs="Simplified Arabic"/>
          <w:kern w:val="0"/>
          <w:sz w:val="28"/>
          <w:szCs w:val="28"/>
          <w:rtl/>
          <w14:ligatures w14:val="none"/>
        </w:rPr>
        <w:t>، والمعهد الوطني للجودة في الرعاية الصحية</w:t>
      </w:r>
      <w:r w:rsidRPr="000C07D1">
        <w:rPr>
          <w:rFonts w:ascii="Simplified Arabic" w:eastAsia="Times New Roman" w:hAnsi="Simplified Arabic" w:cs="Simplified Arabic"/>
          <w:kern w:val="0"/>
          <w:sz w:val="28"/>
          <w:szCs w:val="28"/>
          <w14:ligatures w14:val="none"/>
        </w:rPr>
        <w:t xml:space="preserve"> (NQF)</w:t>
      </w:r>
      <w:r w:rsidRPr="000C07D1">
        <w:rPr>
          <w:rFonts w:ascii="Simplified Arabic" w:eastAsia="Times New Roman" w:hAnsi="Simplified Arabic" w:cs="Simplified Arabic"/>
          <w:kern w:val="0"/>
          <w:sz w:val="28"/>
          <w:szCs w:val="28"/>
          <w:rtl/>
          <w14:ligatures w14:val="none"/>
        </w:rPr>
        <w:t>، وجمعية المستشفيات الدولية، بالإضافة إلى معايير اللجنة الدولية المشتركة</w:t>
      </w:r>
      <w:r w:rsidRPr="000C07D1">
        <w:rPr>
          <w:rFonts w:ascii="Simplified Arabic" w:eastAsia="Times New Roman" w:hAnsi="Simplified Arabic" w:cs="Simplified Arabic"/>
          <w:kern w:val="0"/>
          <w:sz w:val="28"/>
          <w:szCs w:val="28"/>
          <w14:ligatures w14:val="none"/>
        </w:rPr>
        <w:t xml:space="preserve"> (JCI) </w:t>
      </w:r>
      <w:r w:rsidRPr="000C07D1">
        <w:rPr>
          <w:rFonts w:ascii="Simplified Arabic" w:eastAsia="Times New Roman" w:hAnsi="Simplified Arabic" w:cs="Simplified Arabic"/>
          <w:kern w:val="0"/>
          <w:sz w:val="28"/>
          <w:szCs w:val="28"/>
          <w:rtl/>
          <w14:ligatures w14:val="none"/>
        </w:rPr>
        <w:t>التي تُعنى بتقييم الجودة والسلامة في المنشآت الصحية</w:t>
      </w:r>
      <w:r w:rsidRPr="000C07D1">
        <w:rPr>
          <w:rFonts w:ascii="Simplified Arabic" w:eastAsia="Times New Roman" w:hAnsi="Simplified Arabic" w:cs="Simplified Arabic"/>
          <w:kern w:val="0"/>
          <w:sz w:val="28"/>
          <w:szCs w:val="28"/>
          <w14:ligatures w14:val="none"/>
        </w:rPr>
        <w:t>.</w:t>
      </w:r>
    </w:p>
    <w:p w14:paraId="5C48C252"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6E53AABD"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1ACA0488"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531C9039"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09D5CB1A"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lastRenderedPageBreak/>
        <w:t>تركز هذه المعايير بشكل خاص على عدة محاور رئيسية</w:t>
      </w:r>
      <w:r w:rsidRPr="000C07D1">
        <w:rPr>
          <w:rFonts w:ascii="Simplified Arabic" w:eastAsia="Times New Roman" w:hAnsi="Simplified Arabic" w:cs="Simplified Arabic"/>
          <w:kern w:val="0"/>
          <w:sz w:val="28"/>
          <w:szCs w:val="28"/>
          <w14:ligatures w14:val="none"/>
        </w:rPr>
        <w:t>:</w:t>
      </w:r>
    </w:p>
    <w:p w14:paraId="69DD699A"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التخطيط للطوارئ والاستجابة</w:t>
      </w:r>
    </w:p>
    <w:p w14:paraId="6E292BE2"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تشمل وجود خطط واضحة ومحدثة لإدارة الأزمات، بما في ذلك خطط مواجهة الأوبئة والكوارث، وتحديد المسؤوليات، وآليات التنسيق بين الأقسام والجهات الخارجية. منظمة الصحة العالمية وضعت دليلًا شاملاً يُعرف بـ "إطار الصحة للطوارئ" يوجه المستشفيات لتطوير خطط متكاملة تشمل السيناريوهات المتنوعة وحالات الطوارئ المحتملة</w:t>
      </w:r>
      <w:r w:rsidRPr="000C07D1">
        <w:rPr>
          <w:rFonts w:ascii="Simplified Arabic" w:eastAsia="Times New Roman" w:hAnsi="Simplified Arabic" w:cs="Simplified Arabic"/>
          <w:kern w:val="0"/>
          <w:sz w:val="28"/>
          <w:szCs w:val="28"/>
          <w14:ligatures w14:val="none"/>
        </w:rPr>
        <w:t>.</w:t>
      </w:r>
    </w:p>
    <w:p w14:paraId="3C856F5E"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البنية التحتية والسلامة</w:t>
      </w:r>
    </w:p>
    <w:p w14:paraId="660E4323"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تُقيّم المعايير الدولية مدى تجهيز المباني، ووجود غرف عزل، وأنظمة تهوية ملائمة، بالإضافة إلى توفير أنظمة إطفاء الحرائق، وتأمين مصادر الطاقة والمياه. فالمستشفيات التي تستوفي هذه المعايير تكون أكثر قدرة على الحفاظ على سير العمل في أوقات الأزمات دون تعريض المرضى والعاملين لمخاطر إضافية</w:t>
      </w:r>
      <w:r w:rsidRPr="000C07D1">
        <w:rPr>
          <w:rFonts w:ascii="Simplified Arabic" w:eastAsia="Times New Roman" w:hAnsi="Simplified Arabic" w:cs="Simplified Arabic"/>
          <w:kern w:val="0"/>
          <w:sz w:val="28"/>
          <w:szCs w:val="28"/>
          <w14:ligatures w14:val="none"/>
        </w:rPr>
        <w:t>.</w:t>
      </w:r>
    </w:p>
    <w:p w14:paraId="4C327553"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القدرات البشرية والتدريب</w:t>
      </w:r>
    </w:p>
    <w:p w14:paraId="46CBC24D"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r w:rsidRPr="000C07D1">
        <w:rPr>
          <w:rFonts w:ascii="Simplified Arabic" w:eastAsia="Times New Roman" w:hAnsi="Simplified Arabic" w:cs="Simplified Arabic"/>
          <w:kern w:val="0"/>
          <w:sz w:val="28"/>
          <w:szCs w:val="28"/>
          <w:rtl/>
          <w14:ligatures w14:val="none"/>
        </w:rPr>
        <w:t>تولي هذه المعايير أهمية بالغة لتأهيل الكوادر الطبية والإدارية، من خلال توفير برامج تدريب دورية، ومحاكاة سيناريوهات الطوارئ، وقياس الكفاءة. إذ تشير المعايير الدولية إلى أن وجود طاقم مدرب جيدًا يعد من أبرز العوامل التي تحدد نجاح الاستجابة للأوبئة</w:t>
      </w:r>
      <w:r w:rsidRPr="000C07D1">
        <w:rPr>
          <w:rFonts w:ascii="Simplified Arabic" w:eastAsia="Times New Roman" w:hAnsi="Simplified Arabic" w:cs="Simplified Arabic"/>
          <w:kern w:val="0"/>
          <w:sz w:val="28"/>
          <w:szCs w:val="28"/>
          <w14:ligatures w14:val="none"/>
        </w:rPr>
        <w:t>.</w:t>
      </w:r>
    </w:p>
    <w:p w14:paraId="11E9D2F3"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524E78FC"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27844B0B"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lastRenderedPageBreak/>
        <w:t>الإمدادات والمعدات الطبية</w:t>
      </w:r>
    </w:p>
    <w:p w14:paraId="193FA344"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تشمل المعايير ضرورة وجود مخزون كافٍ من الأدوية، وأدوات الحماية الشخصية، والأجهزة الطبية الحيوية، بالإضافة إلى آليات مراقبة المستودعات وتحديثها بانتظام. كما تركز على ضمان جودة وسلامة هذه الإمدادات لمنع أي تدهور قد يؤثر على القدرة العلاجية</w:t>
      </w:r>
      <w:r w:rsidRPr="000C07D1">
        <w:rPr>
          <w:rFonts w:ascii="Simplified Arabic" w:eastAsia="Times New Roman" w:hAnsi="Simplified Arabic" w:cs="Simplified Arabic"/>
          <w:kern w:val="0"/>
          <w:sz w:val="28"/>
          <w:szCs w:val="28"/>
          <w14:ligatures w14:val="none"/>
        </w:rPr>
        <w:t>.</w:t>
      </w:r>
    </w:p>
    <w:p w14:paraId="39671902"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نظم المعلومات والاتصالات</w:t>
      </w:r>
    </w:p>
    <w:p w14:paraId="43372922"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تُعد القدرة على جمع البيانات، ومراقبة المؤشرات الصحية، وتبادل المعلومات بين الأقسام والجهات الخارجية من عناصر التقييم الأساسية. فتقييم جاهزية المستشفيات يشمل مدى استخدام التكنولوجيا في دعم اتخاذ القرار، والإنذار المبكر، وتسهيل التنسيق أثناء الطوارئ</w:t>
      </w:r>
      <w:r w:rsidRPr="000C07D1">
        <w:rPr>
          <w:rFonts w:ascii="Simplified Arabic" w:eastAsia="Times New Roman" w:hAnsi="Simplified Arabic" w:cs="Simplified Arabic"/>
          <w:kern w:val="0"/>
          <w:sz w:val="28"/>
          <w:szCs w:val="28"/>
          <w14:ligatures w14:val="none"/>
        </w:rPr>
        <w:t>.</w:t>
      </w:r>
    </w:p>
    <w:p w14:paraId="3631DB2A" w14:textId="77777777" w:rsidR="003C04EC" w:rsidRPr="009054CB" w:rsidRDefault="003C04EC" w:rsidP="003C04EC">
      <w:pPr>
        <w:pStyle w:val="ListParagraph"/>
        <w:numPr>
          <w:ilvl w:val="2"/>
          <w:numId w:val="24"/>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الجودة والسلامة والحوكمة</w:t>
      </w:r>
    </w:p>
    <w:p w14:paraId="31B19D9F"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C07D1">
        <w:rPr>
          <w:rFonts w:ascii="Simplified Arabic" w:eastAsia="Times New Roman" w:hAnsi="Simplified Arabic" w:cs="Simplified Arabic"/>
          <w:kern w:val="0"/>
          <w:sz w:val="28"/>
          <w:szCs w:val="28"/>
          <w:rtl/>
          <w14:ligatures w14:val="none"/>
        </w:rPr>
        <w:t>تشدد المعايير على وجود نظم فعالة لمراقبة الجودة، وتقييم الأداء، والإبلاغ عن الحوادث، مع التركيز على الشفافية والمساءلة. الحوكمة الجيدة تضمن استدامة التحسينات، وتوفير بيئة عمل آمنة ومستقرة</w:t>
      </w:r>
      <w:r w:rsidRPr="000C07D1">
        <w:rPr>
          <w:rFonts w:ascii="Simplified Arabic" w:eastAsia="Times New Roman" w:hAnsi="Simplified Arabic" w:cs="Simplified Arabic"/>
          <w:kern w:val="0"/>
          <w:sz w:val="28"/>
          <w:szCs w:val="28"/>
          <w14:ligatures w14:val="none"/>
        </w:rPr>
        <w:t>.</w:t>
      </w:r>
    </w:p>
    <w:p w14:paraId="05F89B8E" w14:textId="77777777" w:rsidR="003C04EC" w:rsidRPr="000C07D1"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t>ومن أشهر هذه المعايير، معيار اللجنة الدولية المشتركة</w:t>
      </w:r>
      <w:r w:rsidRPr="000C07D1">
        <w:rPr>
          <w:rFonts w:ascii="Simplified Arabic" w:eastAsia="Times New Roman" w:hAnsi="Simplified Arabic" w:cs="Simplified Arabic"/>
          <w:kern w:val="0"/>
          <w:sz w:val="28"/>
          <w:szCs w:val="28"/>
          <w14:ligatures w14:val="none"/>
        </w:rPr>
        <w:t xml:space="preserve"> (JCI) </w:t>
      </w:r>
      <w:r w:rsidRPr="000C07D1">
        <w:rPr>
          <w:rFonts w:ascii="Simplified Arabic" w:eastAsia="Times New Roman" w:hAnsi="Simplified Arabic" w:cs="Simplified Arabic"/>
          <w:kern w:val="0"/>
          <w:sz w:val="28"/>
          <w:szCs w:val="28"/>
          <w:rtl/>
          <w14:ligatures w14:val="none"/>
        </w:rPr>
        <w:t>الذي يُعد بمثابة "البوصلة" للعديد من المستشفيات حول العالم، حيث يدمج متطلبات السلامة، والفاعلية، والاستعداد للطوارئ ضمن نظام تقييم شامل. وكذلك إطار منظمة الصحة العالمية للأمن الصحي العالمي</w:t>
      </w:r>
      <w:r w:rsidRPr="000C07D1">
        <w:rPr>
          <w:rFonts w:ascii="Simplified Arabic" w:eastAsia="Times New Roman" w:hAnsi="Simplified Arabic" w:cs="Simplified Arabic"/>
          <w:kern w:val="0"/>
          <w:sz w:val="28"/>
          <w:szCs w:val="28"/>
          <w14:ligatures w14:val="none"/>
        </w:rPr>
        <w:t xml:space="preserve"> (International Health Regulations - IHR) </w:t>
      </w:r>
      <w:r w:rsidRPr="000C07D1">
        <w:rPr>
          <w:rFonts w:ascii="Simplified Arabic" w:eastAsia="Times New Roman" w:hAnsi="Simplified Arabic" w:cs="Simplified Arabic"/>
          <w:kern w:val="0"/>
          <w:sz w:val="28"/>
          <w:szCs w:val="28"/>
          <w:rtl/>
          <w14:ligatures w14:val="none"/>
        </w:rPr>
        <w:t>الذي يحث الدول والمؤسسات على بناء قدرات فعالة للاستجابة السريعة</w:t>
      </w:r>
      <w:r w:rsidRPr="000C07D1">
        <w:rPr>
          <w:rFonts w:ascii="Simplified Arabic" w:eastAsia="Times New Roman" w:hAnsi="Simplified Arabic" w:cs="Simplified Arabic"/>
          <w:kern w:val="0"/>
          <w:sz w:val="28"/>
          <w:szCs w:val="28"/>
          <w14:ligatures w14:val="none"/>
        </w:rPr>
        <w:t>.</w:t>
      </w:r>
    </w:p>
    <w:p w14:paraId="2D74524E"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C07D1">
        <w:rPr>
          <w:rFonts w:ascii="Simplified Arabic" w:eastAsia="Times New Roman" w:hAnsi="Simplified Arabic" w:cs="Simplified Arabic"/>
          <w:kern w:val="0"/>
          <w:sz w:val="28"/>
          <w:szCs w:val="28"/>
          <w:rtl/>
          <w14:ligatures w14:val="none"/>
        </w:rPr>
        <w:lastRenderedPageBreak/>
        <w:t>وقد أظهرت دراسات عديدة أن المستشفيات التي تبنّت هذه المعايير، وأجرت تقييمات دورية ذات مصداقية، كانت أكثر استعدادًا وقدرة على التكيف مع الأزمات الصحية، مقارنة بتلك التي تفتقر إلى مثل هذه الإجراءات المنظمة (الخرماني، 2023؛ شديد، 2022)</w:t>
      </w:r>
      <w:r w:rsidRPr="000C07D1">
        <w:rPr>
          <w:rFonts w:ascii="Simplified Arabic" w:eastAsia="Times New Roman" w:hAnsi="Simplified Arabic" w:cs="Simplified Arabic"/>
          <w:kern w:val="0"/>
          <w:sz w:val="28"/>
          <w:szCs w:val="28"/>
          <w14:ligatures w14:val="none"/>
        </w:rPr>
        <w:t>.</w:t>
      </w:r>
    </w:p>
    <w:p w14:paraId="62864B42"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تحديات جاهزية المستشفيات في المملكة</w:t>
      </w:r>
    </w:p>
    <w:p w14:paraId="55020369"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على الرغم من التطور الكبير الذي شهدته منظومة الرعاية الصحية في المملكة العربية السعودية خلال السنوات الماضية، إلا أن جاهزية المستشفيات لمواجهة الأوبئة والكوارث الصحية ما زالت تواجه عدة تحديات جوهرية تؤثر على فعالية الاستجابة وسرعتها في أوقات الأزمات</w:t>
      </w:r>
      <w:r w:rsidRPr="00225B27">
        <w:rPr>
          <w:rFonts w:ascii="Simplified Arabic" w:hAnsi="Simplified Arabic" w:cs="Simplified Arabic"/>
          <w:sz w:val="28"/>
          <w:szCs w:val="28"/>
        </w:rPr>
        <w:t>.</w:t>
      </w:r>
    </w:p>
    <w:p w14:paraId="4949A437"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أحد أبرز هذه التحديات هو </w:t>
      </w:r>
      <w:r w:rsidRPr="009054CB">
        <w:rPr>
          <w:rStyle w:val="Strong"/>
          <w:rFonts w:ascii="Simplified Arabic" w:eastAsiaTheme="majorEastAsia" w:hAnsi="Simplified Arabic" w:cs="Simplified Arabic"/>
          <w:b w:val="0"/>
          <w:bCs w:val="0"/>
          <w:sz w:val="28"/>
          <w:szCs w:val="28"/>
          <w:rtl/>
        </w:rPr>
        <w:t>النقص في الموارد البشرية المؤهلة والمدربة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خاصة في التخصصات الدقيقة مثل طب العناية المركزة وإدارة الطوارئ. حيث أظهرت دراسات ميدانية مثل دراسة فيصل الخرماني (2023) أن هناك تفاوتًا في توزع الكوادر الطبية بين المناطق، ما يؤدي إلى ضغوط إضافية على بعض المستشفيات أثناء الذروة، ويقلل من قدرتها على تقديم الرعاية المثلى</w:t>
      </w:r>
      <w:r w:rsidRPr="00225B27">
        <w:rPr>
          <w:rFonts w:ascii="Simplified Arabic" w:hAnsi="Simplified Arabic" w:cs="Simplified Arabic"/>
          <w:sz w:val="28"/>
          <w:szCs w:val="28"/>
        </w:rPr>
        <w:t>.</w:t>
      </w:r>
    </w:p>
    <w:p w14:paraId="292DC05A"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ثانيًا، يبرز تحدي </w:t>
      </w:r>
      <w:r w:rsidRPr="009054CB">
        <w:rPr>
          <w:rStyle w:val="Strong"/>
          <w:rFonts w:ascii="Simplified Arabic" w:eastAsiaTheme="majorEastAsia" w:hAnsi="Simplified Arabic" w:cs="Simplified Arabic"/>
          <w:b w:val="0"/>
          <w:bCs w:val="0"/>
          <w:sz w:val="28"/>
          <w:szCs w:val="28"/>
          <w:rtl/>
        </w:rPr>
        <w:t>البنية التحتية غير المتكاملة أو القديمة</w:t>
      </w:r>
      <w:r w:rsidRPr="00225B27">
        <w:rPr>
          <w:rFonts w:ascii="Simplified Arabic" w:hAnsi="Simplified Arabic" w:cs="Simplified Arabic"/>
          <w:sz w:val="28"/>
          <w:szCs w:val="28"/>
          <w:rtl/>
        </w:rPr>
        <w:t xml:space="preserve"> في بعض المستشفيات الحكومية، خاصة في المناطق النائية أو ذات الكثافة السكانية المتوسطة. نقص غرف العزل، ضعف أنظمة التهوية، وعدم وجود تجهيزات طبية متطورة يُشكل عائقًا كبيرًا أمام التعامل السريع مع الأوبئة، كما أشار إليه عبدالعليم محمد (2020) في تحليله لتجربة مواجهة كورونا في بعض المنشآت</w:t>
      </w:r>
      <w:r w:rsidRPr="00225B27">
        <w:rPr>
          <w:rFonts w:ascii="Simplified Arabic" w:hAnsi="Simplified Arabic" w:cs="Simplified Arabic"/>
          <w:sz w:val="28"/>
          <w:szCs w:val="28"/>
        </w:rPr>
        <w:t>.</w:t>
      </w:r>
    </w:p>
    <w:p w14:paraId="5B39058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كما تواجه المستشفيات تحديًا في </w:t>
      </w:r>
      <w:r w:rsidRPr="009054CB">
        <w:rPr>
          <w:rStyle w:val="Strong"/>
          <w:rFonts w:ascii="Simplified Arabic" w:eastAsiaTheme="majorEastAsia" w:hAnsi="Simplified Arabic" w:cs="Simplified Arabic"/>
          <w:b w:val="0"/>
          <w:bCs w:val="0"/>
          <w:sz w:val="28"/>
          <w:szCs w:val="28"/>
          <w:rtl/>
        </w:rPr>
        <w:t>إدارة الإمدادات والمعدات الطبية</w:t>
      </w:r>
      <w:r w:rsidRPr="009054CB">
        <w:rPr>
          <w:rFonts w:ascii="Simplified Arabic" w:hAnsi="Simplified Arabic" w:cs="Simplified Arabic"/>
          <w:b/>
          <w:bCs/>
          <w:sz w:val="28"/>
          <w:szCs w:val="28"/>
          <w:rtl/>
        </w:rPr>
        <w:t>،</w:t>
      </w:r>
      <w:r w:rsidRPr="00225B27">
        <w:rPr>
          <w:rFonts w:ascii="Simplified Arabic" w:hAnsi="Simplified Arabic" w:cs="Simplified Arabic"/>
          <w:sz w:val="28"/>
          <w:szCs w:val="28"/>
          <w:rtl/>
        </w:rPr>
        <w:t xml:space="preserve"> خصوصًا خلال الأزمات التي تشهد ارتفاعًا مفاجئًا في الطلب. فالنقص الحاد في أدوات الحماية الشخصية، وأجهزة التنفس الصناعي، والأدوية الحيوية خلال ذروة الجائحة كشف عن قصور في خطط التخزين </w:t>
      </w:r>
      <w:r w:rsidRPr="00225B27">
        <w:rPr>
          <w:rFonts w:ascii="Simplified Arabic" w:hAnsi="Simplified Arabic" w:cs="Simplified Arabic"/>
          <w:sz w:val="28"/>
          <w:szCs w:val="28"/>
          <w:rtl/>
        </w:rPr>
        <w:lastRenderedPageBreak/>
        <w:t>والاستعداد، مما أدى إلى اعتماد حلول مؤقتة أحيانًا أثرت على جودة الخدمة (مروه حافظ، 2023)</w:t>
      </w:r>
      <w:r w:rsidRPr="00225B27">
        <w:rPr>
          <w:rFonts w:ascii="Simplified Arabic" w:hAnsi="Simplified Arabic" w:cs="Simplified Arabic"/>
          <w:sz w:val="28"/>
          <w:szCs w:val="28"/>
        </w:rPr>
        <w:t>.</w:t>
      </w:r>
    </w:p>
    <w:p w14:paraId="3595D4CD"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من جانب آخر، تعتبر </w:t>
      </w:r>
      <w:r w:rsidRPr="009054CB">
        <w:rPr>
          <w:rStyle w:val="Strong"/>
          <w:rFonts w:ascii="Simplified Arabic" w:eastAsiaTheme="majorEastAsia" w:hAnsi="Simplified Arabic" w:cs="Simplified Arabic"/>
          <w:b w:val="0"/>
          <w:bCs w:val="0"/>
          <w:sz w:val="28"/>
          <w:szCs w:val="28"/>
          <w:rtl/>
        </w:rPr>
        <w:t>الأنظمة التقنية ونظم المعلومات الصحية</w:t>
      </w:r>
      <w:r w:rsidRPr="00225B27">
        <w:rPr>
          <w:rFonts w:ascii="Simplified Arabic" w:hAnsi="Simplified Arabic" w:cs="Simplified Arabic"/>
          <w:sz w:val="28"/>
          <w:szCs w:val="28"/>
          <w:rtl/>
        </w:rPr>
        <w:t xml:space="preserve"> من بين نقاط الضعف، إذ تعاني بعض المستشفيات من عدم تكامل الأنظمة الرقمية، وصعوبة تبادل البيانات بشكل فوري بين الأقسام والجهات الصحية الوطنية، مما يؤخر اتخاذ القرارات الحاسمة في الأوقات الحرجة (سعد المونس، 2025)</w:t>
      </w:r>
      <w:r w:rsidRPr="00225B27">
        <w:rPr>
          <w:rFonts w:ascii="Simplified Arabic" w:hAnsi="Simplified Arabic" w:cs="Simplified Arabic"/>
          <w:sz w:val="28"/>
          <w:szCs w:val="28"/>
        </w:rPr>
        <w:t>.</w:t>
      </w:r>
    </w:p>
    <w:p w14:paraId="50117E4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إضافة إلى ذلك، هناك تحدي </w:t>
      </w:r>
      <w:r w:rsidRPr="009054CB">
        <w:rPr>
          <w:rStyle w:val="Strong"/>
          <w:rFonts w:ascii="Simplified Arabic" w:eastAsiaTheme="majorEastAsia" w:hAnsi="Simplified Arabic" w:cs="Simplified Arabic"/>
          <w:b w:val="0"/>
          <w:bCs w:val="0"/>
          <w:sz w:val="28"/>
          <w:szCs w:val="28"/>
          <w:rtl/>
        </w:rPr>
        <w:t>التدريب المستمر والتأهيل العملي للكوادر</w:t>
      </w:r>
      <w:r w:rsidRPr="00225B27">
        <w:rPr>
          <w:rFonts w:ascii="Simplified Arabic" w:hAnsi="Simplified Arabic" w:cs="Simplified Arabic"/>
          <w:sz w:val="28"/>
          <w:szCs w:val="28"/>
          <w:rtl/>
        </w:rPr>
        <w:t>، حيث تشير الدراسات إلى أن كثيرًا من البرامج التدريبية تتم بصورة غير منتظمة أو تفتقر إلى المحاكاة العملية الواقعية، ما يضع الكوادر في مواجهة الأوبئة دون استعداد كافٍ (فيصل الخرماني، 2023)</w:t>
      </w:r>
      <w:r w:rsidRPr="00225B27">
        <w:rPr>
          <w:rFonts w:ascii="Simplified Arabic" w:hAnsi="Simplified Arabic" w:cs="Simplified Arabic"/>
          <w:sz w:val="28"/>
          <w:szCs w:val="28"/>
        </w:rPr>
        <w:t>.</w:t>
      </w:r>
    </w:p>
    <w:p w14:paraId="4A25963F"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أخيرًا، تلعب </w:t>
      </w:r>
      <w:r w:rsidRPr="009054CB">
        <w:rPr>
          <w:rStyle w:val="Strong"/>
          <w:rFonts w:ascii="Simplified Arabic" w:eastAsiaTheme="majorEastAsia" w:hAnsi="Simplified Arabic" w:cs="Simplified Arabic"/>
          <w:b w:val="0"/>
          <w:bCs w:val="0"/>
          <w:sz w:val="28"/>
          <w:szCs w:val="28"/>
          <w:rtl/>
        </w:rPr>
        <w:t>العوامل التنظيمية والإدارية</w:t>
      </w:r>
      <w:r w:rsidRPr="00225B27">
        <w:rPr>
          <w:rFonts w:ascii="Simplified Arabic" w:hAnsi="Simplified Arabic" w:cs="Simplified Arabic"/>
          <w:sz w:val="28"/>
          <w:szCs w:val="28"/>
          <w:rtl/>
        </w:rPr>
        <w:t xml:space="preserve"> دورًا محوريًا في تحديات الجاهزية، مثل ضعف التنسيق بين الجهات الصحية، وعدم وضوح خطوط المسؤولية أثناء الأزمات، ما يؤدي إلى تأخير الاستجابة وازدواجية الجهود أو غيابها أحيانًا (رياض الشهري، 2024)</w:t>
      </w:r>
      <w:r w:rsidRPr="00225B27">
        <w:rPr>
          <w:rFonts w:ascii="Simplified Arabic" w:hAnsi="Simplified Arabic" w:cs="Simplified Arabic"/>
          <w:sz w:val="28"/>
          <w:szCs w:val="28"/>
        </w:rPr>
        <w:t>.</w:t>
      </w:r>
    </w:p>
    <w:p w14:paraId="1F01DAC9"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كل هذه التحديات تؤكد الحاجة إلى مراجعة شاملة لمنظومة الجاهزية في المملكة، تركز على تعزيز القدرات البشرية، وتطوير البنية التحتية، وتحسين أنظمة التخطيط والإدارة، لضمان تقديم رعاية صحية فعالة ومستدامة في مواجهة أي أزمة صحية مستقبلية</w:t>
      </w:r>
      <w:r w:rsidRPr="00225B27">
        <w:rPr>
          <w:rFonts w:ascii="Simplified Arabic" w:hAnsi="Simplified Arabic" w:cs="Simplified Arabic"/>
          <w:sz w:val="28"/>
          <w:szCs w:val="28"/>
        </w:rPr>
        <w:t>.</w:t>
      </w:r>
    </w:p>
    <w:p w14:paraId="25331A14"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47C2890" w14:textId="77777777" w:rsidR="003C04EC" w:rsidRPr="00EF71EB" w:rsidRDefault="003C04EC" w:rsidP="003C04EC">
      <w:pPr>
        <w:spacing w:after="0" w:line="360" w:lineRule="auto"/>
        <w:rPr>
          <w:rFonts w:ascii="Simplified Arabic" w:eastAsia="Times New Roman" w:hAnsi="Simplified Arabic" w:cs="Simplified Arabic"/>
          <w:kern w:val="0"/>
          <w:sz w:val="28"/>
          <w:szCs w:val="28"/>
          <w14:ligatures w14:val="none"/>
        </w:rPr>
      </w:pPr>
    </w:p>
    <w:p w14:paraId="1A2CF81A" w14:textId="77777777" w:rsidR="003C04EC" w:rsidRPr="009054CB" w:rsidRDefault="003C04EC" w:rsidP="003C04EC">
      <w:pPr>
        <w:spacing w:before="100" w:beforeAutospacing="1" w:after="100" w:afterAutospacing="1" w:line="360" w:lineRule="auto"/>
        <w:outlineLvl w:val="3"/>
        <w:rPr>
          <w:rFonts w:ascii="Simplified Arabic" w:eastAsia="Times New Roman" w:hAnsi="Simplified Arabic" w:cs="Simplified Arabic"/>
          <w:b/>
          <w:bCs/>
          <w:kern w:val="0"/>
          <w:sz w:val="32"/>
          <w:szCs w:val="32"/>
          <w14:ligatures w14:val="none"/>
        </w:rPr>
      </w:pPr>
      <w:r w:rsidRPr="009054CB">
        <w:rPr>
          <w:rFonts w:ascii="Simplified Arabic" w:eastAsia="Times New Roman" w:hAnsi="Simplified Arabic" w:cs="Simplified Arabic"/>
          <w:b/>
          <w:bCs/>
          <w:kern w:val="0"/>
          <w:sz w:val="32"/>
          <w:szCs w:val="32"/>
          <w:rtl/>
          <w14:ligatures w14:val="none"/>
        </w:rPr>
        <w:t>المبحث الثالث: الدراسات السابقة</w:t>
      </w:r>
    </w:p>
    <w:p w14:paraId="4A36C47A" w14:textId="77777777" w:rsidR="003C04EC" w:rsidRPr="00DA2563"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A2563">
        <w:rPr>
          <w:rFonts w:ascii="Simplified Arabic" w:eastAsia="Times New Roman" w:hAnsi="Simplified Arabic" w:cs="Simplified Arabic"/>
          <w:b/>
          <w:bCs/>
          <w:kern w:val="0"/>
          <w:sz w:val="28"/>
          <w:szCs w:val="28"/>
          <w:rtl/>
          <w14:ligatures w14:val="none"/>
        </w:rPr>
        <w:t>ألاء أحمد عفيفي</w:t>
      </w:r>
      <w:r w:rsidRPr="00DA2563">
        <w:rPr>
          <w:rFonts w:ascii="Simplified Arabic" w:eastAsia="Times New Roman" w:hAnsi="Simplified Arabic" w:cs="Simplified Arabic"/>
          <w:b/>
          <w:bCs/>
          <w:kern w:val="0"/>
          <w:sz w:val="28"/>
          <w:szCs w:val="28"/>
          <w14:ligatures w14:val="none"/>
        </w:rPr>
        <w:t xml:space="preserve"> (2024)</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عنوان الدراسة: تأثير تطبيق إدارة المخاطر على مشاريع الرعاية الصحية: دراسة تطبيقية على مستشفيات في جدة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lastRenderedPageBreak/>
        <w:t>هدفت الدراسة إلى تقييم مدى تأثير تطبيق إدارة المخاطر على جودة تنفيذ مشاريع الرعاية الصحية في عدد من المستشفيات بجدة، مع التركيز على تحديد أهم العوامل التي تعزز من فعالية الإدارة وتحسين الأداء</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استخدمت الدراسة المنهج الوصفي التحليلي، حيث تم جمع البيانات عبر استبيانات ومقابلات مع عدد من العاملين في المشاريع الصحية، بالإضافة إلى تحليل وثائق ومخططات المشاريع</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أظهرت النتائج أن تطبيق نظام إدارة المخاطر بشكل منهجي وفعّال أدى إلى تحسين كبير في معدلات الالتزام بالجداول الزمنية، وتقليل الأخطاء والتكاليف الزائدة، فضلاً عن تعزيز رضا المستفيدين من الخدمات. كما تم الكشف عن وجود فجوات في بعض العمليات التي لم تتبع إجراءات تقييم المخاطر بشكل كافٍ</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أوصت الدراسة بضرورة تعزيز التدريب المستمر للعاملين على مفاهيم وأساليب إدارة المخاطر، وتطوير أنظمة متابعة وتقييم دورية، بالإضافة إلى تبني ثقافة مؤسسية تشجع على الكشف المبكر عن المخاطر ومعالجتها بشكل استباقي</w:t>
      </w:r>
      <w:r w:rsidRPr="00DA2563">
        <w:rPr>
          <w:rFonts w:ascii="Simplified Arabic" w:eastAsia="Times New Roman" w:hAnsi="Simplified Arabic" w:cs="Simplified Arabic"/>
          <w:kern w:val="0"/>
          <w:sz w:val="28"/>
          <w:szCs w:val="28"/>
          <w14:ligatures w14:val="none"/>
        </w:rPr>
        <w:t>.</w:t>
      </w:r>
    </w:p>
    <w:p w14:paraId="321C5DA7"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0541A7A3"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42C8D522" w14:textId="77777777" w:rsidR="003C04EC" w:rsidRPr="00DA2563" w:rsidRDefault="003C04EC" w:rsidP="003C04EC">
      <w:pPr>
        <w:spacing w:after="0" w:line="360" w:lineRule="auto"/>
        <w:rPr>
          <w:rFonts w:ascii="Simplified Arabic" w:eastAsia="Times New Roman" w:hAnsi="Simplified Arabic" w:cs="Simplified Arabic"/>
          <w:kern w:val="0"/>
          <w:sz w:val="28"/>
          <w:szCs w:val="28"/>
          <w14:ligatures w14:val="none"/>
        </w:rPr>
      </w:pPr>
    </w:p>
    <w:p w14:paraId="2DA546AE" w14:textId="77777777" w:rsidR="003C04EC" w:rsidRPr="00DA2563"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A2563">
        <w:rPr>
          <w:rFonts w:ascii="Simplified Arabic" w:eastAsia="Times New Roman" w:hAnsi="Simplified Arabic" w:cs="Simplified Arabic"/>
          <w:b/>
          <w:bCs/>
          <w:kern w:val="0"/>
          <w:sz w:val="28"/>
          <w:szCs w:val="28"/>
          <w:rtl/>
          <w14:ligatures w14:val="none"/>
        </w:rPr>
        <w:t>الدراسة الثانية</w:t>
      </w:r>
      <w:r w:rsidRPr="00DA2563">
        <w:rPr>
          <w:rFonts w:ascii="Simplified Arabic" w:eastAsia="Times New Roman" w:hAnsi="Simplified Arabic" w:cs="Simplified Arabic"/>
          <w:b/>
          <w:bCs/>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b/>
          <w:bCs/>
          <w:kern w:val="0"/>
          <w:sz w:val="28"/>
          <w:szCs w:val="28"/>
          <w:rtl/>
          <w14:ligatures w14:val="none"/>
        </w:rPr>
        <w:t>رياض الشهري</w:t>
      </w:r>
      <w:r w:rsidRPr="00DA2563">
        <w:rPr>
          <w:rFonts w:ascii="Simplified Arabic" w:eastAsia="Times New Roman" w:hAnsi="Simplified Arabic" w:cs="Simplified Arabic"/>
          <w:b/>
          <w:bCs/>
          <w:kern w:val="0"/>
          <w:sz w:val="28"/>
          <w:szCs w:val="28"/>
          <w14:ligatures w14:val="none"/>
        </w:rPr>
        <w:t xml:space="preserve"> (2024)</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عنوان الدراسة: دور إدارة المخاطر في الرعاية الافتراضية على جودة المخرجات الصحية: دراسة تطبيقية على مستشفى صحة الافتراضي بالمملكة العربية السعودية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lastRenderedPageBreak/>
        <w:t>هدفت الدراسة إلى استكشاف أثر تطبيق إدارة المخاطر في بيئة الرعاية الصحية الافتراضية على جودة المخرجات الصحية المقدمة للمرضى، وذلك من خلال دراسة حالة مستشفى صحة الافتراضي بالمملكة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اتبعت الدراسة المنهج الوصفي الاستكشافي، وجُمعت البيانات عن طريق استبيانات إلكترونية موجهة للعاملين في المستشفى، بالإضافة إلى مراجعة تقارير الجودة والنتائج السريرية للفترة المدروسة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أظهرت النتائج أن تطبيق ممارسات إدارة المخاطر في الرعاية الافتراضية ساهم في رفع مستوى دقة التشخيص، وتقليل الأخطاء الطبية، وتحسين تجربة المرضى من خلال توفير رعاية مستمرة ومنظمة. كما بينت الدراسة أهمية وجود بروتوكولات واضحة للتعامل مع المخاطر المرتبطة بالتقنية والخصوصية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أوصت الدراسة بضرورة تطوير سياسات وإجراءات إدارة المخاطر مخصصة للرعاية الافتراضية، وتعزيز التدريب على استخدام التكنولوجيا الحديثة، بالإضافة إلى وضع آليات رقابية تضمن حماية بيانات المرضى وتحسين التواصل بين مقدمي الخدمة والمستفيدين</w:t>
      </w:r>
      <w:r w:rsidRPr="00DA2563">
        <w:rPr>
          <w:rFonts w:ascii="Simplified Arabic" w:eastAsia="Times New Roman" w:hAnsi="Simplified Arabic" w:cs="Simplified Arabic"/>
          <w:kern w:val="0"/>
          <w:sz w:val="28"/>
          <w:szCs w:val="28"/>
          <w14:ligatures w14:val="none"/>
        </w:rPr>
        <w:t>.</w:t>
      </w:r>
    </w:p>
    <w:p w14:paraId="38954612" w14:textId="77777777" w:rsidR="003C04EC" w:rsidRPr="00DA2563" w:rsidRDefault="003C04EC" w:rsidP="003C04EC">
      <w:pPr>
        <w:spacing w:after="0" w:line="360" w:lineRule="auto"/>
        <w:rPr>
          <w:rFonts w:ascii="Simplified Arabic" w:eastAsia="Times New Roman" w:hAnsi="Simplified Arabic" w:cs="Simplified Arabic"/>
          <w:kern w:val="0"/>
          <w:sz w:val="28"/>
          <w:szCs w:val="28"/>
          <w14:ligatures w14:val="none"/>
        </w:rPr>
      </w:pPr>
    </w:p>
    <w:p w14:paraId="51ADF79B"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DA2563">
        <w:rPr>
          <w:rFonts w:ascii="Simplified Arabic" w:eastAsia="Times New Roman" w:hAnsi="Simplified Arabic" w:cs="Simplified Arabic"/>
          <w:b/>
          <w:bCs/>
          <w:kern w:val="0"/>
          <w:sz w:val="28"/>
          <w:szCs w:val="28"/>
          <w:rtl/>
          <w14:ligatures w14:val="none"/>
        </w:rPr>
        <w:t>الدراسة الثالثة</w:t>
      </w:r>
      <w:r w:rsidRPr="00DA2563">
        <w:rPr>
          <w:rFonts w:ascii="Simplified Arabic" w:eastAsia="Times New Roman" w:hAnsi="Simplified Arabic" w:cs="Simplified Arabic"/>
          <w:b/>
          <w:bCs/>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b/>
          <w:bCs/>
          <w:kern w:val="0"/>
          <w:sz w:val="28"/>
          <w:szCs w:val="28"/>
          <w:rtl/>
          <w14:ligatures w14:val="none"/>
        </w:rPr>
        <w:t>سعد عبدالله المونس</w:t>
      </w:r>
      <w:r w:rsidRPr="00DA2563">
        <w:rPr>
          <w:rFonts w:ascii="Simplified Arabic" w:eastAsia="Times New Roman" w:hAnsi="Simplified Arabic" w:cs="Simplified Arabic"/>
          <w:b/>
          <w:bCs/>
          <w:kern w:val="0"/>
          <w:sz w:val="28"/>
          <w:szCs w:val="28"/>
          <w14:ligatures w14:val="none"/>
        </w:rPr>
        <w:t xml:space="preserve"> (2025)</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عنوان الدراسة: إدارة الأزمات وأثرها على أداء المستشفيات: دراسة ميدانية على مستشفى الملك سلمان بمدينة الرياض</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 xml:space="preserve">هدفت الدراسة إلى تحليل دور إدارة الأزمات في تحسين الأداء العام للمستشفيات، مع التركيز </w:t>
      </w:r>
      <w:r w:rsidRPr="00DA2563">
        <w:rPr>
          <w:rFonts w:ascii="Simplified Arabic" w:eastAsia="Times New Roman" w:hAnsi="Simplified Arabic" w:cs="Simplified Arabic"/>
          <w:kern w:val="0"/>
          <w:sz w:val="28"/>
          <w:szCs w:val="28"/>
          <w:rtl/>
          <w14:ligatures w14:val="none"/>
        </w:rPr>
        <w:lastRenderedPageBreak/>
        <w:t>على مستشفى الملك سلمان بالرياض كدراسة حالة، وذلك من خلال تقييم الاستراتيجيات المتبعة في مواجهة الأزمات الصحية المختلفة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استخدمت الدراسة المنهج الوصفي التحليلي، وجُمعت البيانات من خلال مقابلات مع الإدارة العليا والطواقم الطبية، بالإضافة إلى تحليل الوثائق المتعلقة بخطط إدارة الأزمات والتقارير الدورية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كشفت النتائج أن وجود خطة إدارة أزمات متكاملة ومطبقة بشكل جيد أسهم في تحسين سرعة الاستجابة، وتوزيع الموارد بكفاءة، والحد من الفوضى أثناء الأزمات، مما انعكس إيجاباً على جودة الخدمات الصحية المقدمة وتقليل نسبة الأخطاء الطبية</w:t>
      </w:r>
      <w:r w:rsidRPr="00DA2563">
        <w:rPr>
          <w:rFonts w:ascii="Simplified Arabic" w:eastAsia="Times New Roman" w:hAnsi="Simplified Arabic" w:cs="Simplified Arabic"/>
          <w:kern w:val="0"/>
          <w:sz w:val="28"/>
          <w:szCs w:val="28"/>
          <w14:ligatures w14:val="none"/>
        </w:rPr>
        <w:t>.</w:t>
      </w:r>
      <w:r w:rsidRPr="00DA2563">
        <w:rPr>
          <w:rFonts w:ascii="Simplified Arabic" w:eastAsia="Times New Roman" w:hAnsi="Simplified Arabic" w:cs="Simplified Arabic"/>
          <w:kern w:val="0"/>
          <w:sz w:val="28"/>
          <w:szCs w:val="28"/>
          <w14:ligatures w14:val="none"/>
        </w:rPr>
        <w:br/>
      </w:r>
      <w:r w:rsidRPr="00DA2563">
        <w:rPr>
          <w:rFonts w:ascii="Simplified Arabic" w:eastAsia="Times New Roman" w:hAnsi="Simplified Arabic" w:cs="Simplified Arabic"/>
          <w:kern w:val="0"/>
          <w:sz w:val="28"/>
          <w:szCs w:val="28"/>
          <w:rtl/>
          <w14:ligatures w14:val="none"/>
        </w:rPr>
        <w:t>وأكدت الدراسة على أهمية التدريب المستمر، والتحديث الدوري لخطط الأزمات، وتعزيز التنسيق بين الأقسام والإدارات، بالإضافة إلى تطوير آليات الاتصال الداخلي والخارجي لضمان تدفق المعلومات بشكل فعّال أثناء المواقف الطارئة</w:t>
      </w:r>
      <w:r w:rsidRPr="00DA2563">
        <w:rPr>
          <w:rFonts w:ascii="Simplified Arabic" w:eastAsia="Times New Roman" w:hAnsi="Simplified Arabic" w:cs="Simplified Arabic"/>
          <w:kern w:val="0"/>
          <w:sz w:val="28"/>
          <w:szCs w:val="28"/>
          <w14:ligatures w14:val="none"/>
        </w:rPr>
        <w:t>.</w:t>
      </w:r>
    </w:p>
    <w:p w14:paraId="1A00D1B3"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C79721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A1A4FFE" w14:textId="77777777" w:rsidR="003C04EC" w:rsidRPr="00DA2563"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6E7B9E3C" w14:textId="77777777" w:rsidR="003C04EC" w:rsidRPr="00267A8D" w:rsidRDefault="003C04EC" w:rsidP="003C04EC">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267A8D">
        <w:rPr>
          <w:rFonts w:ascii="Simplified Arabic" w:eastAsia="Times New Roman" w:hAnsi="Simplified Arabic" w:cs="Simplified Arabic"/>
          <w:b/>
          <w:bCs/>
          <w:kern w:val="0"/>
          <w:sz w:val="28"/>
          <w:szCs w:val="28"/>
          <w:rtl/>
          <w14:ligatures w14:val="none"/>
        </w:rPr>
        <w:t>عبدالعليم محمد</w:t>
      </w:r>
      <w:r w:rsidRPr="00267A8D">
        <w:rPr>
          <w:rFonts w:ascii="Simplified Arabic" w:eastAsia="Times New Roman" w:hAnsi="Simplified Arabic" w:cs="Simplified Arabic"/>
          <w:b/>
          <w:bCs/>
          <w:kern w:val="0"/>
          <w:sz w:val="28"/>
          <w:szCs w:val="28"/>
          <w14:ligatures w14:val="none"/>
        </w:rPr>
        <w:t xml:space="preserve"> (2020)</w:t>
      </w:r>
    </w:p>
    <w:p w14:paraId="17725145" w14:textId="77777777" w:rsidR="003C04EC" w:rsidRPr="00267A8D"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67A8D">
        <w:rPr>
          <w:rFonts w:ascii="Simplified Arabic" w:eastAsia="Times New Roman" w:hAnsi="Simplified Arabic" w:cs="Simplified Arabic"/>
          <w:b/>
          <w:bCs/>
          <w:kern w:val="0"/>
          <w:sz w:val="28"/>
          <w:szCs w:val="28"/>
          <w:rtl/>
          <w14:ligatures w14:val="none"/>
        </w:rPr>
        <w:t>عنوان الدراسة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الإستراتيجيات المستقبلية لإدارة أخطار الأوبئة والكوارث الصحية في ظل تجربة أزمة فيروس كورونا المستجد</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الهدف</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 xml:space="preserve">تهدف الدراسة إلى تحليل الاستراتيجيات التي يمكن أن تعتمدها الجهات الصحية في </w:t>
      </w:r>
      <w:r w:rsidRPr="00267A8D">
        <w:rPr>
          <w:rFonts w:ascii="Simplified Arabic" w:eastAsia="Times New Roman" w:hAnsi="Simplified Arabic" w:cs="Simplified Arabic"/>
          <w:kern w:val="0"/>
          <w:sz w:val="28"/>
          <w:szCs w:val="28"/>
          <w:rtl/>
          <w14:ligatures w14:val="none"/>
        </w:rPr>
        <w:lastRenderedPageBreak/>
        <w:t>المستقبل لإدارة مخاطر الأوبئة والكوارث الصحية، مستفيدة من الدروس المستفادة خلال أزمة جائحة كورونا</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المنهجية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اعتمد الباحث على المنهج التحليلي الاستقرائي، من خلال مراجعة شاملة للأدبيات العلمية، التقارير الرسمية الدولية والوطنية، بالإضافة إلى دراسة حالة الأزمة العالمية لكوفيد-19 وتأثيرها على أنظمة الصحة المختلفة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النتائج</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أوضحت الدراسة أن الجائحة كشفت عن ثغرات كبيرة في أنظمة إدارة المخاطر الصحية، مثل ضعف التنسيق بين الجهات، نقص تجهيزات الطوارئ، وضعف نظم الإنذار المبكر، وقصور في الاستعداد النفسي والإداري للكوادر. كما بينت أهمية دمج تكنولوجيا المعلومات والاتصالات في أنظمة الصحة لتسهيل جمع البيانات وتحليلها بشكل فوري. كما أكدت على دور التعاون الدولي لتبادل الخبرات والموارد في مواجهة الأوبئة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التوصيات</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شددت الدراسة على ضرورة تطوير استراتيجيات شاملة تدمج بين التخطيط الوقائي، التدريب المتكرر، تحديث البنية التحتية الصحية، واستثمار التكنولوجيا الرقمية في المراقبة والإنذار المبكر. كما أوصت بإنشاء منصات تنسيق وطنية ودولية لتعزيز الاستجابة السريعة، وتوفير تمويل مستدام لضمان جاهزية مستمرة، بالإضافة إلى دعم البحوث العلمية في مجال الصحة العامة والكوارث</w:t>
      </w:r>
      <w:r w:rsidRPr="00267A8D">
        <w:rPr>
          <w:rFonts w:ascii="Simplified Arabic" w:eastAsia="Times New Roman" w:hAnsi="Simplified Arabic" w:cs="Simplified Arabic"/>
          <w:kern w:val="0"/>
          <w:sz w:val="28"/>
          <w:szCs w:val="28"/>
          <w14:ligatures w14:val="none"/>
        </w:rPr>
        <w:t>.</w:t>
      </w:r>
    </w:p>
    <w:p w14:paraId="17A48615" w14:textId="77777777" w:rsidR="003C04EC" w:rsidRPr="009054CB" w:rsidRDefault="003C04EC" w:rsidP="003C04EC">
      <w:pPr>
        <w:pStyle w:val="ListParagraph"/>
        <w:numPr>
          <w:ilvl w:val="0"/>
          <w:numId w:val="29"/>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فيصل الخرماني</w:t>
      </w:r>
      <w:r w:rsidRPr="009054CB">
        <w:rPr>
          <w:rFonts w:ascii="Simplified Arabic" w:eastAsia="Times New Roman" w:hAnsi="Simplified Arabic" w:cs="Simplified Arabic"/>
          <w:b/>
          <w:bCs/>
          <w:kern w:val="0"/>
          <w:sz w:val="28"/>
          <w:szCs w:val="28"/>
          <w14:ligatures w14:val="none"/>
        </w:rPr>
        <w:t xml:space="preserve"> (2023)</w:t>
      </w:r>
    </w:p>
    <w:p w14:paraId="1DB88815" w14:textId="77777777" w:rsidR="003C04EC" w:rsidRPr="00267A8D"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67A8D">
        <w:rPr>
          <w:rFonts w:ascii="Simplified Arabic" w:eastAsia="Times New Roman" w:hAnsi="Simplified Arabic" w:cs="Simplified Arabic"/>
          <w:b/>
          <w:bCs/>
          <w:kern w:val="0"/>
          <w:sz w:val="28"/>
          <w:szCs w:val="28"/>
          <w:rtl/>
          <w14:ligatures w14:val="none"/>
        </w:rPr>
        <w:t>عنوان الدراسة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العوامل المحددة لجاهزية المستشفيات الحكومية في مواجهة الأزمات (دراسة ميدانية على مستشفى الملك فهد بمدينة جدة)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الهدف</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 xml:space="preserve">تهدف الدراسة إلى تحديد وفهم العوامل التي تؤثر على جاهزية المستشفيات الحكومية </w:t>
      </w:r>
      <w:r w:rsidRPr="00267A8D">
        <w:rPr>
          <w:rFonts w:ascii="Simplified Arabic" w:eastAsia="Times New Roman" w:hAnsi="Simplified Arabic" w:cs="Simplified Arabic"/>
          <w:kern w:val="0"/>
          <w:sz w:val="28"/>
          <w:szCs w:val="28"/>
          <w:rtl/>
          <w14:ligatures w14:val="none"/>
        </w:rPr>
        <w:lastRenderedPageBreak/>
        <w:t>السعودية لمواجهة الأزمات الصحية، مع التركيز على دراسة حالة مستشفى الملك فهد</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المنهجية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استخدم الباحث المنهج الميداني الكمي، حيث تم توزيع استبيانات موجهة إلى الكوادر الطبية والإدارية في المستشفى، وتحليل البيانات باستخدام الأساليب الإحصائية لوصف العوامل المؤثرة وتصنيفها حسب أهميتها وتأثيرها</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النتائج</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كشفت النتائج أن هناك عدة عوامل رئيسية تحدد جاهزية المستشفى، منها جودة البنية التحتية، توفر الأجهزة الطبية والمستلزمات، وجود نظم إنذار مبكر، كفاءة التدريب والتأهيل المستمر للعاملين، وفاعلية خطط الطوارئ. كما بينت الدراسة وجود نقص في بعض الموارد والتدريبات، مما يضعف الاستجابة الفورية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التوصيات</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أوصت الدراسة بضرورة تحسين البنية التحتية للمستشفيات الحكومية، زيادة الاستثمار في التجهيزات الطبية، تنظيم برامج تدريب دورية مع التركيز على المحاكاة العملية، وتطوير نظم اتصال وإنذار مبكر فعالة داخل المنشآت الصحية، بالإضافة إلى تعزيز التنسيق بين المستشفيات والجهات الحكومية ذات الصلة</w:t>
      </w:r>
      <w:r w:rsidRPr="00267A8D">
        <w:rPr>
          <w:rFonts w:ascii="Simplified Arabic" w:eastAsia="Times New Roman" w:hAnsi="Simplified Arabic" w:cs="Simplified Arabic"/>
          <w:kern w:val="0"/>
          <w:sz w:val="28"/>
          <w:szCs w:val="28"/>
          <w14:ligatures w14:val="none"/>
        </w:rPr>
        <w:t>.</w:t>
      </w:r>
    </w:p>
    <w:p w14:paraId="4B4946CD"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552DF0A7"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5E7609C3" w14:textId="77777777" w:rsidR="003C04EC" w:rsidRPr="00267A8D" w:rsidRDefault="003C04EC" w:rsidP="003C04EC">
      <w:pPr>
        <w:spacing w:after="0" w:line="360" w:lineRule="auto"/>
        <w:rPr>
          <w:rFonts w:ascii="Simplified Arabic" w:eastAsia="Times New Roman" w:hAnsi="Simplified Arabic" w:cs="Simplified Arabic"/>
          <w:kern w:val="0"/>
          <w:sz w:val="28"/>
          <w:szCs w:val="28"/>
          <w14:ligatures w14:val="none"/>
        </w:rPr>
      </w:pPr>
    </w:p>
    <w:p w14:paraId="71616889" w14:textId="77777777" w:rsidR="003C04EC" w:rsidRPr="009054CB" w:rsidRDefault="003C04EC" w:rsidP="003C04EC">
      <w:pPr>
        <w:pStyle w:val="ListParagraph"/>
        <w:numPr>
          <w:ilvl w:val="0"/>
          <w:numId w:val="29"/>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مروه حافظ</w:t>
      </w:r>
      <w:r w:rsidRPr="009054CB">
        <w:rPr>
          <w:rFonts w:ascii="Simplified Arabic" w:eastAsia="Times New Roman" w:hAnsi="Simplified Arabic" w:cs="Simplified Arabic"/>
          <w:b/>
          <w:bCs/>
          <w:kern w:val="0"/>
          <w:sz w:val="28"/>
          <w:szCs w:val="28"/>
          <w14:ligatures w14:val="none"/>
        </w:rPr>
        <w:t xml:space="preserve"> (2023)</w:t>
      </w:r>
    </w:p>
    <w:p w14:paraId="40F442C9" w14:textId="77777777" w:rsidR="003C04EC" w:rsidRPr="00267A8D"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67A8D">
        <w:rPr>
          <w:rFonts w:ascii="Simplified Arabic" w:eastAsia="Times New Roman" w:hAnsi="Simplified Arabic" w:cs="Simplified Arabic"/>
          <w:b/>
          <w:bCs/>
          <w:kern w:val="0"/>
          <w:sz w:val="28"/>
          <w:szCs w:val="28"/>
          <w:rtl/>
          <w14:ligatures w14:val="none"/>
        </w:rPr>
        <w:t>عنوان الدراسة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مبادئ تخطيط وإدارة حالات الطوارئ</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الهدف</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تهدف الدراسة إلى تقديم إطار شامل ومتكامل لتخطيط وإدارة حالات الطوارئ في المؤسسات الصحية، مع التركيز على أهمية الاستعداد والتدريب والتنسيق بين الجهات المختلفة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lastRenderedPageBreak/>
        <w:t>المنهجية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اعتمدت الدراسة على مراجعة أدبية وتحليل وثائقي لعدد من حالات الطوارئ الصحية المحلية والدولية، بالإضافة إلى استعراض أفضل الممارسات العالمية في مجال إدارة الطوارئ</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النتائج</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أكدت الدراسة أن التخطيط الجيد والمبكر، إلى جانب التدريب المستمر على سيناريوهات متعددة للطوارئ، يساهم بشكل كبير في تقليل الأضرار والوفيات خلال الأزمات. كما أبرزت أن وجود آليات واضحة للتنسيق بين القطاعات الصحية والإدارية يضمن سرعة اتخاذ القرارات وتوزيع الموارد بكفاءة. كما أشارت إلى أن غياب التدريب العملي والمحاكاة يقلل من قدرة الفرق على التعامل مع المواقف الحقيقية بفعالية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التوصيات</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دعت الدراسة إلى اعتماد خطط طوارئ موحدة تدمج كافة المستويات الإدارية والفنية، وتنظيم دورات تدريبية ومحاكاة دورية لجميع العاملين في القطاع الصحي، بالإضافة إلى تطوير قنوات اتصال فعالة تضمن تدفق المعلومات خلال الأزمات، وتعزيز القدرات اللوجستية والمالية لدعم تنفيذ الخطط</w:t>
      </w:r>
      <w:r w:rsidRPr="00267A8D">
        <w:rPr>
          <w:rFonts w:ascii="Simplified Arabic" w:eastAsia="Times New Roman" w:hAnsi="Simplified Arabic" w:cs="Simplified Arabic"/>
          <w:kern w:val="0"/>
          <w:sz w:val="28"/>
          <w:szCs w:val="28"/>
          <w14:ligatures w14:val="none"/>
        </w:rPr>
        <w:t>.</w:t>
      </w:r>
    </w:p>
    <w:p w14:paraId="75B2EBF6"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6C133F7D"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397799D1" w14:textId="77777777" w:rsidR="003C04EC" w:rsidRDefault="003C04EC" w:rsidP="003C04EC">
      <w:pPr>
        <w:spacing w:after="0" w:line="360" w:lineRule="auto"/>
        <w:rPr>
          <w:rFonts w:ascii="Simplified Arabic" w:eastAsia="Times New Roman" w:hAnsi="Simplified Arabic" w:cs="Simplified Arabic"/>
          <w:kern w:val="0"/>
          <w:sz w:val="28"/>
          <w:szCs w:val="28"/>
          <w:rtl/>
          <w14:ligatures w14:val="none"/>
        </w:rPr>
      </w:pPr>
    </w:p>
    <w:p w14:paraId="3C54C70F" w14:textId="77777777" w:rsidR="003C04EC" w:rsidRPr="00267A8D" w:rsidRDefault="003C04EC" w:rsidP="003C04EC">
      <w:pPr>
        <w:spacing w:after="0" w:line="360" w:lineRule="auto"/>
        <w:rPr>
          <w:rFonts w:ascii="Simplified Arabic" w:eastAsia="Times New Roman" w:hAnsi="Simplified Arabic" w:cs="Simplified Arabic"/>
          <w:kern w:val="0"/>
          <w:sz w:val="28"/>
          <w:szCs w:val="28"/>
          <w:rtl/>
          <w:lang w:bidi="ar-EG"/>
          <w14:ligatures w14:val="none"/>
        </w:rPr>
      </w:pPr>
    </w:p>
    <w:p w14:paraId="1B656604" w14:textId="77777777" w:rsidR="003C04EC" w:rsidRPr="009054CB" w:rsidRDefault="003C04EC" w:rsidP="003C04EC">
      <w:pPr>
        <w:pStyle w:val="ListParagraph"/>
        <w:numPr>
          <w:ilvl w:val="0"/>
          <w:numId w:val="29"/>
        </w:num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9054CB">
        <w:rPr>
          <w:rFonts w:ascii="Simplified Arabic" w:eastAsia="Times New Roman" w:hAnsi="Simplified Arabic" w:cs="Simplified Arabic"/>
          <w:b/>
          <w:bCs/>
          <w:kern w:val="0"/>
          <w:sz w:val="28"/>
          <w:szCs w:val="28"/>
          <w:rtl/>
          <w14:ligatures w14:val="none"/>
        </w:rPr>
        <w:t>مصطفى محمد على شديد</w:t>
      </w:r>
      <w:r w:rsidRPr="009054CB">
        <w:rPr>
          <w:rFonts w:ascii="Simplified Arabic" w:eastAsia="Times New Roman" w:hAnsi="Simplified Arabic" w:cs="Simplified Arabic"/>
          <w:b/>
          <w:bCs/>
          <w:kern w:val="0"/>
          <w:sz w:val="28"/>
          <w:szCs w:val="28"/>
          <w14:ligatures w14:val="none"/>
        </w:rPr>
        <w:t xml:space="preserve"> (2022)</w:t>
      </w:r>
    </w:p>
    <w:p w14:paraId="1C075995" w14:textId="77777777" w:rsidR="003C04EC" w:rsidRPr="00267A8D"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67A8D">
        <w:rPr>
          <w:rFonts w:ascii="Simplified Arabic" w:eastAsia="Times New Roman" w:hAnsi="Simplified Arabic" w:cs="Simplified Arabic"/>
          <w:b/>
          <w:bCs/>
          <w:kern w:val="0"/>
          <w:sz w:val="28"/>
          <w:szCs w:val="28"/>
          <w:rtl/>
          <w14:ligatures w14:val="none"/>
        </w:rPr>
        <w:t>عنوان الدراسة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استمرارية الأعمال في مواجهة الأزمات والمخاطر: دراسة حالة وزارة الصحة المصرية في ظل أزمة كورونا</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الهدف</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 xml:space="preserve">تهدف الدراسة إلى تقييم آليات استمرارية الأعمال التي اعتمدتها وزارة الصحة المصرية </w:t>
      </w:r>
      <w:r w:rsidRPr="00267A8D">
        <w:rPr>
          <w:rFonts w:ascii="Simplified Arabic" w:eastAsia="Times New Roman" w:hAnsi="Simplified Arabic" w:cs="Simplified Arabic"/>
          <w:kern w:val="0"/>
          <w:sz w:val="28"/>
          <w:szCs w:val="28"/>
          <w:rtl/>
          <w14:ligatures w14:val="none"/>
        </w:rPr>
        <w:lastRenderedPageBreak/>
        <w:t>أثناء جائحة كورونا، ومدى نجاحها في ضمان استمرار تقديم الخدمات الصحية الحيوية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المنهجية</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استخدم الباحث المنهج التحليلي لدراسة الحالة، بالاعتماد على مراجعة الخطط الرسمية، التقارير الميدانية، ومقابلات مع مسؤولي الوزارة والعاملين في مراكز الرعاية الصحية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النتائج</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أظهرت الدراسة أن وجود خطة استمرارية أعمال واضحة ومدعومة من القيادة العليا كان له أثر إيجابي في مواجهة الضغوط الناتجة عن الجائحة. ساعدت هذه الخطط في تخصيص الموارد بشكل مرن، وضمان توافر الأدوية والمعدات الأساسية، والحفاظ على سلامة الكوادر الطبية. كما ساهم دعم القيادة والتنسيق بين الإدارات في تقليل الفوضى وتعزيز الكفاءة</w:t>
      </w:r>
      <w:r w:rsidRPr="00267A8D">
        <w:rPr>
          <w:rFonts w:ascii="Simplified Arabic" w:eastAsia="Times New Roman" w:hAnsi="Simplified Arabic" w:cs="Simplified Arabic"/>
          <w:kern w:val="0"/>
          <w:sz w:val="28"/>
          <w:szCs w:val="28"/>
          <w14:ligatures w14:val="none"/>
        </w:rPr>
        <w:t>.</w:t>
      </w:r>
      <w:r w:rsidRPr="00267A8D">
        <w:rPr>
          <w:rFonts w:ascii="Simplified Arabic" w:eastAsia="Times New Roman" w:hAnsi="Simplified Arabic" w:cs="Simplified Arabic"/>
          <w:kern w:val="0"/>
          <w:sz w:val="28"/>
          <w:szCs w:val="28"/>
          <w14:ligatures w14:val="none"/>
        </w:rPr>
        <w:br/>
      </w:r>
      <w:r w:rsidRPr="00267A8D">
        <w:rPr>
          <w:rFonts w:ascii="Simplified Arabic" w:eastAsia="Times New Roman" w:hAnsi="Simplified Arabic" w:cs="Simplified Arabic"/>
          <w:b/>
          <w:bCs/>
          <w:kern w:val="0"/>
          <w:sz w:val="28"/>
          <w:szCs w:val="28"/>
          <w:rtl/>
          <w14:ligatures w14:val="none"/>
        </w:rPr>
        <w:t>التوصيات</w:t>
      </w:r>
      <w:r w:rsidRPr="00267A8D">
        <w:rPr>
          <w:rFonts w:ascii="Simplified Arabic" w:eastAsia="Times New Roman" w:hAnsi="Simplified Arabic" w:cs="Simplified Arabic"/>
          <w:b/>
          <w:bCs/>
          <w:kern w:val="0"/>
          <w:sz w:val="28"/>
          <w:szCs w:val="28"/>
          <w14:ligatures w14:val="none"/>
        </w:rPr>
        <w:t>:</w:t>
      </w:r>
      <w:r w:rsidRPr="00267A8D">
        <w:rPr>
          <w:rFonts w:ascii="Simplified Arabic" w:eastAsia="Times New Roman" w:hAnsi="Simplified Arabic" w:cs="Simplified Arabic"/>
          <w:kern w:val="0"/>
          <w:sz w:val="28"/>
          <w:szCs w:val="28"/>
          <w14:ligatures w14:val="none"/>
        </w:rPr>
        <w:t xml:space="preserve"> </w:t>
      </w:r>
      <w:r w:rsidRPr="00267A8D">
        <w:rPr>
          <w:rFonts w:ascii="Simplified Arabic" w:eastAsia="Times New Roman" w:hAnsi="Simplified Arabic" w:cs="Simplified Arabic"/>
          <w:kern w:val="0"/>
          <w:sz w:val="28"/>
          <w:szCs w:val="28"/>
          <w:rtl/>
          <w14:ligatures w14:val="none"/>
        </w:rPr>
        <w:t>أكدت الدراسة على أهمية تحديث خطط استمرارية الأعمال بشكل دوري، وتدريب الكوادر عليها بانتظام، وتعزيز دعم القيادة، بالإضافة إلى تطوير بنية تحتية رقمية قوية تسهل عمليات التخطيط والمتابعة خلال الأزمات المستقبلية</w:t>
      </w:r>
      <w:r w:rsidRPr="00267A8D">
        <w:rPr>
          <w:rFonts w:ascii="Simplified Arabic" w:eastAsia="Times New Roman" w:hAnsi="Simplified Arabic" w:cs="Simplified Arabic"/>
          <w:kern w:val="0"/>
          <w:sz w:val="28"/>
          <w:szCs w:val="28"/>
          <w14:ligatures w14:val="none"/>
        </w:rPr>
        <w:t>.</w:t>
      </w:r>
    </w:p>
    <w:p w14:paraId="6104707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025B35B7"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00284E9A"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lang w:bidi="ar-EG"/>
          <w14:ligatures w14:val="none"/>
        </w:rPr>
      </w:pPr>
    </w:p>
    <w:p w14:paraId="255C285D"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lang w:bidi="ar-EG"/>
          <w14:ligatures w14:val="none"/>
        </w:rPr>
      </w:pPr>
    </w:p>
    <w:p w14:paraId="5B854E05" w14:textId="77777777" w:rsidR="003C04EC" w:rsidRPr="009054CB" w:rsidRDefault="003C04EC" w:rsidP="003C04EC">
      <w:p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أوجه التشابه والاختلاف بين الدراسات السابقة والدراسة الحالية</w:t>
      </w:r>
    </w:p>
    <w:p w14:paraId="240F086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تتقاطع الدراسات السابقة في اهتمامها بدور إدارة المخاطر وجاهزية المستشفيات لمواجهة الأزمات الصحية، وهو نفس المحور الذي تنطلق منه الدراسة الحالية. جميع الدراسات ركزت </w:t>
      </w:r>
      <w:r w:rsidRPr="00225B27">
        <w:rPr>
          <w:rFonts w:ascii="Simplified Arabic" w:hAnsi="Simplified Arabic" w:cs="Simplified Arabic"/>
          <w:sz w:val="28"/>
          <w:szCs w:val="28"/>
          <w:rtl/>
        </w:rPr>
        <w:lastRenderedPageBreak/>
        <w:t>على أهمية تطوير البنية التحتية، تأهيل الكوادر الطبية، وجود خطط استباقية، وأهمية التدريب والتنسيق بين الجهات الصحية المختلفة، باعتبارها عوامل حاسمة لتعزيز جاهزية المستشفيات. كما اتفقت الدراسات على أن ضعف هذه العناصر يؤثر سلبًا على قدرة المستشفيات في التعامل مع الأوبئة والكوارث، مما يؤدي إلى تفاقم الأزمات وزيادة المخاطر على المرضى والعاملين</w:t>
      </w:r>
      <w:r w:rsidRPr="00225B27">
        <w:rPr>
          <w:rFonts w:ascii="Simplified Arabic" w:hAnsi="Simplified Arabic" w:cs="Simplified Arabic"/>
          <w:sz w:val="28"/>
          <w:szCs w:val="28"/>
        </w:rPr>
        <w:t>.</w:t>
      </w:r>
    </w:p>
    <w:p w14:paraId="6FC1670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من ناحية أخرى، تتشابه الدراسات السابقة مع الدراسة الحالية في اعتمادها على المناهج الوصفية التحليلية، سواء من خلال الدراسات الميدانية أو مراجعة الأدبيات وتحليل تقارير الأزمات، ما يوفر قاعدة متينة لفهم واقع الجاهزية والمخاطر الصحية. كذلك، تتفق الدراسات على ضرورة اعتماد استراتيجيات شاملة تشمل الجوانب التنظيمية، التقنية، البشرية، واللوجستية لضمان فعالية الاستجابة</w:t>
      </w:r>
      <w:r w:rsidRPr="00225B27">
        <w:rPr>
          <w:rFonts w:ascii="Simplified Arabic" w:hAnsi="Simplified Arabic" w:cs="Simplified Arabic"/>
          <w:sz w:val="28"/>
          <w:szCs w:val="28"/>
        </w:rPr>
        <w:t>.</w:t>
      </w:r>
    </w:p>
    <w:p w14:paraId="699A3FB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أما عن الاختلافات، فتبرز الدراسة الحالية في تركيزها بشكل أعمق على الجوانب التطبيقية الخاصة بالسياق المحلي للمملكة العربية السعودية، مع التركيز على مستشفيات بعينها وأحداث الأوبئة التي مرت بها البلاد مؤخرًا، مما يجعلها أكثر تخصصًا وواقعية مقارنة بالدراسات السابقة التي قد تكون أكثر عمومية أو تركز على حالات أو بيئات صحية أخرى. كما تعطي الدراسة الحالية اهتمامًا خاصًا بتقنيات إدارة المخاطر الحديثة واستخدام تكنولوجيا المعلومات في تعزيز الجاهزية، وهو جانب لم تحظَ به بعض الدراسات السابقة بالاهتمام الكافي</w:t>
      </w:r>
      <w:r w:rsidRPr="00225B27">
        <w:rPr>
          <w:rFonts w:ascii="Simplified Arabic" w:hAnsi="Simplified Arabic" w:cs="Simplified Arabic"/>
          <w:sz w:val="28"/>
          <w:szCs w:val="28"/>
        </w:rPr>
        <w:t>.</w:t>
      </w:r>
    </w:p>
    <w:p w14:paraId="5D8A8CDE"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بالإضافة إلى ذلك، تختلف الدراسة الحالية في تحليلها المفصل لأثر العوامل التنظيمية والإدارية والحوكمة على جاهزية المستشفيات، حيث تقدم توصيات عملية قابلة للتطبيق في ظل الظروف السعودية، بينما تركز بعض الدراسات السابقة على الجوانب الفنية أو التدريبية فقط دون دمجها مع التحليل المؤسسي الشامل</w:t>
      </w:r>
      <w:r w:rsidRPr="00225B27">
        <w:rPr>
          <w:rFonts w:ascii="Simplified Arabic" w:hAnsi="Simplified Arabic" w:cs="Simplified Arabic"/>
          <w:sz w:val="28"/>
          <w:szCs w:val="28"/>
        </w:rPr>
        <w:t>.</w:t>
      </w:r>
    </w:p>
    <w:p w14:paraId="274B0E7F" w14:textId="77777777" w:rsidR="003C04EC" w:rsidRPr="00EF71EB"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وأخيرًا، تتميز الدراسة الحالية بمحاولة سد الفجوات التي أظهرتها الدراسات السابقة، من خلال تقديم إطار متكامل لإدارة المخاطر وأدوات تقييم جاهزية المستشفيات، بالإضافة إلى اعتمادها على بيانات حديثة تعكس الواقع المستجد بعد جائحة كورونا، مما يعزز من جدواها وأهميتها في دعم صناع القرار الصحي بالمملكة</w:t>
      </w:r>
      <w:r w:rsidRPr="00225B27">
        <w:rPr>
          <w:rFonts w:ascii="Simplified Arabic" w:hAnsi="Simplified Arabic" w:cs="Simplified Arabic"/>
          <w:sz w:val="28"/>
          <w:szCs w:val="28"/>
        </w:rPr>
        <w:t>.</w:t>
      </w:r>
    </w:p>
    <w:p w14:paraId="0577DC8E" w14:textId="77777777" w:rsidR="003C04EC" w:rsidRPr="009054CB" w:rsidRDefault="003C04EC" w:rsidP="003C04EC">
      <w:pPr>
        <w:numPr>
          <w:ilvl w:val="0"/>
          <w:numId w:val="25"/>
        </w:num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ما يميز الدراسة الحالية</w:t>
      </w:r>
    </w:p>
    <w:p w14:paraId="6254F2D3"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تتميز الدراسة الحالية بعدة جوانب تجعلها ذات قيمة علمية وعملية مضافة في مجال إدارة المخاطر وجاهزية المستشفيات لمواجهة الأوبئة، خاصة في السياق السعودي. أولًا، تعتمد الدراسة على بيانات ميدانية حديثة تم جمعها من مستشفيات فعلية داخل المملكة، مما يعكس الواقع العملي بشكل مباشر، ويتيح فهماً دقيقاً للتحديات والفرص التي تواجهها المؤسسات الصحية في هذا الإطار</w:t>
      </w:r>
      <w:r w:rsidRPr="00225B27">
        <w:rPr>
          <w:rFonts w:ascii="Simplified Arabic" w:hAnsi="Simplified Arabic" w:cs="Simplified Arabic"/>
          <w:sz w:val="28"/>
          <w:szCs w:val="28"/>
        </w:rPr>
        <w:t>.</w:t>
      </w:r>
    </w:p>
    <w:p w14:paraId="6FF46E2D"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ثانيًا، تقدم الدراسة نهجًا شاملاً يجمع بين تحليل الجوانب التقنية والتنظيمية والبشرية في إدارة المخاطر، مع التركيز على تأثير كل منها على جاهزية المستشفيات. هذا التداخل بين الأبعاد المختلفة يعد من نقاط القوة التي تميز الدراسة، حيث لا تقتصر على جانب معين بل تأخذ بعين الاعتبار التفاعل المعقد بين العوامل المتعددة</w:t>
      </w:r>
      <w:r w:rsidRPr="00225B27">
        <w:rPr>
          <w:rFonts w:ascii="Simplified Arabic" w:hAnsi="Simplified Arabic" w:cs="Simplified Arabic"/>
          <w:sz w:val="28"/>
          <w:szCs w:val="28"/>
        </w:rPr>
        <w:t>.</w:t>
      </w:r>
    </w:p>
    <w:p w14:paraId="0F33B946"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ثالثًا، تستفيد الدراسة من التطورات الحديثة في تكنولوجيا المعلومات ونظم البيانات الصحية، من خلال إدخال مؤشرات تقييم تستخدم أدوات وتقنيات تحليل متقدمة، مما يسهل مراقبة الأداء واتخاذ القرارات بشكل أكثر فعالية وسرعة، وهو ما لم تتناوله الكثير من الدراسات السابقة بنفس العمق</w:t>
      </w:r>
      <w:r w:rsidRPr="00225B27">
        <w:rPr>
          <w:rFonts w:ascii="Simplified Arabic" w:hAnsi="Simplified Arabic" w:cs="Simplified Arabic"/>
          <w:sz w:val="28"/>
          <w:szCs w:val="28"/>
        </w:rPr>
        <w:t>.</w:t>
      </w:r>
    </w:p>
    <w:p w14:paraId="4E576EE5"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lastRenderedPageBreak/>
        <w:t>رابعًا، تراعي الدراسة خصوصية النظام الصحي السعودي، سواء من حيث البنية التحتية أو الموارد البشرية أو السياسات التنظيمية، ما يجعل توصياتها قابلة للتطبيق العملي وملائمة لاحتياجات القطاع الصحي الوطني، مع إمكانية تعميمها على مؤسسات أخرى في مناطق جغرافية مشابهة</w:t>
      </w:r>
      <w:r w:rsidRPr="00225B27">
        <w:rPr>
          <w:rFonts w:ascii="Simplified Arabic" w:hAnsi="Simplified Arabic" w:cs="Simplified Arabic"/>
          <w:sz w:val="28"/>
          <w:szCs w:val="28"/>
        </w:rPr>
        <w:t>.</w:t>
      </w:r>
    </w:p>
    <w:p w14:paraId="0B463770"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وأخيرًا، تسعى الدراسة إلى سد فجوات معرفية وموضوعية لم تحظَ بتغطية كافية في الأبحاث السابقة، من خلال تطوير إطار تكاملي لإدارة المخاطر وجاهزية المستشفيات، مع اقتراح آليات عملية لتعزيز الاستعداد لمواجهة الأوبئة، ما يرفع من قيمة الدراسة في دعم صانعي القرار وواضعي السياسات الصحية بالمملكة</w:t>
      </w:r>
      <w:r w:rsidRPr="00225B27">
        <w:rPr>
          <w:rFonts w:ascii="Simplified Arabic" w:hAnsi="Simplified Arabic" w:cs="Simplified Arabic"/>
          <w:sz w:val="28"/>
          <w:szCs w:val="28"/>
        </w:rPr>
        <w:t>.</w:t>
      </w:r>
    </w:p>
    <w:p w14:paraId="1FC97AE9"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F7D1177"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C13CD62"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EBB098F"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86A8E6F" w14:textId="77777777" w:rsidR="003C04EC" w:rsidRPr="00EF71EB" w:rsidRDefault="003C04EC" w:rsidP="003C04E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0AE73037" w14:textId="77777777" w:rsidR="003C04EC" w:rsidRPr="009054CB" w:rsidRDefault="003C04EC" w:rsidP="003C04EC">
      <w:pPr>
        <w:numPr>
          <w:ilvl w:val="0"/>
          <w:numId w:val="25"/>
        </w:numPr>
        <w:spacing w:before="100" w:beforeAutospacing="1" w:after="100" w:afterAutospacing="1" w:line="360" w:lineRule="auto"/>
        <w:rPr>
          <w:rFonts w:ascii="Simplified Arabic" w:eastAsia="Times New Roman" w:hAnsi="Simplified Arabic" w:cs="Simplified Arabic"/>
          <w:b/>
          <w:bCs/>
          <w:kern w:val="0"/>
          <w:sz w:val="32"/>
          <w:szCs w:val="32"/>
          <w:rtl/>
          <w14:ligatures w14:val="none"/>
        </w:rPr>
      </w:pPr>
      <w:r w:rsidRPr="009054CB">
        <w:rPr>
          <w:rFonts w:ascii="Simplified Arabic" w:eastAsia="Times New Roman" w:hAnsi="Simplified Arabic" w:cs="Simplified Arabic"/>
          <w:b/>
          <w:bCs/>
          <w:kern w:val="0"/>
          <w:sz w:val="32"/>
          <w:szCs w:val="32"/>
          <w:rtl/>
          <w14:ligatures w14:val="none"/>
        </w:rPr>
        <w:t>الفجوة البحثية التي تسعى الدراسة إلى سدّها</w:t>
      </w:r>
    </w:p>
    <w:p w14:paraId="62315311"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 xml:space="preserve">على الرغم من تعدد الدراسات التي تناولت موضوع إدارة المخاطر وجاهزية المستشفيات لمواجهة الأوبئة، إلا أن هناك فجوات بحثية مهمة ما زالت قائمة وتحتاج إلى معالجة. أبرز هذه الفجوات هو نقص الأبحاث التي تدمج بشكل شامل بين الجوانب التقنية والإدارية والبشرية في تقييم </w:t>
      </w:r>
      <w:r w:rsidRPr="00225B27">
        <w:rPr>
          <w:rFonts w:ascii="Simplified Arabic" w:hAnsi="Simplified Arabic" w:cs="Simplified Arabic"/>
          <w:sz w:val="28"/>
          <w:szCs w:val="28"/>
          <w:rtl/>
        </w:rPr>
        <w:lastRenderedPageBreak/>
        <w:t>جاهزية المستشفيات، خصوصًا في السياق المحلي للمملكة العربية السعودية. فمعظم الدراسات السابقة ركزت على جوانب محددة مثل التدريب أو البنية التحتية أو استخدام التكنولوجيا، دون تقديم رؤية متكاملة تبرز تفاعل هذه العوامل وتأثيرها المشترك على الأداء والاستعداد</w:t>
      </w:r>
      <w:r w:rsidRPr="00225B27">
        <w:rPr>
          <w:rFonts w:ascii="Simplified Arabic" w:hAnsi="Simplified Arabic" w:cs="Simplified Arabic"/>
          <w:sz w:val="28"/>
          <w:szCs w:val="28"/>
        </w:rPr>
        <w:t>.</w:t>
      </w:r>
    </w:p>
    <w:p w14:paraId="194CB002"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كما تعاني الدراسات السابقة من قصور في استخدام بيانات ميدانية حديثة تمثل الواقع الفعلي بعد الجائحة العالمية الأخيرة، مما يجعل من الصعب تطبيق نتائجها بشكل مباشر على الظروف المستجدة والمتطلبات المتطورة لنظم الرعاية الصحية في المملكة</w:t>
      </w:r>
      <w:r w:rsidRPr="00225B27">
        <w:rPr>
          <w:rFonts w:ascii="Simplified Arabic" w:hAnsi="Simplified Arabic" w:cs="Simplified Arabic"/>
          <w:sz w:val="28"/>
          <w:szCs w:val="28"/>
        </w:rPr>
        <w:t>.</w:t>
      </w:r>
    </w:p>
    <w:p w14:paraId="2E0907BB"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بالإضافة إلى ذلك، هناك نقص واضح في الدراسات التي تقدم نماذج تقييم عملية وقابلة للتنفيذ تساعد المستشفيات على قياس جاهزيتها بشكل دوري ودقيق، مع توضيح الإجراءات التي يمكن اتخاذها لتطوير هذه الجاهزية وتحسين إدارة المخاطر بفعالية مستدامة</w:t>
      </w:r>
      <w:r w:rsidRPr="00225B27">
        <w:rPr>
          <w:rFonts w:ascii="Simplified Arabic" w:hAnsi="Simplified Arabic" w:cs="Simplified Arabic"/>
          <w:sz w:val="28"/>
          <w:szCs w:val="28"/>
        </w:rPr>
        <w:t>.</w:t>
      </w:r>
    </w:p>
    <w:p w14:paraId="2B7A63F5"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كما لم يتم التركيز بشكل كافٍ على دمج التقنيات الحديثة وأنظمة المعلومات الصحية في إطار إدارة المخاطر، وهو جانب حيوي لضمان استجابة سريعة وذكية للأزمات، خاصة في بيئات الرعاية الصحية الافتراضية والهجينة</w:t>
      </w:r>
      <w:r w:rsidRPr="00225B27">
        <w:rPr>
          <w:rFonts w:ascii="Simplified Arabic" w:hAnsi="Simplified Arabic" w:cs="Simplified Arabic"/>
          <w:sz w:val="28"/>
          <w:szCs w:val="28"/>
        </w:rPr>
        <w:t>.</w:t>
      </w:r>
    </w:p>
    <w:p w14:paraId="11596B60" w14:textId="77777777" w:rsidR="003C04EC" w:rsidRPr="00225B27" w:rsidRDefault="003C04EC" w:rsidP="003C04EC">
      <w:pPr>
        <w:pStyle w:val="NormalWeb"/>
        <w:bidi/>
        <w:spacing w:line="360" w:lineRule="auto"/>
        <w:rPr>
          <w:rFonts w:ascii="Simplified Arabic" w:hAnsi="Simplified Arabic" w:cs="Simplified Arabic"/>
          <w:sz w:val="28"/>
          <w:szCs w:val="28"/>
        </w:rPr>
      </w:pPr>
      <w:r w:rsidRPr="00225B27">
        <w:rPr>
          <w:rFonts w:ascii="Simplified Arabic" w:hAnsi="Simplified Arabic" w:cs="Simplified Arabic"/>
          <w:sz w:val="28"/>
          <w:szCs w:val="28"/>
          <w:rtl/>
        </w:rPr>
        <w:t>لذا، تسعى هذه الدراسة إلى سد هذه الفجوات من خلال تقديم إطار تكاملي شامل يرتكز على بيانات ميدانية حديثة، ويجمع بين الأبعاد التقنية والتنظيمية والبشرية، ويعتمد على أدوات تقييم متطورة، مع تقديم توصيات عملية ملائمة لخصوصية النظام الصحي في المملكة العربية السعودية، مما يجعلها ذات قيمة تطبيقية وعلمية تدعم تحسين جاهزية المستشفيات لمواجهة الأوبئة بكفاءة عالية</w:t>
      </w:r>
      <w:r w:rsidRPr="00225B27">
        <w:rPr>
          <w:rFonts w:ascii="Simplified Arabic" w:hAnsi="Simplified Arabic" w:cs="Simplified Arabic"/>
          <w:sz w:val="28"/>
          <w:szCs w:val="28"/>
        </w:rPr>
        <w:t>.</w:t>
      </w:r>
    </w:p>
    <w:p w14:paraId="2E78EC49" w14:textId="77777777" w:rsidR="003C04EC" w:rsidRPr="00225B27" w:rsidRDefault="003C04EC" w:rsidP="003C04EC">
      <w:pPr>
        <w:spacing w:line="360" w:lineRule="auto"/>
        <w:rPr>
          <w:rFonts w:ascii="Simplified Arabic" w:hAnsi="Simplified Arabic" w:cs="Simplified Arabic"/>
          <w:sz w:val="28"/>
          <w:szCs w:val="28"/>
        </w:rPr>
      </w:pPr>
    </w:p>
    <w:p w14:paraId="3CE59176"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C5E3E5C"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6612291"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7DFD9B8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253B319A"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5CB13B5"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C630C8C"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B5BBFC0"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C86C7F2"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4ADD590" w14:textId="77777777" w:rsidR="003C04EC" w:rsidRDefault="003C04EC" w:rsidP="003C04EC">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F48474A" w14:textId="77777777" w:rsidR="003C04EC" w:rsidRPr="00C209D7" w:rsidRDefault="003C04EC" w:rsidP="002F17F4">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5E7F1664" w14:textId="765B3146" w:rsidR="00706FB5" w:rsidRPr="009100AB" w:rsidRDefault="00351056" w:rsidP="002F17F4">
      <w:pPr>
        <w:spacing w:line="360" w:lineRule="auto"/>
        <w:rPr>
          <w:rFonts w:ascii="Simplified Arabic" w:hAnsi="Simplified Arabic" w:cs="Simplified Arabic"/>
          <w:b/>
          <w:bCs/>
          <w:sz w:val="32"/>
          <w:szCs w:val="32"/>
          <w:rtl/>
        </w:rPr>
      </w:pPr>
      <w:r w:rsidRPr="009100AB">
        <w:rPr>
          <w:rFonts w:ascii="Simplified Arabic" w:hAnsi="Simplified Arabic" w:cs="Simplified Arabic"/>
          <w:b/>
          <w:bCs/>
          <w:sz w:val="32"/>
          <w:szCs w:val="32"/>
          <w:rtl/>
        </w:rPr>
        <w:t xml:space="preserve">المراجع </w:t>
      </w:r>
    </w:p>
    <w:p w14:paraId="2181188F"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kern w:val="0"/>
          <w:sz w:val="28"/>
          <w:szCs w:val="28"/>
          <w:lang w:bidi="ar-EG"/>
          <w14:ligatures w14:val="none"/>
        </w:rPr>
      </w:pPr>
      <w:r w:rsidRPr="002F17F4">
        <w:rPr>
          <w:rFonts w:ascii="Simplified Arabic" w:hAnsi="Simplified Arabic" w:cs="Simplified Arabic"/>
          <w:b/>
          <w:bCs/>
          <w:sz w:val="28"/>
          <w:szCs w:val="28"/>
          <w:rtl/>
        </w:rPr>
        <w:fldChar w:fldCharType="begin"/>
      </w:r>
      <w:r w:rsidRPr="002F17F4">
        <w:rPr>
          <w:rFonts w:ascii="Simplified Arabic" w:hAnsi="Simplified Arabic" w:cs="Simplified Arabic"/>
          <w:b/>
          <w:bCs/>
          <w:sz w:val="28"/>
          <w:szCs w:val="28"/>
          <w:rtl/>
          <w:lang w:bidi="ar-EG"/>
        </w:rPr>
        <w:instrText xml:space="preserve"> </w:instrText>
      </w:r>
      <w:r w:rsidRPr="002F17F4">
        <w:rPr>
          <w:rFonts w:ascii="Simplified Arabic" w:hAnsi="Simplified Arabic" w:cs="Simplified Arabic"/>
          <w:b/>
          <w:bCs/>
          <w:sz w:val="28"/>
          <w:szCs w:val="28"/>
          <w:lang w:bidi="ar-EG"/>
        </w:rPr>
        <w:instrText>BIBLIOGRAPHY</w:instrText>
      </w:r>
      <w:r w:rsidRPr="002F17F4">
        <w:rPr>
          <w:rFonts w:ascii="Simplified Arabic" w:hAnsi="Simplified Arabic" w:cs="Simplified Arabic"/>
          <w:b/>
          <w:bCs/>
          <w:sz w:val="28"/>
          <w:szCs w:val="28"/>
          <w:rtl/>
          <w:lang w:bidi="ar-EG"/>
        </w:rPr>
        <w:instrText xml:space="preserve">  \</w:instrText>
      </w:r>
      <w:r w:rsidRPr="002F17F4">
        <w:rPr>
          <w:rFonts w:ascii="Simplified Arabic" w:hAnsi="Simplified Arabic" w:cs="Simplified Arabic"/>
          <w:b/>
          <w:bCs/>
          <w:sz w:val="28"/>
          <w:szCs w:val="28"/>
          <w:lang w:bidi="ar-EG"/>
        </w:rPr>
        <w:instrText>l 3073</w:instrText>
      </w:r>
      <w:r w:rsidRPr="002F17F4">
        <w:rPr>
          <w:rFonts w:ascii="Simplified Arabic" w:hAnsi="Simplified Arabic" w:cs="Simplified Arabic"/>
          <w:b/>
          <w:bCs/>
          <w:sz w:val="28"/>
          <w:szCs w:val="28"/>
          <w:rtl/>
          <w:lang w:bidi="ar-EG"/>
        </w:rPr>
        <w:instrText xml:space="preserve"> </w:instrText>
      </w:r>
      <w:r w:rsidRPr="002F17F4">
        <w:rPr>
          <w:rFonts w:ascii="Simplified Arabic" w:hAnsi="Simplified Arabic" w:cs="Simplified Arabic"/>
          <w:b/>
          <w:bCs/>
          <w:sz w:val="28"/>
          <w:szCs w:val="28"/>
          <w:rtl/>
        </w:rPr>
        <w:fldChar w:fldCharType="separate"/>
      </w:r>
      <w:r w:rsidRPr="002F17F4">
        <w:rPr>
          <w:rFonts w:ascii="Simplified Arabic" w:hAnsi="Simplified Arabic" w:cs="Simplified Arabic"/>
          <w:noProof/>
          <w:sz w:val="28"/>
          <w:szCs w:val="28"/>
          <w:rtl/>
          <w:lang w:bidi="ar-EG"/>
        </w:rPr>
        <w:t xml:space="preserve">ألاء أحمد عفيفي. (2024). </w:t>
      </w:r>
      <w:r w:rsidRPr="002F17F4">
        <w:rPr>
          <w:rFonts w:ascii="Simplified Arabic" w:hAnsi="Simplified Arabic" w:cs="Simplified Arabic"/>
          <w:i/>
          <w:iCs/>
          <w:noProof/>
          <w:sz w:val="28"/>
          <w:szCs w:val="28"/>
          <w:rtl/>
          <w:lang w:bidi="ar-EG"/>
        </w:rPr>
        <w:t>تأثير تطبيق إدارة المخاطر على مشاريع الرعاية الصحية: دراسة تطبيقية على مستشفيات في جدة.</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https://www.academia.edu/123448335/%D8%AA%D8%A3%D8%AB%D9%8A%D8%B1_%D8%AA%D8%B7%D8%A8%D9%8A%D</w:t>
      </w:r>
      <w:r w:rsidRPr="002F17F4">
        <w:rPr>
          <w:rFonts w:ascii="Simplified Arabic" w:hAnsi="Simplified Arabic" w:cs="Simplified Arabic"/>
          <w:noProof/>
          <w:sz w:val="28"/>
          <w:szCs w:val="28"/>
          <w:lang w:bidi="ar-EG"/>
        </w:rPr>
        <w:lastRenderedPageBreak/>
        <w:t>9%82_%D8%A5%D8%AF%D8%A7%D8%B1%D8%A9_%D8%A7%D9%84%D9%85%D8%AE%D8%A7%D8%B7%D8%B1_%D8%B9%D9%84%D9%89_%D9%85%D8%B4%D8%A7%D8%B1%D9%8A%D8%B9_%D8%A7%D9%84%D8%B1%D8%B9%D8%</w:t>
      </w:r>
      <w:r w:rsidRPr="002F17F4">
        <w:rPr>
          <w:rFonts w:ascii="Simplified Arabic" w:hAnsi="Simplified Arabic" w:cs="Simplified Arabic"/>
          <w:noProof/>
          <w:sz w:val="28"/>
          <w:szCs w:val="28"/>
          <w:rtl/>
          <w:lang w:bidi="ar-EG"/>
        </w:rPr>
        <w:t>.</w:t>
      </w:r>
    </w:p>
    <w:p w14:paraId="7097F778"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t xml:space="preserve">رياض الشهري. (2024). </w:t>
      </w:r>
      <w:r w:rsidRPr="002F17F4">
        <w:rPr>
          <w:rFonts w:ascii="Simplified Arabic" w:hAnsi="Simplified Arabic" w:cs="Simplified Arabic"/>
          <w:i/>
          <w:iCs/>
          <w:noProof/>
          <w:sz w:val="28"/>
          <w:szCs w:val="28"/>
          <w:rtl/>
          <w:lang w:bidi="ar-EG"/>
        </w:rPr>
        <w:t>دور إدارة المخاطر في الرعاية الافتراضية على جودة المخرجات الصحية: دراسة تطبيقية على مستشفى صحة الافتراضي بالمملكة العربية السعودية.</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https://journals.ekb.eg/article_392109.html</w:t>
      </w:r>
      <w:r w:rsidRPr="002F17F4">
        <w:rPr>
          <w:rFonts w:ascii="Simplified Arabic" w:hAnsi="Simplified Arabic" w:cs="Simplified Arabic"/>
          <w:noProof/>
          <w:sz w:val="28"/>
          <w:szCs w:val="28"/>
          <w:rtl/>
          <w:lang w:bidi="ar-EG"/>
        </w:rPr>
        <w:t>.</w:t>
      </w:r>
    </w:p>
    <w:p w14:paraId="10FDA86A"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t xml:space="preserve">سعد عبدالله المونس. (2025). </w:t>
      </w:r>
      <w:r w:rsidRPr="002F17F4">
        <w:rPr>
          <w:rFonts w:ascii="Simplified Arabic" w:hAnsi="Simplified Arabic" w:cs="Simplified Arabic"/>
          <w:i/>
          <w:iCs/>
          <w:noProof/>
          <w:sz w:val="28"/>
          <w:szCs w:val="28"/>
          <w:rtl/>
          <w:lang w:bidi="ar-EG"/>
        </w:rPr>
        <w:t>إدارة الأزمات وأثرها على أداء المستشفيات: دراسة ميدانية على مستشفى الملك سلمان بمدينة الرياض.</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https://journals.ekb.eg/article_407943_0.html</w:t>
      </w:r>
      <w:r w:rsidRPr="002F17F4">
        <w:rPr>
          <w:rFonts w:ascii="Simplified Arabic" w:hAnsi="Simplified Arabic" w:cs="Simplified Arabic"/>
          <w:noProof/>
          <w:sz w:val="28"/>
          <w:szCs w:val="28"/>
          <w:rtl/>
          <w:lang w:bidi="ar-EG"/>
        </w:rPr>
        <w:t>.</w:t>
      </w:r>
    </w:p>
    <w:p w14:paraId="6E329AAF"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t xml:space="preserve">عبدالعليم محمد. (2020). </w:t>
      </w:r>
      <w:r w:rsidRPr="002F17F4">
        <w:rPr>
          <w:rFonts w:ascii="Simplified Arabic" w:hAnsi="Simplified Arabic" w:cs="Simplified Arabic"/>
          <w:i/>
          <w:iCs/>
          <w:noProof/>
          <w:sz w:val="28"/>
          <w:szCs w:val="28"/>
          <w:rtl/>
          <w:lang w:bidi="ar-EG"/>
        </w:rPr>
        <w:t>الإستراتيجيات المستقبلية لإدارة أخطار الأوبئة والكوارث الصحية في ظل تجربة أزمة فيروس كورونا المستجد.</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https://www.researchgate.net/publication/343605521_alastratyjyat_almstqblyt_ladart_akhtar_alawbyt_walkwarth_alshyt_fy_zl_tjrbt_azmt_fyrws_kwrwna_almstjd</w:t>
      </w:r>
      <w:r w:rsidRPr="002F17F4">
        <w:rPr>
          <w:rFonts w:ascii="Simplified Arabic" w:hAnsi="Simplified Arabic" w:cs="Simplified Arabic"/>
          <w:noProof/>
          <w:sz w:val="28"/>
          <w:szCs w:val="28"/>
          <w:rtl/>
          <w:lang w:bidi="ar-EG"/>
        </w:rPr>
        <w:t>.</w:t>
      </w:r>
    </w:p>
    <w:p w14:paraId="266523E9"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t xml:space="preserve">فيصل الخرماني. (2023). </w:t>
      </w:r>
      <w:r w:rsidRPr="002F17F4">
        <w:rPr>
          <w:rFonts w:ascii="Simplified Arabic" w:hAnsi="Simplified Arabic" w:cs="Simplified Arabic"/>
          <w:i/>
          <w:iCs/>
          <w:noProof/>
          <w:sz w:val="28"/>
          <w:szCs w:val="28"/>
          <w:rtl/>
          <w:lang w:bidi="ar-EG"/>
        </w:rPr>
        <w:t>العوامل المحددة لجاهزية المستشفيات الحكومية في مواجهة الأزمات (دراسة ميدانية على مستشفى الملك فهد بمدينة جدة).</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https://www.researchgate.net/publication/376492553_alwaml_almhddt_ljahzyt_almstshfyat_alhkwmyt_fy_mwajht_alazmat_drast_mydanyt_ly_mstshfy_almlk_fhd_bmdynt_jdt</w:t>
      </w:r>
      <w:r w:rsidRPr="002F17F4">
        <w:rPr>
          <w:rFonts w:ascii="Simplified Arabic" w:hAnsi="Simplified Arabic" w:cs="Simplified Arabic"/>
          <w:noProof/>
          <w:sz w:val="28"/>
          <w:szCs w:val="28"/>
          <w:rtl/>
          <w:lang w:bidi="ar-EG"/>
        </w:rPr>
        <w:t>.</w:t>
      </w:r>
    </w:p>
    <w:p w14:paraId="111F70B2"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t xml:space="preserve">مروه حافظ. (2023). </w:t>
      </w:r>
      <w:r w:rsidRPr="002F17F4">
        <w:rPr>
          <w:rFonts w:ascii="Simplified Arabic" w:hAnsi="Simplified Arabic" w:cs="Simplified Arabic"/>
          <w:i/>
          <w:iCs/>
          <w:noProof/>
          <w:sz w:val="28"/>
          <w:szCs w:val="28"/>
          <w:rtl/>
          <w:lang w:bidi="ar-EG"/>
        </w:rPr>
        <w:t>مبادئ تخطيط وإدارة حالات الطوارئ.</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https://www.researchgate.net/publication/376184541_mbady_tkhtyt_wadart_halat_altwary</w:t>
      </w:r>
      <w:r w:rsidRPr="002F17F4">
        <w:rPr>
          <w:rFonts w:ascii="Simplified Arabic" w:hAnsi="Simplified Arabic" w:cs="Simplified Arabic"/>
          <w:noProof/>
          <w:sz w:val="28"/>
          <w:szCs w:val="28"/>
          <w:rtl/>
          <w:lang w:bidi="ar-EG"/>
        </w:rPr>
        <w:t>.</w:t>
      </w:r>
    </w:p>
    <w:p w14:paraId="7E332857" w14:textId="77777777" w:rsidR="00351056" w:rsidRPr="002F17F4" w:rsidRDefault="00351056" w:rsidP="009100AB">
      <w:pPr>
        <w:pStyle w:val="Bibliography"/>
        <w:numPr>
          <w:ilvl w:val="0"/>
          <w:numId w:val="20"/>
        </w:numPr>
        <w:spacing w:line="276" w:lineRule="auto"/>
        <w:rPr>
          <w:rFonts w:ascii="Simplified Arabic" w:hAnsi="Simplified Arabic" w:cs="Simplified Arabic"/>
          <w:noProof/>
          <w:sz w:val="28"/>
          <w:szCs w:val="28"/>
          <w:rtl/>
          <w:lang w:bidi="ar-EG"/>
        </w:rPr>
      </w:pPr>
      <w:r w:rsidRPr="002F17F4">
        <w:rPr>
          <w:rFonts w:ascii="Simplified Arabic" w:hAnsi="Simplified Arabic" w:cs="Simplified Arabic"/>
          <w:noProof/>
          <w:sz w:val="28"/>
          <w:szCs w:val="28"/>
          <w:rtl/>
          <w:lang w:bidi="ar-EG"/>
        </w:rPr>
        <w:lastRenderedPageBreak/>
        <w:t xml:space="preserve">مصطفى محمد على شديد. (2022). </w:t>
      </w:r>
      <w:r w:rsidRPr="002F17F4">
        <w:rPr>
          <w:rFonts w:ascii="Simplified Arabic" w:hAnsi="Simplified Arabic" w:cs="Simplified Arabic"/>
          <w:i/>
          <w:iCs/>
          <w:noProof/>
          <w:sz w:val="28"/>
          <w:szCs w:val="28"/>
          <w:rtl/>
          <w:lang w:bidi="ar-EG"/>
        </w:rPr>
        <w:t>استمرارية الأعمال في مواجهة الأزمات والمخاطر: دراسة حالة وزارة الصحة المصرية في ظل أزمة کورونا.</w:t>
      </w:r>
      <w:r w:rsidRPr="002F17F4">
        <w:rPr>
          <w:rFonts w:ascii="Simplified Arabic" w:hAnsi="Simplified Arabic" w:cs="Simplified Arabic"/>
          <w:noProof/>
          <w:sz w:val="28"/>
          <w:szCs w:val="28"/>
          <w:rtl/>
          <w:lang w:bidi="ar-EG"/>
        </w:rPr>
        <w:t xml:space="preserve"> </w:t>
      </w:r>
      <w:r w:rsidRPr="002F17F4">
        <w:rPr>
          <w:rFonts w:ascii="Simplified Arabic" w:hAnsi="Simplified Arabic" w:cs="Simplified Arabic"/>
          <w:noProof/>
          <w:sz w:val="28"/>
          <w:szCs w:val="28"/>
          <w:lang w:bidi="ar-EG"/>
        </w:rPr>
        <w:t>https://cfdj.journals.ekb.eg/article_230402.html</w:t>
      </w:r>
      <w:r w:rsidRPr="002F17F4">
        <w:rPr>
          <w:rFonts w:ascii="Simplified Arabic" w:hAnsi="Simplified Arabic" w:cs="Simplified Arabic"/>
          <w:noProof/>
          <w:sz w:val="28"/>
          <w:szCs w:val="28"/>
          <w:rtl/>
          <w:lang w:bidi="ar-EG"/>
        </w:rPr>
        <w:t>.</w:t>
      </w:r>
    </w:p>
    <w:p w14:paraId="3B1F6759" w14:textId="0B9F7CFB" w:rsidR="00351056" w:rsidRDefault="00351056" w:rsidP="009100AB">
      <w:pPr>
        <w:spacing w:line="276" w:lineRule="auto"/>
        <w:rPr>
          <w:rFonts w:ascii="Simplified Arabic" w:hAnsi="Simplified Arabic" w:cs="Simplified Arabic"/>
          <w:b/>
          <w:bCs/>
          <w:sz w:val="28"/>
          <w:szCs w:val="28"/>
          <w:rtl/>
        </w:rPr>
      </w:pPr>
      <w:r w:rsidRPr="002F17F4">
        <w:rPr>
          <w:rFonts w:ascii="Simplified Arabic" w:hAnsi="Simplified Arabic" w:cs="Simplified Arabic"/>
          <w:b/>
          <w:bCs/>
          <w:sz w:val="28"/>
          <w:szCs w:val="28"/>
          <w:rtl/>
        </w:rPr>
        <w:fldChar w:fldCharType="end"/>
      </w:r>
    </w:p>
    <w:p w14:paraId="39B62DFF" w14:textId="77777777" w:rsidR="003C04EC" w:rsidRDefault="003C04EC" w:rsidP="009100AB">
      <w:pPr>
        <w:spacing w:line="276" w:lineRule="auto"/>
        <w:rPr>
          <w:rFonts w:ascii="Simplified Arabic" w:hAnsi="Simplified Arabic" w:cs="Simplified Arabic"/>
          <w:b/>
          <w:bCs/>
          <w:sz w:val="28"/>
          <w:szCs w:val="28"/>
          <w:rtl/>
        </w:rPr>
      </w:pPr>
    </w:p>
    <w:p w14:paraId="71711475" w14:textId="77777777" w:rsidR="003C04EC" w:rsidRDefault="003C04EC" w:rsidP="009100AB">
      <w:pPr>
        <w:spacing w:line="276" w:lineRule="auto"/>
        <w:rPr>
          <w:rFonts w:ascii="Simplified Arabic" w:hAnsi="Simplified Arabic" w:cs="Simplified Arabic"/>
          <w:b/>
          <w:bCs/>
          <w:sz w:val="28"/>
          <w:szCs w:val="28"/>
          <w:rtl/>
        </w:rPr>
      </w:pPr>
    </w:p>
    <w:p w14:paraId="75F39965" w14:textId="77777777" w:rsidR="003C04EC" w:rsidRDefault="003C04EC" w:rsidP="009100AB">
      <w:pPr>
        <w:spacing w:line="276" w:lineRule="auto"/>
        <w:rPr>
          <w:rFonts w:ascii="Simplified Arabic" w:hAnsi="Simplified Arabic" w:cs="Simplified Arabic"/>
          <w:b/>
          <w:bCs/>
          <w:sz w:val="28"/>
          <w:szCs w:val="28"/>
          <w:rtl/>
        </w:rPr>
      </w:pPr>
    </w:p>
    <w:p w14:paraId="3CF93A86" w14:textId="77777777" w:rsidR="003C04EC" w:rsidRDefault="003C04EC" w:rsidP="009100AB">
      <w:pPr>
        <w:spacing w:line="276" w:lineRule="auto"/>
        <w:rPr>
          <w:rFonts w:ascii="Simplified Arabic" w:hAnsi="Simplified Arabic" w:cs="Simplified Arabic"/>
          <w:b/>
          <w:bCs/>
          <w:sz w:val="28"/>
          <w:szCs w:val="28"/>
          <w:rtl/>
        </w:rPr>
      </w:pPr>
    </w:p>
    <w:p w14:paraId="7BC40453" w14:textId="77777777" w:rsidR="003C04EC" w:rsidRDefault="003C04EC" w:rsidP="009100AB">
      <w:pPr>
        <w:spacing w:line="276" w:lineRule="auto"/>
        <w:rPr>
          <w:rFonts w:ascii="Simplified Arabic" w:hAnsi="Simplified Arabic" w:cs="Simplified Arabic"/>
          <w:b/>
          <w:bCs/>
          <w:sz w:val="28"/>
          <w:szCs w:val="28"/>
          <w:rtl/>
        </w:rPr>
      </w:pPr>
    </w:p>
    <w:p w14:paraId="1AD31D39" w14:textId="77777777" w:rsidR="003C04EC" w:rsidRDefault="003C04EC" w:rsidP="009100AB">
      <w:pPr>
        <w:spacing w:line="276" w:lineRule="auto"/>
        <w:rPr>
          <w:rFonts w:ascii="Simplified Arabic" w:hAnsi="Simplified Arabic" w:cs="Simplified Arabic"/>
          <w:b/>
          <w:bCs/>
          <w:sz w:val="28"/>
          <w:szCs w:val="28"/>
          <w:rtl/>
        </w:rPr>
      </w:pPr>
    </w:p>
    <w:p w14:paraId="2A9FAB6D" w14:textId="77777777" w:rsidR="003C04EC" w:rsidRDefault="003C04EC" w:rsidP="009100AB">
      <w:pPr>
        <w:spacing w:line="276" w:lineRule="auto"/>
        <w:rPr>
          <w:rFonts w:ascii="Simplified Arabic" w:hAnsi="Simplified Arabic" w:cs="Simplified Arabic"/>
          <w:b/>
          <w:bCs/>
          <w:sz w:val="28"/>
          <w:szCs w:val="28"/>
          <w:rtl/>
        </w:rPr>
      </w:pPr>
    </w:p>
    <w:p w14:paraId="343773ED" w14:textId="77777777" w:rsidR="003C04EC" w:rsidRDefault="003C04EC" w:rsidP="009100AB">
      <w:pPr>
        <w:spacing w:line="276" w:lineRule="auto"/>
        <w:rPr>
          <w:rFonts w:ascii="Simplified Arabic" w:hAnsi="Simplified Arabic" w:cs="Simplified Arabic"/>
          <w:b/>
          <w:bCs/>
          <w:sz w:val="28"/>
          <w:szCs w:val="28"/>
          <w:rtl/>
        </w:rPr>
      </w:pPr>
    </w:p>
    <w:p w14:paraId="634C1C06" w14:textId="77777777" w:rsidR="003C04EC" w:rsidRDefault="003C04EC" w:rsidP="009100AB">
      <w:pPr>
        <w:spacing w:line="276" w:lineRule="auto"/>
        <w:rPr>
          <w:rFonts w:ascii="Simplified Arabic" w:hAnsi="Simplified Arabic" w:cs="Simplified Arabic"/>
          <w:b/>
          <w:bCs/>
          <w:sz w:val="28"/>
          <w:szCs w:val="28"/>
          <w:rtl/>
        </w:rPr>
      </w:pPr>
    </w:p>
    <w:p w14:paraId="0A04F36D" w14:textId="77777777" w:rsidR="003C04EC" w:rsidRDefault="003C04EC" w:rsidP="009100AB">
      <w:pPr>
        <w:spacing w:line="276" w:lineRule="auto"/>
        <w:rPr>
          <w:rFonts w:ascii="Simplified Arabic" w:hAnsi="Simplified Arabic" w:cs="Simplified Arabic"/>
          <w:b/>
          <w:bCs/>
          <w:sz w:val="28"/>
          <w:szCs w:val="28"/>
          <w:rtl/>
        </w:rPr>
      </w:pPr>
    </w:p>
    <w:p w14:paraId="14D74A9D" w14:textId="77777777" w:rsidR="003C04EC" w:rsidRDefault="003C04EC" w:rsidP="009100AB">
      <w:pPr>
        <w:spacing w:line="276" w:lineRule="auto"/>
        <w:rPr>
          <w:rFonts w:ascii="Simplified Arabic" w:hAnsi="Simplified Arabic" w:cs="Simplified Arabic"/>
          <w:b/>
          <w:bCs/>
          <w:sz w:val="28"/>
          <w:szCs w:val="28"/>
          <w:rtl/>
        </w:rPr>
      </w:pPr>
    </w:p>
    <w:p w14:paraId="47F85F63" w14:textId="77777777" w:rsidR="003C04EC" w:rsidRPr="002F17F4" w:rsidRDefault="003C04EC" w:rsidP="009100AB">
      <w:pPr>
        <w:spacing w:line="276" w:lineRule="auto"/>
        <w:rPr>
          <w:rFonts w:ascii="Simplified Arabic" w:hAnsi="Simplified Arabic" w:cs="Simplified Arabic"/>
          <w:b/>
          <w:bCs/>
          <w:sz w:val="28"/>
          <w:szCs w:val="28"/>
        </w:rPr>
      </w:pPr>
    </w:p>
    <w:sectPr w:rsidR="003C04EC" w:rsidRPr="002F17F4" w:rsidSect="00211686">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402C3" w14:textId="77777777" w:rsidR="00E01EBC" w:rsidRDefault="00E01EBC" w:rsidP="009100AB">
      <w:pPr>
        <w:spacing w:after="0" w:line="240" w:lineRule="auto"/>
      </w:pPr>
      <w:r>
        <w:separator/>
      </w:r>
    </w:p>
  </w:endnote>
  <w:endnote w:type="continuationSeparator" w:id="0">
    <w:p w14:paraId="52C1A2AD" w14:textId="77777777" w:rsidR="00E01EBC" w:rsidRDefault="00E01EBC" w:rsidP="00910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9177167"/>
      <w:docPartObj>
        <w:docPartGallery w:val="Page Numbers (Bottom of Page)"/>
        <w:docPartUnique/>
      </w:docPartObj>
    </w:sdtPr>
    <w:sdtContent>
      <w:p w14:paraId="6EAB83EC" w14:textId="097AD902" w:rsidR="009100AB" w:rsidRDefault="009100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F8E9A1" w14:textId="77777777" w:rsidR="009100AB" w:rsidRDefault="00910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BD7AD" w14:textId="77777777" w:rsidR="00E01EBC" w:rsidRDefault="00E01EBC" w:rsidP="009100AB">
      <w:pPr>
        <w:spacing w:after="0" w:line="240" w:lineRule="auto"/>
      </w:pPr>
      <w:r>
        <w:separator/>
      </w:r>
    </w:p>
  </w:footnote>
  <w:footnote w:type="continuationSeparator" w:id="0">
    <w:p w14:paraId="331D6E09" w14:textId="77777777" w:rsidR="00E01EBC" w:rsidRDefault="00E01EBC" w:rsidP="00910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4AB5"/>
    <w:multiLevelType w:val="multilevel"/>
    <w:tmpl w:val="331C05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5557F"/>
    <w:multiLevelType w:val="multilevel"/>
    <w:tmpl w:val="552A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F2265"/>
    <w:multiLevelType w:val="multilevel"/>
    <w:tmpl w:val="4EC8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06F1"/>
    <w:multiLevelType w:val="multilevel"/>
    <w:tmpl w:val="EA28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55B62"/>
    <w:multiLevelType w:val="hybridMultilevel"/>
    <w:tmpl w:val="06263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D5D02"/>
    <w:multiLevelType w:val="multilevel"/>
    <w:tmpl w:val="AF26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D6C2C"/>
    <w:multiLevelType w:val="multilevel"/>
    <w:tmpl w:val="22B03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336FFA"/>
    <w:multiLevelType w:val="multilevel"/>
    <w:tmpl w:val="107A9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91560"/>
    <w:multiLevelType w:val="multilevel"/>
    <w:tmpl w:val="6BC2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9514D2"/>
    <w:multiLevelType w:val="hybridMultilevel"/>
    <w:tmpl w:val="EC4EF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E167B"/>
    <w:multiLevelType w:val="multilevel"/>
    <w:tmpl w:val="65365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F5CB4"/>
    <w:multiLevelType w:val="multilevel"/>
    <w:tmpl w:val="43CC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A6EF3"/>
    <w:multiLevelType w:val="multilevel"/>
    <w:tmpl w:val="69E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814D8"/>
    <w:multiLevelType w:val="multilevel"/>
    <w:tmpl w:val="A5E0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B712D0"/>
    <w:multiLevelType w:val="hybridMultilevel"/>
    <w:tmpl w:val="2E861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D73EA1"/>
    <w:multiLevelType w:val="multilevel"/>
    <w:tmpl w:val="BBCC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427DD3"/>
    <w:multiLevelType w:val="multilevel"/>
    <w:tmpl w:val="B84E3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723087"/>
    <w:multiLevelType w:val="multilevel"/>
    <w:tmpl w:val="CE74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75368"/>
    <w:multiLevelType w:val="multilevel"/>
    <w:tmpl w:val="0F546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7D0142"/>
    <w:multiLevelType w:val="multilevel"/>
    <w:tmpl w:val="DFE2A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060E48"/>
    <w:multiLevelType w:val="multilevel"/>
    <w:tmpl w:val="17E63C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456C0B"/>
    <w:multiLevelType w:val="hybridMultilevel"/>
    <w:tmpl w:val="452C3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37067D"/>
    <w:multiLevelType w:val="multilevel"/>
    <w:tmpl w:val="3E16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BA59C3"/>
    <w:multiLevelType w:val="hybridMultilevel"/>
    <w:tmpl w:val="8DE2B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9B1572"/>
    <w:multiLevelType w:val="multilevel"/>
    <w:tmpl w:val="DB20E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E10DC6"/>
    <w:multiLevelType w:val="hybridMultilevel"/>
    <w:tmpl w:val="0DBC3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0703B4"/>
    <w:multiLevelType w:val="multilevel"/>
    <w:tmpl w:val="6C94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45651D"/>
    <w:multiLevelType w:val="multilevel"/>
    <w:tmpl w:val="CBB4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B36D7A"/>
    <w:multiLevelType w:val="hybridMultilevel"/>
    <w:tmpl w:val="76BA4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D50A6E"/>
    <w:multiLevelType w:val="multilevel"/>
    <w:tmpl w:val="BA16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AA2AF9"/>
    <w:multiLevelType w:val="multilevel"/>
    <w:tmpl w:val="A476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5670086">
    <w:abstractNumId w:val="29"/>
  </w:num>
  <w:num w:numId="2" w16cid:durableId="771047053">
    <w:abstractNumId w:val="13"/>
  </w:num>
  <w:num w:numId="3" w16cid:durableId="1050567170">
    <w:abstractNumId w:val="27"/>
  </w:num>
  <w:num w:numId="4" w16cid:durableId="1999797122">
    <w:abstractNumId w:val="6"/>
  </w:num>
  <w:num w:numId="5" w16cid:durableId="534736394">
    <w:abstractNumId w:val="0"/>
  </w:num>
  <w:num w:numId="6" w16cid:durableId="441147481">
    <w:abstractNumId w:val="16"/>
  </w:num>
  <w:num w:numId="7" w16cid:durableId="1878227664">
    <w:abstractNumId w:val="5"/>
  </w:num>
  <w:num w:numId="8" w16cid:durableId="861356586">
    <w:abstractNumId w:val="26"/>
  </w:num>
  <w:num w:numId="9" w16cid:durableId="115297699">
    <w:abstractNumId w:val="1"/>
  </w:num>
  <w:num w:numId="10" w16cid:durableId="849494379">
    <w:abstractNumId w:val="8"/>
  </w:num>
  <w:num w:numId="11" w16cid:durableId="933900717">
    <w:abstractNumId w:val="22"/>
  </w:num>
  <w:num w:numId="12" w16cid:durableId="557590727">
    <w:abstractNumId w:val="30"/>
  </w:num>
  <w:num w:numId="13" w16cid:durableId="1936596071">
    <w:abstractNumId w:val="15"/>
  </w:num>
  <w:num w:numId="14" w16cid:durableId="445009170">
    <w:abstractNumId w:val="20"/>
  </w:num>
  <w:num w:numId="15" w16cid:durableId="1469469282">
    <w:abstractNumId w:val="9"/>
  </w:num>
  <w:num w:numId="16" w16cid:durableId="669454188">
    <w:abstractNumId w:val="25"/>
  </w:num>
  <w:num w:numId="17" w16cid:durableId="1601372762">
    <w:abstractNumId w:val="28"/>
  </w:num>
  <w:num w:numId="18" w16cid:durableId="533034314">
    <w:abstractNumId w:val="23"/>
  </w:num>
  <w:num w:numId="19" w16cid:durableId="25836905">
    <w:abstractNumId w:val="4"/>
  </w:num>
  <w:num w:numId="20" w16cid:durableId="1666281574">
    <w:abstractNumId w:val="21"/>
  </w:num>
  <w:num w:numId="21" w16cid:durableId="1765569811">
    <w:abstractNumId w:val="11"/>
  </w:num>
  <w:num w:numId="22" w16cid:durableId="1935088450">
    <w:abstractNumId w:val="7"/>
  </w:num>
  <w:num w:numId="23" w16cid:durableId="1023287145">
    <w:abstractNumId w:val="3"/>
  </w:num>
  <w:num w:numId="24" w16cid:durableId="604308915">
    <w:abstractNumId w:val="10"/>
  </w:num>
  <w:num w:numId="25" w16cid:durableId="400718099">
    <w:abstractNumId w:val="17"/>
  </w:num>
  <w:num w:numId="26" w16cid:durableId="430130137">
    <w:abstractNumId w:val="19"/>
  </w:num>
  <w:num w:numId="27" w16cid:durableId="549877568">
    <w:abstractNumId w:val="12"/>
  </w:num>
  <w:num w:numId="28" w16cid:durableId="2135709775">
    <w:abstractNumId w:val="2"/>
  </w:num>
  <w:num w:numId="29" w16cid:durableId="823545138">
    <w:abstractNumId w:val="14"/>
  </w:num>
  <w:num w:numId="30" w16cid:durableId="2073960884">
    <w:abstractNumId w:val="24"/>
  </w:num>
  <w:num w:numId="31" w16cid:durableId="789858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FCE"/>
    <w:rsid w:val="001079B7"/>
    <w:rsid w:val="00132AB6"/>
    <w:rsid w:val="00150F15"/>
    <w:rsid w:val="0016489F"/>
    <w:rsid w:val="001B3C88"/>
    <w:rsid w:val="001D5A93"/>
    <w:rsid w:val="001F25F8"/>
    <w:rsid w:val="00207351"/>
    <w:rsid w:val="00211686"/>
    <w:rsid w:val="002F17F4"/>
    <w:rsid w:val="003015C8"/>
    <w:rsid w:val="00351056"/>
    <w:rsid w:val="003C04EC"/>
    <w:rsid w:val="003F1929"/>
    <w:rsid w:val="0065477E"/>
    <w:rsid w:val="00684D2E"/>
    <w:rsid w:val="00706FB5"/>
    <w:rsid w:val="009100AB"/>
    <w:rsid w:val="009F2B29"/>
    <w:rsid w:val="00A92054"/>
    <w:rsid w:val="00AA15DF"/>
    <w:rsid w:val="00AD5866"/>
    <w:rsid w:val="00AD7FCE"/>
    <w:rsid w:val="00B170CC"/>
    <w:rsid w:val="00B320A3"/>
    <w:rsid w:val="00C209D7"/>
    <w:rsid w:val="00C64223"/>
    <w:rsid w:val="00C94D8D"/>
    <w:rsid w:val="00DE03FB"/>
    <w:rsid w:val="00DF0023"/>
    <w:rsid w:val="00E01EBC"/>
    <w:rsid w:val="00FE60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C75A"/>
  <w15:chartTrackingRefBased/>
  <w15:docId w15:val="{45576686-A8CF-4DB6-AF6C-87977BA6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D7F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7F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7F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7F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7F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7F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F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F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F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F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7F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7F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7F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7F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7F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F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F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FCE"/>
    <w:rPr>
      <w:rFonts w:eastAsiaTheme="majorEastAsia" w:cstheme="majorBidi"/>
      <w:color w:val="272727" w:themeColor="text1" w:themeTint="D8"/>
    </w:rPr>
  </w:style>
  <w:style w:type="paragraph" w:styleId="Title">
    <w:name w:val="Title"/>
    <w:basedOn w:val="Normal"/>
    <w:next w:val="Normal"/>
    <w:link w:val="TitleChar"/>
    <w:uiPriority w:val="10"/>
    <w:qFormat/>
    <w:rsid w:val="00AD7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F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F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FCE"/>
    <w:pPr>
      <w:spacing w:before="160"/>
      <w:jc w:val="center"/>
    </w:pPr>
    <w:rPr>
      <w:i/>
      <w:iCs/>
      <w:color w:val="404040" w:themeColor="text1" w:themeTint="BF"/>
    </w:rPr>
  </w:style>
  <w:style w:type="character" w:customStyle="1" w:styleId="QuoteChar">
    <w:name w:val="Quote Char"/>
    <w:basedOn w:val="DefaultParagraphFont"/>
    <w:link w:val="Quote"/>
    <w:uiPriority w:val="29"/>
    <w:rsid w:val="00AD7FCE"/>
    <w:rPr>
      <w:i/>
      <w:iCs/>
      <w:color w:val="404040" w:themeColor="text1" w:themeTint="BF"/>
    </w:rPr>
  </w:style>
  <w:style w:type="paragraph" w:styleId="ListParagraph">
    <w:name w:val="List Paragraph"/>
    <w:basedOn w:val="Normal"/>
    <w:uiPriority w:val="34"/>
    <w:qFormat/>
    <w:rsid w:val="00AD7FCE"/>
    <w:pPr>
      <w:ind w:left="720"/>
      <w:contextualSpacing/>
    </w:pPr>
  </w:style>
  <w:style w:type="character" w:styleId="IntenseEmphasis">
    <w:name w:val="Intense Emphasis"/>
    <w:basedOn w:val="DefaultParagraphFont"/>
    <w:uiPriority w:val="21"/>
    <w:qFormat/>
    <w:rsid w:val="00AD7FCE"/>
    <w:rPr>
      <w:i/>
      <w:iCs/>
      <w:color w:val="2F5496" w:themeColor="accent1" w:themeShade="BF"/>
    </w:rPr>
  </w:style>
  <w:style w:type="paragraph" w:styleId="IntenseQuote">
    <w:name w:val="Intense Quote"/>
    <w:basedOn w:val="Normal"/>
    <w:next w:val="Normal"/>
    <w:link w:val="IntenseQuoteChar"/>
    <w:uiPriority w:val="30"/>
    <w:qFormat/>
    <w:rsid w:val="00AD7F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7FCE"/>
    <w:rPr>
      <w:i/>
      <w:iCs/>
      <w:color w:val="2F5496" w:themeColor="accent1" w:themeShade="BF"/>
    </w:rPr>
  </w:style>
  <w:style w:type="character" w:styleId="IntenseReference">
    <w:name w:val="Intense Reference"/>
    <w:basedOn w:val="DefaultParagraphFont"/>
    <w:uiPriority w:val="32"/>
    <w:qFormat/>
    <w:rsid w:val="00AD7FCE"/>
    <w:rPr>
      <w:b/>
      <w:bCs/>
      <w:smallCaps/>
      <w:color w:val="2F5496" w:themeColor="accent1" w:themeShade="BF"/>
      <w:spacing w:val="5"/>
    </w:rPr>
  </w:style>
  <w:style w:type="paragraph" w:styleId="Bibliography">
    <w:name w:val="Bibliography"/>
    <w:basedOn w:val="Normal"/>
    <w:next w:val="Normal"/>
    <w:uiPriority w:val="37"/>
    <w:unhideWhenUsed/>
    <w:rsid w:val="00351056"/>
  </w:style>
  <w:style w:type="paragraph" w:styleId="Header">
    <w:name w:val="header"/>
    <w:basedOn w:val="Normal"/>
    <w:link w:val="HeaderChar"/>
    <w:uiPriority w:val="99"/>
    <w:unhideWhenUsed/>
    <w:rsid w:val="009100AB"/>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00AB"/>
  </w:style>
  <w:style w:type="paragraph" w:styleId="Footer">
    <w:name w:val="footer"/>
    <w:basedOn w:val="Normal"/>
    <w:link w:val="FooterChar"/>
    <w:uiPriority w:val="99"/>
    <w:unhideWhenUsed/>
    <w:rsid w:val="009100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00AB"/>
  </w:style>
  <w:style w:type="paragraph" w:styleId="NormalWeb">
    <w:name w:val="Normal (Web)"/>
    <w:basedOn w:val="Normal"/>
    <w:uiPriority w:val="99"/>
    <w:unhideWhenUsed/>
    <w:rsid w:val="003C04E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C04EC"/>
    <w:rPr>
      <w:b/>
      <w:bCs/>
    </w:rPr>
  </w:style>
  <w:style w:type="character" w:styleId="Emphasis">
    <w:name w:val="Emphasis"/>
    <w:basedOn w:val="DefaultParagraphFont"/>
    <w:uiPriority w:val="20"/>
    <w:qFormat/>
    <w:rsid w:val="003C04EC"/>
    <w:rPr>
      <w:i/>
      <w:iCs/>
    </w:rPr>
  </w:style>
  <w:style w:type="table" w:styleId="GridTable4-Accent1">
    <w:name w:val="Grid Table 4 Accent 1"/>
    <w:basedOn w:val="TableNormal"/>
    <w:uiPriority w:val="49"/>
    <w:rsid w:val="003C04E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3C0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6855">
      <w:bodyDiv w:val="1"/>
      <w:marLeft w:val="0"/>
      <w:marRight w:val="0"/>
      <w:marTop w:val="0"/>
      <w:marBottom w:val="0"/>
      <w:divBdr>
        <w:top w:val="none" w:sz="0" w:space="0" w:color="auto"/>
        <w:left w:val="none" w:sz="0" w:space="0" w:color="auto"/>
        <w:bottom w:val="none" w:sz="0" w:space="0" w:color="auto"/>
        <w:right w:val="none" w:sz="0" w:space="0" w:color="auto"/>
      </w:divBdr>
    </w:div>
    <w:div w:id="233318453">
      <w:bodyDiv w:val="1"/>
      <w:marLeft w:val="0"/>
      <w:marRight w:val="0"/>
      <w:marTop w:val="0"/>
      <w:marBottom w:val="0"/>
      <w:divBdr>
        <w:top w:val="none" w:sz="0" w:space="0" w:color="auto"/>
        <w:left w:val="none" w:sz="0" w:space="0" w:color="auto"/>
        <w:bottom w:val="none" w:sz="0" w:space="0" w:color="auto"/>
        <w:right w:val="none" w:sz="0" w:space="0" w:color="auto"/>
      </w:divBdr>
    </w:div>
    <w:div w:id="471487516">
      <w:bodyDiv w:val="1"/>
      <w:marLeft w:val="0"/>
      <w:marRight w:val="0"/>
      <w:marTop w:val="0"/>
      <w:marBottom w:val="0"/>
      <w:divBdr>
        <w:top w:val="none" w:sz="0" w:space="0" w:color="auto"/>
        <w:left w:val="none" w:sz="0" w:space="0" w:color="auto"/>
        <w:bottom w:val="none" w:sz="0" w:space="0" w:color="auto"/>
        <w:right w:val="none" w:sz="0" w:space="0" w:color="auto"/>
      </w:divBdr>
    </w:div>
    <w:div w:id="611865858">
      <w:bodyDiv w:val="1"/>
      <w:marLeft w:val="0"/>
      <w:marRight w:val="0"/>
      <w:marTop w:val="0"/>
      <w:marBottom w:val="0"/>
      <w:divBdr>
        <w:top w:val="none" w:sz="0" w:space="0" w:color="auto"/>
        <w:left w:val="none" w:sz="0" w:space="0" w:color="auto"/>
        <w:bottom w:val="none" w:sz="0" w:space="0" w:color="auto"/>
        <w:right w:val="none" w:sz="0" w:space="0" w:color="auto"/>
      </w:divBdr>
    </w:div>
    <w:div w:id="630939400">
      <w:bodyDiv w:val="1"/>
      <w:marLeft w:val="0"/>
      <w:marRight w:val="0"/>
      <w:marTop w:val="0"/>
      <w:marBottom w:val="0"/>
      <w:divBdr>
        <w:top w:val="none" w:sz="0" w:space="0" w:color="auto"/>
        <w:left w:val="none" w:sz="0" w:space="0" w:color="auto"/>
        <w:bottom w:val="none" w:sz="0" w:space="0" w:color="auto"/>
        <w:right w:val="none" w:sz="0" w:space="0" w:color="auto"/>
      </w:divBdr>
    </w:div>
    <w:div w:id="692459601">
      <w:bodyDiv w:val="1"/>
      <w:marLeft w:val="0"/>
      <w:marRight w:val="0"/>
      <w:marTop w:val="0"/>
      <w:marBottom w:val="0"/>
      <w:divBdr>
        <w:top w:val="none" w:sz="0" w:space="0" w:color="auto"/>
        <w:left w:val="none" w:sz="0" w:space="0" w:color="auto"/>
        <w:bottom w:val="none" w:sz="0" w:space="0" w:color="auto"/>
        <w:right w:val="none" w:sz="0" w:space="0" w:color="auto"/>
      </w:divBdr>
    </w:div>
    <w:div w:id="792748186">
      <w:bodyDiv w:val="1"/>
      <w:marLeft w:val="0"/>
      <w:marRight w:val="0"/>
      <w:marTop w:val="0"/>
      <w:marBottom w:val="0"/>
      <w:divBdr>
        <w:top w:val="none" w:sz="0" w:space="0" w:color="auto"/>
        <w:left w:val="none" w:sz="0" w:space="0" w:color="auto"/>
        <w:bottom w:val="none" w:sz="0" w:space="0" w:color="auto"/>
        <w:right w:val="none" w:sz="0" w:space="0" w:color="auto"/>
      </w:divBdr>
    </w:div>
    <w:div w:id="835993329">
      <w:bodyDiv w:val="1"/>
      <w:marLeft w:val="0"/>
      <w:marRight w:val="0"/>
      <w:marTop w:val="0"/>
      <w:marBottom w:val="0"/>
      <w:divBdr>
        <w:top w:val="none" w:sz="0" w:space="0" w:color="auto"/>
        <w:left w:val="none" w:sz="0" w:space="0" w:color="auto"/>
        <w:bottom w:val="none" w:sz="0" w:space="0" w:color="auto"/>
        <w:right w:val="none" w:sz="0" w:space="0" w:color="auto"/>
      </w:divBdr>
    </w:div>
    <w:div w:id="980310731">
      <w:bodyDiv w:val="1"/>
      <w:marLeft w:val="0"/>
      <w:marRight w:val="0"/>
      <w:marTop w:val="0"/>
      <w:marBottom w:val="0"/>
      <w:divBdr>
        <w:top w:val="none" w:sz="0" w:space="0" w:color="auto"/>
        <w:left w:val="none" w:sz="0" w:space="0" w:color="auto"/>
        <w:bottom w:val="none" w:sz="0" w:space="0" w:color="auto"/>
        <w:right w:val="none" w:sz="0" w:space="0" w:color="auto"/>
      </w:divBdr>
    </w:div>
    <w:div w:id="1054430361">
      <w:bodyDiv w:val="1"/>
      <w:marLeft w:val="0"/>
      <w:marRight w:val="0"/>
      <w:marTop w:val="0"/>
      <w:marBottom w:val="0"/>
      <w:divBdr>
        <w:top w:val="none" w:sz="0" w:space="0" w:color="auto"/>
        <w:left w:val="none" w:sz="0" w:space="0" w:color="auto"/>
        <w:bottom w:val="none" w:sz="0" w:space="0" w:color="auto"/>
        <w:right w:val="none" w:sz="0" w:space="0" w:color="auto"/>
      </w:divBdr>
    </w:div>
    <w:div w:id="1060440265">
      <w:bodyDiv w:val="1"/>
      <w:marLeft w:val="0"/>
      <w:marRight w:val="0"/>
      <w:marTop w:val="0"/>
      <w:marBottom w:val="0"/>
      <w:divBdr>
        <w:top w:val="none" w:sz="0" w:space="0" w:color="auto"/>
        <w:left w:val="none" w:sz="0" w:space="0" w:color="auto"/>
        <w:bottom w:val="none" w:sz="0" w:space="0" w:color="auto"/>
        <w:right w:val="none" w:sz="0" w:space="0" w:color="auto"/>
      </w:divBdr>
    </w:div>
    <w:div w:id="1312324003">
      <w:bodyDiv w:val="1"/>
      <w:marLeft w:val="0"/>
      <w:marRight w:val="0"/>
      <w:marTop w:val="0"/>
      <w:marBottom w:val="0"/>
      <w:divBdr>
        <w:top w:val="none" w:sz="0" w:space="0" w:color="auto"/>
        <w:left w:val="none" w:sz="0" w:space="0" w:color="auto"/>
        <w:bottom w:val="none" w:sz="0" w:space="0" w:color="auto"/>
        <w:right w:val="none" w:sz="0" w:space="0" w:color="auto"/>
      </w:divBdr>
    </w:div>
    <w:div w:id="1465468766">
      <w:bodyDiv w:val="1"/>
      <w:marLeft w:val="0"/>
      <w:marRight w:val="0"/>
      <w:marTop w:val="0"/>
      <w:marBottom w:val="0"/>
      <w:divBdr>
        <w:top w:val="none" w:sz="0" w:space="0" w:color="auto"/>
        <w:left w:val="none" w:sz="0" w:space="0" w:color="auto"/>
        <w:bottom w:val="none" w:sz="0" w:space="0" w:color="auto"/>
        <w:right w:val="none" w:sz="0" w:space="0" w:color="auto"/>
      </w:divBdr>
      <w:divsChild>
        <w:div w:id="789402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767717">
      <w:bodyDiv w:val="1"/>
      <w:marLeft w:val="0"/>
      <w:marRight w:val="0"/>
      <w:marTop w:val="0"/>
      <w:marBottom w:val="0"/>
      <w:divBdr>
        <w:top w:val="none" w:sz="0" w:space="0" w:color="auto"/>
        <w:left w:val="none" w:sz="0" w:space="0" w:color="auto"/>
        <w:bottom w:val="none" w:sz="0" w:space="0" w:color="auto"/>
        <w:right w:val="none" w:sz="0" w:space="0" w:color="auto"/>
      </w:divBdr>
    </w:div>
    <w:div w:id="1513376564">
      <w:bodyDiv w:val="1"/>
      <w:marLeft w:val="0"/>
      <w:marRight w:val="0"/>
      <w:marTop w:val="0"/>
      <w:marBottom w:val="0"/>
      <w:divBdr>
        <w:top w:val="none" w:sz="0" w:space="0" w:color="auto"/>
        <w:left w:val="none" w:sz="0" w:space="0" w:color="auto"/>
        <w:bottom w:val="none" w:sz="0" w:space="0" w:color="auto"/>
        <w:right w:val="none" w:sz="0" w:space="0" w:color="auto"/>
      </w:divBdr>
    </w:div>
    <w:div w:id="1706175904">
      <w:bodyDiv w:val="1"/>
      <w:marLeft w:val="0"/>
      <w:marRight w:val="0"/>
      <w:marTop w:val="0"/>
      <w:marBottom w:val="0"/>
      <w:divBdr>
        <w:top w:val="none" w:sz="0" w:space="0" w:color="auto"/>
        <w:left w:val="none" w:sz="0" w:space="0" w:color="auto"/>
        <w:bottom w:val="none" w:sz="0" w:space="0" w:color="auto"/>
        <w:right w:val="none" w:sz="0" w:space="0" w:color="auto"/>
      </w:divBdr>
    </w:div>
    <w:div w:id="1808816101">
      <w:bodyDiv w:val="1"/>
      <w:marLeft w:val="0"/>
      <w:marRight w:val="0"/>
      <w:marTop w:val="0"/>
      <w:marBottom w:val="0"/>
      <w:divBdr>
        <w:top w:val="none" w:sz="0" w:space="0" w:color="auto"/>
        <w:left w:val="none" w:sz="0" w:space="0" w:color="auto"/>
        <w:bottom w:val="none" w:sz="0" w:space="0" w:color="auto"/>
        <w:right w:val="none" w:sz="0" w:space="0" w:color="auto"/>
      </w:divBdr>
    </w:div>
    <w:div w:id="1882131888">
      <w:bodyDiv w:val="1"/>
      <w:marLeft w:val="0"/>
      <w:marRight w:val="0"/>
      <w:marTop w:val="0"/>
      <w:marBottom w:val="0"/>
      <w:divBdr>
        <w:top w:val="none" w:sz="0" w:space="0" w:color="auto"/>
        <w:left w:val="none" w:sz="0" w:space="0" w:color="auto"/>
        <w:bottom w:val="none" w:sz="0" w:space="0" w:color="auto"/>
        <w:right w:val="none" w:sz="0" w:space="0" w:color="auto"/>
      </w:divBdr>
    </w:div>
    <w:div w:id="2049646735">
      <w:bodyDiv w:val="1"/>
      <w:marLeft w:val="0"/>
      <w:marRight w:val="0"/>
      <w:marTop w:val="0"/>
      <w:marBottom w:val="0"/>
      <w:divBdr>
        <w:top w:val="none" w:sz="0" w:space="0" w:color="auto"/>
        <w:left w:val="none" w:sz="0" w:space="0" w:color="auto"/>
        <w:bottom w:val="none" w:sz="0" w:space="0" w:color="auto"/>
        <w:right w:val="none" w:sz="0" w:space="0" w:color="auto"/>
      </w:divBdr>
    </w:div>
    <w:div w:id="2053653183">
      <w:bodyDiv w:val="1"/>
      <w:marLeft w:val="0"/>
      <w:marRight w:val="0"/>
      <w:marTop w:val="0"/>
      <w:marBottom w:val="0"/>
      <w:divBdr>
        <w:top w:val="none" w:sz="0" w:space="0" w:color="auto"/>
        <w:left w:val="none" w:sz="0" w:space="0" w:color="auto"/>
        <w:bottom w:val="none" w:sz="0" w:space="0" w:color="auto"/>
        <w:right w:val="none" w:sz="0" w:space="0" w:color="auto"/>
      </w:divBdr>
    </w:div>
    <w:div w:id="2078086829">
      <w:bodyDiv w:val="1"/>
      <w:marLeft w:val="0"/>
      <w:marRight w:val="0"/>
      <w:marTop w:val="0"/>
      <w:marBottom w:val="0"/>
      <w:divBdr>
        <w:top w:val="none" w:sz="0" w:space="0" w:color="auto"/>
        <w:left w:val="none" w:sz="0" w:space="0" w:color="auto"/>
        <w:bottom w:val="none" w:sz="0" w:space="0" w:color="auto"/>
        <w:right w:val="none" w:sz="0" w:space="0" w:color="auto"/>
      </w:divBdr>
    </w:div>
    <w:div w:id="210606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مصط22</b:Tag>
    <b:SourceType>Book</b:SourceType>
    <b:Guid>{E9189503-25E1-48D2-82B2-78C3829789DD}</b:Guid>
    <b:LCID>ar-EG</b:LCID>
    <b:Author>
      <b:Author>
        <b:NameList>
          <b:Person>
            <b:Last>شديد</b:Last>
            <b:First>مصطفى</b:First>
            <b:Middle>محمد على</b:Middle>
          </b:Person>
        </b:NameList>
      </b:Author>
    </b:Author>
    <b:Title>استمرارية الأعمال في مواجهة الأزمات والمخاطر: دراسة حالة وزارة الصحة المصرية في ظل أزمة کورونا</b:Title>
    <b:Year>2022</b:Year>
    <b:Publisher>https://cfdj.journals.ekb.eg/article_230402.html</b:Publisher>
    <b:RefOrder>1</b:RefOrder>
  </b:Source>
  <b:Source>
    <b:Tag>عبد20</b:Tag>
    <b:SourceType>Book</b:SourceType>
    <b:Guid>{2063123B-9A79-401F-A0B7-8FF3DB5ABCD5}</b:Guid>
    <b:LCID>ar-EG</b:LCID>
    <b:Author>
      <b:Author>
        <b:NameList>
          <b:Person>
            <b:Last>محمد</b:Last>
            <b:First>عبدالعليم</b:First>
          </b:Person>
        </b:NameList>
      </b:Author>
    </b:Author>
    <b:Title>الإستراتيجيات المستقبلية لإدارة أخطار الأوبئة والكوارث الصحية في ظل تجربة أزمة فيروس كورونا المستجد</b:Title>
    <b:Year>2020</b:Year>
    <b:Publisher>https://www.researchgate.net/publication/343605521_alastratyjyat_almstqblyt_ladart_akhtar_alawbyt_walkwarth_alshyt_fy_zl_tjrbt_azmt_fyrws_kwrwna_almstjd</b:Publisher>
    <b:RefOrder>2</b:RefOrder>
  </b:Source>
  <b:Source>
    <b:Tag>سعد25</b:Tag>
    <b:SourceType>Book</b:SourceType>
    <b:Guid>{33D0E40D-FE93-401E-8A26-DBBD5DE07223}</b:Guid>
    <b:LCID>ar-EG</b:LCID>
    <b:Author>
      <b:Author>
        <b:NameList>
          <b:Person>
            <b:Last>المونس</b:Last>
            <b:First>سعد</b:First>
            <b:Middle>عبدالله</b:Middle>
          </b:Person>
        </b:NameList>
      </b:Author>
    </b:Author>
    <b:Title>إدارة الأزمات وأثرها على أداء المستشفيات: دراسة ميدانية على مستشفى الملك سلمان بمدينة الرياض</b:Title>
    <b:Year>2025</b:Year>
    <b:Publisher>https://journals.ekb.eg/article_407943_0.html</b:Publisher>
    <b:RefOrder>3</b:RefOrder>
  </b:Source>
  <b:Source>
    <b:Tag>فيص23</b:Tag>
    <b:SourceType>Book</b:SourceType>
    <b:Guid>{876AE473-A779-4A62-8FA2-B9B724732BEB}</b:Guid>
    <b:LCID>ar-EG</b:LCID>
    <b:Author>
      <b:Author>
        <b:NameList>
          <b:Person>
            <b:Last>الخرماني</b:Last>
            <b:First>فيصل</b:First>
          </b:Person>
        </b:NameList>
      </b:Author>
    </b:Author>
    <b:Title>العوامل المحددة لجاهزية المستشفيات الحكومية في مواجهة الأزمات (دراسة ميدانية على مستشفى الملك فهد بمدينة جدة)</b:Title>
    <b:Year>2023</b:Year>
    <b:Publisher>https://www.researchgate.net/publication/376492553_alwaml_almhddt_ljahzyt_almstshfyat_alhkwmyt_fy_mwajht_alazmat_drast_mydanyt_ly_mstshfy_almlk_fhd_bmdynt_jdt</b:Publisher>
    <b:RefOrder>4</b:RefOrder>
  </b:Source>
  <b:Source>
    <b:Tag>ألا24</b:Tag>
    <b:SourceType>Book</b:SourceType>
    <b:Guid>{2F723636-DC82-445D-89AF-311857E12A9C}</b:Guid>
    <b:LCID>ar-EG</b:LCID>
    <b:Author>
      <b:Author>
        <b:NameList>
          <b:Person>
            <b:Last>عفيفي</b:Last>
            <b:First>ألاء</b:First>
            <b:Middle>أحمد</b:Middle>
          </b:Person>
        </b:NameList>
      </b:Author>
    </b:Author>
    <b:Title>تأثير تطبيق إدارة المخاطر على مشاريع الرعاية الصحية: دراسة تطبيقية على مستشفيات في جدة</b:Title>
    <b:Year>2024</b:Year>
    <b:Publisher>https://www.academia.edu/123448335/%D8%AA%D8%A3%D8%AB%D9%8A%D8%B1_%D8%AA%D8%B7%D8%A8%D9%8A%D9%82_%D8%A5%D8%AF%D8%A7%D8%B1%D8%A9_%D8%A7%D9%84%D9%85%D8%AE%D8%A7%D8%B7%D8%B1_%D8%B9%D9%84%D9%89_%D9%85%D8%B4%D8%A7%D8%B1%D9%8A%D8%B9_%D8%A7%D9%84%D8%B1%D8%B9%D8%</b:Publisher>
    <b:RefOrder>5</b:RefOrder>
  </b:Source>
  <b:Source>
    <b:Tag>مرو23</b:Tag>
    <b:SourceType>Book</b:SourceType>
    <b:Guid>{216BE552-D6AA-4902-895E-DEE9518A1C61}</b:Guid>
    <b:LCID>ar-EG</b:LCID>
    <b:Author>
      <b:Author>
        <b:NameList>
          <b:Person>
            <b:Last>حافظ</b:Last>
            <b:First>مروه</b:First>
          </b:Person>
        </b:NameList>
      </b:Author>
    </b:Author>
    <b:Title>مبادئ تخطيط وإدارة حالات الطوارئ</b:Title>
    <b:Year>2023</b:Year>
    <b:Publisher>https://www.researchgate.net/publication/376184541_mbady_tkhtyt_wadart_halat_altwary</b:Publisher>
    <b:RefOrder>6</b:RefOrder>
  </b:Source>
  <b:Source>
    <b:Tag>ريا24</b:Tag>
    <b:SourceType>Book</b:SourceType>
    <b:Guid>{39CCB008-F19A-4408-A9CA-80B3814D37A8}</b:Guid>
    <b:LCID>ar-EG</b:LC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Publisher>https://journals.ekb.eg/article_392109.html</b:Publisher>
    <b:RefOrder>7</b:RefOrder>
  </b:Source>
</b:Sources>
</file>

<file path=customXml/itemProps1.xml><?xml version="1.0" encoding="utf-8"?>
<ds:datastoreItem xmlns:ds="http://schemas.openxmlformats.org/officeDocument/2006/customXml" ds:itemID="{F87AC3FD-EBB5-4AAA-8526-03E71876B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41</Pages>
  <Words>6440</Words>
  <Characters>36713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 hassan</dc:creator>
  <cp:keywords/>
  <dc:description/>
  <cp:lastModifiedBy>hagar hassan</cp:lastModifiedBy>
  <cp:revision>7</cp:revision>
  <cp:lastPrinted>2025-06-21T20:22:00Z</cp:lastPrinted>
  <dcterms:created xsi:type="dcterms:W3CDTF">2025-06-21T20:21:00Z</dcterms:created>
  <dcterms:modified xsi:type="dcterms:W3CDTF">2025-08-15T05:52:00Z</dcterms:modified>
</cp:coreProperties>
</file>