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871" w:rsidRPr="00C02409" w:rsidRDefault="00001871" w:rsidP="00001871">
      <w:pPr>
        <w:bidi/>
      </w:pPr>
      <w:r w:rsidRPr="00C02409">
        <w:rPr>
          <w:b/>
          <w:bCs/>
          <w:rtl/>
        </w:rPr>
        <w:t xml:space="preserve">السادة </w:t>
      </w:r>
      <w:r>
        <w:rPr>
          <w:rFonts w:hint="cs"/>
          <w:b/>
          <w:bCs/>
          <w:rtl/>
        </w:rPr>
        <w:t>أعضاء اللجنة،</w:t>
      </w:r>
    </w:p>
    <w:p w:rsidR="00001871" w:rsidRPr="00001871" w:rsidRDefault="00001871" w:rsidP="00001871">
      <w:pPr>
        <w:bidi/>
        <w:rPr>
          <w:b/>
          <w:bCs/>
        </w:rPr>
      </w:pPr>
      <w:r w:rsidRPr="00996C96">
        <w:rPr>
          <w:b/>
          <w:bCs/>
          <w:rtl/>
        </w:rPr>
        <w:t>تحية طيبة وبعد،</w:t>
      </w:r>
    </w:p>
    <w:p w:rsidR="00F84F12" w:rsidRDefault="00001871" w:rsidP="00507802">
      <w:pPr>
        <w:bidi/>
        <w:rPr>
          <w:rFonts w:cs="Arial"/>
          <w:sz w:val="28"/>
          <w:szCs w:val="28"/>
          <w:rtl/>
        </w:rPr>
      </w:pPr>
      <w:r w:rsidRPr="00001871">
        <w:rPr>
          <w:b/>
          <w:bCs/>
          <w:rtl/>
        </w:rPr>
        <w:t>ملخص التقييم العام</w:t>
      </w:r>
      <w:r w:rsidRPr="00001871">
        <w:rPr>
          <w:b/>
          <w:bCs/>
        </w:rPr>
        <w:t xml:space="preserve"> : </w:t>
      </w:r>
      <w:r w:rsidR="00507802">
        <w:rPr>
          <w:rFonts w:cs="Arial"/>
          <w:sz w:val="28"/>
          <w:szCs w:val="28"/>
          <w:rtl/>
        </w:rPr>
        <w:t>أثر القيادة التحويلية على السلامة التشغيلية في شركات الطيران بالدول النامية: الدور الوسيط لثقافة السلامة والعوامل البشرية – دراسة تطبيقية: دولة بنغلاديش نموذجًا</w:t>
      </w:r>
    </w:p>
    <w:p w:rsidR="00507802" w:rsidRPr="00001871" w:rsidRDefault="00507802" w:rsidP="00507802">
      <w:pPr>
        <w:bidi/>
        <w:rPr>
          <w:b/>
          <w:bCs/>
          <w:rtl/>
        </w:rPr>
      </w:pPr>
      <w:r>
        <w:rPr>
          <w:rFonts w:cs="Arial" w:hint="cs"/>
          <w:sz w:val="28"/>
          <w:szCs w:val="28"/>
          <w:rtl/>
        </w:rPr>
        <w:t xml:space="preserve">مقدم : </w:t>
      </w:r>
      <w:r>
        <w:rPr>
          <w:sz w:val="28"/>
          <w:szCs w:val="28"/>
          <w:rtl/>
        </w:rPr>
        <w:t>سعد محمد الدوسري</w:t>
      </w:r>
    </w:p>
    <w:p w:rsidR="00001871" w:rsidRDefault="00001871" w:rsidP="00001871">
      <w:pPr>
        <w:bidi/>
        <w:spacing w:before="240" w:after="240" w:line="420" w:lineRule="atLeast"/>
        <w:rPr>
          <w:rFonts w:asciiTheme="majorBidi" w:hAnsiTheme="majorBidi" w:cstheme="majorBidi"/>
          <w:b/>
          <w:bCs/>
          <w:color w:val="FF0000"/>
          <w:sz w:val="28"/>
          <w:szCs w:val="28"/>
          <w:rtl/>
        </w:rPr>
      </w:pPr>
      <w:r w:rsidRPr="00B93700">
        <w:rPr>
          <w:rFonts w:asciiTheme="majorBidi" w:hAnsiTheme="majorBidi" w:cstheme="majorBidi" w:hint="cs"/>
          <w:b/>
          <w:bCs/>
          <w:color w:val="FF0000"/>
          <w:sz w:val="28"/>
          <w:szCs w:val="28"/>
          <w:rtl/>
        </w:rPr>
        <w:t xml:space="preserve">يرجي عند اتام التعديل تظليل الجزء الذي تم تعديلة حتي يتسني التدقيق ، فيما يلي مرفق </w:t>
      </w:r>
      <w:r w:rsidRPr="00B93700">
        <w:rPr>
          <w:rFonts w:asciiTheme="majorBidi" w:hAnsiTheme="majorBidi" w:cstheme="majorBidi"/>
          <w:b/>
          <w:bCs/>
          <w:color w:val="FF0000"/>
          <w:sz w:val="28"/>
          <w:szCs w:val="28"/>
          <w:rtl/>
        </w:rPr>
        <w:t>جدول التقييم والتعديلات المطلوبة</w:t>
      </w:r>
    </w:p>
    <w:p w:rsidR="00507802" w:rsidRPr="009B4D56" w:rsidRDefault="00507802" w:rsidP="00507802">
      <w:pPr>
        <w:shd w:val="clear" w:color="auto" w:fill="FFFFFF"/>
        <w:bidi/>
        <w:spacing w:before="480" w:after="240" w:line="480" w:lineRule="atLeast"/>
        <w:outlineLvl w:val="1"/>
        <w:rPr>
          <w:rFonts w:asciiTheme="majorBidi" w:eastAsia="Times New Roman" w:hAnsiTheme="majorBidi" w:cstheme="majorBidi"/>
          <w:b/>
          <w:bCs/>
          <w:color w:val="0F1115"/>
          <w:sz w:val="28"/>
          <w:szCs w:val="28"/>
        </w:rPr>
      </w:pPr>
      <w:r w:rsidRPr="009B4D56">
        <w:rPr>
          <w:rFonts w:asciiTheme="majorBidi" w:eastAsia="Times New Roman" w:hAnsiTheme="majorBidi" w:cstheme="majorBidi"/>
          <w:b/>
          <w:bCs/>
          <w:color w:val="0F1115"/>
          <w:sz w:val="28"/>
          <w:szCs w:val="28"/>
          <w:rtl/>
        </w:rPr>
        <w:t>بناءً على الدليل الإرشادي لرسائل الدكتوراه – تخصص الإدارة – جامعة</w:t>
      </w:r>
      <w:r w:rsidRPr="009B4D56">
        <w:rPr>
          <w:rFonts w:asciiTheme="majorBidi" w:eastAsia="Times New Roman" w:hAnsiTheme="majorBidi" w:cstheme="majorBidi"/>
          <w:b/>
          <w:bCs/>
          <w:color w:val="0F1115"/>
          <w:sz w:val="28"/>
          <w:szCs w:val="28"/>
        </w:rPr>
        <w:t xml:space="preserve"> MIDOCEAN</w:t>
      </w:r>
    </w:p>
    <w:tbl>
      <w:tblPr>
        <w:tblW w:w="9380" w:type="dxa"/>
        <w:jc w:val="right"/>
        <w:tblCellMar>
          <w:top w:w="15" w:type="dxa"/>
          <w:left w:w="15" w:type="dxa"/>
          <w:bottom w:w="15" w:type="dxa"/>
          <w:right w:w="15" w:type="dxa"/>
        </w:tblCellMar>
        <w:tblLook w:val="04A0" w:firstRow="1" w:lastRow="0" w:firstColumn="1" w:lastColumn="0" w:noHBand="0" w:noVBand="1"/>
      </w:tblPr>
      <w:tblGrid>
        <w:gridCol w:w="4680"/>
        <w:gridCol w:w="2250"/>
        <w:gridCol w:w="2450"/>
      </w:tblGrid>
      <w:tr w:rsidR="00507802" w:rsidRPr="009B4D56" w:rsidTr="009A5016">
        <w:trPr>
          <w:tblHeader/>
          <w:jc w:val="right"/>
        </w:trPr>
        <w:tc>
          <w:tcPr>
            <w:tcW w:w="4680" w:type="dxa"/>
            <w:tcBorders>
              <w:top w:val="nil"/>
            </w:tcBorders>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مقترحات من لجنة المراجعة لتنفيذ التعديل</w:t>
            </w:r>
          </w:p>
        </w:tc>
        <w:tc>
          <w:tcPr>
            <w:tcW w:w="2250" w:type="dxa"/>
            <w:tcBorders>
              <w:top w:val="nil"/>
            </w:tcBorders>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التعديل المطلوب</w:t>
            </w:r>
          </w:p>
        </w:tc>
        <w:tc>
          <w:tcPr>
            <w:tcW w:w="2450" w:type="dxa"/>
            <w:tcBorders>
              <w:top w:val="nil"/>
            </w:tcBorders>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البند</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إعادة صياغة العنوان ليكون أكثر إيجازاً مع الاحتفاظ بالمكونات الأساسية (القيادة التحويلية، السلامة التشغيلية، ثقافة السلامة، العوامل البشرية، بنغلاديش). مثال مقترح: "أثر القيادة التحويلية على السلامة التشغيلية في شركات الطيران بدولة بنغلاديش: الدور الوسيط لثقافة السلامة والعوامل البشرية</w:t>
            </w:r>
            <w:r w:rsidRPr="009B4D56">
              <w:rPr>
                <w:rFonts w:asciiTheme="majorBidi" w:eastAsia="Times New Roman" w:hAnsiTheme="majorBidi" w:cstheme="majorBidi"/>
                <w:sz w:val="28"/>
                <w:szCs w:val="28"/>
              </w:rPr>
              <w:t>"</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highlight w:val="green"/>
                <w:rtl/>
              </w:rPr>
              <w:t>العنوان طويل نسبياً ويحتاج إلى اختصار مع الحفاظ على المعنى</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العنوان باللغة العربية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highlight w:val="yellow"/>
                <w:rtl/>
              </w:rPr>
              <w:t>اختصار العنوان الإنجليزي ليتناسب مع الصياغة المختصرة المقترحة للعربي، مع الحفاظ على الدقة. مثال</w:t>
            </w:r>
            <w:r w:rsidRPr="009B4D56">
              <w:rPr>
                <w:rFonts w:asciiTheme="majorBidi" w:eastAsia="Times New Roman" w:hAnsiTheme="majorBidi" w:cstheme="majorBidi"/>
                <w:sz w:val="28"/>
                <w:szCs w:val="28"/>
                <w:highlight w:val="yellow"/>
              </w:rPr>
              <w:t>: The Impact of Transformational Leadership on Operational Safety in Bangladeshi Airlines: The Mediating Role of Safety Culture and Human Factors"</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مطابق للعنوان العربي مع بعض التكرار في الصياغة</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العنوان باللغة الإنجليزية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 xml:space="preserve">إعادة هيكلة المقدمة بحيث تبدأ بقطاع الطيران وأهميته، ثم السلامة التشغيلية، ثم القيادة التحويلية، ثم ثقافة السلامة والعوامل البشرية، ثم الدول النامية، ثم </w:t>
            </w:r>
            <w:r w:rsidRPr="009B4D56">
              <w:rPr>
                <w:rFonts w:asciiTheme="majorBidi" w:eastAsia="Times New Roman" w:hAnsiTheme="majorBidi" w:cstheme="majorBidi"/>
                <w:sz w:val="28"/>
                <w:szCs w:val="28"/>
                <w:rtl/>
              </w:rPr>
              <w:lastRenderedPageBreak/>
              <w:t>بنغلاديش، مع توثيق كل فقرة بمراجع حديثة وربطها بشكل تدريجي بمشكلة الدراسة</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lastRenderedPageBreak/>
              <w:t xml:space="preserve">المقدمة جيدة وتغطي الأبعاد النظرية، ولكنها تفتقر إلى الربط الواضح </w:t>
            </w:r>
            <w:r w:rsidRPr="009B4D56">
              <w:rPr>
                <w:rFonts w:asciiTheme="majorBidi" w:eastAsia="Times New Roman" w:hAnsiTheme="majorBidi" w:cstheme="majorBidi"/>
                <w:sz w:val="28"/>
                <w:szCs w:val="28"/>
                <w:rtl/>
              </w:rPr>
              <w:lastRenderedPageBreak/>
              <w:t>بين متغيرات الدراسة الأربعة في سياق متكامل</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lastRenderedPageBreak/>
              <w:t>المقدمة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دمج بعض الأسئلة المتشابهة لتقليل عددها إلى (5) أسئلة كحد أقصى، وإعادة صياغة السؤال السابع ليكون أكثر تحديداً وقابلية للاختبار الإحصائي</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highlight w:val="yellow"/>
                <w:rtl/>
              </w:rPr>
              <w:t>المشكلة صيغت بشكل جيد، ولكن هناك تكرار في ذكر الفجوة البحثية، والأسئلة الفرعية كثيرة (7 أسئلة)</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مشكلة الدراسة وتساؤلاتها</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يمكن إضافة فقرة حول كيفية مساهمة الدراسة في تطوير النماذج النظرية في مجال إدارة الطيران والسلامة التشغيلية في الدول النامية تحديداً</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مطابقة للمطلوب مع تفصيل جيد</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أهمية الدراسة (النظرية والتطبيقية)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دمج الهدف الثاني والهدف الخامس في هدف واحد (اختبار الدور الوسيط)، وإعادة ترتيب الأهداف بصورة منطقية (من العام إلى الخاص)</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highlight w:val="yellow"/>
                <w:rtl/>
              </w:rPr>
              <w:t>الأهداف صيغت بشكل جيد، ولكن هناك تداخل بين الهدف الخامس والهدف الثاني</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أهداف الدراسة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تصحيح الفرضية الرابعة لتكون</w:t>
            </w:r>
            <w:r w:rsidRPr="009B4D56">
              <w:rPr>
                <w:rFonts w:asciiTheme="majorBidi" w:eastAsia="Times New Roman" w:hAnsiTheme="majorBidi" w:cstheme="majorBidi"/>
                <w:sz w:val="28"/>
                <w:szCs w:val="28"/>
              </w:rPr>
              <w:t xml:space="preserve">: H04: </w:t>
            </w:r>
            <w:r w:rsidRPr="009B4D56">
              <w:rPr>
                <w:rFonts w:asciiTheme="majorBidi" w:eastAsia="Times New Roman" w:hAnsiTheme="majorBidi" w:cstheme="majorBidi"/>
                <w:sz w:val="28"/>
                <w:szCs w:val="28"/>
                <w:rtl/>
              </w:rPr>
              <w:t>لا يوجد أثر وسيط ذو دلالة إحصائية لثقافة السلامة والعوامل البشرية في العلاقة بين القيادة التحويلية والسلامة التشغيلية. كما يُوصى بإضافة فرضيتين فرعيتين للعوامل البشرية (أثر القيادة التحويلية على العوامل البشرية، وأثر العوامل البشرية على السلامة التشغيلية)</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highlight w:val="yellow"/>
                <w:rtl/>
              </w:rPr>
              <w:t>صياغة الفرضيات جيدة، ولكن هناك خطأ في صياغة الفرضية الرابعة</w:t>
            </w:r>
            <w:r w:rsidRPr="009B4D56">
              <w:rPr>
                <w:rFonts w:asciiTheme="majorBidi" w:eastAsia="Times New Roman" w:hAnsiTheme="majorBidi" w:cstheme="majorBidi"/>
                <w:sz w:val="28"/>
                <w:szCs w:val="28"/>
                <w:highlight w:val="yellow"/>
              </w:rPr>
              <w:t xml:space="preserve"> (H04) </w:t>
            </w:r>
            <w:r w:rsidRPr="009B4D56">
              <w:rPr>
                <w:rFonts w:asciiTheme="majorBidi" w:eastAsia="Times New Roman" w:hAnsiTheme="majorBidi" w:cstheme="majorBidi"/>
                <w:sz w:val="28"/>
                <w:szCs w:val="28"/>
                <w:highlight w:val="yellow"/>
                <w:rtl/>
              </w:rPr>
              <w:t>حيث تم ذكر "القيادة التنظيمية" بدلاً من "القيادة التحويلية</w:t>
            </w:r>
            <w:r w:rsidRPr="009B4D56">
              <w:rPr>
                <w:rFonts w:asciiTheme="majorBidi" w:eastAsia="Times New Roman" w:hAnsiTheme="majorBidi" w:cstheme="majorBidi"/>
                <w:sz w:val="28"/>
                <w:szCs w:val="28"/>
                <w:highlight w:val="yellow"/>
              </w:rPr>
              <w:t>"</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فرضيات الدراسة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 xml:space="preserve">إعادة </w:t>
            </w:r>
            <w:r w:rsidRPr="009B4D56">
              <w:rPr>
                <w:rFonts w:asciiTheme="majorBidi" w:eastAsia="Times New Roman" w:hAnsiTheme="majorBidi" w:cstheme="majorBidi"/>
                <w:color w:val="FF0000"/>
                <w:sz w:val="28"/>
                <w:szCs w:val="28"/>
                <w:rtl/>
              </w:rPr>
              <w:t>تصميم النموذج بشكل واضح مع استخدام أسهم توضح اتجاه العلاقات، وتوحيد ظهور المتغير التابع في مكان واحد، وإضافة المتغيرات الفرعية إن وجدت، مع وضع تعريفات إجرائية لكل متغير في النموذج</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تم توضيح المتغيرات والعلاقات ولكن الرسم التوضيحي غير واضح وغير مكتمل، حيث يظهر المتغير التابع (السلامة التشغيلية) مرتين</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نموذج الدراسة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إضافة فقرة تبرر اختيار بنغلاديش (النمو المتسارع في قطاع الطيران، التحديات التنظيمية، ندرة الدراسات السابقة، توفر البيانات) مع ذكر إحصائيات عن حجم القطاع وعدد الشركات العاملة</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 xml:space="preserve">تم تحديد </w:t>
            </w:r>
            <w:r w:rsidRPr="009B4D56">
              <w:rPr>
                <w:rFonts w:asciiTheme="majorBidi" w:eastAsia="Times New Roman" w:hAnsiTheme="majorBidi" w:cstheme="majorBidi"/>
                <w:color w:val="FF0000"/>
                <w:sz w:val="28"/>
                <w:szCs w:val="28"/>
                <w:rtl/>
              </w:rPr>
              <w:t>بنغلاديش كحد مكاني، ولكن دون ذكر مبرر واضح لاختيارها</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الحدود المكانية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تحديد الفترة الزمنية لجمع البيانات (مثلاً: الربع الثالث من عام 2026م) وذكر المبرر لذلك</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لم يتم تحديد الفترة الزمنية بدقة</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الحدود الزمانية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تحديد الفئات الوظيفية بدقة (الطيارون، أطقم المقصورة، موظفو السلامة والجودة، الإداريون)، مع ذكر مبرر اختيار كل فئة</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 xml:space="preserve">تم </w:t>
            </w:r>
            <w:r w:rsidRPr="009B4D56">
              <w:rPr>
                <w:rFonts w:asciiTheme="majorBidi" w:eastAsia="Times New Roman" w:hAnsiTheme="majorBidi" w:cstheme="majorBidi"/>
                <w:sz w:val="28"/>
                <w:szCs w:val="28"/>
                <w:highlight w:val="yellow"/>
                <w:rtl/>
              </w:rPr>
              <w:t>تحديد العاملين في قطاع الطيران، ولكن دون تفصيل للفئات المستهدفة</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الحدود البشرية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يمكن إضافة تحديد أدق للنطاق الموضوعي (مثلاً: التركيز على الجوانب التنظيمية وليس الفنية)</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تم تحديد المتغيرات الأساسية</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الحدود الموضوعية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 xml:space="preserve">اختصار أبعاد القيادة التحويلية إلى (4-5) أبعاد </w:t>
            </w:r>
            <w:r w:rsidRPr="009B4D56">
              <w:rPr>
                <w:rFonts w:asciiTheme="majorBidi" w:eastAsia="Times New Roman" w:hAnsiTheme="majorBidi" w:cstheme="majorBidi"/>
                <w:sz w:val="28"/>
                <w:szCs w:val="28"/>
                <w:highlight w:val="yellow"/>
                <w:rtl/>
              </w:rPr>
              <w:t>رئيسية تستند إلى أدبيات</w:t>
            </w:r>
            <w:r w:rsidRPr="009B4D56">
              <w:rPr>
                <w:rFonts w:asciiTheme="majorBidi" w:eastAsia="Times New Roman" w:hAnsiTheme="majorBidi" w:cstheme="majorBidi"/>
                <w:sz w:val="28"/>
                <w:szCs w:val="28"/>
                <w:highlight w:val="yellow"/>
              </w:rPr>
              <w:t xml:space="preserve"> </w:t>
            </w:r>
            <w:r w:rsidRPr="009B4D56">
              <w:rPr>
                <w:rFonts w:asciiTheme="majorBidi" w:eastAsia="Times New Roman" w:hAnsiTheme="majorBidi" w:cstheme="majorBidi"/>
                <w:sz w:val="28"/>
                <w:szCs w:val="28"/>
                <w:highlight w:val="yellow"/>
                <w:rtl/>
              </w:rPr>
              <w:t>، وربطها بشكل مباشر بمتغيرات ثقافة السلامة والسلامة التشغيلية</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تم تعريف المتغيرات تعريفاً نظرياً وإجرائياً، ولكن أبعاد القيادة التحويلية (6 أبعاد) كثيرة وتحتاج إلى اختصار</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المصطلحات والمفاهيم</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إعادة كتابة الدراسات السابقة في المتن مع التوثيق (اسم العائلة، السنة)، والتعليق على كل دراسة بذكر أوجه التشابه والاختلاف، ثم الوصول إلى الفجوة البحثية بشكل تدريجي</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تم عرض الدراسات السابقة في جدول، ولكن دون توثيقها في المتن، كما أن التعليق عليها محدود</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الدراسات السابقة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إضافة تبرير واضح لاختيار المنهج الكمي (طبيعة الفرضيات، الحاجة إلى اختبار العلاقات الإحصائية، توفر مجتمع وعينة مناسبين) مع الاستشهاد بمراجع منهجية</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highlight w:val="yellow"/>
              </w:rPr>
            </w:pPr>
            <w:r w:rsidRPr="009B4D56">
              <w:rPr>
                <w:rFonts w:asciiTheme="majorBidi" w:eastAsia="Times New Roman" w:hAnsiTheme="majorBidi" w:cstheme="majorBidi"/>
                <w:sz w:val="28"/>
                <w:szCs w:val="28"/>
                <w:highlight w:val="yellow"/>
                <w:rtl/>
              </w:rPr>
              <w:t>تم اختيار المنهج الكمي الوصفي التحليلي، ولكن دون ذكر دواعي اختياره بشكل كافٍ</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منهج الدراسة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تحديد مجتمع الدراسة بدقة (عدد العاملين في شركات الطيران البنغلاديشية)، واستخدام مع</w:t>
            </w:r>
            <w:r>
              <w:rPr>
                <w:rFonts w:asciiTheme="majorBidi" w:eastAsia="Times New Roman" w:hAnsiTheme="majorBidi" w:cstheme="majorBidi"/>
                <w:sz w:val="28"/>
                <w:szCs w:val="28"/>
                <w:rtl/>
              </w:rPr>
              <w:t xml:space="preserve">ادلة تحديد حجم العينة المناسبة </w:t>
            </w:r>
            <w:r>
              <w:rPr>
                <w:rFonts w:asciiTheme="majorBidi" w:eastAsia="Times New Roman" w:hAnsiTheme="majorBidi" w:cstheme="majorBidi" w:hint="cs"/>
                <w:sz w:val="28"/>
                <w:szCs w:val="28"/>
                <w:rtl/>
              </w:rPr>
              <w:t>م</w:t>
            </w:r>
            <w:r w:rsidRPr="009B4D56">
              <w:rPr>
                <w:rFonts w:asciiTheme="majorBidi" w:eastAsia="Times New Roman" w:hAnsiTheme="majorBidi" w:cstheme="majorBidi"/>
                <w:sz w:val="28"/>
                <w:szCs w:val="28"/>
                <w:rtl/>
              </w:rPr>
              <w:t>ع ذكر مستوى الثقة ونسبة الخطأ، وتوضيح طريقة الاختيار العشوائي</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لم يتم تحديد حجم المجتمع بدقة، ولم يتم ذكر طريقة حساب حجم العينة</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مجتمع وعينة الدراسة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إعداد جدول يوضح محاور الاستبانة، وعدد الفقرات في كل محور، ومصدر كل مقياس (مرجع علمي)، مع ذكر مقياس ليكرت المستخدم (خماسي أو سباعي)</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 xml:space="preserve">تم ذكر </w:t>
            </w:r>
            <w:r w:rsidRPr="009B4D56">
              <w:rPr>
                <w:rFonts w:asciiTheme="majorBidi" w:eastAsia="Times New Roman" w:hAnsiTheme="majorBidi" w:cstheme="majorBidi"/>
                <w:sz w:val="28"/>
                <w:szCs w:val="28"/>
                <w:highlight w:val="yellow"/>
                <w:rtl/>
              </w:rPr>
              <w:t>الاستبانة كأداة رئيسية، ولكن لم يتم توضيح محاورها وأبعادها</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أدوات جمع البيانات</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إضافة إجراءات الصدق البنائي (التحليل العاملي الاستكشافي والتوكيدي)، وصدق المحتوى، واختبار الثبات بطريقة ألفا كرونباخ مع ذكر القيمة المقبولة</w:t>
            </w:r>
            <w:r w:rsidRPr="009B4D56">
              <w:rPr>
                <w:rFonts w:asciiTheme="majorBidi" w:eastAsia="Times New Roman" w:hAnsiTheme="majorBidi" w:cstheme="majorBidi"/>
                <w:sz w:val="28"/>
                <w:szCs w:val="28"/>
              </w:rPr>
              <w:t xml:space="preserve"> (≥ 0.70)</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highlight w:val="yellow"/>
                <w:rtl/>
              </w:rPr>
              <w:t>تم ذكر الصدق الظاهري والثبات، ولكن لم يتم ذكر الصدق البنائي أو الصدق المحكي</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صدق وثبات الأداة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تحديد البرامج الإحصائية المستخدمة</w:t>
            </w:r>
            <w:r w:rsidRPr="009B4D56">
              <w:rPr>
                <w:rFonts w:asciiTheme="majorBidi" w:eastAsia="Times New Roman" w:hAnsiTheme="majorBidi" w:cstheme="majorBidi"/>
                <w:sz w:val="28"/>
                <w:szCs w:val="28"/>
              </w:rPr>
              <w:t xml:space="preserve"> (</w:t>
            </w:r>
            <w:r w:rsidRPr="009B4D56">
              <w:rPr>
                <w:rFonts w:asciiTheme="majorBidi" w:eastAsia="Times New Roman" w:hAnsiTheme="majorBidi" w:cstheme="majorBidi"/>
                <w:sz w:val="28"/>
                <w:szCs w:val="28"/>
                <w:rtl/>
              </w:rPr>
              <w:t>مثل</w:t>
            </w:r>
            <w:r w:rsidRPr="009B4D56">
              <w:rPr>
                <w:rFonts w:asciiTheme="majorBidi" w:eastAsia="Times New Roman" w:hAnsiTheme="majorBidi" w:cstheme="majorBidi"/>
                <w:sz w:val="28"/>
                <w:szCs w:val="28"/>
              </w:rPr>
              <w:t xml:space="preserve"> </w:t>
            </w:r>
            <w:proofErr w:type="spellStart"/>
            <w:r w:rsidRPr="009B4D56">
              <w:rPr>
                <w:rFonts w:asciiTheme="majorBidi" w:eastAsia="Times New Roman" w:hAnsiTheme="majorBidi" w:cstheme="majorBidi"/>
                <w:sz w:val="28"/>
                <w:szCs w:val="28"/>
              </w:rPr>
              <w:t>SmartPLS</w:t>
            </w:r>
            <w:proofErr w:type="spellEnd"/>
            <w:r w:rsidRPr="009B4D56">
              <w:rPr>
                <w:rFonts w:asciiTheme="majorBidi" w:eastAsia="Times New Roman" w:hAnsiTheme="majorBidi" w:cstheme="majorBidi"/>
                <w:sz w:val="28"/>
                <w:szCs w:val="28"/>
                <w:rtl/>
              </w:rPr>
              <w:t xml:space="preserve">، </w:t>
            </w:r>
            <w:r w:rsidRPr="009B4D56">
              <w:rPr>
                <w:rFonts w:asciiTheme="majorBidi" w:eastAsia="Times New Roman" w:hAnsiTheme="majorBidi" w:cstheme="majorBidi"/>
                <w:sz w:val="28"/>
                <w:szCs w:val="28"/>
              </w:rPr>
              <w:t>AMOS</w:t>
            </w:r>
            <w:r w:rsidRPr="009B4D56">
              <w:rPr>
                <w:rFonts w:asciiTheme="majorBidi" w:eastAsia="Times New Roman" w:hAnsiTheme="majorBidi" w:cstheme="majorBidi"/>
                <w:sz w:val="28"/>
                <w:szCs w:val="28"/>
                <w:rtl/>
              </w:rPr>
              <w:t xml:space="preserve">، </w:t>
            </w:r>
            <w:proofErr w:type="spellStart"/>
            <w:r w:rsidRPr="009B4D56">
              <w:rPr>
                <w:rFonts w:asciiTheme="majorBidi" w:eastAsia="Times New Roman" w:hAnsiTheme="majorBidi" w:cstheme="majorBidi"/>
                <w:sz w:val="28"/>
                <w:szCs w:val="28"/>
              </w:rPr>
              <w:t>WarpPLS</w:t>
            </w:r>
            <w:proofErr w:type="spellEnd"/>
            <w:r w:rsidRPr="009B4D56">
              <w:rPr>
                <w:rFonts w:asciiTheme="majorBidi" w:eastAsia="Times New Roman" w:hAnsiTheme="majorBidi" w:cstheme="majorBidi"/>
                <w:sz w:val="28"/>
                <w:szCs w:val="28"/>
              </w:rPr>
              <w:t xml:space="preserve">) </w:t>
            </w:r>
            <w:r w:rsidRPr="009B4D56">
              <w:rPr>
                <w:rFonts w:asciiTheme="majorBidi" w:eastAsia="Times New Roman" w:hAnsiTheme="majorBidi" w:cstheme="majorBidi"/>
                <w:sz w:val="28"/>
                <w:szCs w:val="28"/>
                <w:rtl/>
              </w:rPr>
              <w:t>مع ذكر اختبارات ملاءمة النموذج</w:t>
            </w:r>
            <w:r w:rsidRPr="009B4D56">
              <w:rPr>
                <w:rFonts w:asciiTheme="majorBidi" w:eastAsia="Times New Roman" w:hAnsiTheme="majorBidi" w:cstheme="majorBidi"/>
                <w:sz w:val="28"/>
                <w:szCs w:val="28"/>
              </w:rPr>
              <w:t xml:space="preserve"> (</w:t>
            </w:r>
            <w:r w:rsidRPr="009B4D56">
              <w:rPr>
                <w:rFonts w:asciiTheme="majorBidi" w:eastAsia="Times New Roman" w:hAnsiTheme="majorBidi" w:cstheme="majorBidi"/>
                <w:sz w:val="28"/>
                <w:szCs w:val="28"/>
                <w:rtl/>
              </w:rPr>
              <w:t>مثل</w:t>
            </w:r>
            <w:r w:rsidRPr="009B4D56">
              <w:rPr>
                <w:rFonts w:asciiTheme="majorBidi" w:eastAsia="Times New Roman" w:hAnsiTheme="majorBidi" w:cstheme="majorBidi"/>
                <w:sz w:val="28"/>
                <w:szCs w:val="28"/>
              </w:rPr>
              <w:t xml:space="preserve"> CFI</w:t>
            </w:r>
            <w:r w:rsidRPr="009B4D56">
              <w:rPr>
                <w:rFonts w:asciiTheme="majorBidi" w:eastAsia="Times New Roman" w:hAnsiTheme="majorBidi" w:cstheme="majorBidi"/>
                <w:sz w:val="28"/>
                <w:szCs w:val="28"/>
                <w:rtl/>
              </w:rPr>
              <w:t xml:space="preserve">، </w:t>
            </w:r>
            <w:r w:rsidRPr="009B4D56">
              <w:rPr>
                <w:rFonts w:asciiTheme="majorBidi" w:eastAsia="Times New Roman" w:hAnsiTheme="majorBidi" w:cstheme="majorBidi"/>
                <w:sz w:val="28"/>
                <w:szCs w:val="28"/>
              </w:rPr>
              <w:t>TLI</w:t>
            </w:r>
            <w:r w:rsidRPr="009B4D56">
              <w:rPr>
                <w:rFonts w:asciiTheme="majorBidi" w:eastAsia="Times New Roman" w:hAnsiTheme="majorBidi" w:cstheme="majorBidi"/>
                <w:sz w:val="28"/>
                <w:szCs w:val="28"/>
                <w:rtl/>
              </w:rPr>
              <w:t xml:space="preserve">، </w:t>
            </w:r>
            <w:r w:rsidRPr="009B4D56">
              <w:rPr>
                <w:rFonts w:asciiTheme="majorBidi" w:eastAsia="Times New Roman" w:hAnsiTheme="majorBidi" w:cstheme="majorBidi"/>
                <w:sz w:val="28"/>
                <w:szCs w:val="28"/>
              </w:rPr>
              <w:t>RMSEA</w:t>
            </w:r>
            <w:r w:rsidRPr="009B4D56">
              <w:rPr>
                <w:rFonts w:asciiTheme="majorBidi" w:eastAsia="Times New Roman" w:hAnsiTheme="majorBidi" w:cstheme="majorBidi"/>
                <w:sz w:val="28"/>
                <w:szCs w:val="28"/>
                <w:rtl/>
              </w:rPr>
              <w:t xml:space="preserve">، </w:t>
            </w:r>
            <w:r w:rsidRPr="009B4D56">
              <w:rPr>
                <w:rFonts w:asciiTheme="majorBidi" w:eastAsia="Times New Roman" w:hAnsiTheme="majorBidi" w:cstheme="majorBidi"/>
                <w:sz w:val="28"/>
                <w:szCs w:val="28"/>
              </w:rPr>
              <w:t xml:space="preserve">SRMR) </w:t>
            </w:r>
            <w:r w:rsidRPr="009B4D56">
              <w:rPr>
                <w:rFonts w:asciiTheme="majorBidi" w:eastAsia="Times New Roman" w:hAnsiTheme="majorBidi" w:cstheme="majorBidi"/>
                <w:sz w:val="28"/>
                <w:szCs w:val="28"/>
                <w:rtl/>
              </w:rPr>
              <w:t>والقيم المقبولة لكل اختبار، وطريقة اختبار الوساطة</w:t>
            </w:r>
            <w:r w:rsidRPr="009B4D56">
              <w:rPr>
                <w:rFonts w:asciiTheme="majorBidi" w:eastAsia="Times New Roman" w:hAnsiTheme="majorBidi" w:cstheme="majorBidi"/>
                <w:sz w:val="28"/>
                <w:szCs w:val="28"/>
              </w:rPr>
              <w:t xml:space="preserve"> (Bootstrapping)</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 xml:space="preserve">تم </w:t>
            </w:r>
            <w:r w:rsidRPr="009B4D56">
              <w:rPr>
                <w:rFonts w:asciiTheme="majorBidi" w:eastAsia="Times New Roman" w:hAnsiTheme="majorBidi" w:cstheme="majorBidi"/>
                <w:color w:val="FF0000"/>
                <w:sz w:val="28"/>
                <w:szCs w:val="28"/>
                <w:rtl/>
              </w:rPr>
              <w:t>ذكر</w:t>
            </w:r>
            <w:r w:rsidRPr="009B4D56">
              <w:rPr>
                <w:rFonts w:asciiTheme="majorBidi" w:eastAsia="Times New Roman" w:hAnsiTheme="majorBidi" w:cstheme="majorBidi"/>
                <w:color w:val="FF0000"/>
                <w:sz w:val="28"/>
                <w:szCs w:val="28"/>
              </w:rPr>
              <w:t xml:space="preserve"> SEM </w:t>
            </w:r>
            <w:r w:rsidRPr="009B4D56">
              <w:rPr>
                <w:rFonts w:asciiTheme="majorBidi" w:eastAsia="Times New Roman" w:hAnsiTheme="majorBidi" w:cstheme="majorBidi"/>
                <w:color w:val="FF0000"/>
                <w:sz w:val="28"/>
                <w:szCs w:val="28"/>
                <w:rtl/>
              </w:rPr>
              <w:t>كأسلوب رئيسي، ولكن دون توضيح البرامج المستخدمة واختبارات ملاءمة النموذج</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المعالجات الإحصائية المقترحة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إضافة جدول زمني (مخطط جانت) يوضح المدة الزمنية لكل مرحلة من مراحل الدراسة (الإطار النظري، جمع البيانات، التحليل، الكتابة)</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تم ذكر خطوات تنفيذ الدراسة ولكن بشكل عام</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خطوات تنفيذ خطة الدراسة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color w:val="FF0000"/>
                <w:sz w:val="28"/>
                <w:szCs w:val="28"/>
              </w:rPr>
            </w:pPr>
            <w:r w:rsidRPr="009B4D56">
              <w:rPr>
                <w:rFonts w:asciiTheme="majorBidi" w:eastAsia="Times New Roman" w:hAnsiTheme="majorBidi" w:cstheme="majorBidi"/>
                <w:color w:val="FF0000"/>
                <w:sz w:val="28"/>
                <w:szCs w:val="28"/>
                <w:rtl/>
              </w:rPr>
              <w:t>إضافة مراجع عربية حديثة تتناول القيادة التحويلية، ثقافة السلامة، السلامة التشغيلية في قطاع الطيران أو القطاعات المشابهة، مع التأكد من توثيق جميع المراجع وفق نظام</w:t>
            </w:r>
            <w:r w:rsidRPr="009B4D56">
              <w:rPr>
                <w:rFonts w:asciiTheme="majorBidi" w:eastAsia="Times New Roman" w:hAnsiTheme="majorBidi" w:cstheme="majorBidi"/>
                <w:color w:val="FF0000"/>
                <w:sz w:val="28"/>
                <w:szCs w:val="28"/>
              </w:rPr>
              <w:t xml:space="preserve"> APA </w:t>
            </w:r>
            <w:r w:rsidRPr="009B4D56">
              <w:rPr>
                <w:rFonts w:asciiTheme="majorBidi" w:eastAsia="Times New Roman" w:hAnsiTheme="majorBidi" w:cstheme="majorBidi"/>
                <w:color w:val="FF0000"/>
                <w:sz w:val="28"/>
                <w:szCs w:val="28"/>
                <w:rtl/>
              </w:rPr>
              <w:t>الإصدار السابع بشكل دقيق</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color w:val="FF0000"/>
                <w:sz w:val="28"/>
                <w:szCs w:val="28"/>
              </w:rPr>
            </w:pPr>
            <w:r w:rsidRPr="009B4D56">
              <w:rPr>
                <w:rFonts w:asciiTheme="majorBidi" w:eastAsia="Times New Roman" w:hAnsiTheme="majorBidi" w:cstheme="majorBidi"/>
                <w:color w:val="FF0000"/>
                <w:sz w:val="28"/>
                <w:szCs w:val="28"/>
                <w:rtl/>
              </w:rPr>
              <w:t>تم ذكر 14 مرجعاً، ولكن هناك نقص في المراجع العربية المتخصصة في القيادة والسلامة التشغيلية</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المراجع</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إضافة مراجع عربية من المجلات العلمية المحكمة العربية في تخصص الإدارة، والسلامة، والطيران (مثل مجلة الإدارة العامة، المجلة العربية للإدارة، مجلة الجامعات العربية)</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المراجع العربية محدودة جداً (مرجعان فقط)</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المراجع العربية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إضافة مراجع أساسية في القيادة التحويلية</w:t>
            </w:r>
            <w:r>
              <w:rPr>
                <w:rFonts w:asciiTheme="majorBidi" w:eastAsia="Times New Roman" w:hAnsiTheme="majorBidi" w:cstheme="majorBidi"/>
                <w:sz w:val="28"/>
                <w:szCs w:val="28"/>
              </w:rPr>
              <w:t xml:space="preserve"> </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معظم المراجع حديثة (2023-2026)، ولكن بعضها ليس في تخصص الإدارة المحض</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المراجع الأجنبية</w:t>
            </w:r>
          </w:p>
        </w:tc>
      </w:tr>
      <w:tr w:rsidR="00507802" w:rsidRPr="009B4D56" w:rsidTr="009A5016">
        <w:trPr>
          <w:jc w:val="right"/>
        </w:trPr>
        <w:tc>
          <w:tcPr>
            <w:tcW w:w="468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 xml:space="preserve">إعادة رسم النموذج ليصبح واضحاً مع أربعة مسارات رئيسية: (1) القيادة التحويلية </w:t>
            </w:r>
            <w:r w:rsidRPr="009B4D56">
              <w:rPr>
                <w:rFonts w:ascii="Cambria Math" w:eastAsia="Times New Roman" w:hAnsi="Cambria Math" w:cs="Cambria Math" w:hint="cs"/>
                <w:sz w:val="28"/>
                <w:szCs w:val="28"/>
                <w:rtl/>
              </w:rPr>
              <w:t>⟶</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ثقافة</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السلامة،</w:t>
            </w:r>
            <w:r w:rsidRPr="009B4D56">
              <w:rPr>
                <w:rFonts w:asciiTheme="majorBidi" w:eastAsia="Times New Roman" w:hAnsiTheme="majorBidi" w:cstheme="majorBidi"/>
                <w:sz w:val="28"/>
                <w:szCs w:val="28"/>
                <w:rtl/>
              </w:rPr>
              <w:t xml:space="preserve"> (2) القيادة التحويلية </w:t>
            </w:r>
            <w:r w:rsidRPr="009B4D56">
              <w:rPr>
                <w:rFonts w:ascii="Cambria Math" w:eastAsia="Times New Roman" w:hAnsi="Cambria Math" w:cs="Cambria Math" w:hint="cs"/>
                <w:sz w:val="28"/>
                <w:szCs w:val="28"/>
                <w:rtl/>
              </w:rPr>
              <w:t>⟶</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العوامل</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البشرية،</w:t>
            </w:r>
            <w:r w:rsidRPr="009B4D56">
              <w:rPr>
                <w:rFonts w:asciiTheme="majorBidi" w:eastAsia="Times New Roman" w:hAnsiTheme="majorBidi" w:cstheme="majorBidi"/>
                <w:sz w:val="28"/>
                <w:szCs w:val="28"/>
                <w:rtl/>
              </w:rPr>
              <w:t xml:space="preserve"> (3) </w:t>
            </w:r>
            <w:r w:rsidRPr="009B4D56">
              <w:rPr>
                <w:rFonts w:ascii="Times New Roman" w:eastAsia="Times New Roman" w:hAnsi="Times New Roman" w:cs="Times New Roman" w:hint="cs"/>
                <w:sz w:val="28"/>
                <w:szCs w:val="28"/>
                <w:rtl/>
              </w:rPr>
              <w:t>ثقافة</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السلامة</w:t>
            </w:r>
            <w:r w:rsidRPr="009B4D56">
              <w:rPr>
                <w:rFonts w:asciiTheme="majorBidi" w:eastAsia="Times New Roman" w:hAnsiTheme="majorBidi" w:cstheme="majorBidi"/>
                <w:sz w:val="28"/>
                <w:szCs w:val="28"/>
                <w:rtl/>
              </w:rPr>
              <w:t xml:space="preserve"> </w:t>
            </w:r>
            <w:r w:rsidRPr="009B4D56">
              <w:rPr>
                <w:rFonts w:ascii="Cambria Math" w:eastAsia="Times New Roman" w:hAnsi="Cambria Math" w:cs="Cambria Math" w:hint="cs"/>
                <w:sz w:val="28"/>
                <w:szCs w:val="28"/>
                <w:rtl/>
              </w:rPr>
              <w:t>⟶</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السلامة</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التشغيلية،</w:t>
            </w:r>
            <w:r w:rsidRPr="009B4D56">
              <w:rPr>
                <w:rFonts w:asciiTheme="majorBidi" w:eastAsia="Times New Roman" w:hAnsiTheme="majorBidi" w:cstheme="majorBidi"/>
                <w:sz w:val="28"/>
                <w:szCs w:val="28"/>
                <w:rtl/>
              </w:rPr>
              <w:t xml:space="preserve"> (4) </w:t>
            </w:r>
            <w:r w:rsidRPr="009B4D56">
              <w:rPr>
                <w:rFonts w:ascii="Times New Roman" w:eastAsia="Times New Roman" w:hAnsi="Times New Roman" w:cs="Times New Roman" w:hint="cs"/>
                <w:sz w:val="28"/>
                <w:szCs w:val="28"/>
                <w:rtl/>
              </w:rPr>
              <w:t>العوامل</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البشرية</w:t>
            </w:r>
            <w:r w:rsidRPr="009B4D56">
              <w:rPr>
                <w:rFonts w:asciiTheme="majorBidi" w:eastAsia="Times New Roman" w:hAnsiTheme="majorBidi" w:cstheme="majorBidi"/>
                <w:sz w:val="28"/>
                <w:szCs w:val="28"/>
                <w:rtl/>
              </w:rPr>
              <w:t xml:space="preserve"> </w:t>
            </w:r>
            <w:r w:rsidRPr="009B4D56">
              <w:rPr>
                <w:rFonts w:ascii="Cambria Math" w:eastAsia="Times New Roman" w:hAnsi="Cambria Math" w:cs="Cambria Math" w:hint="cs"/>
                <w:sz w:val="28"/>
                <w:szCs w:val="28"/>
                <w:rtl/>
              </w:rPr>
              <w:t>⟶</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السلامة</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التشغيلية،</w:t>
            </w:r>
            <w:r w:rsidRPr="009B4D56">
              <w:rPr>
                <w:rFonts w:asciiTheme="majorBidi" w:eastAsia="Times New Roman" w:hAnsiTheme="majorBidi" w:cstheme="majorBidi"/>
                <w:sz w:val="28"/>
                <w:szCs w:val="28"/>
                <w:rtl/>
              </w:rPr>
              <w:t xml:space="preserve"> (5) </w:t>
            </w:r>
            <w:r w:rsidRPr="009B4D56">
              <w:rPr>
                <w:rFonts w:ascii="Times New Roman" w:eastAsia="Times New Roman" w:hAnsi="Times New Roman" w:cs="Times New Roman" w:hint="cs"/>
                <w:sz w:val="28"/>
                <w:szCs w:val="28"/>
                <w:rtl/>
              </w:rPr>
              <w:t>القيادة</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التحويلية</w:t>
            </w:r>
            <w:r w:rsidRPr="009B4D56">
              <w:rPr>
                <w:rFonts w:asciiTheme="majorBidi" w:eastAsia="Times New Roman" w:hAnsiTheme="majorBidi" w:cstheme="majorBidi"/>
                <w:sz w:val="28"/>
                <w:szCs w:val="28"/>
                <w:rtl/>
              </w:rPr>
              <w:t xml:space="preserve"> </w:t>
            </w:r>
            <w:r w:rsidRPr="009B4D56">
              <w:rPr>
                <w:rFonts w:ascii="Cambria Math" w:eastAsia="Times New Roman" w:hAnsi="Cambria Math" w:cs="Cambria Math" w:hint="cs"/>
                <w:sz w:val="28"/>
                <w:szCs w:val="28"/>
                <w:rtl/>
              </w:rPr>
              <w:t>⟶</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السلامة</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التشغيلية</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مسار</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مباشر</w:t>
            </w:r>
            <w:r w:rsidRPr="009B4D56">
              <w:rPr>
                <w:rFonts w:asciiTheme="majorBidi" w:eastAsia="Times New Roman" w:hAnsiTheme="majorBidi" w:cstheme="majorBidi"/>
                <w:sz w:val="28"/>
                <w:szCs w:val="28"/>
                <w:rtl/>
              </w:rPr>
              <w:t>)</w:t>
            </w:r>
            <w:r w:rsidRPr="009B4D56">
              <w:rPr>
                <w:rFonts w:ascii="Times New Roman" w:eastAsia="Times New Roman" w:hAnsi="Times New Roman" w:cs="Times New Roman" w:hint="cs"/>
                <w:sz w:val="28"/>
                <w:szCs w:val="28"/>
                <w:rtl/>
              </w:rPr>
              <w:t>،</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مع</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توضيح</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المسار</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غير</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المباشر</w:t>
            </w:r>
            <w:r w:rsidRPr="009B4D56">
              <w:rPr>
                <w:rFonts w:asciiTheme="majorBidi" w:eastAsia="Times New Roman" w:hAnsiTheme="majorBidi" w:cstheme="majorBidi"/>
                <w:sz w:val="28"/>
                <w:szCs w:val="28"/>
                <w:rtl/>
              </w:rPr>
              <w:t xml:space="preserve"> (</w:t>
            </w:r>
            <w:r w:rsidRPr="009B4D56">
              <w:rPr>
                <w:rFonts w:ascii="Times New Roman" w:eastAsia="Times New Roman" w:hAnsi="Times New Roman" w:cs="Times New Roman" w:hint="cs"/>
                <w:sz w:val="28"/>
                <w:szCs w:val="28"/>
                <w:rtl/>
              </w:rPr>
              <w:t>الوساطة</w:t>
            </w:r>
            <w:r w:rsidRPr="009B4D56">
              <w:rPr>
                <w:rFonts w:asciiTheme="majorBidi" w:eastAsia="Times New Roman" w:hAnsiTheme="majorBidi" w:cstheme="majorBidi"/>
                <w:sz w:val="28"/>
                <w:szCs w:val="28"/>
                <w:rtl/>
              </w:rPr>
              <w:t>)</w:t>
            </w:r>
          </w:p>
        </w:tc>
        <w:tc>
          <w:tcPr>
            <w:tcW w:w="2250" w:type="dxa"/>
            <w:vAlign w:val="center"/>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sz w:val="28"/>
                <w:szCs w:val="28"/>
                <w:rtl/>
              </w:rPr>
              <w:t>النموذج يوضح المتغيرات ولكن العلاقة بين العوامل البشرية والمتغيرات الأخرى غير واضحة في الرسم</w:t>
            </w:r>
          </w:p>
        </w:tc>
        <w:tc>
          <w:tcPr>
            <w:tcW w:w="2450" w:type="dxa"/>
            <w:tcMar>
              <w:top w:w="150" w:type="dxa"/>
              <w:left w:w="0" w:type="dxa"/>
              <w:bottom w:w="150" w:type="dxa"/>
              <w:right w:w="240" w:type="dxa"/>
            </w:tcMar>
            <w:vAlign w:val="center"/>
            <w:hideMark/>
          </w:tcPr>
          <w:p w:rsidR="00507802" w:rsidRPr="009B4D56" w:rsidRDefault="00507802" w:rsidP="009A5016">
            <w:pPr>
              <w:bidi/>
              <w:spacing w:after="0" w:line="375" w:lineRule="atLeast"/>
              <w:rPr>
                <w:rFonts w:asciiTheme="majorBidi" w:eastAsia="Times New Roman" w:hAnsiTheme="majorBidi" w:cstheme="majorBidi"/>
                <w:sz w:val="28"/>
                <w:szCs w:val="28"/>
              </w:rPr>
            </w:pPr>
            <w:r w:rsidRPr="009B4D56">
              <w:rPr>
                <w:rFonts w:asciiTheme="majorBidi" w:eastAsia="Times New Roman" w:hAnsiTheme="majorBidi" w:cstheme="majorBidi"/>
                <w:b/>
                <w:bCs/>
                <w:sz w:val="28"/>
                <w:szCs w:val="28"/>
                <w:rtl/>
              </w:rPr>
              <w:t>نموذج الدراسة (الإطار المفاهيمي)</w:t>
            </w:r>
          </w:p>
        </w:tc>
      </w:tr>
    </w:tbl>
    <w:p w:rsidR="00507802" w:rsidRPr="007760A5" w:rsidRDefault="00507802" w:rsidP="00507802">
      <w:pPr>
        <w:bidi/>
        <w:spacing w:before="480" w:after="480" w:line="240" w:lineRule="auto"/>
        <w:rPr>
          <w:rFonts w:ascii="inter" w:eastAsia="Times New Roman" w:hAnsi="inter" w:cs="Times New Roman"/>
          <w:b/>
          <w:bCs/>
          <w:color w:val="0F1115"/>
          <w:kern w:val="36"/>
          <w:sz w:val="36"/>
          <w:szCs w:val="36"/>
        </w:rPr>
      </w:pPr>
    </w:p>
    <w:p w:rsidR="00507802" w:rsidRDefault="00507802" w:rsidP="00507802">
      <w:pPr>
        <w:bidi/>
        <w:spacing w:before="240" w:after="240" w:line="420" w:lineRule="atLeast"/>
        <w:rPr>
          <w:rFonts w:asciiTheme="majorBidi" w:hAnsiTheme="majorBidi" w:cstheme="majorBidi"/>
          <w:b/>
          <w:bCs/>
          <w:color w:val="FF0000"/>
          <w:sz w:val="28"/>
          <w:szCs w:val="28"/>
          <w:rtl/>
        </w:rPr>
      </w:pPr>
      <w:bookmarkStart w:id="0" w:name="_GoBack"/>
      <w:bookmarkEnd w:id="0"/>
    </w:p>
    <w:sectPr w:rsidR="005078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inter">
    <w:altName w:val="Cambria"/>
    <w:charset w:val="00"/>
    <w:family w:val="auto"/>
    <w:pitch w:val="default"/>
    <w:sig w:usb0="E00002FF" w:usb1="1200A1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B3A5D"/>
    <w:multiLevelType w:val="hybridMultilevel"/>
    <w:tmpl w:val="03A29754"/>
    <w:lvl w:ilvl="0" w:tplc="0A7C9B52">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jc3MbE0NrU0NjE3MTZU0lEKTi0uzszPAykwrAUADrusBSwAAAA="/>
  </w:docVars>
  <w:rsids>
    <w:rsidRoot w:val="00263BDC"/>
    <w:rsid w:val="00001871"/>
    <w:rsid w:val="002479C4"/>
    <w:rsid w:val="00263BDC"/>
    <w:rsid w:val="00507802"/>
    <w:rsid w:val="00A5709C"/>
    <w:rsid w:val="00A970DF"/>
    <w:rsid w:val="00B320CE"/>
    <w:rsid w:val="00EB0A49"/>
    <w:rsid w:val="00F84F12"/>
    <w:rsid w:val="00FF7C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34FC7"/>
  <w15:chartTrackingRefBased/>
  <w15:docId w15:val="{BC64F6AD-DFB0-4714-A8DE-2B41CB02F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8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1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1871"/>
    <w:pPr>
      <w:ind w:left="720"/>
      <w:contextualSpacing/>
    </w:pPr>
  </w:style>
  <w:style w:type="table" w:styleId="PlainTable2">
    <w:name w:val="Plain Table 2"/>
    <w:basedOn w:val="TableNormal"/>
    <w:uiPriority w:val="42"/>
    <w:rsid w:val="002479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1002</Words>
  <Characters>5714</Characters>
  <Application>Microsoft Office Word</Application>
  <DocSecurity>0</DocSecurity>
  <Lines>47</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التقييم التفصيلي حسب البنود (وفقاً للدليل الإرشادي لجامعة ميدأوشن)</vt:lpstr>
      <vt:lpstr>    </vt:lpstr>
    </vt:vector>
  </TitlesOfParts>
  <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3</cp:revision>
  <dcterms:created xsi:type="dcterms:W3CDTF">2026-07-05T17:09:00Z</dcterms:created>
  <dcterms:modified xsi:type="dcterms:W3CDTF">2026-07-07T18:28:00Z</dcterms:modified>
</cp:coreProperties>
</file>