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DFA85" w14:textId="7E1150A5" w:rsidR="00D32F52" w:rsidRPr="00C5348A" w:rsidRDefault="00C87BBB" w:rsidP="00A01D00">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C5348A">
        <w:rPr>
          <w:rFonts w:ascii="Sakkal Majalla" w:eastAsia="Calibri" w:hAnsi="Sakkal Majalla" w:cs="Sakkal Majalla" w:hint="cs"/>
          <w:b/>
          <w:bCs/>
          <w:noProof/>
          <w:color w:val="000000" w:themeColor="text1"/>
          <w:sz w:val="32"/>
          <w:szCs w:val="32"/>
        </w:rPr>
        <w:drawing>
          <wp:anchor distT="0" distB="0" distL="114300" distR="114300" simplePos="0" relativeHeight="251654144" behindDoc="0" locked="0" layoutInCell="1" allowOverlap="1" wp14:anchorId="7ABC6485" wp14:editId="6A5BC2BD">
            <wp:simplePos x="0" y="0"/>
            <wp:positionH relativeFrom="margin">
              <wp:align>left</wp:align>
            </wp:positionH>
            <wp:positionV relativeFrom="margin">
              <wp:align>top</wp:align>
            </wp:positionV>
            <wp:extent cx="1722120" cy="159766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1597660"/>
                    </a:xfrm>
                    <a:prstGeom prst="rect">
                      <a:avLst/>
                    </a:prstGeom>
                  </pic:spPr>
                </pic:pic>
              </a:graphicData>
            </a:graphic>
            <wp14:sizeRelH relativeFrom="margin">
              <wp14:pctWidth>0</wp14:pctWidth>
            </wp14:sizeRelH>
            <wp14:sizeRelV relativeFrom="margin">
              <wp14:pctHeight>0</wp14:pctHeight>
            </wp14:sizeRelV>
          </wp:anchor>
        </w:drawing>
      </w:r>
      <w:r w:rsidR="00D23D9E">
        <w:rPr>
          <w:rFonts w:ascii="Sakkal Majalla" w:eastAsia="Calibri" w:hAnsi="Sakkal Majalla" w:cs="Sakkal Majalla" w:hint="cs"/>
          <w:b/>
          <w:bCs/>
          <w:color w:val="000000" w:themeColor="text1"/>
          <w:sz w:val="32"/>
          <w:szCs w:val="32"/>
          <w:rtl/>
          <w:lang w:bidi="ar-EG"/>
        </w:rPr>
        <w:t xml:space="preserve">جامعة </w:t>
      </w:r>
      <w:r w:rsidR="00D32F52" w:rsidRPr="00C5348A">
        <w:rPr>
          <w:rFonts w:ascii="Sakkal Majalla" w:eastAsia="Calibri" w:hAnsi="Sakkal Majalla" w:cs="Sakkal Majalla"/>
          <w:b/>
          <w:bCs/>
          <w:color w:val="000000" w:themeColor="text1"/>
          <w:sz w:val="32"/>
          <w:szCs w:val="32"/>
          <w:rtl/>
          <w:lang w:bidi="ar-EG"/>
        </w:rPr>
        <w:t xml:space="preserve">ميدأوشن </w:t>
      </w:r>
    </w:p>
    <w:p w14:paraId="1D708D32" w14:textId="133EDC7E" w:rsidR="00D32F52" w:rsidRPr="00C5348A" w:rsidRDefault="00D32F52" w:rsidP="00A01D0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C5348A">
        <w:rPr>
          <w:rFonts w:ascii="Sakkal Majalla" w:eastAsia="Calibri" w:hAnsi="Sakkal Majalla" w:cs="Sakkal Majalla"/>
          <w:b/>
          <w:bCs/>
          <w:color w:val="000000" w:themeColor="text1"/>
          <w:sz w:val="32"/>
          <w:szCs w:val="32"/>
          <w:rtl/>
          <w:lang w:bidi="ar-EG"/>
        </w:rPr>
        <w:t xml:space="preserve">كلية الإدارة </w:t>
      </w:r>
    </w:p>
    <w:p w14:paraId="01E57895" w14:textId="7AE46C5E" w:rsidR="00D32F52" w:rsidRPr="00C5348A" w:rsidRDefault="00D32F52" w:rsidP="00A01D0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C5348A">
        <w:rPr>
          <w:rFonts w:ascii="Sakkal Majalla" w:eastAsia="Calibri" w:hAnsi="Sakkal Majalla" w:cs="Sakkal Majalla"/>
          <w:b/>
          <w:bCs/>
          <w:color w:val="000000" w:themeColor="text1"/>
          <w:sz w:val="32"/>
          <w:szCs w:val="32"/>
          <w:rtl/>
          <w:lang w:bidi="ar-EG"/>
        </w:rPr>
        <w:t xml:space="preserve">قسم / </w:t>
      </w:r>
      <w:r w:rsidR="00862511" w:rsidRPr="00C5348A">
        <w:rPr>
          <w:rFonts w:ascii="Sakkal Majalla" w:eastAsia="Calibri" w:hAnsi="Sakkal Majalla" w:cs="Sakkal Majalla"/>
          <w:b/>
          <w:bCs/>
          <w:color w:val="000000" w:themeColor="text1"/>
          <w:sz w:val="32"/>
          <w:szCs w:val="32"/>
          <w:rtl/>
          <w:lang w:bidi="ar-EG"/>
        </w:rPr>
        <w:t xml:space="preserve">إدارة </w:t>
      </w:r>
      <w:r w:rsidR="00E44C13">
        <w:rPr>
          <w:rFonts w:ascii="Sakkal Majalla" w:eastAsia="Calibri" w:hAnsi="Sakkal Majalla" w:cs="Sakkal Majalla"/>
          <w:b/>
          <w:bCs/>
          <w:color w:val="000000" w:themeColor="text1"/>
          <w:sz w:val="32"/>
          <w:szCs w:val="32"/>
          <w:rtl/>
          <w:lang w:bidi="ar-EG"/>
        </w:rPr>
        <w:t xml:space="preserve">أعمال </w:t>
      </w:r>
    </w:p>
    <w:p w14:paraId="01EF148F" w14:textId="77777777" w:rsidR="00C87BBB" w:rsidRPr="00C5348A" w:rsidRDefault="00C87BBB" w:rsidP="00A01D00">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p>
    <w:p w14:paraId="75B887BA" w14:textId="5E3B8F7B" w:rsidR="00C87BBB" w:rsidRPr="00040DFD" w:rsidRDefault="001F438F" w:rsidP="00040DFD">
      <w:pPr>
        <w:bidi/>
        <w:spacing w:before="100" w:beforeAutospacing="1" w:after="100" w:afterAutospacing="1" w:line="360" w:lineRule="auto"/>
        <w:jc w:val="center"/>
        <w:rPr>
          <w:rFonts w:ascii="Sakkal Majalla" w:eastAsia="Calibri" w:hAnsi="Sakkal Majalla" w:cs="Sakkal Majalla"/>
          <w:b/>
          <w:bCs/>
          <w:color w:val="000000" w:themeColor="text1"/>
          <w:sz w:val="40"/>
          <w:szCs w:val="40"/>
        </w:rPr>
      </w:pPr>
      <w:r w:rsidRPr="00C5348A">
        <w:rPr>
          <w:rFonts w:ascii="Sakkal Majalla" w:eastAsia="Calibri" w:hAnsi="Sakkal Majalla" w:cs="Sakkal Majalla"/>
          <w:b/>
          <w:bCs/>
          <w:color w:val="000000" w:themeColor="text1"/>
          <w:sz w:val="40"/>
          <w:szCs w:val="40"/>
          <w:rtl/>
        </w:rPr>
        <w:t>أثر حوكمة البيانات على كفاءة حفظ الوثائق والسجلات الرسمية: دراسة ميدانية في ضوء رؤية السعودية 2030</w:t>
      </w:r>
    </w:p>
    <w:p w14:paraId="3AAB7D3D" w14:textId="0B14BFDD" w:rsidR="00D32F52" w:rsidRPr="00C5348A" w:rsidRDefault="00D32F52"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b/>
          <w:bCs/>
          <w:color w:val="000000" w:themeColor="text1"/>
          <w:sz w:val="36"/>
          <w:szCs w:val="36"/>
          <w:rtl/>
          <w:lang w:bidi="ar-EG"/>
        </w:rPr>
        <w:t>إعداد الطالب/</w:t>
      </w:r>
    </w:p>
    <w:p w14:paraId="7AECCEE8" w14:textId="0FC421A0" w:rsidR="00146C25" w:rsidRDefault="001F438F"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b/>
          <w:bCs/>
          <w:color w:val="000000" w:themeColor="text1"/>
          <w:sz w:val="36"/>
          <w:szCs w:val="36"/>
          <w:rtl/>
          <w:lang w:bidi="ar-EG"/>
        </w:rPr>
        <w:t>خالد</w:t>
      </w:r>
      <w:r w:rsidR="00E44C13">
        <w:rPr>
          <w:rFonts w:ascii="Sakkal Majalla" w:eastAsia="Calibri" w:hAnsi="Sakkal Majalla" w:cs="Sakkal Majalla"/>
          <w:b/>
          <w:bCs/>
          <w:color w:val="000000" w:themeColor="text1"/>
          <w:sz w:val="36"/>
          <w:szCs w:val="36"/>
          <w:rtl/>
          <w:lang w:bidi="ar-EG"/>
        </w:rPr>
        <w:t xml:space="preserve"> حمد العمري</w:t>
      </w:r>
    </w:p>
    <w:p w14:paraId="4DD9F027" w14:textId="3CDEE1B5" w:rsidR="008E429B" w:rsidRPr="00C5348A" w:rsidRDefault="008E429B" w:rsidP="008E429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251003287</w:t>
      </w:r>
    </w:p>
    <w:p w14:paraId="7470BEA2" w14:textId="77777777" w:rsidR="00D32F52" w:rsidRPr="00C5348A" w:rsidRDefault="00D32F52"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b/>
          <w:bCs/>
          <w:color w:val="000000" w:themeColor="text1"/>
          <w:sz w:val="36"/>
          <w:szCs w:val="36"/>
          <w:rtl/>
          <w:lang w:bidi="ar-EG"/>
        </w:rPr>
        <w:t>إشراف/</w:t>
      </w:r>
    </w:p>
    <w:p w14:paraId="244E5200" w14:textId="77777777" w:rsidR="00D32F52" w:rsidRPr="00C5348A" w:rsidRDefault="00D32F52"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b/>
          <w:bCs/>
          <w:color w:val="000000" w:themeColor="text1"/>
          <w:sz w:val="36"/>
          <w:szCs w:val="36"/>
          <w:rtl/>
          <w:lang w:bidi="ar-EG"/>
        </w:rPr>
        <w:t>د. الفيصل عبد الحميد محمد حسن</w:t>
      </w:r>
    </w:p>
    <w:p w14:paraId="6B621158" w14:textId="3611318A" w:rsidR="00C87BBB" w:rsidRPr="00C5348A" w:rsidRDefault="00C87BBB"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C5348A" w:rsidRDefault="00D32F52"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C5348A">
        <w:rPr>
          <w:rFonts w:ascii="Sakkal Majalla" w:eastAsia="Calibri" w:hAnsi="Sakkal Majalla" w:cs="Sakkal Majalla"/>
          <w:b/>
          <w:bCs/>
          <w:color w:val="000000" w:themeColor="text1"/>
          <w:sz w:val="36"/>
          <w:szCs w:val="36"/>
          <w:rtl/>
          <w:lang w:bidi="ar-EG"/>
        </w:rPr>
        <w:t>العام الدراسي:</w:t>
      </w:r>
    </w:p>
    <w:p w14:paraId="7802E4B5" w14:textId="5A121A5D" w:rsidR="00C87BBB" w:rsidRPr="00C5348A" w:rsidRDefault="00C87BBB" w:rsidP="00A01D0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C87BBB" w:rsidRPr="00C5348A" w:rsidSect="00C87BBB">
          <w:type w:val="continuous"/>
          <w:pgSz w:w="11907" w:h="16840" w:code="9"/>
          <w:pgMar w:top="1440" w:right="1985" w:bottom="1440" w:left="1418" w:header="720" w:footer="720" w:gutter="567"/>
          <w:pgNumType w:fmt="arabicAbjad" w:start="1"/>
          <w:cols w:space="708"/>
          <w:bidi/>
          <w:rtlGutter/>
          <w:docGrid w:linePitch="360"/>
        </w:sectPr>
      </w:pPr>
      <w:r w:rsidRPr="00C5348A">
        <w:rPr>
          <w:rFonts w:ascii="Sakkal Majalla" w:eastAsia="Calibri" w:hAnsi="Sakkal Majalla" w:cs="Sakkal Majalla" w:hint="cs"/>
          <w:b/>
          <w:bCs/>
          <w:color w:val="000000" w:themeColor="text1"/>
          <w:sz w:val="36"/>
          <w:szCs w:val="36"/>
          <w:rtl/>
          <w:lang w:bidi="ar-EG"/>
        </w:rPr>
        <w:t xml:space="preserve">1447 </w:t>
      </w:r>
      <w:r w:rsidRPr="00C5348A">
        <w:rPr>
          <w:rFonts w:ascii="Sakkal Majalla" w:eastAsia="Calibri" w:hAnsi="Sakkal Majalla" w:cs="Sakkal Majalla"/>
          <w:b/>
          <w:bCs/>
          <w:color w:val="000000" w:themeColor="text1"/>
          <w:sz w:val="36"/>
          <w:szCs w:val="36"/>
          <w:rtl/>
          <w:lang w:bidi="ar-EG"/>
        </w:rPr>
        <w:t>–</w:t>
      </w:r>
      <w:r w:rsidRPr="00C5348A">
        <w:rPr>
          <w:rFonts w:ascii="Sakkal Majalla" w:eastAsia="Calibri" w:hAnsi="Sakkal Majalla" w:cs="Sakkal Majalla" w:hint="cs"/>
          <w:b/>
          <w:bCs/>
          <w:color w:val="000000" w:themeColor="text1"/>
          <w:sz w:val="36"/>
          <w:szCs w:val="36"/>
          <w:rtl/>
          <w:lang w:bidi="ar-EG"/>
        </w:rPr>
        <w:t xml:space="preserve"> 202</w:t>
      </w:r>
      <w:r w:rsidR="0070151B">
        <w:rPr>
          <w:rFonts w:ascii="Sakkal Majalla" w:eastAsia="Calibri" w:hAnsi="Sakkal Majalla" w:cs="Sakkal Majalla"/>
          <w:b/>
          <w:bCs/>
          <w:color w:val="000000" w:themeColor="text1"/>
          <w:sz w:val="36"/>
          <w:szCs w:val="36"/>
          <w:rtl/>
          <w:lang w:bidi="ar-EG"/>
        </w:rPr>
        <w:t>٥</w:t>
      </w:r>
    </w:p>
    <w:p w14:paraId="38BADE03" w14:textId="77777777" w:rsidR="00040DFD" w:rsidRDefault="00040DFD" w:rsidP="00040DFD">
      <w:pPr>
        <w:bidi/>
        <w:spacing w:before="100" w:beforeAutospacing="1" w:after="100" w:afterAutospacing="1" w:line="360" w:lineRule="auto"/>
        <w:outlineLvl w:val="0"/>
        <w:rPr>
          <w:rFonts w:ascii="Sakkal Majalla" w:eastAsia="Calibri" w:hAnsi="Sakkal Majalla" w:cs="Sakkal Majalla"/>
          <w:b/>
          <w:bCs/>
          <w:color w:val="000000" w:themeColor="text1"/>
          <w:sz w:val="40"/>
          <w:szCs w:val="40"/>
          <w:lang w:bidi="ar-EG"/>
        </w:rPr>
      </w:pPr>
      <w:bookmarkStart w:id="0" w:name="_Toc214144055"/>
    </w:p>
    <w:p w14:paraId="4912A2B6" w14:textId="670B54A3" w:rsidR="00C87BBB" w:rsidRPr="00C5348A" w:rsidRDefault="00C87BBB" w:rsidP="00040DF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r w:rsidRPr="00C5348A">
        <w:rPr>
          <w:rFonts w:ascii="Sakkal Majalla" w:eastAsia="Calibri" w:hAnsi="Sakkal Majalla" w:cs="Sakkal Majalla" w:hint="cs"/>
          <w:b/>
          <w:bCs/>
          <w:color w:val="000000" w:themeColor="text1"/>
          <w:sz w:val="40"/>
          <w:szCs w:val="40"/>
          <w:rtl/>
          <w:lang w:bidi="ar-EG"/>
        </w:rPr>
        <w:t>الفصل الأول: الإطار العام للدراسة</w:t>
      </w:r>
      <w:bookmarkEnd w:id="0"/>
    </w:p>
    <w:p w14:paraId="54F2C0B2" w14:textId="45C86C99" w:rsidR="00C87BBB" w:rsidRPr="00C5348A" w:rsidRDefault="00C87BBB"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4144056"/>
      <w:r w:rsidRPr="00C5348A">
        <w:rPr>
          <w:rFonts w:ascii="Sakkal Majalla" w:eastAsia="Calibri" w:hAnsi="Sakkal Majalla" w:cs="Sakkal Majalla" w:hint="cs"/>
          <w:b/>
          <w:bCs/>
          <w:color w:val="000000" w:themeColor="text1"/>
          <w:sz w:val="36"/>
          <w:szCs w:val="36"/>
          <w:rtl/>
          <w:lang w:bidi="ar-EG"/>
        </w:rPr>
        <w:t>1.1 المقدمة</w:t>
      </w:r>
      <w:bookmarkEnd w:id="1"/>
      <w:r w:rsidRPr="00C5348A">
        <w:rPr>
          <w:rFonts w:ascii="Sakkal Majalla" w:eastAsia="Calibri" w:hAnsi="Sakkal Majalla" w:cs="Sakkal Majalla" w:hint="cs"/>
          <w:b/>
          <w:bCs/>
          <w:color w:val="000000" w:themeColor="text1"/>
          <w:sz w:val="36"/>
          <w:szCs w:val="36"/>
          <w:rtl/>
          <w:lang w:bidi="ar-EG"/>
        </w:rPr>
        <w:t xml:space="preserve"> </w:t>
      </w:r>
    </w:p>
    <w:p w14:paraId="03941930" w14:textId="2285A8E4"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في العصر الرقمي الحديث، أصبحت البيانات تمثل أحد أهم الأصول المؤسسية التي تتطلب إدارة فعالة تضمن جودتها وسلامتها واستمرارية استخدامها. ومن هذا المنطلق، برز مفهوم حوكمة البيانات كإطار تنظيمي واستراتيجي يهدف إلى توجيه كيفية إدارة البيانات بشكل شامل وفقًا لمعايير واضحة، وسياسات منهجية، وإجراءات دقيقة، تضمن استخدام البيانات بفعالية وكفاءة. وتُعد حوكمة البيانات حجر الأساس لأي منظومة تعتمد على البيانات في اتخاذ القرارات، حيث تضمن اتساق البيانات، ودقتها، وامتثالها للمعايير التنظيمية، فضلًا عن مساهمتها في الحد من المخاطر المرتبطة بسوء إدارة البيانات أو استخدامها بشكل غير منضبط</w:t>
      </w:r>
      <w:r w:rsidRPr="00C5348A">
        <w:rPr>
          <w:rFonts w:ascii="Sakkal Majalla" w:eastAsia="Calibri" w:hAnsi="Sakkal Majalla" w:cs="Sakkal Majalla"/>
          <w:color w:val="000000" w:themeColor="text1"/>
          <w:sz w:val="28"/>
          <w:szCs w:val="28"/>
          <w:lang w:bidi="ar-EG"/>
        </w:rPr>
        <w:t>.</w:t>
      </w:r>
      <w:r w:rsidR="00941505" w:rsidRPr="00C5348A">
        <w:rPr>
          <w:rFonts w:ascii="Sakkal Majalla" w:hAnsi="Sakkal Majalla" w:cs="Sakkal Majalla"/>
          <w:color w:val="000000" w:themeColor="text1"/>
          <w:sz w:val="28"/>
          <w:szCs w:val="28"/>
          <w:rtl/>
        </w:rPr>
        <w:t xml:space="preserve"> </w:t>
      </w:r>
      <w:r w:rsidR="00941505" w:rsidRPr="00C5348A">
        <w:rPr>
          <w:rFonts w:ascii="Sakkal Majalla" w:eastAsia="Calibri" w:hAnsi="Sakkal Majalla" w:cs="Sakkal Majalla"/>
          <w:color w:val="000000" w:themeColor="text1"/>
          <w:sz w:val="28"/>
          <w:szCs w:val="28"/>
          <w:rtl/>
          <w:lang w:bidi="ar-EG"/>
        </w:rPr>
        <w:t>(خريس، 2020)</w:t>
      </w:r>
    </w:p>
    <w:p w14:paraId="30748966" w14:textId="096AFEFC"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وفي سياق المؤسسات الحكومية والخاصة على حدٍ سواء، تحتل الوثائق والسجلات الرسمية موقعًا جوهريًا ضمن النظام الإداري والقانوني، باعتبارها الأداة الأهم لحفظ الحقوق، وتوثيق الإجراءات، وإثبات الأنشطة والمعاملات الرسمية. ومع تزايد حجم الوثائق وتنوع مصادرها، ازدادت الحاجة إلى حلول تنظيمية تسهم في رفع كفاءة حفظ السجلات وضمان استرجاعها في الوقت المناسب وبالدقة المطلوبة. هنا تتقاطع حوكمة البيانات مع حفظ الوثائق، حيث إن تطبيق أُطر الحوكمة ينعكس بشكل مباشر على جودة أرشفة السجلات، وتصنيفها، وأمنها، ويقلل من احتمالية فقدانها أو الوصول غير المصرح به إليها</w:t>
      </w:r>
      <w:r w:rsidRPr="00C5348A">
        <w:rPr>
          <w:rFonts w:ascii="Sakkal Majalla" w:eastAsia="Calibri" w:hAnsi="Sakkal Majalla" w:cs="Sakkal Majalla"/>
          <w:color w:val="000000" w:themeColor="text1"/>
          <w:sz w:val="28"/>
          <w:szCs w:val="28"/>
          <w:lang w:bidi="ar-EG"/>
        </w:rPr>
        <w:t>.</w:t>
      </w:r>
      <w:r w:rsidR="00941505" w:rsidRPr="00C5348A">
        <w:rPr>
          <w:rFonts w:ascii="Sakkal Majalla" w:hAnsi="Sakkal Majalla" w:cs="Sakkal Majalla"/>
          <w:color w:val="000000" w:themeColor="text1"/>
          <w:sz w:val="28"/>
          <w:szCs w:val="28"/>
          <w:rtl/>
        </w:rPr>
        <w:t xml:space="preserve"> </w:t>
      </w:r>
      <w:r w:rsidR="00941505" w:rsidRPr="00C5348A">
        <w:rPr>
          <w:rFonts w:ascii="Sakkal Majalla" w:eastAsia="Calibri" w:hAnsi="Sakkal Majalla" w:cs="Sakkal Majalla"/>
          <w:color w:val="000000" w:themeColor="text1"/>
          <w:sz w:val="28"/>
          <w:szCs w:val="28"/>
          <w:rtl/>
          <w:lang w:bidi="ar-EG"/>
        </w:rPr>
        <w:t>(خاطر، 2021)</w:t>
      </w:r>
    </w:p>
    <w:p w14:paraId="6B660164" w14:textId="1F7F57CC"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إن العلاقة بين حوكمة البيانات وحفظ الوثائق لا تقتصر على البعد الفني فحسب، بل تتعداه إلى الأبعاد التنظيمية والتشريعية، حيث تتطلب عمليات الحفظ السليم وجود سياسات بيانات واضحة تُحدّد المسؤوليات، وتُوزّع الأدوار، وتُراقب الالتزام بالإجراءات. كما أن التحول الرقمي الذي تشهده المؤسسات </w:t>
      </w:r>
      <w:r w:rsidRPr="00C5348A">
        <w:rPr>
          <w:rFonts w:ascii="Sakkal Majalla" w:eastAsia="Calibri" w:hAnsi="Sakkal Majalla" w:cs="Sakkal Majalla"/>
          <w:color w:val="000000" w:themeColor="text1"/>
          <w:sz w:val="28"/>
          <w:szCs w:val="28"/>
          <w:rtl/>
          <w:lang w:bidi="ar-EG"/>
        </w:rPr>
        <w:lastRenderedPageBreak/>
        <w:t>اليوم، وما يرافقه من نماذج متقدمة لإدارة الوثائق إلكترونيًا، قد زاد من أهمية تطبيق ممارسات الحوكمة، لضمان التوافق مع القوانين المحلية والدولية، مثل قوانين حماية البيانات الشخصية، وقوانين السجلات الإلكترونية</w:t>
      </w:r>
      <w:r w:rsidRPr="00C5348A">
        <w:rPr>
          <w:rFonts w:ascii="Sakkal Majalla" w:eastAsia="Calibri" w:hAnsi="Sakkal Majalla" w:cs="Sakkal Majalla"/>
          <w:color w:val="000000" w:themeColor="text1"/>
          <w:sz w:val="28"/>
          <w:szCs w:val="28"/>
          <w:lang w:bidi="ar-EG"/>
        </w:rPr>
        <w:t>.</w:t>
      </w:r>
      <w:r w:rsidR="00941505" w:rsidRPr="00C5348A">
        <w:rPr>
          <w:rFonts w:ascii="Sakkal Majalla" w:hAnsi="Sakkal Majalla" w:cs="Sakkal Majalla"/>
          <w:color w:val="000000" w:themeColor="text1"/>
          <w:sz w:val="28"/>
          <w:szCs w:val="28"/>
          <w:rtl/>
        </w:rPr>
        <w:t xml:space="preserve"> </w:t>
      </w:r>
      <w:r w:rsidR="00941505" w:rsidRPr="00C5348A">
        <w:rPr>
          <w:rFonts w:ascii="Sakkal Majalla" w:eastAsia="Calibri" w:hAnsi="Sakkal Majalla" w:cs="Sakkal Majalla"/>
          <w:color w:val="000000" w:themeColor="text1"/>
          <w:sz w:val="28"/>
          <w:szCs w:val="28"/>
          <w:rtl/>
          <w:lang w:bidi="ar-EG"/>
        </w:rPr>
        <w:t>(أبو القاسم، 2020)</w:t>
      </w:r>
    </w:p>
    <w:p w14:paraId="4ED8A486" w14:textId="6B8982D2" w:rsidR="00471905"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ومن خلال هذا المنظور، يمكن القول إن حوكمة البيانات تُعد عنصرًا حاسمًا لتحسين كفاءة إدارة الوثائق والسجلات الرسمية، ليس فقط من حيث الحفظ الآمن، بل أيضًا من حيث دعم اتخاذ القرار، وضمان الشفافية، وتعزيز استمرارية العمل المؤسسي. وبالتالي، فإن دراسة أثر حوكمة البيانات على كفاءة حفظ الوثائق والسجلات الرسمية تُمثل مدخلًا مهمًا لفهم مدى فاعلية التنظيم المعلوماتي داخل المؤسسات، وإبراز الفجوات الإدارية والتقنية التي قد تعيق تحقيق الأداء المؤسسي الأمثل في إدارة الأصول المعلوماتية.</w:t>
      </w:r>
      <w:r w:rsidR="00941505" w:rsidRPr="00C5348A">
        <w:rPr>
          <w:rFonts w:ascii="Sakkal Majalla" w:hAnsi="Sakkal Majalla" w:cs="Sakkal Majalla"/>
          <w:color w:val="000000" w:themeColor="text1"/>
          <w:sz w:val="28"/>
          <w:szCs w:val="28"/>
          <w:rtl/>
        </w:rPr>
        <w:t xml:space="preserve"> </w:t>
      </w:r>
      <w:r w:rsidR="00941505" w:rsidRPr="00C5348A">
        <w:rPr>
          <w:rFonts w:ascii="Sakkal Majalla" w:eastAsia="Calibri" w:hAnsi="Sakkal Majalla" w:cs="Sakkal Majalla"/>
          <w:color w:val="000000" w:themeColor="text1"/>
          <w:sz w:val="28"/>
          <w:szCs w:val="28"/>
          <w:rtl/>
          <w:lang w:bidi="ar-EG"/>
        </w:rPr>
        <w:t>(خضر، 2020)</w:t>
      </w:r>
    </w:p>
    <w:p w14:paraId="40C88F55" w14:textId="6FAF6BDF"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في ظل التحولات الرقمية المتسارعة، والتوسع غير المسبوق في إنتاج وتبادل البيانات، برز مفهوم حوكمة البيانات كإطار تنظيمي واستراتيجي ضروري لضمان إدارة فعالة ومتكاملة لأصول البيانات داخل المؤسسات. لم تعد البيانات مجرد مخرجات لأنظمة المعلومات، بل أصبحت موردًا حيويًا يعتمد عليه في اتخاذ القرارات، وتوجيه السياسات، وتحقيق الكفاءة التشغيلية والامتثال التنظيمي. ويشير مصطلح حوكمة البيانات إلى مجموعة من العمليات والسياسات والمعايير والأدوار والمسؤوليات التي تضمن الاستخدام المسؤول، والآمن، والفعّال للبيانات، بما يحقق أهداف المؤسسة ويحد من المخاطر المرتبطة بها</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(اسماعيل، 2020)</w:t>
      </w:r>
    </w:p>
    <w:p w14:paraId="6080E0FA" w14:textId="57995420"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تشمل حوكمة البيانات تنظيم كيفية إنشاء البيانات، وتخزينها، والوصول إليها، ومشاركتها، واستخدامها، والتخلص منها، مع التركيز على جودة البيانات، وسلامتها، وتناسقها، وأمنها. وهي بذلك لا تُعنى فقط بالجوانب التقنية، بل تمتد لتشمل الأبعاد التنظيمية والبشرية والقانونية، وتربط بين تكنولوجيا المعلومات والإدارة الاستراتيجية. وتساعد هذه الحوكمة المؤسسات على وضع سياسات واضحة لإدارة البيانات عبر جميع الأقسام، وتحديد من يملك البيانات، ومن يحق له الوصول إليها، وكيفية استخدامها </w:t>
      </w:r>
      <w:r w:rsidRPr="00C5348A">
        <w:rPr>
          <w:rFonts w:ascii="Sakkal Majalla" w:eastAsia="Calibri" w:hAnsi="Sakkal Majalla" w:cs="Sakkal Majalla"/>
          <w:color w:val="000000" w:themeColor="text1"/>
          <w:sz w:val="28"/>
          <w:szCs w:val="28"/>
          <w:rtl/>
          <w:lang w:bidi="ar-EG"/>
        </w:rPr>
        <w:lastRenderedPageBreak/>
        <w:t>بطريقة أخلاقية وقانونية. كما تُسهم في بناء ثقافة مؤسسية قائمة على المسؤولية الرقمية والشفافية والامتثال</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(الخالدي، 2021)</w:t>
      </w:r>
    </w:p>
    <w:p w14:paraId="04075995" w14:textId="2B3E2106"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وقد باتت حوكمة البيانات ذات أهمية مضاعفة في القطاعات التي تعتمد على المعلومات الدقيقة مثل القطاع المالي، والرعاية الصحية، والتعليم، والحكومة الإلكترونية، حيث يؤدي غيابها إلى مخاطر كبيرة مثل ازدواجية البيانات، وتضارب التقارير، والتعرض للخرق الأمني، وعدم الامتثال للتشريعات مثل قوانين حماية البيانات الشخصية. وفي المقابل، فإن وجود منظومة حوكمة فعالة يُعزز الثقة في البيانات، ويُحسن جودة التقارير، ويدعم التحليلات الذكية، ويوفّر أساسًا راسخًا للابتكار القائم على البيانات</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(المبيضين، 2020)</w:t>
      </w:r>
    </w:p>
    <w:p w14:paraId="6B4A6A27" w14:textId="049E4E99"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إن التطور الكبير في تقنيات الذكاء الاصطناعي، والتعلم الآلي، والبيانات الضخمة، قد زاد من الحاجة إلى حوكمة بيانات متقدمة، قادرة على التعامل مع التعقيد والكثافة العالية للبيانات المعاصرة. ولهذا أصبحت المؤسسات اليوم تدرك أن نجاح مشاريعها الرقمية يعتمد بدرجة كبيرة على مدى نضج سياسات حوكمة البيانات لديها، وقدرتها على دمجها ضمن استراتيجيتها العامة. ومن هنا، تظهر حوكمة البيانات كمطلب أساسي لبناء مؤسسات رقمية مرنة، قادرة على اتخاذ قرارات مبنية على بيانات موثوقة، وتحقيق التوازن بين استغلال البيانات من جهة، وحمايتها والامتثال لمتطلبات الحوكمة من جهة أخرى.</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(الخليفة، 2020)</w:t>
      </w:r>
    </w:p>
    <w:p w14:paraId="389E48D9" w14:textId="32C6FBFB"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تُعد الوثائق والسجلات الرسمية من أهم الأصول المعلوماتية لأي مؤسسة، سواء كانت حكومية أو خاصة، حيث تمثل الذاكرة المؤسسية التي تُوثّق الأنشطة والإجراءات والقرارات والمراسلات والمعاملات عبر الزمن. فالوثائق والسجلات ليست مجرد ملفات إدارية، بل هي مرجع قانوني وتاريخي وإداري يُعتمد عليه في إثبات الحقوق، وتحديد المسؤوليات، وصناعة القرارات، وضمان استمرارية العمل وفق منهجية منظمة. وتكتسب هذه الوثائق أهميتها من كونها تمثل المصدر الرسمي والموثوق الذي يمكن الرجوع إليه في حال النزاعات أو عمليات التدقيق والمساءلة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(الحامدي، 2021)</w:t>
      </w:r>
    </w:p>
    <w:p w14:paraId="3E54C289" w14:textId="18949693"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lastRenderedPageBreak/>
        <w:t>وتتنوّع الوثائق والسجلات الرسمية بحسب طبيعة الجهة المنتجة لها، فقد تكون إدارية، أو مالية، أو قانونية، أو فنية، وتشمل على سبيل المثال: العقود، والمراسلات الرسمية، ومحاضر الاجتماعات، والتقارير، والفواتير، والسجلات الطبية، والبيانات التعليمية، وغيرها. وتُدار هذه الوثائق من خلال أنظمة وأطر تنظيمية تعرف بـ "إدارة الوثائق والسجلات"، والتي تهدف إلى ضبط دورة حياة الوثيقة، من لحظة إنشائها أو استلامها، مرورًا بتصنيفها وتخزينها وتأمينها، وصولًا إلى أرشفتها أو التخلص منها بطريقة قانونية وآمنة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(الرفوع، 2021)</w:t>
      </w:r>
    </w:p>
    <w:p w14:paraId="2C5402A3" w14:textId="4839A727"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مع تطور البيئات الإدارية والاعتماد المتزايد على التكنولوجيا، ظهرت الحاجة إلى الانتقال من النماذج التقليدية في إدارة الوثائق الورقية إلى أنظمة رقمية متكاملة تُتيح إنشاء الوثائق وتخزينها واسترجاعها إلكترونيًا، مع المحافظة على أصالتها وسلامتها وسريتها. وتُعد الحوسبة السحابية، وأنظمة إدارة المحتوى المؤسسي</w:t>
      </w:r>
      <w:r w:rsidRPr="00C5348A">
        <w:rPr>
          <w:rFonts w:ascii="Sakkal Majalla" w:eastAsia="Calibri" w:hAnsi="Sakkal Majalla" w:cs="Sakkal Majalla"/>
          <w:color w:val="000000" w:themeColor="text1"/>
          <w:sz w:val="28"/>
          <w:szCs w:val="28"/>
          <w:lang w:bidi="ar-EG"/>
        </w:rPr>
        <w:t xml:space="preserve"> (ECM)</w:t>
      </w:r>
      <w:r w:rsidRPr="00C5348A">
        <w:rPr>
          <w:rFonts w:ascii="Sakkal Majalla" w:eastAsia="Calibri" w:hAnsi="Sakkal Majalla" w:cs="Sakkal Majalla"/>
          <w:color w:val="000000" w:themeColor="text1"/>
          <w:sz w:val="28"/>
          <w:szCs w:val="28"/>
          <w:rtl/>
          <w:lang w:bidi="ar-EG"/>
        </w:rPr>
        <w:t>، والتوقيعات الرقمية، من أبرز التقنيات المستخدمة حاليًا لضمان فاعلية إدارة الوثائق والسجلات الرسمية، وتقليل الفاقد، وتحسين الاستجابة الإدارية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(إدريس، 2020)</w:t>
      </w:r>
    </w:p>
    <w:p w14:paraId="51EF439E" w14:textId="58689735"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ولا تقتصر أهمية الوثائق والسجلات على البعد الإداري، بل تمتد لتشمل الامتثال التنظيمي، إذ تُلزم العديد من التشريعات والقوانين المؤسسات بحفظ أنواع معينة من السجلات لفترات زمنية محددة، وفي ظروف تضمن حماية الخصوصية وسرية المعلومات. ومن هنا، يُصبح تنظيم إدارة الوثائق والسجلات جزءًا لا يتجزأ من حوكمة المؤسسة، ومن مقومات الشفافية، ومكافحة الفساد، وتعزيز الثقة بين المؤسسة وأصحاب المصلحة من موظفين، وجهات رقابية، ومواطنين</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(العمري، 2020)</w:t>
      </w:r>
    </w:p>
    <w:p w14:paraId="5460D66C" w14:textId="2B86804E" w:rsidR="001F438F" w:rsidRPr="00C5348A" w:rsidRDefault="001F438F"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في ضوء ما سبق، يُعد الاهتمام بتطوير سياسات إدارة الوثائق والسجلات الرسمية ضرورة ملحة في العصر الرقمي، إذ يُسهم في تعزيز الكفاءة التشغيلية، وتحقيق التكامل بين الإدارات، ودعم اتخاذ القرار القائم على معلومات دقيقة وموثقة. كما أن الإدارة الجيدة للوثائق والسجلات تمثل مؤشرًا على نضج المؤسسة من حيث التنظيم، والتخطيط، والمسؤولية، وحُسن إدارة المعرفة المؤسسية عبر الزمن.</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(اللوزي، 2021)</w:t>
      </w:r>
    </w:p>
    <w:p w14:paraId="5AE95B83" w14:textId="35A924D0" w:rsidR="006B10E4" w:rsidRPr="00C5348A" w:rsidRDefault="00444B67"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4144057"/>
      <w:r w:rsidRPr="00C5348A">
        <w:rPr>
          <w:rFonts w:ascii="Sakkal Majalla" w:eastAsia="Calibri" w:hAnsi="Sakkal Majalla" w:cs="Sakkal Majalla" w:hint="cs"/>
          <w:b/>
          <w:bCs/>
          <w:color w:val="000000" w:themeColor="text1"/>
          <w:sz w:val="36"/>
          <w:szCs w:val="36"/>
          <w:rtl/>
          <w:lang w:bidi="ar-EG"/>
        </w:rPr>
        <w:t xml:space="preserve">2.1 </w:t>
      </w:r>
      <w:r w:rsidR="006B10E4" w:rsidRPr="00C5348A">
        <w:rPr>
          <w:rFonts w:ascii="Sakkal Majalla" w:eastAsia="Calibri" w:hAnsi="Sakkal Majalla" w:cs="Sakkal Majalla"/>
          <w:b/>
          <w:bCs/>
          <w:color w:val="000000" w:themeColor="text1"/>
          <w:sz w:val="36"/>
          <w:szCs w:val="36"/>
          <w:rtl/>
          <w:lang w:bidi="ar-EG"/>
        </w:rPr>
        <w:t>مشكلة الدراسة</w:t>
      </w:r>
      <w:bookmarkEnd w:id="2"/>
    </w:p>
    <w:p w14:paraId="37CF179F" w14:textId="031CEF26"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lastRenderedPageBreak/>
        <w:t>في ظل التحولات الرقمية المتسارعة التي تشهدها المؤسسات في العصر الحديث، أصبحت البيانات أحد أهم الأصول الإستراتيجية التي تستند إليها مختلف عمليات اتخاذ القرار، وتطوير السياسات، وتحقيق التميز المؤسسي. ومن بين أبرز التحديات التي تواجه المؤسسات في هذا السياق تبرز مسألة تنظيم البيانات، وإدارتها بصورة تحقق الدقة، والاتساق، والحماية، وسهولة الوصول. ولأن الوثائق والسجلات الرسمية تمثل الشكل الأكثر وضوحًا لتجليات البيانات داخل المؤسسة، فإن كفاءة حفظها واسترجاعها تعد من المؤشرات الجوهرية على مدى نضج البيئة الإدارية وجودة بنيتها المعلوماتية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(أبو طه، 2021)</w:t>
      </w:r>
    </w:p>
    <w:p w14:paraId="479EEEC8" w14:textId="37AED326"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ومع تزايد حجم البيانات وتنوع مصادرها، تظهر الحاجة الملحة إلى تبني أنظمة ومعايير حوكمة البيانات التي تُعنى بوضع إطار تنظيمي واضح لضمان إدارة البيانات بكفاءة، من حيث الجودة، والخصوصية، والامتثال، والمسؤوليات. غير أن الواقع العملي يشير إلى وجود قصور واضح في العديد من المؤسسات فيما يتعلق بتطبيق مبادئ حوكمة البيانات، مما ينعكس سلبًا على قدرتها على حفظ الوثائق والسجلات الرسمية بشكل منظم وآمن وقابل للاسترجاع والتحقق عند الحاجة. فقد يؤدي غياب السياسات الموحدة، أو ضعف التنسيق بين الإدارات، أو غياب آليات الرقابة والمتابعة إلى تكرار البيانات، أو فقدانها، أو تلفها، أو وقوعها في أيدي غير مخولة، مما يعرض المؤسسة لمخاطر قانونية وتشغيلية جسيمة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(الحراحشة، 2020)</w:t>
      </w:r>
    </w:p>
    <w:p w14:paraId="7816E4C8" w14:textId="12AA3896"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وتتمثل الإشكالية في أن كثيرًا من المؤسسات تعتمد أساليب تقليدية أو غير مكتملة في حفظ الوثائق، دون ربط ذلك بنظام حوكمة شامل يُحدّد من هو المسؤول عن البيانات، وكيف تُصنف وتُخزن وتُؤرشف وتُحمى، وما هي المعايير التي يجب اتباعها عند معالجتها أو التخلص منها. ويُضاف إلى ذلك ضعف الوعي لدى بعض الموظفين بشأن أهمية البيانات وضرورة التعامل معها كأصل مؤسسي يستوجب إدارة دقيقة ومنضبطة</w:t>
      </w:r>
      <w:r w:rsidRPr="00C5348A">
        <w:rPr>
          <w:rFonts w:ascii="Sakkal Majalla" w:eastAsia="Calibri" w:hAnsi="Sakkal Majalla" w:cs="Sakkal Majalla"/>
          <w:color w:val="000000" w:themeColor="text1"/>
          <w:sz w:val="28"/>
          <w:szCs w:val="28"/>
          <w:lang w:bidi="ar-EG"/>
        </w:rPr>
        <w:t>.</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(الحطاب، 2020)</w:t>
      </w:r>
    </w:p>
    <w:p w14:paraId="1DDDB2CF" w14:textId="795680D5" w:rsidR="00510EFA"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بناءً على ما سبق، تنبع مشكلة هذه الدراسة من وجود فجوة واضحة بين التوسع في إنتاج الوثائق والسجلات الرسمية داخل المؤسسات، وبين كفاءة حفظها وإدارتها بطريقة منهجية قائمة على مبادئ حوكمة البيانات. وتسعى الدراسة إلى استكشاف العلاقة بين تبني مؤسسات القطاع العام أو الخاص </w:t>
      </w:r>
      <w:r w:rsidRPr="00C5348A">
        <w:rPr>
          <w:rFonts w:ascii="Sakkal Majalla" w:eastAsia="Calibri" w:hAnsi="Sakkal Majalla" w:cs="Sakkal Majalla"/>
          <w:color w:val="000000" w:themeColor="text1"/>
          <w:sz w:val="28"/>
          <w:szCs w:val="28"/>
          <w:rtl/>
          <w:lang w:bidi="ar-EG"/>
        </w:rPr>
        <w:lastRenderedPageBreak/>
        <w:t>لأنظمة حوكمة بيانات فاعلة، وبين تحسن مستوى كفاءة حفظ الوثائق والسجلات من حيث التنظيم، والحماية، وسرعة الاسترجاع، والامتثال للأنظمة. وتنبع أهمية هذا البحث من الحاجة إلى تقديم رؤية علمية وعملية تسهم في تعزيز فهم دور حوكمة البيانات كأداة استراتيجية لتحسين الأداء المؤسسي، وبخاصة في ما يتعلق بإدارة الوثائق والسجلات الرسمية.</w:t>
      </w:r>
      <w:r w:rsidR="002B6095" w:rsidRPr="00C5348A">
        <w:rPr>
          <w:rFonts w:ascii="Sakkal Majalla" w:hAnsi="Sakkal Majalla" w:cs="Sakkal Majalla"/>
          <w:color w:val="000000" w:themeColor="text1"/>
          <w:sz w:val="28"/>
          <w:szCs w:val="28"/>
          <w:rtl/>
        </w:rPr>
        <w:t xml:space="preserve"> </w:t>
      </w:r>
      <w:r w:rsidR="002B6095" w:rsidRPr="00C5348A">
        <w:rPr>
          <w:rFonts w:ascii="Sakkal Majalla" w:eastAsia="Calibri" w:hAnsi="Sakkal Majalla" w:cs="Sakkal Majalla"/>
          <w:color w:val="000000" w:themeColor="text1"/>
          <w:sz w:val="28"/>
          <w:szCs w:val="28"/>
          <w:rtl/>
          <w:lang w:bidi="ar-EG"/>
        </w:rPr>
        <w:t>(الخواجة، 2023)</w:t>
      </w:r>
    </w:p>
    <w:p w14:paraId="664B8C47" w14:textId="12B4C430" w:rsidR="00A94E52" w:rsidRPr="00C5348A" w:rsidRDefault="00444B67"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1352812"/>
      <w:bookmarkStart w:id="4" w:name="_Toc214144058"/>
      <w:r w:rsidRPr="00C5348A">
        <w:rPr>
          <w:rFonts w:ascii="Sakkal Majalla" w:eastAsia="Calibri" w:hAnsi="Sakkal Majalla" w:cs="Sakkal Majalla" w:hint="cs"/>
          <w:b/>
          <w:bCs/>
          <w:color w:val="000000" w:themeColor="text1"/>
          <w:sz w:val="36"/>
          <w:szCs w:val="36"/>
          <w:rtl/>
          <w:lang w:bidi="ar-EG"/>
        </w:rPr>
        <w:t xml:space="preserve">3.1 </w:t>
      </w:r>
      <w:r w:rsidR="00A94E52" w:rsidRPr="00C5348A">
        <w:rPr>
          <w:rFonts w:ascii="Sakkal Majalla" w:eastAsia="Calibri" w:hAnsi="Sakkal Majalla" w:cs="Sakkal Majalla"/>
          <w:b/>
          <w:bCs/>
          <w:color w:val="000000" w:themeColor="text1"/>
          <w:sz w:val="36"/>
          <w:szCs w:val="36"/>
          <w:rtl/>
          <w:lang w:bidi="ar-EG"/>
        </w:rPr>
        <w:t>أهمية الدراسة</w:t>
      </w:r>
      <w:bookmarkEnd w:id="3"/>
      <w:bookmarkEnd w:id="4"/>
    </w:p>
    <w:p w14:paraId="0D2D9FFF" w14:textId="79DF79B1"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تُعد هذه الدراسة ذات أهمية بالغة، كونها تتناول موضوعًا حيويًا في بيئة العمل المؤسسية المعاصرة، وهو "أثر حوكمة البيانات على كفاءة حفظ الوثائق والسجلات الرسمية"، وهو موضوع يزداد إلحاحًا مع تسارع وتيرة التحول الرقمي وتزايد الاعتماد على البيانات في مختلف مجالات الإدارة. فالوثائق والسجلات الرسمية ليست مجرد أدوات توثيقية، بل هي مكونات أساسية في دعم القرار، وتأكيد الشفافية، وضمان الامتثال للسياسات والقوانين، وتمثل في كثير من الأحيان المرجع الأساسي في النزاعات القانونية أو الرقابية. وبالتالي، فإن تحسين كفاءة حفظها وإدارتها يرتبط ارتباطًا مباشرًا بسلامة العمليات المؤسسية واستقرارها</w:t>
      </w:r>
      <w:r w:rsidRPr="00C5348A">
        <w:rPr>
          <w:rFonts w:ascii="Sakkal Majalla" w:eastAsia="Calibri" w:hAnsi="Sakkal Majalla" w:cs="Sakkal Majalla"/>
          <w:color w:val="000000" w:themeColor="text1"/>
          <w:sz w:val="28"/>
          <w:szCs w:val="28"/>
          <w:lang w:bidi="ar-EG"/>
        </w:rPr>
        <w:t>.</w:t>
      </w:r>
    </w:p>
    <w:p w14:paraId="317B9A7D" w14:textId="0D4C646E"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وتكمن الأهمية النظرية لهذه الدراسة في مساهمتها بتوسيع القاعدة المعرفية حول العلاقة بين مفهومي حوكمة البيانات وحفظ الوثائق، من خلال الربط بين مجالين متكاملين: الأول يتصل بإدارة البيانات وفق ضوابط تنظيمية ومعايير جودة ومساءلة، والثاني يتعلق بإدارة الأرشيف المؤسسي بما يحفظ ذاكرة المؤسسة ويضمن سهولة استرجاع المعلومات بطريقة منهجية وآمنة. كما تسعى الدراسة إلى سد فجوة بحثية قائمة في الأدبيات، إذ إن معظم الدراسات السابقة ركزت على الجوانب التقنية أو القانونية لحفظ السجلات، بينما تغيب المقاربات التي تتناول دور الحوكمة المعلوماتية كعامل مركزي في تحسين كفاءة هذه الوظيفة الحيوية</w:t>
      </w:r>
      <w:r w:rsidRPr="00C5348A">
        <w:rPr>
          <w:rFonts w:ascii="Sakkal Majalla" w:eastAsia="Calibri" w:hAnsi="Sakkal Majalla" w:cs="Sakkal Majalla"/>
          <w:color w:val="000000" w:themeColor="text1"/>
          <w:sz w:val="28"/>
          <w:szCs w:val="28"/>
          <w:lang w:bidi="ar-EG"/>
        </w:rPr>
        <w:t>.</w:t>
      </w:r>
    </w:p>
    <w:p w14:paraId="2288E0AC" w14:textId="46B57D71" w:rsidR="00CF16B1"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أما على المستوى العملي، فإن نتائج هذه الدراسة قد تمثل مرجعًا لصانعي السياسات ومديري إدارات الوثائق والأرشفة والمعلومات، في تطوير أطر فعالة لحوكمة البيانات تنعكس إيجابًا على آليات حفظ </w:t>
      </w:r>
      <w:r w:rsidRPr="00C5348A">
        <w:rPr>
          <w:rFonts w:ascii="Sakkal Majalla" w:eastAsia="Calibri" w:hAnsi="Sakkal Majalla" w:cs="Sakkal Majalla"/>
          <w:color w:val="000000" w:themeColor="text1"/>
          <w:sz w:val="28"/>
          <w:szCs w:val="28"/>
          <w:rtl/>
          <w:lang w:bidi="ar-EG"/>
        </w:rPr>
        <w:lastRenderedPageBreak/>
        <w:t>السجلات، من حيث التصنيف، والتخزين، والحماية، والتوثيق، وسهولة الوصول. كما تسهم في رفع الوعي لدى العاملين بأهمية تطبيق الضوابط والمعايير الموحدة لحوكمة البيانات في سبيل تقليل الفاقد المعلوماتي، وضمان الامتثال للتشريعات ذات العلاقة، وتعزيز مستويات الشفافية والمساءلة</w:t>
      </w:r>
      <w:r w:rsidRPr="00C5348A">
        <w:rPr>
          <w:rFonts w:ascii="Sakkal Majalla" w:eastAsia="Calibri" w:hAnsi="Sakkal Majalla" w:cs="Sakkal Majalla"/>
          <w:color w:val="000000" w:themeColor="text1"/>
          <w:sz w:val="28"/>
          <w:szCs w:val="28"/>
          <w:lang w:bidi="ar-EG"/>
        </w:rPr>
        <w:t>.</w:t>
      </w:r>
    </w:p>
    <w:p w14:paraId="005E03F8" w14:textId="781FDFF4" w:rsidR="00903CF9" w:rsidRPr="00C5348A" w:rsidRDefault="00CF16B1"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وباختصار، تأتي أهمية هذه الدراسة من كونها تعالج قضية مؤسسية استراتيجية، تربط بين الحوكمة المعلوماتية والإدارة الوثائقية، وتسعى لتقديم نموذج يُسهم في رفع جودة وكفاءة العمل المؤسسي، بما يتماشى مع متطلبات العصر الرقمي، ويعزز من قدرة المؤسسات على إدارة أصولها المعرفية بكفاءة واستدامة</w:t>
      </w:r>
      <w:r w:rsidR="006045AF" w:rsidRPr="00C5348A">
        <w:rPr>
          <w:rFonts w:ascii="Sakkal Majalla" w:eastAsia="Calibri" w:hAnsi="Sakkal Majalla" w:cs="Sakkal Majalla"/>
          <w:color w:val="000000" w:themeColor="text1"/>
          <w:sz w:val="28"/>
          <w:szCs w:val="28"/>
          <w:rtl/>
          <w:lang w:bidi="ar-EG"/>
        </w:rPr>
        <w:t>.</w:t>
      </w:r>
    </w:p>
    <w:p w14:paraId="7E4EEDA2" w14:textId="3577AF2F" w:rsidR="00410DB9" w:rsidRPr="00C5348A" w:rsidRDefault="00A94E52" w:rsidP="00A01D0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تعتمد أهمية هذه الدراسة على إسهاماتها النظرية والتطبيقية فيما يلي:</w:t>
      </w:r>
    </w:p>
    <w:p w14:paraId="34FF5DF5" w14:textId="285AF424" w:rsidR="00A94E52" w:rsidRPr="00C5348A" w:rsidRDefault="00444B67"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 w:name="_Toc214144059"/>
      <w:r w:rsidRPr="00C5348A">
        <w:rPr>
          <w:rFonts w:ascii="Sakkal Majalla" w:eastAsia="Calibri" w:hAnsi="Sakkal Majalla" w:cs="Sakkal Majalla" w:hint="cs"/>
          <w:b/>
          <w:bCs/>
          <w:color w:val="000000" w:themeColor="text1"/>
          <w:sz w:val="32"/>
          <w:szCs w:val="32"/>
          <w:rtl/>
          <w:lang w:bidi="ar-EG"/>
        </w:rPr>
        <w:t xml:space="preserve">1.3.1 </w:t>
      </w:r>
      <w:r w:rsidR="00A94E52" w:rsidRPr="00C5348A">
        <w:rPr>
          <w:rFonts w:ascii="Sakkal Majalla" w:eastAsia="Calibri" w:hAnsi="Sakkal Majalla" w:cs="Sakkal Majalla"/>
          <w:b/>
          <w:bCs/>
          <w:color w:val="000000" w:themeColor="text1"/>
          <w:sz w:val="32"/>
          <w:szCs w:val="32"/>
          <w:rtl/>
          <w:lang w:bidi="ar-EG"/>
        </w:rPr>
        <w:t>الأهمية النظرية</w:t>
      </w:r>
      <w:bookmarkEnd w:id="5"/>
    </w:p>
    <w:p w14:paraId="55901D60" w14:textId="6FDDE2A5" w:rsidR="00CF16B1" w:rsidRPr="00C5348A" w:rsidRDefault="00CF16B1" w:rsidP="00A01D00">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تسهم في إثراء الأدبيات العلمية حول حوكمة البيانات وربطها بإدارة الوثائق والسجلات.</w:t>
      </w:r>
    </w:p>
    <w:p w14:paraId="39D49D7E" w14:textId="222D2F34" w:rsidR="00CF16B1" w:rsidRPr="00C5348A" w:rsidRDefault="00CF16B1" w:rsidP="00A01D00">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توضح المفاهيم الأساسية والإطار النظري الذي يربط بين الحوكمة المعلوماتية وكفاءة الأرشفة المؤسسية.</w:t>
      </w:r>
    </w:p>
    <w:p w14:paraId="2CC45E0A" w14:textId="6F04D972" w:rsidR="00CF16B1" w:rsidRPr="00C5348A" w:rsidRDefault="00CF16B1" w:rsidP="00A01D00">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تقدم أساسًا علميًا لباحثين آخرين لتطوير دراسات مستقبلية في مجالات ذات صلة.</w:t>
      </w:r>
    </w:p>
    <w:p w14:paraId="6B47AFF4" w14:textId="045867CC" w:rsidR="002B3AFE" w:rsidRPr="00C5348A" w:rsidRDefault="00CF16B1" w:rsidP="00A01D00">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تساعد في تحليل الأطر العالمية والمعايير المتعلقة بحوكمة البيانات وأثرها على حفظ المعلومات الرسمية</w:t>
      </w:r>
      <w:r w:rsidR="002B1C6E" w:rsidRPr="00C5348A">
        <w:rPr>
          <w:rFonts w:ascii="Sakkal Majalla" w:eastAsia="Calibri" w:hAnsi="Sakkal Majalla" w:cs="Sakkal Majalla"/>
          <w:color w:val="000000" w:themeColor="text1"/>
          <w:sz w:val="28"/>
          <w:szCs w:val="28"/>
          <w:rtl/>
          <w:lang w:bidi="ar-EG"/>
        </w:rPr>
        <w:t>.</w:t>
      </w:r>
    </w:p>
    <w:p w14:paraId="38360832" w14:textId="054DD6B2" w:rsidR="002B3AFE" w:rsidRPr="00C5348A" w:rsidRDefault="00444B67"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6" w:name="_Toc214144060"/>
      <w:r w:rsidRPr="00C5348A">
        <w:rPr>
          <w:rFonts w:ascii="Sakkal Majalla" w:eastAsia="Calibri" w:hAnsi="Sakkal Majalla" w:cs="Sakkal Majalla" w:hint="cs"/>
          <w:b/>
          <w:bCs/>
          <w:color w:val="000000" w:themeColor="text1"/>
          <w:sz w:val="32"/>
          <w:szCs w:val="32"/>
          <w:rtl/>
          <w:lang w:bidi="ar-EG"/>
        </w:rPr>
        <w:t xml:space="preserve">2.3.1 </w:t>
      </w:r>
      <w:r w:rsidR="002B3AFE" w:rsidRPr="00C5348A">
        <w:rPr>
          <w:rFonts w:ascii="Sakkal Majalla" w:eastAsia="Calibri" w:hAnsi="Sakkal Majalla" w:cs="Sakkal Majalla"/>
          <w:b/>
          <w:bCs/>
          <w:color w:val="000000" w:themeColor="text1"/>
          <w:sz w:val="32"/>
          <w:szCs w:val="32"/>
          <w:rtl/>
          <w:lang w:bidi="ar-EG"/>
        </w:rPr>
        <w:t>الأهمية العملية</w:t>
      </w:r>
      <w:bookmarkEnd w:id="6"/>
    </w:p>
    <w:p w14:paraId="69992CEC" w14:textId="67805926" w:rsidR="00CF16B1" w:rsidRPr="00C5348A" w:rsidRDefault="00CF16B1" w:rsidP="00A01D0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تُمكّن المؤسسات من تطبيق ممارسات فعالة لحوكمة البيانات تعزز من حفظ الوثائق والسجلات.</w:t>
      </w:r>
    </w:p>
    <w:p w14:paraId="7B3C2A45" w14:textId="2FE6EE3B" w:rsidR="00CF16B1" w:rsidRPr="00C5348A" w:rsidRDefault="00CF16B1" w:rsidP="00A01D0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تساعد في تحسين السياسات والإجراءات الخاصة بإدارة المعلومات الرسمية داخل الجهات الحكومية أو الخاصة.</w:t>
      </w:r>
    </w:p>
    <w:p w14:paraId="6E7569E5" w14:textId="6B0273F7" w:rsidR="00CF16B1" w:rsidRPr="00C5348A" w:rsidRDefault="00CF16B1" w:rsidP="00A01D0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تدعم صُنّاع القرار في رفع كفاءة الحفظ والاسترجاع وتقليل الفاقد أو التلف في السجلات.</w:t>
      </w:r>
    </w:p>
    <w:p w14:paraId="7B9E161F" w14:textId="296C6816" w:rsidR="00410DB9" w:rsidRPr="00C5348A" w:rsidRDefault="00CF16B1" w:rsidP="00A01D00">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lastRenderedPageBreak/>
        <w:t>تساهم في تعزيز الامتثال القانوني والتنظيمي من خلال آليات حوكمة واضحة وموثوقة للبيانات والوثائق</w:t>
      </w:r>
      <w:r w:rsidR="002B1C6E" w:rsidRPr="00C5348A">
        <w:rPr>
          <w:rFonts w:ascii="Sakkal Majalla" w:eastAsia="Calibri" w:hAnsi="Sakkal Majalla" w:cs="Sakkal Majalla"/>
          <w:color w:val="000000" w:themeColor="text1"/>
          <w:sz w:val="28"/>
          <w:szCs w:val="28"/>
          <w:rtl/>
          <w:lang w:bidi="ar-EG"/>
        </w:rPr>
        <w:t>.</w:t>
      </w:r>
    </w:p>
    <w:p w14:paraId="7AC3AE2D" w14:textId="6EFC7E13" w:rsidR="00A94E52" w:rsidRPr="00C5348A" w:rsidRDefault="00444B67"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7" w:name="_Toc201352813"/>
      <w:bookmarkStart w:id="8" w:name="_Toc214144061"/>
      <w:r w:rsidRPr="00C5348A">
        <w:rPr>
          <w:rFonts w:ascii="Sakkal Majalla" w:eastAsia="Calibri" w:hAnsi="Sakkal Majalla" w:cs="Sakkal Majalla" w:hint="cs"/>
          <w:b/>
          <w:bCs/>
          <w:color w:val="000000" w:themeColor="text1"/>
          <w:sz w:val="36"/>
          <w:szCs w:val="36"/>
          <w:rtl/>
          <w:lang w:bidi="ar-EG"/>
        </w:rPr>
        <w:t xml:space="preserve">4.1 </w:t>
      </w:r>
      <w:r w:rsidR="002B3AFE" w:rsidRPr="00C5348A">
        <w:rPr>
          <w:rFonts w:ascii="Sakkal Majalla" w:eastAsia="Calibri" w:hAnsi="Sakkal Majalla" w:cs="Sakkal Majalla"/>
          <w:b/>
          <w:bCs/>
          <w:color w:val="000000" w:themeColor="text1"/>
          <w:sz w:val="36"/>
          <w:szCs w:val="36"/>
          <w:rtl/>
          <w:lang w:bidi="ar-EG"/>
        </w:rPr>
        <w:t>اهداف الدراسة</w:t>
      </w:r>
      <w:bookmarkEnd w:id="7"/>
      <w:bookmarkEnd w:id="8"/>
    </w:p>
    <w:p w14:paraId="3FFDEB8F" w14:textId="7DF4C347" w:rsidR="002B3AFE" w:rsidRPr="00C5348A" w:rsidRDefault="002B3AFE"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تهدف الدراسة إلى معرفة </w:t>
      </w:r>
      <w:r w:rsidR="00CF16B1" w:rsidRPr="00C5348A">
        <w:rPr>
          <w:rFonts w:ascii="Sakkal Majalla" w:eastAsia="Calibri" w:hAnsi="Sakkal Majalla" w:cs="Sakkal Majalla"/>
          <w:color w:val="000000" w:themeColor="text1"/>
          <w:sz w:val="28"/>
          <w:szCs w:val="28"/>
          <w:rtl/>
          <w:lang w:bidi="ar-EG"/>
        </w:rPr>
        <w:t>أثر حوكمة البيانات بأبعادها المختلفة (إدارة المخاطر، الإدارة الرشيدة للبيانات، الموائمة، قيمة مضافة) على كفاءة حفظ الوثائق والسجلات الرسمية: دراسة ميدانية في ضوء رؤية السعودية 2030</w:t>
      </w:r>
      <w:r w:rsidRPr="00C5348A">
        <w:rPr>
          <w:rFonts w:ascii="Sakkal Majalla" w:eastAsia="Calibri" w:hAnsi="Sakkal Majalla" w:cs="Sakkal Majalla"/>
          <w:color w:val="000000" w:themeColor="text1"/>
          <w:sz w:val="28"/>
          <w:szCs w:val="28"/>
          <w:rtl/>
          <w:lang w:bidi="ar-EG"/>
        </w:rPr>
        <w:t>، ويتفرع منه مجموعة من الأهداف الفرعية:</w:t>
      </w:r>
    </w:p>
    <w:p w14:paraId="1F160C12" w14:textId="77777777" w:rsidR="00CF16B1" w:rsidRPr="00C5348A" w:rsidRDefault="00CF16B1"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9" w:name="_Hlk202366562"/>
      <w:r w:rsidRPr="00C5348A">
        <w:rPr>
          <w:rFonts w:ascii="Sakkal Majalla" w:eastAsia="Calibri" w:hAnsi="Sakkal Majalla" w:cs="Sakkal Majalla"/>
          <w:color w:val="000000" w:themeColor="text1"/>
          <w:sz w:val="28"/>
          <w:szCs w:val="28"/>
          <w:rtl/>
          <w:lang w:bidi="ar-EG"/>
        </w:rPr>
        <w:t>التعرف على إدارة المخاطر ومدى انعكاسها على كفاءة حفظ الوثائق والسجلات الرسمية</w:t>
      </w:r>
      <w:r w:rsidRPr="00C5348A">
        <w:rPr>
          <w:rFonts w:ascii="Sakkal Majalla" w:eastAsia="Calibri" w:hAnsi="Sakkal Majalla" w:cs="Sakkal Majalla"/>
          <w:color w:val="000000" w:themeColor="text1"/>
          <w:sz w:val="28"/>
          <w:szCs w:val="28"/>
          <w:lang w:bidi="ar-EG"/>
        </w:rPr>
        <w:t>.</w:t>
      </w:r>
    </w:p>
    <w:p w14:paraId="2BD9CB4F" w14:textId="77777777" w:rsidR="00CF16B1" w:rsidRPr="00C5348A" w:rsidRDefault="00CF16B1"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التعرف على الإدارة الرشيدة للبيانات ومدى انعكاسها على كفاءة حفظ الوثائق والسجلات الرسمية</w:t>
      </w:r>
      <w:r w:rsidRPr="00C5348A">
        <w:rPr>
          <w:rFonts w:ascii="Sakkal Majalla" w:eastAsia="Calibri" w:hAnsi="Sakkal Majalla" w:cs="Sakkal Majalla"/>
          <w:color w:val="000000" w:themeColor="text1"/>
          <w:sz w:val="28"/>
          <w:szCs w:val="28"/>
          <w:lang w:bidi="ar-EG"/>
        </w:rPr>
        <w:t>.</w:t>
      </w:r>
    </w:p>
    <w:p w14:paraId="5D595516" w14:textId="77777777" w:rsidR="00CF16B1" w:rsidRPr="00C5348A" w:rsidRDefault="00CF16B1"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التعرف على الموائمة ومدى انعكاسها على كفاءة حفظ الوثائق والسجلات الرسمية</w:t>
      </w:r>
      <w:r w:rsidRPr="00C5348A">
        <w:rPr>
          <w:rFonts w:ascii="Sakkal Majalla" w:eastAsia="Calibri" w:hAnsi="Sakkal Majalla" w:cs="Sakkal Majalla"/>
          <w:color w:val="000000" w:themeColor="text1"/>
          <w:sz w:val="28"/>
          <w:szCs w:val="28"/>
          <w:lang w:bidi="ar-EG"/>
        </w:rPr>
        <w:t>.</w:t>
      </w:r>
    </w:p>
    <w:p w14:paraId="512B2B23" w14:textId="47222075" w:rsidR="00D51F8F" w:rsidRPr="00C5348A" w:rsidRDefault="00CF16B1"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التعرف على القيمة المضافة ومدى انعكاسه على كفاءة حفظ الوثائق والسجلات الرسمية</w:t>
      </w:r>
      <w:r w:rsidR="00AC31BF" w:rsidRPr="00C5348A">
        <w:rPr>
          <w:rFonts w:ascii="Sakkal Majalla" w:eastAsia="Calibri" w:hAnsi="Sakkal Majalla" w:cs="Sakkal Majalla"/>
          <w:color w:val="000000" w:themeColor="text1"/>
          <w:sz w:val="28"/>
          <w:szCs w:val="28"/>
          <w:rtl/>
          <w:lang w:bidi="ar-EG"/>
        </w:rPr>
        <w:t>.</w:t>
      </w:r>
    </w:p>
    <w:p w14:paraId="04150CBD" w14:textId="06A93034" w:rsidR="00953064" w:rsidRPr="00C5348A" w:rsidRDefault="00444B67"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01352814"/>
      <w:bookmarkStart w:id="11" w:name="_Toc214144062"/>
      <w:bookmarkEnd w:id="9"/>
      <w:r w:rsidRPr="00C5348A">
        <w:rPr>
          <w:rFonts w:ascii="Sakkal Majalla" w:eastAsia="Calibri" w:hAnsi="Sakkal Majalla" w:cs="Sakkal Majalla" w:hint="cs"/>
          <w:b/>
          <w:bCs/>
          <w:color w:val="000000" w:themeColor="text1"/>
          <w:sz w:val="36"/>
          <w:szCs w:val="36"/>
          <w:rtl/>
          <w:lang w:bidi="ar-EG"/>
        </w:rPr>
        <w:t xml:space="preserve">5.1 </w:t>
      </w:r>
      <w:r w:rsidR="00953064" w:rsidRPr="00C5348A">
        <w:rPr>
          <w:rFonts w:ascii="Sakkal Majalla" w:eastAsia="Calibri" w:hAnsi="Sakkal Majalla" w:cs="Sakkal Majalla"/>
          <w:b/>
          <w:bCs/>
          <w:color w:val="000000" w:themeColor="text1"/>
          <w:sz w:val="36"/>
          <w:szCs w:val="36"/>
          <w:rtl/>
          <w:lang w:bidi="ar-EG"/>
        </w:rPr>
        <w:t>تساؤلات الدراسة</w:t>
      </w:r>
      <w:bookmarkEnd w:id="10"/>
      <w:bookmarkEnd w:id="11"/>
    </w:p>
    <w:p w14:paraId="36966223" w14:textId="6D039C0B" w:rsidR="00953064" w:rsidRPr="00C5348A" w:rsidRDefault="00953064"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السؤال الرئيسي الأول:</w:t>
      </w:r>
      <w:r w:rsidRPr="00C5348A">
        <w:rPr>
          <w:rFonts w:ascii="Sakkal Majalla" w:eastAsia="Calibri" w:hAnsi="Sakkal Majalla" w:cs="Sakkal Majalla"/>
          <w:color w:val="000000" w:themeColor="text1"/>
          <w:sz w:val="28"/>
          <w:szCs w:val="28"/>
          <w:rtl/>
          <w:lang w:bidi="ar-EG"/>
        </w:rPr>
        <w:t xml:space="preserve"> ما </w:t>
      </w:r>
      <w:r w:rsidR="00CF16B1" w:rsidRPr="00C5348A">
        <w:rPr>
          <w:rFonts w:ascii="Sakkal Majalla" w:eastAsia="Calibri" w:hAnsi="Sakkal Majalla" w:cs="Sakkal Majalla"/>
          <w:color w:val="000000" w:themeColor="text1"/>
          <w:sz w:val="28"/>
          <w:szCs w:val="28"/>
          <w:rtl/>
          <w:lang w:bidi="ar-EG"/>
        </w:rPr>
        <w:t>أثر حوكمة البيانات بأبعادها المختلفة (إدارة المخاطر، الإدارة الرشيدة للبيانات، الموائمة، قيمة مضافة) على كفاءة حفظ الوثائق والسجلات الرسمية: دراسة ميدانية في ضوء رؤية السعودية 2030</w:t>
      </w:r>
      <w:r w:rsidRPr="00C5348A">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2F2935FB" w:rsidR="00AC31BF" w:rsidRPr="00C5348A" w:rsidRDefault="00AC31BF"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2" w:name="_Hlk202366688"/>
      <w:r w:rsidRPr="00C5348A">
        <w:rPr>
          <w:rFonts w:ascii="Sakkal Majalla" w:eastAsia="Calibri" w:hAnsi="Sakkal Majalla" w:cs="Sakkal Majalla"/>
          <w:color w:val="000000" w:themeColor="text1"/>
          <w:sz w:val="28"/>
          <w:szCs w:val="28"/>
          <w:rtl/>
          <w:lang w:bidi="ar-EG"/>
        </w:rPr>
        <w:t xml:space="preserve">ما أثر التعرف على </w:t>
      </w:r>
      <w:r w:rsidR="00CF16B1" w:rsidRPr="00C5348A">
        <w:rPr>
          <w:rFonts w:ascii="Sakkal Majalla" w:eastAsia="Calibri" w:hAnsi="Sakkal Majalla" w:cs="Sakkal Majalla"/>
          <w:color w:val="000000" w:themeColor="text1"/>
          <w:sz w:val="28"/>
          <w:szCs w:val="28"/>
          <w:rtl/>
          <w:lang w:bidi="ar-EG"/>
        </w:rPr>
        <w:t>إدارة المخاطر ومدى انعكاسها على كفاءة حفظ الوثائق والسجلات الرسمية</w:t>
      </w:r>
      <w:r w:rsidRPr="00C5348A">
        <w:rPr>
          <w:rFonts w:ascii="Sakkal Majalla" w:eastAsia="Calibri" w:hAnsi="Sakkal Majalla" w:cs="Sakkal Majalla"/>
          <w:color w:val="000000" w:themeColor="text1"/>
          <w:sz w:val="28"/>
          <w:szCs w:val="28"/>
          <w:rtl/>
          <w:lang w:bidi="ar-EG"/>
        </w:rPr>
        <w:t>؟</w:t>
      </w:r>
    </w:p>
    <w:p w14:paraId="57ABB7EB" w14:textId="12D975D2" w:rsidR="00AC31BF" w:rsidRPr="00C5348A" w:rsidRDefault="00AC31BF"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ما أثر التعرف على </w:t>
      </w:r>
      <w:r w:rsidR="00CF16B1" w:rsidRPr="00C5348A">
        <w:rPr>
          <w:rFonts w:ascii="Sakkal Majalla" w:eastAsia="Calibri" w:hAnsi="Sakkal Majalla" w:cs="Sakkal Majalla"/>
          <w:color w:val="000000" w:themeColor="text1"/>
          <w:sz w:val="28"/>
          <w:szCs w:val="28"/>
          <w:rtl/>
          <w:lang w:bidi="ar-EG"/>
        </w:rPr>
        <w:t>الإدارة الرشيدة للبيانات ومدى انعكاسها على كفاءة حفظ الوثائق والسجلات الرسمية</w:t>
      </w:r>
      <w:r w:rsidRPr="00C5348A">
        <w:rPr>
          <w:rFonts w:ascii="Sakkal Majalla" w:eastAsia="Calibri" w:hAnsi="Sakkal Majalla" w:cs="Sakkal Majalla"/>
          <w:color w:val="000000" w:themeColor="text1"/>
          <w:sz w:val="28"/>
          <w:szCs w:val="28"/>
          <w:rtl/>
          <w:lang w:bidi="ar-EG"/>
        </w:rPr>
        <w:t>؟</w:t>
      </w:r>
    </w:p>
    <w:p w14:paraId="71BBA29C" w14:textId="5EF0056C" w:rsidR="00AC31BF" w:rsidRPr="00C5348A" w:rsidRDefault="00AC31BF"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ما أثر التعرف على </w:t>
      </w:r>
      <w:r w:rsidR="00CF16B1" w:rsidRPr="00C5348A">
        <w:rPr>
          <w:rFonts w:ascii="Sakkal Majalla" w:eastAsia="Calibri" w:hAnsi="Sakkal Majalla" w:cs="Sakkal Majalla"/>
          <w:color w:val="000000" w:themeColor="text1"/>
          <w:sz w:val="28"/>
          <w:szCs w:val="28"/>
          <w:rtl/>
          <w:lang w:bidi="ar-EG"/>
        </w:rPr>
        <w:t>الموائمة ومدى انعكاسها على كفاءة حفظ الوثائق والسجلات الرسمية</w:t>
      </w:r>
      <w:r w:rsidRPr="00C5348A">
        <w:rPr>
          <w:rFonts w:ascii="Sakkal Majalla" w:eastAsia="Calibri" w:hAnsi="Sakkal Majalla" w:cs="Sakkal Majalla"/>
          <w:color w:val="000000" w:themeColor="text1"/>
          <w:sz w:val="28"/>
          <w:szCs w:val="28"/>
          <w:rtl/>
          <w:lang w:bidi="ar-EG"/>
        </w:rPr>
        <w:t>؟</w:t>
      </w:r>
    </w:p>
    <w:p w14:paraId="50768245" w14:textId="29137B65" w:rsidR="00410DB9" w:rsidRPr="00C5348A" w:rsidRDefault="00AC31BF" w:rsidP="00A01D00">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ما أثر التعرف على </w:t>
      </w:r>
      <w:bookmarkEnd w:id="12"/>
      <w:r w:rsidR="00CF16B1" w:rsidRPr="00C5348A">
        <w:rPr>
          <w:rFonts w:ascii="Sakkal Majalla" w:eastAsia="Calibri" w:hAnsi="Sakkal Majalla" w:cs="Sakkal Majalla"/>
          <w:color w:val="000000" w:themeColor="text1"/>
          <w:sz w:val="28"/>
          <w:szCs w:val="28"/>
          <w:rtl/>
          <w:lang w:bidi="ar-EG"/>
        </w:rPr>
        <w:t>القيمة المضافة ومدى انعكاسه على كفاءة حفظ الوثائق والسجلات الرسمية</w:t>
      </w:r>
      <w:r w:rsidR="00953064" w:rsidRPr="00C5348A">
        <w:rPr>
          <w:rFonts w:ascii="Sakkal Majalla" w:eastAsia="Calibri" w:hAnsi="Sakkal Majalla" w:cs="Sakkal Majalla"/>
          <w:color w:val="000000" w:themeColor="text1"/>
          <w:sz w:val="28"/>
          <w:szCs w:val="28"/>
          <w:rtl/>
          <w:lang w:bidi="ar-EG"/>
        </w:rPr>
        <w:t>؟</w:t>
      </w:r>
    </w:p>
    <w:p w14:paraId="6D708368" w14:textId="5C070A09" w:rsidR="002F60B8" w:rsidRPr="00C5348A" w:rsidRDefault="00444B67"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01352815"/>
      <w:bookmarkStart w:id="14" w:name="_Toc214144063"/>
      <w:r w:rsidRPr="00C5348A">
        <w:rPr>
          <w:rFonts w:ascii="Sakkal Majalla" w:eastAsia="Calibri" w:hAnsi="Sakkal Majalla" w:cs="Sakkal Majalla" w:hint="cs"/>
          <w:b/>
          <w:bCs/>
          <w:color w:val="000000" w:themeColor="text1"/>
          <w:sz w:val="36"/>
          <w:szCs w:val="36"/>
          <w:rtl/>
          <w:lang w:bidi="ar-EG"/>
        </w:rPr>
        <w:lastRenderedPageBreak/>
        <w:t xml:space="preserve">6.1 </w:t>
      </w:r>
      <w:r w:rsidR="002F60B8" w:rsidRPr="00C5348A">
        <w:rPr>
          <w:rFonts w:ascii="Sakkal Majalla" w:eastAsia="Calibri" w:hAnsi="Sakkal Majalla" w:cs="Sakkal Majalla"/>
          <w:b/>
          <w:bCs/>
          <w:color w:val="000000" w:themeColor="text1"/>
          <w:sz w:val="36"/>
          <w:szCs w:val="36"/>
          <w:rtl/>
          <w:lang w:bidi="ar-EG"/>
        </w:rPr>
        <w:t>فروض الدراسة</w:t>
      </w:r>
      <w:r w:rsidR="002F60B8" w:rsidRPr="00C5348A">
        <w:rPr>
          <w:rFonts w:ascii="Sakkal Majalla" w:eastAsia="Calibri" w:hAnsi="Sakkal Majalla" w:cs="Sakkal Majalla"/>
          <w:b/>
          <w:bCs/>
          <w:color w:val="000000" w:themeColor="text1"/>
          <w:sz w:val="36"/>
          <w:szCs w:val="36"/>
          <w:lang w:bidi="ar-EG"/>
        </w:rPr>
        <w:t>:</w:t>
      </w:r>
      <w:bookmarkEnd w:id="13"/>
      <w:bookmarkEnd w:id="14"/>
    </w:p>
    <w:p w14:paraId="106E0DAB" w14:textId="77777777" w:rsidR="002F60B8" w:rsidRPr="00C5348A" w:rsidRDefault="002F60B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C5348A">
        <w:rPr>
          <w:rFonts w:ascii="Sakkal Majalla" w:eastAsia="Calibri" w:hAnsi="Sakkal Majalla" w:cs="Sakkal Majalla"/>
          <w:color w:val="000000" w:themeColor="text1"/>
          <w:sz w:val="28"/>
          <w:szCs w:val="28"/>
          <w:lang w:bidi="ar-EG"/>
        </w:rPr>
        <w:t>:</w:t>
      </w:r>
    </w:p>
    <w:p w14:paraId="7AD5E0DD" w14:textId="475B474D" w:rsidR="006113E4" w:rsidRPr="00C5348A" w:rsidRDefault="002F60B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الفرضية الرئيسة الأول</w:t>
      </w:r>
      <w:r w:rsidRPr="00C5348A">
        <w:rPr>
          <w:rFonts w:ascii="Sakkal Majalla" w:eastAsia="Calibri" w:hAnsi="Sakkal Majalla" w:cs="Sakkal Majalla"/>
          <w:color w:val="000000" w:themeColor="text1"/>
          <w:sz w:val="28"/>
          <w:szCs w:val="28"/>
          <w:rtl/>
          <w:lang w:bidi="ar-EG"/>
        </w:rPr>
        <w:t>: لا يوجد أثر ذو دلالة إحصائية</w:t>
      </w:r>
      <w:r w:rsidR="00A624B2" w:rsidRPr="00C5348A">
        <w:rPr>
          <w:rFonts w:ascii="Sakkal Majalla" w:eastAsia="Calibri" w:hAnsi="Sakkal Majalla" w:cs="Sakkal Majalla"/>
          <w:color w:val="000000" w:themeColor="text1"/>
          <w:sz w:val="28"/>
          <w:szCs w:val="28"/>
          <w:rtl/>
          <w:lang w:bidi="ar-EG"/>
        </w:rPr>
        <w:t xml:space="preserve"> </w:t>
      </w:r>
      <w:r w:rsidR="00694BD8" w:rsidRPr="00C5348A">
        <w:rPr>
          <w:rFonts w:ascii="Sakkal Majalla" w:eastAsia="Calibri" w:hAnsi="Sakkal Majalla" w:cs="Sakkal Majalla"/>
          <w:color w:val="000000" w:themeColor="text1"/>
          <w:sz w:val="28"/>
          <w:szCs w:val="28"/>
          <w:rtl/>
          <w:lang w:bidi="ar-EG"/>
        </w:rPr>
        <w:t xml:space="preserve">لأثر </w:t>
      </w:r>
      <w:r w:rsidR="00CF16B1" w:rsidRPr="00C5348A">
        <w:rPr>
          <w:rFonts w:ascii="Sakkal Majalla" w:eastAsia="Calibri" w:hAnsi="Sakkal Majalla" w:cs="Sakkal Majalla"/>
          <w:color w:val="000000" w:themeColor="text1"/>
          <w:sz w:val="28"/>
          <w:szCs w:val="28"/>
          <w:rtl/>
          <w:lang w:bidi="ar-EG"/>
        </w:rPr>
        <w:t>حوكمة البيانات بأبعادها المختلفة (إدارة المخاطر، الإدارة الرشيدة للبيانات، الموائمة، قيمة مضافة) على كفاءة حفظ الوثائق والسجلات الرسمية: دراسة ميدانية في ضوء رؤية السعودية 2030</w:t>
      </w:r>
    </w:p>
    <w:p w14:paraId="0099E450" w14:textId="745BA500" w:rsidR="002F60B8" w:rsidRPr="00C5348A" w:rsidRDefault="002F60B8" w:rsidP="00A01D0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C5348A">
        <w:rPr>
          <w:rFonts w:ascii="Sakkal Majalla" w:eastAsia="Calibri" w:hAnsi="Sakkal Majalla" w:cs="Sakkal Majalla"/>
          <w:b/>
          <w:bCs/>
          <w:color w:val="000000" w:themeColor="text1"/>
          <w:sz w:val="28"/>
          <w:szCs w:val="28"/>
          <w:rtl/>
          <w:lang w:bidi="ar-EG"/>
        </w:rPr>
        <w:t>اربعة</w:t>
      </w:r>
      <w:r w:rsidRPr="00C5348A">
        <w:rPr>
          <w:rFonts w:ascii="Sakkal Majalla" w:eastAsia="Calibri" w:hAnsi="Sakkal Majalla" w:cs="Sakkal Majalla"/>
          <w:b/>
          <w:bCs/>
          <w:color w:val="000000" w:themeColor="text1"/>
          <w:sz w:val="28"/>
          <w:szCs w:val="28"/>
          <w:rtl/>
          <w:lang w:bidi="ar-EG"/>
        </w:rPr>
        <w:t xml:space="preserve"> التالية</w:t>
      </w:r>
      <w:r w:rsidRPr="00C5348A">
        <w:rPr>
          <w:rFonts w:ascii="Sakkal Majalla" w:eastAsia="Calibri" w:hAnsi="Sakkal Majalla" w:cs="Sakkal Majalla"/>
          <w:b/>
          <w:bCs/>
          <w:color w:val="000000" w:themeColor="text1"/>
          <w:sz w:val="28"/>
          <w:szCs w:val="28"/>
          <w:lang w:bidi="ar-EG"/>
        </w:rPr>
        <w:t>:</w:t>
      </w:r>
    </w:p>
    <w:p w14:paraId="2AD871A8" w14:textId="3C484556" w:rsidR="002F60B8" w:rsidRPr="00C5348A" w:rsidRDefault="002F60B8" w:rsidP="00A01D00">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لا يوجد أثر ذو دلالة إحصائية</w:t>
      </w:r>
      <w:r w:rsidR="00B300C4" w:rsidRPr="00C5348A">
        <w:rPr>
          <w:rFonts w:ascii="Sakkal Majalla" w:eastAsia="Calibri" w:hAnsi="Sakkal Majalla" w:cs="Sakkal Majalla"/>
          <w:color w:val="000000" w:themeColor="text1"/>
          <w:sz w:val="28"/>
          <w:szCs w:val="28"/>
          <w:rtl/>
          <w:lang w:bidi="ar-EG"/>
        </w:rPr>
        <w:t xml:space="preserve"> </w:t>
      </w:r>
      <w:r w:rsidR="00CF16B1" w:rsidRPr="00C5348A">
        <w:rPr>
          <w:rFonts w:ascii="Sakkal Majalla" w:eastAsia="Calibri" w:hAnsi="Sakkal Majalla" w:cs="Sakkal Majalla"/>
          <w:color w:val="000000" w:themeColor="text1"/>
          <w:sz w:val="28"/>
          <w:szCs w:val="28"/>
          <w:rtl/>
          <w:lang w:bidi="ar-EG"/>
        </w:rPr>
        <w:t>لإدارة المخاطر ومدى انعكاسها على كفاءة حفظ الوثائق والسجلات الرسمية</w:t>
      </w:r>
      <w:r w:rsidR="00AC31BF" w:rsidRPr="00C5348A">
        <w:rPr>
          <w:rFonts w:ascii="Sakkal Majalla" w:eastAsia="Calibri" w:hAnsi="Sakkal Majalla" w:cs="Sakkal Majalla"/>
          <w:color w:val="000000" w:themeColor="text1"/>
          <w:sz w:val="28"/>
          <w:szCs w:val="28"/>
          <w:rtl/>
          <w:lang w:bidi="ar-EG"/>
        </w:rPr>
        <w:t>.</w:t>
      </w:r>
      <w:r w:rsidRPr="00C5348A">
        <w:rPr>
          <w:rFonts w:ascii="Sakkal Majalla" w:eastAsia="Calibri" w:hAnsi="Sakkal Majalla" w:cs="Sakkal Majalla"/>
          <w:color w:val="000000" w:themeColor="text1"/>
          <w:sz w:val="28"/>
          <w:szCs w:val="28"/>
          <w:rtl/>
          <w:lang w:bidi="ar-EG"/>
        </w:rPr>
        <w:t xml:space="preserve"> </w:t>
      </w:r>
    </w:p>
    <w:p w14:paraId="4C8D1465" w14:textId="08AD7EB5" w:rsidR="002F60B8" w:rsidRPr="00C5348A" w:rsidRDefault="002F60B8" w:rsidP="00A01D00">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لا يوجد أثر ذو دلالة إحصائية </w:t>
      </w:r>
      <w:r w:rsidR="00CF16B1" w:rsidRPr="00C5348A">
        <w:rPr>
          <w:rFonts w:ascii="Sakkal Majalla" w:eastAsia="Calibri" w:hAnsi="Sakkal Majalla" w:cs="Sakkal Majalla"/>
          <w:color w:val="000000" w:themeColor="text1"/>
          <w:sz w:val="28"/>
          <w:szCs w:val="28"/>
          <w:rtl/>
          <w:lang w:bidi="ar-EG"/>
        </w:rPr>
        <w:t>للإدارة الرشيدة للبيانات ومدى انعكاسها على كفاءة حفظ الوثائق والسجلات الرسمية</w:t>
      </w:r>
      <w:r w:rsidR="0021216C" w:rsidRPr="00C5348A">
        <w:rPr>
          <w:rFonts w:ascii="Sakkal Majalla" w:eastAsia="Calibri" w:hAnsi="Sakkal Majalla" w:cs="Sakkal Majalla"/>
          <w:color w:val="000000" w:themeColor="text1"/>
          <w:sz w:val="28"/>
          <w:szCs w:val="28"/>
          <w:rtl/>
          <w:lang w:bidi="ar-EG"/>
        </w:rPr>
        <w:t>.</w:t>
      </w:r>
    </w:p>
    <w:p w14:paraId="5B544E47" w14:textId="2C202883" w:rsidR="002F60B8" w:rsidRPr="00C5348A" w:rsidRDefault="002F60B8" w:rsidP="00A01D00">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 xml:space="preserve">لا يوجد أثر ذو دلالة إحصائية </w:t>
      </w:r>
      <w:r w:rsidR="00CF16B1" w:rsidRPr="00C5348A">
        <w:rPr>
          <w:rFonts w:ascii="Sakkal Majalla" w:eastAsia="Calibri" w:hAnsi="Sakkal Majalla" w:cs="Sakkal Majalla"/>
          <w:color w:val="000000" w:themeColor="text1"/>
          <w:sz w:val="28"/>
          <w:szCs w:val="28"/>
          <w:rtl/>
          <w:lang w:bidi="ar-EG"/>
        </w:rPr>
        <w:t>للموائمة ومدى انعكاسها على كفاءة حفظ الوثائق والسجلات الرسمية</w:t>
      </w:r>
      <w:r w:rsidR="0021216C" w:rsidRPr="00C5348A">
        <w:rPr>
          <w:rFonts w:ascii="Sakkal Majalla" w:eastAsia="Calibri" w:hAnsi="Sakkal Majalla" w:cs="Sakkal Majalla"/>
          <w:color w:val="000000" w:themeColor="text1"/>
          <w:sz w:val="28"/>
          <w:szCs w:val="28"/>
          <w:rtl/>
          <w:lang w:bidi="ar-EG"/>
        </w:rPr>
        <w:t>.</w:t>
      </w:r>
    </w:p>
    <w:p w14:paraId="14B5D0C7" w14:textId="24B4206D" w:rsidR="00AC31BF" w:rsidRPr="00C5348A" w:rsidRDefault="00AC31BF" w:rsidP="00A01D00">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color w:val="000000" w:themeColor="text1"/>
          <w:sz w:val="28"/>
          <w:szCs w:val="28"/>
          <w:rtl/>
          <w:lang w:bidi="ar-EG"/>
        </w:rPr>
        <w:t>لا يوجد أثر ذو دلالة إحصائية</w:t>
      </w:r>
      <w:r w:rsidR="00BA4DDC" w:rsidRPr="00C5348A">
        <w:rPr>
          <w:rFonts w:ascii="Sakkal Majalla" w:eastAsia="Calibri" w:hAnsi="Sakkal Majalla" w:cs="Sakkal Majalla"/>
          <w:color w:val="000000" w:themeColor="text1"/>
          <w:sz w:val="28"/>
          <w:szCs w:val="28"/>
          <w:rtl/>
          <w:lang w:bidi="ar-EG"/>
        </w:rPr>
        <w:t xml:space="preserve"> </w:t>
      </w:r>
      <w:r w:rsidR="00CF16B1" w:rsidRPr="00C5348A">
        <w:rPr>
          <w:rFonts w:ascii="Sakkal Majalla" w:eastAsia="Calibri" w:hAnsi="Sakkal Majalla" w:cs="Sakkal Majalla"/>
          <w:color w:val="000000" w:themeColor="text1"/>
          <w:sz w:val="28"/>
          <w:szCs w:val="28"/>
          <w:rtl/>
          <w:lang w:bidi="ar-EG"/>
        </w:rPr>
        <w:t>للقيمة المضافة ومدى انعكاسه على كفاءة حفظ الوثائق والسجلات الرسمية</w:t>
      </w:r>
      <w:r w:rsidR="00F96361" w:rsidRPr="00C5348A">
        <w:rPr>
          <w:rFonts w:ascii="Sakkal Majalla" w:eastAsia="Calibri" w:hAnsi="Sakkal Majalla" w:cs="Sakkal Majalla"/>
          <w:color w:val="000000" w:themeColor="text1"/>
          <w:sz w:val="28"/>
          <w:szCs w:val="28"/>
          <w:rtl/>
          <w:lang w:bidi="ar-EG"/>
        </w:rPr>
        <w:t>.</w:t>
      </w:r>
    </w:p>
    <w:p w14:paraId="4C4BEB62" w14:textId="047D8231" w:rsidR="002F60B8" w:rsidRPr="00C5348A" w:rsidRDefault="00FE74F3"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01352816"/>
      <w:bookmarkStart w:id="16" w:name="_Toc214144064"/>
      <w:r w:rsidRPr="00C5348A">
        <w:rPr>
          <w:rFonts w:ascii="Sakkal Majalla" w:eastAsia="Calibri" w:hAnsi="Sakkal Majalla" w:cs="Sakkal Majalla" w:hint="cs"/>
          <w:b/>
          <w:bCs/>
          <w:color w:val="000000" w:themeColor="text1"/>
          <w:sz w:val="36"/>
          <w:szCs w:val="36"/>
          <w:rtl/>
          <w:lang w:bidi="ar-EG"/>
        </w:rPr>
        <w:t xml:space="preserve">7.1 </w:t>
      </w:r>
      <w:r w:rsidR="002F60B8" w:rsidRPr="00C5348A">
        <w:rPr>
          <w:rFonts w:ascii="Sakkal Majalla" w:eastAsia="Calibri" w:hAnsi="Sakkal Majalla" w:cs="Sakkal Majalla"/>
          <w:b/>
          <w:bCs/>
          <w:color w:val="000000" w:themeColor="text1"/>
          <w:sz w:val="36"/>
          <w:szCs w:val="36"/>
          <w:rtl/>
          <w:lang w:bidi="ar-EG"/>
        </w:rPr>
        <w:t>نموذج الدراسة</w:t>
      </w:r>
      <w:r w:rsidR="002F60B8" w:rsidRPr="00C5348A">
        <w:rPr>
          <w:rFonts w:ascii="Sakkal Majalla" w:eastAsia="Calibri" w:hAnsi="Sakkal Majalla" w:cs="Sakkal Majalla"/>
          <w:b/>
          <w:bCs/>
          <w:color w:val="000000" w:themeColor="text1"/>
          <w:sz w:val="36"/>
          <w:szCs w:val="36"/>
          <w:lang w:bidi="ar-EG"/>
        </w:rPr>
        <w:t>:</w:t>
      </w:r>
      <w:bookmarkEnd w:id="15"/>
      <w:bookmarkEnd w:id="16"/>
    </w:p>
    <w:p w14:paraId="6756553F" w14:textId="5186B41E" w:rsidR="00D47753" w:rsidRPr="00C5348A" w:rsidRDefault="002F60B8" w:rsidP="007A2504">
      <w:pPr>
        <w:pStyle w:val="a6"/>
        <w:numPr>
          <w:ilvl w:val="0"/>
          <w:numId w:val="2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المتغير المستقل</w:t>
      </w:r>
      <w:r w:rsidRPr="00C5348A">
        <w:rPr>
          <w:rFonts w:ascii="Sakkal Majalla" w:eastAsia="Calibri" w:hAnsi="Sakkal Majalla" w:cs="Sakkal Majalla"/>
          <w:color w:val="000000" w:themeColor="text1"/>
          <w:sz w:val="28"/>
          <w:szCs w:val="28"/>
          <w:rtl/>
          <w:lang w:bidi="ar-EG"/>
        </w:rPr>
        <w:t xml:space="preserve">: </w:t>
      </w:r>
      <w:bookmarkStart w:id="17" w:name="_Hlk203126106"/>
      <w:r w:rsidR="00CF16B1" w:rsidRPr="00C5348A">
        <w:rPr>
          <w:rFonts w:ascii="Sakkal Majalla" w:eastAsia="Calibri" w:hAnsi="Sakkal Majalla" w:cs="Sakkal Majalla"/>
          <w:color w:val="000000" w:themeColor="text1"/>
          <w:sz w:val="28"/>
          <w:szCs w:val="28"/>
          <w:rtl/>
          <w:lang w:bidi="ar-EG"/>
        </w:rPr>
        <w:t xml:space="preserve">حوكمة البيانات </w:t>
      </w:r>
      <w:bookmarkEnd w:id="17"/>
      <w:r w:rsidR="00CF16B1" w:rsidRPr="00C5348A">
        <w:rPr>
          <w:rFonts w:ascii="Sakkal Majalla" w:eastAsia="Calibri" w:hAnsi="Sakkal Majalla" w:cs="Sakkal Majalla"/>
          <w:color w:val="000000" w:themeColor="text1"/>
          <w:sz w:val="28"/>
          <w:szCs w:val="28"/>
          <w:rtl/>
          <w:lang w:bidi="ar-EG"/>
        </w:rPr>
        <w:t>بأبعادها المختلفة (إدارة المخاطر، الإدارة الرشيدة للبيانات، الموائمة، قيمة مضافة</w:t>
      </w:r>
      <w:r w:rsidR="00BA4DDC" w:rsidRPr="00C5348A">
        <w:rPr>
          <w:rFonts w:ascii="Sakkal Majalla" w:eastAsia="Calibri" w:hAnsi="Sakkal Majalla" w:cs="Sakkal Majalla"/>
          <w:color w:val="000000" w:themeColor="text1"/>
          <w:sz w:val="28"/>
          <w:szCs w:val="28"/>
          <w:rtl/>
          <w:lang w:bidi="ar-EG"/>
        </w:rPr>
        <w:t>)</w:t>
      </w:r>
    </w:p>
    <w:p w14:paraId="1F367C15" w14:textId="6F3A895B" w:rsidR="00B300C4" w:rsidRPr="00C5348A" w:rsidRDefault="002F60B8" w:rsidP="007A2504">
      <w:pPr>
        <w:pStyle w:val="a6"/>
        <w:numPr>
          <w:ilvl w:val="0"/>
          <w:numId w:val="2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C5348A">
        <w:rPr>
          <w:rFonts w:ascii="Sakkal Majalla" w:eastAsia="Calibri" w:hAnsi="Sakkal Majalla" w:cs="Sakkal Majalla"/>
          <w:b/>
          <w:bCs/>
          <w:color w:val="000000" w:themeColor="text1"/>
          <w:sz w:val="28"/>
          <w:szCs w:val="28"/>
          <w:rtl/>
          <w:lang w:bidi="ar-EG"/>
        </w:rPr>
        <w:t>المتغير التابع</w:t>
      </w:r>
      <w:r w:rsidRPr="00C5348A">
        <w:rPr>
          <w:rFonts w:ascii="Sakkal Majalla" w:eastAsia="Calibri" w:hAnsi="Sakkal Majalla" w:cs="Sakkal Majalla"/>
          <w:color w:val="000000" w:themeColor="text1"/>
          <w:sz w:val="28"/>
          <w:szCs w:val="28"/>
          <w:rtl/>
          <w:lang w:bidi="ar-EG"/>
        </w:rPr>
        <w:t xml:space="preserve">: </w:t>
      </w:r>
      <w:r w:rsidR="00CF16B1" w:rsidRPr="00C5348A">
        <w:rPr>
          <w:rFonts w:ascii="Sakkal Majalla" w:eastAsia="Calibri" w:hAnsi="Sakkal Majalla" w:cs="Sakkal Majalla"/>
          <w:color w:val="000000" w:themeColor="text1"/>
          <w:sz w:val="28"/>
          <w:szCs w:val="28"/>
          <w:rtl/>
          <w:lang w:bidi="ar-EG"/>
        </w:rPr>
        <w:t>الوثائق والسجلات الرسمية</w:t>
      </w:r>
    </w:p>
    <w:p w14:paraId="7BD6F202" w14:textId="77777777" w:rsidR="00FE74F3" w:rsidRPr="00C5348A" w:rsidRDefault="00FE74F3"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6DB2295" w14:textId="53517575" w:rsidR="00FE74F3" w:rsidRPr="00C5348A" w:rsidRDefault="00FE74F3" w:rsidP="00A01D00">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hint="cs"/>
          <w:b/>
          <w:bCs/>
          <w:color w:val="000000" w:themeColor="text1"/>
          <w:sz w:val="28"/>
          <w:szCs w:val="28"/>
          <w:rtl/>
          <w:lang w:bidi="ar-EG"/>
        </w:rPr>
        <w:lastRenderedPageBreak/>
        <w:t>الشكل رقم (1) نموذج الدراسة</w:t>
      </w:r>
    </w:p>
    <w:p w14:paraId="15B581FB" w14:textId="0934A685" w:rsidR="001745DB" w:rsidRPr="00C5348A" w:rsidRDefault="00694BD8"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5173D4EE">
                <wp:simplePos x="0" y="0"/>
                <wp:positionH relativeFrom="page">
                  <wp:align>center</wp:align>
                </wp:positionH>
                <wp:positionV relativeFrom="paragraph">
                  <wp:posOffset>5715</wp:posOffset>
                </wp:positionV>
                <wp:extent cx="4901565" cy="1981200"/>
                <wp:effectExtent l="0" t="0" r="13335" b="19050"/>
                <wp:wrapNone/>
                <wp:docPr id="1333929598" name="Group 5"/>
                <wp:cNvGraphicFramePr/>
                <a:graphic xmlns:a="http://schemas.openxmlformats.org/drawingml/2006/main">
                  <a:graphicData uri="http://schemas.microsoft.com/office/word/2010/wordprocessingGroup">
                    <wpg:wgp>
                      <wpg:cNvGrpSpPr/>
                      <wpg:grpSpPr>
                        <a:xfrm>
                          <a:off x="0" y="0"/>
                          <a:ext cx="4901565" cy="1981200"/>
                          <a:chOff x="0" y="0"/>
                          <a:chExt cx="5572125" cy="2286000"/>
                        </a:xfrm>
                      </wpg:grpSpPr>
                      <wps:wsp>
                        <wps:cNvPr id="1815824518" name="Rectangle: Rounded Corners 1"/>
                        <wps:cNvSpPr/>
                        <wps:spPr>
                          <a:xfrm>
                            <a:off x="3248025" y="0"/>
                            <a:ext cx="2324100" cy="2009774"/>
                          </a:xfrm>
                          <a:prstGeom prst="round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3E0028" w:rsidRPr="00806716" w:rsidRDefault="003E002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351B1A9" w14:textId="00197046" w:rsidR="003E0028" w:rsidRPr="00CF16B1" w:rsidRDefault="003E0028" w:rsidP="00CF16B1">
                              <w:pPr>
                                <w:pStyle w:val="a6"/>
                                <w:bidi/>
                                <w:spacing w:line="259" w:lineRule="auto"/>
                                <w:ind w:left="261"/>
                                <w:jc w:val="center"/>
                                <w:rPr>
                                  <w:rFonts w:ascii="Traditional Arabic" w:hAnsi="Traditional Arabic" w:cs="Traditional Arabic"/>
                                  <w:sz w:val="28"/>
                                  <w:szCs w:val="28"/>
                                </w:rPr>
                              </w:pPr>
                              <w:r w:rsidRPr="00CF16B1">
                                <w:rPr>
                                  <w:rFonts w:ascii="Traditional Arabic" w:hAnsi="Traditional Arabic" w:cs="Traditional Arabic"/>
                                  <w:b/>
                                  <w:bCs/>
                                  <w:sz w:val="28"/>
                                  <w:szCs w:val="28"/>
                                  <w:rtl/>
                                </w:rPr>
                                <w:t>حوكمة البيانات</w:t>
                              </w:r>
                            </w:p>
                            <w:p w14:paraId="3DBD06E5"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إدارة المخاطر</w:t>
                              </w:r>
                            </w:p>
                            <w:p w14:paraId="716C2B2C"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الإدارة الرشيدة للبيانات</w:t>
                              </w:r>
                            </w:p>
                            <w:p w14:paraId="4D2E9D96"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الموائمة</w:t>
                              </w:r>
                            </w:p>
                            <w:p w14:paraId="1B40F8F5" w14:textId="0E397448" w:rsidR="003E0028" w:rsidRPr="003B2FC5"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قيمة مضافة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3E0028" w:rsidRPr="00806716" w:rsidRDefault="003E002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8F4D6E4" w:rsidR="003E0028" w:rsidRPr="00806716" w:rsidRDefault="003E0028" w:rsidP="00CF16B1">
                              <w:pPr>
                                <w:bidi/>
                                <w:jc w:val="center"/>
                                <w:rPr>
                                  <w:rFonts w:ascii="Traditional Arabic" w:hAnsi="Traditional Arabic" w:cs="Traditional Arabic"/>
                                  <w:b/>
                                  <w:bCs/>
                                  <w:sz w:val="28"/>
                                  <w:szCs w:val="28"/>
                                </w:rPr>
                              </w:pPr>
                              <w:r w:rsidRPr="00CF16B1">
                                <w:rPr>
                                  <w:rFonts w:ascii="Traditional Arabic" w:hAnsi="Traditional Arabic" w:cs="Traditional Arabic"/>
                                  <w:b/>
                                  <w:bCs/>
                                  <w:sz w:val="28"/>
                                  <w:szCs w:val="28"/>
                                  <w:rtl/>
                                </w:rPr>
                                <w:t>الوثائق والسجلات الرسمية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0;margin-top:.45pt;width:385.95pt;height:156pt;z-index:251661312;mso-position-horizontal:center;mso-position-horizontal-relative:page;mso-width-relative:margin;mso-height-relative:margin" coordsize="55721,2286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">
                <v:roundrect id="Rectangle: Rounded Corners 1" o:spid="_x0000_s1027" style="position:absolute;left:32480;width:23241;height:20097;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" fillcolor="white [3201]" strokecolor="#4472c4 [3204]" strokeweight="1pt">
                  <v:stroke joinstyle="miter"/>
                </v:roundrect>
                <v:roundrect id="Rectangle: Rounded Corners 1" o:spid="_x0000_s1028" style="position:absolute;left:857;top:3048;width:19717;height:11334;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" fillcolor="white [3201]" strokecolor="#4472c4 [3204]" strokeweight="1pt">
                  <v:stroke joinstyle="miter"/>
                </v:round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" fillcolor="white [3201]" strokecolor="#4472c4 [3204]" strokeweight="1pt">
                  <v:textbox>
                    <w:txbxContent>
                      <w:p w14:paraId="55869CD8" w14:textId="77777777" w:rsidR="003E0028" w:rsidRPr="00806716" w:rsidRDefault="003E002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351B1A9" w14:textId="00197046" w:rsidR="003E0028" w:rsidRPr="00CF16B1" w:rsidRDefault="003E0028" w:rsidP="00CF16B1">
                        <w:pPr>
                          <w:pStyle w:val="a6"/>
                          <w:bidi/>
                          <w:spacing w:line="259" w:lineRule="auto"/>
                          <w:ind w:left="261"/>
                          <w:jc w:val="center"/>
                          <w:rPr>
                            <w:rFonts w:ascii="Traditional Arabic" w:hAnsi="Traditional Arabic" w:cs="Traditional Arabic"/>
                            <w:sz w:val="28"/>
                            <w:szCs w:val="28"/>
                          </w:rPr>
                        </w:pPr>
                        <w:r w:rsidRPr="00CF16B1">
                          <w:rPr>
                            <w:rFonts w:ascii="Traditional Arabic" w:hAnsi="Traditional Arabic" w:cs="Traditional Arabic"/>
                            <w:b/>
                            <w:bCs/>
                            <w:sz w:val="28"/>
                            <w:szCs w:val="28"/>
                            <w:rtl/>
                          </w:rPr>
                          <w:t>حوكمة البيانات</w:t>
                        </w:r>
                      </w:p>
                      <w:p w14:paraId="3DBD06E5"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إدارة المخاطر</w:t>
                        </w:r>
                      </w:p>
                      <w:p w14:paraId="716C2B2C"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الإدارة الرشيدة للبيانات</w:t>
                        </w:r>
                      </w:p>
                      <w:p w14:paraId="4D2E9D96" w14:textId="77777777" w:rsidR="003E0028"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الموائمة</w:t>
                        </w:r>
                      </w:p>
                      <w:p w14:paraId="1B40F8F5" w14:textId="0E397448" w:rsidR="003E0028" w:rsidRPr="003B2FC5" w:rsidRDefault="003E0028" w:rsidP="00FE74F3">
                        <w:pPr>
                          <w:pStyle w:val="a6"/>
                          <w:numPr>
                            <w:ilvl w:val="0"/>
                            <w:numId w:val="5"/>
                          </w:numPr>
                          <w:bidi/>
                          <w:spacing w:line="259" w:lineRule="auto"/>
                          <w:ind w:left="261"/>
                          <w:rPr>
                            <w:rFonts w:ascii="Traditional Arabic" w:hAnsi="Traditional Arabic" w:cs="Traditional Arabic"/>
                            <w:sz w:val="28"/>
                            <w:szCs w:val="28"/>
                          </w:rPr>
                        </w:pPr>
                        <w:r w:rsidRPr="00CF16B1">
                          <w:rPr>
                            <w:rFonts w:ascii="Traditional Arabic" w:hAnsi="Traditional Arabic" w:cs="Traditional Arabic"/>
                            <w:sz w:val="28"/>
                            <w:szCs w:val="28"/>
                            <w:rtl/>
                          </w:rPr>
                          <w:t>قيمة مضافة</w:t>
                        </w:r>
                      </w:p>
                    </w:txbxContent>
                  </v:textbox>
                </v:shape>
                <v:shape id="Text Box 2" o:spid="_x0000_s1030" type="#_x0000_t202" style="position:absolute;top:4191;width:20669;height:933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" fillcolor="white [3201]" strokecolor="#4472c4 [3204]" strokeweight="1pt">
                  <v:textbox>
                    <w:txbxContent>
                      <w:p w14:paraId="6B72C9EE" w14:textId="77777777" w:rsidR="003E0028" w:rsidRPr="00806716" w:rsidRDefault="003E0028"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38F4D6E4" w:rsidR="003E0028" w:rsidRPr="00806716" w:rsidRDefault="003E0028" w:rsidP="00CF16B1">
                        <w:pPr>
                          <w:bidi/>
                          <w:jc w:val="center"/>
                          <w:rPr>
                            <w:rFonts w:ascii="Traditional Arabic" w:hAnsi="Traditional Arabic" w:cs="Traditional Arabic"/>
                            <w:b/>
                            <w:bCs/>
                            <w:sz w:val="28"/>
                            <w:szCs w:val="28"/>
                          </w:rPr>
                        </w:pPr>
                        <w:r w:rsidRPr="00CF16B1">
                          <w:rPr>
                            <w:rFonts w:ascii="Traditional Arabic" w:hAnsi="Traditional Arabic" w:cs="Traditional Arabic"/>
                            <w:b/>
                            <w:bCs/>
                            <w:sz w:val="28"/>
                            <w:szCs w:val="28"/>
                            <w:rtl/>
                          </w:rPr>
                          <w:t>الوثائق والسجلات الرسمية</w:t>
                        </w:r>
                      </w:p>
                    </w:txbxContent>
                  </v:textbox>
                </v:shape>
                <w10:wrap anchorx="page"/>
              </v:group>
            </w:pict>
          </mc:Fallback>
        </mc:AlternateContent>
      </w:r>
    </w:p>
    <w:p w14:paraId="2D043E0B" w14:textId="17433AD4" w:rsidR="00D6040F" w:rsidRPr="00C5348A" w:rsidRDefault="00D6040F"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C5348A" w:rsidRDefault="00B300C4"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77777777" w:rsidR="00D51F8F" w:rsidRPr="00C5348A" w:rsidRDefault="00D51F8F"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F6F0D7C" w14:textId="7B0974C5" w:rsidR="00D6040F" w:rsidRPr="00C5348A" w:rsidRDefault="00FE74F3"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01352817"/>
      <w:bookmarkStart w:id="19" w:name="_Toc214144065"/>
      <w:r w:rsidRPr="00C5348A">
        <w:rPr>
          <w:rFonts w:ascii="Sakkal Majalla" w:eastAsia="Calibri" w:hAnsi="Sakkal Majalla" w:cs="Sakkal Majalla" w:hint="cs"/>
          <w:b/>
          <w:bCs/>
          <w:color w:val="000000" w:themeColor="text1"/>
          <w:sz w:val="36"/>
          <w:szCs w:val="36"/>
          <w:rtl/>
          <w:lang w:bidi="ar-EG"/>
        </w:rPr>
        <w:t xml:space="preserve">8.1 </w:t>
      </w:r>
      <w:r w:rsidR="00D6040F" w:rsidRPr="00C5348A">
        <w:rPr>
          <w:rFonts w:ascii="Sakkal Majalla" w:eastAsia="Calibri" w:hAnsi="Sakkal Majalla" w:cs="Sakkal Majalla"/>
          <w:b/>
          <w:bCs/>
          <w:color w:val="000000" w:themeColor="text1"/>
          <w:sz w:val="36"/>
          <w:szCs w:val="36"/>
          <w:rtl/>
          <w:lang w:bidi="ar-EG"/>
        </w:rPr>
        <w:t>دراسات سابقة</w:t>
      </w:r>
      <w:bookmarkEnd w:id="18"/>
      <w:bookmarkEnd w:id="19"/>
    </w:p>
    <w:p w14:paraId="51C35CED" w14:textId="436F8415" w:rsidR="001401A3" w:rsidRPr="00C5348A" w:rsidRDefault="00CF16B1" w:rsidP="007A2504">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 xml:space="preserve">دراسة </w:t>
      </w:r>
      <w:r w:rsidR="001401A3" w:rsidRPr="00C5348A">
        <w:rPr>
          <w:rFonts w:ascii="Sakkal Majalla" w:eastAsia="Calibri" w:hAnsi="Sakkal Majalla" w:cs="Sakkal Majalla"/>
          <w:b/>
          <w:bCs/>
          <w:color w:val="000000" w:themeColor="text1"/>
          <w:sz w:val="28"/>
          <w:szCs w:val="28"/>
          <w:rtl/>
          <w:lang w:bidi="ar-EG"/>
        </w:rPr>
        <w:t>(الحراحشة، 2020) بعنوان:</w:t>
      </w:r>
      <w:r w:rsidR="00743F4C" w:rsidRPr="00C5348A">
        <w:rPr>
          <w:rFonts w:ascii="Sakkal Majalla" w:eastAsia="Calibri" w:hAnsi="Sakkal Majalla" w:cs="Sakkal Majalla" w:hint="cs"/>
          <w:b/>
          <w:bCs/>
          <w:color w:val="000000" w:themeColor="text1"/>
          <w:sz w:val="28"/>
          <w:szCs w:val="28"/>
          <w:rtl/>
          <w:lang w:bidi="ar-EG"/>
        </w:rPr>
        <w:t xml:space="preserve"> </w:t>
      </w:r>
      <w:r w:rsidR="001401A3" w:rsidRPr="00C5348A">
        <w:rPr>
          <w:rFonts w:ascii="Sakkal Majalla" w:eastAsia="Calibri" w:hAnsi="Sakkal Majalla" w:cs="Sakkal Majalla"/>
          <w:b/>
          <w:bCs/>
          <w:color w:val="000000" w:themeColor="text1"/>
          <w:sz w:val="28"/>
          <w:szCs w:val="28"/>
          <w:rtl/>
          <w:lang w:bidi="ar-EG"/>
        </w:rPr>
        <w:t>حوكمة أعضاء مجلس الإدارة لشركات المساهمة العامة</w:t>
      </w:r>
    </w:p>
    <w:p w14:paraId="71555097" w14:textId="7266AC90" w:rsidR="001401A3" w:rsidRPr="00C5348A" w:rsidRDefault="001401A3" w:rsidP="00A01D0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هدفت هذه الدراسة إلى تحديد الطبيعة القانونية لمجلس إدارة شركة مساهمة عامة، وشروط تشكيله، بالإضافة إلى تحديد معايير وإجراءات حوكمة أعضاء مجلس الإدارة في الشركة المساهمة العامة، وأثر تطبيق الحوكمة عليهم وعلى مساهميهم. وتمحورت مشكلة الدراسة حول دراسة النظام القانوني لحوكمة أعضاء مجلس إدارة شركة مساهمة عامة في ضوء قانون الشركات الأردني رقم 22 لسنة 1997، وذلك من خلال توضيح دور القانون في صياغة قواعد حوكمة الشركة المساهمة العامة، ومدى مساهمته في تفعيل الحوكمة الرشيدة، وبيان الإشكاليات التنظيمية والقانونية المتعلقة بحوكمة مجلس إدارة الشركة المساهمة العامة، إن وجدت. توصلت الدراسة إلى مجموعة من النتائج، أهمها: أن قانون الشركات الأردني قد ميز عضو مجلس إدارة الشركة المساهمة العامة بحقوق مالية عديدة مقابل الالتزامات والمسؤوليات التي تترتب عليه تجاه الشركة المساهمة العامة. كما تضمن القانون نصوصًا قانونية تنظم تطبيق مبادئ الحوكمة وفقًا للمعايير الدولية المتعارف عليها، والتي جاءت بمستويات متفاوتة. كما حدد قانون الشركات الأردني جميع الواجبات القانونية المنوطة بمجلس إدارة الشركة المساهمة العامة، كحضور اجتماعات المجلس، ووضع نظام حوكمة خاص بالشركة، وتنظيم الاجتماعات، وعلاقة المجلس بمراقب حسابات الشركة ومدقق حساباتها الخارجي، والانتخابات، وإعداد الموازنة العامة السنوية، والحفاظ على سرية </w:t>
      </w:r>
      <w:r w:rsidRPr="00C5348A">
        <w:rPr>
          <w:rFonts w:ascii="Sakkal Majalla" w:eastAsia="Calibri" w:hAnsi="Sakkal Majalla" w:cs="Sakkal Majalla"/>
          <w:color w:val="000000" w:themeColor="text1"/>
          <w:sz w:val="28"/>
          <w:szCs w:val="28"/>
          <w:rtl/>
          <w:lang w:bidi="ar-EG"/>
        </w:rPr>
        <w:lastRenderedPageBreak/>
        <w:t>البيانات والمعلومات. وقد تبين أن تطبيق الحوكمة على الشركة المساهمة العامة يُنتج آثارًا قانونية تُركز على ضرورة تحقيق توازن حقيقي بين حقوق المساهمين في الشركات المساهمة العامة، ووجوب قيام مجلس إدارة الشركة المساهمة العامة بهذه الالتزامات والحقوق. وأوصت الدراسة بالعمل على تنظيم النصوص القانونية المتعلقة بالعضو المستقل في شركة المساهمة العامة لتكون أكثر شمولاً خاصة فيما يتعلق بأهليته واستمرار استقلاليته.</w:t>
      </w:r>
    </w:p>
    <w:p w14:paraId="4C9A18D4" w14:textId="411372F0" w:rsidR="001401A3" w:rsidRPr="00C5348A" w:rsidRDefault="001401A3" w:rsidP="007A2504">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دراسة (أبو طه، 2021) بعنوان:</w:t>
      </w:r>
      <w:r w:rsidR="00743F4C" w:rsidRPr="00C5348A">
        <w:rPr>
          <w:rFonts w:ascii="Sakkal Majalla" w:eastAsia="Calibri" w:hAnsi="Sakkal Majalla" w:cs="Sakkal Majalla" w:hint="cs"/>
          <w:b/>
          <w:bCs/>
          <w:color w:val="000000" w:themeColor="text1"/>
          <w:sz w:val="28"/>
          <w:szCs w:val="28"/>
          <w:rtl/>
          <w:lang w:bidi="ar-EG"/>
        </w:rPr>
        <w:t xml:space="preserve"> </w:t>
      </w:r>
      <w:r w:rsidRPr="00C5348A">
        <w:rPr>
          <w:rFonts w:ascii="Sakkal Majalla" w:eastAsia="Calibri" w:hAnsi="Sakkal Majalla" w:cs="Sakkal Majalla"/>
          <w:b/>
          <w:bCs/>
          <w:color w:val="000000" w:themeColor="text1"/>
          <w:sz w:val="28"/>
          <w:szCs w:val="28"/>
          <w:rtl/>
          <w:lang w:bidi="ar-EG"/>
        </w:rPr>
        <w:t>علاقة حوكمة تقنية المعلومات بجودة التقارير المالية: دراسة ميدانية من وجهة نظر موظفي وزارة المالية الأردنية</w:t>
      </w:r>
    </w:p>
    <w:p w14:paraId="7BCF226B" w14:textId="319B0818" w:rsidR="001401A3" w:rsidRPr="00C5348A" w:rsidRDefault="001401A3" w:rsidP="00A01D0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هدفت هذه الدراسة إلى بيان علاقة حوكمة تكنولوجيا المعلومات وفق أبعاد (</w:t>
      </w:r>
      <w:r w:rsidRPr="00C5348A">
        <w:rPr>
          <w:rFonts w:ascii="Sakkal Majalla" w:eastAsia="Calibri" w:hAnsi="Sakkal Majalla" w:cs="Sakkal Majalla"/>
          <w:color w:val="000000" w:themeColor="text1"/>
          <w:sz w:val="28"/>
          <w:szCs w:val="28"/>
          <w:lang w:bidi="ar-EG"/>
        </w:rPr>
        <w:t>COBIT 5</w:t>
      </w:r>
      <w:r w:rsidRPr="00C5348A">
        <w:rPr>
          <w:rFonts w:ascii="Sakkal Majalla" w:eastAsia="Calibri" w:hAnsi="Sakkal Majalla" w:cs="Sakkal Majalla"/>
          <w:color w:val="000000" w:themeColor="text1"/>
          <w:sz w:val="28"/>
          <w:szCs w:val="28"/>
          <w:rtl/>
          <w:lang w:bidi="ar-EG"/>
        </w:rPr>
        <w:t>) المتمثلة في (التخطيط والتنظيم، الملكية والتنفيذ، الدعم والتسليم، المتابعة والتقييم، التوجيه والرقابة) بجودة التقارير المالية المتمثلة بالخصائص النوعية للمعلومات المحاسبية (الملاءمة، التمثيل الصادق، قابلية المقارنة، قابلية الفهم، إمكانية التحقق، التوقيت) من وجهة نظر وزارة المالية الأردنية. تكون مجتمع الدراسة وعينتها من (المحاسبين، موظفي تكنولوجيا المعلومات، المدراء ومساعديهم، المدققين، المراقبين، محللي النظم، مدخلي البيانات) في وزارة المالية الأردنية، والبالغ عددهم حوالي (184) موظفًا وموظفة. أجرى الباحث استبانة ووزع (150) استمارة على الموظفين، حيث استجاب لها (132) موظفًا، وتم استبعاد (3) استمارات لعدم اكتمال إجابات المستجيبين. بلغ عدد الاستمارات الخاضعة للتحليل (129). لغرض تحليل بيانات الدراسة واختبار فرضياتها، تم استخدام برنامج الحزمة الإحصائية للعلوم الاجتماعية (</w:t>
      </w:r>
      <w:r w:rsidRPr="00C5348A">
        <w:rPr>
          <w:rFonts w:ascii="Sakkal Majalla" w:eastAsia="Calibri" w:hAnsi="Sakkal Majalla" w:cs="Sakkal Majalla"/>
          <w:color w:val="000000" w:themeColor="text1"/>
          <w:sz w:val="28"/>
          <w:szCs w:val="28"/>
          <w:lang w:bidi="ar-EG"/>
        </w:rPr>
        <w:t>SPSS</w:t>
      </w:r>
      <w:r w:rsidRPr="00C5348A">
        <w:rPr>
          <w:rFonts w:ascii="Sakkal Majalla" w:eastAsia="Calibri" w:hAnsi="Sakkal Majalla" w:cs="Sakkal Majalla"/>
          <w:color w:val="000000" w:themeColor="text1"/>
          <w:sz w:val="28"/>
          <w:szCs w:val="28"/>
          <w:rtl/>
          <w:lang w:bidi="ar-EG"/>
        </w:rPr>
        <w:t xml:space="preserve">) في التحليل. وتم استخدام أساليب إحصائية متنوعة، منها الإحصاء الوصفي ومعامل الاتساق الداخلي (ألفا كرونباخ)، بالإضافة إلى اختبار الارتباط الخطي المتعدد باستخدام معامل ارتباط بيرسون ومعامل تضخم التباين. كما تم استخدام تحليل الانحدار الخطي المتعدد. وتوصلت الدراسة إلى عدة نتائج، أهمها: وجود علاقة ذات دلالة إحصائية بين حوكمة تكنولوجيا المعلومات وفق أبعاد إطار عمل كوبيت 5 (التخطيط والتنظيم، الملكية والتنفيذ، الدعم والتوصيل، المتابعة والتقييم، التوجيه والرقابة) وجودة التقارير المالية، ممثلة بالخصائص النوعية للمعلومات المحاسبية (الملاءمة، والتمثيل الصادق، والقابلية للمقارنة، والقابلية للفهم، والقابلية للتحقق، والحداثة) من وجهة نظر موظفي وزارة المالية الأردنية. وخلصت </w:t>
      </w:r>
      <w:r w:rsidRPr="00C5348A">
        <w:rPr>
          <w:rFonts w:ascii="Sakkal Majalla" w:eastAsia="Calibri" w:hAnsi="Sakkal Majalla" w:cs="Sakkal Majalla"/>
          <w:color w:val="000000" w:themeColor="text1"/>
          <w:sz w:val="28"/>
          <w:szCs w:val="28"/>
          <w:rtl/>
          <w:lang w:bidi="ar-EG"/>
        </w:rPr>
        <w:lastRenderedPageBreak/>
        <w:t>الدراسة إلى عدة توصيات، أهمها ضرورة استمرار وزارة المالية الأردنية في تطبيق حوكمة تكنولوجيا المعلومات وتعميم هذا التطبيق على كافة القطاعات الحكومية.</w:t>
      </w:r>
    </w:p>
    <w:p w14:paraId="74E3C84D" w14:textId="1AA5C022" w:rsidR="001401A3" w:rsidRPr="00C5348A" w:rsidRDefault="001401A3" w:rsidP="007A2504">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دراسة (اللوزي، 2021) بعنوان:</w:t>
      </w:r>
      <w:r w:rsidR="00743F4C" w:rsidRPr="00C5348A">
        <w:rPr>
          <w:rFonts w:ascii="Sakkal Majalla" w:eastAsia="Calibri" w:hAnsi="Sakkal Majalla" w:cs="Sakkal Majalla" w:hint="cs"/>
          <w:b/>
          <w:bCs/>
          <w:color w:val="000000" w:themeColor="text1"/>
          <w:sz w:val="28"/>
          <w:szCs w:val="28"/>
          <w:rtl/>
          <w:lang w:bidi="ar-EG"/>
        </w:rPr>
        <w:t xml:space="preserve"> </w:t>
      </w:r>
      <w:r w:rsidRPr="00C5348A">
        <w:rPr>
          <w:rFonts w:ascii="Sakkal Majalla" w:eastAsia="Calibri" w:hAnsi="Sakkal Majalla" w:cs="Sakkal Majalla"/>
          <w:b/>
          <w:bCs/>
          <w:color w:val="000000" w:themeColor="text1"/>
          <w:sz w:val="28"/>
          <w:szCs w:val="28"/>
          <w:rtl/>
          <w:lang w:bidi="ar-EG"/>
        </w:rPr>
        <w:t>أثر متطلبات تطوير أنظمة الحوكمة الإلكترونية في تعزيز ممارسات الحوكمة في مؤسسات القطاع العام الأردنية: دراسة حالة وزارة التنمية الاجتماعية</w:t>
      </w:r>
    </w:p>
    <w:p w14:paraId="7463CF56" w14:textId="1B2528D8" w:rsidR="001401A3" w:rsidRPr="00C5348A" w:rsidRDefault="001401A3" w:rsidP="00A01D0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هدفت هذه الدراسة إلى تحديد "أثر متطلبات تطوير أنظمة الحكومة الإلكترونية في تعزيز ممارسات الحوكمة في مؤسسات القطاع العام الأردني". ولتحقيق هدف الدراسة، تم تطوير أداة لجمع البيانات، والتحقق من صدقها وثباتها. ومثل مجتمع الدراسة جميع موظفي وزارة التنمية الاجتماعية. ووزع الباحث (337) استبانة، وتم استرداد (315) استبانة، بنسبة مئوية بلغت (93.5%). وتم تحليل البيانات باستخدام برنامج التحليل الإحصائي (</w:t>
      </w:r>
      <w:r w:rsidRPr="00C5348A">
        <w:rPr>
          <w:rFonts w:ascii="Sakkal Majalla" w:eastAsia="Calibri" w:hAnsi="Sakkal Majalla" w:cs="Sakkal Majalla"/>
          <w:color w:val="000000" w:themeColor="text1"/>
          <w:sz w:val="28"/>
          <w:szCs w:val="28"/>
          <w:lang w:bidi="ar-EG"/>
        </w:rPr>
        <w:t>SPSS</w:t>
      </w:r>
      <w:r w:rsidRPr="00C5348A">
        <w:rPr>
          <w:rFonts w:ascii="Sakkal Majalla" w:eastAsia="Calibri" w:hAnsi="Sakkal Majalla" w:cs="Sakkal Majalla"/>
          <w:color w:val="000000" w:themeColor="text1"/>
          <w:sz w:val="28"/>
          <w:szCs w:val="28"/>
          <w:rtl/>
          <w:lang w:bidi="ar-EG"/>
        </w:rPr>
        <w:t>) لتحقيق أهداف الدراسة. وبعد تحليل الأداة، توصلت الدراسة إلى مجموعة من النتائج، أبرزها وجود أثر لمتطلبات تطوير أنظمة الحكومة الإلكترونية بأبعادها (التكنولوجيا اللازمة لتطبيق الحكومة الإلكترونية)، و"تحديث القوانين والتشريعات"، و"تدريب الموظفين على تطبيقات الحكومة الإلكترونية"، و"الموارد البشرية" في تعزيز ممارسات الحوكمة في مؤسسات القطاع العام الأردني. وأوصت الدراسة بضرورة تطوير سياسات واستراتيجيات لتحسين وتطوير أنظمة الحكومة الإلكترونية، لما لها من أثر كبير في تعزيز ممارسات الحوكمة، وكذلك إجراء دراسات ذات صلة بموضوع الدراسة تشمل عينات وقطاعات أعمال مختلفة.</w:t>
      </w:r>
    </w:p>
    <w:p w14:paraId="420F8139" w14:textId="6D2F6F6B" w:rsidR="001401A3" w:rsidRPr="00C5348A" w:rsidRDefault="001401A3" w:rsidP="007A2504">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دراسة (العمري، 2020) بعنوان:</w:t>
      </w:r>
      <w:r w:rsidR="00743F4C" w:rsidRPr="00C5348A">
        <w:rPr>
          <w:rFonts w:ascii="Sakkal Majalla" w:eastAsia="Calibri" w:hAnsi="Sakkal Majalla" w:cs="Sakkal Majalla" w:hint="cs"/>
          <w:b/>
          <w:bCs/>
          <w:color w:val="000000" w:themeColor="text1"/>
          <w:sz w:val="28"/>
          <w:szCs w:val="28"/>
          <w:rtl/>
          <w:lang w:bidi="ar-EG"/>
        </w:rPr>
        <w:t xml:space="preserve"> </w:t>
      </w:r>
      <w:r w:rsidRPr="00C5348A">
        <w:rPr>
          <w:rFonts w:ascii="Sakkal Majalla" w:eastAsia="Calibri" w:hAnsi="Sakkal Majalla" w:cs="Sakkal Majalla"/>
          <w:b/>
          <w:bCs/>
          <w:color w:val="000000" w:themeColor="text1"/>
          <w:sz w:val="28"/>
          <w:szCs w:val="28"/>
          <w:rtl/>
          <w:lang w:bidi="ar-EG"/>
        </w:rPr>
        <w:t>أثر خصائص الحوكمة المصرفية في تحسين الأداء المالي: تقنيات المحاسبة الإدارية كمتغير معدل</w:t>
      </w:r>
    </w:p>
    <w:p w14:paraId="460FE7D0" w14:textId="5DE7F953" w:rsidR="001401A3" w:rsidRPr="00C5348A" w:rsidRDefault="001401A3" w:rsidP="00A01D0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هدفت الدراسة إلى قياس أثر خصائص حوكمة المصارف على تحسين الأداء المالي باستخدام أساليب المحاسبة الإدارية كمتغير مُعدل. واستخدم الباحث المنهج الوصفي التحليلي لمعالجة متغيرات الدراسة. وتكوّن مجتمع الدراسة من مديري الفروع ونوابهم ورؤساء الأقسام في البنوك التجارية الأردنية، والبالغ عددهم (13) بنكًا. وتم اختيار عينة عشوائية قوامها (402) مدير فرع ونوابهم ورؤساء أقسام في البنوك التجارية الأردنية. وتم تصميم استبانة كأداة للدراسة. وفي ضوء ذلك، تم جمع البيانات وتحليلها </w:t>
      </w:r>
      <w:r w:rsidRPr="00C5348A">
        <w:rPr>
          <w:rFonts w:ascii="Sakkal Majalla" w:eastAsia="Calibri" w:hAnsi="Sakkal Majalla" w:cs="Sakkal Majalla"/>
          <w:color w:val="000000" w:themeColor="text1"/>
          <w:sz w:val="28"/>
          <w:szCs w:val="28"/>
          <w:rtl/>
          <w:lang w:bidi="ar-EG"/>
        </w:rPr>
        <w:lastRenderedPageBreak/>
        <w:t>واختبار فرضيات الدراسة باستخدام برنامج التحليل الإحصائي (</w:t>
      </w:r>
      <w:r w:rsidRPr="00C5348A">
        <w:rPr>
          <w:rFonts w:ascii="Sakkal Majalla" w:eastAsia="Calibri" w:hAnsi="Sakkal Majalla" w:cs="Sakkal Majalla"/>
          <w:color w:val="000000" w:themeColor="text1"/>
          <w:sz w:val="28"/>
          <w:szCs w:val="28"/>
          <w:lang w:bidi="ar-EG"/>
        </w:rPr>
        <w:t>SPSS</w:t>
      </w:r>
      <w:r w:rsidRPr="00C5348A">
        <w:rPr>
          <w:rFonts w:ascii="Sakkal Majalla" w:eastAsia="Calibri" w:hAnsi="Sakkal Majalla" w:cs="Sakkal Majalla"/>
          <w:color w:val="000000" w:themeColor="text1"/>
          <w:sz w:val="28"/>
          <w:szCs w:val="28"/>
          <w:rtl/>
          <w:lang w:bidi="ar-EG"/>
        </w:rPr>
        <w:t>). توصلت الدراسة إلى مجموعة من النتائج، أبرزها: وجود أثر ذي دلالة إحصائية عند مستوى الدلالة لخصائص حوكمة المصارف (حجم مجلس الإدارة، نسبة الأعضاء المستقلين، ملكية الإدارة، تركز الملكية) في تحسين الأداء المالي (العائد على الأصول، العائد على حقوق الملكية) في المصارف التجارية الأردنية، ووجود أثر ذي دلالة إحصائية عند مستوى الدلالة (</w:t>
      </w:r>
      <w:r w:rsidRPr="00C5348A">
        <w:rPr>
          <w:rFonts w:ascii="Cambria" w:eastAsia="Calibri" w:hAnsi="Cambria" w:cs="Cambria"/>
          <w:color w:val="000000" w:themeColor="text1"/>
          <w:sz w:val="28"/>
          <w:szCs w:val="28"/>
          <w:lang w:bidi="ar-EG"/>
        </w:rPr>
        <w:t>α</w:t>
      </w:r>
      <w:r w:rsidRPr="00C5348A">
        <w:rPr>
          <w:rFonts w:ascii="Sakkal Majalla" w:eastAsia="Calibri" w:hAnsi="Sakkal Majalla" w:cs="Sakkal Majalla"/>
          <w:color w:val="000000" w:themeColor="text1"/>
          <w:sz w:val="28"/>
          <w:szCs w:val="28"/>
          <w:lang w:bidi="ar-EG"/>
        </w:rPr>
        <w:t xml:space="preserve"> = 0.05</w:t>
      </w:r>
      <w:r w:rsidRPr="00C5348A">
        <w:rPr>
          <w:rFonts w:ascii="Sakkal Majalla" w:eastAsia="Calibri" w:hAnsi="Sakkal Majalla" w:cs="Sakkal Majalla"/>
          <w:color w:val="000000" w:themeColor="text1"/>
          <w:sz w:val="28"/>
          <w:szCs w:val="28"/>
          <w:rtl/>
          <w:lang w:bidi="ar-EG"/>
        </w:rPr>
        <w:t>) للتفاعل بين حوكمة المصارف وأساليب المحاسبة الإدارية في تحسين الأداء المالي في المصارف التجارية الأردنية. وأوصت الدراسة بمجموعة من التوصيات، أهمها ضرورة اهتمام إدارات المصارف بالبعد التكنولوجي للمعلومات المصرفية، كونه عاملًا مؤثرًا في أنشطتها وفعالياتها بشكل عام، وفي تحقيق الرقابة السلوكية بشكل خاص.</w:t>
      </w:r>
    </w:p>
    <w:p w14:paraId="4BDBC15A" w14:textId="528EFEB2" w:rsidR="001401A3" w:rsidRPr="00C5348A" w:rsidRDefault="001401A3" w:rsidP="007A2504">
      <w:pPr>
        <w:pStyle w:val="a6"/>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C5348A">
        <w:rPr>
          <w:rFonts w:ascii="Sakkal Majalla" w:eastAsia="Calibri" w:hAnsi="Sakkal Majalla" w:cs="Sakkal Majalla"/>
          <w:b/>
          <w:bCs/>
          <w:color w:val="000000" w:themeColor="text1"/>
          <w:sz w:val="28"/>
          <w:szCs w:val="28"/>
          <w:rtl/>
          <w:lang w:bidi="ar-EG"/>
        </w:rPr>
        <w:t>دراسة (الرفوع، 2021) بعنوان:</w:t>
      </w:r>
      <w:r w:rsidR="00743F4C" w:rsidRPr="00C5348A">
        <w:rPr>
          <w:rFonts w:ascii="Sakkal Majalla" w:eastAsia="Calibri" w:hAnsi="Sakkal Majalla" w:cs="Sakkal Majalla" w:hint="cs"/>
          <w:b/>
          <w:bCs/>
          <w:color w:val="000000" w:themeColor="text1"/>
          <w:sz w:val="28"/>
          <w:szCs w:val="28"/>
          <w:rtl/>
          <w:lang w:bidi="ar-EG"/>
        </w:rPr>
        <w:t xml:space="preserve"> </w:t>
      </w:r>
      <w:r w:rsidRPr="00C5348A">
        <w:rPr>
          <w:rFonts w:ascii="Sakkal Majalla" w:eastAsia="Calibri" w:hAnsi="Sakkal Majalla" w:cs="Sakkal Majalla"/>
          <w:b/>
          <w:bCs/>
          <w:color w:val="000000" w:themeColor="text1"/>
          <w:sz w:val="28"/>
          <w:szCs w:val="28"/>
          <w:rtl/>
          <w:lang w:bidi="ar-EG"/>
        </w:rPr>
        <w:t>الحوكمة وأثرها في الأداء المؤسسي في وزارة المالية في الأردن</w:t>
      </w:r>
    </w:p>
    <w:p w14:paraId="57980F55" w14:textId="38079E48" w:rsidR="001401A3" w:rsidRPr="00C5348A" w:rsidRDefault="001401A3" w:rsidP="00A01D0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هدفت هذه الدراسة للتعرف على الحوكمة بأبعادها (الشفافية، المساءلة، والمساواة) وأثرها في الأداء المؤسسي في وزارة المالية في الأردن علي الأداء المؤسسي في وزارة المالية في الأردن بأبعاده مجتمعه،(الأداء المالي، التعلم والنمو، العمليات الداخلية) وتكون مجتمع الدراسة من جميع مديري الإدارات ومساعدي المديرين ورؤساء الأقسام في وزارة المالية الأردنية، واعتمدت الدراسة أسلوب المسح الشامل لأفراد عينة الدراسة، شملت فئات مستهدفة من الموظفين، وهم (مديري الإدارات ورؤساء الأقسام في وزارة المالية الأردنية)، حيث وبلغ حجم العينة (180)، موظفاً، واستخدم المنهج الوصفي التحليلي، وطورت استبانة كأداة لجمع البيانات وتكونت من (35) فقرة. واستخدم العديد من الأساليب الإحصائية منها: المتوسطات الحسابية، والانحرافات المعيارية، وتحليل الانحدار المتعدد والبسيط، وبعد إجراء عملية التحليل لبيانات الدراسة، توصلت الدراسة إلى النتائج التالية: وجود أثر ذو دلالة إحصائية للحوكمة بأبعادها المجتمعة (الشفافية، المساءلة، والمساواة) على الأداء المؤسسي في وزارة المالية الأردنية. توصلت الدراسة إلى مجموعة من التوصيات أهمها: ضرورة اهتمام الوزارة بتبني سياسة إدارية واضحة تتمتع بالشفافية وتحمي حقوق الموظفين، وتحقق الأمن الوظيفي من خلال استقطاب الأشخاص ذوي الخبرة والمؤهلين لبناء ثقافة تنظيمية من اجل وضع استراتيجية واضحة تشمل سياسات إدارية محدده. وقد أوصت الدراسة بضرورة الأخذ بعين </w:t>
      </w:r>
      <w:r w:rsidRPr="00C5348A">
        <w:rPr>
          <w:rFonts w:ascii="Sakkal Majalla" w:eastAsia="Calibri" w:hAnsi="Sakkal Majalla" w:cs="Sakkal Majalla"/>
          <w:color w:val="000000" w:themeColor="text1"/>
          <w:sz w:val="28"/>
          <w:szCs w:val="28"/>
          <w:rtl/>
          <w:lang w:bidi="ar-EG"/>
        </w:rPr>
        <w:lastRenderedPageBreak/>
        <w:t>الاعتبار سمات القيادة لدى شاغلي الوظائف القيادية والإشرافية، من خلال عقد البرامج التدريبية للرؤساء المباشرين من أجل تعريفهم بمفهوم القيادة وأهميتها في تحسين الأداء المؤسسي.</w:t>
      </w:r>
    </w:p>
    <w:p w14:paraId="41AF406A" w14:textId="3863ED31" w:rsidR="00755C2B" w:rsidRPr="00C5348A" w:rsidRDefault="00743F4C"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01352818"/>
      <w:bookmarkStart w:id="21" w:name="_Toc214144066"/>
      <w:r w:rsidRPr="00C5348A">
        <w:rPr>
          <w:rFonts w:ascii="Sakkal Majalla" w:eastAsia="Calibri" w:hAnsi="Sakkal Majalla" w:cs="Sakkal Majalla" w:hint="cs"/>
          <w:b/>
          <w:bCs/>
          <w:color w:val="000000" w:themeColor="text1"/>
          <w:sz w:val="36"/>
          <w:szCs w:val="36"/>
          <w:rtl/>
          <w:lang w:bidi="ar-EG"/>
        </w:rPr>
        <w:t xml:space="preserve">9.1 </w:t>
      </w:r>
      <w:r w:rsidR="00086EC7" w:rsidRPr="00C5348A">
        <w:rPr>
          <w:rFonts w:ascii="Sakkal Majalla" w:eastAsia="Calibri" w:hAnsi="Sakkal Majalla" w:cs="Sakkal Majalla"/>
          <w:b/>
          <w:bCs/>
          <w:color w:val="000000" w:themeColor="text1"/>
          <w:sz w:val="36"/>
          <w:szCs w:val="36"/>
          <w:rtl/>
          <w:lang w:bidi="ar-EG"/>
        </w:rPr>
        <w:t>الفجوة البحثية</w:t>
      </w:r>
      <w:bookmarkEnd w:id="20"/>
      <w:bookmarkEnd w:id="21"/>
    </w:p>
    <w:p w14:paraId="1E0CC1BD" w14:textId="770CA0F7"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على الرغم من تنوع الدراسات السابقة وثرائها في تناول موضوعات الحوكمة بأبعادها المختلفة، إلا أن هناك فجوة بحثية واضحة تميز الدراسة الحالية عن تلك الدراسات، وهي ما تبرر أهمية هذا البحث وفرادته ضمن الحقل العلمي. ففي حين ركزت دراسة الحراحشة (2020) على حوكمة أعضاء مجالس الإدارة في الشركات المساهمة العامة من زاوية قانونية بحتة، وتناولت الجوانب التنظيمية والمؤسسية لتفعيل الحوكمة وفق قوانين الشركات، لم تتطرق إلى أبعاد حوكمة البيانات أو علاقتها بكفاءة حفظ الوثائق والسجلات الرسمية داخل المؤسسات، لا سيما في سياق التحول الرقمي ورؤية السعودية 2030.</w:t>
      </w:r>
    </w:p>
    <w:p w14:paraId="1326D2D4" w14:textId="3A881A91"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أما دراسة أبو طه (2021)، فقد سلطت الضوء على حوكمة تكنولوجيا المعلومات وعلاقتها بجودة التقارير المالية في وزارة المالية الأردنية، من خلال إطار عمل</w:t>
      </w:r>
      <w:r w:rsidRPr="00C5348A">
        <w:rPr>
          <w:rFonts w:ascii="Sakkal Majalla" w:eastAsia="Calibri" w:hAnsi="Sakkal Majalla" w:cs="Sakkal Majalla"/>
          <w:color w:val="000000" w:themeColor="text1"/>
          <w:sz w:val="28"/>
          <w:szCs w:val="28"/>
          <w:lang w:bidi="ar-EG"/>
        </w:rPr>
        <w:t xml:space="preserve"> (COBIT 5)</w:t>
      </w:r>
      <w:r w:rsidRPr="00C5348A">
        <w:rPr>
          <w:rFonts w:ascii="Sakkal Majalla" w:eastAsia="Calibri" w:hAnsi="Sakkal Majalla" w:cs="Sakkal Majalla"/>
          <w:color w:val="000000" w:themeColor="text1"/>
          <w:sz w:val="28"/>
          <w:szCs w:val="28"/>
          <w:rtl/>
          <w:lang w:bidi="ar-EG"/>
        </w:rPr>
        <w:t>، وهو توجه قريب من محور الدراسة الحالية في الاهتمام بالحكومة الرقمية، إلا أن تركيزها كان محصورًا في التقارير المالية والمعلومات المحاسبية دون النظر إلى الوثائق الإدارية أو الأرشيف المؤسسي، وهو ما يشكل فرقًا واضحًا عن تركيز الدراسة الحالية على كفاءة حفظ الوثائق والسجلات الرسمية</w:t>
      </w:r>
      <w:r w:rsidRPr="00C5348A">
        <w:rPr>
          <w:rFonts w:ascii="Sakkal Majalla" w:eastAsia="Calibri" w:hAnsi="Sakkal Majalla" w:cs="Sakkal Majalla"/>
          <w:color w:val="000000" w:themeColor="text1"/>
          <w:sz w:val="28"/>
          <w:szCs w:val="28"/>
          <w:lang w:bidi="ar-EG"/>
        </w:rPr>
        <w:t>.</w:t>
      </w:r>
    </w:p>
    <w:p w14:paraId="74151385" w14:textId="127009D1"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وفيما تناولت دراسة اللوزي (2021) أثر أنظمة الحكومة الإلكترونية في تعزيز ممارسات الحوكمة داخل القطاع العام، خاصة وزارة التنمية الاجتماعية، فإنها ركزت بشكل رئيس على أنظمة الحكومة الإلكترونية كتطبيق إداري وتقني أكثر من تركيزها على جوهر حوكمة البيانات وآليات إدارتها وضبطها لتحسين جودة حفظ السجلات والوثائق الرسمية، مما يترك فجوة بين مستوى التطبيق التقني العام ومستوى الحوكمة البيانية المتخصصة التي تتبناها الدراسة الحالية</w:t>
      </w:r>
      <w:r w:rsidRPr="00C5348A">
        <w:rPr>
          <w:rFonts w:ascii="Sakkal Majalla" w:eastAsia="Calibri" w:hAnsi="Sakkal Majalla" w:cs="Sakkal Majalla"/>
          <w:color w:val="000000" w:themeColor="text1"/>
          <w:sz w:val="28"/>
          <w:szCs w:val="28"/>
          <w:lang w:bidi="ar-EG"/>
        </w:rPr>
        <w:t>.</w:t>
      </w:r>
    </w:p>
    <w:p w14:paraId="679AD6F1" w14:textId="77777777"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كما أن دراسة العمري (2020) التي تناولت خصائص الحوكمة المصرفية وتأثيرها في الأداء المالي باستخدام المحاسبة الإدارية كمتغير معدل، بقيت ضمن الإطار المالي والإداري لمؤسسات مصرفية ولم </w:t>
      </w:r>
      <w:r w:rsidRPr="00C5348A">
        <w:rPr>
          <w:rFonts w:ascii="Sakkal Majalla" w:eastAsia="Calibri" w:hAnsi="Sakkal Majalla" w:cs="Sakkal Majalla"/>
          <w:color w:val="000000" w:themeColor="text1"/>
          <w:sz w:val="28"/>
          <w:szCs w:val="28"/>
          <w:rtl/>
          <w:lang w:bidi="ar-EG"/>
        </w:rPr>
        <w:lastRenderedPageBreak/>
        <w:t>تتناول حوكمة البيانات كمفهوم مستقل، ولا أثرت موضوع حفظ الوثائق والسجلات ضمن المنظومة المؤسسية أو في سياق التحول الرقمي الوطني، وبالتالي لم تتقاطع مع المحور الأساسي للدراسة الحالية</w:t>
      </w:r>
      <w:r w:rsidRPr="00C5348A">
        <w:rPr>
          <w:rFonts w:ascii="Sakkal Majalla" w:eastAsia="Calibri" w:hAnsi="Sakkal Majalla" w:cs="Sakkal Majalla"/>
          <w:color w:val="000000" w:themeColor="text1"/>
          <w:sz w:val="28"/>
          <w:szCs w:val="28"/>
          <w:lang w:bidi="ar-EG"/>
        </w:rPr>
        <w:t>.</w:t>
      </w:r>
    </w:p>
    <w:p w14:paraId="26D916D5" w14:textId="6F3541EF"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كذلك، فإن دراسة الرفوع (2021) اهتمت بدراسة أثر الحوكمة بأبعادها الكلاسيكية (الشفافية، المساءلة، المساواة) على الأداء المؤسسي في وزارة المالية الأردنية، وهي دراسة مهمة من الناحية الإدارية، إلا أن أبعاد الحوكمة التي تناولتها لا تلامس بشكل مباشر مفهوم حوكمة البيانات كممارسة رقمية ذات معايير خاصة، كما لم تدمج جانب الوثائق والسجلات كمؤشر رئيسي للكفاءة المؤسسية</w:t>
      </w:r>
      <w:r w:rsidRPr="00C5348A">
        <w:rPr>
          <w:rFonts w:ascii="Sakkal Majalla" w:eastAsia="Calibri" w:hAnsi="Sakkal Majalla" w:cs="Sakkal Majalla"/>
          <w:color w:val="000000" w:themeColor="text1"/>
          <w:sz w:val="28"/>
          <w:szCs w:val="28"/>
          <w:lang w:bidi="ar-EG"/>
        </w:rPr>
        <w:t>.</w:t>
      </w:r>
    </w:p>
    <w:p w14:paraId="52A22D71" w14:textId="714DBFB2" w:rsidR="00C245EF"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بالتالي، تبرز الفجوة البحثية الأساسية للدراسة الحالية في كونها الأولى – حسب اطلاع الباحث – التي تربط بين حوكمة البيانات وكفاءة حفظ الوثائق والسجلات الرسمية في إطار دراسة ميدانية تطبيقية تستند إلى السياق السعودي وتتماشى مع متطلبات رؤية السعودية 2030 في التحول الرقمي، مما يمنحها بعدًا وطنيًا واستراتيجيًا يتجاوز الدراسات السابقة من حيث الإطار النظري والميداني والتطبيقي. كما أن تركيزها على حفظ الوثائق والسجلات كمتغير تابع يميزها عن دراسات ركزت على الأداء المالي أو المؤسسي أو الرقابة</w:t>
      </w:r>
      <w:r w:rsidR="00FA6C5E" w:rsidRPr="00C5348A">
        <w:rPr>
          <w:rFonts w:ascii="Sakkal Majalla" w:eastAsia="Calibri" w:hAnsi="Sakkal Majalla" w:cs="Sakkal Majalla"/>
          <w:color w:val="000000" w:themeColor="text1"/>
          <w:sz w:val="28"/>
          <w:szCs w:val="28"/>
          <w:rtl/>
          <w:lang w:bidi="ar-EG"/>
        </w:rPr>
        <w:t>.</w:t>
      </w:r>
    </w:p>
    <w:p w14:paraId="7F749EA7" w14:textId="08F9178B" w:rsidR="00086EC7" w:rsidRPr="00C5348A" w:rsidRDefault="00743F4C" w:rsidP="00A01D0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01352819"/>
      <w:bookmarkStart w:id="23" w:name="_Toc214144067"/>
      <w:r w:rsidRPr="00C5348A">
        <w:rPr>
          <w:rFonts w:ascii="Sakkal Majalla" w:eastAsia="Calibri" w:hAnsi="Sakkal Majalla" w:cs="Sakkal Majalla" w:hint="cs"/>
          <w:b/>
          <w:bCs/>
          <w:color w:val="000000" w:themeColor="text1"/>
          <w:sz w:val="36"/>
          <w:szCs w:val="36"/>
          <w:rtl/>
          <w:lang w:bidi="ar-EG"/>
        </w:rPr>
        <w:t xml:space="preserve">10.1 </w:t>
      </w:r>
      <w:r w:rsidR="00086EC7" w:rsidRPr="00C5348A">
        <w:rPr>
          <w:rFonts w:ascii="Sakkal Majalla" w:eastAsia="Calibri" w:hAnsi="Sakkal Majalla" w:cs="Sakkal Majalla"/>
          <w:b/>
          <w:bCs/>
          <w:color w:val="000000" w:themeColor="text1"/>
          <w:sz w:val="36"/>
          <w:szCs w:val="36"/>
          <w:rtl/>
          <w:lang w:bidi="ar-EG"/>
        </w:rPr>
        <w:t>المنطلقات النظرية للدراسة</w:t>
      </w:r>
      <w:bookmarkEnd w:id="22"/>
      <w:bookmarkEnd w:id="23"/>
    </w:p>
    <w:p w14:paraId="40CD7B32" w14:textId="4C3DEBD7"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تقوم الدراسة الموسومة بـ(أثر حوكمة البيانات على كفاءة حفظ الوثائق والسجلات الرسمية) على مجموعة من المنطلقات النظرية التي تؤطر العلاقة بين مفهومي حوكمة البيانات وكفاءة إدارة الوثائق، ضمن الإطار المؤسسي والتحول الرقمي الحديث. فحوكمة البيانات تُعدّ من المفاهيم الإدارية والتقنية المعاصرة التي نشأت استجابةً للتوسع الكبير في حجم البيانات وتنوع مصادرها وتزايد الاعتماد عليها في اتخاذ القرار، إذ تُعنى هذه الحوكمة بمجموعة من السياسات والإجراءات والمعايير التي تنظم كيفية إدارة البيانات، وحفظها، وضمان جودتها، وأمنها، واستخدامها بطريقة تضمن الامتثال التشريعي، وتحقيق الشفافية والكفاءة في العمل المؤسسي</w:t>
      </w:r>
      <w:r w:rsidRPr="00C5348A">
        <w:rPr>
          <w:rFonts w:ascii="Sakkal Majalla" w:eastAsia="Calibri" w:hAnsi="Sakkal Majalla" w:cs="Sakkal Majalla"/>
          <w:color w:val="000000" w:themeColor="text1"/>
          <w:sz w:val="28"/>
          <w:szCs w:val="28"/>
          <w:lang w:bidi="ar-EG"/>
        </w:rPr>
        <w:t>.</w:t>
      </w:r>
    </w:p>
    <w:p w14:paraId="529F6C46" w14:textId="7E8D6554"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lastRenderedPageBreak/>
        <w:t>من المنطلق النظري الأول، تستند الدراسة إلى نظرية الحوكمة المؤسسية، التي تؤكد أن وجود قواعد ناظمة لإدارة الموارد (ومن ضمنها البيانات) يسهم في تحسين الأداء التنظيمي ويعزز الرقابة والشفافية. فكما تنظم هذه النظرية علاقات السلطة والمساءلة داخل المؤسسة، فإنها تنسحب على بياناتها ووثائقها باعتبارها أصلًا تنظيميًا حساسًا يُفترض أن يخضع لنفس معايير الحوكمة</w:t>
      </w:r>
      <w:r w:rsidRPr="00C5348A">
        <w:rPr>
          <w:rFonts w:ascii="Sakkal Majalla" w:eastAsia="Calibri" w:hAnsi="Sakkal Majalla" w:cs="Sakkal Majalla"/>
          <w:color w:val="000000" w:themeColor="text1"/>
          <w:sz w:val="28"/>
          <w:szCs w:val="28"/>
          <w:lang w:bidi="ar-EG"/>
        </w:rPr>
        <w:t>.</w:t>
      </w:r>
    </w:p>
    <w:p w14:paraId="0FDC4A4F" w14:textId="117539A2"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أما المنطلق الثاني، فهو نظرية نظم المعلومات الإدارية، والتي تفترض أن كفاءة النظام الإداري تتعزز من خلال توظيف أدوات تكنولوجية وإدارية تضمن الاستخدام الأمثل للمعلومات المخزنة والمنقولة داخل النظام. وفي هذا الإطار، فإن حفظ الوثائق والسجلات لا يجب أن يُنظر إليه على أنه مجرد عملية أرشفة، بل كعملية استراتيجية متكاملة ترتبط بكفاءة تدفق البيانات، وأمنها، وسرعة استرجاعها، ودقتها، وهي جميعها مؤشرات تتأثر بشكل مباشر بجودة الحوكمة البيانية المطبقة</w:t>
      </w:r>
      <w:r w:rsidRPr="00C5348A">
        <w:rPr>
          <w:rFonts w:ascii="Sakkal Majalla" w:eastAsia="Calibri" w:hAnsi="Sakkal Majalla" w:cs="Sakkal Majalla"/>
          <w:color w:val="000000" w:themeColor="text1"/>
          <w:sz w:val="28"/>
          <w:szCs w:val="28"/>
          <w:lang w:bidi="ar-EG"/>
        </w:rPr>
        <w:t>.</w:t>
      </w:r>
    </w:p>
    <w:p w14:paraId="66CF2C76" w14:textId="5930C7E7"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ويتمثل المنطلق الثالث في نظرية دورة حياة الوثائق، والتي تنظر إلى الوثائق والسجلات ككيانات تمر بمراحل تبدأ من إنشائها، ثم استخدامها، ثم حفظها أو إتلافها. وتتطلب هذه الدورة نظامًا متكاملًا لإدارتها يضمن التوثيق السليم، والتخزين الآمن، والتصنيف الفعّال، والإتاحة المنظمة، وهو ما توفره حوكمة البيانات من خلال سياسات توحيد البيانات، وإجراءات الجودة، ومهام الحوكمة المرتبطة بالأدوار والمسؤوليات</w:t>
      </w:r>
      <w:r w:rsidRPr="00C5348A">
        <w:rPr>
          <w:rFonts w:ascii="Sakkal Majalla" w:eastAsia="Calibri" w:hAnsi="Sakkal Majalla" w:cs="Sakkal Majalla"/>
          <w:color w:val="000000" w:themeColor="text1"/>
          <w:sz w:val="28"/>
          <w:szCs w:val="28"/>
          <w:lang w:bidi="ar-EG"/>
        </w:rPr>
        <w:t>.</w:t>
      </w:r>
    </w:p>
    <w:p w14:paraId="020CF1F5" w14:textId="3F71D0C5" w:rsidR="000E58E0"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وأخيرًا، تستند الدراسة إلى نظرية القيمة التنظيمية للبيانات، التي ترى في البيانات موردًا استراتيجيًا لا يقل أهمية عن الموارد المالية أو البشرية، وبالتالي فإن تحسين كفاءة حفظ الوثائق والسجلات الرسمية يمثل استثمارًا في رأس المال المعلوماتي للمؤسسة. وتُعد حوكمة البيانات الآلية الفعالة لتحويل هذه البيانات إلى قيمة حقيقية من خلال ضمان صحتها، وتكامليتها، وملاءمتها لأهداف المؤسسة التشغيلية والتنظيمية</w:t>
      </w:r>
      <w:r w:rsidRPr="00C5348A">
        <w:rPr>
          <w:rFonts w:ascii="Sakkal Majalla" w:eastAsia="Calibri" w:hAnsi="Sakkal Majalla" w:cs="Sakkal Majalla"/>
          <w:color w:val="000000" w:themeColor="text1"/>
          <w:sz w:val="28"/>
          <w:szCs w:val="28"/>
          <w:lang w:bidi="ar-EG"/>
        </w:rPr>
        <w:t>.</w:t>
      </w:r>
    </w:p>
    <w:p w14:paraId="155138A7" w14:textId="45AB0079" w:rsidR="00BC5922" w:rsidRPr="00C5348A" w:rsidRDefault="000E58E0"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C5348A">
        <w:rPr>
          <w:rFonts w:ascii="Sakkal Majalla" w:eastAsia="Calibri" w:hAnsi="Sakkal Majalla" w:cs="Sakkal Majalla"/>
          <w:color w:val="000000" w:themeColor="text1"/>
          <w:sz w:val="28"/>
          <w:szCs w:val="28"/>
          <w:rtl/>
          <w:lang w:bidi="ar-EG"/>
        </w:rPr>
        <w:t xml:space="preserve">من خلال هذه المنطلقات النظرية، تسعى الدراسة إلى تحليل مدى قدرة تطبيق حوكمة البيانات على إحداث تحسين ملموس في كفاءة حفظ الوثائق والسجلات، من حيث جودة التصنيف، وسرعة </w:t>
      </w:r>
      <w:r w:rsidRPr="00C5348A">
        <w:rPr>
          <w:rFonts w:ascii="Sakkal Majalla" w:eastAsia="Calibri" w:hAnsi="Sakkal Majalla" w:cs="Sakkal Majalla"/>
          <w:color w:val="000000" w:themeColor="text1"/>
          <w:sz w:val="28"/>
          <w:szCs w:val="28"/>
          <w:rtl/>
          <w:lang w:bidi="ar-EG"/>
        </w:rPr>
        <w:lastRenderedPageBreak/>
        <w:t>الوصول، وتقليل الفاقد أو التلف، وتعزيز الامتثال القانوني، وكل ذلك في ظل بيئة رقمية تتطلب معايير دقيقة لضبط البيانات وإدارتها بكفاءة</w:t>
      </w:r>
      <w:r w:rsidR="00FA6C5E" w:rsidRPr="00C5348A">
        <w:rPr>
          <w:rFonts w:ascii="Sakkal Majalla" w:eastAsia="Calibri" w:hAnsi="Sakkal Majalla" w:cs="Sakkal Majalla"/>
          <w:color w:val="000000" w:themeColor="text1"/>
          <w:sz w:val="28"/>
          <w:szCs w:val="28"/>
          <w:rtl/>
          <w:lang w:bidi="ar-EG"/>
        </w:rPr>
        <w:t>.</w:t>
      </w:r>
    </w:p>
    <w:p w14:paraId="2419321C" w14:textId="4D6DF2DF"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1276596"/>
      <w:bookmarkStart w:id="25" w:name="_Toc201352820"/>
      <w:bookmarkStart w:id="26" w:name="_Toc214144068"/>
      <w:r w:rsidRPr="00C5348A">
        <w:rPr>
          <w:rFonts w:ascii="Sakkal Majalla" w:hAnsi="Sakkal Majalla" w:cs="Sakkal Majalla" w:hint="cs"/>
          <w:b/>
          <w:bCs/>
          <w:color w:val="000000" w:themeColor="text1"/>
          <w:sz w:val="36"/>
          <w:szCs w:val="36"/>
          <w:rtl/>
        </w:rPr>
        <w:t xml:space="preserve">11.1 </w:t>
      </w:r>
      <w:r w:rsidR="00086EC7" w:rsidRPr="00C5348A">
        <w:rPr>
          <w:rFonts w:ascii="Sakkal Majalla" w:hAnsi="Sakkal Majalla" w:cs="Sakkal Majalla"/>
          <w:b/>
          <w:bCs/>
          <w:color w:val="000000" w:themeColor="text1"/>
          <w:sz w:val="36"/>
          <w:szCs w:val="36"/>
          <w:rtl/>
        </w:rPr>
        <w:t>المنهجية وطرق البحث:</w:t>
      </w:r>
      <w:bookmarkEnd w:id="24"/>
      <w:bookmarkEnd w:id="25"/>
      <w:bookmarkEnd w:id="26"/>
    </w:p>
    <w:p w14:paraId="75A43376" w14:textId="77777777" w:rsidR="00086EC7" w:rsidRPr="00C5348A" w:rsidRDefault="00086EC7"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07F8BD4" w14:textId="0C62E5F8" w:rsidR="001745DB" w:rsidRPr="00C5348A" w:rsidRDefault="00086EC7" w:rsidP="00A01D0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2E6B0FD5"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69790503"/>
      <w:bookmarkStart w:id="28" w:name="_Toc201276597"/>
      <w:bookmarkStart w:id="29" w:name="_Toc201352821"/>
      <w:bookmarkStart w:id="30" w:name="_Toc214144069"/>
      <w:r w:rsidRPr="00C5348A">
        <w:rPr>
          <w:rFonts w:ascii="Sakkal Majalla" w:hAnsi="Sakkal Majalla" w:cs="Sakkal Majalla" w:hint="cs"/>
          <w:b/>
          <w:bCs/>
          <w:color w:val="000000" w:themeColor="text1"/>
          <w:sz w:val="36"/>
          <w:szCs w:val="36"/>
          <w:rtl/>
        </w:rPr>
        <w:t xml:space="preserve">12.1 </w:t>
      </w:r>
      <w:r w:rsidR="00086EC7" w:rsidRPr="00C5348A">
        <w:rPr>
          <w:rFonts w:ascii="Sakkal Majalla" w:hAnsi="Sakkal Majalla" w:cs="Sakkal Majalla"/>
          <w:b/>
          <w:bCs/>
          <w:color w:val="000000" w:themeColor="text1"/>
          <w:sz w:val="36"/>
          <w:szCs w:val="36"/>
          <w:rtl/>
        </w:rPr>
        <w:t>مصادر جمع البيانات</w:t>
      </w:r>
      <w:bookmarkEnd w:id="27"/>
      <w:bookmarkEnd w:id="28"/>
      <w:bookmarkEnd w:id="29"/>
      <w:bookmarkEnd w:id="30"/>
      <w:r w:rsidR="00086EC7" w:rsidRPr="00C5348A">
        <w:rPr>
          <w:rFonts w:ascii="Sakkal Majalla" w:hAnsi="Sakkal Majalla" w:cs="Sakkal Majalla"/>
          <w:b/>
          <w:bCs/>
          <w:color w:val="000000" w:themeColor="text1"/>
          <w:sz w:val="36"/>
          <w:szCs w:val="36"/>
          <w:rtl/>
        </w:rPr>
        <w:t xml:space="preserve"> </w:t>
      </w:r>
    </w:p>
    <w:p w14:paraId="24EAFAC4" w14:textId="77777777" w:rsidR="00086EC7" w:rsidRPr="00C5348A" w:rsidRDefault="00086EC7" w:rsidP="007A250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t>المصادر الثانوية</w:t>
      </w:r>
      <w:r w:rsidRPr="00C5348A">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C5348A" w:rsidRDefault="00086EC7" w:rsidP="007A2504">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t>المصادر الأولية</w:t>
      </w:r>
      <w:r w:rsidRPr="00C5348A">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C5348A">
        <w:rPr>
          <w:rFonts w:ascii="Sakkal Majalla" w:eastAsia="Calibri" w:hAnsi="Sakkal Majalla" w:cs="Sakkal Majalla"/>
          <w:color w:val="000000" w:themeColor="text1"/>
          <w:sz w:val="28"/>
          <w:szCs w:val="28"/>
        </w:rPr>
        <w:t>Google Forms</w:t>
      </w:r>
      <w:r w:rsidRPr="00C5348A">
        <w:rPr>
          <w:rFonts w:ascii="Sakkal Majalla" w:eastAsia="Calibri" w:hAnsi="Sakkal Majalla" w:cs="Sakkal Majalla"/>
          <w:color w:val="000000" w:themeColor="text1"/>
          <w:sz w:val="28"/>
          <w:szCs w:val="28"/>
          <w:rtl/>
        </w:rPr>
        <w:t xml:space="preserve"> وإرسال رابطها إلى مجتمع البحث.</w:t>
      </w:r>
    </w:p>
    <w:p w14:paraId="398146F7" w14:textId="28707C44"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69790504"/>
      <w:bookmarkStart w:id="32" w:name="_Toc201276598"/>
      <w:bookmarkStart w:id="33" w:name="_Toc201352822"/>
      <w:bookmarkStart w:id="34" w:name="_Toc214144070"/>
      <w:r w:rsidRPr="00C5348A">
        <w:rPr>
          <w:rFonts w:ascii="Sakkal Majalla" w:hAnsi="Sakkal Majalla" w:cs="Sakkal Majalla" w:hint="cs"/>
          <w:b/>
          <w:bCs/>
          <w:color w:val="000000" w:themeColor="text1"/>
          <w:sz w:val="36"/>
          <w:szCs w:val="36"/>
          <w:rtl/>
        </w:rPr>
        <w:t xml:space="preserve">13.1 </w:t>
      </w:r>
      <w:r w:rsidR="00086EC7" w:rsidRPr="00C5348A">
        <w:rPr>
          <w:rFonts w:ascii="Sakkal Majalla" w:hAnsi="Sakkal Majalla" w:cs="Sakkal Majalla"/>
          <w:b/>
          <w:bCs/>
          <w:color w:val="000000" w:themeColor="text1"/>
          <w:sz w:val="36"/>
          <w:szCs w:val="36"/>
          <w:rtl/>
        </w:rPr>
        <w:t>أدوات الدراسة:</w:t>
      </w:r>
      <w:bookmarkEnd w:id="31"/>
      <w:bookmarkEnd w:id="32"/>
      <w:bookmarkEnd w:id="33"/>
      <w:bookmarkEnd w:id="34"/>
    </w:p>
    <w:p w14:paraId="2F8C394A" w14:textId="77777777" w:rsidR="00086EC7" w:rsidRPr="00C5348A" w:rsidRDefault="00086EC7" w:rsidP="00A01D0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lastRenderedPageBreak/>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C5348A" w:rsidRDefault="00086EC7" w:rsidP="00A01D00">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C5348A">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C5348A" w:rsidRDefault="00086EC7" w:rsidP="007A250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t>القسم الأول</w:t>
      </w:r>
      <w:r w:rsidRPr="00C5348A">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C5348A" w:rsidRDefault="00086EC7" w:rsidP="007A2504">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C5348A">
        <w:rPr>
          <w:rFonts w:ascii="Sakkal Majalla" w:eastAsia="Calibri" w:hAnsi="Sakkal Majalla" w:cs="Sakkal Majalla"/>
          <w:b/>
          <w:bCs/>
          <w:color w:val="000000" w:themeColor="text1"/>
          <w:sz w:val="28"/>
          <w:szCs w:val="28"/>
          <w:rtl/>
        </w:rPr>
        <w:t>القسم الثاني</w:t>
      </w:r>
      <w:r w:rsidRPr="00C5348A">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E3878DB" w14:textId="0C1CD132"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3461959"/>
      <w:bookmarkStart w:id="36" w:name="_Toc201352823"/>
      <w:bookmarkStart w:id="37" w:name="_Toc214144071"/>
      <w:r w:rsidRPr="00C5348A">
        <w:rPr>
          <w:rFonts w:ascii="Sakkal Majalla" w:hAnsi="Sakkal Majalla" w:cs="Sakkal Majalla" w:hint="cs"/>
          <w:b/>
          <w:bCs/>
          <w:color w:val="000000" w:themeColor="text1"/>
          <w:sz w:val="36"/>
          <w:szCs w:val="36"/>
          <w:rtl/>
        </w:rPr>
        <w:t xml:space="preserve">14.1 </w:t>
      </w:r>
      <w:r w:rsidR="00086EC7" w:rsidRPr="00C5348A">
        <w:rPr>
          <w:rFonts w:ascii="Sakkal Majalla" w:hAnsi="Sakkal Majalla" w:cs="Sakkal Majalla"/>
          <w:b/>
          <w:bCs/>
          <w:color w:val="000000" w:themeColor="text1"/>
          <w:sz w:val="36"/>
          <w:szCs w:val="36"/>
          <w:rtl/>
        </w:rPr>
        <w:t>الأساليب الإحصائية المستخدمة</w:t>
      </w:r>
      <w:bookmarkEnd w:id="35"/>
      <w:bookmarkEnd w:id="36"/>
      <w:bookmarkEnd w:id="37"/>
    </w:p>
    <w:p w14:paraId="57815DFF" w14:textId="77777777" w:rsidR="00086EC7" w:rsidRPr="00C5348A" w:rsidRDefault="00086EC7"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C5348A" w:rsidRDefault="00086EC7" w:rsidP="007A2504">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8" w:name="_Hlk162514366"/>
      <w:r w:rsidRPr="00C5348A">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8"/>
    <w:p w14:paraId="2BD95CE3" w14:textId="77777777" w:rsidR="00086EC7" w:rsidRPr="00C5348A" w:rsidRDefault="00086EC7" w:rsidP="007A2504">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C5348A" w:rsidRDefault="00086EC7" w:rsidP="007A2504">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A5DA75E" w14:textId="3574ED5F"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193461960"/>
      <w:bookmarkStart w:id="40" w:name="_Toc201352824"/>
      <w:bookmarkStart w:id="41" w:name="_Toc214144072"/>
      <w:r w:rsidRPr="00C5348A">
        <w:rPr>
          <w:rFonts w:ascii="Sakkal Majalla" w:hAnsi="Sakkal Majalla" w:cs="Sakkal Majalla" w:hint="cs"/>
          <w:b/>
          <w:bCs/>
          <w:color w:val="000000" w:themeColor="text1"/>
          <w:sz w:val="36"/>
          <w:szCs w:val="36"/>
          <w:rtl/>
        </w:rPr>
        <w:t xml:space="preserve">15.1 </w:t>
      </w:r>
      <w:r w:rsidR="00086EC7" w:rsidRPr="00C5348A">
        <w:rPr>
          <w:rFonts w:ascii="Sakkal Majalla" w:hAnsi="Sakkal Majalla" w:cs="Sakkal Majalla"/>
          <w:b/>
          <w:bCs/>
          <w:color w:val="000000" w:themeColor="text1"/>
          <w:sz w:val="36"/>
          <w:szCs w:val="36"/>
          <w:rtl/>
        </w:rPr>
        <w:t>أداة الدراسة</w:t>
      </w:r>
      <w:bookmarkEnd w:id="39"/>
      <w:bookmarkEnd w:id="40"/>
      <w:bookmarkEnd w:id="41"/>
      <w:r w:rsidR="00086EC7" w:rsidRPr="00C5348A">
        <w:rPr>
          <w:rFonts w:ascii="Sakkal Majalla" w:hAnsi="Sakkal Majalla" w:cs="Sakkal Majalla"/>
          <w:b/>
          <w:bCs/>
          <w:color w:val="000000" w:themeColor="text1"/>
          <w:sz w:val="36"/>
          <w:szCs w:val="36"/>
          <w:rtl/>
        </w:rPr>
        <w:t xml:space="preserve"> </w:t>
      </w:r>
    </w:p>
    <w:p w14:paraId="75EAB8F5" w14:textId="77777777" w:rsidR="00086EC7" w:rsidRPr="00C5348A" w:rsidRDefault="00086EC7"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1B4372C1" w:rsidR="00086EC7" w:rsidRPr="00C5348A" w:rsidRDefault="00086EC7" w:rsidP="007A2504">
      <w:pPr>
        <w:pStyle w:val="a6"/>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lastRenderedPageBreak/>
        <w:t>القسم الأول</w:t>
      </w:r>
      <w:r w:rsidRPr="00C5348A">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39656AA7" w:rsidR="00086EC7" w:rsidRPr="00C5348A" w:rsidRDefault="00086EC7" w:rsidP="007A2504">
      <w:pPr>
        <w:pStyle w:val="a6"/>
        <w:numPr>
          <w:ilvl w:val="0"/>
          <w:numId w:val="2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t>القسم الثاني</w:t>
      </w:r>
      <w:r w:rsidRPr="00C5348A">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21325AEA" w:rsidR="00086EC7" w:rsidRPr="00C5348A" w:rsidRDefault="00086EC7" w:rsidP="00A01D00">
      <w:pPr>
        <w:bidi/>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C5348A">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0E58E0" w:rsidRPr="00C5348A">
        <w:rPr>
          <w:rFonts w:ascii="Sakkal Majalla" w:eastAsia="Times New Roman" w:hAnsi="Sakkal Majalla" w:cs="Sakkal Majalla"/>
          <w:b/>
          <w:bCs/>
          <w:color w:val="000000" w:themeColor="text1"/>
          <w:kern w:val="0"/>
          <w:sz w:val="32"/>
          <w:szCs w:val="32"/>
          <w:rtl/>
          <w14:ligatures w14:val="none"/>
        </w:rPr>
        <w:t>حوكمة البيانات</w:t>
      </w:r>
      <w:r w:rsidRPr="00C5348A">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C5348A">
        <w:rPr>
          <w:rFonts w:ascii="Sakkal Majalla" w:eastAsia="Times New Roman" w:hAnsi="Sakkal Majalla" w:cs="Sakkal Majalla"/>
          <w:color w:val="000000" w:themeColor="text1"/>
          <w:kern w:val="0"/>
          <w:sz w:val="28"/>
          <w:szCs w:val="28"/>
          <w:rtl/>
          <w14:ligatures w14:val="none"/>
        </w:rPr>
        <w:t>مقسمة أربعة</w:t>
      </w:r>
      <w:r w:rsidRPr="00C5348A">
        <w:rPr>
          <w:rFonts w:ascii="Sakkal Majalla" w:eastAsia="Times New Roman" w:hAnsi="Sakkal Majalla" w:cs="Sakkal Majalla"/>
          <w:color w:val="000000" w:themeColor="text1"/>
          <w:kern w:val="0"/>
          <w:sz w:val="28"/>
          <w:szCs w:val="28"/>
          <w:rtl/>
          <w14:ligatures w14:val="none"/>
        </w:rPr>
        <w:t xml:space="preserve"> أبعاد رئيسية</w:t>
      </w:r>
      <w:r w:rsidRPr="00C5348A">
        <w:rPr>
          <w:rFonts w:ascii="Sakkal Majalla" w:eastAsia="Times New Roman" w:hAnsi="Sakkal Majalla" w:cs="Sakkal Majalla"/>
          <w:color w:val="000000" w:themeColor="text1"/>
          <w:kern w:val="0"/>
          <w:sz w:val="28"/>
          <w:szCs w:val="28"/>
          <w14:ligatures w14:val="none"/>
        </w:rPr>
        <w:t>:</w:t>
      </w:r>
    </w:p>
    <w:p w14:paraId="44801363" w14:textId="77777777" w:rsidR="000E58E0" w:rsidRPr="00C5348A" w:rsidRDefault="000E58E0" w:rsidP="007A2504">
      <w:pPr>
        <w:pStyle w:val="a6"/>
        <w:numPr>
          <w:ilvl w:val="0"/>
          <w:numId w:val="10"/>
        </w:numPr>
        <w:bidi/>
        <w:spacing w:before="100" w:beforeAutospacing="1" w:after="100" w:afterAutospacing="1" w:line="360" w:lineRule="auto"/>
        <w:ind w:left="282"/>
        <w:contextualSpacing w:val="0"/>
        <w:jc w:val="both"/>
        <w:rPr>
          <w:rFonts w:ascii="Sakkal Majalla" w:eastAsia="Times New Roman" w:hAnsi="Sakkal Majalla" w:cs="Sakkal Majalla"/>
          <w:color w:val="000000" w:themeColor="text1"/>
          <w:kern w:val="0"/>
          <w:sz w:val="28"/>
          <w:szCs w:val="28"/>
          <w14:ligatures w14:val="none"/>
        </w:rPr>
      </w:pPr>
      <w:r w:rsidRPr="00C5348A">
        <w:rPr>
          <w:rFonts w:ascii="Sakkal Majalla" w:eastAsia="Times New Roman" w:hAnsi="Sakkal Majalla" w:cs="Sakkal Majalla"/>
          <w:color w:val="000000" w:themeColor="text1"/>
          <w:kern w:val="0"/>
          <w:sz w:val="28"/>
          <w:szCs w:val="28"/>
          <w:rtl/>
          <w14:ligatures w14:val="none"/>
        </w:rPr>
        <w:t>إدارة المخاطر</w:t>
      </w:r>
    </w:p>
    <w:p w14:paraId="01F51401" w14:textId="77777777" w:rsidR="000E58E0" w:rsidRPr="00C5348A" w:rsidRDefault="000E58E0" w:rsidP="007A2504">
      <w:pPr>
        <w:pStyle w:val="a6"/>
        <w:numPr>
          <w:ilvl w:val="0"/>
          <w:numId w:val="10"/>
        </w:numPr>
        <w:bidi/>
        <w:spacing w:before="100" w:beforeAutospacing="1" w:after="100" w:afterAutospacing="1" w:line="360" w:lineRule="auto"/>
        <w:ind w:left="282"/>
        <w:contextualSpacing w:val="0"/>
        <w:jc w:val="both"/>
        <w:rPr>
          <w:rFonts w:ascii="Sakkal Majalla" w:eastAsia="Times New Roman" w:hAnsi="Sakkal Majalla" w:cs="Sakkal Majalla"/>
          <w:color w:val="000000" w:themeColor="text1"/>
          <w:kern w:val="0"/>
          <w:sz w:val="28"/>
          <w:szCs w:val="28"/>
          <w14:ligatures w14:val="none"/>
        </w:rPr>
      </w:pPr>
      <w:r w:rsidRPr="00C5348A">
        <w:rPr>
          <w:rFonts w:ascii="Sakkal Majalla" w:eastAsia="Times New Roman" w:hAnsi="Sakkal Majalla" w:cs="Sakkal Majalla"/>
          <w:color w:val="000000" w:themeColor="text1"/>
          <w:kern w:val="0"/>
          <w:sz w:val="28"/>
          <w:szCs w:val="28"/>
          <w:rtl/>
          <w14:ligatures w14:val="none"/>
        </w:rPr>
        <w:t>الإدارة الرشيدة للبيانات</w:t>
      </w:r>
    </w:p>
    <w:p w14:paraId="2F88E7FE" w14:textId="77777777" w:rsidR="000E58E0" w:rsidRPr="00C5348A" w:rsidRDefault="000E58E0" w:rsidP="007A2504">
      <w:pPr>
        <w:pStyle w:val="a6"/>
        <w:numPr>
          <w:ilvl w:val="0"/>
          <w:numId w:val="10"/>
        </w:numPr>
        <w:bidi/>
        <w:spacing w:before="100" w:beforeAutospacing="1" w:after="100" w:afterAutospacing="1" w:line="360" w:lineRule="auto"/>
        <w:ind w:left="282"/>
        <w:contextualSpacing w:val="0"/>
        <w:jc w:val="both"/>
        <w:rPr>
          <w:rFonts w:ascii="Sakkal Majalla" w:eastAsia="Times New Roman" w:hAnsi="Sakkal Majalla" w:cs="Sakkal Majalla"/>
          <w:color w:val="000000" w:themeColor="text1"/>
          <w:kern w:val="0"/>
          <w:sz w:val="28"/>
          <w:szCs w:val="28"/>
          <w14:ligatures w14:val="none"/>
        </w:rPr>
      </w:pPr>
      <w:r w:rsidRPr="00C5348A">
        <w:rPr>
          <w:rFonts w:ascii="Sakkal Majalla" w:eastAsia="Times New Roman" w:hAnsi="Sakkal Majalla" w:cs="Sakkal Majalla"/>
          <w:color w:val="000000" w:themeColor="text1"/>
          <w:kern w:val="0"/>
          <w:sz w:val="28"/>
          <w:szCs w:val="28"/>
          <w:rtl/>
          <w14:ligatures w14:val="none"/>
        </w:rPr>
        <w:t>الموائمة</w:t>
      </w:r>
    </w:p>
    <w:p w14:paraId="210555FA" w14:textId="6CEBDCF7" w:rsidR="000E58E0" w:rsidRPr="00C5348A" w:rsidRDefault="000E58E0" w:rsidP="007A2504">
      <w:pPr>
        <w:pStyle w:val="a6"/>
        <w:numPr>
          <w:ilvl w:val="0"/>
          <w:numId w:val="10"/>
        </w:numPr>
        <w:bidi/>
        <w:spacing w:before="100" w:beforeAutospacing="1" w:after="100" w:afterAutospacing="1" w:line="360" w:lineRule="auto"/>
        <w:ind w:left="282"/>
        <w:contextualSpacing w:val="0"/>
        <w:jc w:val="both"/>
        <w:rPr>
          <w:rFonts w:ascii="Sakkal Majalla" w:eastAsia="Times New Roman" w:hAnsi="Sakkal Majalla" w:cs="Sakkal Majalla"/>
          <w:color w:val="000000" w:themeColor="text1"/>
          <w:kern w:val="0"/>
          <w:sz w:val="28"/>
          <w:szCs w:val="28"/>
          <w14:ligatures w14:val="none"/>
        </w:rPr>
      </w:pPr>
      <w:r w:rsidRPr="00C5348A">
        <w:rPr>
          <w:rFonts w:ascii="Sakkal Majalla" w:eastAsia="Times New Roman" w:hAnsi="Sakkal Majalla" w:cs="Sakkal Majalla"/>
          <w:color w:val="000000" w:themeColor="text1"/>
          <w:kern w:val="0"/>
          <w:sz w:val="28"/>
          <w:szCs w:val="28"/>
          <w:rtl/>
          <w14:ligatures w14:val="none"/>
        </w:rPr>
        <w:t xml:space="preserve">قيمة مضافة </w:t>
      </w:r>
    </w:p>
    <w:p w14:paraId="1FDE48E0" w14:textId="02F3D03B" w:rsidR="00086EC7" w:rsidRPr="00C5348A" w:rsidRDefault="00086EC7"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32"/>
          <w:szCs w:val="32"/>
          <w:rtl/>
        </w:rPr>
        <w:t xml:space="preserve">ثانيًا: المتغير التابع – </w:t>
      </w:r>
      <w:r w:rsidR="000E58E0" w:rsidRPr="00C5348A">
        <w:rPr>
          <w:rFonts w:ascii="Sakkal Majalla" w:eastAsia="Calibri" w:hAnsi="Sakkal Majalla" w:cs="Sakkal Majalla"/>
          <w:b/>
          <w:bCs/>
          <w:color w:val="000000" w:themeColor="text1"/>
          <w:sz w:val="32"/>
          <w:szCs w:val="32"/>
          <w:rtl/>
        </w:rPr>
        <w:t>الوثائق والسجلات الرسمية</w:t>
      </w:r>
      <w:r w:rsidRPr="00C5348A">
        <w:rPr>
          <w:rFonts w:ascii="Sakkal Majalla" w:eastAsia="Calibri" w:hAnsi="Sakkal Majalla" w:cs="Sakkal Majalla"/>
          <w:color w:val="000000" w:themeColor="text1"/>
          <w:sz w:val="28"/>
          <w:szCs w:val="28"/>
          <w:rtl/>
        </w:rPr>
        <w:t>، ويُقاس من خلال (10) فقرة موزعة.</w:t>
      </w:r>
    </w:p>
    <w:p w14:paraId="2D9E6E3D" w14:textId="2137466F" w:rsidR="00086EC7" w:rsidRPr="00C5348A" w:rsidRDefault="00743F4C" w:rsidP="00A01D0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69790505"/>
      <w:bookmarkStart w:id="43" w:name="_Toc201276599"/>
      <w:bookmarkStart w:id="44" w:name="_Toc201352825"/>
      <w:bookmarkStart w:id="45" w:name="_Toc214144073"/>
      <w:r w:rsidRPr="00C5348A">
        <w:rPr>
          <w:rFonts w:ascii="Sakkal Majalla" w:hAnsi="Sakkal Majalla" w:cs="Sakkal Majalla" w:hint="cs"/>
          <w:b/>
          <w:bCs/>
          <w:color w:val="000000" w:themeColor="text1"/>
          <w:sz w:val="36"/>
          <w:szCs w:val="36"/>
          <w:rtl/>
        </w:rPr>
        <w:t xml:space="preserve">16.1 </w:t>
      </w:r>
      <w:r w:rsidR="00086EC7" w:rsidRPr="00C5348A">
        <w:rPr>
          <w:rFonts w:ascii="Sakkal Majalla" w:hAnsi="Sakkal Majalla" w:cs="Sakkal Majalla"/>
          <w:b/>
          <w:bCs/>
          <w:color w:val="000000" w:themeColor="text1"/>
          <w:sz w:val="36"/>
          <w:szCs w:val="36"/>
          <w:rtl/>
        </w:rPr>
        <w:t>حدود الدراسة:</w:t>
      </w:r>
      <w:bookmarkEnd w:id="42"/>
      <w:bookmarkEnd w:id="43"/>
      <w:bookmarkEnd w:id="44"/>
      <w:bookmarkEnd w:id="45"/>
    </w:p>
    <w:p w14:paraId="5266B046" w14:textId="15613B16" w:rsidR="002F57B8" w:rsidRPr="00C5348A" w:rsidRDefault="00086EC7" w:rsidP="007A250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C5348A">
        <w:rPr>
          <w:rFonts w:ascii="Sakkal Majalla" w:eastAsia="Calibri" w:hAnsi="Sakkal Majalla" w:cs="Sakkal Majalla"/>
          <w:b/>
          <w:bCs/>
          <w:color w:val="000000" w:themeColor="text1"/>
          <w:sz w:val="28"/>
          <w:szCs w:val="28"/>
          <w:rtl/>
        </w:rPr>
        <w:t>حدود موضوعية</w:t>
      </w:r>
      <w:r w:rsidRPr="00C5348A">
        <w:rPr>
          <w:rFonts w:ascii="Sakkal Majalla" w:eastAsia="Calibri" w:hAnsi="Sakkal Majalla" w:cs="Sakkal Majalla"/>
          <w:color w:val="000000" w:themeColor="text1"/>
          <w:sz w:val="28"/>
          <w:szCs w:val="28"/>
          <w:rtl/>
        </w:rPr>
        <w:t xml:space="preserve">: تقتصر الدراسة على تحليل </w:t>
      </w:r>
      <w:bookmarkStart w:id="46" w:name="_Hlk202646048"/>
      <w:bookmarkStart w:id="47" w:name="_Hlk202912189"/>
      <w:r w:rsidR="00A44FE2" w:rsidRPr="00C5348A">
        <w:rPr>
          <w:rFonts w:ascii="Sakkal Majalla" w:eastAsia="Calibri" w:hAnsi="Sakkal Majalla" w:cs="Sakkal Majalla"/>
          <w:color w:val="000000" w:themeColor="text1"/>
          <w:sz w:val="28"/>
          <w:szCs w:val="28"/>
          <w:rtl/>
        </w:rPr>
        <w:t xml:space="preserve">أثر </w:t>
      </w:r>
      <w:r w:rsidR="000E58E0" w:rsidRPr="00C5348A">
        <w:rPr>
          <w:rFonts w:ascii="Sakkal Majalla" w:eastAsia="Calibri" w:hAnsi="Sakkal Majalla" w:cs="Sakkal Majalla"/>
          <w:color w:val="000000" w:themeColor="text1"/>
          <w:sz w:val="28"/>
          <w:szCs w:val="28"/>
          <w:rtl/>
        </w:rPr>
        <w:t>حوكمة البيانات بأبعادها المختلفة (إدارة المخاطر، الإدارة الرشيدة للبيانات، الموائمة، قيمة مضافة) على كفاءة حفظ الوثائق والسجلات الرسمية: دراسة ميدانية في ضوء رؤية السعودية 2030</w:t>
      </w:r>
    </w:p>
    <w:bookmarkEnd w:id="46"/>
    <w:bookmarkEnd w:id="47"/>
    <w:p w14:paraId="39409CDC" w14:textId="77777777" w:rsidR="002F57B8" w:rsidRPr="00C5348A" w:rsidRDefault="00086EC7" w:rsidP="007A2504">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C5348A">
        <w:rPr>
          <w:rFonts w:ascii="Sakkal Majalla" w:eastAsia="Calibri" w:hAnsi="Sakkal Majalla" w:cs="Sakkal Majalla"/>
          <w:b/>
          <w:bCs/>
          <w:color w:val="000000" w:themeColor="text1"/>
          <w:sz w:val="28"/>
          <w:szCs w:val="28"/>
          <w:rtl/>
        </w:rPr>
        <w:t>حدود زمانية</w:t>
      </w:r>
      <w:r w:rsidRPr="00C5348A">
        <w:rPr>
          <w:rFonts w:ascii="Sakkal Majalla" w:eastAsia="Calibri" w:hAnsi="Sakkal Majalla" w:cs="Sakkal Majalla"/>
          <w:color w:val="000000" w:themeColor="text1"/>
          <w:sz w:val="28"/>
          <w:szCs w:val="28"/>
          <w:rtl/>
        </w:rPr>
        <w:t xml:space="preserve"> : تم إعداد الدراسة في عام 2025.</w:t>
      </w:r>
    </w:p>
    <w:p w14:paraId="6082CFAD" w14:textId="050198A9" w:rsidR="001B4725" w:rsidRPr="00C5348A" w:rsidRDefault="00086EC7" w:rsidP="007A2504">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b/>
          <w:bCs/>
          <w:color w:val="000000" w:themeColor="text1"/>
          <w:sz w:val="28"/>
          <w:szCs w:val="28"/>
          <w:rtl/>
        </w:rPr>
        <w:t>حدود بشرية</w:t>
      </w:r>
      <w:r w:rsidRPr="00C5348A">
        <w:rPr>
          <w:rFonts w:ascii="Sakkal Majalla" w:eastAsia="Calibri" w:hAnsi="Sakkal Majalla" w:cs="Sakkal Majalla"/>
          <w:color w:val="000000" w:themeColor="text1"/>
          <w:sz w:val="28"/>
          <w:szCs w:val="28"/>
          <w:rtl/>
        </w:rPr>
        <w:t xml:space="preserve">: تقتصر الحدود البشرية لهذه الدراسة </w:t>
      </w:r>
      <w:r w:rsidR="002F57B8" w:rsidRPr="00C5348A">
        <w:rPr>
          <w:rFonts w:ascii="Sakkal Majalla" w:eastAsia="Calibri" w:hAnsi="Sakkal Majalla" w:cs="Sakkal Majalla"/>
          <w:color w:val="000000" w:themeColor="text1"/>
          <w:sz w:val="28"/>
          <w:szCs w:val="28"/>
          <w:rtl/>
        </w:rPr>
        <w:t>على</w:t>
      </w:r>
      <w:r w:rsidR="004D5EF8" w:rsidRPr="00C5348A">
        <w:rPr>
          <w:rFonts w:ascii="Sakkal Majalla" w:eastAsia="Calibri" w:hAnsi="Sakkal Majalla" w:cs="Sakkal Majalla"/>
          <w:color w:val="000000" w:themeColor="text1"/>
          <w:sz w:val="28"/>
          <w:szCs w:val="28"/>
          <w:rtl/>
        </w:rPr>
        <w:t xml:space="preserve"> العاملين في</w:t>
      </w:r>
      <w:r w:rsidR="002F57B8" w:rsidRPr="00C5348A">
        <w:rPr>
          <w:rFonts w:ascii="Sakkal Majalla" w:eastAsia="Calibri" w:hAnsi="Sakkal Majalla" w:cs="Sakkal Majalla"/>
          <w:color w:val="000000" w:themeColor="text1"/>
          <w:sz w:val="28"/>
          <w:szCs w:val="28"/>
          <w:rtl/>
        </w:rPr>
        <w:t xml:space="preserve"> </w:t>
      </w:r>
      <w:r w:rsidR="00A44FE2" w:rsidRPr="00C5348A">
        <w:rPr>
          <w:rFonts w:ascii="Sakkal Majalla" w:eastAsia="Calibri" w:hAnsi="Sakkal Majalla" w:cs="Sakkal Majalla"/>
          <w:color w:val="000000" w:themeColor="text1"/>
          <w:sz w:val="28"/>
          <w:szCs w:val="28"/>
          <w:rtl/>
        </w:rPr>
        <w:t>ال</w:t>
      </w:r>
      <w:r w:rsidR="00941505" w:rsidRPr="00C5348A">
        <w:rPr>
          <w:rFonts w:ascii="Sakkal Majalla" w:eastAsia="Calibri" w:hAnsi="Sakkal Majalla" w:cs="Sakkal Majalla"/>
          <w:color w:val="000000" w:themeColor="text1"/>
          <w:sz w:val="28"/>
          <w:szCs w:val="28"/>
          <w:rtl/>
        </w:rPr>
        <w:t>رؤية السعودية 2030</w:t>
      </w:r>
    </w:p>
    <w:p w14:paraId="1C6EE982" w14:textId="77777777" w:rsidR="002F6CD7" w:rsidRPr="00C5348A" w:rsidRDefault="002F6CD7"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2A57F39" w14:textId="77777777" w:rsidR="00BC5922" w:rsidRPr="00C5348A" w:rsidRDefault="00BC5922" w:rsidP="00A01D0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E79B43D" w14:textId="77777777" w:rsidR="00743F4C" w:rsidRPr="00C5348A" w:rsidRDefault="00743F4C" w:rsidP="00A01D00">
      <w:pPr>
        <w:bidi/>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br w:type="page"/>
      </w:r>
    </w:p>
    <w:p w14:paraId="5E0469CA" w14:textId="5E97E6E1" w:rsidR="00743F4C" w:rsidRPr="00C5348A" w:rsidRDefault="00743F4C" w:rsidP="00A01D0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48" w:name="_Toc214144074"/>
      <w:r w:rsidRPr="00C5348A">
        <w:rPr>
          <w:rFonts w:ascii="Sakkal Majalla" w:eastAsia="Calibri" w:hAnsi="Sakkal Majalla" w:cs="Sakkal Majalla" w:hint="cs"/>
          <w:b/>
          <w:bCs/>
          <w:color w:val="000000" w:themeColor="text1"/>
          <w:sz w:val="40"/>
          <w:szCs w:val="40"/>
          <w:rtl/>
        </w:rPr>
        <w:lastRenderedPageBreak/>
        <w:t>الفصل الثاني: الإطار النظري</w:t>
      </w:r>
      <w:bookmarkEnd w:id="48"/>
    </w:p>
    <w:p w14:paraId="271D5C7E" w14:textId="27428875" w:rsidR="00C77318" w:rsidRPr="00C5348A" w:rsidRDefault="00C77318" w:rsidP="00A01D0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9" w:name="_Toc214144075"/>
      <w:r w:rsidRPr="00C5348A">
        <w:rPr>
          <w:rFonts w:ascii="Sakkal Majalla" w:eastAsia="Calibri" w:hAnsi="Sakkal Majalla" w:cs="Sakkal Majalla"/>
          <w:b/>
          <w:bCs/>
          <w:color w:val="000000" w:themeColor="text1"/>
          <w:sz w:val="36"/>
          <w:szCs w:val="36"/>
          <w:rtl/>
        </w:rPr>
        <w:t>المبحث الأول: الإطار النظري لحوكمة البيانات</w:t>
      </w:r>
      <w:bookmarkEnd w:id="49"/>
    </w:p>
    <w:p w14:paraId="2C721568" w14:textId="6D6D26F1" w:rsidR="00C77318" w:rsidRPr="00C5348A" w:rsidRDefault="00AB0039"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4144076"/>
      <w:r w:rsidRPr="00C5348A">
        <w:rPr>
          <w:rFonts w:ascii="Sakkal Majalla" w:eastAsia="Calibri" w:hAnsi="Sakkal Majalla" w:cs="Sakkal Majalla" w:hint="cs"/>
          <w:b/>
          <w:bCs/>
          <w:color w:val="000000" w:themeColor="text1"/>
          <w:sz w:val="32"/>
          <w:szCs w:val="32"/>
          <w:rtl/>
        </w:rPr>
        <w:t xml:space="preserve">1.1.2 </w:t>
      </w:r>
      <w:r w:rsidR="00C77318" w:rsidRPr="00C5348A">
        <w:rPr>
          <w:rFonts w:ascii="Sakkal Majalla" w:eastAsia="Calibri" w:hAnsi="Sakkal Majalla" w:cs="Sakkal Majalla"/>
          <w:b/>
          <w:bCs/>
          <w:color w:val="000000" w:themeColor="text1"/>
          <w:sz w:val="32"/>
          <w:szCs w:val="32"/>
          <w:rtl/>
        </w:rPr>
        <w:t>المقدمة</w:t>
      </w:r>
      <w:bookmarkEnd w:id="50"/>
    </w:p>
    <w:p w14:paraId="577B2D96" w14:textId="77777777" w:rsidR="00AB0039"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أصبحت البيانات أحد أهم الموارد الاستراتيجية التي تمتلكها المؤسسات في عصر التحول الرقمي، إذ باتت تمثّل الركيزة الرئيسة لاتخاذ القرار، وقياس الأداء، وتطوير الخدمات، وتحقيق الابتكار المؤسسي. وفي ظل الثورة الرقمية المتسارعة، لم يعد التعامل مع البيانات مجرّد نشاط تقني، بل أصبح ضرورة حتمية تتطلب مجموعة من السياسات والمعايير والآليات التي تنظم دورة حياة البيانات منذ إنتاجها وحتى أرشفتها وإتاحتها، وهذا ما يُعرف بمفهوم حوكمة البيانات</w:t>
      </w:r>
      <w:r w:rsidR="00AB0039" w:rsidRPr="00C5348A">
        <w:rPr>
          <w:rFonts w:ascii="Sakkal Majalla" w:eastAsia="Calibri" w:hAnsi="Sakkal Majalla" w:cs="Sakkal Majalla"/>
          <w:color w:val="000000" w:themeColor="text1"/>
          <w:sz w:val="28"/>
          <w:szCs w:val="28"/>
        </w:rPr>
        <w:t>.</w:t>
      </w:r>
    </w:p>
    <w:p w14:paraId="2FAC0322" w14:textId="2B90A910"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وقد اكتسبت حوكمة البيانات حضورًا بارزًا في القطاع الحكومي بشكل خاص، نتيجة التوجهات الاستراتيجية لرؤية السعودية 2030، التي أكدت على تعزيز الشفافية، وحماية البيانات، وتمكين البيانات المفتوحة، ورفع كفاءة الوثائق والسجلات الرسمية لضمان جودة العمل الحكومي واستمراريته</w:t>
      </w:r>
      <w:r w:rsidRPr="00C5348A">
        <w:rPr>
          <w:rFonts w:ascii="Sakkal Majalla" w:eastAsia="Calibri" w:hAnsi="Sakkal Majalla" w:cs="Sakkal Majalla"/>
          <w:color w:val="000000" w:themeColor="text1"/>
          <w:sz w:val="28"/>
          <w:szCs w:val="28"/>
        </w:rPr>
        <w:t>.</w:t>
      </w:r>
    </w:p>
    <w:p w14:paraId="75010CB6" w14:textId="77777777"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تتناول هذا المبحث دراسة مفهوم حوكمة البيانات من حيث التعريفات، المبادئ، الأهداف، الأهمية، والأبعاد الرئيسة المتعارف عليها في الأدبيات المعاصرة. كما يركّز على تحليل أربعة أبعاد تعدّ الأكثر ارتباطًا بموضوع الدراسة</w:t>
      </w:r>
      <w:r w:rsidRPr="00C5348A">
        <w:rPr>
          <w:rFonts w:ascii="Sakkal Majalla" w:eastAsia="Calibri" w:hAnsi="Sakkal Majalla" w:cs="Sakkal Majalla"/>
          <w:color w:val="000000" w:themeColor="text1"/>
          <w:sz w:val="28"/>
          <w:szCs w:val="28"/>
        </w:rPr>
        <w:t xml:space="preserve">: </w:t>
      </w:r>
      <w:r w:rsidRPr="00C5348A">
        <w:rPr>
          <w:rFonts w:ascii="Sakkal Majalla" w:eastAsia="Calibri" w:hAnsi="Sakkal Majalla" w:cs="Sakkal Majalla"/>
          <w:color w:val="000000" w:themeColor="text1"/>
          <w:sz w:val="28"/>
          <w:szCs w:val="28"/>
          <w:rtl/>
        </w:rPr>
        <w:t>إدارة المخاطر، الإدارة الرشيدة للبيانات، المواءمة، القيمة المضافة، وهي الأبعاد التي تشكّل الإطار المفاهيمي للمتغيّر المستقل في هذه الدراسة</w:t>
      </w:r>
      <w:r w:rsidRPr="00C5348A">
        <w:rPr>
          <w:rFonts w:ascii="Sakkal Majalla" w:eastAsia="Calibri" w:hAnsi="Sakkal Majalla" w:cs="Sakkal Majalla"/>
          <w:color w:val="000000" w:themeColor="text1"/>
          <w:sz w:val="28"/>
          <w:szCs w:val="28"/>
        </w:rPr>
        <w:t>.</w:t>
      </w:r>
    </w:p>
    <w:p w14:paraId="5CE1D2C8" w14:textId="67638881" w:rsidR="00C77318" w:rsidRPr="00C5348A" w:rsidRDefault="00AB0039"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1" w:name="_Toc214144077"/>
      <w:r w:rsidRPr="00C5348A">
        <w:rPr>
          <w:rFonts w:ascii="Sakkal Majalla" w:eastAsia="Calibri" w:hAnsi="Sakkal Majalla" w:cs="Sakkal Majalla" w:hint="cs"/>
          <w:b/>
          <w:bCs/>
          <w:color w:val="000000" w:themeColor="text1"/>
          <w:sz w:val="32"/>
          <w:szCs w:val="32"/>
          <w:rtl/>
          <w:lang w:bidi="ar-EG"/>
        </w:rPr>
        <w:t xml:space="preserve">2.1.2 </w:t>
      </w:r>
      <w:r w:rsidR="00C77318" w:rsidRPr="00C5348A">
        <w:rPr>
          <w:rFonts w:ascii="Sakkal Majalla" w:eastAsia="Calibri" w:hAnsi="Sakkal Majalla" w:cs="Sakkal Majalla"/>
          <w:b/>
          <w:bCs/>
          <w:color w:val="000000" w:themeColor="text1"/>
          <w:sz w:val="32"/>
          <w:szCs w:val="32"/>
          <w:rtl/>
        </w:rPr>
        <w:t>مفهوم حوكمة البيانات</w:t>
      </w:r>
      <w:r w:rsidR="00C77318" w:rsidRPr="00C5348A">
        <w:rPr>
          <w:rFonts w:ascii="Sakkal Majalla" w:eastAsia="Calibri" w:hAnsi="Sakkal Majalla" w:cs="Sakkal Majalla"/>
          <w:b/>
          <w:bCs/>
          <w:color w:val="000000" w:themeColor="text1"/>
          <w:sz w:val="32"/>
          <w:szCs w:val="32"/>
        </w:rPr>
        <w:t xml:space="preserve"> </w:t>
      </w:r>
      <w:bookmarkEnd w:id="51"/>
    </w:p>
    <w:p w14:paraId="5E6037FE" w14:textId="55435782"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تنوّعت تعريفات الباحثين لمفهوم حوكمة البيانات تبعًا لاختلاف البيئات المؤسسية والسياقات التطبيقية، إلا أن أغلب الأدبيات اتفقت على أنها منظومة متكاملة تُعنى بضبط إدارة البيانات وتنظيمها وتحسين جودتها، فقد قدّم </w:t>
      </w:r>
      <w:r w:rsidRPr="00C5348A">
        <w:rPr>
          <w:rFonts w:ascii="Sakkal Majalla" w:eastAsia="Calibri" w:hAnsi="Sakkal Majalla" w:cs="Sakkal Majalla"/>
          <w:color w:val="000000" w:themeColor="text1"/>
          <w:sz w:val="28"/>
          <w:szCs w:val="28"/>
        </w:rPr>
        <w:t xml:space="preserve">Al-Areimi &amp; Al-Shihi (2020) </w:t>
      </w:r>
      <w:r w:rsidRPr="00C5348A">
        <w:rPr>
          <w:rFonts w:ascii="Sakkal Majalla" w:eastAsia="Calibri" w:hAnsi="Sakkal Majalla" w:cs="Sakkal Majalla"/>
          <w:color w:val="000000" w:themeColor="text1"/>
          <w:sz w:val="28"/>
          <w:szCs w:val="28"/>
          <w:rtl/>
        </w:rPr>
        <w:t xml:space="preserve">أحد أوائل التعريفات في الأدبيات العربية </w:t>
      </w:r>
      <w:r w:rsidRPr="00C5348A">
        <w:rPr>
          <w:rFonts w:ascii="Sakkal Majalla" w:eastAsia="Calibri" w:hAnsi="Sakkal Majalla" w:cs="Sakkal Majalla"/>
          <w:color w:val="000000" w:themeColor="text1"/>
          <w:sz w:val="28"/>
          <w:szCs w:val="28"/>
          <w:rtl/>
        </w:rPr>
        <w:lastRenderedPageBreak/>
        <w:t>الحديثة عند تحليل واقع الحوكمة في القطاع الحكومي العُماني، حيث عرّفا حوكمة البيانات بأنها مجموعة من العوامل والسياسات والممكنات التنظيمية والتقنية التي تهدف إلى ضمان الإدارة الفعّالة للبيانات، وتحسين جودتها، وتعزيز قدرتها على دعم الأهداف الحكومية</w:t>
      </w:r>
      <w:r w:rsidRPr="00C5348A">
        <w:rPr>
          <w:rFonts w:ascii="Sakkal Majalla" w:eastAsia="Calibri" w:hAnsi="Sakkal Majalla" w:cs="Sakkal Majalla"/>
          <w:color w:val="000000" w:themeColor="text1"/>
          <w:sz w:val="28"/>
          <w:szCs w:val="28"/>
        </w:rPr>
        <w:t xml:space="preserve">. </w:t>
      </w:r>
    </w:p>
    <w:p w14:paraId="2C50F659" w14:textId="580D253D"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كما قدّم </w:t>
      </w:r>
      <w:r w:rsidRPr="00C5348A">
        <w:rPr>
          <w:rFonts w:ascii="Sakkal Majalla" w:eastAsia="Calibri" w:hAnsi="Sakkal Majalla" w:cs="Sakkal Majalla"/>
          <w:color w:val="000000" w:themeColor="text1"/>
          <w:sz w:val="28"/>
          <w:szCs w:val="28"/>
        </w:rPr>
        <w:t xml:space="preserve">Adepoju et al. (2023) </w:t>
      </w:r>
      <w:r w:rsidRPr="00C5348A">
        <w:rPr>
          <w:rFonts w:ascii="Sakkal Majalla" w:eastAsia="Calibri" w:hAnsi="Sakkal Majalla" w:cs="Sakkal Majalla"/>
          <w:color w:val="000000" w:themeColor="text1"/>
          <w:sz w:val="28"/>
          <w:szCs w:val="28"/>
          <w:rtl/>
        </w:rPr>
        <w:t>تعريفًا آخر يُركّز بوضوح على تحسين جودة البيانات وتقليل الهدر، إذ يرون أن حوكمة البيانات هي إطار شامل يهدف إلى تعزيز جودة البيانات، وتقليل الازدواجية، ورفع كفاءة استغلال البيانات على نطاق واسع داخل البرامج التنظيمية.</w:t>
      </w:r>
    </w:p>
    <w:p w14:paraId="39077D76" w14:textId="0B5A78E5"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وفي سياق مختلف، تناول </w:t>
      </w:r>
      <w:r w:rsidRPr="00C5348A">
        <w:rPr>
          <w:rFonts w:ascii="Sakkal Majalla" w:eastAsia="Calibri" w:hAnsi="Sakkal Majalla" w:cs="Sakkal Majalla"/>
          <w:color w:val="000000" w:themeColor="text1"/>
          <w:sz w:val="28"/>
          <w:szCs w:val="28"/>
        </w:rPr>
        <w:t xml:space="preserve">Mosweu &amp; Rakemane (2020) </w:t>
      </w:r>
      <w:r w:rsidRPr="00C5348A">
        <w:rPr>
          <w:rFonts w:ascii="Sakkal Majalla" w:eastAsia="Calibri" w:hAnsi="Sakkal Majalla" w:cs="Sakkal Majalla"/>
          <w:color w:val="000000" w:themeColor="text1"/>
          <w:sz w:val="28"/>
          <w:szCs w:val="28"/>
          <w:rtl/>
        </w:rPr>
        <w:t>الحوكمة من زاوية إدارة السجلات، حيث عرّفا حوكمة البيانات على أنها المنظومة التي تربط بين إدارة البيانات والحوكمة المؤسسية من خلال مجموعة من السياسات والمعايير التي تضمن سلامة البيانات، وموثوقيتها، وإتاحتها بالشكل الذي يعزز الشفافية والمساءلة</w:t>
      </w:r>
      <w:r w:rsidRPr="00C5348A">
        <w:rPr>
          <w:rFonts w:ascii="Sakkal Majalla" w:eastAsia="Calibri" w:hAnsi="Sakkal Majalla" w:cs="Sakkal Majalla"/>
          <w:color w:val="000000" w:themeColor="text1"/>
          <w:sz w:val="28"/>
          <w:szCs w:val="28"/>
        </w:rPr>
        <w:t xml:space="preserve">. </w:t>
      </w:r>
    </w:p>
    <w:p w14:paraId="6F64FC7E" w14:textId="28DC939A"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حيث يرى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أن حوكمة البيانات هي الإطار الذي يُعنى بتنظيم البيانات عبر تحديد الأدوار والمسؤوليات، وضبط عمليات جمع البيانات وتحليلها ومعالجتها وحمايتها، بما يضمن موثوقيتها وقدرتها على دعم القرار الحكومي وتطبيقات الذكاء الاصطناعي</w:t>
      </w:r>
      <w:r w:rsidRPr="00C5348A">
        <w:rPr>
          <w:rFonts w:ascii="Sakkal Majalla" w:eastAsia="Calibri" w:hAnsi="Sakkal Majalla" w:cs="Sakkal Majalla"/>
          <w:color w:val="000000" w:themeColor="text1"/>
          <w:sz w:val="28"/>
          <w:szCs w:val="28"/>
        </w:rPr>
        <w:t xml:space="preserve">. </w:t>
      </w:r>
      <w:r w:rsidRPr="00C5348A">
        <w:rPr>
          <w:rFonts w:ascii="Sakkal Majalla" w:eastAsia="Calibri" w:hAnsi="Sakkal Majalla" w:cs="Sakkal Majalla"/>
          <w:color w:val="000000" w:themeColor="text1"/>
          <w:sz w:val="28"/>
          <w:szCs w:val="28"/>
          <w:rtl/>
        </w:rPr>
        <w:t>وتُبرز هذه الرؤية الأبعاد الإدارية والتقنية معًا، وتسلّط الضوء على العلاقة بين الحوكمة والاتجاهات الذكية الحديثة</w:t>
      </w:r>
      <w:r w:rsidRPr="00C5348A">
        <w:rPr>
          <w:rFonts w:ascii="Sakkal Majalla" w:eastAsia="Calibri" w:hAnsi="Sakkal Majalla" w:cs="Sakkal Majalla"/>
          <w:color w:val="000000" w:themeColor="text1"/>
          <w:sz w:val="28"/>
          <w:szCs w:val="28"/>
        </w:rPr>
        <w:t>.</w:t>
      </w:r>
    </w:p>
    <w:p w14:paraId="6F1D3913" w14:textId="18EE74BD"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وعليه يمكن للباحث أن يعتمد التعريف الآتي</w:t>
      </w:r>
      <w:r w:rsidRPr="00C5348A">
        <w:rPr>
          <w:rFonts w:ascii="Sakkal Majalla" w:eastAsia="Calibri" w:hAnsi="Sakkal Majalla" w:cs="Sakkal Majalla"/>
          <w:b/>
          <w:bCs/>
          <w:color w:val="000000" w:themeColor="text1"/>
          <w:sz w:val="28"/>
          <w:szCs w:val="28"/>
        </w:rPr>
        <w:t>:</w:t>
      </w:r>
    </w:p>
    <w:p w14:paraId="4F236F62" w14:textId="77777777" w:rsidR="00C77318" w:rsidRPr="00C5348A" w:rsidRDefault="00C7731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حوكمة البيانات هي إطار إداري وتشريعي وتقني يهدف إلى تنظيم دورة حياة البيانات من خلال تحديد السياسات والمسؤوليات والضوابط التي تضمن جودة البيانات وسلامتها وموثوقيتها وإتاحتها، بما يدعم كفاءة العمليات المؤسسية وتحقيق الشفافية والامتثال والفاعلية</w:t>
      </w:r>
      <w:r w:rsidRPr="00C5348A">
        <w:rPr>
          <w:rFonts w:ascii="Sakkal Majalla" w:eastAsia="Calibri" w:hAnsi="Sakkal Majalla" w:cs="Sakkal Majalla"/>
          <w:color w:val="000000" w:themeColor="text1"/>
          <w:sz w:val="28"/>
          <w:szCs w:val="28"/>
        </w:rPr>
        <w:t>.</w:t>
      </w:r>
    </w:p>
    <w:p w14:paraId="37635877" w14:textId="2201287B" w:rsidR="00D70558" w:rsidRPr="00C5348A" w:rsidRDefault="00AB0039"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14144078"/>
      <w:r w:rsidRPr="00C5348A">
        <w:rPr>
          <w:rFonts w:ascii="Sakkal Majalla" w:eastAsia="Calibri" w:hAnsi="Sakkal Majalla" w:cs="Sakkal Majalla" w:hint="cs"/>
          <w:b/>
          <w:bCs/>
          <w:color w:val="000000" w:themeColor="text1"/>
          <w:sz w:val="32"/>
          <w:szCs w:val="32"/>
          <w:rtl/>
        </w:rPr>
        <w:t xml:space="preserve">3.1.2 </w:t>
      </w:r>
      <w:r w:rsidR="00D70558" w:rsidRPr="00C5348A">
        <w:rPr>
          <w:rFonts w:ascii="Sakkal Majalla" w:eastAsia="Calibri" w:hAnsi="Sakkal Majalla" w:cs="Sakkal Majalla"/>
          <w:b/>
          <w:bCs/>
          <w:color w:val="000000" w:themeColor="text1"/>
          <w:sz w:val="32"/>
          <w:szCs w:val="32"/>
          <w:rtl/>
        </w:rPr>
        <w:t>أهمية حوكمة البيانات</w:t>
      </w:r>
      <w:bookmarkEnd w:id="52"/>
      <w:r w:rsidR="00D70558" w:rsidRPr="00C5348A">
        <w:rPr>
          <w:rFonts w:ascii="Sakkal Majalla" w:eastAsia="Calibri" w:hAnsi="Sakkal Majalla" w:cs="Sakkal Majalla"/>
          <w:b/>
          <w:bCs/>
          <w:color w:val="000000" w:themeColor="text1"/>
          <w:sz w:val="32"/>
          <w:szCs w:val="32"/>
          <w:rtl/>
        </w:rPr>
        <w:t xml:space="preserve"> </w:t>
      </w:r>
    </w:p>
    <w:p w14:paraId="7945B17B" w14:textId="7F320AF5" w:rsidR="00D70558"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تعدّ حوكمة البيانات من المرتكزات الجوهرية في مؤسسات القطاع العام والخاص على حدّ سواء، وذلك لما تمثله البيانات من مورد استراتيجي يُبنى عليه اتخاذ القرار، وتحسين الأداء، وتعزيز الكفاءة التشغيلية. وفي ظل التحول الرقمي المتسارع، أصبحت المؤسسات أكثر اعتمادًا على البيانات بوصفها ركيزة للحوكمة المؤسسية والشفافية والمساءلة،  وتبرز أهمية حوكمة البيانات باعتبارها الإطار الذي يضمن تنظيم البيانات وإدارتها وفق سياسات واضحة ومعايير موحدة تضمن سلامتها وموثوقيتها وجودتها، مما يجعلها عنصرًا أساسيًا في تحقيق قيمة مضافة للمؤسسة وفي تيسير عملياتها التشغيلية والإجرائية</w:t>
      </w:r>
      <w:r w:rsidRPr="00C5348A">
        <w:rPr>
          <w:rFonts w:ascii="Sakkal Majalla" w:eastAsia="Calibri" w:hAnsi="Sakkal Majalla" w:cs="Sakkal Majalla"/>
          <w:color w:val="000000" w:themeColor="text1"/>
          <w:sz w:val="28"/>
          <w:szCs w:val="28"/>
        </w:rPr>
        <w:t>.</w:t>
      </w:r>
    </w:p>
    <w:p w14:paraId="01B6BD3D" w14:textId="77777777" w:rsidR="00D70558"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ويشير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إلى أن أهمية حوكمة البيانات تتجسد في عدة جوانب محورية، أبرزها</w:t>
      </w:r>
      <w:r w:rsidRPr="00C5348A">
        <w:rPr>
          <w:rFonts w:ascii="Sakkal Majalla" w:eastAsia="Calibri" w:hAnsi="Sakkal Majalla" w:cs="Sakkal Majalla"/>
          <w:color w:val="000000" w:themeColor="text1"/>
          <w:sz w:val="28"/>
          <w:szCs w:val="28"/>
        </w:rPr>
        <w:t>:</w:t>
      </w:r>
    </w:p>
    <w:p w14:paraId="5A8682E2" w14:textId="40320946" w:rsidR="00D70558" w:rsidRPr="00C5348A" w:rsidRDefault="00D70558"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ضمان موثوقية البيانات ودعم تطبيقات الذكاء الاصطناعي</w:t>
      </w:r>
    </w:p>
    <w:p w14:paraId="7557FB02" w14:textId="7713289C" w:rsidR="00D70558"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ترى الدراسة أن البيانات المنظمة والمحكومة بشكل صحيح تُعد أساسًا لنجاح الأنظمة الذكية، ولا سيما في القطاع الحكومي، حيث يعتمد تحليل البيانات والتنبؤ واتخاذ القرار على وجود قواعد بيانات دقيقة ومتناسقة،  ويُعدّ غياب الحوكمة سببًا رئيسًا في انخفاض كفاءة تلك الأنظمة أو انحراف نتائجها</w:t>
      </w:r>
      <w:r w:rsidRPr="00C5348A">
        <w:rPr>
          <w:rFonts w:ascii="Sakkal Majalla" w:eastAsia="Calibri" w:hAnsi="Sakkal Majalla" w:cs="Sakkal Majalla"/>
          <w:color w:val="000000" w:themeColor="text1"/>
          <w:sz w:val="28"/>
          <w:szCs w:val="28"/>
        </w:rPr>
        <w:t>.</w:t>
      </w:r>
    </w:p>
    <w:p w14:paraId="4B456394" w14:textId="5A9A966C" w:rsidR="00D70558" w:rsidRPr="00C5348A" w:rsidRDefault="00D70558"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تعزيز القدرة على اتخاذ القرار المبني على البيانات</w:t>
      </w:r>
    </w:p>
    <w:p w14:paraId="74DF6749" w14:textId="77777777" w:rsidR="00AC1CBF"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تشير الأدبيات إلى أن الحوكمة تسهم في تحسين جودة البيانات بما يجعلها أكثر قدرة على دعم القرارات الاستراتيجية، </w:t>
      </w:r>
    </w:p>
    <w:p w14:paraId="4009F550" w14:textId="71FC3DE5" w:rsidR="00D70558"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 فالبيانات غير المنظمة أو المكررة تؤدي إلى قرارات مضللة أو غير دقيقة، بعكس البيانات التي تخضع لإطار حوكمة يضمن صحتها وكمالها</w:t>
      </w:r>
      <w:r w:rsidRPr="00C5348A">
        <w:rPr>
          <w:rFonts w:ascii="Sakkal Majalla" w:eastAsia="Calibri" w:hAnsi="Sakkal Majalla" w:cs="Sakkal Majalla"/>
          <w:color w:val="000000" w:themeColor="text1"/>
          <w:sz w:val="28"/>
          <w:szCs w:val="28"/>
        </w:rPr>
        <w:t>.</w:t>
      </w:r>
    </w:p>
    <w:p w14:paraId="5914E204" w14:textId="77899ED3" w:rsidR="00D70558" w:rsidRPr="00C5348A" w:rsidRDefault="00D70558"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رفع مستوى الشفافية والمساءلة وتقليل المخاطر</w:t>
      </w:r>
    </w:p>
    <w:p w14:paraId="112F9922" w14:textId="77777777" w:rsidR="00D70558" w:rsidRPr="00C5348A" w:rsidRDefault="00D7055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توضح الدراسة أن الحوكمة تضع ضوابط للصلاحيات ومسارات واضحة لتدفق البيانات، مما يسهم في الحد من التلاعب أو الاستخدام غير المشروع لها. كما تقلل من مخاطر الاختراق أو الفقد أو التحريف من خلال آليات إدارة المخاطر المرتبطة بالبيانات</w:t>
      </w:r>
      <w:r w:rsidRPr="00C5348A">
        <w:rPr>
          <w:rFonts w:ascii="Sakkal Majalla" w:eastAsia="Calibri" w:hAnsi="Sakkal Majalla" w:cs="Sakkal Majalla"/>
          <w:color w:val="000000" w:themeColor="text1"/>
          <w:sz w:val="28"/>
          <w:szCs w:val="28"/>
        </w:rPr>
        <w:t>.</w:t>
      </w:r>
    </w:p>
    <w:p w14:paraId="0EFF8275" w14:textId="7C4803F2" w:rsidR="004965B6" w:rsidRPr="00C5348A" w:rsidRDefault="00AB0039"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3" w:name="_Toc214144079"/>
      <w:r w:rsidRPr="00C5348A">
        <w:rPr>
          <w:rFonts w:ascii="Sakkal Majalla" w:eastAsia="Calibri" w:hAnsi="Sakkal Majalla" w:cs="Sakkal Majalla" w:hint="cs"/>
          <w:b/>
          <w:bCs/>
          <w:color w:val="000000" w:themeColor="text1"/>
          <w:sz w:val="32"/>
          <w:szCs w:val="32"/>
          <w:rtl/>
        </w:rPr>
        <w:t xml:space="preserve">4.1.2 </w:t>
      </w:r>
      <w:r w:rsidR="004965B6" w:rsidRPr="00C5348A">
        <w:rPr>
          <w:rFonts w:ascii="Sakkal Majalla" w:eastAsia="Calibri" w:hAnsi="Sakkal Majalla" w:cs="Sakkal Majalla"/>
          <w:b/>
          <w:bCs/>
          <w:color w:val="000000" w:themeColor="text1"/>
          <w:sz w:val="32"/>
          <w:szCs w:val="32"/>
          <w:rtl/>
        </w:rPr>
        <w:t>أبعاد حوكمة البيانات</w:t>
      </w:r>
      <w:bookmarkEnd w:id="53"/>
    </w:p>
    <w:p w14:paraId="7B3C7C6C"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تم تحديد أبعاد حوكمة البيانات في هذه الدراسة استنادًا إلى مجموعة من الدراسات الدولية والإقليمية التي تناولت مفهوم حوكمة البيانات في السياقات المؤسسية والحكومية، وعلى رأسها دراسة</w:t>
      </w:r>
      <w:r w:rsidRPr="00C5348A">
        <w:rPr>
          <w:rFonts w:ascii="Sakkal Majalla" w:eastAsia="Calibri" w:hAnsi="Sakkal Majalla" w:cs="Sakkal Majalla"/>
          <w:color w:val="000000" w:themeColor="text1"/>
          <w:sz w:val="28"/>
          <w:szCs w:val="28"/>
        </w:rPr>
        <w:t xml:space="preserve"> Janssen et al. (2020) </w:t>
      </w:r>
      <w:r w:rsidRPr="00C5348A">
        <w:rPr>
          <w:rFonts w:ascii="Sakkal Majalla" w:eastAsia="Calibri" w:hAnsi="Sakkal Majalla" w:cs="Sakkal Majalla"/>
          <w:color w:val="000000" w:themeColor="text1"/>
          <w:sz w:val="28"/>
          <w:szCs w:val="28"/>
          <w:rtl/>
        </w:rPr>
        <w:t>التي ركّزت على إدارة البيانات كمنظومة تشمل الأدوار والسياسات والمسؤوليات الداعمة للموثوقية والأمان، وكذلك دراسة</w:t>
      </w:r>
      <w:r w:rsidRPr="00C5348A">
        <w:rPr>
          <w:rFonts w:ascii="Sakkal Majalla" w:eastAsia="Calibri" w:hAnsi="Sakkal Majalla" w:cs="Sakkal Majalla"/>
          <w:color w:val="000000" w:themeColor="text1"/>
          <w:sz w:val="28"/>
          <w:szCs w:val="28"/>
        </w:rPr>
        <w:t xml:space="preserve"> Adepoju et al. (2023) </w:t>
      </w:r>
      <w:r w:rsidRPr="00C5348A">
        <w:rPr>
          <w:rFonts w:ascii="Sakkal Majalla" w:eastAsia="Calibri" w:hAnsi="Sakkal Majalla" w:cs="Sakkal Majalla"/>
          <w:color w:val="000000" w:themeColor="text1"/>
          <w:sz w:val="28"/>
          <w:szCs w:val="28"/>
          <w:rtl/>
        </w:rPr>
        <w:t>التي تناولت الحوكمة بوصفها إطارًا لتحسين جودة البيانات وتقليل الازدواجية وتعزيز القيمة المؤسسية، إضافة إلى دراسة</w:t>
      </w:r>
      <w:r w:rsidRPr="00C5348A">
        <w:rPr>
          <w:rFonts w:ascii="Sakkal Majalla" w:eastAsia="Calibri" w:hAnsi="Sakkal Majalla" w:cs="Sakkal Majalla"/>
          <w:color w:val="000000" w:themeColor="text1"/>
          <w:sz w:val="28"/>
          <w:szCs w:val="28"/>
        </w:rPr>
        <w:t xml:space="preserve"> Al-Areimi &amp; Al-Shihi (2020) </w:t>
      </w:r>
      <w:r w:rsidRPr="00C5348A">
        <w:rPr>
          <w:rFonts w:ascii="Sakkal Majalla" w:eastAsia="Calibri" w:hAnsi="Sakkal Majalla" w:cs="Sakkal Majalla"/>
          <w:color w:val="000000" w:themeColor="text1"/>
          <w:sz w:val="28"/>
          <w:szCs w:val="28"/>
          <w:rtl/>
        </w:rPr>
        <w:t>التي عرّفت الممكنات الرئيسة لتطبيق الحوكمة في المؤسسات الحكومية. وانطلاقًا من هذه الدراسات، تم تحديد أربعة أبعاد رئيسة تعد الأكثر صلة بموضوع الدراسة، وهي</w:t>
      </w:r>
      <w:r w:rsidRPr="00C5348A">
        <w:rPr>
          <w:rFonts w:ascii="Sakkal Majalla" w:eastAsia="Calibri" w:hAnsi="Sakkal Majalla" w:cs="Sakkal Majalla"/>
          <w:color w:val="000000" w:themeColor="text1"/>
          <w:sz w:val="28"/>
          <w:szCs w:val="28"/>
        </w:rPr>
        <w:t xml:space="preserve">: </w:t>
      </w:r>
      <w:r w:rsidRPr="00C5348A">
        <w:rPr>
          <w:rFonts w:ascii="Sakkal Majalla" w:eastAsia="Calibri" w:hAnsi="Sakkal Majalla" w:cs="Sakkal Majalla"/>
          <w:color w:val="000000" w:themeColor="text1"/>
          <w:sz w:val="28"/>
          <w:szCs w:val="28"/>
          <w:rtl/>
        </w:rPr>
        <w:t>إدارة المخاطر، الإدارة الرشيدة للبيانات، المواءمة، والقيمة المضافة</w:t>
      </w:r>
      <w:r w:rsidRPr="00C5348A">
        <w:rPr>
          <w:rFonts w:ascii="Sakkal Majalla" w:eastAsia="Calibri" w:hAnsi="Sakkal Majalla" w:cs="Sakkal Majalla"/>
          <w:color w:val="000000" w:themeColor="text1"/>
          <w:sz w:val="28"/>
          <w:szCs w:val="28"/>
        </w:rPr>
        <w:t xml:space="preserve">. </w:t>
      </w:r>
      <w:r w:rsidRPr="00C5348A">
        <w:rPr>
          <w:rFonts w:ascii="Sakkal Majalla" w:eastAsia="Calibri" w:hAnsi="Sakkal Majalla" w:cs="Sakkal Majalla"/>
          <w:color w:val="000000" w:themeColor="text1"/>
          <w:sz w:val="28"/>
          <w:szCs w:val="28"/>
          <w:rtl/>
        </w:rPr>
        <w:t>وفيما يلي شرح مستفيض لكل بُعد</w:t>
      </w:r>
      <w:r w:rsidRPr="00C5348A">
        <w:rPr>
          <w:rFonts w:ascii="Sakkal Majalla" w:eastAsia="Calibri" w:hAnsi="Sakkal Majalla" w:cs="Sakkal Majalla"/>
          <w:color w:val="000000" w:themeColor="text1"/>
          <w:sz w:val="28"/>
          <w:szCs w:val="28"/>
        </w:rPr>
        <w:t>:</w:t>
      </w:r>
    </w:p>
    <w:p w14:paraId="3454108C" w14:textId="77777777" w:rsidR="004965B6" w:rsidRPr="00C5348A" w:rsidRDefault="004965B6" w:rsidP="00A01D00">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أولاً: بُعد إدارة المخاطر</w:t>
      </w:r>
    </w:p>
    <w:p w14:paraId="180B92F1"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يُعدّ بُعد إدارة مخاطر البيانات من أهم مكوّنات حوكمة البيانات، إذ تشير الأدبيات إلى أن المؤسسات التي لا تمتلك آليات واضحة لإدارة المخاطر المرتبطة بالبيانات تكون عرضة لمجموعة من التحديات، تشمل فقدان المعلومات، أو اختراقها، أو تلفها، أو وقوع أخطاء تؤدي إلى نتائج غير دقيقة. وتُعرّف إدارة مخاطر البيانات باعتبارها العملية التي تهدف إلى تحديد المخاطر المحتملة للبيانات، وتقييم احتمالية حدوثها، وقياس آثارها، ثم وضع استراتيجيات للتخفيف منها أو الحد من تأثيرها</w:t>
      </w:r>
      <w:r w:rsidRPr="00C5348A">
        <w:rPr>
          <w:rFonts w:ascii="Sakkal Majalla" w:eastAsia="Calibri" w:hAnsi="Sakkal Majalla" w:cs="Sakkal Majalla"/>
          <w:color w:val="000000" w:themeColor="text1"/>
          <w:sz w:val="28"/>
          <w:szCs w:val="28"/>
        </w:rPr>
        <w:t>.</w:t>
      </w:r>
    </w:p>
    <w:p w14:paraId="0F10F75A" w14:textId="148B8594"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وتظهر أهمية هذا البُعد بصورة خاصة في المؤسسات الحكومية المسؤولة عن وثائق وسجلات رسمية ذات حساسية عالية، إذ إن فقدان أو تلف هذه السجلات قد يؤدي إلى تعطيل خدمات أو فقدان معلومات تاريخية أو المساس بالشفافية، وتشير دراسة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 xml:space="preserve">إلى أن وجود إطار حوكمة </w:t>
      </w:r>
      <w:r w:rsidRPr="00C5348A">
        <w:rPr>
          <w:rFonts w:ascii="Sakkal Majalla" w:eastAsia="Calibri" w:hAnsi="Sakkal Majalla" w:cs="Sakkal Majalla"/>
          <w:color w:val="000000" w:themeColor="text1"/>
          <w:sz w:val="28"/>
          <w:szCs w:val="28"/>
          <w:rtl/>
        </w:rPr>
        <w:lastRenderedPageBreak/>
        <w:t>واضح لإدارة مخاطر البيانات يضمن استمرارية العمليات، ويحمي الأنظمة الرقمية، ويعزّز الثقة في البيانات المستخدمة في اتخاذ القرار</w:t>
      </w:r>
      <w:r w:rsidRPr="00C5348A">
        <w:rPr>
          <w:rFonts w:ascii="Sakkal Majalla" w:eastAsia="Calibri" w:hAnsi="Sakkal Majalla" w:cs="Sakkal Majalla"/>
          <w:color w:val="000000" w:themeColor="text1"/>
          <w:sz w:val="28"/>
          <w:szCs w:val="28"/>
        </w:rPr>
        <w:t>.</w:t>
      </w:r>
    </w:p>
    <w:p w14:paraId="7CF60B0A" w14:textId="6FE960C4"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كما يؤكد </w:t>
      </w:r>
      <w:r w:rsidRPr="00C5348A">
        <w:rPr>
          <w:rFonts w:ascii="Sakkal Majalla" w:eastAsia="Calibri" w:hAnsi="Sakkal Majalla" w:cs="Sakkal Majalla"/>
          <w:color w:val="000000" w:themeColor="text1"/>
          <w:sz w:val="28"/>
          <w:szCs w:val="28"/>
        </w:rPr>
        <w:t xml:space="preserve">Al-Areimi &amp; Al-Shihi (2020) </w:t>
      </w:r>
      <w:r w:rsidRPr="00C5348A">
        <w:rPr>
          <w:rFonts w:ascii="Sakkal Majalla" w:eastAsia="Calibri" w:hAnsi="Sakkal Majalla" w:cs="Sakkal Majalla"/>
          <w:color w:val="000000" w:themeColor="text1"/>
          <w:sz w:val="28"/>
          <w:szCs w:val="28"/>
          <w:rtl/>
        </w:rPr>
        <w:t>أن إدارة المخاطر تمثّل أحد الممكنات الأساسية التي تحدد نجاح تطبيق حوكمة البيانات في القطاع الحكومي، حيث لا يكفي توفر الأنظمة التقنية دون وجود سياسات واضحة وممارسات مؤسسية قادرة على التعامل مع المخاطر بشكل منهجي. وتشمل إدارة المخاطر عدة عناصر، مثل: تحليل التهديدات، تقييم نقاط الضعف، إدارة الصلاحيات، النسخ الاحتياطي، وخطط التعافي من الكوارث، وهي ممارسات ترتبط مباشرة بكفاءة حفظ السجلات والوثائق الرسمية</w:t>
      </w:r>
      <w:r w:rsidR="00AB0039" w:rsidRPr="00C5348A">
        <w:rPr>
          <w:rFonts w:ascii="Sakkal Majalla" w:eastAsia="Calibri" w:hAnsi="Sakkal Majalla" w:cs="Sakkal Majalla"/>
          <w:color w:val="000000" w:themeColor="text1"/>
          <w:sz w:val="28"/>
          <w:szCs w:val="28"/>
        </w:rPr>
        <w:t>.</w:t>
      </w:r>
    </w:p>
    <w:p w14:paraId="06126763" w14:textId="77777777" w:rsidR="004965B6" w:rsidRPr="00C5348A" w:rsidRDefault="004965B6" w:rsidP="00A01D00">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ثانياً: بُعد الإدارة الرشيدة للبيانات</w:t>
      </w:r>
    </w:p>
    <w:p w14:paraId="0B14F20C" w14:textId="57515C5A"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يشير هذا البُعد إلى تطبيق مبادئ الحوكمة الرشيدة داخل منظومة البيانات من خلال سياسات، وهياكل تنظيمية، ومعايير واضحة تتحكم في كيفية جمع البيانات وتصنيفها وتخزينها وإتاحتها، وتؤكد الأدبيات أن الإدارة الرشيدة تعد الأساس الذي يُنظّم العلاقة بين مختلف الجهات المعنية بالبيانات داخل المؤسسة</w:t>
      </w:r>
      <w:r w:rsidRPr="00C5348A">
        <w:rPr>
          <w:rFonts w:ascii="Sakkal Majalla" w:eastAsia="Calibri" w:hAnsi="Sakkal Majalla" w:cs="Sakkal Majalla"/>
          <w:color w:val="000000" w:themeColor="text1"/>
          <w:sz w:val="28"/>
          <w:szCs w:val="28"/>
        </w:rPr>
        <w:t>.</w:t>
      </w:r>
    </w:p>
    <w:p w14:paraId="3D9668DD"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وترى دراسة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أن الإدارة الرشيدة تتضمن تحديد الأدوار والمسؤوليات المرتبطة بالبيانات، ومنح الصلاحيات المناسبة للمستخدمين، ووضع سياسات موحدة للعمليات المتعلقة بالبيانات، بحيث تكون كل خطوة في دورة حياة البيانات موثقة وواضحة وقابلة للمتابعة</w:t>
      </w:r>
      <w:r w:rsidRPr="00C5348A">
        <w:rPr>
          <w:rFonts w:ascii="Sakkal Majalla" w:eastAsia="Calibri" w:hAnsi="Sakkal Majalla" w:cs="Sakkal Majalla"/>
          <w:color w:val="000000" w:themeColor="text1"/>
          <w:sz w:val="28"/>
          <w:szCs w:val="28"/>
        </w:rPr>
        <w:t>.</w:t>
      </w:r>
    </w:p>
    <w:p w14:paraId="48274352" w14:textId="6C3120CC"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كما تشير دراسة </w:t>
      </w:r>
      <w:r w:rsidRPr="00C5348A">
        <w:rPr>
          <w:rFonts w:ascii="Sakkal Majalla" w:eastAsia="Calibri" w:hAnsi="Sakkal Majalla" w:cs="Sakkal Majalla"/>
          <w:color w:val="000000" w:themeColor="text1"/>
          <w:sz w:val="28"/>
          <w:szCs w:val="28"/>
        </w:rPr>
        <w:t xml:space="preserve">Adepoju et al. (2023) </w:t>
      </w:r>
      <w:r w:rsidRPr="00C5348A">
        <w:rPr>
          <w:rFonts w:ascii="Sakkal Majalla" w:eastAsia="Calibri" w:hAnsi="Sakkal Majalla" w:cs="Sakkal Majalla"/>
          <w:color w:val="000000" w:themeColor="text1"/>
          <w:sz w:val="28"/>
          <w:szCs w:val="28"/>
          <w:rtl/>
        </w:rPr>
        <w:t>إلى أن الإدارة الرشيدة تسهم في الحد من التكرار والازدواجية، وتساعد على إنشاء مصدر موثوق للبيانات يمكن الرجوع إليه في مختلف العمليات المؤسسية. وعندما تُطبق الإدارة الرشيدة بصورة فعّالة، يصبح من الممكن التحكم في جودة البيانات وضمان الاتساق بين الأقسام، إضافة إلى تحسين عمليات الأرشفة ونقل البيانات وحماية السجلات الرسمية</w:t>
      </w:r>
      <w:r w:rsidR="00AB0039" w:rsidRPr="00C5348A">
        <w:rPr>
          <w:rFonts w:ascii="Sakkal Majalla" w:eastAsia="Calibri" w:hAnsi="Sakkal Majalla" w:cs="Sakkal Majalla"/>
          <w:color w:val="000000" w:themeColor="text1"/>
          <w:sz w:val="28"/>
          <w:szCs w:val="28"/>
        </w:rPr>
        <w:t>.</w:t>
      </w:r>
    </w:p>
    <w:p w14:paraId="254E6A25" w14:textId="77777777" w:rsidR="004965B6" w:rsidRPr="00C5348A" w:rsidRDefault="004965B6" w:rsidP="00A01D00">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ثالثاً: بُعد المواءمة</w:t>
      </w:r>
      <w:r w:rsidRPr="00C5348A">
        <w:rPr>
          <w:rFonts w:ascii="Sakkal Majalla" w:eastAsia="Calibri" w:hAnsi="Sakkal Majalla" w:cs="Sakkal Majalla"/>
          <w:b/>
          <w:bCs/>
          <w:color w:val="000000" w:themeColor="text1"/>
          <w:sz w:val="28"/>
          <w:szCs w:val="28"/>
        </w:rPr>
        <w:t xml:space="preserve"> (Alignment)</w:t>
      </w:r>
    </w:p>
    <w:p w14:paraId="4C4AE09D"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المواءمة هي عملية ضمان التوافق بين استراتيجيات إدارة البيانات وبين الأهداف الاستراتيجية للمؤسسة، وبين السياسات الداخلية للبيانات وبين الأنظمة والتشريعات الوطنية. وتشير الأدبيات إلى أن المواءمة تعد من أهم مكونات نجاح الحوكمة، إذ إنها تمثّل الجسر الذي يربط بين الإدارة العليا، وصناع القرار، والأنظمة التقنية</w:t>
      </w:r>
      <w:r w:rsidRPr="00C5348A">
        <w:rPr>
          <w:rFonts w:ascii="Sakkal Majalla" w:eastAsia="Calibri" w:hAnsi="Sakkal Majalla" w:cs="Sakkal Majalla"/>
          <w:color w:val="000000" w:themeColor="text1"/>
          <w:sz w:val="28"/>
          <w:szCs w:val="28"/>
        </w:rPr>
        <w:t>.</w:t>
      </w:r>
    </w:p>
    <w:p w14:paraId="6F97B256"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ووفقًا لدراسة </w:t>
      </w:r>
      <w:r w:rsidRPr="00C5348A">
        <w:rPr>
          <w:rFonts w:ascii="Sakkal Majalla" w:eastAsia="Calibri" w:hAnsi="Sakkal Majalla" w:cs="Sakkal Majalla"/>
          <w:color w:val="000000" w:themeColor="text1"/>
          <w:sz w:val="28"/>
          <w:szCs w:val="28"/>
        </w:rPr>
        <w:t>Al-Areimi &amp; Al-Shihi (2020)</w:t>
      </w:r>
      <w:r w:rsidRPr="00C5348A">
        <w:rPr>
          <w:rFonts w:ascii="Sakkal Majalla" w:eastAsia="Calibri" w:hAnsi="Sakkal Majalla" w:cs="Sakkal Majalla"/>
          <w:color w:val="000000" w:themeColor="text1"/>
          <w:sz w:val="28"/>
          <w:szCs w:val="28"/>
          <w:rtl/>
        </w:rPr>
        <w:t>، فإن المؤسسات التي لا تمتلك مواءمة بين سياسات البيانات وأهدافها تواجه مشكلات متعلقة بتشتت البيانات، وضعف التكامل، وصعوبة الاستفادة من البيانات في دعم القرارات</w:t>
      </w:r>
      <w:r w:rsidRPr="00C5348A">
        <w:rPr>
          <w:rFonts w:ascii="Sakkal Majalla" w:eastAsia="Calibri" w:hAnsi="Sakkal Majalla" w:cs="Sakkal Majalla"/>
          <w:color w:val="000000" w:themeColor="text1"/>
          <w:sz w:val="28"/>
          <w:szCs w:val="28"/>
        </w:rPr>
        <w:t>.</w:t>
      </w:r>
    </w:p>
    <w:p w14:paraId="33241DF6" w14:textId="01DBE599"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بينما يشير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إلى أن المواءمة تضمن توحيد المعايير والمصطلحات وقواعد التعامل مع البيانات، وهو ما يؤدي إلى تقليل التناقضات ورفع مستوى الاتساق وتحسين جاهزية البيانات للاستخدام. وفي سياق حفظ الوثائق الرسمية، تؤدي المواءمة إلى توحيد آليات الأرشفة الرقمية، وتحسين التكامل بين الأنظمة، وضمان الالتزام بالسياسات الوطنية لحفظ السجلات</w:t>
      </w:r>
      <w:r w:rsidR="00AB0039" w:rsidRPr="00C5348A">
        <w:rPr>
          <w:rFonts w:ascii="Sakkal Majalla" w:eastAsia="Calibri" w:hAnsi="Sakkal Majalla" w:cs="Sakkal Majalla"/>
          <w:color w:val="000000" w:themeColor="text1"/>
          <w:sz w:val="28"/>
          <w:szCs w:val="28"/>
        </w:rPr>
        <w:t>.</w:t>
      </w:r>
    </w:p>
    <w:p w14:paraId="0B9E38A4" w14:textId="77777777" w:rsidR="004965B6" w:rsidRPr="00C5348A" w:rsidRDefault="004965B6" w:rsidP="00A01D00">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رابعاً: بُعد القيمة المضافة</w:t>
      </w:r>
    </w:p>
    <w:p w14:paraId="4FEFAFFD"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يشير هذا البُعد إلى مقدار الفائدة التي تحققها المؤسسة نتيجة تبنيها ممارسات حوكمة البيانات. وترى دراسة </w:t>
      </w:r>
      <w:r w:rsidRPr="00C5348A">
        <w:rPr>
          <w:rFonts w:ascii="Sakkal Majalla" w:eastAsia="Calibri" w:hAnsi="Sakkal Majalla" w:cs="Sakkal Majalla"/>
          <w:color w:val="000000" w:themeColor="text1"/>
          <w:sz w:val="28"/>
          <w:szCs w:val="28"/>
        </w:rPr>
        <w:t xml:space="preserve">Adepoju et al. (2023) </w:t>
      </w:r>
      <w:r w:rsidRPr="00C5348A">
        <w:rPr>
          <w:rFonts w:ascii="Sakkal Majalla" w:eastAsia="Calibri" w:hAnsi="Sakkal Majalla" w:cs="Sakkal Majalla"/>
          <w:color w:val="000000" w:themeColor="text1"/>
          <w:sz w:val="28"/>
          <w:szCs w:val="28"/>
          <w:rtl/>
        </w:rPr>
        <w:t>أن القيمة المضافة لحوكمة البيانات تتجلى في تحسين جودة المخرجات، ورفع مستوى الإنتاجية، وتقليل الأخطاء، وتعزيز القدرة على الابتكار</w:t>
      </w:r>
      <w:r w:rsidRPr="00C5348A">
        <w:rPr>
          <w:rFonts w:ascii="Sakkal Majalla" w:eastAsia="Calibri" w:hAnsi="Sakkal Majalla" w:cs="Sakkal Majalla"/>
          <w:color w:val="000000" w:themeColor="text1"/>
          <w:sz w:val="28"/>
          <w:szCs w:val="28"/>
        </w:rPr>
        <w:t>.</w:t>
      </w:r>
    </w:p>
    <w:p w14:paraId="393F5088"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أما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فيشيرون إلى أن القيمة الناتجة عن حوكمة البيانات لا تقتصر على الجانب التقني، بل تشمل تحسين الكفاءة المؤسسية، ودعم صنع القرار، ورفع جودة الخدمات المقدمة للمستفيدين، وتقليل التكاليف الناتجة عن البيانات المكررة أو غير الدقيقة</w:t>
      </w:r>
      <w:r w:rsidRPr="00C5348A">
        <w:rPr>
          <w:rFonts w:ascii="Sakkal Majalla" w:eastAsia="Calibri" w:hAnsi="Sakkal Majalla" w:cs="Sakkal Majalla"/>
          <w:color w:val="000000" w:themeColor="text1"/>
          <w:sz w:val="28"/>
          <w:szCs w:val="28"/>
        </w:rPr>
        <w:t>.</w:t>
      </w:r>
    </w:p>
    <w:p w14:paraId="4D014028"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وفي السياق الحكومي، تُمكّن القيمة المضافة من تحسين جودة السجلات الرسمية، وتسريع عمليات الاسترجاع، ورفع مستوى الشفافية، وتحسين إدارة المعلومات التاريخية والمعاصرة، مما يجعل البيانات عنصرًا داعمًا للحوكمة المؤسسية</w:t>
      </w:r>
      <w:r w:rsidRPr="00C5348A">
        <w:rPr>
          <w:rFonts w:ascii="Sakkal Majalla" w:eastAsia="Calibri" w:hAnsi="Sakkal Majalla" w:cs="Sakkal Majalla"/>
          <w:color w:val="000000" w:themeColor="text1"/>
          <w:sz w:val="28"/>
          <w:szCs w:val="28"/>
        </w:rPr>
        <w:t>.</w:t>
      </w:r>
    </w:p>
    <w:p w14:paraId="2403171F" w14:textId="27F0D495" w:rsidR="00941505" w:rsidRPr="00C5348A" w:rsidRDefault="004965B6" w:rsidP="00A01D00">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54" w:name="_Toc214144080"/>
      <w:r w:rsidRPr="00C5348A">
        <w:rPr>
          <w:rFonts w:ascii="Sakkal Majalla" w:eastAsia="Calibri" w:hAnsi="Sakkal Majalla" w:cs="Sakkal Majalla"/>
          <w:b/>
          <w:bCs/>
          <w:color w:val="000000" w:themeColor="text1"/>
          <w:sz w:val="36"/>
          <w:szCs w:val="36"/>
          <w:rtl/>
        </w:rPr>
        <w:lastRenderedPageBreak/>
        <w:t>المبحث الثاني: كفاءة حفظ الوثائق والسجلات الرسمية</w:t>
      </w:r>
      <w:bookmarkEnd w:id="54"/>
    </w:p>
    <w:p w14:paraId="17C421F2" w14:textId="5C760FC7" w:rsidR="004965B6" w:rsidRPr="00C5348A" w:rsidRDefault="00B40D65"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5" w:name="_Toc214144081"/>
      <w:r w:rsidRPr="00C5348A">
        <w:rPr>
          <w:rFonts w:ascii="Sakkal Majalla" w:eastAsia="Calibri" w:hAnsi="Sakkal Majalla" w:cs="Sakkal Majalla" w:hint="cs"/>
          <w:b/>
          <w:bCs/>
          <w:color w:val="000000" w:themeColor="text1"/>
          <w:sz w:val="32"/>
          <w:szCs w:val="32"/>
          <w:rtl/>
        </w:rPr>
        <w:t xml:space="preserve">1.2.2 </w:t>
      </w:r>
      <w:r w:rsidR="004965B6" w:rsidRPr="00C5348A">
        <w:rPr>
          <w:rFonts w:ascii="Sakkal Majalla" w:eastAsia="Calibri" w:hAnsi="Sakkal Majalla" w:cs="Sakkal Majalla"/>
          <w:b/>
          <w:bCs/>
          <w:color w:val="000000" w:themeColor="text1"/>
          <w:sz w:val="32"/>
          <w:szCs w:val="32"/>
          <w:rtl/>
        </w:rPr>
        <w:t>المقدمة</w:t>
      </w:r>
      <w:bookmarkEnd w:id="55"/>
    </w:p>
    <w:p w14:paraId="5A5711FC" w14:textId="7C4757EB"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تُعدّ الوثائق والسجلات الرسمية الركيزة الأساسية للذاكرة المؤسسية لأي جهة حكومية أو خاصة، فهي الوسيلة التي تحفظ التاريخ الإداري والقانوني، وتوثّق القرارات والإجراءات، وتدعم الشفافية والمساءلة، وتوفّر البيانات اللازمة للتخطيط واتخاذ القرار،  ومع التطور الرقمي، أصبح حفظ السجلات أكثر تعقيدًا من أي وقت مضى، نتيجة تنوّع أشكال المعلومات وتزايد حجمها وسرعة إنتاجها. ولذلك باتت المؤسسات بحاجة ملحّة إلى أنظمة تحفظ سجلاتها بكفاءة عالية وتضمن سلامتها وموثوقيتها وقابليتها للاسترجاع والاستخدام</w:t>
      </w:r>
      <w:r w:rsidRPr="00C5348A">
        <w:rPr>
          <w:rFonts w:ascii="Sakkal Majalla" w:eastAsia="Calibri" w:hAnsi="Sakkal Majalla" w:cs="Sakkal Majalla"/>
          <w:color w:val="000000" w:themeColor="text1"/>
          <w:sz w:val="28"/>
          <w:szCs w:val="28"/>
        </w:rPr>
        <w:t>.</w:t>
      </w:r>
    </w:p>
    <w:p w14:paraId="5959DEEA"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ويكتسب موضوع كفاءة حفظ الوثائق والسجلات الرسمية أهمية خاصة في البيئة الحكومية، خصوصًا في سياق التحول الرقمي ورؤية السعودية 2030 التي أكدت على تطوير إدارة الوثائق، وتعزيز الحوكمة، والارتقاء بالجودة، وتحسين مستوى الشفافية والمساءلة. وعليه، جاء هذا المبحث ليتناول مفهوم السجلات الرسمية، والتطور التاريخي لممارسات حفظ السجلات، وأهميتها، والعوامل المؤثرة في كفاءة حفظها، إضافة إلى عرض الأبعاد والمعايير التي تحدّد مستوى كفاءتها في المؤسسات الحكومية</w:t>
      </w:r>
      <w:r w:rsidRPr="00C5348A">
        <w:rPr>
          <w:rFonts w:ascii="Sakkal Majalla" w:eastAsia="Calibri" w:hAnsi="Sakkal Majalla" w:cs="Sakkal Majalla"/>
          <w:color w:val="000000" w:themeColor="text1"/>
          <w:sz w:val="28"/>
          <w:szCs w:val="28"/>
        </w:rPr>
        <w:t>.</w:t>
      </w:r>
    </w:p>
    <w:p w14:paraId="5F448ADA" w14:textId="4E564880" w:rsidR="004965B6" w:rsidRPr="00C5348A" w:rsidRDefault="00B40D65"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6" w:name="_Toc214144082"/>
      <w:r w:rsidRPr="00C5348A">
        <w:rPr>
          <w:rFonts w:ascii="Sakkal Majalla" w:eastAsia="Calibri" w:hAnsi="Sakkal Majalla" w:cs="Sakkal Majalla" w:hint="cs"/>
          <w:b/>
          <w:bCs/>
          <w:color w:val="000000" w:themeColor="text1"/>
          <w:sz w:val="32"/>
          <w:szCs w:val="32"/>
          <w:rtl/>
        </w:rPr>
        <w:t xml:space="preserve">2.2.2 </w:t>
      </w:r>
      <w:r w:rsidR="004965B6" w:rsidRPr="00C5348A">
        <w:rPr>
          <w:rFonts w:ascii="Sakkal Majalla" w:eastAsia="Calibri" w:hAnsi="Sakkal Majalla" w:cs="Sakkal Majalla"/>
          <w:b/>
          <w:bCs/>
          <w:color w:val="000000" w:themeColor="text1"/>
          <w:sz w:val="32"/>
          <w:szCs w:val="32"/>
          <w:rtl/>
        </w:rPr>
        <w:t>مفهوم الوثائق والسجلات الرسمية</w:t>
      </w:r>
      <w:bookmarkEnd w:id="56"/>
      <w:r w:rsidR="004965B6" w:rsidRPr="00C5348A">
        <w:rPr>
          <w:rFonts w:ascii="Sakkal Majalla" w:eastAsia="Calibri" w:hAnsi="Sakkal Majalla" w:cs="Sakkal Majalla"/>
          <w:b/>
          <w:bCs/>
          <w:color w:val="000000" w:themeColor="text1"/>
          <w:sz w:val="32"/>
          <w:szCs w:val="32"/>
        </w:rPr>
        <w:t xml:space="preserve"> </w:t>
      </w:r>
    </w:p>
    <w:p w14:paraId="638FB81E" w14:textId="17ECD43A"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تتباين تعريفات الباحثين لمفهوم الوثائق والسجلات الرسمية بحسب طبيعة البيئة المؤسسية التي يدرسونها، إلا أن معظمهم يتفق على أن السجلات الرسمية تُعدّ الوعاء الرئيس للمعلومات الذي تعتمد عليه المؤسسات في توثيق أعمالها وضمان استمرارية ذاكرتها التنظيمية، ويُعرّف </w:t>
      </w:r>
      <w:r w:rsidRPr="00C5348A">
        <w:rPr>
          <w:rFonts w:ascii="Sakkal Majalla" w:eastAsia="Calibri" w:hAnsi="Sakkal Majalla" w:cs="Sakkal Majalla"/>
          <w:color w:val="000000" w:themeColor="text1"/>
          <w:sz w:val="28"/>
          <w:szCs w:val="28"/>
        </w:rPr>
        <w:t xml:space="preserve">Mosweu </w:t>
      </w:r>
      <w:r w:rsidRPr="00C5348A">
        <w:rPr>
          <w:rFonts w:ascii="Sakkal Majalla" w:eastAsia="Calibri" w:hAnsi="Sakkal Majalla" w:cs="Sakkal Majalla"/>
          <w:color w:val="000000" w:themeColor="text1"/>
          <w:sz w:val="28"/>
          <w:szCs w:val="28"/>
          <w:rtl/>
        </w:rPr>
        <w:t>و</w:t>
      </w:r>
      <w:r w:rsidRPr="00C5348A">
        <w:rPr>
          <w:rFonts w:ascii="Sakkal Majalla" w:eastAsia="Calibri" w:hAnsi="Sakkal Majalla" w:cs="Sakkal Majalla"/>
          <w:color w:val="000000" w:themeColor="text1"/>
          <w:sz w:val="28"/>
          <w:szCs w:val="28"/>
        </w:rPr>
        <w:t xml:space="preserve">Rakengane (2020) </w:t>
      </w:r>
      <w:r w:rsidRPr="00C5348A">
        <w:rPr>
          <w:rFonts w:ascii="Sakkal Majalla" w:eastAsia="Calibri" w:hAnsi="Sakkal Majalla" w:cs="Sakkal Majalla"/>
          <w:color w:val="000000" w:themeColor="text1"/>
          <w:sz w:val="28"/>
          <w:szCs w:val="28"/>
          <w:rtl/>
        </w:rPr>
        <w:t>السجلات الرسمية بأنها المعلومات المنشأة أو المستلمة في سياق أداء المؤسسة لوظائفها، والتي تُحفظ باعتبارها دليلاً على الأنشطة والمعاملات، وتُدار وفق ضوابط تضمن شفافيتها وموثوقيتها واستمراريتها</w:t>
      </w:r>
      <w:r w:rsidRPr="00C5348A">
        <w:rPr>
          <w:rFonts w:ascii="Sakkal Majalla" w:eastAsia="Calibri" w:hAnsi="Sakkal Majalla" w:cs="Sakkal Majalla"/>
          <w:color w:val="000000" w:themeColor="text1"/>
          <w:sz w:val="28"/>
          <w:szCs w:val="28"/>
        </w:rPr>
        <w:t xml:space="preserve">. </w:t>
      </w:r>
      <w:r w:rsidRPr="00C5348A">
        <w:rPr>
          <w:rFonts w:ascii="Sakkal Majalla" w:eastAsia="Calibri" w:hAnsi="Sakkal Majalla" w:cs="Sakkal Majalla"/>
          <w:color w:val="000000" w:themeColor="text1"/>
          <w:sz w:val="28"/>
          <w:szCs w:val="28"/>
          <w:rtl/>
        </w:rPr>
        <w:t>ويُظهر هذا التعريف مركزية السجلات في تعزيز الحوكمة الرشيدة وضمان المساءلة</w:t>
      </w:r>
      <w:r w:rsidRPr="00C5348A">
        <w:rPr>
          <w:rFonts w:ascii="Sakkal Majalla" w:eastAsia="Calibri" w:hAnsi="Sakkal Majalla" w:cs="Sakkal Majalla"/>
          <w:color w:val="000000" w:themeColor="text1"/>
          <w:sz w:val="28"/>
          <w:szCs w:val="28"/>
        </w:rPr>
        <w:t>.</w:t>
      </w:r>
    </w:p>
    <w:p w14:paraId="135DA704" w14:textId="5325A5E4"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 xml:space="preserve">كما تؤكد </w:t>
      </w:r>
      <w:r w:rsidRPr="00C5348A">
        <w:rPr>
          <w:rFonts w:ascii="Sakkal Majalla" w:eastAsia="Calibri" w:hAnsi="Sakkal Majalla" w:cs="Sakkal Majalla"/>
          <w:color w:val="000000" w:themeColor="text1"/>
          <w:sz w:val="28"/>
          <w:szCs w:val="28"/>
        </w:rPr>
        <w:t xml:space="preserve">Mosweu </w:t>
      </w:r>
      <w:r w:rsidRPr="00C5348A">
        <w:rPr>
          <w:rFonts w:ascii="Sakkal Majalla" w:eastAsia="Calibri" w:hAnsi="Sakkal Majalla" w:cs="Sakkal Majalla"/>
          <w:color w:val="000000" w:themeColor="text1"/>
          <w:sz w:val="28"/>
          <w:szCs w:val="28"/>
          <w:rtl/>
        </w:rPr>
        <w:t>و</w:t>
      </w:r>
      <w:r w:rsidRPr="00C5348A">
        <w:rPr>
          <w:rFonts w:ascii="Sakkal Majalla" w:eastAsia="Calibri" w:hAnsi="Sakkal Majalla" w:cs="Sakkal Majalla"/>
          <w:color w:val="000000" w:themeColor="text1"/>
          <w:sz w:val="28"/>
          <w:szCs w:val="28"/>
        </w:rPr>
        <w:t xml:space="preserve">Rakengane (2020) </w:t>
      </w:r>
      <w:r w:rsidRPr="00C5348A">
        <w:rPr>
          <w:rFonts w:ascii="Sakkal Majalla" w:eastAsia="Calibri" w:hAnsi="Sakkal Majalla" w:cs="Sakkal Majalla"/>
          <w:color w:val="000000" w:themeColor="text1"/>
          <w:sz w:val="28"/>
          <w:szCs w:val="28"/>
          <w:rtl/>
        </w:rPr>
        <w:t>أن السجلات  سواء كانت ورقية أو إلكترونية تُعدّ عنصرًا أساسيًا لتحقيق الشفافية والمساءلة في المؤسسات الحكومية، لأنها توفر أدلة يمكن استخدامها للتدقيق، والتحقق، وإثبات الحقوق، ويرى الباحثان أن فعالية إدارة السجلات ترتبط بقدرة المؤسسة على ضمان سلامتها وإتاحتها وفق معايير واضحة تحافظ على أصالتها وموثوقيتها، خصوصًا في ظل التحول إلى السجلات الرقمية</w:t>
      </w:r>
      <w:r w:rsidRPr="00C5348A">
        <w:rPr>
          <w:rFonts w:ascii="Sakkal Majalla" w:eastAsia="Calibri" w:hAnsi="Sakkal Majalla" w:cs="Sakkal Majalla"/>
          <w:color w:val="000000" w:themeColor="text1"/>
          <w:sz w:val="28"/>
          <w:szCs w:val="28"/>
        </w:rPr>
        <w:t>.</w:t>
      </w:r>
    </w:p>
    <w:p w14:paraId="5435CB01"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وفي ضوء التعريفات السابقة، يرى الباحث أن الوثائق والسجلات الرسمية تمثل البنية الأساسية للمعلومات داخل المؤسسة، وتُعدّ الدليل الرسمي على أنشطتها وقراراتها. ويمكن تعريفها بأنها</w:t>
      </w:r>
      <w:r w:rsidRPr="00C5348A">
        <w:rPr>
          <w:rFonts w:ascii="Sakkal Majalla" w:eastAsia="Calibri" w:hAnsi="Sakkal Majalla" w:cs="Sakkal Majalla"/>
          <w:color w:val="000000" w:themeColor="text1"/>
          <w:sz w:val="28"/>
          <w:szCs w:val="28"/>
        </w:rPr>
        <w:t>:</w:t>
      </w:r>
    </w:p>
    <w:p w14:paraId="2EB9CB58"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Pr>
        <w:t>“</w:t>
      </w:r>
      <w:r w:rsidRPr="00C5348A">
        <w:rPr>
          <w:rFonts w:ascii="Sakkal Majalla" w:eastAsia="Calibri" w:hAnsi="Sakkal Majalla" w:cs="Sakkal Majalla"/>
          <w:color w:val="000000" w:themeColor="text1"/>
          <w:sz w:val="28"/>
          <w:szCs w:val="28"/>
          <w:rtl/>
        </w:rPr>
        <w:t>المواد المعلوماتية التي تُنشئها المؤسسة أو تستقبلها أثناء ممارسة أعمالها، وتُحفظ بوصفها إثباتًا للقرارات والمعاملات، وتُدار وفق معايير تضمن أصالتها وسلامتها وموثوقيتها واستمرارية الوصول إليها، سواء كانت في شكل ورقي أو رقمي</w:t>
      </w:r>
      <w:r w:rsidRPr="00C5348A">
        <w:rPr>
          <w:rFonts w:ascii="Sakkal Majalla" w:eastAsia="Calibri" w:hAnsi="Sakkal Majalla" w:cs="Sakkal Majalla"/>
          <w:color w:val="000000" w:themeColor="text1"/>
          <w:sz w:val="28"/>
          <w:szCs w:val="28"/>
        </w:rPr>
        <w:t>.”</w:t>
      </w:r>
    </w:p>
    <w:p w14:paraId="2B7204C8" w14:textId="2392DF24" w:rsidR="004965B6" w:rsidRPr="00C5348A" w:rsidRDefault="00B40D65"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7" w:name="_Toc214144083"/>
      <w:r w:rsidRPr="00C5348A">
        <w:rPr>
          <w:rFonts w:ascii="Sakkal Majalla" w:eastAsia="Calibri" w:hAnsi="Sakkal Majalla" w:cs="Sakkal Majalla" w:hint="cs"/>
          <w:b/>
          <w:bCs/>
          <w:color w:val="000000" w:themeColor="text1"/>
          <w:sz w:val="32"/>
          <w:szCs w:val="32"/>
          <w:rtl/>
        </w:rPr>
        <w:t xml:space="preserve">3.2.2 </w:t>
      </w:r>
      <w:r w:rsidR="004965B6" w:rsidRPr="00C5348A">
        <w:rPr>
          <w:rFonts w:ascii="Sakkal Majalla" w:eastAsia="Calibri" w:hAnsi="Sakkal Majalla" w:cs="Sakkal Majalla"/>
          <w:b/>
          <w:bCs/>
          <w:color w:val="000000" w:themeColor="text1"/>
          <w:sz w:val="32"/>
          <w:szCs w:val="32"/>
          <w:rtl/>
        </w:rPr>
        <w:t>أهمية السجلات الرسمية</w:t>
      </w:r>
      <w:bookmarkEnd w:id="57"/>
    </w:p>
    <w:p w14:paraId="502E3244" w14:textId="77F18ABF"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تُعد السجلات الرسمية من أهم المكوّنات الأساسية للذاكرة المؤسسية، فهي تمثّل الدليل الموثوق على الأنشطة والقرارات والإجراءات التي تقوم بها المؤسسات، سواء كانت حكومية أو خاصة، وتمثل السجلات المرجع الرئيس الذي يُعتمد عليه في إثبات الحقوق والالتزامات، وتعزيز الشفافية والمساءلة، ودعم عمليات صنع القرار. ومع التحول الرقمي المتسارع، أصبحت السجلات الرسمية خاصة الإلكترونية منها — جزءًا لا يتجزأ من منظومات الحوكمة المؤسسية، وعاملاً أساسيًا في تحقيق الكفاءة التشغيلية والاستدامة الإدارية. ومن ثم، فإن فهم أهمية السجلات الرسمية وإدارتها بكفاءة يشكّل ركيزة لضمان سلامة الأعمال واستمرارية المؤسسة</w:t>
      </w:r>
      <w:r w:rsidRPr="00C5348A">
        <w:rPr>
          <w:rFonts w:ascii="Sakkal Majalla" w:eastAsia="Calibri" w:hAnsi="Sakkal Majalla" w:cs="Sakkal Majalla"/>
          <w:color w:val="000000" w:themeColor="text1"/>
          <w:sz w:val="28"/>
          <w:szCs w:val="28"/>
        </w:rPr>
        <w:t>.</w:t>
      </w:r>
    </w:p>
    <w:p w14:paraId="174B2ABB"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ويشير </w:t>
      </w:r>
      <w:r w:rsidRPr="00C5348A">
        <w:rPr>
          <w:rFonts w:ascii="Sakkal Majalla" w:eastAsia="Calibri" w:hAnsi="Sakkal Majalla" w:cs="Sakkal Majalla"/>
          <w:color w:val="000000" w:themeColor="text1"/>
          <w:sz w:val="28"/>
          <w:szCs w:val="28"/>
        </w:rPr>
        <w:t xml:space="preserve">Mosweu &amp; Rakemane (2020) </w:t>
      </w:r>
      <w:r w:rsidRPr="00C5348A">
        <w:rPr>
          <w:rFonts w:ascii="Sakkal Majalla" w:eastAsia="Calibri" w:hAnsi="Sakkal Majalla" w:cs="Sakkal Majalla"/>
          <w:color w:val="000000" w:themeColor="text1"/>
          <w:sz w:val="28"/>
          <w:szCs w:val="28"/>
          <w:rtl/>
        </w:rPr>
        <w:t>إلى أن أهمية السجلات الرسمية تظهر في عدة جوانب رئيسة، من أهمها</w:t>
      </w:r>
      <w:r w:rsidRPr="00C5348A">
        <w:rPr>
          <w:rFonts w:ascii="Sakkal Majalla" w:eastAsia="Calibri" w:hAnsi="Sakkal Majalla" w:cs="Sakkal Majalla"/>
          <w:color w:val="000000" w:themeColor="text1"/>
          <w:sz w:val="28"/>
          <w:szCs w:val="28"/>
        </w:rPr>
        <w:t>:</w:t>
      </w:r>
    </w:p>
    <w:p w14:paraId="39B2FB1C" w14:textId="29F0EE03"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تعزيز الشفافية والمساءلة المؤسسية</w:t>
      </w:r>
    </w:p>
    <w:p w14:paraId="22583D56"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يرى الباحثان أن السجلات الرسمية تمثّل دليلاً توثيقيًا يمكن الرجوع إليه لتتبع القرارات والعمليات الإدارية، مما يعزز قدرة المؤسسات على الامتثال لمتطلبات الرقابة ويحدّ من فرص الفساد أو التلاعب بالمعلومات. فالسجلات تمثّل آلية أساسية لإثبات ما تم اتخاذه من قرارات، وما تم تنفيذه من إجراءات</w:t>
      </w:r>
      <w:r w:rsidRPr="00C5348A">
        <w:rPr>
          <w:rFonts w:ascii="Sakkal Majalla" w:eastAsia="Calibri" w:hAnsi="Sakkal Majalla" w:cs="Sakkal Majalla"/>
          <w:color w:val="000000" w:themeColor="text1"/>
          <w:sz w:val="28"/>
          <w:szCs w:val="28"/>
        </w:rPr>
        <w:t>.</w:t>
      </w:r>
    </w:p>
    <w:p w14:paraId="2E35CFC1" w14:textId="1AE7B405"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دعم عمليات الحوكمة الجيدة</w:t>
      </w:r>
    </w:p>
    <w:p w14:paraId="616FEBD7" w14:textId="3AA3DC4C"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تتيح السجلات</w:t>
      </w:r>
      <w:r w:rsidR="00447FE8" w:rsidRPr="00C5348A">
        <w:rPr>
          <w:rFonts w:ascii="Sakkal Majalla" w:eastAsia="Calibri" w:hAnsi="Sakkal Majalla" w:cs="Sakkal Majalla"/>
          <w:color w:val="000000" w:themeColor="text1"/>
          <w:sz w:val="28"/>
          <w:szCs w:val="28"/>
          <w:rtl/>
        </w:rPr>
        <w:t xml:space="preserve"> </w:t>
      </w:r>
      <w:r w:rsidRPr="00C5348A">
        <w:rPr>
          <w:rFonts w:ascii="Sakkal Majalla" w:eastAsia="Calibri" w:hAnsi="Sakkal Majalla" w:cs="Sakkal Majalla"/>
          <w:color w:val="000000" w:themeColor="text1"/>
          <w:sz w:val="28"/>
          <w:szCs w:val="28"/>
          <w:rtl/>
        </w:rPr>
        <w:t>بحسب الباحثين  إمكانية التحقق من سلامة الأداء المؤسسي، ما يجعلها عنصرًا محوريًا في تعزيز الإدارة الرشيدة. فالسجلات الجيدة توفر أساسًا موضوعيًا للتدقيق والمراجعة، وتعمل كأداة لضمان التزام المؤسسات بالمعايير والسياسات</w:t>
      </w:r>
      <w:r w:rsidRPr="00C5348A">
        <w:rPr>
          <w:rFonts w:ascii="Sakkal Majalla" w:eastAsia="Calibri" w:hAnsi="Sakkal Majalla" w:cs="Sakkal Majalla"/>
          <w:color w:val="000000" w:themeColor="text1"/>
          <w:sz w:val="28"/>
          <w:szCs w:val="28"/>
        </w:rPr>
        <w:t>.</w:t>
      </w:r>
    </w:p>
    <w:p w14:paraId="1DB770F2" w14:textId="0F9738E8"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الحفاظ على الذاكرة المؤسسية وضمان استمرارية الأعمال</w:t>
      </w:r>
    </w:p>
    <w:p w14:paraId="17CCE4E2" w14:textId="3B472866"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تؤدي السجلات دورًا مهمًا في حفظ المعرفة التاريخية للمؤسسة، مما يساعد على منع فقدان المعلومات عند تغيير الموظفين أو إعادة هيكلة الإدارات، ويضمن استمرارية تقديم الخدمات دون انقطاع أو ضياع للمعلومات المهمة</w:t>
      </w:r>
      <w:r w:rsidRPr="00C5348A">
        <w:rPr>
          <w:rFonts w:ascii="Sakkal Majalla" w:eastAsia="Calibri" w:hAnsi="Sakkal Majalla" w:cs="Sakkal Majalla"/>
          <w:color w:val="000000" w:themeColor="text1"/>
          <w:sz w:val="28"/>
          <w:szCs w:val="28"/>
        </w:rPr>
        <w:t>.(Mosweu &amp; Rakemane, 2020)</w:t>
      </w:r>
    </w:p>
    <w:p w14:paraId="78C8E244" w14:textId="686B5C7D"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ويرى </w:t>
      </w:r>
      <w:r w:rsidRPr="00C5348A">
        <w:rPr>
          <w:rFonts w:ascii="Sakkal Majalla" w:eastAsia="Calibri" w:hAnsi="Sakkal Majalla" w:cs="Sakkal Majalla"/>
          <w:color w:val="000000" w:themeColor="text1"/>
          <w:sz w:val="28"/>
          <w:szCs w:val="28"/>
        </w:rPr>
        <w:t xml:space="preserve">Janssen et al. (2020) </w:t>
      </w:r>
      <w:r w:rsidRPr="00C5348A">
        <w:rPr>
          <w:rFonts w:ascii="Sakkal Majalla" w:eastAsia="Calibri" w:hAnsi="Sakkal Majalla" w:cs="Sakkal Majalla"/>
          <w:color w:val="000000" w:themeColor="text1"/>
          <w:sz w:val="28"/>
          <w:szCs w:val="28"/>
          <w:rtl/>
        </w:rPr>
        <w:t xml:space="preserve">في إطار حديثهم عن أهمية موثوقية البيانات وجودتها في دعم الحوكمة </w:t>
      </w:r>
      <w:r w:rsidR="00B40D65" w:rsidRPr="00C5348A">
        <w:rPr>
          <w:rFonts w:ascii="Sakkal Majalla" w:eastAsia="Calibri" w:hAnsi="Sakkal Majalla" w:cs="Sakkal Majalla" w:hint="cs"/>
          <w:color w:val="000000" w:themeColor="text1"/>
          <w:sz w:val="28"/>
          <w:szCs w:val="28"/>
          <w:rtl/>
        </w:rPr>
        <w:t>الرقمية أن</w:t>
      </w:r>
      <w:r w:rsidRPr="00C5348A">
        <w:rPr>
          <w:rFonts w:ascii="Sakkal Majalla" w:eastAsia="Calibri" w:hAnsi="Sakkal Majalla" w:cs="Sakkal Majalla"/>
          <w:color w:val="000000" w:themeColor="text1"/>
          <w:sz w:val="28"/>
          <w:szCs w:val="28"/>
          <w:rtl/>
        </w:rPr>
        <w:t xml:space="preserve"> السجلات الرسمية تمتلك أهمية إضافية تتجلى في</w:t>
      </w:r>
      <w:r w:rsidRPr="00C5348A">
        <w:rPr>
          <w:rFonts w:ascii="Sakkal Majalla" w:eastAsia="Calibri" w:hAnsi="Sakkal Majalla" w:cs="Sakkal Majalla"/>
          <w:color w:val="000000" w:themeColor="text1"/>
          <w:sz w:val="28"/>
          <w:szCs w:val="28"/>
        </w:rPr>
        <w:t>:</w:t>
      </w:r>
    </w:p>
    <w:p w14:paraId="4D9D3D0B" w14:textId="79C80E3F"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دعم اتخاذ القرار القائم على المعلومات الموثوقة</w:t>
      </w:r>
    </w:p>
    <w:p w14:paraId="243BB008"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يشير الباحثون إلى أن القرارات الإدارية لا يمكن أن تتصف بالدقة أو الفاعلية ما لم تكن مستندة إلى بيانات وسجلات موثقة وموثوقة. فالسجلات الرسمية تعد مصدرًا أساسيًا للمعلومات التي تُبنى عليها الخطط والبرامج والسياسات</w:t>
      </w:r>
      <w:r w:rsidRPr="00C5348A">
        <w:rPr>
          <w:rFonts w:ascii="Sakkal Majalla" w:eastAsia="Calibri" w:hAnsi="Sakkal Majalla" w:cs="Sakkal Majalla"/>
          <w:color w:val="000000" w:themeColor="text1"/>
          <w:sz w:val="28"/>
          <w:szCs w:val="28"/>
        </w:rPr>
        <w:t>.</w:t>
      </w:r>
    </w:p>
    <w:p w14:paraId="20DCDF00" w14:textId="0AD77F86"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تعزيز الثقة في الأنظمة الرقمية والبيئات الحكومية</w:t>
      </w:r>
    </w:p>
    <w:p w14:paraId="5463D066" w14:textId="77777777" w:rsidR="004965B6"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lastRenderedPageBreak/>
        <w:t>من خلال وجود سجلات دقيقة وسليمة، تستطيع المؤسسات ضمان مصداقية بياناتها أمام الجهات الرقابية والمستفيدين، مما يعزز الثقة العامة ويقوّي أداء الأنظمة الرقمية التي تعتمد عليها</w:t>
      </w:r>
      <w:r w:rsidRPr="00C5348A">
        <w:rPr>
          <w:rFonts w:ascii="Sakkal Majalla" w:eastAsia="Calibri" w:hAnsi="Sakkal Majalla" w:cs="Sakkal Majalla"/>
          <w:color w:val="000000" w:themeColor="text1"/>
          <w:sz w:val="28"/>
          <w:szCs w:val="28"/>
        </w:rPr>
        <w:t>.</w:t>
      </w:r>
    </w:p>
    <w:p w14:paraId="143ECB40" w14:textId="6934560B" w:rsidR="004965B6" w:rsidRPr="00C5348A" w:rsidRDefault="004965B6" w:rsidP="007A2504">
      <w:pPr>
        <w:pStyle w:val="a6"/>
        <w:numPr>
          <w:ilvl w:val="0"/>
          <w:numId w:val="24"/>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C5348A">
        <w:rPr>
          <w:rFonts w:ascii="Sakkal Majalla" w:eastAsia="Calibri" w:hAnsi="Sakkal Majalla" w:cs="Sakkal Majalla"/>
          <w:b/>
          <w:bCs/>
          <w:color w:val="000000" w:themeColor="text1"/>
          <w:sz w:val="28"/>
          <w:szCs w:val="28"/>
          <w:rtl/>
        </w:rPr>
        <w:t>تمكين التحول الرقمي المستدام</w:t>
      </w:r>
    </w:p>
    <w:p w14:paraId="0F905CEE" w14:textId="3049CE95" w:rsidR="00B40D65" w:rsidRPr="00C5348A" w:rsidRDefault="004965B6"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يرى الباحثون أن التحول الرقمي لا يمكن أن يتحقق بفاعلية دون إدارة قوية للسجلات، إذ تمثل السجلات الأساس الذي تُبنى عليه عمليات التكامل المعلوماتي والذكاء الاصطناعي وحوسبة الخدمات الحكومية</w:t>
      </w:r>
      <w:r w:rsidRPr="00C5348A">
        <w:rPr>
          <w:rFonts w:ascii="Sakkal Majalla" w:eastAsia="Calibri" w:hAnsi="Sakkal Majalla" w:cs="Sakkal Majalla"/>
          <w:color w:val="000000" w:themeColor="text1"/>
          <w:sz w:val="28"/>
          <w:szCs w:val="28"/>
        </w:rPr>
        <w:t>.</w:t>
      </w:r>
      <w:r w:rsidR="00B40D65" w:rsidRPr="00C5348A">
        <w:rPr>
          <w:rFonts w:ascii="Sakkal Majalla" w:eastAsia="Calibri" w:hAnsi="Sakkal Majalla" w:cs="Sakkal Majalla"/>
          <w:color w:val="000000" w:themeColor="text1"/>
          <w:sz w:val="28"/>
          <w:szCs w:val="28"/>
        </w:rPr>
        <w:t xml:space="preserve"> (Janssen et al., 2020)</w:t>
      </w:r>
    </w:p>
    <w:p w14:paraId="2011A788" w14:textId="3A293948" w:rsidR="00447FE8" w:rsidRPr="00C5348A" w:rsidRDefault="00B40D65" w:rsidP="00A01D0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8" w:name="_Toc214144084"/>
      <w:r w:rsidRPr="00C5348A">
        <w:rPr>
          <w:rFonts w:ascii="Sakkal Majalla" w:eastAsia="Calibri" w:hAnsi="Sakkal Majalla" w:cs="Sakkal Majalla"/>
          <w:b/>
          <w:bCs/>
          <w:color w:val="000000" w:themeColor="text1"/>
          <w:sz w:val="32"/>
          <w:szCs w:val="32"/>
        </w:rPr>
        <w:t>4.2.2</w:t>
      </w:r>
      <w:r w:rsidRPr="00C5348A">
        <w:rPr>
          <w:rFonts w:ascii="Sakkal Majalla" w:eastAsia="Calibri" w:hAnsi="Sakkal Majalla" w:cs="Sakkal Majalla" w:hint="cs"/>
          <w:b/>
          <w:bCs/>
          <w:color w:val="000000" w:themeColor="text1"/>
          <w:sz w:val="32"/>
          <w:szCs w:val="32"/>
          <w:rtl/>
          <w:lang w:bidi="ar-EG"/>
        </w:rPr>
        <w:t xml:space="preserve"> </w:t>
      </w:r>
      <w:r w:rsidR="00447FE8" w:rsidRPr="00C5348A">
        <w:rPr>
          <w:rFonts w:ascii="Sakkal Majalla" w:eastAsia="Calibri" w:hAnsi="Sakkal Majalla" w:cs="Sakkal Majalla"/>
          <w:b/>
          <w:bCs/>
          <w:color w:val="000000" w:themeColor="text1"/>
          <w:sz w:val="32"/>
          <w:szCs w:val="32"/>
          <w:rtl/>
        </w:rPr>
        <w:t>العلاقة بين حوكمة البيانات وكفاءة حفظ السجلات الرسمية</w:t>
      </w:r>
      <w:bookmarkEnd w:id="58"/>
    </w:p>
    <w:p w14:paraId="6054BED5" w14:textId="77777777" w:rsidR="00447FE8" w:rsidRPr="00C5348A" w:rsidRDefault="00447FE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تُعد حوكمة البيانات أحد المداخل الأساسية لتعزيز كفاءة حفظ السجلات الرسمية في المؤسسات الحكومية، إذ إن تطبيق مبادئ الحوكمة على البيانات ينعكس بصورة مباشرة على كيفية إنشاء السجلات، وتنظيمها، وحمايتها، وإتاحتها، واستمرارية حفظها. وتُظهر الأدبيات أن الارتباط بين المتغيرين ليس ارتباطًا شكليًا، بل هو ارتباط وظيفي متين، بحيث تعمل حوكمة البيانات كأساس تنظيمي وتقني وإداري يمكّن المؤسسة من إدارة سجلاتها بفاعلية أعلى، ويضمن مستوى أكبر من الجودة، والسلامة، والموثوقية</w:t>
      </w:r>
      <w:r w:rsidRPr="00C5348A">
        <w:rPr>
          <w:rFonts w:ascii="Sakkal Majalla" w:eastAsia="Calibri" w:hAnsi="Sakkal Majalla" w:cs="Sakkal Majalla"/>
          <w:color w:val="000000" w:themeColor="text1"/>
          <w:sz w:val="28"/>
          <w:szCs w:val="28"/>
        </w:rPr>
        <w:t>.</w:t>
      </w:r>
    </w:p>
    <w:p w14:paraId="2E29D496" w14:textId="77777777" w:rsidR="00447FE8" w:rsidRPr="00C5348A" w:rsidRDefault="00447FE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وتشير دراسة </w:t>
      </w:r>
      <w:r w:rsidRPr="00C5348A">
        <w:rPr>
          <w:rFonts w:ascii="Sakkal Majalla" w:eastAsia="Calibri" w:hAnsi="Sakkal Majalla" w:cs="Sakkal Majalla"/>
          <w:color w:val="000000" w:themeColor="text1"/>
          <w:sz w:val="28"/>
          <w:szCs w:val="28"/>
        </w:rPr>
        <w:t xml:space="preserve">Mosweu &amp; Rakemane (2020) </w:t>
      </w:r>
      <w:r w:rsidRPr="00C5348A">
        <w:rPr>
          <w:rFonts w:ascii="Sakkal Majalla" w:eastAsia="Calibri" w:hAnsi="Sakkal Majalla" w:cs="Sakkal Majalla"/>
          <w:color w:val="000000" w:themeColor="text1"/>
          <w:sz w:val="28"/>
          <w:szCs w:val="28"/>
          <w:rtl/>
        </w:rPr>
        <w:t>إلى أن السجلات الرسمية لا يمكن أن تُدار بكفاءة ما لم تُدمج في إطار حوكمة واضح يحدد المسؤوليات، والعمليات، وآليات التحكم في دورة حياتها. إذ يرى الباحثان أن الحوكمة تمثل الإطار الذي ينظّم إدارة السجلات ويعزز دورها في تحقيق الشفافية والمساءلة، من خلال ضمان أصالة السجلات وسلامتها وإتاحتها بشكل منضبط. وهذا يعني أن غياب الحوكمة يؤدي إلى تشتت البيانات والسجلات، وصعوبة الوصول إليها، وفقدان المصداقية، وضعف الامتثال للسياسات والمعايير</w:t>
      </w:r>
      <w:r w:rsidRPr="00C5348A">
        <w:rPr>
          <w:rFonts w:ascii="Sakkal Majalla" w:eastAsia="Calibri" w:hAnsi="Sakkal Majalla" w:cs="Sakkal Majalla"/>
          <w:color w:val="000000" w:themeColor="text1"/>
          <w:sz w:val="28"/>
          <w:szCs w:val="28"/>
        </w:rPr>
        <w:t>.</w:t>
      </w:r>
    </w:p>
    <w:p w14:paraId="15CD44DA" w14:textId="77777777" w:rsidR="00447FE8" w:rsidRPr="00C5348A" w:rsidRDefault="00447FE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أما دراسة </w:t>
      </w:r>
      <w:r w:rsidRPr="00C5348A">
        <w:rPr>
          <w:rFonts w:ascii="Sakkal Majalla" w:eastAsia="Calibri" w:hAnsi="Sakkal Majalla" w:cs="Sakkal Majalla"/>
          <w:color w:val="000000" w:themeColor="text1"/>
          <w:sz w:val="28"/>
          <w:szCs w:val="28"/>
        </w:rPr>
        <w:t>Janssen et al. (2020)</w:t>
      </w:r>
      <w:r w:rsidRPr="00C5348A">
        <w:rPr>
          <w:rFonts w:ascii="Sakkal Majalla" w:eastAsia="Calibri" w:hAnsi="Sakkal Majalla" w:cs="Sakkal Majalla"/>
          <w:color w:val="000000" w:themeColor="text1"/>
          <w:sz w:val="28"/>
          <w:szCs w:val="28"/>
          <w:rtl/>
        </w:rPr>
        <w:t xml:space="preserve">، فتؤكد أن حوكمة البيانات تسهم في رفع موثوقية البيانات وتهيئتها لدعم الأنظمة الذكية والرقمية، وهو ما يمتد تأثيره إلى السجلات الرسمية، إذ إن السجلات جزء أصيل من البيئة المعلوماتية التي تعتمد عليها المؤسسة. ويرى الباحثون أن تنظيم البيانات وفق سياسات </w:t>
      </w:r>
      <w:r w:rsidRPr="00C5348A">
        <w:rPr>
          <w:rFonts w:ascii="Sakkal Majalla" w:eastAsia="Calibri" w:hAnsi="Sakkal Majalla" w:cs="Sakkal Majalla"/>
          <w:color w:val="000000" w:themeColor="text1"/>
          <w:sz w:val="28"/>
          <w:szCs w:val="28"/>
          <w:rtl/>
        </w:rPr>
        <w:lastRenderedPageBreak/>
        <w:t>واضحة يحول دون تكرارها أو تضاربها، ويسهم في تحسين جودة مخرجات المعلومات، الأمر الذي يعزز القدرة على استرجاع السجلات والتأكد من سلامتها ودقتها واستخدامها في صنع القرار</w:t>
      </w:r>
      <w:r w:rsidRPr="00C5348A">
        <w:rPr>
          <w:rFonts w:ascii="Sakkal Majalla" w:eastAsia="Calibri" w:hAnsi="Sakkal Majalla" w:cs="Sakkal Majalla"/>
          <w:color w:val="000000" w:themeColor="text1"/>
          <w:sz w:val="28"/>
          <w:szCs w:val="28"/>
        </w:rPr>
        <w:t>.</w:t>
      </w:r>
    </w:p>
    <w:p w14:paraId="7ED7282C" w14:textId="77777777" w:rsidR="00447FE8" w:rsidRPr="00C5348A" w:rsidRDefault="00447FE8" w:rsidP="00A01D0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C5348A">
        <w:rPr>
          <w:rFonts w:ascii="Sakkal Majalla" w:eastAsia="Calibri" w:hAnsi="Sakkal Majalla" w:cs="Sakkal Majalla"/>
          <w:color w:val="000000" w:themeColor="text1"/>
          <w:sz w:val="28"/>
          <w:szCs w:val="28"/>
          <w:rtl/>
        </w:rPr>
        <w:t xml:space="preserve">ومن جانب آخر، تشير دراسة </w:t>
      </w:r>
      <w:r w:rsidRPr="00C5348A">
        <w:rPr>
          <w:rFonts w:ascii="Sakkal Majalla" w:eastAsia="Calibri" w:hAnsi="Sakkal Majalla" w:cs="Sakkal Majalla"/>
          <w:color w:val="000000" w:themeColor="text1"/>
          <w:sz w:val="28"/>
          <w:szCs w:val="28"/>
        </w:rPr>
        <w:t xml:space="preserve">Adepoju et al. (2023) </w:t>
      </w:r>
      <w:r w:rsidRPr="00C5348A">
        <w:rPr>
          <w:rFonts w:ascii="Sakkal Majalla" w:eastAsia="Calibri" w:hAnsi="Sakkal Majalla" w:cs="Sakkal Majalla"/>
          <w:color w:val="000000" w:themeColor="text1"/>
          <w:sz w:val="28"/>
          <w:szCs w:val="28"/>
          <w:rtl/>
        </w:rPr>
        <w:t>إلى أن الحوكمة الفعالة للبيانات تقلل الازدواجية وتُحسّن جودة البيانات، مما يؤدي مباشرة إلى رفع فاعلية أنظمة السجلات الرسمية. فالسجلات لا يمكن أن تكون دقيقة أو مستدامة ما لم تكن البيانات التي تعتمد عليها خاضعة لإطار حوكمة يُنظّم عمليات الإنشاء والتخزين والمعالجة والاسترجاع، ويضمن عدم ضياع السجلات أو تلفها أو تضاربها. وهذا يوضح أن كفاءة حفظ السجلات ليست مجرد وظيفة أرشيفية، بل هي نتيجة مباشرة لفاعلية منظومة الحوكمة</w:t>
      </w:r>
      <w:r w:rsidRPr="00C5348A">
        <w:rPr>
          <w:rFonts w:ascii="Sakkal Majalla" w:eastAsia="Calibri" w:hAnsi="Sakkal Majalla" w:cs="Sakkal Majalla"/>
          <w:color w:val="000000" w:themeColor="text1"/>
          <w:sz w:val="28"/>
          <w:szCs w:val="28"/>
        </w:rPr>
        <w:t>.</w:t>
      </w:r>
    </w:p>
    <w:p w14:paraId="4DC5BDB2" w14:textId="77777777" w:rsidR="00B40D65" w:rsidRPr="00C5348A" w:rsidRDefault="00B40D65" w:rsidP="00A01D00">
      <w:pPr>
        <w:bidi/>
        <w:rPr>
          <w:rFonts w:ascii="Sakkal Majalla" w:eastAsia="Calibri" w:hAnsi="Sakkal Majalla" w:cs="Sakkal Majalla"/>
          <w:color w:val="000000" w:themeColor="text1"/>
          <w:sz w:val="28"/>
          <w:szCs w:val="28"/>
          <w:rtl/>
        </w:rPr>
      </w:pPr>
      <w:r w:rsidRPr="00C5348A">
        <w:rPr>
          <w:rFonts w:ascii="Sakkal Majalla" w:eastAsia="Calibri" w:hAnsi="Sakkal Majalla" w:cs="Sakkal Majalla"/>
          <w:color w:val="000000" w:themeColor="text1"/>
          <w:sz w:val="28"/>
          <w:szCs w:val="28"/>
          <w:rtl/>
        </w:rPr>
        <w:br w:type="page"/>
      </w:r>
    </w:p>
    <w:p w14:paraId="184F4868" w14:textId="05C5F41C" w:rsidR="00C5348A" w:rsidRPr="00C5348A" w:rsidRDefault="00C5348A" w:rsidP="00D16822">
      <w:pPr>
        <w:bidi/>
        <w:spacing w:before="100" w:beforeAutospacing="1" w:after="100" w:afterAutospacing="1" w:line="360" w:lineRule="auto"/>
        <w:ind w:left="720"/>
        <w:jc w:val="center"/>
        <w:rPr>
          <w:rFonts w:cs="Sakkal Majalla"/>
          <w:b/>
          <w:bCs/>
          <w:color w:val="000000" w:themeColor="text1"/>
          <w:sz w:val="28"/>
          <w:szCs w:val="32"/>
        </w:rPr>
        <w:sectPr w:rsidR="00C5348A" w:rsidRPr="00C5348A" w:rsidSect="00A01D00">
          <w:footerReference w:type="default" r:id="rId9"/>
          <w:pgSz w:w="11907" w:h="16840" w:code="9"/>
          <w:pgMar w:top="1440" w:right="1984" w:bottom="1440" w:left="1418" w:header="720" w:footer="720" w:gutter="567"/>
          <w:pgNumType w:start="1"/>
          <w:cols w:space="708"/>
          <w:bidi/>
          <w:rtlGutter/>
          <w:docGrid w:linePitch="360"/>
        </w:sectPr>
      </w:pPr>
    </w:p>
    <w:p w14:paraId="6BD436A8" w14:textId="363CBA62" w:rsidR="00B3062E" w:rsidRPr="00C5348A" w:rsidRDefault="00B3062E" w:rsidP="00C5348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5348A">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7C214852">
            <wp:simplePos x="0" y="0"/>
            <wp:positionH relativeFrom="margin">
              <wp:align>right</wp:align>
            </wp:positionH>
            <wp:positionV relativeFrom="paragraph">
              <wp:posOffset>0</wp:posOffset>
            </wp:positionV>
            <wp:extent cx="1529715" cy="1417320"/>
            <wp:effectExtent l="0" t="0" r="0" b="0"/>
            <wp:wrapTight wrapText="bothSides">
              <wp:wrapPolygon edited="0">
                <wp:start x="0" y="0"/>
                <wp:lineTo x="0" y="21194"/>
                <wp:lineTo x="21250" y="21194"/>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9715" cy="1417320"/>
                    </a:xfrm>
                    <a:prstGeom prst="rect">
                      <a:avLst/>
                    </a:prstGeom>
                    <a:noFill/>
                  </pic:spPr>
                </pic:pic>
              </a:graphicData>
            </a:graphic>
            <wp14:sizeRelH relativeFrom="margin">
              <wp14:pctWidth>0</wp14:pctWidth>
            </wp14:sizeRelH>
            <wp14:sizeRelV relativeFrom="margin">
              <wp14:pctHeight>0</wp14:pctHeight>
            </wp14:sizeRelV>
          </wp:anchor>
        </w:drawing>
      </w:r>
      <w:r w:rsidRPr="00C5348A">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C5348A" w:rsidRDefault="00B3062E" w:rsidP="00C5348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5348A">
        <w:rPr>
          <w:rFonts w:ascii="Sakkal Majalla" w:eastAsia="Calibri" w:hAnsi="Sakkal Majalla" w:cs="Sakkal Majalla"/>
          <w:b/>
          <w:bCs/>
          <w:color w:val="000000" w:themeColor="text1"/>
          <w:kern w:val="0"/>
          <w:sz w:val="32"/>
          <w:szCs w:val="32"/>
          <w:lang w:bidi="ar-EG"/>
          <w14:ligatures w14:val="none"/>
        </w:rPr>
        <w:t>College of Management</w:t>
      </w:r>
    </w:p>
    <w:p w14:paraId="7C59AA50" w14:textId="3655CC84" w:rsidR="00B3062E" w:rsidRPr="00C5348A" w:rsidRDefault="00B3062E" w:rsidP="00C5348A">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C5348A">
        <w:rPr>
          <w:rFonts w:ascii="Sakkal Majalla" w:eastAsia="Calibri" w:hAnsi="Sakkal Majalla" w:cs="Sakkal Majalla"/>
          <w:b/>
          <w:bCs/>
          <w:color w:val="000000" w:themeColor="text1"/>
          <w:kern w:val="0"/>
          <w:sz w:val="32"/>
          <w:szCs w:val="32"/>
          <w:lang w:bidi="ar-EG"/>
          <w14:ligatures w14:val="none"/>
        </w:rPr>
        <w:t xml:space="preserve">Department of </w:t>
      </w:r>
      <w:r w:rsidR="00002F5B">
        <w:rPr>
          <w:rFonts w:ascii="Sakkal Majalla" w:eastAsia="Calibri" w:hAnsi="Sakkal Majalla" w:cs="Sakkal Majalla"/>
          <w:b/>
          <w:bCs/>
          <w:color w:val="000000" w:themeColor="text1"/>
          <w:kern w:val="0"/>
          <w:sz w:val="32"/>
          <w:szCs w:val="32"/>
          <w14:ligatures w14:val="none"/>
        </w:rPr>
        <w:t xml:space="preserve"> Business Administration </w:t>
      </w:r>
    </w:p>
    <w:p w14:paraId="590D1B86" w14:textId="77777777" w:rsidR="00263812" w:rsidRPr="00C5348A" w:rsidRDefault="00263812" w:rsidP="00A01D00">
      <w:pPr>
        <w:bidi/>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68E66C6B" w14:textId="038A5853" w:rsidR="00C5348A" w:rsidRPr="0070151B" w:rsidRDefault="001F438F" w:rsidP="0070151B">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C5348A">
        <w:rPr>
          <w:rFonts w:ascii="Sakkal Majalla" w:eastAsia="Calibri" w:hAnsi="Sakkal Majalla" w:cs="Sakkal Majalla"/>
          <w:b/>
          <w:bCs/>
          <w:color w:val="000000" w:themeColor="text1"/>
          <w:kern w:val="0"/>
          <w:sz w:val="40"/>
          <w:szCs w:val="40"/>
          <w:lang w:bidi="ar-EG"/>
          <w14:ligatures w14:val="none"/>
        </w:rPr>
        <w:t>The Impact of Data Governance on the Efficiency of Document and Official Record Preservation: A Field Study in Light of Saudi Vision 2030</w:t>
      </w:r>
    </w:p>
    <w:p w14:paraId="34D65D72" w14:textId="77777777" w:rsidR="00B3062E" w:rsidRPr="00C5348A" w:rsidRDefault="00B3062E"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5348A">
        <w:rPr>
          <w:rFonts w:ascii="Sakkal Majalla" w:eastAsia="Calibri" w:hAnsi="Sakkal Majalla" w:cs="Sakkal Majalla"/>
          <w:b/>
          <w:bCs/>
          <w:color w:val="000000" w:themeColor="text1"/>
          <w:kern w:val="0"/>
          <w:sz w:val="36"/>
          <w:szCs w:val="36"/>
          <w:lang w:bidi="ar-EG"/>
          <w14:ligatures w14:val="none"/>
        </w:rPr>
        <w:t>Preparation</w:t>
      </w:r>
      <w:r w:rsidRPr="00C5348A">
        <w:rPr>
          <w:rFonts w:ascii="Sakkal Majalla" w:eastAsia="Calibri" w:hAnsi="Sakkal Majalla" w:cs="Sakkal Majalla"/>
          <w:b/>
          <w:bCs/>
          <w:color w:val="000000" w:themeColor="text1"/>
          <w:kern w:val="0"/>
          <w:sz w:val="36"/>
          <w:szCs w:val="36"/>
          <w:rtl/>
          <w:lang w:bidi="ar-EG"/>
          <w14:ligatures w14:val="none"/>
        </w:rPr>
        <w:t>:</w:t>
      </w:r>
    </w:p>
    <w:p w14:paraId="451DF0E1" w14:textId="77777777" w:rsidR="009C12FE" w:rsidRDefault="009C12FE"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Khaled Hamad Alamri</w:t>
      </w:r>
    </w:p>
    <w:p w14:paraId="165F3C1D" w14:textId="6BF8DC07" w:rsidR="000D7F5C" w:rsidRPr="00C5348A" w:rsidRDefault="009C12FE"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251003287</w:t>
      </w:r>
    </w:p>
    <w:p w14:paraId="0EDAF171" w14:textId="6F3908DC" w:rsidR="00B3062E" w:rsidRPr="00C5348A" w:rsidRDefault="00B3062E"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5348A">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C5348A" w:rsidRDefault="00B3062E"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5348A">
        <w:rPr>
          <w:rFonts w:ascii="Sakkal Majalla" w:eastAsia="Calibri" w:hAnsi="Sakkal Majalla" w:cs="Sakkal Majalla"/>
          <w:b/>
          <w:bCs/>
          <w:color w:val="000000" w:themeColor="text1"/>
          <w:kern w:val="0"/>
          <w:sz w:val="36"/>
          <w:szCs w:val="36"/>
          <w:lang w:bidi="ar-EG"/>
          <w14:ligatures w14:val="none"/>
        </w:rPr>
        <w:t>Dr. Al-Faisal Abdelhamid Mohamed Hassan</w:t>
      </w:r>
    </w:p>
    <w:p w14:paraId="7CDCE486" w14:textId="18C7F53A" w:rsidR="00C5348A" w:rsidRPr="00C5348A" w:rsidRDefault="00C5348A" w:rsidP="00C5348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5348A">
        <w:rPr>
          <w:rFonts w:ascii="Sakkal Majalla" w:eastAsia="Calibri" w:hAnsi="Sakkal Majalla" w:cs="Sakkal Majalla"/>
          <w:b/>
          <w:bCs/>
          <w:color w:val="000000" w:themeColor="text1"/>
          <w:kern w:val="0"/>
          <w:sz w:val="36"/>
          <w:szCs w:val="36"/>
          <w:lang w:bidi="ar-EG"/>
          <w14:ligatures w14:val="none"/>
        </w:rPr>
        <w:t>Dr. Fayez Grad</w:t>
      </w:r>
    </w:p>
    <w:p w14:paraId="06D3878E" w14:textId="1468BF5F" w:rsidR="00B3062E" w:rsidRPr="00C5348A" w:rsidRDefault="00C5348A" w:rsidP="00C5348A">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C5348A">
        <w:rPr>
          <w:rFonts w:ascii="Sakkal Majalla" w:eastAsia="Calibri" w:hAnsi="Sakkal Majalla" w:cs="Sakkal Majalla"/>
          <w:b/>
          <w:bCs/>
          <w:color w:val="000000" w:themeColor="text1"/>
          <w:kern w:val="0"/>
          <w:sz w:val="36"/>
          <w:szCs w:val="36"/>
          <w:lang w:bidi="ar-EG"/>
          <w14:ligatures w14:val="none"/>
        </w:rPr>
        <w:t xml:space="preserve">1447 – 2025 </w:t>
      </w:r>
    </w:p>
    <w:sectPr w:rsidR="00B3062E" w:rsidRPr="00C5348A" w:rsidSect="00A01D00">
      <w:footerReference w:type="default" r:id="rId11"/>
      <w:pgSz w:w="11907" w:h="16840" w:code="9"/>
      <w:pgMar w:top="1440" w:right="1984"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3FAC5" w14:textId="77777777" w:rsidR="005441E3" w:rsidRDefault="005441E3" w:rsidP="00C87BBB">
      <w:pPr>
        <w:spacing w:after="0" w:line="240" w:lineRule="auto"/>
      </w:pPr>
      <w:r>
        <w:separator/>
      </w:r>
    </w:p>
  </w:endnote>
  <w:endnote w:type="continuationSeparator" w:id="0">
    <w:p w14:paraId="6D3DADEA" w14:textId="77777777" w:rsidR="005441E3" w:rsidRDefault="005441E3" w:rsidP="00C87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1130378"/>
      <w:docPartObj>
        <w:docPartGallery w:val="Page Numbers (Bottom of Page)"/>
        <w:docPartUnique/>
      </w:docPartObj>
    </w:sdtPr>
    <w:sdtEndPr/>
    <w:sdtContent>
      <w:p w14:paraId="08207AC0" w14:textId="77777777" w:rsidR="003E0028" w:rsidRDefault="003E0028">
        <w:pPr>
          <w:pStyle w:val="ac"/>
        </w:pPr>
        <w:r>
          <w:rPr>
            <w:noProof/>
          </w:rPr>
          <mc:AlternateContent>
            <mc:Choice Requires="wps">
              <w:drawing>
                <wp:anchor distT="0" distB="0" distL="114300" distR="114300" simplePos="0" relativeHeight="251666432" behindDoc="0" locked="0" layoutInCell="1" allowOverlap="1" wp14:anchorId="6111D7AA" wp14:editId="048B6C47">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FA716BF" w14:textId="77777777" w:rsidR="003E0028" w:rsidRPr="00C87BBB" w:rsidRDefault="003E0028">
                              <w:pPr>
                                <w:jc w:val="center"/>
                                <w:rPr>
                                  <w:rFonts w:ascii="Sakkal Majalla" w:hAnsi="Sakkal Majalla" w:cs="Sakkal Majalla"/>
                                  <w:b/>
                                  <w:bCs/>
                                </w:rPr>
                              </w:pPr>
                              <w:r w:rsidRPr="00C87BBB">
                                <w:rPr>
                                  <w:rFonts w:ascii="Sakkal Majalla" w:hAnsi="Sakkal Majalla" w:cs="Sakkal Majalla"/>
                                  <w:b/>
                                  <w:bCs/>
                                </w:rPr>
                                <w:fldChar w:fldCharType="begin"/>
                              </w:r>
                              <w:r w:rsidRPr="00C87BBB">
                                <w:rPr>
                                  <w:rFonts w:ascii="Sakkal Majalla" w:hAnsi="Sakkal Majalla" w:cs="Sakkal Majalla"/>
                                  <w:b/>
                                  <w:bCs/>
                                </w:rPr>
                                <w:instrText xml:space="preserve"> PAGE    \* MERGEFORMAT </w:instrText>
                              </w:r>
                              <w:r w:rsidRPr="00C87BBB">
                                <w:rPr>
                                  <w:rFonts w:ascii="Sakkal Majalla" w:hAnsi="Sakkal Majalla" w:cs="Sakkal Majalla"/>
                                  <w:b/>
                                  <w:bCs/>
                                </w:rPr>
                                <w:fldChar w:fldCharType="separate"/>
                              </w:r>
                              <w:r w:rsidR="00D16822">
                                <w:rPr>
                                  <w:rFonts w:ascii="Sakkal Majalla" w:hAnsi="Sakkal Majalla" w:cs="Sakkal Majalla"/>
                                  <w:b/>
                                  <w:bCs/>
                                  <w:noProof/>
                                </w:rPr>
                                <w:t>16</w:t>
                              </w:r>
                              <w:r w:rsidRPr="00C87BBB">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11D7A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1"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3FA716BF" w14:textId="77777777" w:rsidR="003E0028" w:rsidRPr="00C87BBB" w:rsidRDefault="003E0028">
                        <w:pPr>
                          <w:jc w:val="center"/>
                          <w:rPr>
                            <w:rFonts w:ascii="Sakkal Majalla" w:hAnsi="Sakkal Majalla" w:cs="Sakkal Majalla"/>
                            <w:b/>
                            <w:bCs/>
                          </w:rPr>
                        </w:pPr>
                        <w:r w:rsidRPr="00C87BBB">
                          <w:rPr>
                            <w:rFonts w:ascii="Sakkal Majalla" w:hAnsi="Sakkal Majalla" w:cs="Sakkal Majalla"/>
                            <w:b/>
                            <w:bCs/>
                          </w:rPr>
                          <w:fldChar w:fldCharType="begin"/>
                        </w:r>
                        <w:r w:rsidRPr="00C87BBB">
                          <w:rPr>
                            <w:rFonts w:ascii="Sakkal Majalla" w:hAnsi="Sakkal Majalla" w:cs="Sakkal Majalla"/>
                            <w:b/>
                            <w:bCs/>
                          </w:rPr>
                          <w:instrText xml:space="preserve"> PAGE    \* MERGEFORMAT </w:instrText>
                        </w:r>
                        <w:r w:rsidRPr="00C87BBB">
                          <w:rPr>
                            <w:rFonts w:ascii="Sakkal Majalla" w:hAnsi="Sakkal Majalla" w:cs="Sakkal Majalla"/>
                            <w:b/>
                            <w:bCs/>
                          </w:rPr>
                          <w:fldChar w:fldCharType="separate"/>
                        </w:r>
                        <w:r w:rsidR="00D16822">
                          <w:rPr>
                            <w:rFonts w:ascii="Sakkal Majalla" w:hAnsi="Sakkal Majalla" w:cs="Sakkal Majalla"/>
                            <w:b/>
                            <w:bCs/>
                            <w:noProof/>
                          </w:rPr>
                          <w:t>16</w:t>
                        </w:r>
                        <w:r w:rsidRPr="00C87BBB">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3C59943" wp14:editId="7E958564">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40475D0"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8F915" w14:textId="5A551907" w:rsidR="00C5348A" w:rsidRDefault="00C5348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9DDDD" w14:textId="77777777" w:rsidR="005441E3" w:rsidRDefault="005441E3" w:rsidP="00C87BBB">
      <w:pPr>
        <w:spacing w:after="0" w:line="240" w:lineRule="auto"/>
      </w:pPr>
      <w:r>
        <w:separator/>
      </w:r>
    </w:p>
  </w:footnote>
  <w:footnote w:type="continuationSeparator" w:id="0">
    <w:p w14:paraId="20666A01" w14:textId="77777777" w:rsidR="005441E3" w:rsidRDefault="005441E3" w:rsidP="00C87B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37F18"/>
    <w:multiLevelType w:val="hybridMultilevel"/>
    <w:tmpl w:val="43B4B6C6"/>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 w15:restartNumberingAfterBreak="0">
    <w:nsid w:val="10375203"/>
    <w:multiLevelType w:val="hybridMultilevel"/>
    <w:tmpl w:val="9EB62B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90C18"/>
    <w:multiLevelType w:val="multilevel"/>
    <w:tmpl w:val="2CAC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E2E21"/>
    <w:multiLevelType w:val="multilevel"/>
    <w:tmpl w:val="A1F4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D583B"/>
    <w:multiLevelType w:val="hybridMultilevel"/>
    <w:tmpl w:val="010EAEE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3A3A099B"/>
    <w:multiLevelType w:val="hybridMultilevel"/>
    <w:tmpl w:val="00C49848"/>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AD0AFE"/>
    <w:multiLevelType w:val="hybridMultilevel"/>
    <w:tmpl w:val="53DA5C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725E30"/>
    <w:multiLevelType w:val="multilevel"/>
    <w:tmpl w:val="28EE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46996"/>
    <w:multiLevelType w:val="multilevel"/>
    <w:tmpl w:val="EEA0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AF79C9"/>
    <w:multiLevelType w:val="hybridMultilevel"/>
    <w:tmpl w:val="AA96C98C"/>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6"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FD109B"/>
    <w:multiLevelType w:val="hybridMultilevel"/>
    <w:tmpl w:val="5E94D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416D97"/>
    <w:multiLevelType w:val="hybridMultilevel"/>
    <w:tmpl w:val="010EAEE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0F36D8"/>
    <w:multiLevelType w:val="hybridMultilevel"/>
    <w:tmpl w:val="67FA552A"/>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6F8E5C34"/>
    <w:multiLevelType w:val="hybridMultilevel"/>
    <w:tmpl w:val="7490267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C713F8"/>
    <w:multiLevelType w:val="hybridMultilevel"/>
    <w:tmpl w:val="7F24F1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DC7970"/>
    <w:multiLevelType w:val="multilevel"/>
    <w:tmpl w:val="3F1EF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ED4352"/>
    <w:multiLevelType w:val="hybridMultilevel"/>
    <w:tmpl w:val="B7941AF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EB5EA0"/>
    <w:multiLevelType w:val="multilevel"/>
    <w:tmpl w:val="B4048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175156">
    <w:abstractNumId w:val="17"/>
  </w:num>
  <w:num w:numId="2" w16cid:durableId="2137021691">
    <w:abstractNumId w:val="16"/>
  </w:num>
  <w:num w:numId="3" w16cid:durableId="367535734">
    <w:abstractNumId w:val="19"/>
  </w:num>
  <w:num w:numId="4" w16cid:durableId="548886084">
    <w:abstractNumId w:val="4"/>
  </w:num>
  <w:num w:numId="5" w16cid:durableId="240995150">
    <w:abstractNumId w:val="13"/>
  </w:num>
  <w:num w:numId="6" w16cid:durableId="1678463831">
    <w:abstractNumId w:val="8"/>
  </w:num>
  <w:num w:numId="7" w16cid:durableId="168109413">
    <w:abstractNumId w:val="26"/>
  </w:num>
  <w:num w:numId="8" w16cid:durableId="1313950566">
    <w:abstractNumId w:val="6"/>
  </w:num>
  <w:num w:numId="9" w16cid:durableId="1484810748">
    <w:abstractNumId w:val="9"/>
  </w:num>
  <w:num w:numId="10" w16cid:durableId="1283153573">
    <w:abstractNumId w:val="27"/>
  </w:num>
  <w:num w:numId="11" w16cid:durableId="407114846">
    <w:abstractNumId w:val="1"/>
  </w:num>
  <w:num w:numId="12" w16cid:durableId="1614359643">
    <w:abstractNumId w:val="25"/>
  </w:num>
  <w:num w:numId="13" w16cid:durableId="713894490">
    <w:abstractNumId w:val="10"/>
  </w:num>
  <w:num w:numId="14" w16cid:durableId="1115830517">
    <w:abstractNumId w:val="24"/>
  </w:num>
  <w:num w:numId="15" w16cid:durableId="695815038">
    <w:abstractNumId w:val="14"/>
  </w:num>
  <w:num w:numId="16" w16cid:durableId="2108036513">
    <w:abstractNumId w:val="28"/>
  </w:num>
  <w:num w:numId="17" w16cid:durableId="1631743739">
    <w:abstractNumId w:val="2"/>
  </w:num>
  <w:num w:numId="18" w16cid:durableId="1844934155">
    <w:abstractNumId w:val="3"/>
  </w:num>
  <w:num w:numId="19" w16cid:durableId="1615139708">
    <w:abstractNumId w:val="12"/>
  </w:num>
  <w:num w:numId="20" w16cid:durableId="1085345900">
    <w:abstractNumId w:val="18"/>
  </w:num>
  <w:num w:numId="21" w16cid:durableId="1001809482">
    <w:abstractNumId w:val="20"/>
  </w:num>
  <w:num w:numId="22" w16cid:durableId="1803964451">
    <w:abstractNumId w:val="23"/>
  </w:num>
  <w:num w:numId="23" w16cid:durableId="393623924">
    <w:abstractNumId w:val="15"/>
  </w:num>
  <w:num w:numId="24" w16cid:durableId="1703629930">
    <w:abstractNumId w:val="11"/>
  </w:num>
  <w:num w:numId="25" w16cid:durableId="1665351301">
    <w:abstractNumId w:val="22"/>
  </w:num>
  <w:num w:numId="26" w16cid:durableId="1773628745">
    <w:abstractNumId w:val="7"/>
  </w:num>
  <w:num w:numId="27" w16cid:durableId="390076799">
    <w:abstractNumId w:val="5"/>
  </w:num>
  <w:num w:numId="28" w16cid:durableId="431438127">
    <w:abstractNumId w:val="0"/>
  </w:num>
  <w:num w:numId="29" w16cid:durableId="100339728">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2F5B"/>
    <w:rsid w:val="00003B5C"/>
    <w:rsid w:val="0001506E"/>
    <w:rsid w:val="00016A02"/>
    <w:rsid w:val="00027DA6"/>
    <w:rsid w:val="00031CE3"/>
    <w:rsid w:val="00035BF9"/>
    <w:rsid w:val="00040DFD"/>
    <w:rsid w:val="000418BB"/>
    <w:rsid w:val="00053E45"/>
    <w:rsid w:val="000605FC"/>
    <w:rsid w:val="000830D0"/>
    <w:rsid w:val="00086EC7"/>
    <w:rsid w:val="000D7F5C"/>
    <w:rsid w:val="000E05CD"/>
    <w:rsid w:val="000E15CB"/>
    <w:rsid w:val="000E58E0"/>
    <w:rsid w:val="0010558F"/>
    <w:rsid w:val="00126A2D"/>
    <w:rsid w:val="001401A3"/>
    <w:rsid w:val="00146C25"/>
    <w:rsid w:val="001729B0"/>
    <w:rsid w:val="001735A7"/>
    <w:rsid w:val="001743CE"/>
    <w:rsid w:val="001745DB"/>
    <w:rsid w:val="001902D9"/>
    <w:rsid w:val="001A534C"/>
    <w:rsid w:val="001B4725"/>
    <w:rsid w:val="001C608D"/>
    <w:rsid w:val="001D3E4E"/>
    <w:rsid w:val="001E751A"/>
    <w:rsid w:val="001F438F"/>
    <w:rsid w:val="00211DF4"/>
    <w:rsid w:val="0021216C"/>
    <w:rsid w:val="002231BB"/>
    <w:rsid w:val="00243E8A"/>
    <w:rsid w:val="00263812"/>
    <w:rsid w:val="002B1C6E"/>
    <w:rsid w:val="002B1F81"/>
    <w:rsid w:val="002B3AFE"/>
    <w:rsid w:val="002B6095"/>
    <w:rsid w:val="002F1465"/>
    <w:rsid w:val="002F57B8"/>
    <w:rsid w:val="002F60B8"/>
    <w:rsid w:val="002F6CD7"/>
    <w:rsid w:val="003149FF"/>
    <w:rsid w:val="00330E8E"/>
    <w:rsid w:val="003369E0"/>
    <w:rsid w:val="00377082"/>
    <w:rsid w:val="0038436A"/>
    <w:rsid w:val="003B2FC5"/>
    <w:rsid w:val="003D7197"/>
    <w:rsid w:val="003E0028"/>
    <w:rsid w:val="003E0C4E"/>
    <w:rsid w:val="00407D50"/>
    <w:rsid w:val="00410DB9"/>
    <w:rsid w:val="00411A34"/>
    <w:rsid w:val="0042489A"/>
    <w:rsid w:val="00431C8C"/>
    <w:rsid w:val="00436D48"/>
    <w:rsid w:val="004372F8"/>
    <w:rsid w:val="00444B67"/>
    <w:rsid w:val="00447FE8"/>
    <w:rsid w:val="00465599"/>
    <w:rsid w:val="00471905"/>
    <w:rsid w:val="00471BB0"/>
    <w:rsid w:val="0049363B"/>
    <w:rsid w:val="0049562C"/>
    <w:rsid w:val="004965B6"/>
    <w:rsid w:val="004B352F"/>
    <w:rsid w:val="004C590F"/>
    <w:rsid w:val="004C6D3E"/>
    <w:rsid w:val="004C6F58"/>
    <w:rsid w:val="004D5EF8"/>
    <w:rsid w:val="004D6D9C"/>
    <w:rsid w:val="004E0F8B"/>
    <w:rsid w:val="004E431B"/>
    <w:rsid w:val="004E61A7"/>
    <w:rsid w:val="00503EAC"/>
    <w:rsid w:val="00510EFA"/>
    <w:rsid w:val="00513D84"/>
    <w:rsid w:val="00516225"/>
    <w:rsid w:val="005441E3"/>
    <w:rsid w:val="005646B4"/>
    <w:rsid w:val="005650B6"/>
    <w:rsid w:val="0057194E"/>
    <w:rsid w:val="00595E9F"/>
    <w:rsid w:val="005B2435"/>
    <w:rsid w:val="006045AF"/>
    <w:rsid w:val="006113E4"/>
    <w:rsid w:val="006276FC"/>
    <w:rsid w:val="00633787"/>
    <w:rsid w:val="0064319C"/>
    <w:rsid w:val="0066195E"/>
    <w:rsid w:val="0067063B"/>
    <w:rsid w:val="00686D9C"/>
    <w:rsid w:val="00691A4B"/>
    <w:rsid w:val="00692685"/>
    <w:rsid w:val="00694BD8"/>
    <w:rsid w:val="006B031B"/>
    <w:rsid w:val="006B10E4"/>
    <w:rsid w:val="006B124E"/>
    <w:rsid w:val="006B204F"/>
    <w:rsid w:val="006B2437"/>
    <w:rsid w:val="006C61FA"/>
    <w:rsid w:val="006D40A7"/>
    <w:rsid w:val="006D722E"/>
    <w:rsid w:val="006E5DF8"/>
    <w:rsid w:val="0070151B"/>
    <w:rsid w:val="00702F03"/>
    <w:rsid w:val="00707B14"/>
    <w:rsid w:val="00722549"/>
    <w:rsid w:val="00743F4C"/>
    <w:rsid w:val="00755C2B"/>
    <w:rsid w:val="007821AC"/>
    <w:rsid w:val="00786A5D"/>
    <w:rsid w:val="007A201F"/>
    <w:rsid w:val="007A2504"/>
    <w:rsid w:val="007E7623"/>
    <w:rsid w:val="007F5B63"/>
    <w:rsid w:val="0082350B"/>
    <w:rsid w:val="00840BBC"/>
    <w:rsid w:val="00862511"/>
    <w:rsid w:val="00865EDA"/>
    <w:rsid w:val="008A068F"/>
    <w:rsid w:val="008B7A4D"/>
    <w:rsid w:val="008C1E4D"/>
    <w:rsid w:val="008C7323"/>
    <w:rsid w:val="008E429B"/>
    <w:rsid w:val="00903CAC"/>
    <w:rsid w:val="00903CF9"/>
    <w:rsid w:val="00907ABD"/>
    <w:rsid w:val="00941505"/>
    <w:rsid w:val="00953064"/>
    <w:rsid w:val="00975291"/>
    <w:rsid w:val="00981FD0"/>
    <w:rsid w:val="00996297"/>
    <w:rsid w:val="009B7E08"/>
    <w:rsid w:val="009C12FE"/>
    <w:rsid w:val="009C526E"/>
    <w:rsid w:val="009F633B"/>
    <w:rsid w:val="00A01D00"/>
    <w:rsid w:val="00A14016"/>
    <w:rsid w:val="00A27421"/>
    <w:rsid w:val="00A4051C"/>
    <w:rsid w:val="00A40FCC"/>
    <w:rsid w:val="00A44FE2"/>
    <w:rsid w:val="00A54657"/>
    <w:rsid w:val="00A624B2"/>
    <w:rsid w:val="00A77BCF"/>
    <w:rsid w:val="00A94E52"/>
    <w:rsid w:val="00A97A87"/>
    <w:rsid w:val="00AA3314"/>
    <w:rsid w:val="00AB0039"/>
    <w:rsid w:val="00AC1CBF"/>
    <w:rsid w:val="00AC31BF"/>
    <w:rsid w:val="00AC57EE"/>
    <w:rsid w:val="00AD0EFD"/>
    <w:rsid w:val="00AD5B79"/>
    <w:rsid w:val="00AF2AC9"/>
    <w:rsid w:val="00AF54A5"/>
    <w:rsid w:val="00B143C3"/>
    <w:rsid w:val="00B27F19"/>
    <w:rsid w:val="00B300C4"/>
    <w:rsid w:val="00B3062E"/>
    <w:rsid w:val="00B32AF2"/>
    <w:rsid w:val="00B40D65"/>
    <w:rsid w:val="00B45B8F"/>
    <w:rsid w:val="00B76880"/>
    <w:rsid w:val="00B84126"/>
    <w:rsid w:val="00B84F7F"/>
    <w:rsid w:val="00B913E0"/>
    <w:rsid w:val="00BA3FBD"/>
    <w:rsid w:val="00BA4DDC"/>
    <w:rsid w:val="00BB034F"/>
    <w:rsid w:val="00BB088E"/>
    <w:rsid w:val="00BB7F8F"/>
    <w:rsid w:val="00BC5922"/>
    <w:rsid w:val="00BD01E1"/>
    <w:rsid w:val="00BD1D0A"/>
    <w:rsid w:val="00BD1FA5"/>
    <w:rsid w:val="00BD3887"/>
    <w:rsid w:val="00C144B7"/>
    <w:rsid w:val="00C23470"/>
    <w:rsid w:val="00C245EF"/>
    <w:rsid w:val="00C5348A"/>
    <w:rsid w:val="00C53DA2"/>
    <w:rsid w:val="00C6097A"/>
    <w:rsid w:val="00C66CE5"/>
    <w:rsid w:val="00C679BF"/>
    <w:rsid w:val="00C77318"/>
    <w:rsid w:val="00C87BBB"/>
    <w:rsid w:val="00C9526B"/>
    <w:rsid w:val="00CB7336"/>
    <w:rsid w:val="00CC4090"/>
    <w:rsid w:val="00CC5A15"/>
    <w:rsid w:val="00CE027E"/>
    <w:rsid w:val="00CF0F6B"/>
    <w:rsid w:val="00CF16B1"/>
    <w:rsid w:val="00CF428A"/>
    <w:rsid w:val="00D16822"/>
    <w:rsid w:val="00D16BE6"/>
    <w:rsid w:val="00D22715"/>
    <w:rsid w:val="00D23D9E"/>
    <w:rsid w:val="00D32B74"/>
    <w:rsid w:val="00D32F52"/>
    <w:rsid w:val="00D40138"/>
    <w:rsid w:val="00D47753"/>
    <w:rsid w:val="00D51F8F"/>
    <w:rsid w:val="00D6040F"/>
    <w:rsid w:val="00D70558"/>
    <w:rsid w:val="00D732C5"/>
    <w:rsid w:val="00D85EBD"/>
    <w:rsid w:val="00DD1EF7"/>
    <w:rsid w:val="00DE010D"/>
    <w:rsid w:val="00E337C0"/>
    <w:rsid w:val="00E44C13"/>
    <w:rsid w:val="00E5667F"/>
    <w:rsid w:val="00E9695E"/>
    <w:rsid w:val="00EB2685"/>
    <w:rsid w:val="00EB33D5"/>
    <w:rsid w:val="00EC4F46"/>
    <w:rsid w:val="00ED21BD"/>
    <w:rsid w:val="00ED2895"/>
    <w:rsid w:val="00F0032F"/>
    <w:rsid w:val="00F07788"/>
    <w:rsid w:val="00F2181C"/>
    <w:rsid w:val="00F32602"/>
    <w:rsid w:val="00F3540F"/>
    <w:rsid w:val="00F50712"/>
    <w:rsid w:val="00F82D7A"/>
    <w:rsid w:val="00F83178"/>
    <w:rsid w:val="00F932D2"/>
    <w:rsid w:val="00F95867"/>
    <w:rsid w:val="00F96361"/>
    <w:rsid w:val="00FA6C5E"/>
    <w:rsid w:val="00FC0183"/>
    <w:rsid w:val="00FC3D26"/>
    <w:rsid w:val="00FE28DE"/>
    <w:rsid w:val="00FE74F3"/>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paragraph" w:styleId="ab">
    <w:name w:val="header"/>
    <w:basedOn w:val="a"/>
    <w:link w:val="Char4"/>
    <w:uiPriority w:val="99"/>
    <w:unhideWhenUsed/>
    <w:rsid w:val="00C87BBB"/>
    <w:pPr>
      <w:tabs>
        <w:tab w:val="center" w:pos="4513"/>
        <w:tab w:val="right" w:pos="9026"/>
      </w:tabs>
      <w:spacing w:after="0" w:line="240" w:lineRule="auto"/>
    </w:pPr>
  </w:style>
  <w:style w:type="character" w:customStyle="1" w:styleId="Char4">
    <w:name w:val="رأس الصفحة Char"/>
    <w:basedOn w:val="a0"/>
    <w:link w:val="ab"/>
    <w:uiPriority w:val="99"/>
    <w:rsid w:val="00C87BBB"/>
  </w:style>
  <w:style w:type="paragraph" w:styleId="ac">
    <w:name w:val="footer"/>
    <w:basedOn w:val="a"/>
    <w:link w:val="Char5"/>
    <w:uiPriority w:val="99"/>
    <w:unhideWhenUsed/>
    <w:rsid w:val="00C87BBB"/>
    <w:pPr>
      <w:tabs>
        <w:tab w:val="center" w:pos="4513"/>
        <w:tab w:val="right" w:pos="9026"/>
      </w:tabs>
      <w:spacing w:after="0" w:line="240" w:lineRule="auto"/>
    </w:pPr>
  </w:style>
  <w:style w:type="character" w:customStyle="1" w:styleId="Char5">
    <w:name w:val="تذييل الصفحة Char"/>
    <w:basedOn w:val="a0"/>
    <w:link w:val="ac"/>
    <w:uiPriority w:val="99"/>
    <w:rsid w:val="00C87BBB"/>
  </w:style>
  <w:style w:type="table" w:styleId="ad">
    <w:name w:val="Table Grid"/>
    <w:basedOn w:val="a1"/>
    <w:uiPriority w:val="39"/>
    <w:rsid w:val="00C87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C87B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3">
    <w:name w:val="Grid Table 6 Colorful Accent 3"/>
    <w:basedOn w:val="a1"/>
    <w:uiPriority w:val="51"/>
    <w:rsid w:val="003E002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3E0028"/>
    <w:pPr>
      <w:spacing w:after="100"/>
      <w:ind w:left="240"/>
    </w:pPr>
  </w:style>
  <w:style w:type="paragraph" w:styleId="30">
    <w:name w:val="toc 3"/>
    <w:basedOn w:val="a"/>
    <w:next w:val="a"/>
    <w:autoRedefine/>
    <w:uiPriority w:val="39"/>
    <w:unhideWhenUsed/>
    <w:rsid w:val="003E002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88681">
      <w:bodyDiv w:val="1"/>
      <w:marLeft w:val="0"/>
      <w:marRight w:val="0"/>
      <w:marTop w:val="0"/>
      <w:marBottom w:val="0"/>
      <w:divBdr>
        <w:top w:val="none" w:sz="0" w:space="0" w:color="auto"/>
        <w:left w:val="none" w:sz="0" w:space="0" w:color="auto"/>
        <w:bottom w:val="none" w:sz="0" w:space="0" w:color="auto"/>
        <w:right w:val="none" w:sz="0" w:space="0" w:color="auto"/>
      </w:divBdr>
      <w:divsChild>
        <w:div w:id="1486698830">
          <w:marLeft w:val="0"/>
          <w:marRight w:val="0"/>
          <w:marTop w:val="0"/>
          <w:marBottom w:val="0"/>
          <w:divBdr>
            <w:top w:val="none" w:sz="0" w:space="0" w:color="auto"/>
            <w:left w:val="none" w:sz="0" w:space="0" w:color="auto"/>
            <w:bottom w:val="none" w:sz="0" w:space="0" w:color="auto"/>
            <w:right w:val="none" w:sz="0" w:space="0" w:color="auto"/>
          </w:divBdr>
          <w:divsChild>
            <w:div w:id="18852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9561">
      <w:bodyDiv w:val="1"/>
      <w:marLeft w:val="0"/>
      <w:marRight w:val="0"/>
      <w:marTop w:val="0"/>
      <w:marBottom w:val="0"/>
      <w:divBdr>
        <w:top w:val="none" w:sz="0" w:space="0" w:color="auto"/>
        <w:left w:val="none" w:sz="0" w:space="0" w:color="auto"/>
        <w:bottom w:val="none" w:sz="0" w:space="0" w:color="auto"/>
        <w:right w:val="none" w:sz="0" w:space="0" w:color="auto"/>
      </w:divBdr>
    </w:div>
    <w:div w:id="150954016">
      <w:bodyDiv w:val="1"/>
      <w:marLeft w:val="0"/>
      <w:marRight w:val="0"/>
      <w:marTop w:val="0"/>
      <w:marBottom w:val="0"/>
      <w:divBdr>
        <w:top w:val="none" w:sz="0" w:space="0" w:color="auto"/>
        <w:left w:val="none" w:sz="0" w:space="0" w:color="auto"/>
        <w:bottom w:val="none" w:sz="0" w:space="0" w:color="auto"/>
        <w:right w:val="none" w:sz="0" w:space="0" w:color="auto"/>
      </w:divBdr>
    </w:div>
    <w:div w:id="191572710">
      <w:bodyDiv w:val="1"/>
      <w:marLeft w:val="0"/>
      <w:marRight w:val="0"/>
      <w:marTop w:val="0"/>
      <w:marBottom w:val="0"/>
      <w:divBdr>
        <w:top w:val="none" w:sz="0" w:space="0" w:color="auto"/>
        <w:left w:val="none" w:sz="0" w:space="0" w:color="auto"/>
        <w:bottom w:val="none" w:sz="0" w:space="0" w:color="auto"/>
        <w:right w:val="none" w:sz="0" w:space="0" w:color="auto"/>
      </w:divBdr>
    </w:div>
    <w:div w:id="266281012">
      <w:bodyDiv w:val="1"/>
      <w:marLeft w:val="0"/>
      <w:marRight w:val="0"/>
      <w:marTop w:val="0"/>
      <w:marBottom w:val="0"/>
      <w:divBdr>
        <w:top w:val="none" w:sz="0" w:space="0" w:color="auto"/>
        <w:left w:val="none" w:sz="0" w:space="0" w:color="auto"/>
        <w:bottom w:val="none" w:sz="0" w:space="0" w:color="auto"/>
        <w:right w:val="none" w:sz="0" w:space="0" w:color="auto"/>
      </w:divBdr>
      <w:divsChild>
        <w:div w:id="755514726">
          <w:marLeft w:val="0"/>
          <w:marRight w:val="0"/>
          <w:marTop w:val="0"/>
          <w:marBottom w:val="0"/>
          <w:divBdr>
            <w:top w:val="none" w:sz="0" w:space="0" w:color="auto"/>
            <w:left w:val="none" w:sz="0" w:space="0" w:color="auto"/>
            <w:bottom w:val="none" w:sz="0" w:space="0" w:color="auto"/>
            <w:right w:val="none" w:sz="0" w:space="0" w:color="auto"/>
          </w:divBdr>
          <w:divsChild>
            <w:div w:id="46716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43630">
      <w:bodyDiv w:val="1"/>
      <w:marLeft w:val="0"/>
      <w:marRight w:val="0"/>
      <w:marTop w:val="0"/>
      <w:marBottom w:val="0"/>
      <w:divBdr>
        <w:top w:val="none" w:sz="0" w:space="0" w:color="auto"/>
        <w:left w:val="none" w:sz="0" w:space="0" w:color="auto"/>
        <w:bottom w:val="none" w:sz="0" w:space="0" w:color="auto"/>
        <w:right w:val="none" w:sz="0" w:space="0" w:color="auto"/>
      </w:divBdr>
    </w:div>
    <w:div w:id="472872623">
      <w:bodyDiv w:val="1"/>
      <w:marLeft w:val="0"/>
      <w:marRight w:val="0"/>
      <w:marTop w:val="0"/>
      <w:marBottom w:val="0"/>
      <w:divBdr>
        <w:top w:val="none" w:sz="0" w:space="0" w:color="auto"/>
        <w:left w:val="none" w:sz="0" w:space="0" w:color="auto"/>
        <w:bottom w:val="none" w:sz="0" w:space="0" w:color="auto"/>
        <w:right w:val="none" w:sz="0" w:space="0" w:color="auto"/>
      </w:divBdr>
    </w:div>
    <w:div w:id="520321401">
      <w:bodyDiv w:val="1"/>
      <w:marLeft w:val="0"/>
      <w:marRight w:val="0"/>
      <w:marTop w:val="0"/>
      <w:marBottom w:val="0"/>
      <w:divBdr>
        <w:top w:val="none" w:sz="0" w:space="0" w:color="auto"/>
        <w:left w:val="none" w:sz="0" w:space="0" w:color="auto"/>
        <w:bottom w:val="none" w:sz="0" w:space="0" w:color="auto"/>
        <w:right w:val="none" w:sz="0" w:space="0" w:color="auto"/>
      </w:divBdr>
    </w:div>
    <w:div w:id="566917049">
      <w:bodyDiv w:val="1"/>
      <w:marLeft w:val="0"/>
      <w:marRight w:val="0"/>
      <w:marTop w:val="0"/>
      <w:marBottom w:val="0"/>
      <w:divBdr>
        <w:top w:val="none" w:sz="0" w:space="0" w:color="auto"/>
        <w:left w:val="none" w:sz="0" w:space="0" w:color="auto"/>
        <w:bottom w:val="none" w:sz="0" w:space="0" w:color="auto"/>
        <w:right w:val="none" w:sz="0" w:space="0" w:color="auto"/>
      </w:divBdr>
      <w:divsChild>
        <w:div w:id="1820686752">
          <w:marLeft w:val="0"/>
          <w:marRight w:val="0"/>
          <w:marTop w:val="0"/>
          <w:marBottom w:val="0"/>
          <w:divBdr>
            <w:top w:val="none" w:sz="0" w:space="0" w:color="auto"/>
            <w:left w:val="none" w:sz="0" w:space="0" w:color="auto"/>
            <w:bottom w:val="none" w:sz="0" w:space="0" w:color="auto"/>
            <w:right w:val="none" w:sz="0" w:space="0" w:color="auto"/>
          </w:divBdr>
          <w:divsChild>
            <w:div w:id="12722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576068">
      <w:bodyDiv w:val="1"/>
      <w:marLeft w:val="0"/>
      <w:marRight w:val="0"/>
      <w:marTop w:val="0"/>
      <w:marBottom w:val="0"/>
      <w:divBdr>
        <w:top w:val="none" w:sz="0" w:space="0" w:color="auto"/>
        <w:left w:val="none" w:sz="0" w:space="0" w:color="auto"/>
        <w:bottom w:val="none" w:sz="0" w:space="0" w:color="auto"/>
        <w:right w:val="none" w:sz="0" w:space="0" w:color="auto"/>
      </w:divBdr>
      <w:divsChild>
        <w:div w:id="1929146430">
          <w:marLeft w:val="0"/>
          <w:marRight w:val="0"/>
          <w:marTop w:val="0"/>
          <w:marBottom w:val="0"/>
          <w:divBdr>
            <w:top w:val="none" w:sz="0" w:space="0" w:color="auto"/>
            <w:left w:val="none" w:sz="0" w:space="0" w:color="auto"/>
            <w:bottom w:val="none" w:sz="0" w:space="0" w:color="auto"/>
            <w:right w:val="none" w:sz="0" w:space="0" w:color="auto"/>
          </w:divBdr>
          <w:divsChild>
            <w:div w:id="14199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14549">
      <w:bodyDiv w:val="1"/>
      <w:marLeft w:val="0"/>
      <w:marRight w:val="0"/>
      <w:marTop w:val="0"/>
      <w:marBottom w:val="0"/>
      <w:divBdr>
        <w:top w:val="none" w:sz="0" w:space="0" w:color="auto"/>
        <w:left w:val="none" w:sz="0" w:space="0" w:color="auto"/>
        <w:bottom w:val="none" w:sz="0" w:space="0" w:color="auto"/>
        <w:right w:val="none" w:sz="0" w:space="0" w:color="auto"/>
      </w:divBdr>
      <w:divsChild>
        <w:div w:id="1103648088">
          <w:marLeft w:val="0"/>
          <w:marRight w:val="0"/>
          <w:marTop w:val="0"/>
          <w:marBottom w:val="0"/>
          <w:divBdr>
            <w:top w:val="none" w:sz="0" w:space="0" w:color="auto"/>
            <w:left w:val="none" w:sz="0" w:space="0" w:color="auto"/>
            <w:bottom w:val="none" w:sz="0" w:space="0" w:color="auto"/>
            <w:right w:val="none" w:sz="0" w:space="0" w:color="auto"/>
          </w:divBdr>
          <w:divsChild>
            <w:div w:id="14016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9097">
      <w:bodyDiv w:val="1"/>
      <w:marLeft w:val="0"/>
      <w:marRight w:val="0"/>
      <w:marTop w:val="0"/>
      <w:marBottom w:val="0"/>
      <w:divBdr>
        <w:top w:val="none" w:sz="0" w:space="0" w:color="auto"/>
        <w:left w:val="none" w:sz="0" w:space="0" w:color="auto"/>
        <w:bottom w:val="none" w:sz="0" w:space="0" w:color="auto"/>
        <w:right w:val="none" w:sz="0" w:space="0" w:color="auto"/>
      </w:divBdr>
      <w:divsChild>
        <w:div w:id="1376543615">
          <w:marLeft w:val="0"/>
          <w:marRight w:val="0"/>
          <w:marTop w:val="0"/>
          <w:marBottom w:val="0"/>
          <w:divBdr>
            <w:top w:val="none" w:sz="0" w:space="0" w:color="auto"/>
            <w:left w:val="none" w:sz="0" w:space="0" w:color="auto"/>
            <w:bottom w:val="none" w:sz="0" w:space="0" w:color="auto"/>
            <w:right w:val="none" w:sz="0" w:space="0" w:color="auto"/>
          </w:divBdr>
          <w:divsChild>
            <w:div w:id="5874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90503">
      <w:bodyDiv w:val="1"/>
      <w:marLeft w:val="0"/>
      <w:marRight w:val="0"/>
      <w:marTop w:val="0"/>
      <w:marBottom w:val="0"/>
      <w:divBdr>
        <w:top w:val="none" w:sz="0" w:space="0" w:color="auto"/>
        <w:left w:val="none" w:sz="0" w:space="0" w:color="auto"/>
        <w:bottom w:val="none" w:sz="0" w:space="0" w:color="auto"/>
        <w:right w:val="none" w:sz="0" w:space="0" w:color="auto"/>
      </w:divBdr>
      <w:divsChild>
        <w:div w:id="1794521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771501">
      <w:bodyDiv w:val="1"/>
      <w:marLeft w:val="0"/>
      <w:marRight w:val="0"/>
      <w:marTop w:val="0"/>
      <w:marBottom w:val="0"/>
      <w:divBdr>
        <w:top w:val="none" w:sz="0" w:space="0" w:color="auto"/>
        <w:left w:val="none" w:sz="0" w:space="0" w:color="auto"/>
        <w:bottom w:val="none" w:sz="0" w:space="0" w:color="auto"/>
        <w:right w:val="none" w:sz="0" w:space="0" w:color="auto"/>
      </w:divBdr>
    </w:div>
    <w:div w:id="957490303">
      <w:bodyDiv w:val="1"/>
      <w:marLeft w:val="0"/>
      <w:marRight w:val="0"/>
      <w:marTop w:val="0"/>
      <w:marBottom w:val="0"/>
      <w:divBdr>
        <w:top w:val="none" w:sz="0" w:space="0" w:color="auto"/>
        <w:left w:val="none" w:sz="0" w:space="0" w:color="auto"/>
        <w:bottom w:val="none" w:sz="0" w:space="0" w:color="auto"/>
        <w:right w:val="none" w:sz="0" w:space="0" w:color="auto"/>
      </w:divBdr>
    </w:div>
    <w:div w:id="983043887">
      <w:bodyDiv w:val="1"/>
      <w:marLeft w:val="0"/>
      <w:marRight w:val="0"/>
      <w:marTop w:val="0"/>
      <w:marBottom w:val="0"/>
      <w:divBdr>
        <w:top w:val="none" w:sz="0" w:space="0" w:color="auto"/>
        <w:left w:val="none" w:sz="0" w:space="0" w:color="auto"/>
        <w:bottom w:val="none" w:sz="0" w:space="0" w:color="auto"/>
        <w:right w:val="none" w:sz="0" w:space="0" w:color="auto"/>
      </w:divBdr>
    </w:div>
    <w:div w:id="1012150087">
      <w:bodyDiv w:val="1"/>
      <w:marLeft w:val="0"/>
      <w:marRight w:val="0"/>
      <w:marTop w:val="0"/>
      <w:marBottom w:val="0"/>
      <w:divBdr>
        <w:top w:val="none" w:sz="0" w:space="0" w:color="auto"/>
        <w:left w:val="none" w:sz="0" w:space="0" w:color="auto"/>
        <w:bottom w:val="none" w:sz="0" w:space="0" w:color="auto"/>
        <w:right w:val="none" w:sz="0" w:space="0" w:color="auto"/>
      </w:divBdr>
      <w:divsChild>
        <w:div w:id="1683622761">
          <w:marLeft w:val="0"/>
          <w:marRight w:val="0"/>
          <w:marTop w:val="0"/>
          <w:marBottom w:val="0"/>
          <w:divBdr>
            <w:top w:val="none" w:sz="0" w:space="0" w:color="auto"/>
            <w:left w:val="none" w:sz="0" w:space="0" w:color="auto"/>
            <w:bottom w:val="none" w:sz="0" w:space="0" w:color="auto"/>
            <w:right w:val="none" w:sz="0" w:space="0" w:color="auto"/>
          </w:divBdr>
          <w:divsChild>
            <w:div w:id="212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89738">
      <w:bodyDiv w:val="1"/>
      <w:marLeft w:val="0"/>
      <w:marRight w:val="0"/>
      <w:marTop w:val="0"/>
      <w:marBottom w:val="0"/>
      <w:divBdr>
        <w:top w:val="none" w:sz="0" w:space="0" w:color="auto"/>
        <w:left w:val="none" w:sz="0" w:space="0" w:color="auto"/>
        <w:bottom w:val="none" w:sz="0" w:space="0" w:color="auto"/>
        <w:right w:val="none" w:sz="0" w:space="0" w:color="auto"/>
      </w:divBdr>
    </w:div>
    <w:div w:id="1093014767">
      <w:bodyDiv w:val="1"/>
      <w:marLeft w:val="0"/>
      <w:marRight w:val="0"/>
      <w:marTop w:val="0"/>
      <w:marBottom w:val="0"/>
      <w:divBdr>
        <w:top w:val="none" w:sz="0" w:space="0" w:color="auto"/>
        <w:left w:val="none" w:sz="0" w:space="0" w:color="auto"/>
        <w:bottom w:val="none" w:sz="0" w:space="0" w:color="auto"/>
        <w:right w:val="none" w:sz="0" w:space="0" w:color="auto"/>
      </w:divBdr>
    </w:div>
    <w:div w:id="1103233965">
      <w:bodyDiv w:val="1"/>
      <w:marLeft w:val="0"/>
      <w:marRight w:val="0"/>
      <w:marTop w:val="0"/>
      <w:marBottom w:val="0"/>
      <w:divBdr>
        <w:top w:val="none" w:sz="0" w:space="0" w:color="auto"/>
        <w:left w:val="none" w:sz="0" w:space="0" w:color="auto"/>
        <w:bottom w:val="none" w:sz="0" w:space="0" w:color="auto"/>
        <w:right w:val="none" w:sz="0" w:space="0" w:color="auto"/>
      </w:divBdr>
    </w:div>
    <w:div w:id="1197810624">
      <w:bodyDiv w:val="1"/>
      <w:marLeft w:val="0"/>
      <w:marRight w:val="0"/>
      <w:marTop w:val="0"/>
      <w:marBottom w:val="0"/>
      <w:divBdr>
        <w:top w:val="none" w:sz="0" w:space="0" w:color="auto"/>
        <w:left w:val="none" w:sz="0" w:space="0" w:color="auto"/>
        <w:bottom w:val="none" w:sz="0" w:space="0" w:color="auto"/>
        <w:right w:val="none" w:sz="0" w:space="0" w:color="auto"/>
      </w:divBdr>
    </w:div>
    <w:div w:id="1231695787">
      <w:bodyDiv w:val="1"/>
      <w:marLeft w:val="0"/>
      <w:marRight w:val="0"/>
      <w:marTop w:val="0"/>
      <w:marBottom w:val="0"/>
      <w:divBdr>
        <w:top w:val="none" w:sz="0" w:space="0" w:color="auto"/>
        <w:left w:val="none" w:sz="0" w:space="0" w:color="auto"/>
        <w:bottom w:val="none" w:sz="0" w:space="0" w:color="auto"/>
        <w:right w:val="none" w:sz="0" w:space="0" w:color="auto"/>
      </w:divBdr>
    </w:div>
    <w:div w:id="1254315813">
      <w:bodyDiv w:val="1"/>
      <w:marLeft w:val="0"/>
      <w:marRight w:val="0"/>
      <w:marTop w:val="0"/>
      <w:marBottom w:val="0"/>
      <w:divBdr>
        <w:top w:val="none" w:sz="0" w:space="0" w:color="auto"/>
        <w:left w:val="none" w:sz="0" w:space="0" w:color="auto"/>
        <w:bottom w:val="none" w:sz="0" w:space="0" w:color="auto"/>
        <w:right w:val="none" w:sz="0" w:space="0" w:color="auto"/>
      </w:divBdr>
    </w:div>
    <w:div w:id="1384140398">
      <w:bodyDiv w:val="1"/>
      <w:marLeft w:val="0"/>
      <w:marRight w:val="0"/>
      <w:marTop w:val="0"/>
      <w:marBottom w:val="0"/>
      <w:divBdr>
        <w:top w:val="none" w:sz="0" w:space="0" w:color="auto"/>
        <w:left w:val="none" w:sz="0" w:space="0" w:color="auto"/>
        <w:bottom w:val="none" w:sz="0" w:space="0" w:color="auto"/>
        <w:right w:val="none" w:sz="0" w:space="0" w:color="auto"/>
      </w:divBdr>
      <w:divsChild>
        <w:div w:id="1370182741">
          <w:marLeft w:val="0"/>
          <w:marRight w:val="0"/>
          <w:marTop w:val="0"/>
          <w:marBottom w:val="0"/>
          <w:divBdr>
            <w:top w:val="none" w:sz="0" w:space="0" w:color="auto"/>
            <w:left w:val="none" w:sz="0" w:space="0" w:color="auto"/>
            <w:bottom w:val="none" w:sz="0" w:space="0" w:color="auto"/>
            <w:right w:val="none" w:sz="0" w:space="0" w:color="auto"/>
          </w:divBdr>
          <w:divsChild>
            <w:div w:id="12393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223740">
      <w:bodyDiv w:val="1"/>
      <w:marLeft w:val="0"/>
      <w:marRight w:val="0"/>
      <w:marTop w:val="0"/>
      <w:marBottom w:val="0"/>
      <w:divBdr>
        <w:top w:val="none" w:sz="0" w:space="0" w:color="auto"/>
        <w:left w:val="none" w:sz="0" w:space="0" w:color="auto"/>
        <w:bottom w:val="none" w:sz="0" w:space="0" w:color="auto"/>
        <w:right w:val="none" w:sz="0" w:space="0" w:color="auto"/>
      </w:divBdr>
      <w:divsChild>
        <w:div w:id="831289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5637560">
      <w:bodyDiv w:val="1"/>
      <w:marLeft w:val="0"/>
      <w:marRight w:val="0"/>
      <w:marTop w:val="0"/>
      <w:marBottom w:val="0"/>
      <w:divBdr>
        <w:top w:val="none" w:sz="0" w:space="0" w:color="auto"/>
        <w:left w:val="none" w:sz="0" w:space="0" w:color="auto"/>
        <w:bottom w:val="none" w:sz="0" w:space="0" w:color="auto"/>
        <w:right w:val="none" w:sz="0" w:space="0" w:color="auto"/>
      </w:divBdr>
    </w:div>
    <w:div w:id="1548836774">
      <w:bodyDiv w:val="1"/>
      <w:marLeft w:val="0"/>
      <w:marRight w:val="0"/>
      <w:marTop w:val="0"/>
      <w:marBottom w:val="0"/>
      <w:divBdr>
        <w:top w:val="none" w:sz="0" w:space="0" w:color="auto"/>
        <w:left w:val="none" w:sz="0" w:space="0" w:color="auto"/>
        <w:bottom w:val="none" w:sz="0" w:space="0" w:color="auto"/>
        <w:right w:val="none" w:sz="0" w:space="0" w:color="auto"/>
      </w:divBdr>
      <w:divsChild>
        <w:div w:id="1081409747">
          <w:marLeft w:val="0"/>
          <w:marRight w:val="0"/>
          <w:marTop w:val="0"/>
          <w:marBottom w:val="0"/>
          <w:divBdr>
            <w:top w:val="none" w:sz="0" w:space="0" w:color="auto"/>
            <w:left w:val="none" w:sz="0" w:space="0" w:color="auto"/>
            <w:bottom w:val="none" w:sz="0" w:space="0" w:color="auto"/>
            <w:right w:val="none" w:sz="0" w:space="0" w:color="auto"/>
          </w:divBdr>
          <w:divsChild>
            <w:div w:id="1189683434">
              <w:marLeft w:val="0"/>
              <w:marRight w:val="0"/>
              <w:marTop w:val="0"/>
              <w:marBottom w:val="0"/>
              <w:divBdr>
                <w:top w:val="none" w:sz="0" w:space="0" w:color="auto"/>
                <w:left w:val="none" w:sz="0" w:space="0" w:color="auto"/>
                <w:bottom w:val="none" w:sz="0" w:space="0" w:color="auto"/>
                <w:right w:val="none" w:sz="0" w:space="0" w:color="auto"/>
              </w:divBdr>
            </w:div>
          </w:divsChild>
        </w:div>
        <w:div w:id="399909853">
          <w:marLeft w:val="0"/>
          <w:marRight w:val="0"/>
          <w:marTop w:val="0"/>
          <w:marBottom w:val="0"/>
          <w:divBdr>
            <w:top w:val="none" w:sz="0" w:space="0" w:color="auto"/>
            <w:left w:val="none" w:sz="0" w:space="0" w:color="auto"/>
            <w:bottom w:val="none" w:sz="0" w:space="0" w:color="auto"/>
            <w:right w:val="none" w:sz="0" w:space="0" w:color="auto"/>
          </w:divBdr>
          <w:divsChild>
            <w:div w:id="137384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034635">
      <w:bodyDiv w:val="1"/>
      <w:marLeft w:val="0"/>
      <w:marRight w:val="0"/>
      <w:marTop w:val="0"/>
      <w:marBottom w:val="0"/>
      <w:divBdr>
        <w:top w:val="none" w:sz="0" w:space="0" w:color="auto"/>
        <w:left w:val="none" w:sz="0" w:space="0" w:color="auto"/>
        <w:bottom w:val="none" w:sz="0" w:space="0" w:color="auto"/>
        <w:right w:val="none" w:sz="0" w:space="0" w:color="auto"/>
      </w:divBdr>
    </w:div>
    <w:div w:id="1810829032">
      <w:bodyDiv w:val="1"/>
      <w:marLeft w:val="0"/>
      <w:marRight w:val="0"/>
      <w:marTop w:val="0"/>
      <w:marBottom w:val="0"/>
      <w:divBdr>
        <w:top w:val="none" w:sz="0" w:space="0" w:color="auto"/>
        <w:left w:val="none" w:sz="0" w:space="0" w:color="auto"/>
        <w:bottom w:val="none" w:sz="0" w:space="0" w:color="auto"/>
        <w:right w:val="none" w:sz="0" w:space="0" w:color="auto"/>
      </w:divBdr>
    </w:div>
    <w:div w:id="1826626965">
      <w:bodyDiv w:val="1"/>
      <w:marLeft w:val="0"/>
      <w:marRight w:val="0"/>
      <w:marTop w:val="0"/>
      <w:marBottom w:val="0"/>
      <w:divBdr>
        <w:top w:val="none" w:sz="0" w:space="0" w:color="auto"/>
        <w:left w:val="none" w:sz="0" w:space="0" w:color="auto"/>
        <w:bottom w:val="none" w:sz="0" w:space="0" w:color="auto"/>
        <w:right w:val="none" w:sz="0" w:space="0" w:color="auto"/>
      </w:divBdr>
    </w:div>
    <w:div w:id="1866096465">
      <w:bodyDiv w:val="1"/>
      <w:marLeft w:val="0"/>
      <w:marRight w:val="0"/>
      <w:marTop w:val="0"/>
      <w:marBottom w:val="0"/>
      <w:divBdr>
        <w:top w:val="none" w:sz="0" w:space="0" w:color="auto"/>
        <w:left w:val="none" w:sz="0" w:space="0" w:color="auto"/>
        <w:bottom w:val="none" w:sz="0" w:space="0" w:color="auto"/>
        <w:right w:val="none" w:sz="0" w:space="0" w:color="auto"/>
      </w:divBdr>
    </w:div>
    <w:div w:id="1976835660">
      <w:bodyDiv w:val="1"/>
      <w:marLeft w:val="0"/>
      <w:marRight w:val="0"/>
      <w:marTop w:val="0"/>
      <w:marBottom w:val="0"/>
      <w:divBdr>
        <w:top w:val="none" w:sz="0" w:space="0" w:color="auto"/>
        <w:left w:val="none" w:sz="0" w:space="0" w:color="auto"/>
        <w:bottom w:val="none" w:sz="0" w:space="0" w:color="auto"/>
        <w:right w:val="none" w:sz="0" w:space="0" w:color="auto"/>
      </w:divBdr>
    </w:div>
    <w:div w:id="2000233047">
      <w:bodyDiv w:val="1"/>
      <w:marLeft w:val="0"/>
      <w:marRight w:val="0"/>
      <w:marTop w:val="0"/>
      <w:marBottom w:val="0"/>
      <w:divBdr>
        <w:top w:val="none" w:sz="0" w:space="0" w:color="auto"/>
        <w:left w:val="none" w:sz="0" w:space="0" w:color="auto"/>
        <w:bottom w:val="none" w:sz="0" w:space="0" w:color="auto"/>
        <w:right w:val="none" w:sz="0" w:space="0" w:color="auto"/>
      </w:divBdr>
    </w:div>
    <w:div w:id="2008291160">
      <w:bodyDiv w:val="1"/>
      <w:marLeft w:val="0"/>
      <w:marRight w:val="0"/>
      <w:marTop w:val="0"/>
      <w:marBottom w:val="0"/>
      <w:divBdr>
        <w:top w:val="none" w:sz="0" w:space="0" w:color="auto"/>
        <w:left w:val="none" w:sz="0" w:space="0" w:color="auto"/>
        <w:bottom w:val="none" w:sz="0" w:space="0" w:color="auto"/>
        <w:right w:val="none" w:sz="0" w:space="0" w:color="auto"/>
      </w:divBdr>
    </w:div>
    <w:div w:id="2022735192">
      <w:bodyDiv w:val="1"/>
      <w:marLeft w:val="0"/>
      <w:marRight w:val="0"/>
      <w:marTop w:val="0"/>
      <w:marBottom w:val="0"/>
      <w:divBdr>
        <w:top w:val="none" w:sz="0" w:space="0" w:color="auto"/>
        <w:left w:val="none" w:sz="0" w:space="0" w:color="auto"/>
        <w:bottom w:val="none" w:sz="0" w:space="0" w:color="auto"/>
        <w:right w:val="none" w:sz="0" w:space="0" w:color="auto"/>
      </w:divBdr>
      <w:divsChild>
        <w:div w:id="1313097239">
          <w:marLeft w:val="0"/>
          <w:marRight w:val="0"/>
          <w:marTop w:val="0"/>
          <w:marBottom w:val="0"/>
          <w:divBdr>
            <w:top w:val="none" w:sz="0" w:space="0" w:color="auto"/>
            <w:left w:val="none" w:sz="0" w:space="0" w:color="auto"/>
            <w:bottom w:val="none" w:sz="0" w:space="0" w:color="auto"/>
            <w:right w:val="none" w:sz="0" w:space="0" w:color="auto"/>
          </w:divBdr>
          <w:divsChild>
            <w:div w:id="129718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4310">
      <w:bodyDiv w:val="1"/>
      <w:marLeft w:val="0"/>
      <w:marRight w:val="0"/>
      <w:marTop w:val="0"/>
      <w:marBottom w:val="0"/>
      <w:divBdr>
        <w:top w:val="none" w:sz="0" w:space="0" w:color="auto"/>
        <w:left w:val="none" w:sz="0" w:space="0" w:color="auto"/>
        <w:bottom w:val="none" w:sz="0" w:space="0" w:color="auto"/>
        <w:right w:val="none" w:sz="0" w:space="0" w:color="auto"/>
      </w:divBdr>
    </w:div>
    <w:div w:id="2074766964">
      <w:bodyDiv w:val="1"/>
      <w:marLeft w:val="0"/>
      <w:marRight w:val="0"/>
      <w:marTop w:val="0"/>
      <w:marBottom w:val="0"/>
      <w:divBdr>
        <w:top w:val="none" w:sz="0" w:space="0" w:color="auto"/>
        <w:left w:val="none" w:sz="0" w:space="0" w:color="auto"/>
        <w:bottom w:val="none" w:sz="0" w:space="0" w:color="auto"/>
        <w:right w:val="none" w:sz="0" w:space="0" w:color="auto"/>
      </w:divBdr>
      <w:divsChild>
        <w:div w:id="2020308777">
          <w:marLeft w:val="0"/>
          <w:marRight w:val="0"/>
          <w:marTop w:val="0"/>
          <w:marBottom w:val="0"/>
          <w:divBdr>
            <w:top w:val="none" w:sz="0" w:space="0" w:color="auto"/>
            <w:left w:val="none" w:sz="0" w:space="0" w:color="auto"/>
            <w:bottom w:val="none" w:sz="0" w:space="0" w:color="auto"/>
            <w:right w:val="none" w:sz="0" w:space="0" w:color="auto"/>
          </w:divBdr>
          <w:divsChild>
            <w:div w:id="25644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233578">
      <w:bodyDiv w:val="1"/>
      <w:marLeft w:val="0"/>
      <w:marRight w:val="0"/>
      <w:marTop w:val="0"/>
      <w:marBottom w:val="0"/>
      <w:divBdr>
        <w:top w:val="none" w:sz="0" w:space="0" w:color="auto"/>
        <w:left w:val="none" w:sz="0" w:space="0" w:color="auto"/>
        <w:bottom w:val="none" w:sz="0" w:space="0" w:color="auto"/>
        <w:right w:val="none" w:sz="0" w:space="0" w:color="auto"/>
      </w:divBdr>
      <w:divsChild>
        <w:div w:id="875310455">
          <w:marLeft w:val="0"/>
          <w:marRight w:val="0"/>
          <w:marTop w:val="0"/>
          <w:marBottom w:val="0"/>
          <w:divBdr>
            <w:top w:val="none" w:sz="0" w:space="0" w:color="auto"/>
            <w:left w:val="none" w:sz="0" w:space="0" w:color="auto"/>
            <w:bottom w:val="none" w:sz="0" w:space="0" w:color="auto"/>
            <w:right w:val="none" w:sz="0" w:space="0" w:color="auto"/>
          </w:divBdr>
          <w:divsChild>
            <w:div w:id="530998227">
              <w:marLeft w:val="0"/>
              <w:marRight w:val="0"/>
              <w:marTop w:val="0"/>
              <w:marBottom w:val="0"/>
              <w:divBdr>
                <w:top w:val="none" w:sz="0" w:space="0" w:color="auto"/>
                <w:left w:val="none" w:sz="0" w:space="0" w:color="auto"/>
                <w:bottom w:val="none" w:sz="0" w:space="0" w:color="auto"/>
                <w:right w:val="none" w:sz="0" w:space="0" w:color="auto"/>
              </w:divBdr>
            </w:div>
          </w:divsChild>
        </w:div>
        <w:div w:id="1177884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467395">
      <w:bodyDiv w:val="1"/>
      <w:marLeft w:val="0"/>
      <w:marRight w:val="0"/>
      <w:marTop w:val="0"/>
      <w:marBottom w:val="0"/>
      <w:divBdr>
        <w:top w:val="none" w:sz="0" w:space="0" w:color="auto"/>
        <w:left w:val="none" w:sz="0" w:space="0" w:color="auto"/>
        <w:bottom w:val="none" w:sz="0" w:space="0" w:color="auto"/>
        <w:right w:val="none" w:sz="0" w:space="0" w:color="auto"/>
      </w:divBdr>
    </w:div>
    <w:div w:id="2121728530">
      <w:bodyDiv w:val="1"/>
      <w:marLeft w:val="0"/>
      <w:marRight w:val="0"/>
      <w:marTop w:val="0"/>
      <w:marBottom w:val="0"/>
      <w:divBdr>
        <w:top w:val="none" w:sz="0" w:space="0" w:color="auto"/>
        <w:left w:val="none" w:sz="0" w:space="0" w:color="auto"/>
        <w:bottom w:val="none" w:sz="0" w:space="0" w:color="auto"/>
        <w:right w:val="none" w:sz="0" w:space="0" w:color="auto"/>
      </w:divBdr>
      <w:divsChild>
        <w:div w:id="454106357">
          <w:marLeft w:val="0"/>
          <w:marRight w:val="0"/>
          <w:marTop w:val="0"/>
          <w:marBottom w:val="0"/>
          <w:divBdr>
            <w:top w:val="none" w:sz="0" w:space="0" w:color="auto"/>
            <w:left w:val="none" w:sz="0" w:space="0" w:color="auto"/>
            <w:bottom w:val="none" w:sz="0" w:space="0" w:color="auto"/>
            <w:right w:val="none" w:sz="0" w:space="0" w:color="auto"/>
          </w:divBdr>
          <w:divsChild>
            <w:div w:id="184955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4F627-B717-45F8-A0FA-807A853A93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6882</Words>
  <Characters>39229</Characters>
  <Application>Microsoft Office Word</Application>
  <DocSecurity>0</DocSecurity>
  <Lines>326</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njmaldynalshawsh2@gmail.com</cp:lastModifiedBy>
  <cp:revision>2</cp:revision>
  <cp:lastPrinted>2025-11-15T22:23:00Z</cp:lastPrinted>
  <dcterms:created xsi:type="dcterms:W3CDTF">2025-11-16T18:45:00Z</dcterms:created>
  <dcterms:modified xsi:type="dcterms:W3CDTF">2025-11-16T18:45:00Z</dcterms:modified>
</cp:coreProperties>
</file>