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7C03E5EE"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4A21BE69" w14:textId="5E196E54" w:rsidR="002C1A51" w:rsidRDefault="002C1A51" w:rsidP="0088067B">
      <w:pPr>
        <w:jc w:val="center"/>
        <w:rPr>
          <w:rFonts w:ascii="Simplified Arabic" w:hAnsi="Simplified Arabic" w:cs="Simplified Arabic"/>
          <w:b/>
          <w:bCs/>
          <w:sz w:val="36"/>
          <w:szCs w:val="36"/>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C0DEF3B" w14:textId="06580788" w:rsidR="007E2F4F" w:rsidRPr="007E2F4F" w:rsidRDefault="007E2F4F" w:rsidP="007E2F4F">
      <w:pPr>
        <w:jc w:val="center"/>
        <w:rPr>
          <w:rFonts w:ascii="Simplified Arabic" w:hAnsi="Simplified Arabic" w:cs="Simplified Arabic"/>
          <w:b/>
          <w:bCs/>
          <w:sz w:val="36"/>
          <w:szCs w:val="36"/>
          <w:rtl/>
        </w:rPr>
      </w:pPr>
      <w:r w:rsidRPr="007E2F4F">
        <w:rPr>
          <w:rFonts w:ascii="Simplified Arabic" w:hAnsi="Simplified Arabic" w:cs="Simplified Arabic" w:hint="eastAsia"/>
          <w:b/>
          <w:bCs/>
          <w:sz w:val="36"/>
          <w:szCs w:val="36"/>
          <w:rtl/>
        </w:rPr>
        <w:t>دوافع</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اعتماد</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الجمهور</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على</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منصة</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تيك</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توك</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كمصدر</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للمحتوى</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الترفيهي</w:t>
      </w:r>
      <w:r w:rsidRPr="007E2F4F">
        <w:rPr>
          <w:rFonts w:ascii="Simplified Arabic" w:hAnsi="Simplified Arabic" w:cs="Simplified Arabic"/>
          <w:b/>
          <w:bCs/>
          <w:sz w:val="36"/>
          <w:szCs w:val="36"/>
          <w:rtl/>
        </w:rPr>
        <w:t xml:space="preserve"> </w:t>
      </w:r>
    </w:p>
    <w:p w14:paraId="4D9F7F07" w14:textId="77777777" w:rsidR="007E2F4F" w:rsidRPr="007E2F4F" w:rsidRDefault="007E2F4F" w:rsidP="007E2F4F">
      <w:pPr>
        <w:jc w:val="center"/>
        <w:rPr>
          <w:rFonts w:ascii="Simplified Arabic" w:hAnsi="Simplified Arabic" w:cs="Simplified Arabic"/>
          <w:b/>
          <w:bCs/>
          <w:sz w:val="36"/>
          <w:szCs w:val="36"/>
          <w:rtl/>
        </w:rPr>
      </w:pPr>
      <w:r w:rsidRPr="007E2F4F">
        <w:rPr>
          <w:rFonts w:ascii="Simplified Arabic" w:hAnsi="Simplified Arabic" w:cs="Simplified Arabic" w:hint="eastAsia"/>
          <w:b/>
          <w:bCs/>
          <w:sz w:val="36"/>
          <w:szCs w:val="36"/>
          <w:rtl/>
        </w:rPr>
        <w:t>دراسة</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ميدانية</w:t>
      </w:r>
    </w:p>
    <w:p w14:paraId="784A3302" w14:textId="7687FBB9" w:rsidR="0088067B" w:rsidRPr="002C1A51" w:rsidRDefault="0088067B" w:rsidP="0088067B">
      <w:pPr>
        <w:jc w:val="center"/>
        <w:rPr>
          <w:rFonts w:ascii="Simplified Arabic" w:hAnsi="Simplified Arabic" w:cs="Simplified Arabic"/>
          <w:b/>
          <w:bCs/>
          <w:sz w:val="36"/>
          <w:szCs w:val="36"/>
          <w:rtl/>
        </w:rPr>
      </w:pP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562D698D"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19527F">
        <w:rPr>
          <w:rFonts w:ascii="Simplified Arabic" w:hAnsi="Simplified Arabic" w:cs="Simplified Arabic" w:hint="cs"/>
          <w:sz w:val="32"/>
          <w:szCs w:val="32"/>
          <w:rtl/>
        </w:rPr>
        <w:t>اميره سليمان الجهني</w:t>
      </w:r>
    </w:p>
    <w:p w14:paraId="636B66F6" w14:textId="560545F8" w:rsidR="002C1A51" w:rsidRPr="0019527F" w:rsidRDefault="002C1A51" w:rsidP="006836C4">
      <w:pPr>
        <w:rPr>
          <w:rFonts w:ascii="Simplified Arabic" w:hAnsi="Simplified Arabic" w:cs="Simplified Arabic"/>
          <w:sz w:val="32"/>
          <w:szCs w:val="32"/>
          <w:lang w:val="en-GB"/>
        </w:rPr>
      </w:pPr>
      <w:r w:rsidRPr="00FE160A">
        <w:rPr>
          <w:rFonts w:ascii="Simplified Arabic" w:hAnsi="Simplified Arabic" w:cs="Simplified Arabic" w:hint="cs"/>
          <w:sz w:val="32"/>
          <w:szCs w:val="32"/>
          <w:rtl/>
        </w:rPr>
        <w:t>الرقم الأكاديمي:</w:t>
      </w:r>
      <w:r w:rsidR="0019527F">
        <w:rPr>
          <w:rFonts w:ascii="Simplified Arabic" w:hAnsi="Simplified Arabic" w:cs="Simplified Arabic" w:hint="cs"/>
          <w:sz w:val="32"/>
          <w:szCs w:val="32"/>
          <w:rtl/>
        </w:rPr>
        <w:t xml:space="preserve"> </w:t>
      </w:r>
      <w:r w:rsidR="0019527F">
        <w:rPr>
          <w:rFonts w:ascii="Simplified Arabic" w:hAnsi="Simplified Arabic" w:cs="Simplified Arabic"/>
          <w:sz w:val="32"/>
          <w:szCs w:val="32"/>
          <w:lang w:val="en-GB"/>
        </w:rPr>
        <w:t>232001903</w:t>
      </w:r>
    </w:p>
    <w:p w14:paraId="2D5B229C" w14:textId="2B74C9B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45D24C62" w:rsidR="00515225"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2FC933C1" w14:textId="77777777" w:rsidR="00515225" w:rsidRDefault="00515225">
      <w:pPr>
        <w:spacing w:line="278" w:lineRule="auto"/>
        <w:rPr>
          <w:rFonts w:ascii="Simplified Arabic" w:hAnsi="Simplified Arabic" w:cs="Simplified Arabic"/>
          <w:sz w:val="32"/>
          <w:szCs w:val="32"/>
          <w:rtl/>
        </w:rPr>
      </w:pPr>
      <w:r>
        <w:rPr>
          <w:rFonts w:ascii="Simplified Arabic" w:hAnsi="Simplified Arabic" w:cs="Simplified Arabic"/>
          <w:sz w:val="32"/>
          <w:szCs w:val="32"/>
          <w:rtl/>
        </w:rPr>
        <w:br w:type="page"/>
      </w:r>
    </w:p>
    <w:p w14:paraId="1DE5CFD0" w14:textId="1BF4C478" w:rsidR="002F1730" w:rsidRDefault="005F63C7">
      <w:pPr>
        <w:spacing w:line="278" w:lineRule="auto"/>
        <w:rPr>
          <w:rFonts w:ascii="Simplified Arabic" w:hAnsi="Simplified Arabic" w:cs="Simplified Arabic"/>
          <w:sz w:val="32"/>
          <w:szCs w:val="32"/>
          <w:rtl/>
        </w:rPr>
      </w:pPr>
      <w:r>
        <w:rPr>
          <w:rFonts w:ascii="Simplified Arabic" w:hAnsi="Simplified Arabic" w:cs="Simplified Arabic" w:hint="cs"/>
          <w:sz w:val="32"/>
          <w:szCs w:val="32"/>
          <w:rtl/>
        </w:rPr>
        <w:lastRenderedPageBreak/>
        <w:t xml:space="preserve">المستخلص </w:t>
      </w:r>
    </w:p>
    <w:p w14:paraId="1099A86B" w14:textId="1A459BE8" w:rsidR="005F63C7" w:rsidRPr="005F63C7" w:rsidRDefault="005F63C7" w:rsidP="005F63C7">
      <w:pPr>
        <w:jc w:val="both"/>
        <w:rPr>
          <w:rFonts w:ascii="Simplified Arabic" w:hAnsi="Simplified Arabic" w:cs="Simplified Arabic"/>
          <w:sz w:val="28"/>
          <w:szCs w:val="28"/>
        </w:rPr>
      </w:pPr>
      <w:r w:rsidRPr="005F63C7">
        <w:rPr>
          <w:rFonts w:ascii="Simplified Arabic" w:hAnsi="Simplified Arabic" w:cs="Simplified Arabic"/>
          <w:sz w:val="28"/>
          <w:szCs w:val="28"/>
          <w:rtl/>
        </w:rPr>
        <w:t>هدفت هذه الدراسة إلى التعرّف على دوافع اعتماد الجمهور على منصة تيك توك كمصدر للمحتوى الترفيهي بأبعادها الثلاثة</w:t>
      </w:r>
      <w:r w:rsidRPr="005F63C7">
        <w:rPr>
          <w:rFonts w:ascii="Simplified Arabic" w:hAnsi="Simplified Arabic" w:cs="Simplified Arabic"/>
          <w:sz w:val="28"/>
          <w:szCs w:val="28"/>
        </w:rPr>
        <w:t xml:space="preserve">  </w:t>
      </w:r>
      <w:r w:rsidRPr="005F63C7">
        <w:rPr>
          <w:rFonts w:ascii="Simplified Arabic" w:hAnsi="Simplified Arabic" w:cs="Simplified Arabic"/>
          <w:sz w:val="28"/>
          <w:szCs w:val="28"/>
          <w:rtl/>
        </w:rPr>
        <w:t>النفعية والطقوسية والاجتماعية والكشف عن أنماط المحتوى الترفيهي الأكثر متابعةً ومستوى الإشباعات المتحققة منه، فضلاً عن اختبار العلاقات الارتباطية بين الدوافع ومستوى الاستهلاك والتفاعل والإشباعات، ورصد الفروق وفقاً للمتغيرات الديموغرافية</w:t>
      </w:r>
      <w:r>
        <w:rPr>
          <w:rFonts w:ascii="Simplified Arabic" w:hAnsi="Simplified Arabic" w:cs="Simplified Arabic" w:hint="cs"/>
          <w:sz w:val="28"/>
          <w:szCs w:val="28"/>
          <w:rtl/>
        </w:rPr>
        <w:t>،</w:t>
      </w:r>
      <w:r w:rsidRPr="005F63C7">
        <w:rPr>
          <w:rFonts w:ascii="Simplified Arabic" w:hAnsi="Simplified Arabic" w:cs="Simplified Arabic"/>
          <w:sz w:val="28"/>
          <w:szCs w:val="28"/>
          <w:rtl/>
        </w:rPr>
        <w:t xml:space="preserve"> واستندت الدراسة إلى نظرية الاستخدامات والإشباعات إطاراً نظرياً مُوجِّهاً، واعتمدت على منهج المسح بالعينة من خلال استبانة إلكترونية وُزِّعت على عينة متاحة بلغت (384) مفردة من نساء حي العزيزية في المدينة المنورة</w:t>
      </w:r>
      <w:r>
        <w:rPr>
          <w:rFonts w:ascii="Simplified Arabic" w:hAnsi="Simplified Arabic" w:cs="Simplified Arabic" w:hint="cs"/>
          <w:sz w:val="28"/>
          <w:szCs w:val="28"/>
          <w:rtl/>
        </w:rPr>
        <w:t xml:space="preserve">، </w:t>
      </w:r>
      <w:r w:rsidRPr="005F63C7">
        <w:rPr>
          <w:rFonts w:ascii="Simplified Arabic" w:hAnsi="Simplified Arabic" w:cs="Simplified Arabic"/>
          <w:sz w:val="28"/>
          <w:szCs w:val="28"/>
          <w:rtl/>
        </w:rPr>
        <w:t xml:space="preserve"> وقد عُولجت البيانات إحصائياً باستخدام برنامج</w:t>
      </w:r>
      <w:r w:rsidRPr="005F63C7">
        <w:rPr>
          <w:rFonts w:ascii="Simplified Arabic" w:hAnsi="Simplified Arabic" w:cs="Simplified Arabic"/>
          <w:sz w:val="28"/>
          <w:szCs w:val="28"/>
        </w:rPr>
        <w:t xml:space="preserve"> (SPSS) </w:t>
      </w:r>
      <w:r w:rsidRPr="005F63C7">
        <w:rPr>
          <w:rFonts w:ascii="Simplified Arabic" w:hAnsi="Simplified Arabic" w:cs="Simplified Arabic"/>
          <w:sz w:val="28"/>
          <w:szCs w:val="28"/>
          <w:rtl/>
        </w:rPr>
        <w:t>بتوظيف مجموعة من الأساليب شملت التكرارات والنسب المئوية والمتوسطات الحسابية والانحرافات المعيارية ومعامل ارتباط بيرسون وتحليل التباين الأحادي واختبار شيفيه للمقارنات البعدية</w:t>
      </w:r>
      <w:r w:rsidRPr="005F63C7">
        <w:rPr>
          <w:rFonts w:ascii="Simplified Arabic" w:hAnsi="Simplified Arabic" w:cs="Simplified Arabic"/>
          <w:sz w:val="28"/>
          <w:szCs w:val="28"/>
        </w:rPr>
        <w:t>.</w:t>
      </w:r>
    </w:p>
    <w:p w14:paraId="71DED56E" w14:textId="3133261F" w:rsidR="005F63C7" w:rsidRPr="005F63C7" w:rsidRDefault="005F63C7" w:rsidP="005F63C7">
      <w:pPr>
        <w:jc w:val="both"/>
        <w:rPr>
          <w:rFonts w:ascii="Simplified Arabic" w:hAnsi="Simplified Arabic" w:cs="Simplified Arabic"/>
          <w:sz w:val="28"/>
          <w:szCs w:val="28"/>
        </w:rPr>
      </w:pPr>
      <w:r w:rsidRPr="005F63C7">
        <w:rPr>
          <w:rFonts w:ascii="Simplified Arabic" w:hAnsi="Simplified Arabic" w:cs="Simplified Arabic"/>
          <w:sz w:val="28"/>
          <w:szCs w:val="28"/>
          <w:rtl/>
        </w:rPr>
        <w:t>وقد أسفرت الدراسة عن مجموعة من النتائج أبرزها أن الدوافع الطقوسية جاءت في المرتبة الأولى بمتوسط (3.89) تلتها الدوافع النفعية (3.71) ثم الاجتماعية (3.41)، وأن المقاطع الكوميدية والفكاهية تصدّرت أنماط المحتوى المُتابَع بمتوسط (4.23) فيما حلّت مقاطع الرقص في المرتبة الأخيرة (2.89)، وأن مستوى الإشباعات المتحققة جاء مرتفعاً بمتوسط (3.82). كما أثبتت الدراسة وجود علاقات ارتباطية طردية دالة إحصائياً عند مستوى (0.01) بين الدوافع الكلية ومستوى الاستهلاك</w:t>
      </w:r>
      <w:r w:rsidRPr="005F63C7">
        <w:rPr>
          <w:rFonts w:ascii="Simplified Arabic" w:hAnsi="Simplified Arabic" w:cs="Simplified Arabic"/>
          <w:sz w:val="28"/>
          <w:szCs w:val="28"/>
        </w:rPr>
        <w:t xml:space="preserve"> (r = 0.673)</w:t>
      </w:r>
      <w:r w:rsidRPr="005F63C7">
        <w:rPr>
          <w:rFonts w:ascii="Simplified Arabic" w:hAnsi="Simplified Arabic" w:cs="Simplified Arabic"/>
          <w:sz w:val="28"/>
          <w:szCs w:val="28"/>
          <w:rtl/>
        </w:rPr>
        <w:t>، وبين الدوافع النفعية ومستوى التعرّض</w:t>
      </w:r>
      <w:r w:rsidRPr="005F63C7">
        <w:rPr>
          <w:rFonts w:ascii="Simplified Arabic" w:hAnsi="Simplified Arabic" w:cs="Simplified Arabic"/>
          <w:sz w:val="28"/>
          <w:szCs w:val="28"/>
        </w:rPr>
        <w:t xml:space="preserve"> (r = 0.587)</w:t>
      </w:r>
      <w:r w:rsidRPr="005F63C7">
        <w:rPr>
          <w:rFonts w:ascii="Simplified Arabic" w:hAnsi="Simplified Arabic" w:cs="Simplified Arabic"/>
          <w:sz w:val="28"/>
          <w:szCs w:val="28"/>
          <w:rtl/>
        </w:rPr>
        <w:t>، وبين الدوافع الطقوسية والإشباعات</w:t>
      </w:r>
      <w:r w:rsidRPr="005F63C7">
        <w:rPr>
          <w:rFonts w:ascii="Simplified Arabic" w:hAnsi="Simplified Arabic" w:cs="Simplified Arabic"/>
          <w:sz w:val="28"/>
          <w:szCs w:val="28"/>
        </w:rPr>
        <w:t xml:space="preserve"> (r = 0.641)</w:t>
      </w:r>
      <w:r w:rsidRPr="005F63C7">
        <w:rPr>
          <w:rFonts w:ascii="Simplified Arabic" w:hAnsi="Simplified Arabic" w:cs="Simplified Arabic"/>
          <w:sz w:val="28"/>
          <w:szCs w:val="28"/>
          <w:rtl/>
        </w:rPr>
        <w:t>، وبين الدوافع الاجتماعية والتفاعل</w:t>
      </w:r>
      <w:r w:rsidRPr="005F63C7">
        <w:rPr>
          <w:rFonts w:ascii="Simplified Arabic" w:hAnsi="Simplified Arabic" w:cs="Simplified Arabic"/>
          <w:sz w:val="28"/>
          <w:szCs w:val="28"/>
        </w:rPr>
        <w:t xml:space="preserve"> (r = 0.618). </w:t>
      </w:r>
      <w:r w:rsidRPr="005F63C7">
        <w:rPr>
          <w:rFonts w:ascii="Simplified Arabic" w:hAnsi="Simplified Arabic" w:cs="Simplified Arabic"/>
          <w:sz w:val="28"/>
          <w:szCs w:val="28"/>
          <w:rtl/>
        </w:rPr>
        <w:t>وكشفت عن وجود فروق دالة في الدوافع تُعزى إلى العمر لصالح الفئات الأصغر سناً، وفروق دالة في الإشباعات تُعزى إلى معدّل الاستخدام اليومي لصالح الأكثر استخداماً، فيما لم تظهر فروق دالة تُعزى إلى الحالة الاجتماعية</w:t>
      </w:r>
      <w:r>
        <w:rPr>
          <w:rFonts w:ascii="Simplified Arabic" w:hAnsi="Simplified Arabic" w:cs="Simplified Arabic" w:hint="cs"/>
          <w:sz w:val="28"/>
          <w:szCs w:val="28"/>
          <w:rtl/>
        </w:rPr>
        <w:t>،</w:t>
      </w:r>
      <w:r w:rsidRPr="005F63C7">
        <w:rPr>
          <w:rFonts w:ascii="Simplified Arabic" w:hAnsi="Simplified Arabic" w:cs="Simplified Arabic"/>
          <w:sz w:val="28"/>
          <w:szCs w:val="28"/>
          <w:rtl/>
        </w:rPr>
        <w:t xml:space="preserve"> وأوصت الدراسة بتعزيز الوعي الرقمي لدى المستخدمات وتشجيع صناعة محتوى ترفيهي هادف يُراعي الخصوصية الثقافية للمجتمع السعودي</w:t>
      </w:r>
      <w:r w:rsidRPr="005F63C7">
        <w:rPr>
          <w:rFonts w:ascii="Simplified Arabic" w:hAnsi="Simplified Arabic" w:cs="Simplified Arabic"/>
          <w:sz w:val="28"/>
          <w:szCs w:val="28"/>
        </w:rPr>
        <w:t>.</w:t>
      </w:r>
    </w:p>
    <w:p w14:paraId="0CAEBE85" w14:textId="77777777" w:rsidR="005F63C7" w:rsidRPr="005F63C7" w:rsidRDefault="005F63C7" w:rsidP="005F63C7">
      <w:pPr>
        <w:jc w:val="both"/>
        <w:rPr>
          <w:rFonts w:ascii="Simplified Arabic" w:hAnsi="Simplified Arabic" w:cs="Simplified Arabic"/>
          <w:sz w:val="28"/>
          <w:szCs w:val="28"/>
        </w:rPr>
      </w:pPr>
      <w:r w:rsidRPr="005F63C7">
        <w:rPr>
          <w:rFonts w:ascii="Simplified Arabic" w:hAnsi="Simplified Arabic" w:cs="Simplified Arabic"/>
          <w:b/>
          <w:bCs/>
          <w:sz w:val="28"/>
          <w:szCs w:val="28"/>
          <w:rtl/>
        </w:rPr>
        <w:t>الكلمات المفتاحية</w:t>
      </w:r>
      <w:r w:rsidRPr="005F63C7">
        <w:rPr>
          <w:rFonts w:ascii="Simplified Arabic" w:hAnsi="Simplified Arabic" w:cs="Simplified Arabic"/>
          <w:b/>
          <w:bCs/>
          <w:sz w:val="28"/>
          <w:szCs w:val="28"/>
        </w:rPr>
        <w:t>:</w:t>
      </w:r>
      <w:r w:rsidRPr="005F63C7">
        <w:rPr>
          <w:rFonts w:ascii="Simplified Arabic" w:hAnsi="Simplified Arabic" w:cs="Simplified Arabic"/>
          <w:sz w:val="28"/>
          <w:szCs w:val="28"/>
        </w:rPr>
        <w:t xml:space="preserve"> </w:t>
      </w:r>
      <w:r w:rsidRPr="005F63C7">
        <w:rPr>
          <w:rFonts w:ascii="Simplified Arabic" w:hAnsi="Simplified Arabic" w:cs="Simplified Arabic"/>
          <w:sz w:val="28"/>
          <w:szCs w:val="28"/>
          <w:rtl/>
        </w:rPr>
        <w:t>تيك توك، المحتوى الترفيهي، دوافع الاعتماد، الاستخدامات والإشباعات، الدوافع الطقوسية، الدوافع النفعية، الدوافع الاجتماعية، المدينة المنورة</w:t>
      </w:r>
      <w:r w:rsidRPr="005F63C7">
        <w:rPr>
          <w:rFonts w:ascii="Simplified Arabic" w:hAnsi="Simplified Arabic" w:cs="Simplified Arabic"/>
          <w:sz w:val="28"/>
          <w:szCs w:val="28"/>
        </w:rPr>
        <w:t>.</w:t>
      </w:r>
    </w:p>
    <w:p w14:paraId="6924C349" w14:textId="77777777" w:rsidR="005F63C7" w:rsidRPr="005F63C7" w:rsidRDefault="005F63C7">
      <w:pPr>
        <w:spacing w:line="278" w:lineRule="auto"/>
        <w:rPr>
          <w:rFonts w:ascii="Simplified Arabic" w:hAnsi="Simplified Arabic" w:cs="Simplified Arabic"/>
          <w:sz w:val="32"/>
          <w:szCs w:val="32"/>
          <w:rtl/>
        </w:rPr>
      </w:pPr>
    </w:p>
    <w:p w14:paraId="6F42FF39" w14:textId="77777777" w:rsidR="005F63C7" w:rsidRDefault="005F63C7">
      <w:pPr>
        <w:spacing w:line="278" w:lineRule="auto"/>
        <w:rPr>
          <w:rFonts w:ascii="Times New Roman" w:eastAsia="Times New Roman" w:hAnsi="Times New Roman" w:cs="Times New Roman"/>
          <w:b/>
          <w:bCs/>
          <w:sz w:val="36"/>
          <w:szCs w:val="36"/>
          <w:rtl/>
          <w14:ligatures w14:val="none"/>
        </w:rPr>
      </w:pPr>
      <w:r>
        <w:rPr>
          <w:rFonts w:ascii="Times New Roman" w:eastAsia="Times New Roman" w:hAnsi="Times New Roman" w:cs="Times New Roman"/>
          <w:b/>
          <w:bCs/>
          <w:sz w:val="36"/>
          <w:szCs w:val="36"/>
          <w:rtl/>
          <w14:ligatures w14:val="none"/>
        </w:rPr>
        <w:br w:type="page"/>
      </w:r>
    </w:p>
    <w:p w14:paraId="078DE34D" w14:textId="65DD20DF" w:rsidR="002F1730" w:rsidRPr="002F1730" w:rsidRDefault="002F1730" w:rsidP="002F1730">
      <w:pPr>
        <w:spacing w:before="100" w:beforeAutospacing="1" w:after="100" w:afterAutospacing="1"/>
        <w:jc w:val="both"/>
        <w:outlineLvl w:val="1"/>
        <w:rPr>
          <w:rFonts w:ascii="Simplified Arabic" w:eastAsia="Times New Roman" w:hAnsi="Simplified Arabic" w:cs="Simplified Arabic"/>
          <w:b/>
          <w:bCs/>
          <w:sz w:val="28"/>
          <w:szCs w:val="28"/>
          <w14:ligatures w14:val="none"/>
        </w:rPr>
      </w:pPr>
      <w:r w:rsidRPr="002F1730">
        <w:rPr>
          <w:rFonts w:ascii="Times New Roman" w:eastAsia="Times New Roman" w:hAnsi="Times New Roman" w:cs="Times New Roman"/>
          <w:b/>
          <w:bCs/>
          <w:sz w:val="36"/>
          <w:szCs w:val="36"/>
          <w:rtl/>
          <w14:ligatures w14:val="none"/>
        </w:rPr>
        <w:lastRenderedPageBreak/>
        <w:t>مشكلة الدراسة</w:t>
      </w:r>
    </w:p>
    <w:p w14:paraId="6955C1A2" w14:textId="4717EDDA" w:rsidR="002F1730" w:rsidRPr="002F1730" w:rsidRDefault="002F1730" w:rsidP="002F1730">
      <w:pPr>
        <w:spacing w:before="100" w:beforeAutospacing="1" w:after="100" w:afterAutospacing="1"/>
        <w:jc w:val="both"/>
        <w:rPr>
          <w:rFonts w:ascii="Simplified Arabic" w:eastAsia="Times New Roman" w:hAnsi="Simplified Arabic" w:cs="Simplified Arabic"/>
          <w:sz w:val="28"/>
          <w:szCs w:val="28"/>
          <w14:ligatures w14:val="none"/>
        </w:rPr>
      </w:pPr>
      <w:r w:rsidRPr="002F1730">
        <w:rPr>
          <w:rFonts w:ascii="Simplified Arabic" w:eastAsia="Times New Roman" w:hAnsi="Simplified Arabic" w:cs="Simplified Arabic" w:hint="cs"/>
          <w:sz w:val="28"/>
          <w:szCs w:val="28"/>
          <w:rtl/>
          <w14:ligatures w14:val="none"/>
        </w:rPr>
        <w:t>شهد العقد الأخير تحوّلات جذرية في المشهد الإعلامي والاتصالي، فرضتها الثورة الرقمية التي أعادت تشكيل أنماط استهلاك الجمهور للمحتوى الإعلامي بمختلف أشكاله</w:t>
      </w:r>
      <w:r>
        <w:rPr>
          <w:rFonts w:ascii="Simplified Arabic" w:eastAsia="Times New Roman" w:hAnsi="Simplified Arabic" w:cs="Simplified Arabic" w:hint="cs"/>
          <w:sz w:val="28"/>
          <w:szCs w:val="28"/>
          <w:rtl/>
          <w14:ligatures w14:val="none"/>
        </w:rPr>
        <w:t>،</w:t>
      </w:r>
      <w:r w:rsidRPr="002F1730">
        <w:rPr>
          <w:rFonts w:ascii="Simplified Arabic" w:eastAsia="Times New Roman" w:hAnsi="Simplified Arabic" w:cs="Simplified Arabic" w:hint="cs"/>
          <w:sz w:val="28"/>
          <w:szCs w:val="28"/>
          <w:rtl/>
          <w14:ligatures w14:val="none"/>
        </w:rPr>
        <w:t xml:space="preserve"> ولعلّ أبرز ملامح هذا التحوّل يتجلّى في الصعود المتسارع لمنصات التواصل الاجتماعي التي لم تعد مجرد أدوات للتواصل بين الأفراد، بل تحوّلت إلى بيئات إعلامية متكاملة تقدّم محتوى متنوعًا يلبّي حاجات الجمهور المعرفية والنفسية والاجتماعية والترفيهية على حدٍّ سواء</w:t>
      </w:r>
      <w:r>
        <w:rPr>
          <w:rFonts w:ascii="Simplified Arabic" w:eastAsia="Times New Roman" w:hAnsi="Simplified Arabic" w:cs="Simplified Arabic" w:hint="cs"/>
          <w:sz w:val="28"/>
          <w:szCs w:val="28"/>
          <w:rtl/>
          <w14:ligatures w14:val="none"/>
        </w:rPr>
        <w:t>،</w:t>
      </w:r>
      <w:r w:rsidRPr="002F1730">
        <w:rPr>
          <w:rFonts w:ascii="Simplified Arabic" w:eastAsia="Times New Roman" w:hAnsi="Simplified Arabic" w:cs="Simplified Arabic" w:hint="cs"/>
          <w:sz w:val="28"/>
          <w:szCs w:val="28"/>
          <w:rtl/>
          <w14:ligatures w14:val="none"/>
        </w:rPr>
        <w:t xml:space="preserve"> وقد أسهمت التطورات التقنية المتلاحقة في تمكين هذه المنصات من منافسة وسائل الإعلام التقليدية بل والتفوّق عليها في كثير من الأحيان، لا سيما في ما يتعلّق بالمحتوى الترفيهي الذي بات يستقطب شرائح واسعة من الجمهور بمختلف أعمارهم ومستوياتهم الثقافية والاجتماعية</w:t>
      </w:r>
      <w:r w:rsidRPr="002F1730">
        <w:rPr>
          <w:rFonts w:ascii="Simplified Arabic" w:eastAsia="Times New Roman" w:hAnsi="Simplified Arabic" w:cs="Simplified Arabic" w:hint="cs"/>
          <w:sz w:val="28"/>
          <w:szCs w:val="28"/>
          <w14:ligatures w14:val="none"/>
        </w:rPr>
        <w:t>.</w:t>
      </w:r>
    </w:p>
    <w:p w14:paraId="19F25AB1" w14:textId="76E74598" w:rsidR="002F1730" w:rsidRPr="002F1730" w:rsidRDefault="002F1730" w:rsidP="002F1730">
      <w:pPr>
        <w:spacing w:before="100" w:beforeAutospacing="1" w:after="100" w:afterAutospacing="1"/>
        <w:jc w:val="both"/>
        <w:rPr>
          <w:rFonts w:ascii="Simplified Arabic" w:eastAsia="Times New Roman" w:hAnsi="Simplified Arabic" w:cs="Simplified Arabic"/>
          <w:sz w:val="28"/>
          <w:szCs w:val="28"/>
          <w14:ligatures w14:val="none"/>
        </w:rPr>
      </w:pPr>
      <w:r>
        <w:rPr>
          <w:rFonts w:ascii="Simplified Arabic" w:eastAsia="Times New Roman" w:hAnsi="Simplified Arabic" w:cs="Simplified Arabic" w:hint="cs"/>
          <w:sz w:val="28"/>
          <w:szCs w:val="28"/>
          <w:rtl/>
          <w14:ligatures w14:val="none"/>
        </w:rPr>
        <w:t>و</w:t>
      </w:r>
      <w:r w:rsidRPr="002F1730">
        <w:rPr>
          <w:rFonts w:ascii="Simplified Arabic" w:eastAsia="Times New Roman" w:hAnsi="Simplified Arabic" w:cs="Simplified Arabic" w:hint="cs"/>
          <w:sz w:val="28"/>
          <w:szCs w:val="28"/>
          <w:rtl/>
          <w14:ligatures w14:val="none"/>
        </w:rPr>
        <w:t xml:space="preserve"> برزت منصة تيك توك بوصفها واحدة من أكثر المنصات الرقمية انتشارًا وتأثيرًا على المستوى العالمي، إذ تجاوز عدد مستخدميها النشطين أكثر من مليار مستخدم شهريًا وفقًا لإحصائيات حديثة، وهو ما يعكس حجم الإقبال الجماهيري الكبير على هذه المنصة التي تعتمد في جوهرها على مقاطع الفيديو القصيرة ذات الطابع الترفيهي الجذّاب</w:t>
      </w:r>
      <w:r>
        <w:rPr>
          <w:rFonts w:ascii="Simplified Arabic" w:eastAsia="Times New Roman" w:hAnsi="Simplified Arabic" w:cs="Simplified Arabic" w:hint="cs"/>
          <w:sz w:val="28"/>
          <w:szCs w:val="28"/>
          <w:rtl/>
          <w14:ligatures w14:val="none"/>
        </w:rPr>
        <w:t xml:space="preserve">، </w:t>
      </w:r>
      <w:r w:rsidRPr="002F1730">
        <w:rPr>
          <w:rFonts w:ascii="Simplified Arabic" w:eastAsia="Times New Roman" w:hAnsi="Simplified Arabic" w:cs="Simplified Arabic" w:hint="cs"/>
          <w:sz w:val="28"/>
          <w:szCs w:val="28"/>
          <w:rtl/>
          <w14:ligatures w14:val="none"/>
        </w:rPr>
        <w:t>وقد تميّزت المنصة عن غيرها بخوارزميات ذكية قادرة على تخصيص المحتوى وفقًا لتفضيلات كل مستخدم، فضلًا عن أدوات إبداعية متقدّمة تتيح لصنّاع المحتوى إنتاج مقاطع ترفيهية متنوعة تشمل الكوميديا والموسيقى والرقص والتحديات والمحاكاة الساخرة وغيرها من الأنماط التي تستأثر باهتمام الجمهور</w:t>
      </w:r>
      <w:r w:rsidRPr="002F1730">
        <w:rPr>
          <w:rFonts w:ascii="Simplified Arabic" w:eastAsia="Times New Roman" w:hAnsi="Simplified Arabic" w:cs="Simplified Arabic" w:hint="cs"/>
          <w:sz w:val="28"/>
          <w:szCs w:val="28"/>
          <w14:ligatures w14:val="none"/>
        </w:rPr>
        <w:t>.</w:t>
      </w:r>
    </w:p>
    <w:p w14:paraId="018DEEED" w14:textId="2165DAE5" w:rsidR="002F1730" w:rsidRPr="002F1730" w:rsidRDefault="002F1730" w:rsidP="002F1730">
      <w:pPr>
        <w:spacing w:before="100" w:beforeAutospacing="1" w:after="100" w:afterAutospacing="1"/>
        <w:jc w:val="both"/>
        <w:rPr>
          <w:rFonts w:ascii="Simplified Arabic" w:eastAsia="Times New Roman" w:hAnsi="Simplified Arabic" w:cs="Simplified Arabic"/>
          <w:sz w:val="28"/>
          <w:szCs w:val="28"/>
          <w14:ligatures w14:val="none"/>
        </w:rPr>
      </w:pPr>
      <w:r w:rsidRPr="002F1730">
        <w:rPr>
          <w:rFonts w:ascii="Simplified Arabic" w:eastAsia="Times New Roman" w:hAnsi="Simplified Arabic" w:cs="Simplified Arabic" w:hint="cs"/>
          <w:sz w:val="28"/>
          <w:szCs w:val="28"/>
          <w:rtl/>
          <w14:ligatures w14:val="none"/>
        </w:rPr>
        <w:t>وبمراجعة الأدبيات السابقة يتّضح أن الدراسات التي تناولت منصة تيك توك قد توزّعت على محاور متعددة، غير أنها لم تتناول العلاقة المباشرة بين دوافع الاعتماد والمحتوى الترفيهي بشكل متكامل. فمن ناحية المتغيّر المستقل، ركّزت دراسة السلمي والعبدلي والزهراني (2025) على دوافع وإشباعات طلبة جامعة الملك عبد العزيز دون تخصيص المحتوى الترفيهي كمتغيّر تابع مستقل، بينما تناولت دراسة الشطيري والزهراني</w:t>
      </w:r>
      <w:r w:rsidRPr="002F1730">
        <w:rPr>
          <w:rFonts w:ascii="Simplified Arabic" w:eastAsia="Times New Roman" w:hAnsi="Simplified Arabic" w:cs="Simplified Arabic" w:hint="cs"/>
          <w:sz w:val="28"/>
          <w:szCs w:val="28"/>
          <w14:ligatures w14:val="none"/>
        </w:rPr>
        <w:t xml:space="preserve"> (2025) </w:t>
      </w:r>
      <w:r w:rsidRPr="002F1730">
        <w:rPr>
          <w:rFonts w:ascii="Simplified Arabic" w:eastAsia="Times New Roman" w:hAnsi="Simplified Arabic" w:cs="Simplified Arabic" w:hint="cs"/>
          <w:sz w:val="28"/>
          <w:szCs w:val="28"/>
          <w:rtl/>
          <w14:ligatures w14:val="none"/>
        </w:rPr>
        <w:t>الإشباعات بشكل عام دون التمييز بين أنواع المحتوى</w:t>
      </w:r>
    </w:p>
    <w:p w14:paraId="3D13BD89" w14:textId="5B8B54A3" w:rsidR="002F1730" w:rsidRDefault="002F1730" w:rsidP="002F1730">
      <w:pPr>
        <w:spacing w:before="100" w:beforeAutospacing="1" w:after="100" w:afterAutospacing="1"/>
        <w:jc w:val="both"/>
        <w:rPr>
          <w:rFonts w:ascii="Simplified Arabic" w:eastAsia="Times New Roman" w:hAnsi="Simplified Arabic" w:cs="Simplified Arabic"/>
          <w:sz w:val="28"/>
          <w:szCs w:val="28"/>
          <w:rtl/>
          <w14:ligatures w14:val="none"/>
        </w:rPr>
      </w:pPr>
      <w:r w:rsidRPr="002F1730">
        <w:rPr>
          <w:rFonts w:ascii="Simplified Arabic" w:eastAsia="Times New Roman" w:hAnsi="Simplified Arabic" w:cs="Simplified Arabic" w:hint="cs"/>
          <w:sz w:val="28"/>
          <w:szCs w:val="28"/>
          <w:rtl/>
          <w14:ligatures w14:val="none"/>
        </w:rPr>
        <w:t xml:space="preserve">ومن ناحية المتغيّر التابع، تناولت دراسة العايب ورمضان (2023) المحتوى الترفيهي واختراق القيم الثقافية لدى الشباب الجزائري من زاوية ثقافية لا من زاوية الدوافع، وحلّلت دراسة قراد وشباط </w:t>
      </w:r>
      <w:r w:rsidRPr="002F1730">
        <w:rPr>
          <w:rFonts w:ascii="Simplified Arabic" w:eastAsia="Times New Roman" w:hAnsi="Simplified Arabic" w:cs="Simplified Arabic" w:hint="cs"/>
          <w:sz w:val="28"/>
          <w:szCs w:val="28"/>
          <w14:ligatures w14:val="none"/>
        </w:rPr>
        <w:t xml:space="preserve">(2024) </w:t>
      </w:r>
      <w:r w:rsidRPr="002F1730">
        <w:rPr>
          <w:rFonts w:ascii="Simplified Arabic" w:eastAsia="Times New Roman" w:hAnsi="Simplified Arabic" w:cs="Simplified Arabic" w:hint="cs"/>
          <w:sz w:val="28"/>
          <w:szCs w:val="28"/>
          <w:rtl/>
          <w14:ligatures w14:val="none"/>
        </w:rPr>
        <w:t xml:space="preserve">صناعة الترفيه من منظور نقدي يركّز على سطحية المحتوى دون ربطه بدوافع الجمهور، وبحثت دراسة مهدي ومحمد (2025) استخدام الجمهور الكردي للمحتوى الترفيهي في المنصات الرقمية عمومًا لا في تيك توك </w:t>
      </w:r>
      <w:r w:rsidRPr="002F1730">
        <w:rPr>
          <w:rFonts w:ascii="Simplified Arabic" w:eastAsia="Times New Roman" w:hAnsi="Simplified Arabic" w:cs="Simplified Arabic" w:hint="cs"/>
          <w:sz w:val="28"/>
          <w:szCs w:val="28"/>
          <w:rtl/>
          <w14:ligatures w14:val="none"/>
        </w:rPr>
        <w:lastRenderedPageBreak/>
        <w:t xml:space="preserve">خصوصًا، بينما تناولت رسالة أبزاخ (2024) المحتوى الإعلامي الترفيهي عبر منصات التواصل مجتمعةً دون إفراد تيك توك بالدراسة. </w:t>
      </w:r>
    </w:p>
    <w:p w14:paraId="6C192C66" w14:textId="4928A65C" w:rsidR="002F1730" w:rsidRPr="002F1730" w:rsidRDefault="002F1730" w:rsidP="002F1730">
      <w:pPr>
        <w:spacing w:before="100" w:beforeAutospacing="1" w:after="100" w:afterAutospacing="1"/>
        <w:jc w:val="both"/>
        <w:rPr>
          <w:rFonts w:ascii="Simplified Arabic" w:eastAsia="Times New Roman" w:hAnsi="Simplified Arabic" w:cs="Simplified Arabic"/>
          <w:sz w:val="28"/>
          <w:szCs w:val="28"/>
          <w14:ligatures w14:val="none"/>
        </w:rPr>
      </w:pPr>
      <w:r w:rsidRPr="002F1730">
        <w:rPr>
          <w:rFonts w:ascii="Simplified Arabic" w:eastAsia="Times New Roman" w:hAnsi="Simplified Arabic" w:cs="Simplified Arabic"/>
          <w:sz w:val="28"/>
          <w:szCs w:val="28"/>
          <w:rtl/>
          <w14:ligatures w14:val="none"/>
        </w:rPr>
        <w:t xml:space="preserve">وعلى الرغم من الاهتمام الأكاديمي المتزايد بدراسة منصة تيك توك في السنوات الأخيرة، إلا أن معظم الدراسات ركّزت على جوانب محددة كتأثير المنصة على القيم الأخلاقية والاجتماعية أو دورها في التسويق والإعلان أو علاقتها بالصحة النفسية، في حين لا تزال العلاقة بين دوافع الاعتماد على المنصة وبين استهلاك المحتوى الترفيهي تحديدًا تمثّل فجوة بحثية تستدعي مزيدًا من الاستكشاف والتعمّق. </w:t>
      </w:r>
    </w:p>
    <w:p w14:paraId="12634F69" w14:textId="5324D9B2" w:rsidR="002F1730" w:rsidRPr="002F1730" w:rsidRDefault="002F1730" w:rsidP="002F1730">
      <w:pPr>
        <w:spacing w:before="100" w:beforeAutospacing="1" w:after="100" w:afterAutospacing="1"/>
        <w:jc w:val="both"/>
        <w:rPr>
          <w:rFonts w:ascii="Simplified Arabic" w:hAnsi="Simplified Arabic" w:cs="Simplified Arabic"/>
          <w:sz w:val="28"/>
          <w:szCs w:val="28"/>
        </w:rPr>
      </w:pPr>
      <w:r w:rsidRPr="002F1730">
        <w:rPr>
          <w:rFonts w:ascii="Simplified Arabic" w:eastAsia="Times New Roman" w:hAnsi="Simplified Arabic" w:cs="Simplified Arabic" w:hint="cs"/>
          <w:sz w:val="28"/>
          <w:szCs w:val="28"/>
          <w:rtl/>
          <w14:ligatures w14:val="none"/>
        </w:rPr>
        <w:t>ومن هنا تتبلور مشكلة الدراسة الحالية في محاولة الإجابة عن التساؤل الرئيسي</w:t>
      </w:r>
      <w:r w:rsidRPr="002F1730">
        <w:rPr>
          <w:rFonts w:ascii="Simplified Arabic" w:eastAsia="Times New Roman" w:hAnsi="Simplified Arabic" w:cs="Simplified Arabic" w:hint="cs"/>
          <w:sz w:val="28"/>
          <w:szCs w:val="28"/>
          <w14:ligatures w14:val="none"/>
        </w:rPr>
        <w:t xml:space="preserve">: </w:t>
      </w:r>
      <w:r w:rsidRPr="002F1730">
        <w:rPr>
          <w:rFonts w:ascii="Simplified Arabic" w:eastAsia="Times New Roman" w:hAnsi="Simplified Arabic" w:cs="Simplified Arabic" w:hint="cs"/>
          <w:b/>
          <w:bCs/>
          <w:sz w:val="28"/>
          <w:szCs w:val="28"/>
          <w:rtl/>
          <w14:ligatures w14:val="none"/>
        </w:rPr>
        <w:t>ما دوافع اعتماد الجمهور على منصة تيك توك كمصدر للمحتوى الترفيهي؟</w:t>
      </w:r>
      <w:r w:rsidRPr="002F1730">
        <w:rPr>
          <w:rFonts w:ascii="Simplified Arabic" w:eastAsia="Times New Roman" w:hAnsi="Simplified Arabic" w:cs="Simplified Arabic" w:hint="cs"/>
          <w:sz w:val="28"/>
          <w:szCs w:val="28"/>
          <w:rtl/>
          <w14:ligatures w14:val="none"/>
        </w:rPr>
        <w:t xml:space="preserve"> </w:t>
      </w:r>
    </w:p>
    <w:p w14:paraId="5FDA3873" w14:textId="77777777" w:rsidR="002F1730" w:rsidRPr="002F1730" w:rsidRDefault="002F1730" w:rsidP="002F1730">
      <w:pPr>
        <w:jc w:val="both"/>
        <w:rPr>
          <w:rFonts w:ascii="Simplified Arabic" w:hAnsi="Simplified Arabic" w:cs="Simplified Arabic"/>
          <w:sz w:val="28"/>
          <w:szCs w:val="28"/>
          <w:rtl/>
        </w:rPr>
      </w:pPr>
    </w:p>
    <w:p w14:paraId="0BA68BB1" w14:textId="77777777" w:rsidR="002F1730" w:rsidRPr="002F1730" w:rsidRDefault="002F1730" w:rsidP="002F1730">
      <w:pPr>
        <w:spacing w:before="100" w:beforeAutospacing="1" w:after="100" w:afterAutospacing="1"/>
        <w:jc w:val="both"/>
        <w:outlineLvl w:val="1"/>
        <w:rPr>
          <w:rFonts w:ascii="Simplified Arabic" w:eastAsia="Times New Roman" w:hAnsi="Simplified Arabic" w:cs="Simplified Arabic"/>
          <w:b/>
          <w:bCs/>
          <w:sz w:val="28"/>
          <w:szCs w:val="28"/>
          <w14:ligatures w14:val="none"/>
        </w:rPr>
      </w:pPr>
      <w:r w:rsidRPr="002F1730">
        <w:rPr>
          <w:rFonts w:ascii="Simplified Arabic" w:eastAsia="Times New Roman" w:hAnsi="Simplified Arabic" w:cs="Simplified Arabic" w:hint="cs"/>
          <w:b/>
          <w:bCs/>
          <w:sz w:val="28"/>
          <w:szCs w:val="28"/>
          <w:rtl/>
          <w14:ligatures w14:val="none"/>
        </w:rPr>
        <w:t>أسئلة الدراسة</w:t>
      </w:r>
    </w:p>
    <w:p w14:paraId="0F49B0C3" w14:textId="77777777" w:rsidR="002F1730" w:rsidRPr="002F1730" w:rsidRDefault="002F1730" w:rsidP="002F1730">
      <w:pPr>
        <w:spacing w:before="100" w:beforeAutospacing="1" w:after="100" w:afterAutospacing="1"/>
        <w:jc w:val="both"/>
        <w:outlineLvl w:val="2"/>
        <w:rPr>
          <w:rFonts w:ascii="Simplified Arabic" w:eastAsia="Times New Roman" w:hAnsi="Simplified Arabic" w:cs="Simplified Arabic"/>
          <w:b/>
          <w:bCs/>
          <w:sz w:val="28"/>
          <w:szCs w:val="28"/>
          <w14:ligatures w14:val="none"/>
        </w:rPr>
      </w:pPr>
      <w:r w:rsidRPr="002F1730">
        <w:rPr>
          <w:rFonts w:ascii="Simplified Arabic" w:eastAsia="Times New Roman" w:hAnsi="Simplified Arabic" w:cs="Simplified Arabic" w:hint="cs"/>
          <w:b/>
          <w:bCs/>
          <w:sz w:val="28"/>
          <w:szCs w:val="28"/>
          <w:rtl/>
          <w14:ligatures w14:val="none"/>
        </w:rPr>
        <w:t>السؤال الرئيسي</w:t>
      </w:r>
      <w:r w:rsidRPr="002F1730">
        <w:rPr>
          <w:rFonts w:ascii="Simplified Arabic" w:eastAsia="Times New Roman" w:hAnsi="Simplified Arabic" w:cs="Simplified Arabic" w:hint="cs"/>
          <w:b/>
          <w:bCs/>
          <w:sz w:val="28"/>
          <w:szCs w:val="28"/>
          <w14:ligatures w14:val="none"/>
        </w:rPr>
        <w:t>:</w:t>
      </w:r>
    </w:p>
    <w:p w14:paraId="190EE9CE" w14:textId="77777777" w:rsidR="002F1730" w:rsidRPr="002F1730" w:rsidRDefault="002F1730" w:rsidP="002F1730">
      <w:pPr>
        <w:spacing w:before="100" w:beforeAutospacing="1" w:after="100" w:afterAutospacing="1"/>
        <w:jc w:val="both"/>
        <w:rPr>
          <w:rFonts w:ascii="Simplified Arabic" w:eastAsia="Times New Roman" w:hAnsi="Simplified Arabic" w:cs="Simplified Arabic"/>
          <w:sz w:val="28"/>
          <w:szCs w:val="28"/>
          <w14:ligatures w14:val="none"/>
        </w:rPr>
      </w:pPr>
      <w:r w:rsidRPr="002F1730">
        <w:rPr>
          <w:rFonts w:ascii="Simplified Arabic" w:eastAsia="Times New Roman" w:hAnsi="Simplified Arabic" w:cs="Simplified Arabic" w:hint="cs"/>
          <w:b/>
          <w:bCs/>
          <w:sz w:val="28"/>
          <w:szCs w:val="28"/>
          <w:rtl/>
          <w14:ligatures w14:val="none"/>
        </w:rPr>
        <w:t>ما دوافع اعتماد الجمهور على منصة تيك توك كمصدر للمحتوى الترفيهي؟</w:t>
      </w:r>
    </w:p>
    <w:p w14:paraId="6C2C49D1" w14:textId="77777777" w:rsidR="002F1730" w:rsidRPr="002F1730" w:rsidRDefault="002F1730" w:rsidP="002F1730">
      <w:pPr>
        <w:spacing w:before="100" w:beforeAutospacing="1" w:after="100" w:afterAutospacing="1"/>
        <w:jc w:val="both"/>
        <w:outlineLvl w:val="2"/>
        <w:rPr>
          <w:rFonts w:ascii="Simplified Arabic" w:eastAsia="Times New Roman" w:hAnsi="Simplified Arabic" w:cs="Simplified Arabic"/>
          <w:b/>
          <w:bCs/>
          <w:sz w:val="28"/>
          <w:szCs w:val="28"/>
          <w14:ligatures w14:val="none"/>
        </w:rPr>
      </w:pPr>
      <w:r w:rsidRPr="002F1730">
        <w:rPr>
          <w:rFonts w:ascii="Simplified Arabic" w:eastAsia="Times New Roman" w:hAnsi="Simplified Arabic" w:cs="Simplified Arabic" w:hint="cs"/>
          <w:b/>
          <w:bCs/>
          <w:sz w:val="28"/>
          <w:szCs w:val="28"/>
          <w:rtl/>
          <w14:ligatures w14:val="none"/>
        </w:rPr>
        <w:t>الأسئلة الفرعية</w:t>
      </w:r>
      <w:r w:rsidRPr="002F1730">
        <w:rPr>
          <w:rFonts w:ascii="Simplified Arabic" w:eastAsia="Times New Roman" w:hAnsi="Simplified Arabic" w:cs="Simplified Arabic" w:hint="cs"/>
          <w:b/>
          <w:bCs/>
          <w:sz w:val="28"/>
          <w:szCs w:val="28"/>
          <w14:ligatures w14:val="none"/>
        </w:rPr>
        <w:t>:</w:t>
      </w:r>
    </w:p>
    <w:p w14:paraId="7A18C9CA" w14:textId="77777777" w:rsidR="002F1730" w:rsidRPr="002F1730" w:rsidRDefault="002F1730" w:rsidP="002F1730">
      <w:pPr>
        <w:numPr>
          <w:ilvl w:val="0"/>
          <w:numId w:val="1"/>
        </w:numPr>
        <w:spacing w:before="100" w:beforeAutospacing="1" w:after="100" w:afterAutospacing="1"/>
        <w:jc w:val="both"/>
        <w:rPr>
          <w:rFonts w:ascii="Simplified Arabic" w:eastAsia="Times New Roman" w:hAnsi="Simplified Arabic" w:cs="Simplified Arabic"/>
          <w:sz w:val="28"/>
          <w:szCs w:val="28"/>
          <w14:ligatures w14:val="none"/>
        </w:rPr>
      </w:pPr>
      <w:r w:rsidRPr="002F1730">
        <w:rPr>
          <w:rFonts w:ascii="Simplified Arabic" w:eastAsia="Times New Roman" w:hAnsi="Simplified Arabic" w:cs="Simplified Arabic" w:hint="cs"/>
          <w:sz w:val="28"/>
          <w:szCs w:val="28"/>
          <w:rtl/>
          <w14:ligatures w14:val="none"/>
        </w:rPr>
        <w:t>ما الدوافع النفعية التي تدفع الجمهور إلى الاعتماد على منصة تيك توك كمصدر للمحتوى الترفيهي؟</w:t>
      </w:r>
    </w:p>
    <w:p w14:paraId="240235C2" w14:textId="77777777" w:rsidR="002F1730" w:rsidRPr="002F1730" w:rsidRDefault="002F1730" w:rsidP="002F1730">
      <w:pPr>
        <w:numPr>
          <w:ilvl w:val="0"/>
          <w:numId w:val="1"/>
        </w:numPr>
        <w:spacing w:before="100" w:beforeAutospacing="1" w:after="100" w:afterAutospacing="1"/>
        <w:jc w:val="both"/>
        <w:rPr>
          <w:rFonts w:ascii="Simplified Arabic" w:eastAsia="Times New Roman" w:hAnsi="Simplified Arabic" w:cs="Simplified Arabic"/>
          <w:sz w:val="28"/>
          <w:szCs w:val="28"/>
          <w14:ligatures w14:val="none"/>
        </w:rPr>
      </w:pPr>
      <w:r w:rsidRPr="002F1730">
        <w:rPr>
          <w:rFonts w:ascii="Simplified Arabic" w:eastAsia="Times New Roman" w:hAnsi="Simplified Arabic" w:cs="Simplified Arabic" w:hint="cs"/>
          <w:sz w:val="28"/>
          <w:szCs w:val="28"/>
          <w:rtl/>
          <w14:ligatures w14:val="none"/>
        </w:rPr>
        <w:t>ما الدوافع الطقوسية التي تدفع الجمهور إلى الاعتماد على منصة تيك توك كمصدر للمحتوى الترفيهي؟</w:t>
      </w:r>
    </w:p>
    <w:p w14:paraId="03D51232" w14:textId="77777777" w:rsidR="002F1730" w:rsidRPr="002F1730" w:rsidRDefault="002F1730" w:rsidP="002F1730">
      <w:pPr>
        <w:numPr>
          <w:ilvl w:val="0"/>
          <w:numId w:val="1"/>
        </w:numPr>
        <w:spacing w:before="100" w:beforeAutospacing="1" w:after="100" w:afterAutospacing="1"/>
        <w:jc w:val="both"/>
        <w:rPr>
          <w:rFonts w:ascii="Simplified Arabic" w:eastAsia="Times New Roman" w:hAnsi="Simplified Arabic" w:cs="Simplified Arabic"/>
          <w:sz w:val="28"/>
          <w:szCs w:val="28"/>
          <w14:ligatures w14:val="none"/>
        </w:rPr>
      </w:pPr>
      <w:r w:rsidRPr="002F1730">
        <w:rPr>
          <w:rFonts w:ascii="Simplified Arabic" w:eastAsia="Times New Roman" w:hAnsi="Simplified Arabic" w:cs="Simplified Arabic" w:hint="cs"/>
          <w:sz w:val="28"/>
          <w:szCs w:val="28"/>
          <w:rtl/>
          <w14:ligatures w14:val="none"/>
        </w:rPr>
        <w:t>ما أنماط المحتوى الترفيهي الأكثر متابعةً من قِبَل الجمهور على منصة تيك توك؟</w:t>
      </w:r>
    </w:p>
    <w:p w14:paraId="2027BCEA" w14:textId="77777777" w:rsidR="002F1730" w:rsidRPr="002F1730" w:rsidRDefault="002F1730" w:rsidP="002F1730">
      <w:pPr>
        <w:numPr>
          <w:ilvl w:val="0"/>
          <w:numId w:val="1"/>
        </w:numPr>
        <w:spacing w:before="100" w:beforeAutospacing="1" w:after="100" w:afterAutospacing="1"/>
        <w:jc w:val="both"/>
        <w:rPr>
          <w:rFonts w:ascii="Simplified Arabic" w:eastAsia="Times New Roman" w:hAnsi="Simplified Arabic" w:cs="Simplified Arabic"/>
          <w:sz w:val="28"/>
          <w:szCs w:val="28"/>
          <w14:ligatures w14:val="none"/>
        </w:rPr>
      </w:pPr>
      <w:r w:rsidRPr="002F1730">
        <w:rPr>
          <w:rFonts w:ascii="Simplified Arabic" w:eastAsia="Times New Roman" w:hAnsi="Simplified Arabic" w:cs="Simplified Arabic" w:hint="cs"/>
          <w:sz w:val="28"/>
          <w:szCs w:val="28"/>
          <w:rtl/>
          <w14:ligatures w14:val="none"/>
        </w:rPr>
        <w:t>ما مستوى الإشباعات المتحققة لدى الجمهور من التعرّض للمحتوى الترفيهي عبر منصة تيك توك؟</w:t>
      </w:r>
    </w:p>
    <w:p w14:paraId="2F87320E" w14:textId="77777777" w:rsidR="002F1730" w:rsidRPr="002F1730" w:rsidRDefault="002F1730" w:rsidP="002F1730">
      <w:pPr>
        <w:numPr>
          <w:ilvl w:val="0"/>
          <w:numId w:val="1"/>
        </w:numPr>
        <w:spacing w:before="100" w:beforeAutospacing="1" w:after="100" w:afterAutospacing="1"/>
        <w:jc w:val="both"/>
        <w:rPr>
          <w:rFonts w:ascii="Simplified Arabic" w:eastAsia="Times New Roman" w:hAnsi="Simplified Arabic" w:cs="Simplified Arabic"/>
          <w:sz w:val="28"/>
          <w:szCs w:val="28"/>
          <w14:ligatures w14:val="none"/>
        </w:rPr>
      </w:pPr>
      <w:r w:rsidRPr="002F1730">
        <w:rPr>
          <w:rFonts w:ascii="Simplified Arabic" w:eastAsia="Times New Roman" w:hAnsi="Simplified Arabic" w:cs="Simplified Arabic" w:hint="cs"/>
          <w:sz w:val="28"/>
          <w:szCs w:val="28"/>
          <w:rtl/>
          <w14:ligatures w14:val="none"/>
        </w:rPr>
        <w:t>هل توجد فروق ذات دلالة إحصائية في دوافع الاعتماد على منصة تيك توك تُعزى إلى المتغيرات الديموغرافية؟</w:t>
      </w:r>
    </w:p>
    <w:p w14:paraId="4E5BE523" w14:textId="77777777" w:rsidR="002F1730" w:rsidRPr="002F1730" w:rsidRDefault="002F1730" w:rsidP="002F1730">
      <w:pPr>
        <w:pStyle w:val="2"/>
        <w:spacing w:line="276" w:lineRule="auto"/>
        <w:jc w:val="both"/>
        <w:rPr>
          <w:rFonts w:ascii="Simplified Arabic" w:hAnsi="Simplified Arabic" w:cs="Simplified Arabic"/>
          <w:color w:val="auto"/>
          <w:sz w:val="28"/>
          <w:szCs w:val="28"/>
        </w:rPr>
      </w:pPr>
      <w:r w:rsidRPr="002F1730">
        <w:rPr>
          <w:rFonts w:ascii="Simplified Arabic" w:hAnsi="Simplified Arabic" w:cs="Simplified Arabic" w:hint="cs"/>
          <w:color w:val="auto"/>
          <w:sz w:val="28"/>
          <w:szCs w:val="28"/>
          <w:rtl/>
        </w:rPr>
        <w:lastRenderedPageBreak/>
        <w:t>فروض الدراسة</w:t>
      </w:r>
    </w:p>
    <w:p w14:paraId="36725578" w14:textId="77777777" w:rsidR="002F1730" w:rsidRPr="002F1730" w:rsidRDefault="002F1730" w:rsidP="002F1730">
      <w:pPr>
        <w:pStyle w:val="3"/>
        <w:spacing w:line="276" w:lineRule="auto"/>
        <w:jc w:val="both"/>
        <w:rPr>
          <w:rFonts w:ascii="Simplified Arabic" w:hAnsi="Simplified Arabic" w:cs="Simplified Arabic"/>
          <w:color w:val="auto"/>
        </w:rPr>
      </w:pPr>
      <w:r w:rsidRPr="002F1730">
        <w:rPr>
          <w:rFonts w:ascii="Simplified Arabic" w:hAnsi="Simplified Arabic" w:cs="Simplified Arabic" w:hint="cs"/>
          <w:color w:val="auto"/>
          <w:rtl/>
        </w:rPr>
        <w:t>الفرض الرئيسي</w:t>
      </w:r>
      <w:r w:rsidRPr="002F1730">
        <w:rPr>
          <w:rFonts w:ascii="Simplified Arabic" w:hAnsi="Simplified Arabic" w:cs="Simplified Arabic" w:hint="cs"/>
          <w:color w:val="auto"/>
        </w:rPr>
        <w:t>:</w:t>
      </w:r>
    </w:p>
    <w:p w14:paraId="5B45A9B2" w14:textId="77777777" w:rsidR="002F1730" w:rsidRPr="002F1730" w:rsidRDefault="002F1730" w:rsidP="002F1730">
      <w:pPr>
        <w:pStyle w:val="aa"/>
        <w:bidi/>
        <w:spacing w:line="276" w:lineRule="auto"/>
        <w:jc w:val="both"/>
        <w:rPr>
          <w:rFonts w:ascii="Simplified Arabic" w:hAnsi="Simplified Arabic" w:cs="Simplified Arabic"/>
          <w:sz w:val="28"/>
          <w:szCs w:val="28"/>
        </w:rPr>
      </w:pPr>
      <w:r w:rsidRPr="002F1730">
        <w:rPr>
          <w:rStyle w:val="ab"/>
          <w:rFonts w:ascii="Simplified Arabic" w:eastAsiaTheme="majorEastAsia" w:hAnsi="Simplified Arabic" w:cs="Simplified Arabic" w:hint="cs"/>
          <w:sz w:val="28"/>
          <w:szCs w:val="28"/>
          <w:rtl/>
        </w:rPr>
        <w:t>توجد علاقة ارتباطية ذات دلالة إحصائية بين دوافع اعتماد الجمهور على منصة تيك توك ومستوى استهلاكهم للمحتوى الترفيهي المقدَّم عبرها</w:t>
      </w:r>
      <w:r w:rsidRPr="002F1730">
        <w:rPr>
          <w:rStyle w:val="ab"/>
          <w:rFonts w:ascii="Simplified Arabic" w:eastAsiaTheme="majorEastAsia" w:hAnsi="Simplified Arabic" w:cs="Simplified Arabic" w:hint="cs"/>
          <w:sz w:val="28"/>
          <w:szCs w:val="28"/>
        </w:rPr>
        <w:t>.</w:t>
      </w:r>
    </w:p>
    <w:p w14:paraId="1A8BE7FC" w14:textId="77777777" w:rsidR="002F1730" w:rsidRPr="002F1730" w:rsidRDefault="002F1730" w:rsidP="002F1730">
      <w:pPr>
        <w:pStyle w:val="3"/>
        <w:spacing w:line="276" w:lineRule="auto"/>
        <w:jc w:val="both"/>
        <w:rPr>
          <w:rFonts w:ascii="Simplified Arabic" w:hAnsi="Simplified Arabic" w:cs="Simplified Arabic"/>
          <w:color w:val="auto"/>
        </w:rPr>
      </w:pPr>
      <w:r w:rsidRPr="002F1730">
        <w:rPr>
          <w:rFonts w:ascii="Simplified Arabic" w:hAnsi="Simplified Arabic" w:cs="Simplified Arabic" w:hint="cs"/>
          <w:color w:val="auto"/>
          <w:rtl/>
        </w:rPr>
        <w:t>الفروض الفرعية</w:t>
      </w:r>
      <w:r w:rsidRPr="002F1730">
        <w:rPr>
          <w:rFonts w:ascii="Simplified Arabic" w:hAnsi="Simplified Arabic" w:cs="Simplified Arabic" w:hint="cs"/>
          <w:color w:val="auto"/>
        </w:rPr>
        <w:t>:</w:t>
      </w:r>
    </w:p>
    <w:p w14:paraId="044F6B9E" w14:textId="77777777" w:rsidR="002F1730" w:rsidRPr="002F1730" w:rsidRDefault="002F1730" w:rsidP="002F1730">
      <w:pPr>
        <w:pStyle w:val="aa"/>
        <w:numPr>
          <w:ilvl w:val="0"/>
          <w:numId w:val="2"/>
        </w:numPr>
        <w:bidi/>
        <w:spacing w:line="276" w:lineRule="auto"/>
        <w:jc w:val="both"/>
        <w:rPr>
          <w:rFonts w:ascii="Simplified Arabic" w:hAnsi="Simplified Arabic" w:cs="Simplified Arabic"/>
          <w:sz w:val="28"/>
          <w:szCs w:val="28"/>
        </w:rPr>
      </w:pPr>
      <w:r w:rsidRPr="002F1730">
        <w:rPr>
          <w:rFonts w:ascii="Simplified Arabic" w:hAnsi="Simplified Arabic" w:cs="Simplified Arabic" w:hint="cs"/>
          <w:sz w:val="28"/>
          <w:szCs w:val="28"/>
          <w:rtl/>
        </w:rPr>
        <w:t>توجد علاقة ارتباطية ذات دلالة إحصائية بين الدوافع النفعية لاعتماد الجمهور على منصة تيك توك ومستوى تعرّضهم للمحتوى الترفيهي</w:t>
      </w:r>
      <w:r w:rsidRPr="002F1730">
        <w:rPr>
          <w:rFonts w:ascii="Simplified Arabic" w:hAnsi="Simplified Arabic" w:cs="Simplified Arabic" w:hint="cs"/>
          <w:sz w:val="28"/>
          <w:szCs w:val="28"/>
        </w:rPr>
        <w:t>.</w:t>
      </w:r>
    </w:p>
    <w:p w14:paraId="75E0414B" w14:textId="77777777" w:rsidR="002F1730" w:rsidRPr="002F1730" w:rsidRDefault="002F1730" w:rsidP="002F1730">
      <w:pPr>
        <w:pStyle w:val="aa"/>
        <w:numPr>
          <w:ilvl w:val="0"/>
          <w:numId w:val="2"/>
        </w:numPr>
        <w:bidi/>
        <w:spacing w:line="276" w:lineRule="auto"/>
        <w:jc w:val="both"/>
        <w:rPr>
          <w:rFonts w:ascii="Simplified Arabic" w:hAnsi="Simplified Arabic" w:cs="Simplified Arabic"/>
          <w:sz w:val="28"/>
          <w:szCs w:val="28"/>
        </w:rPr>
      </w:pPr>
      <w:r w:rsidRPr="002F1730">
        <w:rPr>
          <w:rFonts w:ascii="Simplified Arabic" w:hAnsi="Simplified Arabic" w:cs="Simplified Arabic" w:hint="cs"/>
          <w:sz w:val="28"/>
          <w:szCs w:val="28"/>
          <w:rtl/>
        </w:rPr>
        <w:t>توجد علاقة ارتباطية ذات دلالة إحصائية بين الدوافع الطقوسية لاعتماد الجمهور على منصة تيك توك ومستوى الإشباعات المتحققة من المحتوى الترفيهي</w:t>
      </w:r>
      <w:r w:rsidRPr="002F1730">
        <w:rPr>
          <w:rFonts w:ascii="Simplified Arabic" w:hAnsi="Simplified Arabic" w:cs="Simplified Arabic" w:hint="cs"/>
          <w:sz w:val="28"/>
          <w:szCs w:val="28"/>
        </w:rPr>
        <w:t>.</w:t>
      </w:r>
    </w:p>
    <w:p w14:paraId="3735E397" w14:textId="77777777" w:rsidR="002F1730" w:rsidRPr="002F1730" w:rsidRDefault="002F1730" w:rsidP="002F1730">
      <w:pPr>
        <w:pStyle w:val="aa"/>
        <w:numPr>
          <w:ilvl w:val="0"/>
          <w:numId w:val="2"/>
        </w:numPr>
        <w:bidi/>
        <w:spacing w:line="276" w:lineRule="auto"/>
        <w:jc w:val="both"/>
        <w:rPr>
          <w:rFonts w:ascii="Simplified Arabic" w:hAnsi="Simplified Arabic" w:cs="Simplified Arabic"/>
          <w:sz w:val="28"/>
          <w:szCs w:val="28"/>
        </w:rPr>
      </w:pPr>
      <w:r w:rsidRPr="002F1730">
        <w:rPr>
          <w:rFonts w:ascii="Simplified Arabic" w:hAnsi="Simplified Arabic" w:cs="Simplified Arabic" w:hint="cs"/>
          <w:sz w:val="28"/>
          <w:szCs w:val="28"/>
          <w:rtl/>
        </w:rPr>
        <w:t>توجد علاقة ارتباطية ذات دلالة إحصائية بين الدوافع الاجتماعية لاعتماد الجمهور على منصة تيك توك ومستوى تفاعلهم مع المحتوى الترفيهي</w:t>
      </w:r>
      <w:r w:rsidRPr="002F1730">
        <w:rPr>
          <w:rFonts w:ascii="Simplified Arabic" w:hAnsi="Simplified Arabic" w:cs="Simplified Arabic" w:hint="cs"/>
          <w:sz w:val="28"/>
          <w:szCs w:val="28"/>
        </w:rPr>
        <w:t>.</w:t>
      </w:r>
    </w:p>
    <w:p w14:paraId="2968EFC0" w14:textId="77777777" w:rsidR="002F1730" w:rsidRPr="002F1730" w:rsidRDefault="002F1730" w:rsidP="002F1730">
      <w:pPr>
        <w:pStyle w:val="aa"/>
        <w:numPr>
          <w:ilvl w:val="0"/>
          <w:numId w:val="2"/>
        </w:numPr>
        <w:bidi/>
        <w:spacing w:line="276" w:lineRule="auto"/>
        <w:jc w:val="both"/>
        <w:rPr>
          <w:rFonts w:ascii="Simplified Arabic" w:hAnsi="Simplified Arabic" w:cs="Simplified Arabic"/>
          <w:sz w:val="28"/>
          <w:szCs w:val="28"/>
        </w:rPr>
      </w:pPr>
      <w:r w:rsidRPr="002F1730">
        <w:rPr>
          <w:rFonts w:ascii="Simplified Arabic" w:hAnsi="Simplified Arabic" w:cs="Simplified Arabic" w:hint="cs"/>
          <w:sz w:val="28"/>
          <w:szCs w:val="28"/>
          <w:rtl/>
        </w:rPr>
        <w:t>توجد فروق ذات دلالة إحصائية في دوافع اعتماد الجمهور على منصة تيك توك كمصدر للمحتوى الترفيهي تُعزى إلى متغيّر الجنس</w:t>
      </w:r>
      <w:r w:rsidRPr="002F1730">
        <w:rPr>
          <w:rFonts w:ascii="Simplified Arabic" w:hAnsi="Simplified Arabic" w:cs="Simplified Arabic" w:hint="cs"/>
          <w:sz w:val="28"/>
          <w:szCs w:val="28"/>
        </w:rPr>
        <w:t>.</w:t>
      </w:r>
    </w:p>
    <w:p w14:paraId="39C24EB3" w14:textId="77777777" w:rsidR="002F1730" w:rsidRPr="002F1730" w:rsidRDefault="002F1730" w:rsidP="002F1730">
      <w:pPr>
        <w:pStyle w:val="aa"/>
        <w:numPr>
          <w:ilvl w:val="0"/>
          <w:numId w:val="2"/>
        </w:numPr>
        <w:bidi/>
        <w:spacing w:line="276" w:lineRule="auto"/>
        <w:jc w:val="both"/>
        <w:rPr>
          <w:rFonts w:ascii="Simplified Arabic" w:hAnsi="Simplified Arabic" w:cs="Simplified Arabic"/>
          <w:sz w:val="28"/>
          <w:szCs w:val="28"/>
        </w:rPr>
      </w:pPr>
      <w:r w:rsidRPr="002F1730">
        <w:rPr>
          <w:rFonts w:ascii="Simplified Arabic" w:hAnsi="Simplified Arabic" w:cs="Simplified Arabic" w:hint="cs"/>
          <w:sz w:val="28"/>
          <w:szCs w:val="28"/>
          <w:rtl/>
        </w:rPr>
        <w:t>توجد فروق ذات دلالة إحصائية في دوافع اعتماد الجمهور على منصة تيك توك كمصدر للمحتوى الترفيهي تُعزى إلى متغيّر العمر</w:t>
      </w:r>
      <w:r w:rsidRPr="002F1730">
        <w:rPr>
          <w:rFonts w:ascii="Simplified Arabic" w:hAnsi="Simplified Arabic" w:cs="Simplified Arabic" w:hint="cs"/>
          <w:sz w:val="28"/>
          <w:szCs w:val="28"/>
        </w:rPr>
        <w:t>.</w:t>
      </w:r>
    </w:p>
    <w:p w14:paraId="6E51FA79" w14:textId="77777777" w:rsidR="002F1730" w:rsidRDefault="002F1730" w:rsidP="002F1730">
      <w:pPr>
        <w:pStyle w:val="aa"/>
        <w:numPr>
          <w:ilvl w:val="0"/>
          <w:numId w:val="2"/>
        </w:numPr>
        <w:bidi/>
        <w:spacing w:line="276" w:lineRule="auto"/>
        <w:jc w:val="both"/>
        <w:rPr>
          <w:rFonts w:ascii="Simplified Arabic" w:hAnsi="Simplified Arabic" w:cs="Simplified Arabic"/>
          <w:sz w:val="28"/>
          <w:szCs w:val="28"/>
        </w:rPr>
      </w:pPr>
      <w:r w:rsidRPr="002F1730">
        <w:rPr>
          <w:rFonts w:ascii="Simplified Arabic" w:hAnsi="Simplified Arabic" w:cs="Simplified Arabic" w:hint="cs"/>
          <w:sz w:val="28"/>
          <w:szCs w:val="28"/>
          <w:rtl/>
        </w:rPr>
        <w:t>توجد فروق ذات دلالة إحصائية في مستوى الإشباعات المتحققة من المحتوى الترفيهي على منصة تيك توك تُعزى إلى معدّل الاستخدام اليومي للمنصة</w:t>
      </w:r>
    </w:p>
    <w:p w14:paraId="65DFB992" w14:textId="52DF0442" w:rsidR="00110D66" w:rsidRDefault="00110D66">
      <w:pPr>
        <w:spacing w:line="278" w:lineRule="auto"/>
        <w:rPr>
          <w:rFonts w:ascii="Simplified Arabic" w:eastAsia="Times New Roman" w:hAnsi="Simplified Arabic" w:cs="Simplified Arabic"/>
          <w:sz w:val="28"/>
          <w:szCs w:val="28"/>
          <w:rtl/>
          <w14:ligatures w14:val="none"/>
        </w:rPr>
      </w:pPr>
      <w:r>
        <w:rPr>
          <w:rFonts w:ascii="Simplified Arabic" w:hAnsi="Simplified Arabic" w:cs="Simplified Arabic"/>
          <w:sz w:val="28"/>
          <w:szCs w:val="28"/>
          <w:rtl/>
        </w:rPr>
        <w:br w:type="page"/>
      </w:r>
    </w:p>
    <w:p w14:paraId="50B3393C" w14:textId="0BD63A55" w:rsidR="00110D66" w:rsidRPr="00110D66" w:rsidRDefault="00110D66" w:rsidP="00110D66">
      <w:pPr>
        <w:pStyle w:val="aa"/>
        <w:bidi/>
        <w:spacing w:line="276" w:lineRule="auto"/>
        <w:ind w:left="720"/>
        <w:jc w:val="both"/>
        <w:rPr>
          <w:rFonts w:ascii="Simplified Arabic" w:hAnsi="Simplified Arabic" w:cs="Simplified Arabic"/>
          <w:b/>
          <w:bCs/>
          <w:sz w:val="28"/>
          <w:szCs w:val="28"/>
          <w:rtl/>
        </w:rPr>
      </w:pPr>
      <w:r w:rsidRPr="00110D66">
        <w:rPr>
          <w:rFonts w:ascii="Simplified Arabic" w:hAnsi="Simplified Arabic" w:cs="Simplified Arabic" w:hint="cs"/>
          <w:b/>
          <w:bCs/>
          <w:sz w:val="28"/>
          <w:szCs w:val="28"/>
          <w:rtl/>
        </w:rPr>
        <w:lastRenderedPageBreak/>
        <w:t xml:space="preserve">الدراسات السابقة </w:t>
      </w:r>
    </w:p>
    <w:p w14:paraId="3789F70E" w14:textId="1533618A"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دراسة (شلط والحسني، 2023)</w:t>
      </w:r>
      <w:r>
        <w:rPr>
          <w:rFonts w:ascii="Simplified Arabic" w:hAnsi="Simplified Arabic" w:cs="Simplified Arabic" w:hint="cs"/>
          <w:b/>
          <w:bCs/>
          <w:sz w:val="28"/>
          <w:szCs w:val="28"/>
          <w:rtl/>
        </w:rPr>
        <w:t xml:space="preserve"> :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استخدام الشباب لتطبيق التيك توك والإشباعات المحققة منه: دراسة ميدانية على الشباب الفلسطيني والمغربي</w:t>
      </w:r>
      <w:r w:rsidRPr="00D269A5">
        <w:rPr>
          <w:rFonts w:ascii="Simplified Arabic" w:hAnsi="Simplified Arabic" w:cs="Simplified Arabic"/>
          <w:sz w:val="28"/>
          <w:szCs w:val="28"/>
        </w:rPr>
        <w:t>"</w:t>
      </w:r>
    </w:p>
    <w:p w14:paraId="60E8D273" w14:textId="77777777" w:rsidR="00D269A5"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 xml:space="preserve">هدفت الدراسة إلى الكشف عن أنماط استخدام الشباب الفلسطيني والمغربي لتطبيق التيك توك، وتحديد الدوافع الكامنة وراء هذا الاستخدام، ورصد أبرز الإشباعات المتحققة منه، وذلك في إطار نظرية الاستخدامات والإشباعات. واعتمدت الدراسة على المنهج الوصفي المسحي المعروف بمسح جمهور وسائل الإعلام، حيث استُخدمت صحيفة الاستقصاء كأداة رئيسة لجمع البيانات الميدانية من المبحوثين. وتكونت العينة من 597 مفردة من الشباب الفلسطيني والمغربي، تم اختيارهم بطريقة تضمن التنوع الجغرافي والديموغرافي. </w:t>
      </w:r>
    </w:p>
    <w:p w14:paraId="16FDDFEE" w14:textId="77777777" w:rsidR="00D269A5"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 xml:space="preserve">وتوصلت النتائج إلى أن الغالبية العظمى من المستخدمين ينتمون إلى الفئة العمرية (20-25 سنة)، وأن نسبة 84.6% منهم بدأوا استخدام التطبيق منذ أقل من سنتين بمعدل زمني لا يتجاوز ساعتين يومياً، كما تبين أن </w:t>
      </w:r>
      <w:r w:rsidRPr="00D269A5">
        <w:rPr>
          <w:rFonts w:ascii="Simplified Arabic" w:hAnsi="Simplified Arabic" w:cs="Simplified Arabic"/>
          <w:sz w:val="28"/>
          <w:szCs w:val="28"/>
        </w:rPr>
        <w:t xml:space="preserve">86.2% </w:t>
      </w:r>
      <w:r w:rsidRPr="00D269A5">
        <w:rPr>
          <w:rFonts w:ascii="Simplified Arabic" w:hAnsi="Simplified Arabic" w:cs="Simplified Arabic"/>
          <w:sz w:val="28"/>
          <w:szCs w:val="28"/>
          <w:rtl/>
        </w:rPr>
        <w:t>من المبحوثين يستخدمون التطبيق بصفتهم زائرين (أي مشاهدين دون إنشاء محتوى)، وجاء دافع "البحث عن التسلية والترفيه" في المرتبة الأولى ضمن دوافع الاستخدام، فيما حلّت الإشباعات الترفيهية في صدارة الإشباعات المتحققة، مع إشارة 95.8% من العينة إلى أن التطبيق لا يؤثر بشكل جوهري على نمط حياتهم أو تفكيرهم.</w:t>
      </w:r>
    </w:p>
    <w:p w14:paraId="42D792A7" w14:textId="5EDE7365"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 xml:space="preserve"> وأوصت الدراسة بضرورة أن يركّز الآباء والأمهات على توعية أبنائهم بالاستخدام الرشيد لتطبيقات التواصل الاجتماعي، وتدريس مادة التربية الإعلامية للشباب في مختلف التخصصات الجامعية، ومحاربة مقاطع الفيديو المسيئة من قبل الأفراد والمؤسسات المعنية، والاستفادة من إمكانيات التطبيق في عمليات التنمية المجتمعية الشاملة، فضلاً عن وضع قيود تشريعية وقانونية ومواثيق أخلاقية تنظّم عملية النشر الرقمي</w:t>
      </w:r>
      <w:r w:rsidRPr="00D269A5">
        <w:rPr>
          <w:rFonts w:ascii="Simplified Arabic" w:hAnsi="Simplified Arabic" w:cs="Simplified Arabic"/>
          <w:sz w:val="28"/>
          <w:szCs w:val="28"/>
        </w:rPr>
        <w:t>.</w:t>
      </w:r>
    </w:p>
    <w:p w14:paraId="6A19BF6B" w14:textId="58C6332F"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 xml:space="preserve"> دراسة (السلمي </w:t>
      </w:r>
      <w:r>
        <w:rPr>
          <w:rFonts w:ascii="Simplified Arabic" w:hAnsi="Simplified Arabic" w:cs="Simplified Arabic" w:hint="cs"/>
          <w:b/>
          <w:bCs/>
          <w:sz w:val="28"/>
          <w:szCs w:val="28"/>
          <w:rtl/>
        </w:rPr>
        <w:t>واخرون</w:t>
      </w:r>
      <w:r w:rsidRPr="00D269A5">
        <w:rPr>
          <w:rFonts w:ascii="Simplified Arabic" w:hAnsi="Simplified Arabic" w:cs="Simplified Arabic"/>
          <w:b/>
          <w:bCs/>
          <w:sz w:val="28"/>
          <w:szCs w:val="28"/>
          <w:rtl/>
        </w:rPr>
        <w:t>، 2025)</w:t>
      </w:r>
      <w:r>
        <w:rPr>
          <w:rFonts w:ascii="Simplified Arabic" w:hAnsi="Simplified Arabic" w:cs="Simplified Arabic" w:hint="cs"/>
          <w:b/>
          <w:bCs/>
          <w:sz w:val="28"/>
          <w:szCs w:val="28"/>
          <w:rtl/>
        </w:rPr>
        <w:t xml:space="preserve"> :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دوافع استخدام طلبة جامعة الملك عبد العزيز لموقع تيك توك وإشباعاتهم المتحققة منه: دراسة ميدانية</w:t>
      </w:r>
      <w:r w:rsidRPr="00D269A5">
        <w:rPr>
          <w:rFonts w:ascii="Simplified Arabic" w:hAnsi="Simplified Arabic" w:cs="Simplified Arabic"/>
          <w:sz w:val="28"/>
          <w:szCs w:val="28"/>
        </w:rPr>
        <w:t>"</w:t>
      </w:r>
    </w:p>
    <w:p w14:paraId="4B48A073" w14:textId="77777777" w:rsidR="00D269A5"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lastRenderedPageBreak/>
        <w:t>هدفت الدراسة إلى التعرف بشكل معمّق على الدوافع التي تقف وراء استخدام طلبة جامعة الملك عبد العزيز بالمملكة العربية السعودية لموقع تيك توك، إلى جانب رصد أهم التأثيرات التي يُحدثها هذا الاستخدام على منظومة القيم الأخلاقية لديهم، وتحديد طبيعة الإشباعات التي يحققها لهم التطبيق</w:t>
      </w:r>
      <w:r>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 xml:space="preserve"> واعتمدت الدراسة على المنهج الوصفي التحليلي الذي يتيح وصف الظاهرة وتحليل أبعادها المختلفة، وقد استُخدمت الاستبانة المُحكّمة كأداة أساسية لجمع البيانات من المبحوثين. وتكونت العينة من 450 طالباً وطالبة من المستخدمين الفعليين لموقع تيك توك في الجامعة، تم اختيارهم بأسلوب يضمن تمثيل التخصصات والمستويات الدراسية المختلفة.</w:t>
      </w:r>
    </w:p>
    <w:p w14:paraId="07FF2CEF" w14:textId="77777777" w:rsidR="00D269A5"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 xml:space="preserve"> وتوصلت النتائج إلى أن الدافع الأبرز والأكثر تكراراً لاستخدام تيك توك هو تحقيق الترفيه والتسلية وملء أوقات الفراغ، يليه دافع نشر مبادئ الدين الإسلامي وقيم المجتمع السعودي الأصيلة، كما كشفت الدراسة أن التطبيق قد أحدث تأثيرات ملموسة على القيم الأخلاقية والاجتماعية لأفراد العينة، وأنه ينجح في إشباع حاجاتهم المعرفية وإثراء رصيدهم الثقافي، فضلاً عن دوره في مساعدتهم على الهروب النفسي من ضغوط الواقع اليومي.</w:t>
      </w:r>
    </w:p>
    <w:p w14:paraId="78D16DDE" w14:textId="3C4040B5"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 xml:space="preserve"> وأوصت الدراسة بضرورة توجيه استخدام الشباب الجامعي للتطبيق نحو المحتوى الإيجابي والبنّاء، وتعزيز الدور التوعوي للمؤسسات التعليمية والأكاديمية في إرشاد الطلبة نحو الاستخدام الأمثل والمسؤول لمنصات التواصل الاجتماعي، وإجراء المزيد من الدراسات المعمّقة حول التأثيرات طويلة المدى للتطبيق على البنية القيمية للشباب السعودي</w:t>
      </w:r>
      <w:r w:rsidRPr="00D269A5">
        <w:rPr>
          <w:rFonts w:ascii="Simplified Arabic" w:hAnsi="Simplified Arabic" w:cs="Simplified Arabic"/>
          <w:sz w:val="28"/>
          <w:szCs w:val="28"/>
        </w:rPr>
        <w:t>.</w:t>
      </w:r>
    </w:p>
    <w:p w14:paraId="15897495" w14:textId="555AC9D6"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دراسة (فتحي، 2021)</w:t>
      </w:r>
      <w:r>
        <w:rPr>
          <w:rFonts w:ascii="Simplified Arabic" w:hAnsi="Simplified Arabic" w:cs="Simplified Arabic" w:hint="cs"/>
          <w:b/>
          <w:bCs/>
          <w:sz w:val="28"/>
          <w:szCs w:val="28"/>
          <w:rtl/>
        </w:rPr>
        <w:t xml:space="preserve">  :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تأثير تعرض الشباب لفيديوهات التيك توك عبر هواتفهم الذكية على إدراكهم للقيم الاجتماعية في المجتمع</w:t>
      </w:r>
      <w:r w:rsidRPr="00D269A5">
        <w:rPr>
          <w:rFonts w:ascii="Simplified Arabic" w:hAnsi="Simplified Arabic" w:cs="Simplified Arabic"/>
          <w:sz w:val="28"/>
          <w:szCs w:val="28"/>
        </w:rPr>
        <w:t>"</w:t>
      </w:r>
    </w:p>
    <w:p w14:paraId="3F73C9CF" w14:textId="77777777" w:rsidR="00D269A5"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هدفت الدراسة إلى الكشف عن التأثير الذي يُحدثه تعرض الشباب المصري لفيديوهات تطبيق التيك توك المعروضة عبر هواتفهم الذكية على مستوى إدراكهم ووعيهم بالقيم الاجتماعية السائدة في المجتمع، مع تحديد أهم أسباب التعرض والموضوعات المفضلة وأشكال التفاعل ونمط القيم التي تُبرزها هذه الفيديوهات</w:t>
      </w:r>
      <w:r>
        <w:rPr>
          <w:rFonts w:ascii="Simplified Arabic" w:hAnsi="Simplified Arabic" w:cs="Simplified Arabic" w:hint="cs"/>
          <w:sz w:val="28"/>
          <w:szCs w:val="28"/>
          <w:rtl/>
        </w:rPr>
        <w:t>،</w:t>
      </w:r>
      <w:r w:rsidRPr="00D269A5">
        <w:rPr>
          <w:rFonts w:ascii="Simplified Arabic" w:hAnsi="Simplified Arabic" w:cs="Simplified Arabic"/>
          <w:sz w:val="28"/>
          <w:szCs w:val="28"/>
          <w:rtl/>
        </w:rPr>
        <w:t xml:space="preserve"> واعتمدت الدراسة على منهج المسح الوصفي التحليلي، حيث استُخدمت استمارة الاستقصاء المُقنّنة كأداة رئيسة لجمع البيانات من المبحوثين</w:t>
      </w:r>
      <w:r>
        <w:rPr>
          <w:rFonts w:ascii="Simplified Arabic" w:hAnsi="Simplified Arabic" w:cs="Simplified Arabic" w:hint="cs"/>
          <w:sz w:val="28"/>
          <w:szCs w:val="28"/>
          <w:rtl/>
        </w:rPr>
        <w:t>،</w:t>
      </w:r>
      <w:r w:rsidRPr="00D269A5">
        <w:rPr>
          <w:rFonts w:ascii="Simplified Arabic" w:hAnsi="Simplified Arabic" w:cs="Simplified Arabic"/>
          <w:sz w:val="28"/>
          <w:szCs w:val="28"/>
          <w:rtl/>
        </w:rPr>
        <w:t xml:space="preserve"> وتكونت العينة من 400 مفردة من طلاب الجامعات المصري. </w:t>
      </w:r>
    </w:p>
    <w:p w14:paraId="3F273F2C" w14:textId="77777777" w:rsidR="00D269A5"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lastRenderedPageBreak/>
        <w:t>وتوصلت النتائج إلى أن السبب الأول والأبرز لتعرض الشباب لفيديوهات التيك توك هو "التسلية والترفيه" الذي تصدّر جميع الأسباب، يليه "التعرف على سلبيات الواقع الذي نعيش فيه"، ثم "الجرأة في طرح الموضوعات"، وكشفت النتائج أن أبرز القيم التي أبرزتها الفيديوهات هي القيم الأخلاقية في المقدمة، تليها القيم الدينية ثم الثقافية فالاجتماعية وأخيراً قيم المواطنة. كما أثبتت الدراسة وجود علاقة ارتباطية إيجابية دالة إحصائياً بين دوافع تعرض الشباب لفيديوهات التيك توك وبين إدراكهم للقيم الاجتماعية، مع عدم وجود فروق دالة بين الذكور والإناث، ووجود فروق دالة بين الكليات النظرية والعملية.</w:t>
      </w:r>
    </w:p>
    <w:p w14:paraId="554A33D9" w14:textId="5811D50D"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 xml:space="preserve"> وأوصت الدراسة بضرورة الاهتمام المتزايد بجودة المضمون المقدم للشباب عبر التطبيق، وتعزيز الرقابة الأسرية الواعية، وتشجيع صنّاع المحتوى على إنتاج فيديوهات هادفة تعزز القيم الاجتماعية الإيجابية، وإجراء مزيد من الدراسات حول تأثيرات التطبيق على فئات عمرية متنوعة</w:t>
      </w:r>
      <w:r w:rsidRPr="00D269A5">
        <w:rPr>
          <w:rFonts w:ascii="Simplified Arabic" w:hAnsi="Simplified Arabic" w:cs="Simplified Arabic"/>
          <w:sz w:val="28"/>
          <w:szCs w:val="28"/>
        </w:rPr>
        <w:t>.</w:t>
      </w:r>
    </w:p>
    <w:p w14:paraId="123CA3EF" w14:textId="3AF9B1C0"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 xml:space="preserve"> دراسة (مصطفى والمكرمي، 2025)</w:t>
      </w:r>
      <w:r>
        <w:rPr>
          <w:rFonts w:ascii="Simplified Arabic" w:hAnsi="Simplified Arabic" w:cs="Simplified Arabic" w:hint="cs"/>
          <w:b/>
          <w:bCs/>
          <w:sz w:val="28"/>
          <w:szCs w:val="28"/>
          <w:rtl/>
        </w:rPr>
        <w:t xml:space="preserve"> :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استخدامات موقع التواصل الاجتماعي تيك توك وأثره على القيم الأخلاقية لدى الشباب الجامعي</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دراسة حالة طلاب كلية الدراسات الاجتماعية والاقتصادية - جامعة بحري</w:t>
      </w:r>
      <w:r w:rsidRPr="00D269A5">
        <w:rPr>
          <w:rFonts w:ascii="Simplified Arabic" w:hAnsi="Simplified Arabic" w:cs="Simplified Arabic"/>
          <w:sz w:val="28"/>
          <w:szCs w:val="28"/>
        </w:rPr>
        <w:t>"</w:t>
      </w:r>
    </w:p>
    <w:p w14:paraId="7300C420" w14:textId="77777777" w:rsidR="00D269A5"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هدفت الدراسة إلى الكشف بشكل علمي ومنهجي عن أثر استخدام تطبيق تيك توك على منظومة القيم الأخلاقية والسلوك القويم لدى طلاب كلية الدراسات الاقتصادية والاجتماعية بجامعة بحري في السودان، والتحقق من وجود فروق بين الجنسين في هذا الشأن</w:t>
      </w:r>
      <w:r>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واعتمدت الدراسة على المنهج الوصفي ضمن إطاره المسحي باعتباره الأنسب لدراسة الظواهر الاجتماعية والسلوكية، وحُللت البيانات إحصائياً باستخدام برنامج</w:t>
      </w:r>
      <w:r w:rsidRPr="00D269A5">
        <w:rPr>
          <w:rFonts w:ascii="Simplified Arabic" w:hAnsi="Simplified Arabic" w:cs="Simplified Arabic"/>
          <w:sz w:val="28"/>
          <w:szCs w:val="28"/>
        </w:rPr>
        <w:t xml:space="preserve"> SPSS</w:t>
      </w:r>
      <w:r w:rsidRPr="00D269A5">
        <w:rPr>
          <w:rFonts w:ascii="Simplified Arabic" w:hAnsi="Simplified Arabic" w:cs="Simplified Arabic"/>
          <w:sz w:val="28"/>
          <w:szCs w:val="28"/>
          <w:rtl/>
        </w:rPr>
        <w:t xml:space="preserve">. </w:t>
      </w:r>
    </w:p>
    <w:p w14:paraId="3B69CFD5" w14:textId="03A884F1"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وتوصلت النتائج إلى أن 73.4% من أفراد العينة يستخدمون تيك توك بانتظام، وأن الدافع الترفيهي يمثل المحرك الأساسي للاستخدام، مع وجود فروق ذات دلالة إحصائية قوية بين استخدام التطبيق وتردي القيم الأخلاقية</w:t>
      </w:r>
      <w:r w:rsidRPr="00D269A5">
        <w:rPr>
          <w:rFonts w:ascii="Simplified Arabic" w:hAnsi="Simplified Arabic" w:cs="Simplified Arabic"/>
          <w:sz w:val="28"/>
          <w:szCs w:val="28"/>
        </w:rPr>
        <w:t xml:space="preserve"> (F=6.658, p=0.002)</w:t>
      </w:r>
      <w:r w:rsidRPr="00D269A5">
        <w:rPr>
          <w:rFonts w:ascii="Simplified Arabic" w:hAnsi="Simplified Arabic" w:cs="Simplified Arabic"/>
          <w:sz w:val="28"/>
          <w:szCs w:val="28"/>
          <w:rtl/>
        </w:rPr>
        <w:t>، وبين الاستخدام والسلوك القويم</w:t>
      </w:r>
      <w:r w:rsidRPr="00D269A5">
        <w:rPr>
          <w:rFonts w:ascii="Simplified Arabic" w:hAnsi="Simplified Arabic" w:cs="Simplified Arabic"/>
          <w:sz w:val="28"/>
          <w:szCs w:val="28"/>
        </w:rPr>
        <w:t xml:space="preserve"> (F=5.540, p=0.006)</w:t>
      </w:r>
      <w:r w:rsidRPr="00D269A5">
        <w:rPr>
          <w:rFonts w:ascii="Simplified Arabic" w:hAnsi="Simplified Arabic" w:cs="Simplified Arabic"/>
          <w:sz w:val="28"/>
          <w:szCs w:val="28"/>
          <w:rtl/>
        </w:rPr>
        <w:t>، في حين لم تُسجّل فروق دالة بين الذكور والإناث</w:t>
      </w:r>
      <w:r w:rsidRPr="00D269A5">
        <w:rPr>
          <w:rFonts w:ascii="Simplified Arabic" w:hAnsi="Simplified Arabic" w:cs="Simplified Arabic"/>
          <w:sz w:val="28"/>
          <w:szCs w:val="28"/>
        </w:rPr>
        <w:t xml:space="preserve"> (p=0.329). </w:t>
      </w:r>
      <w:r w:rsidRPr="00D269A5">
        <w:rPr>
          <w:rFonts w:ascii="Simplified Arabic" w:hAnsi="Simplified Arabic" w:cs="Simplified Arabic"/>
          <w:sz w:val="28"/>
          <w:szCs w:val="28"/>
          <w:rtl/>
        </w:rPr>
        <w:t xml:space="preserve">وأوصت الدراسة بضرورة تصميم وتنفيذ برامج توعية رقمية شاملة، وإدماج محتوى تربوي وأخلاقي داعم للقيم ضمن </w:t>
      </w:r>
      <w:r w:rsidRPr="00D269A5">
        <w:rPr>
          <w:rFonts w:ascii="Simplified Arabic" w:hAnsi="Simplified Arabic" w:cs="Simplified Arabic"/>
          <w:sz w:val="28"/>
          <w:szCs w:val="28"/>
          <w:rtl/>
        </w:rPr>
        <w:lastRenderedPageBreak/>
        <w:t>المقررات الجامعية، وتشجيع إنتاج محتوى محلي إيجابي يعكس قيم المجتمع السوداني، وتوسيع نطاق الدراسات المستقبلية لتشمل عينات أكبر حجماً وأكثر تنوعاً</w:t>
      </w:r>
      <w:r w:rsidRPr="00D269A5">
        <w:rPr>
          <w:rFonts w:ascii="Simplified Arabic" w:hAnsi="Simplified Arabic" w:cs="Simplified Arabic"/>
          <w:sz w:val="28"/>
          <w:szCs w:val="28"/>
        </w:rPr>
        <w:t>.</w:t>
      </w:r>
    </w:p>
    <w:p w14:paraId="3CEDF1F2" w14:textId="2C4F3A4C"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دراسة (المصباحي، 2025)</w:t>
      </w:r>
      <w:r>
        <w:rPr>
          <w:rFonts w:ascii="Simplified Arabic" w:hAnsi="Simplified Arabic" w:cs="Simplified Arabic" w:hint="cs"/>
          <w:b/>
          <w:bCs/>
          <w:sz w:val="28"/>
          <w:szCs w:val="28"/>
          <w:rtl/>
        </w:rPr>
        <w:t xml:space="preserve"> :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دوافع استخدام طلبة جامعة الزيتونة للتيك توك والإشباعات المتحققة منه</w:t>
      </w:r>
      <w:r w:rsidRPr="00D269A5">
        <w:rPr>
          <w:rFonts w:ascii="Simplified Arabic" w:hAnsi="Simplified Arabic" w:cs="Simplified Arabic"/>
          <w:sz w:val="28"/>
          <w:szCs w:val="28"/>
        </w:rPr>
        <w:t>"</w:t>
      </w:r>
    </w:p>
    <w:p w14:paraId="5F978895" w14:textId="77777777" w:rsidR="00D269A5"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هدفت الدراسة إلى الفهم المعمّق لدوافع استخدام طلبة جامعة الزيتونة الليبية لتطبيق تيك توك والإشباعات المتنوعة التي يحققونها من هذا الاستخدام، في ظل الانتشار الواسع والمتسارع للتطبيق بين الشباب الليبي عامةً والجامعي خاصةً</w:t>
      </w:r>
      <w:r>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 xml:space="preserve"> واعتمدت الدراسة على المنهج الوصفي التحليلي الذي يجمع بين الوصف الدقيق للظاهرة وتحليل أبعادها المتعددة، واستُخدمت الاستبانة المُحكّمة كأداة لجمع البيانات الميدانية</w:t>
      </w:r>
      <w:r>
        <w:rPr>
          <w:rFonts w:ascii="Simplified Arabic" w:hAnsi="Simplified Arabic" w:cs="Simplified Arabic" w:hint="cs"/>
          <w:sz w:val="28"/>
          <w:szCs w:val="28"/>
          <w:rtl/>
        </w:rPr>
        <w:t xml:space="preserve">، </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 xml:space="preserve">وتكونت العينة من 240 طالباً وطالبة من مختلف الكليات التابعة لجامعة الزيتونة الواقعة بنطاق سوق الأحد. </w:t>
      </w:r>
    </w:p>
    <w:p w14:paraId="19D4858C" w14:textId="77777777" w:rsidR="00D269A5"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وتوصلت النتائج إلى أن الإناث يُظهرن انتظاماً أكبر في استخدام التطبيق مقارنةً بالذكور، وأن غالبية المستخدمين يفضلون استخدامه في أوقات غير محددة بجدول زمني، كما كشفت عن تنوع ملحوظ في دوافع الاستخدام التي شملت: تنمية المواهب الشخصية وإبرازها أمام الجمهور، والتعبير عن الرأي بحرية، وشغل أوقات الفراغ بمحتوى ممتع، والتعرف على ثقافات وتجارب مختلفة من حول العالم. وفيما يخص الإشباعات، جاء الإشباع الإبداعي والترفيهي في المقدمة، يليه الإشباع النفسي ثم التعليمي فالاجتماعي، مع وجود علاقة إيجابية واضحة بين دوافع الاستخدام والإشباعات المتحققة، ولم تُسجّل فروق معنوية ذات دلالة إحصائية في الإشباعات بحسب متغيرات الجنس أو العمر أو المستوى التعليمي أو البيئة السكنية.</w:t>
      </w:r>
    </w:p>
    <w:p w14:paraId="0F6798D9" w14:textId="535FB5F6"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 xml:space="preserve"> وأوصت الدراسة بتوجيه الشباب الجامعي نحو توظيف التطبيق في المحتوى الإبداعي والتعليمي المفيد، وتعزيز الوعي الأسري والمؤسسي بمخاطر الاستخدام المفرط وغير الموجّه</w:t>
      </w:r>
      <w:r w:rsidRPr="00D269A5">
        <w:rPr>
          <w:rFonts w:ascii="Simplified Arabic" w:hAnsi="Simplified Arabic" w:cs="Simplified Arabic"/>
          <w:sz w:val="28"/>
          <w:szCs w:val="28"/>
        </w:rPr>
        <w:t>.</w:t>
      </w:r>
    </w:p>
    <w:p w14:paraId="556E78E8" w14:textId="76AD936E"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دراسة (مسعد عبد المجيد، 2021)</w:t>
      </w:r>
      <w:r>
        <w:rPr>
          <w:rFonts w:ascii="Simplified Arabic" w:hAnsi="Simplified Arabic" w:cs="Simplified Arabic" w:hint="cs"/>
          <w:b/>
          <w:bCs/>
          <w:sz w:val="28"/>
          <w:szCs w:val="28"/>
          <w:rtl/>
        </w:rPr>
        <w:t xml:space="preserve"> :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أثر اعتماد المراهقين على منصة التيك توك في تشكيل الصورة الذهنية عن الفتاة المصرية</w:t>
      </w:r>
      <w:r w:rsidRPr="00D269A5">
        <w:rPr>
          <w:rFonts w:ascii="Simplified Arabic" w:hAnsi="Simplified Arabic" w:cs="Simplified Arabic"/>
          <w:sz w:val="28"/>
          <w:szCs w:val="28"/>
        </w:rPr>
        <w:t>"</w:t>
      </w:r>
    </w:p>
    <w:p w14:paraId="6E0329CE" w14:textId="77777777" w:rsid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lastRenderedPageBreak/>
        <w:t>هدفت الدراسة إلى تقصي وفحص الأثر الذي يُحدثه اعتماد المراهقين المصريين على منصة التيك توك في تشكيل الصورة الذهنية التي يحملونها عن الفتاة المصرية، وذلك في إطار نظرية الاعتماد على وسائل الإعلام التي تفترض أن زيادة اعتماد الفرد على وسيلة إعلامية معينة يزيد من تأثرّه بها</w:t>
      </w:r>
      <w:r>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 xml:space="preserve"> واعتمدت الدراسة على المنهج المسحي الوصفي الذي يتيح جمع البيانات من عينات كبيرة وتحليلها كمياً، واستُخدمت استمارة الاستبيان المُصمّمة بعناية كأداة أساسية لجمع البيانات</w:t>
      </w:r>
      <w:r>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وتكونت العينة من مجموعة ممثلة من المراهقين المصريين الذين يستخدمون تطبيق تيك توك بشكل منتظم</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وتوصلت النتائج إلى أن مستوى اعتماد المراهقين على منصة التيك توك قد شهد تزايداً ملحوظاً ومتسارعاً خلال فترة جائحة كورونا مطلع عام 2020 مع تطبيق حالة الطوارئ والإغلاق المنزلي، وأن الدافع الترفيهي الممتزج بالفضول ومتابعة التحديات الرائجة كان من أبرز المحركات الرئيسية لهذا الاعتماد المتزايد، كما كشفت الدراسة أن التطبيق أسهم بشكل ملموس في تشكيل صورة ذهنية سلبية ومشوّهة عن الفتاة المصرية لدى المراهقين، وذلك نتيجة هيمنة المحتوى الهزلي والسطحي والمبالغ فيه الذي تقدمه كثير من صانعات المحتوى</w:t>
      </w:r>
    </w:p>
    <w:p w14:paraId="0A214C14" w14:textId="0A67C517"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وأوصت الدراسة بضرورة وضع ضوابط رقابية فعّالة على محتوى المنصة، وتعزيز دور الأسرة والمدرسة والمؤسسات التعليمية في التوعية الإعلامية النقدية لدى المراهقين، وتشجيع تقديم محتوى يعكس الصورة الحقيقية والإيجابية للفتاة المصرية</w:t>
      </w:r>
      <w:r w:rsidRPr="00D269A5">
        <w:rPr>
          <w:rFonts w:ascii="Simplified Arabic" w:hAnsi="Simplified Arabic" w:cs="Simplified Arabic"/>
          <w:sz w:val="28"/>
          <w:szCs w:val="28"/>
        </w:rPr>
        <w:t>.</w:t>
      </w:r>
    </w:p>
    <w:p w14:paraId="51004D9E" w14:textId="5001EDA1"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 xml:space="preserve"> دراسة (عدوي، 2023)</w:t>
      </w:r>
      <w:r>
        <w:rPr>
          <w:rFonts w:ascii="Simplified Arabic" w:hAnsi="Simplified Arabic" w:cs="Simplified Arabic" w:hint="cs"/>
          <w:b/>
          <w:bCs/>
          <w:sz w:val="28"/>
          <w:szCs w:val="28"/>
          <w:rtl/>
        </w:rPr>
        <w:t xml:space="preserve"> :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منصة تيك توك الرقمية ودورها في التنشئة الثقافية: دراسة تحليلية</w:t>
      </w:r>
      <w:r w:rsidRPr="00D269A5">
        <w:rPr>
          <w:rFonts w:ascii="Simplified Arabic" w:hAnsi="Simplified Arabic" w:cs="Simplified Arabic"/>
          <w:sz w:val="28"/>
          <w:szCs w:val="28"/>
        </w:rPr>
        <w:t>"</w:t>
      </w:r>
    </w:p>
    <w:p w14:paraId="4B32B350" w14:textId="77777777" w:rsidR="00D269A5"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هدفت الدراسة إلى تحليل المنشورات المرئية المنتجة والمنشورة على منصة تيك توك من قبل أكثر الحسابات الفلسطينية متابعةً وانتشاراً، بغرض الكشف عن الأبعاد الثقافية العميقة التي تتضمنها هذه المنشورات، ومناقشة دورها الفعلي في التوجيه والتنشئة الثقافية المعاصرة للمتابعين والجمهور</w:t>
      </w:r>
      <w:r>
        <w:rPr>
          <w:rFonts w:ascii="Simplified Arabic" w:hAnsi="Simplified Arabic" w:cs="Simplified Arabic" w:hint="cs"/>
          <w:sz w:val="28"/>
          <w:szCs w:val="28"/>
          <w:rtl/>
        </w:rPr>
        <w:t>،</w:t>
      </w:r>
      <w:r w:rsidRPr="00D269A5">
        <w:rPr>
          <w:rFonts w:ascii="Simplified Arabic" w:hAnsi="Simplified Arabic" w:cs="Simplified Arabic"/>
          <w:sz w:val="28"/>
          <w:szCs w:val="28"/>
          <w:rtl/>
        </w:rPr>
        <w:t xml:space="preserve"> واعتمدت الدراسة على المنهج الوصفي التحليلي بشقّه الخاص بتحليل المضمون الإعلامي، حيث جرى تحليل المواد المرئية المنشورة خلال فترة زمنية محددة وفق وحدات تحليل متعددة ومعتمدة أكاديمياً تشمل: الموضوع، والشكل، واللغة، والقيم، والأبعاد الثقافية</w:t>
      </w:r>
      <w:r>
        <w:rPr>
          <w:rFonts w:ascii="Simplified Arabic" w:hAnsi="Simplified Arabic" w:cs="Simplified Arabic" w:hint="cs"/>
          <w:sz w:val="28"/>
          <w:szCs w:val="28"/>
          <w:rtl/>
        </w:rPr>
        <w:t>،</w:t>
      </w:r>
      <w:r w:rsidRPr="00D269A5">
        <w:rPr>
          <w:rFonts w:ascii="Simplified Arabic" w:hAnsi="Simplified Arabic" w:cs="Simplified Arabic"/>
          <w:sz w:val="28"/>
          <w:szCs w:val="28"/>
          <w:rtl/>
        </w:rPr>
        <w:t xml:space="preserve"> وتكونت العينة من مجموعة </w:t>
      </w:r>
      <w:r w:rsidRPr="00D269A5">
        <w:rPr>
          <w:rFonts w:ascii="Simplified Arabic" w:hAnsi="Simplified Arabic" w:cs="Simplified Arabic"/>
          <w:sz w:val="28"/>
          <w:szCs w:val="28"/>
          <w:rtl/>
        </w:rPr>
        <w:lastRenderedPageBreak/>
        <w:t xml:space="preserve">المنشورات المرئية التي أنتجتها ونشرتها الحسابات الفلسطينية الأعلى في عدد المتابعين على تيك توك خلال فترة الدراسة. </w:t>
      </w:r>
    </w:p>
    <w:p w14:paraId="783DB8C0" w14:textId="77777777" w:rsidR="00302B63"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وتوصلت النتائج إلى أن هذه الحسابات تركّز بشكل طاغٍ على تقديم المضمون الهزلي والكوميدي لمتابعيها بنسب مرتفعة جداً، بينما يتراجع الاهتمام بالمضمون البنّاء والهادف إلى نسب ضئيلة، وأن المحتوى الاجتماعي يبرز كأكثر أشكال المحتوى انتشاراً وتفاعلاً، وأن اللغة العامية المحكية هي اللغة السائدة والمهيمنة في جميع الحسابات المدروسة، كما تبيّن أن معظم الفيديوهات بعيدة عن القيم الهادفة والمعاني العميقة وأن هدفها الأساسي هو إثارة الضحك والترفيه فقط، مع خلوّها شبه الكامل من المحتوى الوطني والقومي رغم تزامن نشر بعضها مع أحداث وطنية مهمة.</w:t>
      </w:r>
      <w:r w:rsidR="00302B63">
        <w:rPr>
          <w:rFonts w:ascii="Simplified Arabic" w:hAnsi="Simplified Arabic" w:cs="Simplified Arabic" w:hint="cs"/>
          <w:sz w:val="28"/>
          <w:szCs w:val="28"/>
          <w:rtl/>
        </w:rPr>
        <w:t>\</w:t>
      </w:r>
    </w:p>
    <w:p w14:paraId="13AE7620" w14:textId="3D942AE0"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 xml:space="preserve"> وأوصت الدراسة بضرورة تعزيز المحتوى الثقافي الهادف والبنّاء على المنصة، والعمل على حماية الهوية الثقافية العربية والفلسطينية في مواجهة هيمنة الثقافة السطحية والعالمية</w:t>
      </w:r>
      <w:r w:rsidRPr="00D269A5">
        <w:rPr>
          <w:rFonts w:ascii="Simplified Arabic" w:hAnsi="Simplified Arabic" w:cs="Simplified Arabic"/>
          <w:sz w:val="28"/>
          <w:szCs w:val="28"/>
        </w:rPr>
        <w:t>.</w:t>
      </w:r>
    </w:p>
    <w:p w14:paraId="45E362B1" w14:textId="21279187" w:rsidR="00D269A5" w:rsidRPr="00D269A5" w:rsidRDefault="00D269A5" w:rsidP="00302B63">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دراسة (بوفعطيط، 2023)</w:t>
      </w:r>
      <w:r w:rsidR="00302B63">
        <w:rPr>
          <w:rFonts w:ascii="Simplified Arabic" w:hAnsi="Simplified Arabic" w:cs="Simplified Arabic" w:hint="cs"/>
          <w:b/>
          <w:bCs/>
          <w:sz w:val="28"/>
          <w:szCs w:val="28"/>
          <w:rtl/>
        </w:rPr>
        <w:t xml:space="preserve"> :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أثر استخدام تطبيق تيك توك على قيم وسلوكيات الشباب الجامعي</w:t>
      </w:r>
      <w:r w:rsidRPr="00D269A5">
        <w:rPr>
          <w:rFonts w:ascii="Simplified Arabic" w:hAnsi="Simplified Arabic" w:cs="Simplified Arabic"/>
          <w:sz w:val="28"/>
          <w:szCs w:val="28"/>
        </w:rPr>
        <w:t>"</w:t>
      </w:r>
    </w:p>
    <w:p w14:paraId="6A377892" w14:textId="77777777" w:rsidR="00302B63"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هدفت الدراسة إلى التعرف المعمّق على عادات وأنماط استخدام الشباب الجامعي الجزائري لتطبيق تيك توك، وتبيان مدى الدور الذي يلعبه التطبيق كوسيلة رئيسية للتسلية والترفيه، وقياس حجم تأثيره على منظومة القيم والسلوكيات لدى هذه الفئة العمرية الحيوية، وذلك في إطار نظري يستند إلى نظرية الاستخدامات والإشباعات</w:t>
      </w:r>
      <w:r w:rsidR="00302B63">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 xml:space="preserve"> واعتمدت الدراسة على المنهج الوصفي التحليلي الذي يجمع بين أدوات الوصف الكمي والتحليل النوعي، واستُخدمت الاستبانة المُحكّمة والمقابلة شبه الموجّهة كأداتين متكاملتين لجمع البيانات الميدانية بما يحقق عمق التحليل وشموليته</w:t>
      </w:r>
      <w:r w:rsidR="00302B63">
        <w:rPr>
          <w:rFonts w:ascii="Simplified Arabic" w:hAnsi="Simplified Arabic" w:cs="Simplified Arabic" w:hint="cs"/>
          <w:sz w:val="28"/>
          <w:szCs w:val="28"/>
          <w:rtl/>
        </w:rPr>
        <w:t>،</w:t>
      </w:r>
      <w:r w:rsidRPr="00D269A5">
        <w:rPr>
          <w:rFonts w:ascii="Simplified Arabic" w:hAnsi="Simplified Arabic" w:cs="Simplified Arabic"/>
          <w:sz w:val="28"/>
          <w:szCs w:val="28"/>
          <w:rtl/>
        </w:rPr>
        <w:t xml:space="preserve"> وتكونت العينة من مجموعة ممثلة من طلبة جامعة جيجل بالجزائر من المستخدمين الفعليين لتطبيق تيك توك. وتوصلت النتائج إلى أن التطبيق يُستخدم بشكل أساسي ومحوري كوسيلة للتسلية والترفيه وملء أوقات الفراغ بمحتوى مرئي سريع وجاذب، وأن الاستخدام المكثف والمتكرر يُحدث تأثيرات ملموسة وواضحة في سلوكيات الشباب الجامعي ومنظومة قيمهم الأخلاقية والاجتماعية، خاصةً من خلال المحتوى الهزلي والتحديات الرائجة</w:t>
      </w:r>
      <w:r w:rsidRPr="00D269A5">
        <w:rPr>
          <w:rFonts w:ascii="Simplified Arabic" w:hAnsi="Simplified Arabic" w:cs="Simplified Arabic"/>
          <w:sz w:val="28"/>
          <w:szCs w:val="28"/>
        </w:rPr>
        <w:t xml:space="preserve"> (Trends) </w:t>
      </w:r>
      <w:r w:rsidRPr="00D269A5">
        <w:rPr>
          <w:rFonts w:ascii="Simplified Arabic" w:hAnsi="Simplified Arabic" w:cs="Simplified Arabic"/>
          <w:sz w:val="28"/>
          <w:szCs w:val="28"/>
          <w:rtl/>
        </w:rPr>
        <w:t xml:space="preserve">التي ينخرط فيها كثير من المستخدمين تقليداً ومحاكاةً دون وعي نقدي كافٍ. </w:t>
      </w:r>
    </w:p>
    <w:p w14:paraId="3F4DE7B5" w14:textId="01B725F2"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lastRenderedPageBreak/>
        <w:t>وأوصت الدراسة بضرورة تكثيف جهود التوعية الموجّهة للشباب الجامعي حول الاستخدام الرشيد والمسؤول للتطبيق، والعمل الجاد على إنتاج ونشر محتوى هادف وبنّاء يعزز القيم الإيجابية ويُسهم في الحد من التأثيرات السلبية المتراكمة</w:t>
      </w:r>
      <w:r w:rsidRPr="00D269A5">
        <w:rPr>
          <w:rFonts w:ascii="Simplified Arabic" w:hAnsi="Simplified Arabic" w:cs="Simplified Arabic"/>
          <w:sz w:val="28"/>
          <w:szCs w:val="28"/>
        </w:rPr>
        <w:t>.</w:t>
      </w:r>
    </w:p>
    <w:p w14:paraId="78ECC608" w14:textId="77777777" w:rsidR="00D269A5" w:rsidRPr="00D269A5" w:rsidRDefault="00D269A5" w:rsidP="00D269A5">
      <w:pPr>
        <w:pStyle w:val="aa"/>
        <w:bidi/>
        <w:spacing w:line="276" w:lineRule="auto"/>
        <w:ind w:left="720"/>
        <w:jc w:val="both"/>
        <w:rPr>
          <w:rFonts w:ascii="Simplified Arabic" w:hAnsi="Simplified Arabic" w:cs="Simplified Arabic"/>
          <w:b/>
          <w:bCs/>
          <w:sz w:val="28"/>
          <w:szCs w:val="28"/>
        </w:rPr>
      </w:pPr>
      <w:r w:rsidRPr="00D269A5">
        <w:rPr>
          <w:rFonts w:ascii="Simplified Arabic" w:hAnsi="Simplified Arabic" w:cs="Simplified Arabic"/>
          <w:b/>
          <w:bCs/>
          <w:sz w:val="28"/>
          <w:szCs w:val="28"/>
          <w:rtl/>
        </w:rPr>
        <w:t>ثانياً: الدراسات الإنجليزية</w:t>
      </w:r>
    </w:p>
    <w:p w14:paraId="52786D17" w14:textId="21BE1D59" w:rsidR="00D269A5" w:rsidRPr="00D269A5" w:rsidRDefault="00D269A5" w:rsidP="00302B63">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 xml:space="preserve"> دراسة</w:t>
      </w:r>
      <w:r w:rsidRPr="00D269A5">
        <w:rPr>
          <w:rFonts w:ascii="Simplified Arabic" w:hAnsi="Simplified Arabic" w:cs="Simplified Arabic"/>
          <w:b/>
          <w:bCs/>
          <w:sz w:val="28"/>
          <w:szCs w:val="28"/>
        </w:rPr>
        <w:t xml:space="preserve"> (Omar &amp; Dequan, 2020)</w:t>
      </w:r>
      <w:r w:rsidR="00302B63">
        <w:rPr>
          <w:rFonts w:ascii="Simplified Arabic" w:hAnsi="Simplified Arabic" w:cs="Simplified Arabic" w:hint="cs"/>
          <w:b/>
          <w:bCs/>
          <w:sz w:val="28"/>
          <w:szCs w:val="28"/>
          <w:rtl/>
        </w:rPr>
        <w:t xml:space="preserve">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i/>
          <w:iCs/>
          <w:sz w:val="28"/>
          <w:szCs w:val="28"/>
        </w:rPr>
        <w:t>"Watch, Share or Create: The Influence of Personality Traits and User Motivation on TikTok Mobile Video Usage"</w:t>
      </w:r>
    </w:p>
    <w:p w14:paraId="4505B392" w14:textId="77777777" w:rsidR="00302B63"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هدفت الدراسة إلى الفحص العلمي الدقيق لتأثير سمات الشخصية الخمس الكبرى (الانفتاح على الخبرة، ويقظة الضمير، والانبساط، والتوافق، والعصابية) ودوافع المستخدمين المتنوعة على أنماط سلوكيات استخدام تطبيق تيك توك، والتي صنّفها الباحثان إلى ثلاثة أنماط رئيسية هي</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سلوك الاستهلاك (المشاهدة)، وسلوك المشاركة (إعادة النشر والتعليق)، وسلوك الإنتاج (إنشاء محتوى جديد)، وذلك من منظور نظرية الاستخدامات والإشباعات المطبّقة على بيئة المحتوى المُولّد من المستخدمين</w:t>
      </w:r>
      <w:r w:rsidRPr="00D269A5">
        <w:rPr>
          <w:rFonts w:ascii="Simplified Arabic" w:hAnsi="Simplified Arabic" w:cs="Simplified Arabic"/>
          <w:sz w:val="28"/>
          <w:szCs w:val="28"/>
        </w:rPr>
        <w:t xml:space="preserve"> (UGM) </w:t>
      </w:r>
      <w:r w:rsidRPr="00D269A5">
        <w:rPr>
          <w:rFonts w:ascii="Simplified Arabic" w:hAnsi="Simplified Arabic" w:cs="Simplified Arabic"/>
          <w:sz w:val="28"/>
          <w:szCs w:val="28"/>
          <w:rtl/>
        </w:rPr>
        <w:t>واعتمدت الدراسة على المنهج الكمي المسحي الذي يتيح قياس العلاقات بين المتغيرات بشكل إحصائي دقيق، واستُخدم الاستبيان الإلكتروني كأداة رئيسة لجمع البيانات عبر تقنية أخذ العينات الشبكية عبر الإنترنت</w:t>
      </w:r>
      <w:r w:rsidR="00302B63">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 xml:space="preserve"> وتكونت العينة من 385 مستخدماً فعلياً لتطبيق تيك توك تم استقطابهم من بيئات رقمية متنوعة. </w:t>
      </w:r>
    </w:p>
    <w:p w14:paraId="70FDE38B" w14:textId="7A6757DA"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وتوصلت النتائج إلى نتيجة محورية مفادها أن الدوافع الشخصية (وليس سمات الشخصية) هي العامل الأكثر تأثيراً وتفسيراً لسلوكيات الاستخدام على تيك توك، وأن أربعة دوافع رئيسية تمثل محركات أساسية للاستخدام وهي: التعبير عن الذات، والتفاعل الاجتماعي، والهروب من الواقع (الترفيه)، والاطلاع على ما ينشره الآخرون، لكنها تختلف في مستوى تأثيرها على كل نمط من أنماط الاستخدام الثلاثة</w:t>
      </w:r>
      <w:r w:rsidR="00302B63">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 xml:space="preserve"> وأوصت الدراسة بإجراء مزيد من الأبحاث المعمّقة حول العلاقة التفاعلية بين الدوافع النفسية وأنماط استخدام منصات الفيديو القصير مع عينات أوسع وأكثر تنوعاً ثقافياً وجغرافياً، وتطوير مقاييس أكثر دقة لقياس سلوكيات الاستخدام المتعددة</w:t>
      </w:r>
      <w:r w:rsidRPr="00D269A5">
        <w:rPr>
          <w:rFonts w:ascii="Simplified Arabic" w:hAnsi="Simplified Arabic" w:cs="Simplified Arabic"/>
          <w:sz w:val="28"/>
          <w:szCs w:val="28"/>
        </w:rPr>
        <w:t>.</w:t>
      </w:r>
    </w:p>
    <w:p w14:paraId="5DD8E11D" w14:textId="09CA0B58" w:rsidR="00D269A5" w:rsidRPr="00D269A5" w:rsidRDefault="00D269A5" w:rsidP="00302B63">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lastRenderedPageBreak/>
        <w:t>دراسة</w:t>
      </w:r>
      <w:r w:rsidRPr="00D269A5">
        <w:rPr>
          <w:rFonts w:ascii="Simplified Arabic" w:hAnsi="Simplified Arabic" w:cs="Simplified Arabic"/>
          <w:b/>
          <w:bCs/>
          <w:sz w:val="28"/>
          <w:szCs w:val="28"/>
        </w:rPr>
        <w:t xml:space="preserve"> (Bucknell Bossen &amp; Kottasz, 2020)</w:t>
      </w:r>
      <w:r w:rsidR="00302B63">
        <w:rPr>
          <w:rFonts w:ascii="Simplified Arabic" w:hAnsi="Simplified Arabic" w:cs="Simplified Arabic" w:hint="cs"/>
          <w:b/>
          <w:bCs/>
          <w:sz w:val="28"/>
          <w:szCs w:val="28"/>
          <w:rtl/>
        </w:rPr>
        <w:t xml:space="preserve">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i/>
          <w:iCs/>
          <w:sz w:val="28"/>
          <w:szCs w:val="28"/>
        </w:rPr>
        <w:t>"Uses and Gratifications Sought by Pre-Adolescent and Adolescent TikTok Consumers"</w:t>
      </w:r>
    </w:p>
    <w:p w14:paraId="1D23D1C5" w14:textId="77777777" w:rsidR="00302B63"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هدفت الدراسة إلى الاستكشاف الشامل والعميق للاستخدامات والإشباعات التي يسعى إليها مستهلكو تيك توك من فئتي ما قبل المراهقة (10-12 سنة) والمراهقة (13-16 سنة)، مع تحديد الدور الذي تلعبه ثلاثة دوافع نفسية جوهرية مرتبطة بعلم نفس المراهقة وهي: التعبير عن الذات، والسعي إلى الاعتراف الاجتماعي، والبحث عن الشهرة</w:t>
      </w:r>
      <w:r w:rsidR="00302B63">
        <w:rPr>
          <w:rFonts w:ascii="Simplified Arabic" w:hAnsi="Simplified Arabic" w:cs="Simplified Arabic" w:hint="cs"/>
          <w:sz w:val="28"/>
          <w:szCs w:val="28"/>
          <w:rtl/>
        </w:rPr>
        <w:t>،</w:t>
      </w:r>
      <w:r w:rsidRPr="00D269A5">
        <w:rPr>
          <w:rFonts w:ascii="Simplified Arabic" w:hAnsi="Simplified Arabic" w:cs="Simplified Arabic"/>
          <w:sz w:val="28"/>
          <w:szCs w:val="28"/>
          <w:rtl/>
        </w:rPr>
        <w:t xml:space="preserve"> واعتمدت الدراسة على المنهج الكمي المسحي ذي التصميم الاحتمالي، حيث اتُّبع أسلوب العينة العنقودية متعددة المراحل</w:t>
      </w:r>
      <w:r w:rsidRPr="00D269A5">
        <w:rPr>
          <w:rFonts w:ascii="Simplified Arabic" w:hAnsi="Simplified Arabic" w:cs="Simplified Arabic"/>
          <w:sz w:val="28"/>
          <w:szCs w:val="28"/>
        </w:rPr>
        <w:t xml:space="preserve"> (Multistage Cluster Sampling) </w:t>
      </w:r>
      <w:r w:rsidRPr="00D269A5">
        <w:rPr>
          <w:rFonts w:ascii="Simplified Arabic" w:hAnsi="Simplified Arabic" w:cs="Simplified Arabic"/>
          <w:sz w:val="28"/>
          <w:szCs w:val="28"/>
          <w:rtl/>
        </w:rPr>
        <w:t>لضمان التمثيل الوطني الشامل، واستُخدمت استبانات ذاتية الإكمال أُرسلت إلى التلاميذ، ثم حُللت البيانات عبر تحليل التباين</w:t>
      </w:r>
      <w:r w:rsidRPr="00D269A5">
        <w:rPr>
          <w:rFonts w:ascii="Simplified Arabic" w:hAnsi="Simplified Arabic" w:cs="Simplified Arabic"/>
          <w:sz w:val="28"/>
          <w:szCs w:val="28"/>
        </w:rPr>
        <w:t xml:space="preserve"> (ANOVA) </w:t>
      </w:r>
      <w:r w:rsidRPr="00D269A5">
        <w:rPr>
          <w:rFonts w:ascii="Simplified Arabic" w:hAnsi="Simplified Arabic" w:cs="Simplified Arabic"/>
          <w:sz w:val="28"/>
          <w:szCs w:val="28"/>
          <w:rtl/>
        </w:rPr>
        <w:t>والتحليل العنقودي ثنائي الخطوة باستخدام طريقة الاحتمال اللوغاريتمي</w:t>
      </w:r>
      <w:r w:rsidR="00302B63">
        <w:rPr>
          <w:rFonts w:ascii="Simplified Arabic" w:hAnsi="Simplified Arabic" w:cs="Simplified Arabic" w:hint="cs"/>
          <w:sz w:val="28"/>
          <w:szCs w:val="28"/>
          <w:rtl/>
        </w:rPr>
        <w:t xml:space="preserve">، </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وتكونت العينة من تلاميذ 60 مدرسة موزّعة عبر المناطق الإدارية الخمس الرئيسية في الدنمارك</w:t>
      </w:r>
    </w:p>
    <w:p w14:paraId="40F0D093" w14:textId="77777777" w:rsidR="00302B63"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وتوصلت النتائج إلى أن السلوكيات الاستهلاكية السلبية (أي المشاهدة والتصفح دون تفاعل) هي الأكثر شيوعاً وانتشاراً بين الفئتين العمريتين، وأن إشباع الترفيه والوجدان</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 xml:space="preserve">يمثل المحرك الأول والأساسي لجميع أنماط السلوك سواء الاستهلاكي أو التشاركي أو الإسهامي، وأن فئة ما قبل المراهقة أكثر نشاطاً وكثافةً في استخدام التطبيق مقارنة بالمراهقين الأكبر سناً، وأن السلوكيات الإسهامية (إنشاء المحتوى) مدفوعة بشكل صريح بالسعي نحو الشهرة والتعبير عن الذات وبناء الهوية. </w:t>
      </w:r>
    </w:p>
    <w:p w14:paraId="6441088C" w14:textId="61EC4A72"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وأوصت الدراسة بضرورة تعزيز آليات حماية الأطفال على الإنترنت، وتوعية الآباء والمعلمين بمخاطر الاستخدام المبكر والمفرط، ومواجهة مخاطر الاستغلال والخصوصية التي تهدد الأطفال</w:t>
      </w:r>
      <w:r w:rsidRPr="00D269A5">
        <w:rPr>
          <w:rFonts w:ascii="Simplified Arabic" w:hAnsi="Simplified Arabic" w:cs="Simplified Arabic"/>
          <w:sz w:val="28"/>
          <w:szCs w:val="28"/>
        </w:rPr>
        <w:t>.</w:t>
      </w:r>
    </w:p>
    <w:p w14:paraId="26BE2C9B" w14:textId="71D5925D" w:rsidR="00D269A5" w:rsidRPr="00D269A5" w:rsidRDefault="00D269A5" w:rsidP="00302B63">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 xml:space="preserve"> دراسة</w:t>
      </w:r>
      <w:r w:rsidRPr="00D269A5">
        <w:rPr>
          <w:rFonts w:ascii="Simplified Arabic" w:hAnsi="Simplified Arabic" w:cs="Simplified Arabic"/>
          <w:b/>
          <w:bCs/>
          <w:sz w:val="28"/>
          <w:szCs w:val="28"/>
        </w:rPr>
        <w:t xml:space="preserve"> (Scherr &amp; Wang, 2022)</w:t>
      </w:r>
      <w:r w:rsidR="00302B63">
        <w:rPr>
          <w:rFonts w:ascii="Simplified Arabic" w:hAnsi="Simplified Arabic" w:cs="Simplified Arabic" w:hint="cs"/>
          <w:b/>
          <w:bCs/>
          <w:sz w:val="28"/>
          <w:szCs w:val="28"/>
          <w:rtl/>
        </w:rPr>
        <w:t xml:space="preserve">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i/>
          <w:iCs/>
          <w:sz w:val="28"/>
          <w:szCs w:val="28"/>
        </w:rPr>
        <w:t>"Explaining the Success of Social Media with Gratification Niches: Motivations Behind Daytime, Nighttime, and Active Use of TikTok in China"</w:t>
      </w:r>
    </w:p>
    <w:p w14:paraId="6B969732" w14:textId="77777777" w:rsidR="00302B63"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lastRenderedPageBreak/>
        <w:t>هدفت الدراسة إلى استكشاف وتفسير نجاح تيك توك من خلال مفهوم المنافذ الإشباعية</w:t>
      </w:r>
      <w:r w:rsidRPr="00D269A5">
        <w:rPr>
          <w:rFonts w:ascii="Simplified Arabic" w:hAnsi="Simplified Arabic" w:cs="Simplified Arabic"/>
          <w:sz w:val="28"/>
          <w:szCs w:val="28"/>
        </w:rPr>
        <w:t xml:space="preserve"> (Gratification Niches)</w:t>
      </w:r>
      <w:r w:rsidRPr="00D269A5">
        <w:rPr>
          <w:rFonts w:ascii="Simplified Arabic" w:hAnsi="Simplified Arabic" w:cs="Simplified Arabic"/>
          <w:sz w:val="28"/>
          <w:szCs w:val="28"/>
          <w:rtl/>
        </w:rPr>
        <w:t>، أي المساحات الفريدة التي يشغلها التطبيق في تلبية حاجات المستخدمين مقارنةً بالمنصات الاجتماعية الأخرى، مع تحليل مفصّل لدوافع الاستخدام وفقاً لثلاثة أنماط</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الاستخدام النهاري، والاستخدام الليلي، والاستخدام النشط (إنتاج المحتوى)</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واعتمدت الدراسة على المنهج الكمي المسحي في إطار نظري مزدوج يدمج بين نظرية المنافذ البيئية</w:t>
      </w:r>
      <w:r w:rsidRPr="00D269A5">
        <w:rPr>
          <w:rFonts w:ascii="Simplified Arabic" w:hAnsi="Simplified Arabic" w:cs="Simplified Arabic"/>
          <w:sz w:val="28"/>
          <w:szCs w:val="28"/>
        </w:rPr>
        <w:t xml:space="preserve"> (Niche Theory) </w:t>
      </w:r>
      <w:r w:rsidRPr="00D269A5">
        <w:rPr>
          <w:rFonts w:ascii="Simplified Arabic" w:hAnsi="Simplified Arabic" w:cs="Simplified Arabic"/>
          <w:sz w:val="28"/>
          <w:szCs w:val="28"/>
          <w:rtl/>
        </w:rPr>
        <w:t>ونظرية الاستخدامات والإشباعات، واستُخدم الاستبيان الإلكتروني لجمع البيانات، مع تطبيق التحليل العاملي المتوازي</w:t>
      </w:r>
      <w:r w:rsidRPr="00D269A5">
        <w:rPr>
          <w:rFonts w:ascii="Simplified Arabic" w:hAnsi="Simplified Arabic" w:cs="Simplified Arabic"/>
          <w:sz w:val="28"/>
          <w:szCs w:val="28"/>
        </w:rPr>
        <w:t xml:space="preserve"> (Parallel Analysis) </w:t>
      </w:r>
      <w:r w:rsidRPr="00D269A5">
        <w:rPr>
          <w:rFonts w:ascii="Simplified Arabic" w:hAnsi="Simplified Arabic" w:cs="Simplified Arabic"/>
          <w:sz w:val="28"/>
          <w:szCs w:val="28"/>
          <w:rtl/>
        </w:rPr>
        <w:t xml:space="preserve">كأسلوب إحصائي متقدم لاستخلاص بنية الإشباعات. وتكونت العينة من 1051 مستخدماً فعلياً لتطبيق تيك توك في الصين، بتنوع عمري وجنسي يضمن شمولية التمثيل. </w:t>
      </w:r>
    </w:p>
    <w:p w14:paraId="68C2080E" w14:textId="295CE3A9"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وتوصلت النتائج إلى اكتشاف أربعة إشباعات متمايزة ومستقلة تميّز تيك توك عن غيره وهي: تقديم الذات المجزي اجتماعياً</w:t>
      </w:r>
      <w:r w:rsidRPr="00D269A5">
        <w:rPr>
          <w:rFonts w:ascii="Simplified Arabic" w:hAnsi="Simplified Arabic" w:cs="Simplified Arabic"/>
          <w:sz w:val="28"/>
          <w:szCs w:val="28"/>
        </w:rPr>
        <w:t xml:space="preserve"> (Socially Rewarding Self-Presentation)</w:t>
      </w:r>
      <w:r w:rsidRPr="00D269A5">
        <w:rPr>
          <w:rFonts w:ascii="Simplified Arabic" w:hAnsi="Simplified Arabic" w:cs="Simplified Arabic"/>
          <w:sz w:val="28"/>
          <w:szCs w:val="28"/>
          <w:rtl/>
        </w:rPr>
        <w:t>، ومواكبة الترندات والموضة الرقمية</w:t>
      </w:r>
      <w:r w:rsidRPr="00D269A5">
        <w:rPr>
          <w:rFonts w:ascii="Simplified Arabic" w:hAnsi="Simplified Arabic" w:cs="Simplified Arabic"/>
          <w:sz w:val="28"/>
          <w:szCs w:val="28"/>
        </w:rPr>
        <w:t xml:space="preserve"> (Trendiness)</w:t>
      </w:r>
      <w:r w:rsidRPr="00D269A5">
        <w:rPr>
          <w:rFonts w:ascii="Simplified Arabic" w:hAnsi="Simplified Arabic" w:cs="Simplified Arabic"/>
          <w:sz w:val="28"/>
          <w:szCs w:val="28"/>
          <w:rtl/>
        </w:rPr>
        <w:t xml:space="preserve">، والإدمان الهروبي من الواقع </w:t>
      </w:r>
      <w:r w:rsidRPr="00D269A5">
        <w:rPr>
          <w:rFonts w:ascii="Simplified Arabic" w:hAnsi="Simplified Arabic" w:cs="Simplified Arabic"/>
          <w:sz w:val="28"/>
          <w:szCs w:val="28"/>
        </w:rPr>
        <w:t>(Escapist Addiction)</w:t>
      </w:r>
      <w:r w:rsidRPr="00D269A5">
        <w:rPr>
          <w:rFonts w:ascii="Simplified Arabic" w:hAnsi="Simplified Arabic" w:cs="Simplified Arabic"/>
          <w:sz w:val="28"/>
          <w:szCs w:val="28"/>
          <w:rtl/>
        </w:rPr>
        <w:t>، والبحث عن الجِدّة والتنوع</w:t>
      </w:r>
      <w:r w:rsidRPr="00D269A5">
        <w:rPr>
          <w:rFonts w:ascii="Simplified Arabic" w:hAnsi="Simplified Arabic" w:cs="Simplified Arabic"/>
          <w:sz w:val="28"/>
          <w:szCs w:val="28"/>
        </w:rPr>
        <w:t xml:space="preserve"> (Novelty)</w:t>
      </w:r>
      <w:r w:rsidRPr="00D269A5">
        <w:rPr>
          <w:rFonts w:ascii="Simplified Arabic" w:hAnsi="Simplified Arabic" w:cs="Simplified Arabic"/>
          <w:sz w:val="28"/>
          <w:szCs w:val="28"/>
          <w:rtl/>
        </w:rPr>
        <w:t>، وأن دافع الجِدّة هو الأكثر صلةً واتساقاً عبر جميع الفئات العمرية والجنسية. وأوصت الدراسة بتطوير أُطر نظرية مبتكرة تدمج بين نظرية المنافذ ونظرية الإشباعات لفهم أعمق لآليات نجاح المنصات الرقمية الجديدة، والاهتمام بظاهرة الإدمان الهروبي كمؤشر على الاستخدام الإشكالي</w:t>
      </w:r>
      <w:r w:rsidRPr="00D269A5">
        <w:rPr>
          <w:rFonts w:ascii="Simplified Arabic" w:hAnsi="Simplified Arabic" w:cs="Simplified Arabic"/>
          <w:sz w:val="28"/>
          <w:szCs w:val="28"/>
        </w:rPr>
        <w:t>.</w:t>
      </w:r>
    </w:p>
    <w:p w14:paraId="31B56685" w14:textId="2C1AFBCB" w:rsidR="00D269A5" w:rsidRPr="00D269A5" w:rsidRDefault="00D269A5" w:rsidP="00302B63">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دراسة</w:t>
      </w:r>
      <w:r w:rsidRPr="00D269A5">
        <w:rPr>
          <w:rFonts w:ascii="Simplified Arabic" w:hAnsi="Simplified Arabic" w:cs="Simplified Arabic"/>
          <w:b/>
          <w:bCs/>
          <w:sz w:val="28"/>
          <w:szCs w:val="28"/>
        </w:rPr>
        <w:t xml:space="preserve"> (Khattab, 2022)</w:t>
      </w:r>
      <w:r w:rsidR="00302B63">
        <w:rPr>
          <w:rFonts w:ascii="Simplified Arabic" w:hAnsi="Simplified Arabic" w:cs="Simplified Arabic" w:hint="cs"/>
          <w:b/>
          <w:bCs/>
          <w:sz w:val="28"/>
          <w:szCs w:val="28"/>
          <w:rtl/>
        </w:rPr>
        <w:t xml:space="preserve">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i/>
          <w:iCs/>
          <w:sz w:val="28"/>
          <w:szCs w:val="28"/>
        </w:rPr>
        <w:t>"Applying the Uses and Gratifications Theory to Identify Motivational Factors Behind TikTok Use"</w:t>
      </w:r>
    </w:p>
    <w:p w14:paraId="172ACBBE" w14:textId="571BC506"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هدفت الدراسة إلى تحديد وتصنيف العوامل التحفيزية والدوافع العميقة الكامنة وراء مشاركة المستخدمين في تحديات تيك توك وسلوكياتهم المتنوعة على المنصة، وفهم الآليات التي يمكن من خلالها تقليل انتشار تحديات إيذاء النفس الفيروسية الخطيرة، وذلك من منظور نظرية الاستخدامات والإشباعات المُطبّقة على هذه المنصة الفريدة</w:t>
      </w:r>
      <w:r w:rsidR="00302B63">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 xml:space="preserve">واعتمدت الدراسة على المنهج النوعي التحليلي القائم على التحليل المتجذّر في البيانات </w:t>
      </w:r>
      <w:r w:rsidRPr="00D269A5">
        <w:rPr>
          <w:rFonts w:ascii="Simplified Arabic" w:hAnsi="Simplified Arabic" w:cs="Simplified Arabic"/>
          <w:sz w:val="28"/>
          <w:szCs w:val="28"/>
        </w:rPr>
        <w:t>(Grounded Analysis)</w:t>
      </w:r>
      <w:r w:rsidRPr="00D269A5">
        <w:rPr>
          <w:rFonts w:ascii="Simplified Arabic" w:hAnsi="Simplified Arabic" w:cs="Simplified Arabic"/>
          <w:sz w:val="28"/>
          <w:szCs w:val="28"/>
          <w:rtl/>
        </w:rPr>
        <w:t>، واستُخدمت المقابلات شبه المقننة والمعمّقة كأداة رئيسة لجمع البيانات النوعية الغنية</w:t>
      </w:r>
      <w:r w:rsidR="00302B63">
        <w:rPr>
          <w:rFonts w:ascii="Simplified Arabic" w:hAnsi="Simplified Arabic" w:cs="Simplified Arabic" w:hint="cs"/>
          <w:sz w:val="28"/>
          <w:szCs w:val="28"/>
          <w:rtl/>
        </w:rPr>
        <w:t>،</w:t>
      </w:r>
      <w:r w:rsidRPr="00D269A5">
        <w:rPr>
          <w:rFonts w:ascii="Simplified Arabic" w:hAnsi="Simplified Arabic" w:cs="Simplified Arabic"/>
          <w:sz w:val="28"/>
          <w:szCs w:val="28"/>
          <w:rtl/>
        </w:rPr>
        <w:t xml:space="preserve"> وتكونت العينة من 32 </w:t>
      </w:r>
      <w:r w:rsidRPr="00D269A5">
        <w:rPr>
          <w:rFonts w:ascii="Simplified Arabic" w:hAnsi="Simplified Arabic" w:cs="Simplified Arabic"/>
          <w:sz w:val="28"/>
          <w:szCs w:val="28"/>
          <w:rtl/>
        </w:rPr>
        <w:lastRenderedPageBreak/>
        <w:t>طالباً جامعياً أمريكياً تتراوح أعمارهم بين 18 و23 عاماً من المستخدمين النشطين لتيك توك</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وتوصلت النتائج إلى استخلاص ست فئات تحفيزية متسقة مع نظرية الاستخدامات والإشباعات وهي: الترفيه والتسلية (وهو الدافع الأقوى والأكثر تكراراً)، والملاءمة والمنفعة للتواصل الواسع، وزيادة التفاعل الاجتماعي وتعزيزه، والبحث عن الدعم الاجتماعي والنفسي، والسعي للحصول على المعلومات وتبادلها، والهروب من ضغوط الحياة اليومية</w:t>
      </w:r>
      <w:r w:rsidR="00302B63">
        <w:rPr>
          <w:rFonts w:ascii="Simplified Arabic" w:hAnsi="Simplified Arabic" w:cs="Simplified Arabic" w:hint="cs"/>
          <w:sz w:val="28"/>
          <w:szCs w:val="28"/>
          <w:rtl/>
        </w:rPr>
        <w:t>،</w:t>
      </w:r>
      <w:r w:rsidRPr="00D269A5">
        <w:rPr>
          <w:rFonts w:ascii="Simplified Arabic" w:hAnsi="Simplified Arabic" w:cs="Simplified Arabic"/>
          <w:sz w:val="28"/>
          <w:szCs w:val="28"/>
          <w:rtl/>
        </w:rPr>
        <w:t xml:space="preserve"> وأوصت الدراسة بضرورة استثمار فهم هذه الدوافع الستة في تصميم استراتيجيات فعّالة للحد من انتشار التحديات الخطيرة والمضرة بالصحة النفسية والجسدية للشباب، وتطوير سياسات منصّة أكثر أماناً</w:t>
      </w:r>
      <w:r w:rsidRPr="00D269A5">
        <w:rPr>
          <w:rFonts w:ascii="Simplified Arabic" w:hAnsi="Simplified Arabic" w:cs="Simplified Arabic"/>
          <w:sz w:val="28"/>
          <w:szCs w:val="28"/>
        </w:rPr>
        <w:t>.</w:t>
      </w:r>
    </w:p>
    <w:p w14:paraId="59DB1E32" w14:textId="1BAC498A" w:rsidR="00D269A5" w:rsidRPr="00D269A5" w:rsidRDefault="00D269A5" w:rsidP="00302B63">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 xml:space="preserve"> دراسة</w:t>
      </w:r>
      <w:r w:rsidRPr="00D269A5">
        <w:rPr>
          <w:rFonts w:ascii="Simplified Arabic" w:hAnsi="Simplified Arabic" w:cs="Simplified Arabic"/>
          <w:b/>
          <w:bCs/>
          <w:sz w:val="28"/>
          <w:szCs w:val="28"/>
        </w:rPr>
        <w:t xml:space="preserve"> (Stamenkovi</w:t>
      </w:r>
      <w:r w:rsidRPr="00D269A5">
        <w:rPr>
          <w:rFonts w:ascii="Cambria" w:hAnsi="Cambria" w:cs="Cambria"/>
          <w:b/>
          <w:bCs/>
          <w:sz w:val="28"/>
          <w:szCs w:val="28"/>
        </w:rPr>
        <w:t>ć</w:t>
      </w:r>
      <w:r w:rsidRPr="00D269A5">
        <w:rPr>
          <w:rFonts w:ascii="Simplified Arabic" w:hAnsi="Simplified Arabic" w:cs="Simplified Arabic"/>
          <w:b/>
          <w:bCs/>
          <w:sz w:val="28"/>
          <w:szCs w:val="28"/>
        </w:rPr>
        <w:t xml:space="preserve"> &amp; Mitrovi</w:t>
      </w:r>
      <w:r w:rsidRPr="00D269A5">
        <w:rPr>
          <w:rFonts w:ascii="Cambria" w:hAnsi="Cambria" w:cs="Cambria"/>
          <w:b/>
          <w:bCs/>
          <w:sz w:val="28"/>
          <w:szCs w:val="28"/>
        </w:rPr>
        <w:t>ć</w:t>
      </w:r>
      <w:r w:rsidRPr="00D269A5">
        <w:rPr>
          <w:rFonts w:ascii="Simplified Arabic" w:hAnsi="Simplified Arabic" w:cs="Simplified Arabic"/>
          <w:b/>
          <w:bCs/>
          <w:sz w:val="28"/>
          <w:szCs w:val="28"/>
        </w:rPr>
        <w:t>, 2023)</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i/>
          <w:iCs/>
          <w:sz w:val="28"/>
          <w:szCs w:val="28"/>
        </w:rPr>
        <w:t>"The Motivation for Using the Social Media Platform TikTok from the Perspective of the Uses and Gratifications Theory"</w:t>
      </w:r>
    </w:p>
    <w:p w14:paraId="6257D6F8" w14:textId="77777777" w:rsidR="00302B63"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هدفت الدراسة إلى فحص واختبار الإشباعات التي تدفع المستخدمين الشباب إلى استخدام منصة تيك توك بشكل منتظم، وتصنيف هذه الإشباعات ضمن فئات محددة يمكن قياسها وتحليلها، وذلك من منظور نظرية الاستخدامات والإشباعات كإطار نظري تفسيري</w:t>
      </w:r>
      <w:r w:rsidR="00302B63">
        <w:rPr>
          <w:rFonts w:ascii="Simplified Arabic" w:hAnsi="Simplified Arabic" w:cs="Simplified Arabic" w:hint="cs"/>
          <w:sz w:val="28"/>
          <w:szCs w:val="28"/>
          <w:rtl/>
        </w:rPr>
        <w:t>،</w:t>
      </w:r>
      <w:r w:rsidRPr="00D269A5">
        <w:rPr>
          <w:rFonts w:ascii="Simplified Arabic" w:hAnsi="Simplified Arabic" w:cs="Simplified Arabic"/>
          <w:sz w:val="28"/>
          <w:szCs w:val="28"/>
          <w:rtl/>
        </w:rPr>
        <w:t xml:space="preserve"> واعتمدت الدراسة على المنهج الكمي المسحي، واستُخدم الاستبيان المُصمّم بالاعتماد على مقاييس مطوّرة سابقاً من قبل</w:t>
      </w:r>
      <w:r w:rsidRPr="00D269A5">
        <w:rPr>
          <w:rFonts w:ascii="Simplified Arabic" w:hAnsi="Simplified Arabic" w:cs="Simplified Arabic"/>
          <w:sz w:val="28"/>
          <w:szCs w:val="28"/>
        </w:rPr>
        <w:t xml:space="preserve"> Omar &amp; Dequan (2020) </w:t>
      </w:r>
      <w:r w:rsidRPr="00D269A5">
        <w:rPr>
          <w:rFonts w:ascii="Simplified Arabic" w:hAnsi="Simplified Arabic" w:cs="Simplified Arabic"/>
          <w:sz w:val="28"/>
          <w:szCs w:val="28"/>
          <w:rtl/>
        </w:rPr>
        <w:t>و</w:t>
      </w:r>
      <w:r w:rsidRPr="00D269A5">
        <w:rPr>
          <w:rFonts w:ascii="Simplified Arabic" w:hAnsi="Simplified Arabic" w:cs="Simplified Arabic"/>
          <w:sz w:val="28"/>
          <w:szCs w:val="28"/>
        </w:rPr>
        <w:t>Khairul Nuzuli (2022)</w:t>
      </w:r>
      <w:r w:rsidRPr="00D269A5">
        <w:rPr>
          <w:rFonts w:ascii="Simplified Arabic" w:hAnsi="Simplified Arabic" w:cs="Simplified Arabic"/>
          <w:sz w:val="28"/>
          <w:szCs w:val="28"/>
          <w:rtl/>
        </w:rPr>
        <w:t xml:space="preserve">، والتي تغطي خمس فئات من الدوافع. وتكونت العينة من 135 طالباً جامعياً من كلية الفلسفة بجامعة نيش في صربيا. </w:t>
      </w:r>
    </w:p>
    <w:p w14:paraId="46224D10" w14:textId="23EDB20C"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وتوصلت النتائج إلى تحديد خمس فئات واضحة ومتمايزة من دوافع استخدام تيك توك وهي: دافع الحصول على المعلومات والمعرفة، ودافع بناء الهوية الشخصية وتعزيزها، ودافع التفاعل الاجتماعي والاندماج مع الآخرين، ودافع الترفيه والتسلية (الذي أكدت الدراسات السابقة أنه الأكثر بروزاً وتكراراً)، ودافع التعبير عن الذات والإبداع الشخصي</w:t>
      </w:r>
      <w:r w:rsidR="00302B63">
        <w:rPr>
          <w:rFonts w:ascii="Simplified Arabic" w:hAnsi="Simplified Arabic" w:cs="Simplified Arabic" w:hint="cs"/>
          <w:sz w:val="28"/>
          <w:szCs w:val="28"/>
          <w:rtl/>
        </w:rPr>
        <w:t>،</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كما أظهرت النتائج أن المستخدمين يتوزعون بين نمطين رئيسيين: الاستخدام السلبي (المشاهدة والتصفح) وهو الغالب، والاستخدام النشط (إنشاء المحتوى ونشره) وهو الأقل شيوعاً. وأوصت الدراسة بتوسيع نطاق البحث ليشمل عينات أكبر وأكثر تنوعاً ديموغرافياً وثقافياً، واستخدام مناهج مختلطة تجمع بين الكمي والنوعي لفهم أعمق لدوافع الاستخدام</w:t>
      </w:r>
      <w:r w:rsidRPr="00D269A5">
        <w:rPr>
          <w:rFonts w:ascii="Simplified Arabic" w:hAnsi="Simplified Arabic" w:cs="Simplified Arabic"/>
          <w:sz w:val="28"/>
          <w:szCs w:val="28"/>
        </w:rPr>
        <w:t>.</w:t>
      </w:r>
    </w:p>
    <w:p w14:paraId="33073260" w14:textId="74435CD5" w:rsidR="00D269A5" w:rsidRPr="00D269A5" w:rsidRDefault="00D269A5" w:rsidP="00302B63">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lastRenderedPageBreak/>
        <w:t>دراسة</w:t>
      </w:r>
      <w:r w:rsidRPr="00D269A5">
        <w:rPr>
          <w:rFonts w:ascii="Simplified Arabic" w:hAnsi="Simplified Arabic" w:cs="Simplified Arabic"/>
          <w:b/>
          <w:bCs/>
          <w:sz w:val="28"/>
          <w:szCs w:val="28"/>
        </w:rPr>
        <w:t xml:space="preserve"> (Flecha-Ortiz</w:t>
      </w:r>
      <w:r w:rsidR="00302B63">
        <w:rPr>
          <w:rFonts w:ascii="Simplified Arabic" w:hAnsi="Simplified Arabic" w:cs="Simplified Arabic"/>
          <w:b/>
          <w:bCs/>
          <w:sz w:val="28"/>
          <w:szCs w:val="28"/>
        </w:rPr>
        <w:t xml:space="preserve"> etal.,</w:t>
      </w:r>
      <w:r w:rsidRPr="00D269A5">
        <w:rPr>
          <w:rFonts w:ascii="Simplified Arabic" w:hAnsi="Simplified Arabic" w:cs="Simplified Arabic"/>
          <w:b/>
          <w:bCs/>
          <w:sz w:val="28"/>
          <w:szCs w:val="28"/>
        </w:rPr>
        <w:t>2023)</w:t>
      </w:r>
      <w:r w:rsidR="00302B63">
        <w:rPr>
          <w:rFonts w:ascii="Simplified Arabic" w:hAnsi="Simplified Arabic" w:cs="Simplified Arabic" w:hint="cs"/>
          <w:b/>
          <w:bCs/>
          <w:sz w:val="28"/>
          <w:szCs w:val="28"/>
          <w:rtl/>
        </w:rPr>
        <w:t xml:space="preserve">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i/>
          <w:iCs/>
          <w:sz w:val="28"/>
          <w:szCs w:val="28"/>
        </w:rPr>
        <w:t>"Hedonic and Utilitarian Gratifications to the Use of TikTok by Generation Z and the Parasocial Relationships with Influencers as a Mediating Force to Purchase Intention"</w:t>
      </w:r>
    </w:p>
    <w:p w14:paraId="7A68DD86" w14:textId="77777777" w:rsidR="00302B63"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هدفت الدراسة إلى فحص وتحليل كيفية تحقيق الإشباعات اللذية</w:t>
      </w:r>
      <w:r w:rsidRPr="00D269A5">
        <w:rPr>
          <w:rFonts w:ascii="Simplified Arabic" w:hAnsi="Simplified Arabic" w:cs="Simplified Arabic"/>
          <w:sz w:val="28"/>
          <w:szCs w:val="28"/>
        </w:rPr>
        <w:t xml:space="preserve"> (Hedonic Gratifications) </w:t>
      </w:r>
      <w:r w:rsidRPr="00D269A5">
        <w:rPr>
          <w:rFonts w:ascii="Simplified Arabic" w:hAnsi="Simplified Arabic" w:cs="Simplified Arabic"/>
          <w:sz w:val="28"/>
          <w:szCs w:val="28"/>
          <w:rtl/>
        </w:rPr>
        <w:t>من خلال الاستخدام السلبي لتيك توك (مشاهدة المحتوى الترفيهي) للحاجات النفعية</w:t>
      </w:r>
      <w:r w:rsidRPr="00D269A5">
        <w:rPr>
          <w:rFonts w:ascii="Simplified Arabic" w:hAnsi="Simplified Arabic" w:cs="Simplified Arabic"/>
          <w:sz w:val="28"/>
          <w:szCs w:val="28"/>
        </w:rPr>
        <w:t xml:space="preserve"> (Utilitarian Needs) </w:t>
      </w:r>
      <w:r w:rsidRPr="00D269A5">
        <w:rPr>
          <w:rFonts w:ascii="Simplified Arabic" w:hAnsi="Simplified Arabic" w:cs="Simplified Arabic"/>
          <w:sz w:val="28"/>
          <w:szCs w:val="28"/>
          <w:rtl/>
        </w:rPr>
        <w:t>لدى مستخدمي الجيل</w:t>
      </w:r>
      <w:r w:rsidRPr="00D269A5">
        <w:rPr>
          <w:rFonts w:ascii="Simplified Arabic" w:hAnsi="Simplified Arabic" w:cs="Simplified Arabic"/>
          <w:sz w:val="28"/>
          <w:szCs w:val="28"/>
        </w:rPr>
        <w:t xml:space="preserve"> Z</w:t>
      </w:r>
      <w:r w:rsidRPr="00D269A5">
        <w:rPr>
          <w:rFonts w:ascii="Simplified Arabic" w:hAnsi="Simplified Arabic" w:cs="Simplified Arabic"/>
          <w:sz w:val="28"/>
          <w:szCs w:val="28"/>
          <w:rtl/>
        </w:rPr>
        <w:t>، وكيف تُحفّز هذه العملية الانتقال نحو الاستخدام النشط المتمثل في التعبير عن الذات والتفاعل الاجتماعي، مع دراسة الدور الوسيط للعلاقات شبه الاجتماعية</w:t>
      </w:r>
      <w:r w:rsidRPr="00D269A5">
        <w:rPr>
          <w:rFonts w:ascii="Simplified Arabic" w:hAnsi="Simplified Arabic" w:cs="Simplified Arabic"/>
          <w:sz w:val="28"/>
          <w:szCs w:val="28"/>
        </w:rPr>
        <w:t xml:space="preserve"> (Parasocial Relationships) </w:t>
      </w:r>
      <w:r w:rsidRPr="00D269A5">
        <w:rPr>
          <w:rFonts w:ascii="Simplified Arabic" w:hAnsi="Simplified Arabic" w:cs="Simplified Arabic"/>
          <w:sz w:val="28"/>
          <w:szCs w:val="28"/>
          <w:rtl/>
        </w:rPr>
        <w:t>مع المؤثرين في توجيه نية الشراء</w:t>
      </w:r>
      <w:r w:rsidR="00302B63">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 xml:space="preserve"> واعتمدت الدراسة على المنهج الكمي التحليلي في إطار نظرية الاستخدامات والإشباعات، واستُخدم الاستبيان الإلكتروني لجمع البيانات، وحُلّل النموذج البحثي عبر نمذجة المعادلات البنائية</w:t>
      </w:r>
      <w:r w:rsidRPr="00D269A5">
        <w:rPr>
          <w:rFonts w:ascii="Simplified Arabic" w:hAnsi="Simplified Arabic" w:cs="Simplified Arabic"/>
          <w:sz w:val="28"/>
          <w:szCs w:val="28"/>
        </w:rPr>
        <w:t xml:space="preserve"> (SEM). </w:t>
      </w:r>
      <w:r w:rsidRPr="00D269A5">
        <w:rPr>
          <w:rFonts w:ascii="Simplified Arabic" w:hAnsi="Simplified Arabic" w:cs="Simplified Arabic"/>
          <w:sz w:val="28"/>
          <w:szCs w:val="28"/>
          <w:rtl/>
        </w:rPr>
        <w:t>وتكونت العينة من 403 مستخدمين لتيك توك من أبناء الجيل</w:t>
      </w:r>
      <w:r w:rsidRPr="00D269A5">
        <w:rPr>
          <w:rFonts w:ascii="Simplified Arabic" w:hAnsi="Simplified Arabic" w:cs="Simplified Arabic"/>
          <w:sz w:val="28"/>
          <w:szCs w:val="28"/>
        </w:rPr>
        <w:t xml:space="preserve"> Z.</w:t>
      </w:r>
    </w:p>
    <w:p w14:paraId="36246DAF" w14:textId="30EC759D"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وتوصلت النتائج إلى أن تيك توك يُشبع بشكل دال إحصائياً ثلاثة أنواع من الإشباعات هي: الإشباعات القائمة على نمط الوسيلة</w:t>
      </w:r>
      <w:r w:rsidRPr="00D269A5">
        <w:rPr>
          <w:rFonts w:ascii="Simplified Arabic" w:hAnsi="Simplified Arabic" w:cs="Simplified Arabic"/>
          <w:sz w:val="28"/>
          <w:szCs w:val="28"/>
        </w:rPr>
        <w:t xml:space="preserve"> (Modality-based)</w:t>
      </w:r>
      <w:r w:rsidRPr="00D269A5">
        <w:rPr>
          <w:rFonts w:ascii="Simplified Arabic" w:hAnsi="Simplified Arabic" w:cs="Simplified Arabic"/>
          <w:sz w:val="28"/>
          <w:szCs w:val="28"/>
          <w:rtl/>
        </w:rPr>
        <w:t xml:space="preserve">، والإشباعات القائمة على الفاعلية </w:t>
      </w:r>
      <w:r w:rsidRPr="00D269A5">
        <w:rPr>
          <w:rFonts w:ascii="Simplified Arabic" w:hAnsi="Simplified Arabic" w:cs="Simplified Arabic"/>
          <w:sz w:val="28"/>
          <w:szCs w:val="28"/>
        </w:rPr>
        <w:t>(Agency-based)</w:t>
      </w:r>
      <w:r w:rsidRPr="00D269A5">
        <w:rPr>
          <w:rFonts w:ascii="Simplified Arabic" w:hAnsi="Simplified Arabic" w:cs="Simplified Arabic"/>
          <w:sz w:val="28"/>
          <w:szCs w:val="28"/>
          <w:rtl/>
        </w:rPr>
        <w:t>، والإشباعات القائمة على التفاعل</w:t>
      </w:r>
      <w:r w:rsidRPr="00D269A5">
        <w:rPr>
          <w:rFonts w:ascii="Simplified Arabic" w:hAnsi="Simplified Arabic" w:cs="Simplified Arabic"/>
          <w:sz w:val="28"/>
          <w:szCs w:val="28"/>
        </w:rPr>
        <w:t xml:space="preserve"> (Interactive-based)</w:t>
      </w:r>
      <w:r w:rsidRPr="00D269A5">
        <w:rPr>
          <w:rFonts w:ascii="Simplified Arabic" w:hAnsi="Simplified Arabic" w:cs="Simplified Arabic"/>
          <w:sz w:val="28"/>
          <w:szCs w:val="28"/>
          <w:rtl/>
        </w:rPr>
        <w:t>، وأن الجوانب المعرفية والوجدانية والسلوكية للعلاقات شبه الاجتماعية لا تعمل بشكل منفصل بل تتكامل منظومياً لتلبية حاجات محددة عبر آلية الاستخدامات والإشباعات. وأوصت الدراسة بأن يراعي مصممو المنصات والمسوّقون فهم الديناميكية المعقدة بين الإشباعات اللذية والنفعية عند تطوير استراتيجيات المحتوى والتسويق عبر المؤثرين</w:t>
      </w:r>
      <w:r w:rsidRPr="00D269A5">
        <w:rPr>
          <w:rFonts w:ascii="Simplified Arabic" w:hAnsi="Simplified Arabic" w:cs="Simplified Arabic"/>
          <w:sz w:val="28"/>
          <w:szCs w:val="28"/>
        </w:rPr>
        <w:t>.</w:t>
      </w:r>
    </w:p>
    <w:p w14:paraId="44B05808" w14:textId="145F928B" w:rsidR="00D269A5" w:rsidRPr="00D269A5" w:rsidRDefault="00D269A5" w:rsidP="00302B63">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 xml:space="preserve"> دراسة</w:t>
      </w:r>
      <w:r w:rsidRPr="00D269A5">
        <w:rPr>
          <w:rFonts w:ascii="Simplified Arabic" w:hAnsi="Simplified Arabic" w:cs="Simplified Arabic"/>
          <w:b/>
          <w:bCs/>
          <w:sz w:val="28"/>
          <w:szCs w:val="28"/>
        </w:rPr>
        <w:t xml:space="preserve"> (Rahayu</w:t>
      </w:r>
      <w:r w:rsidR="00302B63">
        <w:rPr>
          <w:rFonts w:ascii="Simplified Arabic" w:hAnsi="Simplified Arabic" w:cs="Simplified Arabic"/>
          <w:b/>
          <w:bCs/>
          <w:sz w:val="28"/>
          <w:szCs w:val="28"/>
        </w:rPr>
        <w:t xml:space="preserve"> etal.</w:t>
      </w:r>
      <w:r w:rsidRPr="00D269A5">
        <w:rPr>
          <w:rFonts w:ascii="Simplified Arabic" w:hAnsi="Simplified Arabic" w:cs="Simplified Arabic"/>
          <w:b/>
          <w:bCs/>
          <w:sz w:val="28"/>
          <w:szCs w:val="28"/>
        </w:rPr>
        <w:t>, 2025)</w:t>
      </w:r>
      <w:r w:rsidR="00302B63">
        <w:rPr>
          <w:rFonts w:ascii="Simplified Arabic" w:hAnsi="Simplified Arabic" w:cs="Simplified Arabic" w:hint="cs"/>
          <w:b/>
          <w:bCs/>
          <w:sz w:val="28"/>
          <w:szCs w:val="28"/>
          <w:rtl/>
        </w:rPr>
        <w:t xml:space="preserve">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i/>
          <w:iCs/>
          <w:sz w:val="28"/>
          <w:szCs w:val="28"/>
        </w:rPr>
        <w:t>"The Role of Hedonic Motivation in Influencing TikTok Use and How It Relates to Generation Z Characteristics"</w:t>
      </w:r>
    </w:p>
    <w:p w14:paraId="76D0734A" w14:textId="77777777" w:rsidR="00911782"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هدفت الدراسة إلى التحقيق العلمي المعمّق في دور التحفيز اللذي</w:t>
      </w:r>
      <w:r w:rsidRPr="00D269A5">
        <w:rPr>
          <w:rFonts w:ascii="Simplified Arabic" w:hAnsi="Simplified Arabic" w:cs="Simplified Arabic"/>
          <w:sz w:val="28"/>
          <w:szCs w:val="28"/>
        </w:rPr>
        <w:t xml:space="preserve"> (Hedonic Motivation) </w:t>
      </w:r>
      <w:r w:rsidRPr="00D269A5">
        <w:rPr>
          <w:rFonts w:ascii="Simplified Arabic" w:hAnsi="Simplified Arabic" w:cs="Simplified Arabic"/>
          <w:sz w:val="28"/>
          <w:szCs w:val="28"/>
          <w:rtl/>
        </w:rPr>
        <w:t xml:space="preserve">بأبعاده الثلاثة (المتعة/البهجة </w:t>
      </w:r>
      <w:r w:rsidRPr="00D269A5">
        <w:rPr>
          <w:rFonts w:ascii="Simplified Arabic" w:hAnsi="Simplified Arabic" w:cs="Simplified Arabic"/>
          <w:sz w:val="28"/>
          <w:szCs w:val="28"/>
        </w:rPr>
        <w:t>Joy</w:t>
      </w:r>
      <w:r w:rsidRPr="00D269A5">
        <w:rPr>
          <w:rFonts w:ascii="Simplified Arabic" w:hAnsi="Simplified Arabic" w:cs="Simplified Arabic"/>
          <w:sz w:val="28"/>
          <w:szCs w:val="28"/>
          <w:rtl/>
        </w:rPr>
        <w:t>، والفضول</w:t>
      </w:r>
      <w:r w:rsidRPr="00D269A5">
        <w:rPr>
          <w:rFonts w:ascii="Simplified Arabic" w:hAnsi="Simplified Arabic" w:cs="Simplified Arabic"/>
          <w:sz w:val="28"/>
          <w:szCs w:val="28"/>
        </w:rPr>
        <w:t xml:space="preserve"> Curiosity</w:t>
      </w:r>
      <w:r w:rsidRPr="00D269A5">
        <w:rPr>
          <w:rFonts w:ascii="Simplified Arabic" w:hAnsi="Simplified Arabic" w:cs="Simplified Arabic"/>
          <w:sz w:val="28"/>
          <w:szCs w:val="28"/>
          <w:rtl/>
        </w:rPr>
        <w:t>، والتحكم/السيطرة</w:t>
      </w:r>
      <w:r w:rsidRPr="00D269A5">
        <w:rPr>
          <w:rFonts w:ascii="Simplified Arabic" w:hAnsi="Simplified Arabic" w:cs="Simplified Arabic"/>
          <w:sz w:val="28"/>
          <w:szCs w:val="28"/>
        </w:rPr>
        <w:t xml:space="preserve"> Control) </w:t>
      </w:r>
      <w:r w:rsidRPr="00D269A5">
        <w:rPr>
          <w:rFonts w:ascii="Simplified Arabic" w:hAnsi="Simplified Arabic" w:cs="Simplified Arabic"/>
          <w:sz w:val="28"/>
          <w:szCs w:val="28"/>
          <w:rtl/>
        </w:rPr>
        <w:t>في تحقيق حالة الانغماس المركّز</w:t>
      </w:r>
      <w:r w:rsidRPr="00D269A5">
        <w:rPr>
          <w:rFonts w:ascii="Simplified Arabic" w:hAnsi="Simplified Arabic" w:cs="Simplified Arabic"/>
          <w:sz w:val="28"/>
          <w:szCs w:val="28"/>
        </w:rPr>
        <w:t xml:space="preserve"> (Focused Immersion) </w:t>
      </w:r>
      <w:r w:rsidRPr="00D269A5">
        <w:rPr>
          <w:rFonts w:ascii="Simplified Arabic" w:hAnsi="Simplified Arabic" w:cs="Simplified Arabic"/>
          <w:sz w:val="28"/>
          <w:szCs w:val="28"/>
          <w:rtl/>
        </w:rPr>
        <w:t xml:space="preserve">وتشكيل النية السلوكية لاستخدام تيك توك </w:t>
      </w:r>
      <w:r w:rsidRPr="00D269A5">
        <w:rPr>
          <w:rFonts w:ascii="Simplified Arabic" w:hAnsi="Simplified Arabic" w:cs="Simplified Arabic"/>
          <w:sz w:val="28"/>
          <w:szCs w:val="28"/>
          <w:rtl/>
        </w:rPr>
        <w:lastRenderedPageBreak/>
        <w:t>لدى أبناء الجيل</w:t>
      </w:r>
      <w:r w:rsidRPr="00D269A5">
        <w:rPr>
          <w:rFonts w:ascii="Simplified Arabic" w:hAnsi="Simplified Arabic" w:cs="Simplified Arabic"/>
          <w:sz w:val="28"/>
          <w:szCs w:val="28"/>
        </w:rPr>
        <w:t xml:space="preserve"> Z</w:t>
      </w:r>
      <w:r w:rsidRPr="00D269A5">
        <w:rPr>
          <w:rFonts w:ascii="Simplified Arabic" w:hAnsi="Simplified Arabic" w:cs="Simplified Arabic"/>
          <w:sz w:val="28"/>
          <w:szCs w:val="28"/>
          <w:rtl/>
        </w:rPr>
        <w:t>، مع دراسة كيفية ارتباط هذه العلاقات بالخصائص المميزة لهذا الجيل الرقمي. واعتمدت الدراسة على المنهج الكمي التحليلي، وصيغت الفرضيات البحثية باستخدام نموذج تبني النظام القائم على التحفيز اللذي</w:t>
      </w:r>
      <w:r w:rsidRPr="00D269A5">
        <w:rPr>
          <w:rFonts w:ascii="Simplified Arabic" w:hAnsi="Simplified Arabic" w:cs="Simplified Arabic"/>
          <w:sz w:val="28"/>
          <w:szCs w:val="28"/>
        </w:rPr>
        <w:t xml:space="preserve"> (HMSAM)</w:t>
      </w:r>
      <w:r w:rsidRPr="00D269A5">
        <w:rPr>
          <w:rFonts w:ascii="Simplified Arabic" w:hAnsi="Simplified Arabic" w:cs="Simplified Arabic"/>
          <w:sz w:val="28"/>
          <w:szCs w:val="28"/>
          <w:rtl/>
        </w:rPr>
        <w:t>، وحُلّل النموذج البحثي باستخدام أسلوب نمذجة المعادلات البنائية بالمربعات الصغرى الجزئية</w:t>
      </w:r>
      <w:r w:rsidRPr="00D269A5">
        <w:rPr>
          <w:rFonts w:ascii="Simplified Arabic" w:hAnsi="Simplified Arabic" w:cs="Simplified Arabic"/>
          <w:sz w:val="28"/>
          <w:szCs w:val="28"/>
        </w:rPr>
        <w:t xml:space="preserve"> (PLS-SEM) </w:t>
      </w:r>
      <w:r w:rsidRPr="00D269A5">
        <w:rPr>
          <w:rFonts w:ascii="Simplified Arabic" w:hAnsi="Simplified Arabic" w:cs="Simplified Arabic"/>
          <w:sz w:val="28"/>
          <w:szCs w:val="28"/>
          <w:rtl/>
        </w:rPr>
        <w:t>كمنهجية إحصائية متقدمة</w:t>
      </w:r>
      <w:r w:rsidR="00911782">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 xml:space="preserve"> وتكونت العينة من 321 مستخدماً إندونيسياً لتيك توك تتراوح أعمارهم بين 13 و27 عاماً من أبناء الجيل</w:t>
      </w:r>
      <w:r w:rsidRPr="00D269A5">
        <w:rPr>
          <w:rFonts w:ascii="Simplified Arabic" w:hAnsi="Simplified Arabic" w:cs="Simplified Arabic"/>
          <w:sz w:val="28"/>
          <w:szCs w:val="28"/>
        </w:rPr>
        <w:t xml:space="preserve"> Z.</w:t>
      </w:r>
    </w:p>
    <w:p w14:paraId="3C2E087E" w14:textId="314D1FF9" w:rsidR="00D269A5"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وتوصلت النتائج إلى أن بُعدي المتعة/البهجة والفضول يؤثران بشكل إيجابي ودال إحصائياً على حالة الانغماس المركّز والنية السلوكية لاستخدام التطبيق، بينما تم رفض جميع الفرضيات المتعلقة ببُعد التحكم/السيطرة كعامل محفّز، مما يعني أن شعور المستخدم بالسيطرة على التطبيق لا يؤثر بشكل دال على الانغماس أو نية الاستخدام، في حين أن المتعة والفضول هما المحركان الحقيقيان. وأوصت الدراسة بأن يستفيد مصممو المنصات الرقمية والمسوّقون من هذه النتائج في تطوير تجارب استخدام أكثر إمتاعاً وإثارةً للفضول تستهدف جمهور الجيل</w:t>
      </w:r>
      <w:r w:rsidRPr="00D269A5">
        <w:rPr>
          <w:rFonts w:ascii="Simplified Arabic" w:hAnsi="Simplified Arabic" w:cs="Simplified Arabic"/>
          <w:sz w:val="28"/>
          <w:szCs w:val="28"/>
        </w:rPr>
        <w:t xml:space="preserve"> Z</w:t>
      </w:r>
      <w:r w:rsidRPr="00D269A5">
        <w:rPr>
          <w:rFonts w:ascii="Simplified Arabic" w:hAnsi="Simplified Arabic" w:cs="Simplified Arabic"/>
          <w:sz w:val="28"/>
          <w:szCs w:val="28"/>
          <w:rtl/>
        </w:rPr>
        <w:t>، مع التركيز على عناصر الجِدّة والتنوع في المحتوى بدلاً من أدوات التحكم، وإجراء دراسات مقارنة عبر ثقافات مختلفة للتحقق من قابلية تعميم النتائج</w:t>
      </w:r>
      <w:r w:rsidRPr="00D269A5">
        <w:rPr>
          <w:rFonts w:ascii="Simplified Arabic" w:hAnsi="Simplified Arabic" w:cs="Simplified Arabic"/>
          <w:sz w:val="28"/>
          <w:szCs w:val="28"/>
        </w:rPr>
        <w:t>.</w:t>
      </w:r>
    </w:p>
    <w:p w14:paraId="6B7C87D0" w14:textId="77777777" w:rsidR="00DC52F7" w:rsidRDefault="00DC52F7" w:rsidP="00DC52F7">
      <w:pPr>
        <w:pStyle w:val="aa"/>
        <w:bidi/>
        <w:spacing w:line="276" w:lineRule="auto"/>
        <w:ind w:left="720"/>
        <w:jc w:val="both"/>
        <w:rPr>
          <w:rFonts w:ascii="Simplified Arabic" w:hAnsi="Simplified Arabic" w:cs="Simplified Arabic"/>
          <w:sz w:val="28"/>
          <w:szCs w:val="28"/>
          <w:rtl/>
        </w:rPr>
      </w:pPr>
    </w:p>
    <w:p w14:paraId="125159AF" w14:textId="77777777" w:rsidR="00DC52F7" w:rsidRDefault="00DC52F7" w:rsidP="00DC52F7">
      <w:pPr>
        <w:pStyle w:val="aa"/>
        <w:bidi/>
        <w:spacing w:line="276" w:lineRule="auto"/>
        <w:ind w:left="720"/>
        <w:jc w:val="both"/>
        <w:rPr>
          <w:rFonts w:ascii="Simplified Arabic" w:hAnsi="Simplified Arabic" w:cs="Simplified Arabic"/>
          <w:sz w:val="28"/>
          <w:szCs w:val="28"/>
          <w:rtl/>
        </w:rPr>
      </w:pPr>
    </w:p>
    <w:p w14:paraId="1A16BA51" w14:textId="77777777" w:rsidR="00DC52F7" w:rsidRDefault="00DC52F7" w:rsidP="00DC52F7">
      <w:pPr>
        <w:pStyle w:val="aa"/>
        <w:bidi/>
        <w:spacing w:line="276" w:lineRule="auto"/>
        <w:ind w:left="720"/>
        <w:jc w:val="both"/>
        <w:rPr>
          <w:rFonts w:ascii="Simplified Arabic" w:hAnsi="Simplified Arabic" w:cs="Simplified Arabic"/>
          <w:sz w:val="28"/>
          <w:szCs w:val="28"/>
          <w:rtl/>
        </w:rPr>
      </w:pPr>
    </w:p>
    <w:p w14:paraId="2C3D166D" w14:textId="77777777" w:rsidR="00DC52F7" w:rsidRDefault="00DC52F7" w:rsidP="00DC52F7">
      <w:pPr>
        <w:pStyle w:val="aa"/>
        <w:bidi/>
        <w:spacing w:line="276" w:lineRule="auto"/>
        <w:ind w:left="720"/>
        <w:jc w:val="both"/>
        <w:rPr>
          <w:rFonts w:ascii="Simplified Arabic" w:hAnsi="Simplified Arabic" w:cs="Simplified Arabic"/>
          <w:sz w:val="28"/>
          <w:szCs w:val="28"/>
          <w:rtl/>
        </w:rPr>
      </w:pPr>
    </w:p>
    <w:p w14:paraId="090871D0" w14:textId="77777777" w:rsidR="00DC52F7" w:rsidRDefault="00DC52F7" w:rsidP="00DC52F7">
      <w:pPr>
        <w:pStyle w:val="aa"/>
        <w:bidi/>
        <w:spacing w:line="276" w:lineRule="auto"/>
        <w:ind w:left="720"/>
        <w:jc w:val="both"/>
        <w:rPr>
          <w:rFonts w:ascii="Simplified Arabic" w:hAnsi="Simplified Arabic" w:cs="Simplified Arabic"/>
          <w:sz w:val="28"/>
          <w:szCs w:val="28"/>
          <w:rtl/>
        </w:rPr>
      </w:pPr>
    </w:p>
    <w:p w14:paraId="1D6B6139" w14:textId="77777777" w:rsidR="00DC52F7" w:rsidRDefault="00DC52F7" w:rsidP="00DC52F7">
      <w:pPr>
        <w:pStyle w:val="aa"/>
        <w:bidi/>
        <w:spacing w:line="276" w:lineRule="auto"/>
        <w:ind w:left="720"/>
        <w:jc w:val="both"/>
        <w:rPr>
          <w:rFonts w:ascii="Simplified Arabic" w:hAnsi="Simplified Arabic" w:cs="Simplified Arabic"/>
          <w:sz w:val="28"/>
          <w:szCs w:val="28"/>
          <w:rtl/>
        </w:rPr>
      </w:pPr>
    </w:p>
    <w:p w14:paraId="5AF96891" w14:textId="77777777" w:rsidR="00DC52F7" w:rsidRDefault="00DC52F7" w:rsidP="00DC52F7">
      <w:pPr>
        <w:pStyle w:val="aa"/>
        <w:bidi/>
        <w:spacing w:line="276" w:lineRule="auto"/>
        <w:ind w:left="720"/>
        <w:jc w:val="both"/>
        <w:rPr>
          <w:rFonts w:ascii="Simplified Arabic" w:hAnsi="Simplified Arabic" w:cs="Simplified Arabic"/>
          <w:sz w:val="28"/>
          <w:szCs w:val="28"/>
          <w:rtl/>
        </w:rPr>
      </w:pPr>
    </w:p>
    <w:p w14:paraId="46141A42" w14:textId="77777777" w:rsidR="00DC52F7" w:rsidRPr="00DC52F7" w:rsidRDefault="00DC52F7" w:rsidP="009D4FD0">
      <w:pPr>
        <w:pStyle w:val="aa"/>
        <w:bidi/>
        <w:spacing w:line="276" w:lineRule="auto"/>
        <w:ind w:left="720"/>
        <w:jc w:val="center"/>
        <w:rPr>
          <w:rFonts w:ascii="Simplified Arabic" w:hAnsi="Simplified Arabic" w:cs="Simplified Arabic"/>
          <w:b/>
          <w:bCs/>
          <w:sz w:val="28"/>
          <w:szCs w:val="28"/>
        </w:rPr>
      </w:pPr>
      <w:r w:rsidRPr="00DC52F7">
        <w:rPr>
          <w:rFonts w:ascii="Simplified Arabic" w:hAnsi="Simplified Arabic" w:cs="Simplified Arabic"/>
          <w:b/>
          <w:bCs/>
          <w:sz w:val="28"/>
          <w:szCs w:val="28"/>
          <w:rtl/>
        </w:rPr>
        <w:lastRenderedPageBreak/>
        <w:t>الفصل الثاني: الإطار النظري للدراسة</w:t>
      </w:r>
    </w:p>
    <w:p w14:paraId="144C440D" w14:textId="77777777" w:rsidR="00DC52F7" w:rsidRPr="00DC52F7" w:rsidRDefault="00DC52F7" w:rsidP="00DC52F7">
      <w:pPr>
        <w:pStyle w:val="aa"/>
        <w:bidi/>
        <w:spacing w:line="276" w:lineRule="auto"/>
        <w:ind w:left="720"/>
        <w:jc w:val="both"/>
        <w:rPr>
          <w:rFonts w:ascii="Simplified Arabic" w:hAnsi="Simplified Arabic" w:cs="Simplified Arabic"/>
          <w:b/>
          <w:bCs/>
          <w:sz w:val="28"/>
          <w:szCs w:val="28"/>
        </w:rPr>
      </w:pPr>
      <w:r w:rsidRPr="00DC52F7">
        <w:rPr>
          <w:rFonts w:ascii="Simplified Arabic" w:hAnsi="Simplified Arabic" w:cs="Simplified Arabic"/>
          <w:b/>
          <w:bCs/>
          <w:sz w:val="28"/>
          <w:szCs w:val="28"/>
          <w:rtl/>
        </w:rPr>
        <w:t>تمهيد</w:t>
      </w:r>
    </w:p>
    <w:p w14:paraId="4CDB6058"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يُوفّر الإطار النظري الأرضية المعرفية التي تنبثق منها تساؤلات الدراسة وفروضها، ويضع متغيراتها في سياقها المفاهيمي والعلمي الأوسع. وتنطوي هذه الدراسة على متغيّرين مركزيين: يتجسّد المتغيّر المستقل في دوافع اعتماد الجمهور على منصة تيك توك بأبعادها النفعية والطقوسية والاجتماعية، بينما يتجسّد المتغيّر التابع في المحتوى الترفيهي المُقدَّم عبرها من حيث أنماطه ومستوى استهلاكه والتفاعل معه والإشباعات الناتجة عنه. ويتوزّع هذا الفصل على مبحثين متكاملين: يعالج الأول المتغيّر المستقل متناولاً مفهوم دوافع الاعتماد على منصة تيك توك وأهميتها وأهدافها وأبعادها واستراتيجيات التعامل معها، فيما يعالج الثاني المتغيّر التابع متناولاً مفهوم المحتوى الترفيهي الرقمي وأهميته وأنماطه وآليات إشباعه لحاجات الجمهور</w:t>
      </w:r>
      <w:r w:rsidRPr="00DC52F7">
        <w:rPr>
          <w:rFonts w:ascii="Simplified Arabic" w:hAnsi="Simplified Arabic" w:cs="Simplified Arabic"/>
          <w:sz w:val="28"/>
          <w:szCs w:val="28"/>
        </w:rPr>
        <w:t>.</w:t>
      </w:r>
    </w:p>
    <w:p w14:paraId="3D40F0F4" w14:textId="4736A3C4" w:rsidR="00DC52F7" w:rsidRPr="00DC52F7" w:rsidRDefault="00DC52F7" w:rsidP="00DC52F7">
      <w:pPr>
        <w:pStyle w:val="aa"/>
        <w:bidi/>
        <w:spacing w:line="276" w:lineRule="auto"/>
        <w:ind w:left="720"/>
        <w:jc w:val="both"/>
        <w:rPr>
          <w:rFonts w:ascii="Simplified Arabic" w:hAnsi="Simplified Arabic" w:cs="Simplified Arabic"/>
          <w:b/>
          <w:bCs/>
          <w:sz w:val="28"/>
          <w:szCs w:val="28"/>
        </w:rPr>
      </w:pPr>
      <w:r w:rsidRPr="00DC52F7">
        <w:rPr>
          <w:rFonts w:ascii="Simplified Arabic" w:hAnsi="Simplified Arabic" w:cs="Simplified Arabic"/>
          <w:b/>
          <w:bCs/>
          <w:sz w:val="28"/>
          <w:szCs w:val="28"/>
          <w:rtl/>
        </w:rPr>
        <w:t xml:space="preserve">المبحث الأول: منصة تيك توك ودوافع اعتماد الجمهور عليها </w:t>
      </w:r>
    </w:p>
    <w:p w14:paraId="68187397" w14:textId="77777777" w:rsidR="00DC52F7" w:rsidRPr="00DC52F7" w:rsidRDefault="00DC52F7" w:rsidP="00DC52F7">
      <w:pPr>
        <w:pStyle w:val="aa"/>
        <w:bidi/>
        <w:spacing w:line="276" w:lineRule="auto"/>
        <w:ind w:left="720"/>
        <w:jc w:val="both"/>
        <w:rPr>
          <w:rFonts w:ascii="Simplified Arabic" w:hAnsi="Simplified Arabic" w:cs="Simplified Arabic"/>
          <w:b/>
          <w:bCs/>
          <w:sz w:val="28"/>
          <w:szCs w:val="28"/>
        </w:rPr>
      </w:pPr>
      <w:r w:rsidRPr="00DC52F7">
        <w:rPr>
          <w:rFonts w:ascii="Simplified Arabic" w:hAnsi="Simplified Arabic" w:cs="Simplified Arabic"/>
          <w:b/>
          <w:bCs/>
          <w:sz w:val="28"/>
          <w:szCs w:val="28"/>
          <w:rtl/>
        </w:rPr>
        <w:t>أولاً: مفهوم دوافع الاعتماد على وسائل الإعلام الرقمية</w:t>
      </w:r>
    </w:p>
    <w:p w14:paraId="0D1758A0"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يُعدّ مفهوم الدوافع من المفاهيم المحورية في حقل الإعلام والاتصال، وقد حظي باهتمام بحثي مكثّف أفرز تعريفات متعدّدة تعكس تنوّع المنطلقات النظرية والسياقات الإعلامية التي عالجها الباحثون</w:t>
      </w:r>
      <w:r w:rsidRPr="00DC52F7">
        <w:rPr>
          <w:rFonts w:ascii="Simplified Arabic" w:hAnsi="Simplified Arabic" w:cs="Simplified Arabic"/>
          <w:sz w:val="28"/>
          <w:szCs w:val="28"/>
        </w:rPr>
        <w:t xml:space="preserve">. </w:t>
      </w:r>
      <w:r w:rsidRPr="00DC52F7">
        <w:rPr>
          <w:rFonts w:ascii="Simplified Arabic" w:hAnsi="Simplified Arabic" w:cs="Simplified Arabic"/>
          <w:sz w:val="28"/>
          <w:szCs w:val="28"/>
          <w:rtl/>
        </w:rPr>
        <w:t>ولا يمكن الإمساك بهذا المفهوم دون تمييزه عن المفاهيم المجاورة له كالحاجات والأهداف والتوقّعات، إذ يُمثّل الدافع حلقة وسيطة بين الحاجة النفسية الكامنة والسلوك الفعلي للاستخدام، وهو ما يمنحه مكانة تفسيرية فريدة في فهم العلاقة بين الجمهور ووسائل الإعلام</w:t>
      </w:r>
      <w:r w:rsidRPr="00DC52F7">
        <w:rPr>
          <w:rFonts w:ascii="Simplified Arabic" w:hAnsi="Simplified Arabic" w:cs="Simplified Arabic"/>
          <w:sz w:val="28"/>
          <w:szCs w:val="28"/>
        </w:rPr>
        <w:t>.</w:t>
      </w:r>
    </w:p>
    <w:p w14:paraId="53AFB3C3" w14:textId="10CEA932"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قدّم</w:t>
      </w:r>
      <w:r w:rsidRPr="00DC52F7">
        <w:rPr>
          <w:rFonts w:ascii="Simplified Arabic" w:hAnsi="Simplified Arabic" w:cs="Simplified Arabic"/>
          <w:sz w:val="28"/>
          <w:szCs w:val="28"/>
        </w:rPr>
        <w:t xml:space="preserve"> Omar </w:t>
      </w:r>
      <w:r w:rsidR="009D4FD0">
        <w:rPr>
          <w:rFonts w:ascii="Simplified Arabic" w:hAnsi="Simplified Arabic" w:cs="Simplified Arabic"/>
          <w:sz w:val="28"/>
          <w:szCs w:val="28"/>
        </w:rPr>
        <w:t>&amp;</w:t>
      </w:r>
      <w:r w:rsidRPr="00DC52F7">
        <w:rPr>
          <w:rFonts w:ascii="Simplified Arabic" w:hAnsi="Simplified Arabic" w:cs="Simplified Arabic"/>
          <w:sz w:val="28"/>
          <w:szCs w:val="28"/>
        </w:rPr>
        <w:t xml:space="preserve">Dequan (2020) </w:t>
      </w:r>
      <w:r w:rsidRPr="00DC52F7">
        <w:rPr>
          <w:rFonts w:ascii="Simplified Arabic" w:hAnsi="Simplified Arabic" w:cs="Simplified Arabic"/>
          <w:sz w:val="28"/>
          <w:szCs w:val="28"/>
          <w:rtl/>
        </w:rPr>
        <w:t>مقاربة تُعرّف دوافع استخدام المنصات الرقمية بوصفها مجموعة العوامل النفسية والاجتماعية الداخلية التي تدفع الفرد إلى اختيار منصة بعينها والتعرّض لمحتواها بأنماط محدّدة، وقد ميّزا في إطار تحليلهما بين ثلاثة أنماط سلوكية يقف وراء كل منها نظام تحفيزي مختلف يتراوح بين المشاهدة والمشاركة وإنشاء المحتوى</w:t>
      </w:r>
      <w:r w:rsidRPr="00DC52F7">
        <w:rPr>
          <w:rFonts w:ascii="Simplified Arabic" w:hAnsi="Simplified Arabic" w:cs="Simplified Arabic"/>
          <w:sz w:val="28"/>
          <w:szCs w:val="28"/>
        </w:rPr>
        <w:t xml:space="preserve">. </w:t>
      </w:r>
      <w:r w:rsidRPr="00DC52F7">
        <w:rPr>
          <w:rFonts w:ascii="Simplified Arabic" w:hAnsi="Simplified Arabic" w:cs="Simplified Arabic"/>
          <w:sz w:val="28"/>
          <w:szCs w:val="28"/>
          <w:rtl/>
        </w:rPr>
        <w:t>ويتميّز هذا التعريف بربطه بين الدافع ونمط الاستخدام الناتج عنه، مما يعني أن الدافع لا يُحدّد قرار الاستخدام فحسب بل يُشكّل طبيعته وعمقه</w:t>
      </w:r>
      <w:r w:rsidRPr="00DC52F7">
        <w:rPr>
          <w:rFonts w:ascii="Simplified Arabic" w:hAnsi="Simplified Arabic" w:cs="Simplified Arabic"/>
          <w:sz w:val="28"/>
          <w:szCs w:val="28"/>
        </w:rPr>
        <w:t>.</w:t>
      </w:r>
    </w:p>
    <w:p w14:paraId="16901E2D"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lastRenderedPageBreak/>
        <w:t>أما</w:t>
      </w:r>
      <w:r w:rsidRPr="00DC52F7">
        <w:rPr>
          <w:rFonts w:ascii="Simplified Arabic" w:hAnsi="Simplified Arabic" w:cs="Simplified Arabic"/>
          <w:sz w:val="28"/>
          <w:szCs w:val="28"/>
        </w:rPr>
        <w:t xml:space="preserve"> Khattab (2022) </w:t>
      </w:r>
      <w:r w:rsidRPr="00DC52F7">
        <w:rPr>
          <w:rFonts w:ascii="Simplified Arabic" w:hAnsi="Simplified Arabic" w:cs="Simplified Arabic"/>
          <w:sz w:val="28"/>
          <w:szCs w:val="28"/>
          <w:rtl/>
        </w:rPr>
        <w:t>فقد تبنّى مقاربة أكثر تحليلاً عرّف من خلالها دوافع استخدام تيك توك بأنها المحرّكات الواعية وشبه الواعية التي تقود المستخدم إلى الانخراط في بيئة المنصة سعياً لتلبية احتياجات قد تكون معرفية أو عاطفية أو اجتماعية أو تكاملية. والملاحظ أن هذا التعريف يُدخل مستوى الوعي بالدافع ضمن المفهوم ذاته، إذ لا يشترط أن يكون المستخدم مُدركاً تماماً لدوافعه بل قد تعمل بعضها على مستوى شبه واعٍ يتجلّى في سلوكيات اعتيادية تلقائية كالتصفّح العفوي عند الشعور بالملل</w:t>
      </w:r>
      <w:r w:rsidRPr="00DC52F7">
        <w:rPr>
          <w:rFonts w:ascii="Simplified Arabic" w:hAnsi="Simplified Arabic" w:cs="Simplified Arabic"/>
          <w:sz w:val="28"/>
          <w:szCs w:val="28"/>
        </w:rPr>
        <w:t>.</w:t>
      </w:r>
    </w:p>
    <w:p w14:paraId="31E27220" w14:textId="50079DE0" w:rsidR="00DC52F7" w:rsidRPr="00DC52F7" w:rsidRDefault="009D4FD0" w:rsidP="00DC52F7">
      <w:pPr>
        <w:pStyle w:val="aa"/>
        <w:bidi/>
        <w:spacing w:line="276" w:lineRule="auto"/>
        <w:ind w:left="720"/>
        <w:jc w:val="both"/>
        <w:rPr>
          <w:rFonts w:ascii="Simplified Arabic" w:hAnsi="Simplified Arabic" w:cs="Simplified Arabic"/>
          <w:sz w:val="28"/>
          <w:szCs w:val="28"/>
        </w:rPr>
      </w:pPr>
      <w:r>
        <w:rPr>
          <w:rFonts w:ascii="Simplified Arabic" w:hAnsi="Simplified Arabic" w:cs="Simplified Arabic" w:hint="cs"/>
          <w:sz w:val="28"/>
          <w:szCs w:val="28"/>
          <w:rtl/>
        </w:rPr>
        <w:t>و</w:t>
      </w:r>
      <w:r w:rsidR="00DC52F7" w:rsidRPr="00DC52F7">
        <w:rPr>
          <w:rFonts w:ascii="Simplified Arabic" w:hAnsi="Simplified Arabic" w:cs="Simplified Arabic"/>
          <w:sz w:val="28"/>
          <w:szCs w:val="28"/>
          <w:rtl/>
        </w:rPr>
        <w:t xml:space="preserve"> نظر</w:t>
      </w:r>
      <w:r w:rsidR="00DC52F7" w:rsidRPr="00DC52F7">
        <w:rPr>
          <w:rFonts w:ascii="Simplified Arabic" w:hAnsi="Simplified Arabic" w:cs="Simplified Arabic"/>
          <w:sz w:val="28"/>
          <w:szCs w:val="28"/>
        </w:rPr>
        <w:t xml:space="preserve"> Nuzuli (2022) </w:t>
      </w:r>
      <w:r w:rsidR="00DC52F7" w:rsidRPr="00DC52F7">
        <w:rPr>
          <w:rFonts w:ascii="Simplified Arabic" w:hAnsi="Simplified Arabic" w:cs="Simplified Arabic"/>
          <w:sz w:val="28"/>
          <w:szCs w:val="28"/>
          <w:rtl/>
        </w:rPr>
        <w:t>إلى الدوافع بوصفها بنية متعدّدة الطبقات تبدأ من حاجات نفسية عميقة تتحوّل تدريجياً إلى دوافع واعية ثم إلى توقّعات محدّدة من المنصة تقود بدورها إلى سلوك استخدام فعلي. وتُبرز هذه المقاربة الطبيعة السيرورية للدافع بوصفه عملية ديناميكية وليس حالة جامدة، وهو ما يتقاطع مع المنظور التطوّري لنظرية الاستخدامات والإشباعات التي ترى أن الدوافع تتشكّل وتتعدّل باستمرار في ضوء الخبرات التراكمية مع الوسيلة</w:t>
      </w:r>
      <w:r w:rsidR="00DC52F7" w:rsidRPr="00DC52F7">
        <w:rPr>
          <w:rFonts w:ascii="Simplified Arabic" w:hAnsi="Simplified Arabic" w:cs="Simplified Arabic"/>
          <w:sz w:val="28"/>
          <w:szCs w:val="28"/>
        </w:rPr>
        <w:t>.</w:t>
      </w:r>
    </w:p>
    <w:p w14:paraId="5740FDEE" w14:textId="20ACB412" w:rsidR="00DC52F7" w:rsidRPr="00DC52F7" w:rsidRDefault="009D4FD0" w:rsidP="00DC52F7">
      <w:pPr>
        <w:pStyle w:val="aa"/>
        <w:bidi/>
        <w:spacing w:line="276" w:lineRule="auto"/>
        <w:ind w:left="720"/>
        <w:jc w:val="both"/>
        <w:rPr>
          <w:rFonts w:ascii="Simplified Arabic" w:hAnsi="Simplified Arabic" w:cs="Simplified Arabic"/>
          <w:sz w:val="28"/>
          <w:szCs w:val="28"/>
        </w:rPr>
      </w:pPr>
      <w:r>
        <w:rPr>
          <w:rFonts w:ascii="Simplified Arabic" w:hAnsi="Simplified Arabic" w:cs="Simplified Arabic" w:hint="cs"/>
          <w:sz w:val="28"/>
          <w:szCs w:val="28"/>
          <w:rtl/>
        </w:rPr>
        <w:t>و</w:t>
      </w:r>
      <w:r w:rsidR="00DC52F7" w:rsidRPr="00DC52F7">
        <w:rPr>
          <w:rFonts w:ascii="Simplified Arabic" w:hAnsi="Simplified Arabic" w:cs="Simplified Arabic"/>
          <w:sz w:val="28"/>
          <w:szCs w:val="28"/>
          <w:rtl/>
        </w:rPr>
        <w:t xml:space="preserve"> عرّف السلمي </w:t>
      </w:r>
      <w:r>
        <w:rPr>
          <w:rFonts w:ascii="Simplified Arabic" w:hAnsi="Simplified Arabic" w:cs="Simplified Arabic" w:hint="cs"/>
          <w:sz w:val="28"/>
          <w:szCs w:val="28"/>
          <w:rtl/>
        </w:rPr>
        <w:t>واخرون</w:t>
      </w:r>
      <w:r w:rsidR="00DC52F7" w:rsidRPr="00DC52F7">
        <w:rPr>
          <w:rFonts w:ascii="Simplified Arabic" w:hAnsi="Simplified Arabic" w:cs="Simplified Arabic"/>
          <w:sz w:val="28"/>
          <w:szCs w:val="28"/>
          <w:rtl/>
        </w:rPr>
        <w:t xml:space="preserve"> (2025) الدوافع بأنها الأسباب والمبرّرات التي يُدركها المستخدم لاعتماده على منصة تيك توك دون غيرها من المنصات المنافسة، والتي يمكن رصدها من خلال التقارير الذاتية للمستخدمين عن أسباب استخدامهم. ويتميّز هذا التعريف بتركيزه على البُعد الإدراكي الواعي وعلى عنصر التفضيل والمفاضلة بين البدائل المتاحة</w:t>
      </w:r>
      <w:r>
        <w:rPr>
          <w:rFonts w:ascii="Simplified Arabic" w:hAnsi="Simplified Arabic" w:cs="Simplified Arabic" w:hint="cs"/>
          <w:sz w:val="28"/>
          <w:szCs w:val="28"/>
          <w:rtl/>
        </w:rPr>
        <w:t>،</w:t>
      </w:r>
      <w:r w:rsidR="00DC52F7" w:rsidRPr="00DC52F7">
        <w:rPr>
          <w:rFonts w:ascii="Simplified Arabic" w:hAnsi="Simplified Arabic" w:cs="Simplified Arabic"/>
          <w:sz w:val="28"/>
          <w:szCs w:val="28"/>
          <w:rtl/>
        </w:rPr>
        <w:t xml:space="preserve"> كما قدّم الشطيري والزهراني (2025) تعريفاً مقارباً أكّدا فيه أن دوافع الاستخدام تُشير إلى الحاجات النفسية والاجتماعية التي يسعى الفرد إلى إشباعها من خلال تعرّضه لمنصة معيّنة، مع التشديد على أن هذه الحاجات تتباين باختلاف السمات الديموغرافية والسياقات الثقافية</w:t>
      </w:r>
      <w:r w:rsidR="00DC52F7" w:rsidRPr="00DC52F7">
        <w:rPr>
          <w:rFonts w:ascii="Simplified Arabic" w:hAnsi="Simplified Arabic" w:cs="Simplified Arabic"/>
          <w:sz w:val="28"/>
          <w:szCs w:val="28"/>
        </w:rPr>
        <w:t>.</w:t>
      </w:r>
    </w:p>
    <w:p w14:paraId="735A7829" w14:textId="2FADF173" w:rsidR="00DC52F7" w:rsidRPr="00DC52F7" w:rsidRDefault="009D4FD0" w:rsidP="00DC52F7">
      <w:pPr>
        <w:pStyle w:val="aa"/>
        <w:bidi/>
        <w:spacing w:line="276" w:lineRule="auto"/>
        <w:ind w:left="720"/>
        <w:jc w:val="both"/>
        <w:rPr>
          <w:rFonts w:ascii="Simplified Arabic" w:hAnsi="Simplified Arabic" w:cs="Simplified Arabic"/>
          <w:sz w:val="28"/>
          <w:szCs w:val="28"/>
        </w:rPr>
      </w:pPr>
      <w:r>
        <w:rPr>
          <w:rFonts w:ascii="Simplified Arabic" w:hAnsi="Simplified Arabic" w:cs="Simplified Arabic" w:hint="cs"/>
          <w:sz w:val="28"/>
          <w:szCs w:val="28"/>
          <w:rtl/>
        </w:rPr>
        <w:t>و</w:t>
      </w:r>
      <w:r w:rsidR="00DC52F7" w:rsidRPr="00DC52F7">
        <w:rPr>
          <w:rFonts w:ascii="Simplified Arabic" w:hAnsi="Simplified Arabic" w:cs="Simplified Arabic"/>
          <w:sz w:val="28"/>
          <w:szCs w:val="28"/>
          <w:rtl/>
        </w:rPr>
        <w:t xml:space="preserve"> أشار شلط والحسني</w:t>
      </w:r>
      <w:r w:rsidR="00DC52F7" w:rsidRPr="00DC52F7">
        <w:rPr>
          <w:rFonts w:ascii="Simplified Arabic" w:hAnsi="Simplified Arabic" w:cs="Simplified Arabic"/>
          <w:sz w:val="28"/>
          <w:szCs w:val="28"/>
        </w:rPr>
        <w:t xml:space="preserve"> (2023) </w:t>
      </w:r>
      <w:r w:rsidR="00DC52F7" w:rsidRPr="00DC52F7">
        <w:rPr>
          <w:rFonts w:ascii="Simplified Arabic" w:hAnsi="Simplified Arabic" w:cs="Simplified Arabic"/>
          <w:sz w:val="28"/>
          <w:szCs w:val="28"/>
          <w:rtl/>
        </w:rPr>
        <w:t>إلى أن دوافع الاعتماد على تيك توك تُمثّل منظومة من المحفّزات التي تتشابك فيها العوامل الفردية مع المؤثّرات الاجتماعية والثقافية المحيطة بالمستخدم، مما يجعل الدافع ظاهرة مركّبة لا يمكن اختزالها في بُعد واحد</w:t>
      </w:r>
      <w:r w:rsidR="00DC52F7" w:rsidRPr="00DC52F7">
        <w:rPr>
          <w:rFonts w:ascii="Simplified Arabic" w:hAnsi="Simplified Arabic" w:cs="Simplified Arabic"/>
          <w:sz w:val="28"/>
          <w:szCs w:val="28"/>
        </w:rPr>
        <w:t xml:space="preserve">. </w:t>
      </w:r>
      <w:r w:rsidR="00DC52F7" w:rsidRPr="00DC52F7">
        <w:rPr>
          <w:rFonts w:ascii="Simplified Arabic" w:hAnsi="Simplified Arabic" w:cs="Simplified Arabic"/>
          <w:sz w:val="28"/>
          <w:szCs w:val="28"/>
          <w:rtl/>
        </w:rPr>
        <w:t>ويُضيف هذا التعريف بُعداً سياقياً مهماً يُنبّه إلى أن الدوافع ذاتها قد تختلف في طبيعتها وترتيبها من مجتمع إلى آخر</w:t>
      </w:r>
      <w:r w:rsidR="00DC52F7" w:rsidRPr="00DC52F7">
        <w:rPr>
          <w:rFonts w:ascii="Simplified Arabic" w:hAnsi="Simplified Arabic" w:cs="Simplified Arabic"/>
          <w:sz w:val="28"/>
          <w:szCs w:val="28"/>
        </w:rPr>
        <w:t>.</w:t>
      </w:r>
    </w:p>
    <w:p w14:paraId="70C0C1E4" w14:textId="15AF5913"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 xml:space="preserve">وبالنظر إلى هذه التعريفات المتعدّدة، يمكن للباحثة استخلاص تعريف إجرائي يُناسب الدراسة الحالية مفاده أن دوافع اعتماد الجمهور على منصة تيك توك هي مجموعة المحرّكات النفسية </w:t>
      </w:r>
      <w:r w:rsidRPr="00DC52F7">
        <w:rPr>
          <w:rFonts w:ascii="Simplified Arabic" w:hAnsi="Simplified Arabic" w:cs="Simplified Arabic"/>
          <w:sz w:val="28"/>
          <w:szCs w:val="28"/>
          <w:rtl/>
        </w:rPr>
        <w:lastRenderedPageBreak/>
        <w:t>والاجتماعية</w:t>
      </w:r>
      <w:r w:rsidRPr="00DC52F7">
        <w:rPr>
          <w:rFonts w:ascii="Simplified Arabic" w:hAnsi="Simplified Arabic" w:cs="Simplified Arabic"/>
          <w:sz w:val="28"/>
          <w:szCs w:val="28"/>
        </w:rPr>
        <w:t xml:space="preserve">  </w:t>
      </w:r>
      <w:r w:rsidRPr="00DC52F7">
        <w:rPr>
          <w:rFonts w:ascii="Simplified Arabic" w:hAnsi="Simplified Arabic" w:cs="Simplified Arabic"/>
          <w:sz w:val="28"/>
          <w:szCs w:val="28"/>
          <w:rtl/>
        </w:rPr>
        <w:t>الواعية وشبه الواعية  التي تدفع المستخدمة إلى اختيار منصة تيك توك والتعرّض لمحتواها الترفيهي بأنماط وكثافات متفاوتة، وتتضمّن ثلاثة أبعاد رئيسية هي الدوافع النفعية المرتبطة بالسعي الواعي للمحتوى والدوافع الطقوسية المرتبطة بالاستخدام الاعتيادي والدوافع الاجتماعية المرتبطة بالتفاعل مع الآخرين</w:t>
      </w:r>
      <w:r w:rsidRPr="00DC52F7">
        <w:rPr>
          <w:rFonts w:ascii="Simplified Arabic" w:hAnsi="Simplified Arabic" w:cs="Simplified Arabic"/>
          <w:sz w:val="28"/>
          <w:szCs w:val="28"/>
        </w:rPr>
        <w:t>.</w:t>
      </w:r>
    </w:p>
    <w:p w14:paraId="4D08D373" w14:textId="77777777" w:rsidR="00DC52F7" w:rsidRPr="00DC52F7" w:rsidRDefault="00DC52F7" w:rsidP="00DC52F7">
      <w:pPr>
        <w:pStyle w:val="aa"/>
        <w:bidi/>
        <w:spacing w:line="276" w:lineRule="auto"/>
        <w:ind w:left="720"/>
        <w:jc w:val="both"/>
        <w:rPr>
          <w:rFonts w:ascii="Simplified Arabic" w:hAnsi="Simplified Arabic" w:cs="Simplified Arabic"/>
          <w:b/>
          <w:bCs/>
          <w:sz w:val="28"/>
          <w:szCs w:val="28"/>
        </w:rPr>
      </w:pPr>
      <w:r w:rsidRPr="00DC52F7">
        <w:rPr>
          <w:rFonts w:ascii="Simplified Arabic" w:hAnsi="Simplified Arabic" w:cs="Simplified Arabic"/>
          <w:b/>
          <w:bCs/>
          <w:sz w:val="28"/>
          <w:szCs w:val="28"/>
          <w:rtl/>
        </w:rPr>
        <w:t>ثانياً: أهمية دراسة دوافع اعتماد الجمهور على منصة تيك توك</w:t>
      </w:r>
    </w:p>
    <w:p w14:paraId="66A4CBD3" w14:textId="605AA3B1"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تنبع أهمية دراسة دوافع اعتماد الجمهور على منصة تيك توك من اعتبارات متعدّدة تتقاطع فيها الأبعاد النظرية مع التطبيقية والاجتماعية. فعلى المستوى النظري، يُسهم فهم هذه الدوافع في إثراء المعرفة العلمية حول سلوك الجمهور في البيئة الرقمية المعاصرة واختبار مدى صلاحية الأطر النظرية الكلاسيكية  وفي مقدّمتها نظرية الاستخدامات والإشباعات  في تفسير ظواهر إعلامية مستحدثة لم تكن قائمة عند صياغة هذه النظريات. وعلى المستوى التطبيقي، يُوفّر هذا الفهم أساساً علمياً لصنّاع المحتوى والمؤسسات الإعلامية والمسوّقين لتصميم استراتيجيات محتوى أكثر فاعلية في استقطاب الجمهور والاحتفاظ به</w:t>
      </w:r>
      <w:r w:rsidRPr="00DC52F7">
        <w:rPr>
          <w:rFonts w:ascii="Simplified Arabic" w:hAnsi="Simplified Arabic" w:cs="Simplified Arabic"/>
          <w:sz w:val="28"/>
          <w:szCs w:val="28"/>
        </w:rPr>
        <w:t>.</w:t>
      </w:r>
    </w:p>
    <w:p w14:paraId="5B2C50D1" w14:textId="007FC1FA"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ويُشير</w:t>
      </w:r>
      <w:r w:rsidRPr="00DC52F7">
        <w:rPr>
          <w:rFonts w:ascii="Simplified Arabic" w:hAnsi="Simplified Arabic" w:cs="Simplified Arabic"/>
          <w:sz w:val="28"/>
          <w:szCs w:val="28"/>
        </w:rPr>
        <w:t xml:space="preserve"> Scherr </w:t>
      </w:r>
      <w:r w:rsidR="009D4FD0">
        <w:rPr>
          <w:rFonts w:ascii="Simplified Arabic" w:hAnsi="Simplified Arabic" w:cs="Simplified Arabic"/>
          <w:sz w:val="28"/>
          <w:szCs w:val="28"/>
        </w:rPr>
        <w:t>&amp;</w:t>
      </w:r>
      <w:r w:rsidRPr="00DC52F7">
        <w:rPr>
          <w:rFonts w:ascii="Simplified Arabic" w:hAnsi="Simplified Arabic" w:cs="Simplified Arabic"/>
          <w:sz w:val="28"/>
          <w:szCs w:val="28"/>
        </w:rPr>
        <w:t xml:space="preserve">Wang (2022) </w:t>
      </w:r>
      <w:r w:rsidRPr="00DC52F7">
        <w:rPr>
          <w:rFonts w:ascii="Simplified Arabic" w:hAnsi="Simplified Arabic" w:cs="Simplified Arabic"/>
          <w:sz w:val="28"/>
          <w:szCs w:val="28"/>
          <w:rtl/>
        </w:rPr>
        <w:t>إلى أن أهمية دراسة دوافع استخدام تيك توك تتجلّى في عدة أوجه: أولها أن المنصة تُمثّل نموذجاً فريداً في تاريخ وسائل الإعلام الاجتماعي من حيث اعتمادها شبه الكلي على خوارزمية التوصية بدلاً من الشبكة الاجتماعية للمستخدم مما يُعيد طرح سؤال الدافع بصورة مختلفة عمّا هو مألوف في منصات أخرى. وثانيها أن سرعة نمو المنصة وانتشارها عبر الثقافات يطرح تساؤلات جوهرية حول ما إذا كانت الدوافع عابرة للسياقات الثقافية أم أنها تتلوّن بالبيئة المحلية</w:t>
      </w:r>
      <w:r w:rsidRPr="00DC52F7">
        <w:rPr>
          <w:rFonts w:ascii="Simplified Arabic" w:hAnsi="Simplified Arabic" w:cs="Simplified Arabic"/>
          <w:sz w:val="28"/>
          <w:szCs w:val="28"/>
        </w:rPr>
        <w:t xml:space="preserve">. </w:t>
      </w:r>
      <w:r w:rsidRPr="00DC52F7">
        <w:rPr>
          <w:rFonts w:ascii="Simplified Arabic" w:hAnsi="Simplified Arabic" w:cs="Simplified Arabic"/>
          <w:sz w:val="28"/>
          <w:szCs w:val="28"/>
          <w:rtl/>
        </w:rPr>
        <w:t>وثالثها أن الطبيعة الإدمانية المحتملة لتصميم المنصة تجعل فهم الدوافع ضرورة ليس فقط لأغراض أكاديمية بل أيضاً لأغراض الصحة النفسية والسياسات العامة</w:t>
      </w:r>
      <w:r w:rsidRPr="00DC52F7">
        <w:rPr>
          <w:rFonts w:ascii="Simplified Arabic" w:hAnsi="Simplified Arabic" w:cs="Simplified Arabic"/>
          <w:sz w:val="28"/>
          <w:szCs w:val="28"/>
        </w:rPr>
        <w:t>.</w:t>
      </w:r>
    </w:p>
    <w:p w14:paraId="4E2542BC" w14:textId="22AC880B"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ويرى</w:t>
      </w:r>
      <w:r w:rsidRPr="00DC52F7">
        <w:rPr>
          <w:rFonts w:ascii="Simplified Arabic" w:hAnsi="Simplified Arabic" w:cs="Simplified Arabic"/>
          <w:sz w:val="28"/>
          <w:szCs w:val="28"/>
        </w:rPr>
        <w:t xml:space="preserve"> Stamenkovi</w:t>
      </w:r>
      <w:r w:rsidRPr="00DC52F7">
        <w:rPr>
          <w:rFonts w:ascii="Cambria" w:hAnsi="Cambria" w:cs="Cambria"/>
          <w:sz w:val="28"/>
          <w:szCs w:val="28"/>
        </w:rPr>
        <w:t>ć</w:t>
      </w:r>
      <w:r w:rsidRPr="00DC52F7">
        <w:rPr>
          <w:rFonts w:ascii="Simplified Arabic" w:hAnsi="Simplified Arabic" w:cs="Simplified Arabic"/>
          <w:sz w:val="28"/>
          <w:szCs w:val="28"/>
        </w:rPr>
        <w:t xml:space="preserve"> </w:t>
      </w:r>
      <w:r w:rsidR="009D4FD0">
        <w:rPr>
          <w:rFonts w:ascii="Simplified Arabic" w:hAnsi="Simplified Arabic" w:cs="Simplified Arabic"/>
          <w:sz w:val="28"/>
          <w:szCs w:val="28"/>
        </w:rPr>
        <w:t>&amp;</w:t>
      </w:r>
      <w:r w:rsidRPr="00DC52F7">
        <w:rPr>
          <w:rFonts w:ascii="Simplified Arabic" w:hAnsi="Simplified Arabic" w:cs="Simplified Arabic"/>
          <w:sz w:val="28"/>
          <w:szCs w:val="28"/>
        </w:rPr>
        <w:t>Mitrovi</w:t>
      </w:r>
      <w:r w:rsidRPr="00DC52F7">
        <w:rPr>
          <w:rFonts w:ascii="Cambria" w:hAnsi="Cambria" w:cs="Cambria"/>
          <w:sz w:val="28"/>
          <w:szCs w:val="28"/>
        </w:rPr>
        <w:t>ć</w:t>
      </w:r>
      <w:r w:rsidRPr="00DC52F7">
        <w:rPr>
          <w:rFonts w:ascii="Simplified Arabic" w:hAnsi="Simplified Arabic" w:cs="Simplified Arabic"/>
          <w:sz w:val="28"/>
          <w:szCs w:val="28"/>
        </w:rPr>
        <w:t xml:space="preserve"> (2023) </w:t>
      </w:r>
      <w:r w:rsidRPr="00DC52F7">
        <w:rPr>
          <w:rFonts w:ascii="Simplified Arabic" w:hAnsi="Simplified Arabic" w:cs="Simplified Arabic"/>
          <w:sz w:val="28"/>
          <w:szCs w:val="28"/>
          <w:rtl/>
        </w:rPr>
        <w:t xml:space="preserve">أن أهمية هذه الدراسات تكمن في كونها تُتيح فهم التحوّلات العميقة في أنماط الاستهلاك الإعلامي، حيث أن تيك توك لم يُغيّر فقط ما يشاهده الجمهور بل غيّر الطريقة التي يشاهد بها من خلال نموذج التصفّح العمودي اللانهائي والفيديوهات القصيرة، ومن ثمّ فإن دراسة الدوافع في هذا السياق تُسهم في فهم كيف تُعيد البنية التقنية للمنصة تشكيل الحاجات ذاتها وليس فقط طرق إشباعها. كما يُضيفان أن هذا الفهم يُمكّن من التمييز بين </w:t>
      </w:r>
      <w:r w:rsidRPr="00DC52F7">
        <w:rPr>
          <w:rFonts w:ascii="Simplified Arabic" w:hAnsi="Simplified Arabic" w:cs="Simplified Arabic"/>
          <w:sz w:val="28"/>
          <w:szCs w:val="28"/>
          <w:rtl/>
        </w:rPr>
        <w:lastRenderedPageBreak/>
        <w:t>الاستخدام الإيجابي الواعي والاستخدام القهري غير المنضبط وهو تمييز بالغ الأهمية في مجال التربية الإعلامية</w:t>
      </w:r>
      <w:r w:rsidRPr="00DC52F7">
        <w:rPr>
          <w:rFonts w:ascii="Simplified Arabic" w:hAnsi="Simplified Arabic" w:cs="Simplified Arabic"/>
          <w:sz w:val="28"/>
          <w:szCs w:val="28"/>
        </w:rPr>
        <w:t>.</w:t>
      </w:r>
    </w:p>
    <w:p w14:paraId="067DF3DA" w14:textId="0C730701" w:rsidR="00DC52F7" w:rsidRPr="00DC52F7" w:rsidRDefault="009D4FD0" w:rsidP="00DC52F7">
      <w:pPr>
        <w:pStyle w:val="aa"/>
        <w:bidi/>
        <w:spacing w:line="276" w:lineRule="auto"/>
        <w:ind w:left="720"/>
        <w:jc w:val="both"/>
        <w:rPr>
          <w:rFonts w:ascii="Simplified Arabic" w:hAnsi="Simplified Arabic" w:cs="Simplified Arabic"/>
          <w:sz w:val="28"/>
          <w:szCs w:val="28"/>
        </w:rPr>
      </w:pPr>
      <w:r>
        <w:rPr>
          <w:rFonts w:ascii="Simplified Arabic" w:hAnsi="Simplified Arabic" w:cs="Simplified Arabic" w:hint="cs"/>
          <w:sz w:val="28"/>
          <w:szCs w:val="28"/>
          <w:rtl/>
        </w:rPr>
        <w:t>و</w:t>
      </w:r>
      <w:r w:rsidR="00DC52F7" w:rsidRPr="00DC52F7">
        <w:rPr>
          <w:rFonts w:ascii="Simplified Arabic" w:hAnsi="Simplified Arabic" w:cs="Simplified Arabic"/>
          <w:sz w:val="28"/>
          <w:szCs w:val="28"/>
          <w:rtl/>
        </w:rPr>
        <w:t>تبرز أهمية إضافية تتعلّق بالخصوصية الثقافية والقيمية للمجتمعات العربية والإسلامية. فقد أشار عدوي (2023) إلى أن دراسة دوافع استخدام تيك توك في السياق العربي تكتسب أهمية خاصة نظراً للتوتّر القائم بين الانفتاح على المحتوى العالمي الذي تُتيحه المنصة والمحافظة على المنظومة القيمية المحلية، مما يجعل فهم الدوافع مدخلاً ضرورياً لتقييم مدى وعي المستخدمين بخياراتهم الإعلامية</w:t>
      </w:r>
      <w:r>
        <w:rPr>
          <w:rFonts w:ascii="Simplified Arabic" w:hAnsi="Simplified Arabic" w:cs="Simplified Arabic" w:hint="cs"/>
          <w:sz w:val="28"/>
          <w:szCs w:val="28"/>
          <w:rtl/>
        </w:rPr>
        <w:t>،</w:t>
      </w:r>
      <w:r w:rsidR="00DC52F7" w:rsidRPr="00DC52F7">
        <w:rPr>
          <w:rFonts w:ascii="Simplified Arabic" w:hAnsi="Simplified Arabic" w:cs="Simplified Arabic"/>
          <w:sz w:val="28"/>
          <w:szCs w:val="28"/>
        </w:rPr>
        <w:t xml:space="preserve"> </w:t>
      </w:r>
      <w:r w:rsidR="00DC52F7" w:rsidRPr="00DC52F7">
        <w:rPr>
          <w:rFonts w:ascii="Simplified Arabic" w:hAnsi="Simplified Arabic" w:cs="Simplified Arabic"/>
          <w:sz w:val="28"/>
          <w:szCs w:val="28"/>
          <w:rtl/>
        </w:rPr>
        <w:t>كما أكّد فتحي (2021) أن أهمية هذه الدراسات تتعاظم في ظل تزايد تعرّض الشباب العربي لمحتوى تيك توك عبر الهواتف الذكية بصورة فردية وخاصة بعيداً عن الرقابة الأسرية المباشرة التي كانت تُمارَس على وسائل الإعلام التقليدية</w:t>
      </w:r>
      <w:r w:rsidR="00DC52F7" w:rsidRPr="00DC52F7">
        <w:rPr>
          <w:rFonts w:ascii="Simplified Arabic" w:hAnsi="Simplified Arabic" w:cs="Simplified Arabic"/>
          <w:sz w:val="28"/>
          <w:szCs w:val="28"/>
        </w:rPr>
        <w:t>.</w:t>
      </w:r>
    </w:p>
    <w:p w14:paraId="18DDA94A" w14:textId="3A71B17F" w:rsidR="00DC52F7" w:rsidRPr="00DC52F7" w:rsidRDefault="00DC52F7" w:rsidP="009D4FD0">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ويُضاف إلى ذلك أن دراسة الدوافع في سياق محلي محدّد  كنساء حي العزيزية في المدينة المنورة  تُسهم في بناء قاعدة معرفية تراكمية تُمكّن من إجراء مقارنات بين السياقات المختلفة داخل المجتمع السعودي وخارجه، وهو ما يُثري الأدبيات العربية في هذا الحقل الذي لا يزال بحاجة إلى مزيد من الدراسات الميدانية المتخصّصة</w:t>
      </w:r>
      <w:r w:rsidRPr="00DC52F7">
        <w:rPr>
          <w:rFonts w:ascii="Simplified Arabic" w:hAnsi="Simplified Arabic" w:cs="Simplified Arabic"/>
          <w:sz w:val="28"/>
          <w:szCs w:val="28"/>
        </w:rPr>
        <w:t>.</w:t>
      </w:r>
    </w:p>
    <w:p w14:paraId="0AB43309" w14:textId="77777777" w:rsidR="00DC52F7" w:rsidRPr="00DC52F7" w:rsidRDefault="00DC52F7" w:rsidP="00DC52F7">
      <w:pPr>
        <w:pStyle w:val="aa"/>
        <w:bidi/>
        <w:spacing w:line="276" w:lineRule="auto"/>
        <w:ind w:left="720"/>
        <w:jc w:val="both"/>
        <w:rPr>
          <w:rFonts w:ascii="Simplified Arabic" w:hAnsi="Simplified Arabic" w:cs="Simplified Arabic"/>
          <w:b/>
          <w:bCs/>
          <w:sz w:val="28"/>
          <w:szCs w:val="28"/>
        </w:rPr>
      </w:pPr>
      <w:r w:rsidRPr="00DC52F7">
        <w:rPr>
          <w:rFonts w:ascii="Simplified Arabic" w:hAnsi="Simplified Arabic" w:cs="Simplified Arabic"/>
          <w:b/>
          <w:bCs/>
          <w:sz w:val="28"/>
          <w:szCs w:val="28"/>
          <w:rtl/>
        </w:rPr>
        <w:t>ثالثاً: أهداف دراسة دوافع الاعتماد على وسائل الإعلام الرقمية</w:t>
      </w:r>
    </w:p>
    <w:p w14:paraId="3E1687C2"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تتعدّد الأهداف التي تسعى الدراسات المتعلّقة بدوافع الاعتماد على وسائل الإعلام الرقمية إلى تحقيقها، وتتباين تبعاً للمدخل النظري المُعتمَد والسياق البحثي الذي تجري فيه. وقد عكست الأدبيات العلمية تراكماً معرفياً أفرز منظومة أهداف متدرّجة تتراوح بين الوصف والتفسير والتنبّؤ</w:t>
      </w:r>
      <w:r w:rsidRPr="00DC52F7">
        <w:rPr>
          <w:rFonts w:ascii="Simplified Arabic" w:hAnsi="Simplified Arabic" w:cs="Simplified Arabic"/>
          <w:sz w:val="28"/>
          <w:szCs w:val="28"/>
        </w:rPr>
        <w:t>.</w:t>
      </w:r>
    </w:p>
    <w:p w14:paraId="0162ECC1"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يرى</w:t>
      </w:r>
      <w:r w:rsidRPr="00DC52F7">
        <w:rPr>
          <w:rFonts w:ascii="Simplified Arabic" w:hAnsi="Simplified Arabic" w:cs="Simplified Arabic"/>
          <w:sz w:val="28"/>
          <w:szCs w:val="28"/>
        </w:rPr>
        <w:t xml:space="preserve"> Gu et al. (2022) </w:t>
      </w:r>
      <w:r w:rsidRPr="00DC52F7">
        <w:rPr>
          <w:rFonts w:ascii="Simplified Arabic" w:hAnsi="Simplified Arabic" w:cs="Simplified Arabic"/>
          <w:sz w:val="28"/>
          <w:szCs w:val="28"/>
          <w:rtl/>
        </w:rPr>
        <w:t>أن الهدف الأول والأساسي يتمثّل في تصنيف المستخدمين إلى أنماط تحفيزية متمايزة بدلاً من التعامل مع الجمهور ككتلة واحدة متجانسة، إذ أن المستخدمين يختلفون اختلافاً جوهرياً في بنية دوافعهم وتركيبتها حتى وإن تشابهوا في سلوكهم الظاهري على المنصة. ويتّصل بهذا الهدف ما أشار إليه</w:t>
      </w:r>
      <w:r w:rsidRPr="00DC52F7">
        <w:rPr>
          <w:rFonts w:ascii="Simplified Arabic" w:hAnsi="Simplified Arabic" w:cs="Simplified Arabic"/>
          <w:sz w:val="28"/>
          <w:szCs w:val="28"/>
        </w:rPr>
        <w:t xml:space="preserve"> Liu et al. (2023) </w:t>
      </w:r>
      <w:r w:rsidRPr="00DC52F7">
        <w:rPr>
          <w:rFonts w:ascii="Simplified Arabic" w:hAnsi="Simplified Arabic" w:cs="Simplified Arabic"/>
          <w:sz w:val="28"/>
          <w:szCs w:val="28"/>
          <w:rtl/>
        </w:rPr>
        <w:t>من أن فهم الدوافع يهدف كذلك إلى التنبّؤ بنيّة الاستمرار في الاستخدام، وهو بُعد تطبيقي بالغ الأهمية لمطوّري المنصات والمسوّقين على حدٍّ سواء</w:t>
      </w:r>
      <w:r w:rsidRPr="00DC52F7">
        <w:rPr>
          <w:rFonts w:ascii="Simplified Arabic" w:hAnsi="Simplified Arabic" w:cs="Simplified Arabic"/>
          <w:sz w:val="28"/>
          <w:szCs w:val="28"/>
        </w:rPr>
        <w:t>.</w:t>
      </w:r>
    </w:p>
    <w:p w14:paraId="4B216255" w14:textId="148412D1"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lastRenderedPageBreak/>
        <w:t>ومن أهداف دراسة الدوافع أيضاً ما أوضحه</w:t>
      </w:r>
      <w:r w:rsidRPr="00DC52F7">
        <w:rPr>
          <w:rFonts w:ascii="Simplified Arabic" w:hAnsi="Simplified Arabic" w:cs="Simplified Arabic"/>
          <w:sz w:val="28"/>
          <w:szCs w:val="28"/>
        </w:rPr>
        <w:t xml:space="preserve"> Sö</w:t>
      </w:r>
      <w:r w:rsidRPr="00DC52F7">
        <w:rPr>
          <w:rFonts w:ascii="Cambria" w:hAnsi="Cambria" w:cs="Cambria"/>
          <w:sz w:val="28"/>
          <w:szCs w:val="28"/>
        </w:rPr>
        <w:t>ğ</w:t>
      </w:r>
      <w:r w:rsidRPr="00DC52F7">
        <w:rPr>
          <w:rFonts w:ascii="Simplified Arabic" w:hAnsi="Simplified Arabic" w:cs="Simplified Arabic"/>
          <w:sz w:val="28"/>
          <w:szCs w:val="28"/>
        </w:rPr>
        <w:t xml:space="preserve">üt </w:t>
      </w:r>
      <w:r w:rsidR="009D4FD0">
        <w:rPr>
          <w:rFonts w:ascii="Simplified Arabic" w:hAnsi="Simplified Arabic" w:cs="Simplified Arabic"/>
          <w:sz w:val="28"/>
          <w:szCs w:val="28"/>
        </w:rPr>
        <w:t>&amp;</w:t>
      </w:r>
      <w:r w:rsidRPr="00DC52F7">
        <w:rPr>
          <w:rFonts w:ascii="Simplified Arabic" w:hAnsi="Simplified Arabic" w:cs="Simplified Arabic"/>
          <w:sz w:val="28"/>
          <w:szCs w:val="28"/>
        </w:rPr>
        <w:t xml:space="preserve">Öngel (2022) </w:t>
      </w:r>
      <w:r w:rsidRPr="00DC52F7">
        <w:rPr>
          <w:rFonts w:ascii="Simplified Arabic" w:hAnsi="Simplified Arabic" w:cs="Simplified Arabic"/>
          <w:sz w:val="28"/>
          <w:szCs w:val="28"/>
          <w:rtl/>
        </w:rPr>
        <w:t xml:space="preserve">من أن هذه الدراسات تسعى إلى الكشف عن العلاقة بين تصميم تجربة المستخدم والدوافع النفسية، أي فهم كيف تُوظَّف العناصر التقنية والتصميمية للمنصة  كخوارزمية التوصية والتمرير اللانهائي والمؤثّرات البصرية  في تنشيط دوافع معيّنة وتعزيزها. ويُضاف إلى ذلك ما طرحه </w:t>
      </w:r>
      <w:r w:rsidRPr="00DC52F7">
        <w:rPr>
          <w:rFonts w:ascii="Simplified Arabic" w:hAnsi="Simplified Arabic" w:cs="Simplified Arabic"/>
          <w:sz w:val="28"/>
          <w:szCs w:val="28"/>
        </w:rPr>
        <w:t xml:space="preserve">Safrianto et al. (2024) </w:t>
      </w:r>
      <w:r w:rsidRPr="00DC52F7">
        <w:rPr>
          <w:rFonts w:ascii="Simplified Arabic" w:hAnsi="Simplified Arabic" w:cs="Simplified Arabic"/>
          <w:sz w:val="28"/>
          <w:szCs w:val="28"/>
          <w:rtl/>
        </w:rPr>
        <w:t>من أن دراسة الدوافع تهدف إلى فهم سلوك المستهلك الرقمي وتفضيلاته بما يُمكّن من تطوير استراتيجيات تسويقية فاعلة تستثمر طبيعة المنصة وخصائص جمهورها</w:t>
      </w:r>
      <w:r w:rsidRPr="00DC52F7">
        <w:rPr>
          <w:rFonts w:ascii="Simplified Arabic" w:hAnsi="Simplified Arabic" w:cs="Simplified Arabic"/>
          <w:sz w:val="28"/>
          <w:szCs w:val="28"/>
        </w:rPr>
        <w:t>.</w:t>
      </w:r>
    </w:p>
    <w:p w14:paraId="5AC635E3"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وفي السياق العربي، يُضيف مهدي ومحمد</w:t>
      </w:r>
      <w:r w:rsidRPr="00DC52F7">
        <w:rPr>
          <w:rFonts w:ascii="Simplified Arabic" w:hAnsi="Simplified Arabic" w:cs="Simplified Arabic"/>
          <w:sz w:val="28"/>
          <w:szCs w:val="28"/>
        </w:rPr>
        <w:t xml:space="preserve"> (2025) </w:t>
      </w:r>
      <w:r w:rsidRPr="00DC52F7">
        <w:rPr>
          <w:rFonts w:ascii="Simplified Arabic" w:hAnsi="Simplified Arabic" w:cs="Simplified Arabic"/>
          <w:sz w:val="28"/>
          <w:szCs w:val="28"/>
          <w:rtl/>
        </w:rPr>
        <w:t>هدفاً ثقافياً يتمثّل في تقييم مدى تأثير دوافع الاستخدام على العلاقة بين الجمهور ومنظومته القيمية، أي ما إذا كانت الدوافع الترفيهية المُهيمنة تُفضي إلى تعرّض غير انتقائي للمحتوى قد يتعارض مع القيم المحلية. ويتقاطع هذا مع ما أشار إليه مصطفى والمكرمي (2025) من أن دراسة الدوافع في المجتمعات العربية تهدف إلى بناء أساس علمي لسياسات التربية الإعلامية التي تُعين المستخدمين على التحوّل من الاستهلاك الآلي غير الواعي إلى الاستهلاك النقدي الانتقائي</w:t>
      </w:r>
      <w:r w:rsidRPr="00DC52F7">
        <w:rPr>
          <w:rFonts w:ascii="Simplified Arabic" w:hAnsi="Simplified Arabic" w:cs="Simplified Arabic"/>
          <w:sz w:val="28"/>
          <w:szCs w:val="28"/>
        </w:rPr>
        <w:t>.</w:t>
      </w:r>
    </w:p>
    <w:p w14:paraId="1962FC04" w14:textId="77777777" w:rsidR="00DC52F7" w:rsidRPr="00DC52F7" w:rsidRDefault="00DC52F7" w:rsidP="00DC52F7">
      <w:pPr>
        <w:pStyle w:val="aa"/>
        <w:bidi/>
        <w:spacing w:line="276" w:lineRule="auto"/>
        <w:ind w:left="720"/>
        <w:jc w:val="both"/>
        <w:rPr>
          <w:rFonts w:ascii="Simplified Arabic" w:hAnsi="Simplified Arabic" w:cs="Simplified Arabic"/>
          <w:b/>
          <w:bCs/>
          <w:sz w:val="28"/>
          <w:szCs w:val="28"/>
        </w:rPr>
      </w:pPr>
      <w:r w:rsidRPr="00DC52F7">
        <w:rPr>
          <w:rFonts w:ascii="Simplified Arabic" w:hAnsi="Simplified Arabic" w:cs="Simplified Arabic"/>
          <w:b/>
          <w:bCs/>
          <w:sz w:val="28"/>
          <w:szCs w:val="28"/>
          <w:rtl/>
        </w:rPr>
        <w:t>رابعاً: أبعاد دوافع الاعتماد على منصة تيك توك</w:t>
      </w:r>
    </w:p>
    <w:p w14:paraId="056AD676"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تُشكّل أبعاد الدوافع الإطار التحليلي الذي يُمكّن الباحث من تفكيك المفهوم الكلي إلى مكوّنات فرعية قابلة للقياس والمقارنة. وقد تمّ تحديد الأبعاد الثلاثة المعتمدة في هذه الدراسة</w:t>
      </w:r>
      <w:r w:rsidRPr="00DC52F7">
        <w:rPr>
          <w:rFonts w:ascii="Simplified Arabic" w:hAnsi="Simplified Arabic" w:cs="Simplified Arabic"/>
          <w:sz w:val="28"/>
          <w:szCs w:val="28"/>
        </w:rPr>
        <w:t xml:space="preserve"> — </w:t>
      </w:r>
      <w:r w:rsidRPr="00DC52F7">
        <w:rPr>
          <w:rFonts w:ascii="Simplified Arabic" w:hAnsi="Simplified Arabic" w:cs="Simplified Arabic"/>
          <w:sz w:val="28"/>
          <w:szCs w:val="28"/>
          <w:rtl/>
        </w:rPr>
        <w:t xml:space="preserve">النفعية والطقوسية والاجتماعية — بناءً على التصنيف النظري الذي قدّمه </w:t>
      </w:r>
      <w:r w:rsidRPr="00DC52F7">
        <w:rPr>
          <w:rFonts w:ascii="Simplified Arabic" w:hAnsi="Simplified Arabic" w:cs="Simplified Arabic"/>
          <w:sz w:val="28"/>
          <w:szCs w:val="28"/>
        </w:rPr>
        <w:t xml:space="preserve">Rubin (1984) </w:t>
      </w:r>
      <w:r w:rsidRPr="00DC52F7">
        <w:rPr>
          <w:rFonts w:ascii="Simplified Arabic" w:hAnsi="Simplified Arabic" w:cs="Simplified Arabic"/>
          <w:sz w:val="28"/>
          <w:szCs w:val="28"/>
          <w:rtl/>
        </w:rPr>
        <w:t>في إطار نظرية الاستخدامات والإشباعات والذي ميّز بين الاستخدام النفعي القصدي والاستخدام الطقوسي الاعتيادي، ثم تطوّر هذا التصنيف في الأدبيات اللاحقة ليشمل البُعد الاجتماعي كما أكّدته دراسات عديدة أبرزها</w:t>
      </w:r>
      <w:r w:rsidRPr="00DC52F7">
        <w:rPr>
          <w:rFonts w:ascii="Simplified Arabic" w:hAnsi="Simplified Arabic" w:cs="Simplified Arabic"/>
          <w:sz w:val="28"/>
          <w:szCs w:val="28"/>
        </w:rPr>
        <w:t xml:space="preserve"> Omar </w:t>
      </w:r>
      <w:r w:rsidRPr="00DC52F7">
        <w:rPr>
          <w:rFonts w:ascii="Simplified Arabic" w:hAnsi="Simplified Arabic" w:cs="Simplified Arabic"/>
          <w:sz w:val="28"/>
          <w:szCs w:val="28"/>
          <w:rtl/>
        </w:rPr>
        <w:t>و</w:t>
      </w:r>
      <w:r w:rsidRPr="00DC52F7">
        <w:rPr>
          <w:rFonts w:ascii="Simplified Arabic" w:hAnsi="Simplified Arabic" w:cs="Simplified Arabic"/>
          <w:sz w:val="28"/>
          <w:szCs w:val="28"/>
        </w:rPr>
        <w:t xml:space="preserve">Dequan (2020) </w:t>
      </w:r>
      <w:r w:rsidRPr="00DC52F7">
        <w:rPr>
          <w:rFonts w:ascii="Simplified Arabic" w:hAnsi="Simplified Arabic" w:cs="Simplified Arabic"/>
          <w:sz w:val="28"/>
          <w:szCs w:val="28"/>
          <w:rtl/>
        </w:rPr>
        <w:t>و</w:t>
      </w:r>
      <w:r w:rsidRPr="00DC52F7">
        <w:rPr>
          <w:rFonts w:ascii="Simplified Arabic" w:hAnsi="Simplified Arabic" w:cs="Simplified Arabic"/>
          <w:sz w:val="28"/>
          <w:szCs w:val="28"/>
        </w:rPr>
        <w:t xml:space="preserve">Khattab (2022) </w:t>
      </w:r>
      <w:r w:rsidRPr="00DC52F7">
        <w:rPr>
          <w:rFonts w:ascii="Simplified Arabic" w:hAnsi="Simplified Arabic" w:cs="Simplified Arabic"/>
          <w:sz w:val="28"/>
          <w:szCs w:val="28"/>
          <w:rtl/>
        </w:rPr>
        <w:t>و</w:t>
      </w:r>
      <w:r w:rsidRPr="00DC52F7">
        <w:rPr>
          <w:rFonts w:ascii="Simplified Arabic" w:hAnsi="Simplified Arabic" w:cs="Simplified Arabic"/>
          <w:sz w:val="28"/>
          <w:szCs w:val="28"/>
        </w:rPr>
        <w:t>Stamenkovi</w:t>
      </w:r>
      <w:r w:rsidRPr="00DC52F7">
        <w:rPr>
          <w:rFonts w:ascii="Cambria" w:hAnsi="Cambria" w:cs="Cambria"/>
          <w:sz w:val="28"/>
          <w:szCs w:val="28"/>
        </w:rPr>
        <w:t>ć</w:t>
      </w:r>
      <w:r w:rsidRPr="00DC52F7">
        <w:rPr>
          <w:rFonts w:ascii="Simplified Arabic" w:hAnsi="Simplified Arabic" w:cs="Simplified Arabic"/>
          <w:sz w:val="28"/>
          <w:szCs w:val="28"/>
        </w:rPr>
        <w:t xml:space="preserve"> </w:t>
      </w:r>
      <w:r w:rsidRPr="00DC52F7">
        <w:rPr>
          <w:rFonts w:ascii="Simplified Arabic" w:hAnsi="Simplified Arabic" w:cs="Simplified Arabic"/>
          <w:sz w:val="28"/>
          <w:szCs w:val="28"/>
          <w:rtl/>
        </w:rPr>
        <w:t>و</w:t>
      </w:r>
      <w:r w:rsidRPr="00DC52F7">
        <w:rPr>
          <w:rFonts w:ascii="Simplified Arabic" w:hAnsi="Simplified Arabic" w:cs="Simplified Arabic"/>
          <w:sz w:val="28"/>
          <w:szCs w:val="28"/>
        </w:rPr>
        <w:t>Mitrovi</w:t>
      </w:r>
      <w:r w:rsidRPr="00DC52F7">
        <w:rPr>
          <w:rFonts w:ascii="Cambria" w:hAnsi="Cambria" w:cs="Cambria"/>
          <w:sz w:val="28"/>
          <w:szCs w:val="28"/>
        </w:rPr>
        <w:t>ć</w:t>
      </w:r>
      <w:r w:rsidRPr="00DC52F7">
        <w:rPr>
          <w:rFonts w:ascii="Simplified Arabic" w:hAnsi="Simplified Arabic" w:cs="Simplified Arabic"/>
          <w:sz w:val="28"/>
          <w:szCs w:val="28"/>
        </w:rPr>
        <w:t xml:space="preserve"> (2023) </w:t>
      </w:r>
      <w:r w:rsidRPr="00DC52F7">
        <w:rPr>
          <w:rFonts w:ascii="Simplified Arabic" w:hAnsi="Simplified Arabic" w:cs="Simplified Arabic"/>
          <w:sz w:val="28"/>
          <w:szCs w:val="28"/>
          <w:rtl/>
        </w:rPr>
        <w:t>في سياق تيك توك تحديداً. كما استُند في تبنّي هذا التصنيف الثلاثي إلى ما اعتمده السلمي والعبدلي والزهراني (2025) والشطيري والزهراني</w:t>
      </w:r>
      <w:r w:rsidRPr="00DC52F7">
        <w:rPr>
          <w:rFonts w:ascii="Simplified Arabic" w:hAnsi="Simplified Arabic" w:cs="Simplified Arabic"/>
          <w:sz w:val="28"/>
          <w:szCs w:val="28"/>
        </w:rPr>
        <w:t xml:space="preserve"> (2025) </w:t>
      </w:r>
      <w:r w:rsidRPr="00DC52F7">
        <w:rPr>
          <w:rFonts w:ascii="Simplified Arabic" w:hAnsi="Simplified Arabic" w:cs="Simplified Arabic"/>
          <w:sz w:val="28"/>
          <w:szCs w:val="28"/>
          <w:rtl/>
        </w:rPr>
        <w:t>في السياق السعودي، مما يُعزّز ملاءمته لبيئة الدراسة الحالية</w:t>
      </w:r>
      <w:r w:rsidRPr="00DC52F7">
        <w:rPr>
          <w:rFonts w:ascii="Simplified Arabic" w:hAnsi="Simplified Arabic" w:cs="Simplified Arabic"/>
          <w:sz w:val="28"/>
          <w:szCs w:val="28"/>
        </w:rPr>
        <w:t>.</w:t>
      </w:r>
    </w:p>
    <w:p w14:paraId="6EB223E6" w14:textId="77777777" w:rsidR="00DC52F7" w:rsidRPr="00DC52F7" w:rsidRDefault="00DC52F7" w:rsidP="00DC52F7">
      <w:pPr>
        <w:pStyle w:val="aa"/>
        <w:bidi/>
        <w:spacing w:line="276" w:lineRule="auto"/>
        <w:ind w:left="720"/>
        <w:jc w:val="both"/>
        <w:rPr>
          <w:rFonts w:ascii="Simplified Arabic" w:hAnsi="Simplified Arabic" w:cs="Simplified Arabic"/>
          <w:b/>
          <w:bCs/>
          <w:sz w:val="28"/>
          <w:szCs w:val="28"/>
        </w:rPr>
      </w:pPr>
      <w:r w:rsidRPr="00DC52F7">
        <w:rPr>
          <w:rFonts w:ascii="Simplified Arabic" w:hAnsi="Simplified Arabic" w:cs="Simplified Arabic"/>
          <w:b/>
          <w:bCs/>
          <w:sz w:val="28"/>
          <w:szCs w:val="28"/>
          <w:rtl/>
        </w:rPr>
        <w:t>البُعد الأول: الدوافع النفعية</w:t>
      </w:r>
      <w:r w:rsidRPr="00DC52F7">
        <w:rPr>
          <w:rFonts w:ascii="Simplified Arabic" w:hAnsi="Simplified Arabic" w:cs="Simplified Arabic"/>
          <w:b/>
          <w:bCs/>
          <w:sz w:val="28"/>
          <w:szCs w:val="28"/>
        </w:rPr>
        <w:t xml:space="preserve"> (Utilitarian/Instrumental Motives)</w:t>
      </w:r>
    </w:p>
    <w:p w14:paraId="43182B7F"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lastRenderedPageBreak/>
        <w:t>تُشير الدوافع النفعية إلى حالة الاستخدام الواعي والموجَّه بهدف لمنصة تيك توك، حيث يلجأ المستخدم إلى المنصة وفي ذهنه غاية محدّدة يسعى إلى تحقيقها كالبحث عن محتوى ترفيهي بعينه أو اكتشاف أنماط جديدة أو متابعة الاتجاهات الرائجة أو اتخاذ قرارات ترفيهية معيّنة</w:t>
      </w:r>
      <w:r w:rsidRPr="00DC52F7">
        <w:rPr>
          <w:rFonts w:ascii="Simplified Arabic" w:hAnsi="Simplified Arabic" w:cs="Simplified Arabic"/>
          <w:sz w:val="28"/>
          <w:szCs w:val="28"/>
        </w:rPr>
        <w:t xml:space="preserve">. </w:t>
      </w:r>
      <w:r w:rsidRPr="00DC52F7">
        <w:rPr>
          <w:rFonts w:ascii="Simplified Arabic" w:hAnsi="Simplified Arabic" w:cs="Simplified Arabic"/>
          <w:sz w:val="28"/>
          <w:szCs w:val="28"/>
          <w:rtl/>
        </w:rPr>
        <w:t>ويتميّز هذا النمط من الاستخدام بالقصدية والغائية والانتقائية، إذ يكون المستخدم مُدركاً لما يبحث عنه ويُوجّه نشاطه التصفّحي نحوه بصورة مقصودة</w:t>
      </w:r>
      <w:r w:rsidRPr="00DC52F7">
        <w:rPr>
          <w:rFonts w:ascii="Simplified Arabic" w:hAnsi="Simplified Arabic" w:cs="Simplified Arabic"/>
          <w:sz w:val="28"/>
          <w:szCs w:val="28"/>
        </w:rPr>
        <w:t>.</w:t>
      </w:r>
    </w:p>
    <w:p w14:paraId="11498FD1"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وقد أوضح</w:t>
      </w:r>
      <w:r w:rsidRPr="00DC52F7">
        <w:rPr>
          <w:rFonts w:ascii="Simplified Arabic" w:hAnsi="Simplified Arabic" w:cs="Simplified Arabic"/>
          <w:sz w:val="28"/>
          <w:szCs w:val="28"/>
        </w:rPr>
        <w:t xml:space="preserve"> Flecha-Ortiz et al. (2023) </w:t>
      </w:r>
      <w:r w:rsidRPr="00DC52F7">
        <w:rPr>
          <w:rFonts w:ascii="Simplified Arabic" w:hAnsi="Simplified Arabic" w:cs="Simplified Arabic"/>
          <w:sz w:val="28"/>
          <w:szCs w:val="28"/>
          <w:rtl/>
        </w:rPr>
        <w:t>أن الدوافع النفعية في سياق تيك توك تتجاوز المفهوم التقليدي للمنفعة المعلوماتية لتشمل ما يمكن تسميته بالمنفعة الترفيهية المُوجَّهة، حيث يبحث المستخدم عن نوع محدّد من المتعة أو عن محتوى يخدم قراراً ترفيهياً كاختيار فيلم أو مطعم أو وجهة سياحية. وهذا التوسيع في مفهوم النفعية يُلائم طبيعة تيك توك بوصفه منصة ترفيهية بالدرجة الأولى يندر أن يلجأ إليها المستخدم لأغراض إخبارية أو تعليمية صرفة</w:t>
      </w:r>
      <w:r w:rsidRPr="00DC52F7">
        <w:rPr>
          <w:rFonts w:ascii="Simplified Arabic" w:hAnsi="Simplified Arabic" w:cs="Simplified Arabic"/>
          <w:sz w:val="28"/>
          <w:szCs w:val="28"/>
        </w:rPr>
        <w:t>.</w:t>
      </w:r>
    </w:p>
    <w:p w14:paraId="4E1EEEE3" w14:textId="49DD28B5"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وقد أضاف</w:t>
      </w:r>
      <w:r w:rsidRPr="00DC52F7">
        <w:rPr>
          <w:rFonts w:ascii="Simplified Arabic" w:hAnsi="Simplified Arabic" w:cs="Simplified Arabic"/>
          <w:sz w:val="28"/>
          <w:szCs w:val="28"/>
        </w:rPr>
        <w:t xml:space="preserve"> Mutiara </w:t>
      </w:r>
      <w:r w:rsidR="009D4FD0">
        <w:rPr>
          <w:rFonts w:ascii="Simplified Arabic" w:hAnsi="Simplified Arabic" w:cs="Simplified Arabic"/>
          <w:sz w:val="28"/>
          <w:szCs w:val="28"/>
        </w:rPr>
        <w:t>&amp;</w:t>
      </w:r>
      <w:r w:rsidRPr="00DC52F7">
        <w:rPr>
          <w:rFonts w:ascii="Simplified Arabic" w:hAnsi="Simplified Arabic" w:cs="Simplified Arabic"/>
          <w:sz w:val="28"/>
          <w:szCs w:val="28"/>
        </w:rPr>
        <w:t xml:space="preserve">Putri (2023) </w:t>
      </w:r>
      <w:r w:rsidRPr="00DC52F7">
        <w:rPr>
          <w:rFonts w:ascii="Simplified Arabic" w:hAnsi="Simplified Arabic" w:cs="Simplified Arabic"/>
          <w:sz w:val="28"/>
          <w:szCs w:val="28"/>
          <w:rtl/>
        </w:rPr>
        <w:t>بُعداً تسويقياً للدوافع النفعية من خلال تحليلهما لتيك توك كمنصة تسويقية، حيث أشارا إلى أن المستخدم قد يلجأ إلى المنصة بدافع نفعي يتمثّل في البحث عن مراجعات المنتجات والخدمات الترفيهية ومقارنتها، مما يجعل الدافع النفعي مُتضمِّناً لعنصر المنفعة الاستهلاكية إلى جانب المنفعة الترفيهية المباشرة</w:t>
      </w:r>
      <w:r w:rsidRPr="00DC52F7">
        <w:rPr>
          <w:rFonts w:ascii="Simplified Arabic" w:hAnsi="Simplified Arabic" w:cs="Simplified Arabic"/>
          <w:sz w:val="28"/>
          <w:szCs w:val="28"/>
        </w:rPr>
        <w:t>.</w:t>
      </w:r>
    </w:p>
    <w:p w14:paraId="13BF4984" w14:textId="146F6CCC" w:rsidR="00DC52F7" w:rsidRPr="00DC52F7" w:rsidRDefault="009D4FD0" w:rsidP="00DC52F7">
      <w:pPr>
        <w:pStyle w:val="aa"/>
        <w:bidi/>
        <w:spacing w:line="276" w:lineRule="auto"/>
        <w:ind w:left="720"/>
        <w:jc w:val="both"/>
        <w:rPr>
          <w:rFonts w:ascii="Simplified Arabic" w:hAnsi="Simplified Arabic" w:cs="Simplified Arabic"/>
          <w:sz w:val="28"/>
          <w:szCs w:val="28"/>
        </w:rPr>
      </w:pPr>
      <w:r>
        <w:rPr>
          <w:rFonts w:ascii="Simplified Arabic" w:hAnsi="Simplified Arabic" w:cs="Simplified Arabic" w:hint="cs"/>
          <w:sz w:val="28"/>
          <w:szCs w:val="28"/>
          <w:rtl/>
        </w:rPr>
        <w:t>و</w:t>
      </w:r>
      <w:r w:rsidR="00DC52F7" w:rsidRPr="00DC52F7">
        <w:rPr>
          <w:rFonts w:ascii="Simplified Arabic" w:hAnsi="Simplified Arabic" w:cs="Simplified Arabic"/>
          <w:sz w:val="28"/>
          <w:szCs w:val="28"/>
          <w:rtl/>
        </w:rPr>
        <w:t xml:space="preserve"> أشار أبزاخ (2024) إلى أن الدوافع النفعية لدى الشباب العربي تتّخذ طابعاً مزدوجاً يجمع بين السعي للتنوّع الترفيهي والبحث عن بدائل ترفيهية تُعوّض محدودية الخيارات الترفيهية المتاحة في البيئة المحلية، وهو ما يمنح الدافع النفعي دلالة سياقية تختلف عن نظيرتها في المجتمعات الغربية التي تتوفّر فيها بدائل ترفيهية أكثر تعدّداً</w:t>
      </w:r>
      <w:r w:rsidR="00DC52F7" w:rsidRPr="00DC52F7">
        <w:rPr>
          <w:rFonts w:ascii="Simplified Arabic" w:hAnsi="Simplified Arabic" w:cs="Simplified Arabic"/>
          <w:sz w:val="28"/>
          <w:szCs w:val="28"/>
        </w:rPr>
        <w:t>.</w:t>
      </w:r>
    </w:p>
    <w:p w14:paraId="2C7418A2" w14:textId="77777777" w:rsidR="00DC52F7" w:rsidRPr="00DC52F7" w:rsidRDefault="00DC52F7" w:rsidP="00DC52F7">
      <w:pPr>
        <w:pStyle w:val="aa"/>
        <w:bidi/>
        <w:spacing w:line="276" w:lineRule="auto"/>
        <w:ind w:left="720"/>
        <w:jc w:val="both"/>
        <w:rPr>
          <w:rFonts w:ascii="Simplified Arabic" w:hAnsi="Simplified Arabic" w:cs="Simplified Arabic"/>
          <w:b/>
          <w:bCs/>
          <w:sz w:val="28"/>
          <w:szCs w:val="28"/>
        </w:rPr>
      </w:pPr>
      <w:r w:rsidRPr="00DC52F7">
        <w:rPr>
          <w:rFonts w:ascii="Simplified Arabic" w:hAnsi="Simplified Arabic" w:cs="Simplified Arabic"/>
          <w:b/>
          <w:bCs/>
          <w:sz w:val="28"/>
          <w:szCs w:val="28"/>
          <w:rtl/>
        </w:rPr>
        <w:t>البُعد الثاني: الدوافع الطقوسية</w:t>
      </w:r>
      <w:r w:rsidRPr="00DC52F7">
        <w:rPr>
          <w:rFonts w:ascii="Simplified Arabic" w:hAnsi="Simplified Arabic" w:cs="Simplified Arabic"/>
          <w:b/>
          <w:bCs/>
          <w:sz w:val="28"/>
          <w:szCs w:val="28"/>
        </w:rPr>
        <w:t xml:space="preserve"> (Ritualistic Motives)</w:t>
      </w:r>
    </w:p>
    <w:p w14:paraId="7CE1C3DB"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 xml:space="preserve">تُشير الدوافع الطقوسية إلى حالة الاستخدام الاعتيادي غير المخطّط لمنصة تيك توك، حيث يلجأ المستخدم إلى المنصة بصورة تلقائية وروتينية دون هدف محدّد مُسبق، وغالباً ما يرتبط هذا الاستخدام بمحفّزات سياقية كالشعور بالملل أو الفراغ أو الرغبة في الاسترخاء أو كجزء من طقوس </w:t>
      </w:r>
      <w:r w:rsidRPr="00DC52F7">
        <w:rPr>
          <w:rFonts w:ascii="Simplified Arabic" w:hAnsi="Simplified Arabic" w:cs="Simplified Arabic"/>
          <w:sz w:val="28"/>
          <w:szCs w:val="28"/>
          <w:rtl/>
        </w:rPr>
        <w:lastRenderedPageBreak/>
        <w:t>يومية ثابتة كالتصفّح قبل النوم أو أثناء تناول الطعام. ويتميّز هذا النمط بغياب القصدية الواضحة وبالطابع التكراري والاعتيادي الذي يجعله أشبه بعادة سلوكية أكثر منه قراراً واعياً</w:t>
      </w:r>
      <w:r w:rsidRPr="00DC52F7">
        <w:rPr>
          <w:rFonts w:ascii="Simplified Arabic" w:hAnsi="Simplified Arabic" w:cs="Simplified Arabic"/>
          <w:sz w:val="28"/>
          <w:szCs w:val="28"/>
        </w:rPr>
        <w:t>.</w:t>
      </w:r>
    </w:p>
    <w:p w14:paraId="7C23B3EC"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وقد أوضح</w:t>
      </w:r>
      <w:r w:rsidRPr="00DC52F7">
        <w:rPr>
          <w:rFonts w:ascii="Simplified Arabic" w:hAnsi="Simplified Arabic" w:cs="Simplified Arabic"/>
          <w:sz w:val="28"/>
          <w:szCs w:val="28"/>
        </w:rPr>
        <w:t xml:space="preserve"> Scherr </w:t>
      </w:r>
      <w:r w:rsidRPr="00DC52F7">
        <w:rPr>
          <w:rFonts w:ascii="Simplified Arabic" w:hAnsi="Simplified Arabic" w:cs="Simplified Arabic"/>
          <w:sz w:val="28"/>
          <w:szCs w:val="28"/>
          <w:rtl/>
        </w:rPr>
        <w:t>و</w:t>
      </w:r>
      <w:r w:rsidRPr="00DC52F7">
        <w:rPr>
          <w:rFonts w:ascii="Simplified Arabic" w:hAnsi="Simplified Arabic" w:cs="Simplified Arabic"/>
          <w:sz w:val="28"/>
          <w:szCs w:val="28"/>
        </w:rPr>
        <w:t xml:space="preserve">Wang (2022) </w:t>
      </w:r>
      <w:r w:rsidRPr="00DC52F7">
        <w:rPr>
          <w:rFonts w:ascii="Simplified Arabic" w:hAnsi="Simplified Arabic" w:cs="Simplified Arabic"/>
          <w:sz w:val="28"/>
          <w:szCs w:val="28"/>
          <w:rtl/>
        </w:rPr>
        <w:t>أن الدوافع الطقوسية تنقسم بدورها إلى نمطين فرعيين: الاستخدام النهاري العَرَضي الذي يحدث في فترات الفراغ القصيرة المتناثرة خلال اليوم كأوقات الانتظار أو الاستراحة، والاستخدام الليلي المطوّل الذي يحدث قبل النوم ويتّسم بالاسترسال في التصفّح لفترات قد تمتد دون أن يشعر المستخدم بمرور الوقت</w:t>
      </w:r>
      <w:r w:rsidRPr="00DC52F7">
        <w:rPr>
          <w:rFonts w:ascii="Simplified Arabic" w:hAnsi="Simplified Arabic" w:cs="Simplified Arabic"/>
          <w:sz w:val="28"/>
          <w:szCs w:val="28"/>
        </w:rPr>
        <w:t xml:space="preserve">. </w:t>
      </w:r>
      <w:r w:rsidRPr="00DC52F7">
        <w:rPr>
          <w:rFonts w:ascii="Simplified Arabic" w:hAnsi="Simplified Arabic" w:cs="Simplified Arabic"/>
          <w:sz w:val="28"/>
          <w:szCs w:val="28"/>
          <w:rtl/>
        </w:rPr>
        <w:t>ويرتبط هذا النمط الأخير بما يُعرف بظاهرة "ثقب الأرنب</w:t>
      </w:r>
      <w:r w:rsidRPr="00DC52F7">
        <w:rPr>
          <w:rFonts w:ascii="Simplified Arabic" w:hAnsi="Simplified Arabic" w:cs="Simplified Arabic"/>
          <w:sz w:val="28"/>
          <w:szCs w:val="28"/>
        </w:rPr>
        <w:t xml:space="preserve">" (Rabbit Hole) </w:t>
      </w:r>
      <w:r w:rsidRPr="00DC52F7">
        <w:rPr>
          <w:rFonts w:ascii="Simplified Arabic" w:hAnsi="Simplified Arabic" w:cs="Simplified Arabic"/>
          <w:sz w:val="28"/>
          <w:szCs w:val="28"/>
          <w:rtl/>
        </w:rPr>
        <w:t>حيث تقود خوارزمية التوصية المستخدم من فيديو إلى آخر في سلسلة متواصلة تصعب مقاطعتها</w:t>
      </w:r>
      <w:r w:rsidRPr="00DC52F7">
        <w:rPr>
          <w:rFonts w:ascii="Simplified Arabic" w:hAnsi="Simplified Arabic" w:cs="Simplified Arabic"/>
          <w:sz w:val="28"/>
          <w:szCs w:val="28"/>
        </w:rPr>
        <w:t>.</w:t>
      </w:r>
    </w:p>
    <w:p w14:paraId="00BA5F3F" w14:textId="5DA96323"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وقد تناول</w:t>
      </w:r>
      <w:r w:rsidRPr="00DC52F7">
        <w:rPr>
          <w:rFonts w:ascii="Simplified Arabic" w:hAnsi="Simplified Arabic" w:cs="Simplified Arabic"/>
          <w:sz w:val="28"/>
          <w:szCs w:val="28"/>
        </w:rPr>
        <w:t xml:space="preserve"> Sari </w:t>
      </w:r>
      <w:r w:rsidR="009D4FD0">
        <w:rPr>
          <w:rFonts w:ascii="Simplified Arabic" w:hAnsi="Simplified Arabic" w:cs="Simplified Arabic"/>
          <w:sz w:val="28"/>
          <w:szCs w:val="28"/>
        </w:rPr>
        <w:t>"&amp;</w:t>
      </w:r>
      <w:r w:rsidRPr="00DC52F7">
        <w:rPr>
          <w:rFonts w:ascii="Simplified Arabic" w:hAnsi="Simplified Arabic" w:cs="Simplified Arabic"/>
          <w:sz w:val="28"/>
          <w:szCs w:val="28"/>
        </w:rPr>
        <w:t xml:space="preserve">Rochmaniah (2024) </w:t>
      </w:r>
      <w:r w:rsidRPr="00DC52F7">
        <w:rPr>
          <w:rFonts w:ascii="Simplified Arabic" w:hAnsi="Simplified Arabic" w:cs="Simplified Arabic"/>
          <w:sz w:val="28"/>
          <w:szCs w:val="28"/>
          <w:rtl/>
        </w:rPr>
        <w:t>الدوافع الطقوسية من زاوية سيكولوجية أعمق، مشيرين إلى أن هذا النمط من الاستخدام يرتبط بآليات التنظيم الانفعالي</w:t>
      </w:r>
      <w:r w:rsidRPr="00DC52F7">
        <w:rPr>
          <w:rFonts w:ascii="Simplified Arabic" w:hAnsi="Simplified Arabic" w:cs="Simplified Arabic"/>
          <w:sz w:val="28"/>
          <w:szCs w:val="28"/>
        </w:rPr>
        <w:t xml:space="preserve"> (Emotion Regulation) </w:t>
      </w:r>
      <w:r w:rsidRPr="00DC52F7">
        <w:rPr>
          <w:rFonts w:ascii="Simplified Arabic" w:hAnsi="Simplified Arabic" w:cs="Simplified Arabic"/>
          <w:sz w:val="28"/>
          <w:szCs w:val="28"/>
          <w:rtl/>
        </w:rPr>
        <w:t>حيث يلجأ المستخدم إلى تيك توك كاستراتيجية تعامل</w:t>
      </w:r>
      <w:r w:rsidRPr="00DC52F7">
        <w:rPr>
          <w:rFonts w:ascii="Simplified Arabic" w:hAnsi="Simplified Arabic" w:cs="Simplified Arabic"/>
          <w:sz w:val="28"/>
          <w:szCs w:val="28"/>
        </w:rPr>
        <w:t xml:space="preserve"> (Coping Strategy) </w:t>
      </w:r>
      <w:r w:rsidRPr="00DC52F7">
        <w:rPr>
          <w:rFonts w:ascii="Simplified Arabic" w:hAnsi="Simplified Arabic" w:cs="Simplified Arabic"/>
          <w:sz w:val="28"/>
          <w:szCs w:val="28"/>
          <w:rtl/>
        </w:rPr>
        <w:t>مع المشاعر السلبية كالتوتر والقلق والضجر. وبهذا المعنى لا يكون الاستخدام الطقوسي "بلا هدف</w:t>
      </w:r>
      <w:r w:rsidRPr="00DC52F7">
        <w:rPr>
          <w:rFonts w:ascii="Simplified Arabic" w:hAnsi="Simplified Arabic" w:cs="Simplified Arabic"/>
          <w:sz w:val="28"/>
          <w:szCs w:val="28"/>
        </w:rPr>
        <w:t xml:space="preserve">" </w:t>
      </w:r>
      <w:r w:rsidRPr="00DC52F7">
        <w:rPr>
          <w:rFonts w:ascii="Simplified Arabic" w:hAnsi="Simplified Arabic" w:cs="Simplified Arabic"/>
          <w:sz w:val="28"/>
          <w:szCs w:val="28"/>
          <w:rtl/>
        </w:rPr>
        <w:t>بالمعنى الدقيق بل يخدم وظيفة نفسية ضمنية وإن لم يكن المستخدم واعياً بها تماماً</w:t>
      </w:r>
      <w:r w:rsidRPr="00DC52F7">
        <w:rPr>
          <w:rFonts w:ascii="Simplified Arabic" w:hAnsi="Simplified Arabic" w:cs="Simplified Arabic"/>
          <w:sz w:val="28"/>
          <w:szCs w:val="28"/>
        </w:rPr>
        <w:t>.</w:t>
      </w:r>
    </w:p>
    <w:p w14:paraId="08E4A6C4" w14:textId="74A73664" w:rsidR="00DC52F7" w:rsidRPr="00DC52F7" w:rsidRDefault="009D4FD0" w:rsidP="00DC52F7">
      <w:pPr>
        <w:pStyle w:val="aa"/>
        <w:bidi/>
        <w:spacing w:line="276" w:lineRule="auto"/>
        <w:ind w:left="720"/>
        <w:jc w:val="both"/>
        <w:rPr>
          <w:rFonts w:ascii="Simplified Arabic" w:hAnsi="Simplified Arabic" w:cs="Simplified Arabic"/>
          <w:sz w:val="28"/>
          <w:szCs w:val="28"/>
        </w:rPr>
      </w:pPr>
      <w:r>
        <w:rPr>
          <w:rFonts w:ascii="Simplified Arabic" w:hAnsi="Simplified Arabic" w:cs="Simplified Arabic" w:hint="cs"/>
          <w:sz w:val="28"/>
          <w:szCs w:val="28"/>
          <w:rtl/>
        </w:rPr>
        <w:t>و</w:t>
      </w:r>
      <w:r w:rsidR="00DC52F7" w:rsidRPr="00DC52F7">
        <w:rPr>
          <w:rFonts w:ascii="Simplified Arabic" w:hAnsi="Simplified Arabic" w:cs="Simplified Arabic"/>
          <w:sz w:val="28"/>
          <w:szCs w:val="28"/>
          <w:rtl/>
        </w:rPr>
        <w:t xml:space="preserve"> أشار بوفعطيط (2023) إلى أن الدوافع الطقوسية تتعزّز لدى فئات اجتماعية بعينها كالطلبة في فترات الإجازات وربّات المنزل اللواتي يمتلكن وقت فراغ أكبر، مما يُشير إلى أن البنية الاجتماعية ونمط الحياة اليومي يلعبان دوراً في تحديد قوة الدافع الطقوسي. وهذه الملاحظة بالغة الأهمية للدراسة الحالية التي يتكوّن مجتمعها البحثي من نساء يتوزّعن بين طالبات وموظفات وربّات منزل بأنماط حياة متفاوتة</w:t>
      </w:r>
      <w:r w:rsidR="00DC52F7" w:rsidRPr="00DC52F7">
        <w:rPr>
          <w:rFonts w:ascii="Simplified Arabic" w:hAnsi="Simplified Arabic" w:cs="Simplified Arabic"/>
          <w:sz w:val="28"/>
          <w:szCs w:val="28"/>
        </w:rPr>
        <w:t>.</w:t>
      </w:r>
    </w:p>
    <w:p w14:paraId="46DE6D7E" w14:textId="77777777" w:rsidR="00DC52F7" w:rsidRPr="00DC52F7" w:rsidRDefault="00DC52F7" w:rsidP="00DC52F7">
      <w:pPr>
        <w:pStyle w:val="aa"/>
        <w:bidi/>
        <w:spacing w:line="276" w:lineRule="auto"/>
        <w:ind w:left="720"/>
        <w:jc w:val="both"/>
        <w:rPr>
          <w:rFonts w:ascii="Simplified Arabic" w:hAnsi="Simplified Arabic" w:cs="Simplified Arabic"/>
          <w:b/>
          <w:bCs/>
          <w:sz w:val="28"/>
          <w:szCs w:val="28"/>
        </w:rPr>
      </w:pPr>
      <w:r w:rsidRPr="00DC52F7">
        <w:rPr>
          <w:rFonts w:ascii="Simplified Arabic" w:hAnsi="Simplified Arabic" w:cs="Simplified Arabic"/>
          <w:b/>
          <w:bCs/>
          <w:sz w:val="28"/>
          <w:szCs w:val="28"/>
          <w:rtl/>
        </w:rPr>
        <w:t>البُعد الثالث: الدوافع الاجتماعية</w:t>
      </w:r>
      <w:r w:rsidRPr="00DC52F7">
        <w:rPr>
          <w:rFonts w:ascii="Simplified Arabic" w:hAnsi="Simplified Arabic" w:cs="Simplified Arabic"/>
          <w:b/>
          <w:bCs/>
          <w:sz w:val="28"/>
          <w:szCs w:val="28"/>
        </w:rPr>
        <w:t xml:space="preserve"> (Social Motives)</w:t>
      </w:r>
    </w:p>
    <w:p w14:paraId="5E1B5A45"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 xml:space="preserve">تُشير الدوافع الاجتماعية إلى مجموعة المحفّزات المرتبطة بالتفاعل مع الآخرين والانتماء إلى جماعة مرجعية ومشاركة الخبرات والمحتوى في إطار اجتماعي. ويُعدّ هذا البُعد من الإضافات المهمة التي أثرت بها أدبيات الإعلام الرقمي نظرية الاستخدامات والإشباعات الكلاسيكية، إذ أن </w:t>
      </w:r>
      <w:r w:rsidRPr="00DC52F7">
        <w:rPr>
          <w:rFonts w:ascii="Simplified Arabic" w:hAnsi="Simplified Arabic" w:cs="Simplified Arabic"/>
          <w:sz w:val="28"/>
          <w:szCs w:val="28"/>
          <w:rtl/>
        </w:rPr>
        <w:lastRenderedPageBreak/>
        <w:t>الطبيعة التفاعلية لمنصات التواصل الاجتماعي جعلت البُعد الاجتماعي أكثر بروزاً وتعقيداً ممّا كان عليه في سياق وسائل الإعلام التقليدية أحادية الاتجاه</w:t>
      </w:r>
      <w:r w:rsidRPr="00DC52F7">
        <w:rPr>
          <w:rFonts w:ascii="Simplified Arabic" w:hAnsi="Simplified Arabic" w:cs="Simplified Arabic"/>
          <w:sz w:val="28"/>
          <w:szCs w:val="28"/>
        </w:rPr>
        <w:t>.</w:t>
      </w:r>
    </w:p>
    <w:p w14:paraId="5A62E2FB"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وقد ميّز</w:t>
      </w:r>
      <w:r w:rsidRPr="00DC52F7">
        <w:rPr>
          <w:rFonts w:ascii="Simplified Arabic" w:hAnsi="Simplified Arabic" w:cs="Simplified Arabic"/>
          <w:sz w:val="28"/>
          <w:szCs w:val="28"/>
        </w:rPr>
        <w:t xml:space="preserve"> Lan et al. (2024) </w:t>
      </w:r>
      <w:r w:rsidRPr="00DC52F7">
        <w:rPr>
          <w:rFonts w:ascii="Simplified Arabic" w:hAnsi="Simplified Arabic" w:cs="Simplified Arabic"/>
          <w:sz w:val="28"/>
          <w:szCs w:val="28"/>
          <w:rtl/>
        </w:rPr>
        <w:t>بين مستويين من الدوافع الاجتماعية على تيك توك: المستوى الأول هو التفاعل التبادلي المباشر الذي يتجلّى في التعليقات والردود والثنائيات</w:t>
      </w:r>
      <w:r w:rsidRPr="00DC52F7">
        <w:rPr>
          <w:rFonts w:ascii="Simplified Arabic" w:hAnsi="Simplified Arabic" w:cs="Simplified Arabic"/>
          <w:sz w:val="28"/>
          <w:szCs w:val="28"/>
        </w:rPr>
        <w:t xml:space="preserve"> (Duets)</w:t>
      </w:r>
      <w:r w:rsidRPr="00DC52F7">
        <w:rPr>
          <w:rFonts w:ascii="Simplified Arabic" w:hAnsi="Simplified Arabic" w:cs="Simplified Arabic"/>
          <w:sz w:val="28"/>
          <w:szCs w:val="28"/>
          <w:rtl/>
        </w:rPr>
        <w:t>، والمستوى الثاني هو الانتماء الجماعي غير المباشر الذي يتجلّى في المشاركة في الترندات والتحديات الجماعية التي تمنح المستخدم شعوراً بالانتماء إلى مجتمع رقمي أوسع دون الحاجة إلى تفاعل شخصي مباشر. وهذا التمييز مهمّ لأنه يُوسّع مفهوم الدافع الاجتماعي ليشمل أشكالاً من التواصل الرمزي قد لا تبدو اجتماعية بالمعنى التقليدي</w:t>
      </w:r>
      <w:r w:rsidRPr="00DC52F7">
        <w:rPr>
          <w:rFonts w:ascii="Simplified Arabic" w:hAnsi="Simplified Arabic" w:cs="Simplified Arabic"/>
          <w:sz w:val="28"/>
          <w:szCs w:val="28"/>
        </w:rPr>
        <w:t>.</w:t>
      </w:r>
    </w:p>
    <w:p w14:paraId="1EAA8FD3"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كما أشار</w:t>
      </w:r>
      <w:r w:rsidRPr="00DC52F7">
        <w:rPr>
          <w:rFonts w:ascii="Simplified Arabic" w:hAnsi="Simplified Arabic" w:cs="Simplified Arabic"/>
          <w:sz w:val="28"/>
          <w:szCs w:val="28"/>
        </w:rPr>
        <w:t xml:space="preserve"> O'Donnell et al. (2023) </w:t>
      </w:r>
      <w:r w:rsidRPr="00DC52F7">
        <w:rPr>
          <w:rFonts w:ascii="Simplified Arabic" w:hAnsi="Simplified Arabic" w:cs="Simplified Arabic"/>
          <w:sz w:val="28"/>
          <w:szCs w:val="28"/>
          <w:rtl/>
        </w:rPr>
        <w:t xml:space="preserve">إلى أن الدوافع الاجتماعية على تيك توك تتضمّن بُعداً يتعلّق بالعملة الاجتماعية </w:t>
      </w:r>
      <w:r w:rsidRPr="00DC52F7">
        <w:rPr>
          <w:rFonts w:ascii="Simplified Arabic" w:hAnsi="Simplified Arabic" w:cs="Simplified Arabic"/>
          <w:sz w:val="28"/>
          <w:szCs w:val="28"/>
        </w:rPr>
        <w:t xml:space="preserve">(Social Currency) </w:t>
      </w:r>
      <w:r w:rsidRPr="00DC52F7">
        <w:rPr>
          <w:rFonts w:ascii="Simplified Arabic" w:hAnsi="Simplified Arabic" w:cs="Simplified Arabic"/>
          <w:sz w:val="28"/>
          <w:szCs w:val="28"/>
          <w:rtl/>
        </w:rPr>
        <w:t>حيث يسعى المستخدم إلى مشاهدة المحتوى الرائج ومشاركته مع محيطه الاجتماعي ليبقى جزءاً من الحوار الثقافي الدائر وليحافظ على صلته بالمجموعة المرجعية. وبهذا المعنى يُصبح استخدام تيك توك ليس غاية في ذاته بل وسيلة للحفاظ على الروابط الاجتماعية وتعزيزها</w:t>
      </w:r>
      <w:r w:rsidRPr="00DC52F7">
        <w:rPr>
          <w:rFonts w:ascii="Simplified Arabic" w:hAnsi="Simplified Arabic" w:cs="Simplified Arabic"/>
          <w:sz w:val="28"/>
          <w:szCs w:val="28"/>
        </w:rPr>
        <w:t>.</w:t>
      </w:r>
    </w:p>
    <w:p w14:paraId="105C66ED"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وقد أشارت مسعد عبد المجيد (2021) إلى خصوصية الدوافع الاجتماعية في السياق العربي حيث يلعب الضغط الاجتماعي والرغبة في مواكبة الأقران دوراً محورياً في دفع المستخدمين — وخاصة الفتيات — نحو المنصة، وهو ما يجعل الدافع الاجتماعي في هذا السياق أكثر ارتباطاً بالمعايير الاجتماعية والامتثال الجماعي منه بالتفاعل التبادلي الطوعي</w:t>
      </w:r>
      <w:r w:rsidRPr="00DC52F7">
        <w:rPr>
          <w:rFonts w:ascii="Simplified Arabic" w:hAnsi="Simplified Arabic" w:cs="Simplified Arabic"/>
          <w:sz w:val="28"/>
          <w:szCs w:val="28"/>
        </w:rPr>
        <w:t>.</w:t>
      </w:r>
    </w:p>
    <w:p w14:paraId="4BFBBD79" w14:textId="77777777" w:rsidR="00DC52F7" w:rsidRPr="00DC52F7" w:rsidRDefault="00DC52F7" w:rsidP="00DC52F7">
      <w:pPr>
        <w:pStyle w:val="aa"/>
        <w:bidi/>
        <w:spacing w:line="276" w:lineRule="auto"/>
        <w:ind w:left="720"/>
        <w:jc w:val="both"/>
        <w:rPr>
          <w:rFonts w:ascii="Simplified Arabic" w:hAnsi="Simplified Arabic" w:cs="Simplified Arabic"/>
          <w:b/>
          <w:bCs/>
          <w:sz w:val="28"/>
          <w:szCs w:val="28"/>
        </w:rPr>
      </w:pPr>
      <w:r w:rsidRPr="00DC52F7">
        <w:rPr>
          <w:rFonts w:ascii="Simplified Arabic" w:hAnsi="Simplified Arabic" w:cs="Simplified Arabic"/>
          <w:b/>
          <w:bCs/>
          <w:sz w:val="28"/>
          <w:szCs w:val="28"/>
          <w:rtl/>
        </w:rPr>
        <w:t>خامساً: استراتيجيات الجمهور في التعامل مع دوافع الاستخدام</w:t>
      </w:r>
    </w:p>
    <w:p w14:paraId="13A0A8B2"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لا يكتفي الجمهور بامتلاك دوافع ساكنة بل يُطوّر استراتيجيات فعلية للتعامل مع هذه الدوافع وإشباعها عبر منصة تيك توك، وتتراوح هذه الاستراتيجيات بين الانتقائية الواعية والاسترسال الاعتيادي وبين التفاعل الفردي والمشاركة الجماعية</w:t>
      </w:r>
      <w:r w:rsidRPr="00DC52F7">
        <w:rPr>
          <w:rFonts w:ascii="Simplified Arabic" w:hAnsi="Simplified Arabic" w:cs="Simplified Arabic"/>
          <w:sz w:val="28"/>
          <w:szCs w:val="28"/>
        </w:rPr>
        <w:t>.</w:t>
      </w:r>
    </w:p>
    <w:p w14:paraId="1574710F"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تتمثّل الاستراتيجية الأولى فيما يمكن تسميته بالتصفّح الانتقائي المُوجَّه</w:t>
      </w:r>
      <w:r w:rsidRPr="00DC52F7">
        <w:rPr>
          <w:rFonts w:ascii="Simplified Arabic" w:hAnsi="Simplified Arabic" w:cs="Simplified Arabic"/>
          <w:sz w:val="28"/>
          <w:szCs w:val="28"/>
        </w:rPr>
        <w:t xml:space="preserve"> (Selective Browsing) </w:t>
      </w:r>
      <w:r w:rsidRPr="00DC52F7">
        <w:rPr>
          <w:rFonts w:ascii="Simplified Arabic" w:hAnsi="Simplified Arabic" w:cs="Simplified Arabic"/>
          <w:sz w:val="28"/>
          <w:szCs w:val="28"/>
          <w:rtl/>
        </w:rPr>
        <w:t xml:space="preserve">حيث يلجأ المستخدم ذو الدوافع النفعية إلى البحث النشط عن محتوى محدّد باستخدام الوسوم </w:t>
      </w:r>
      <w:r w:rsidRPr="00DC52F7">
        <w:rPr>
          <w:rFonts w:ascii="Simplified Arabic" w:hAnsi="Simplified Arabic" w:cs="Simplified Arabic"/>
          <w:sz w:val="28"/>
          <w:szCs w:val="28"/>
        </w:rPr>
        <w:lastRenderedPageBreak/>
        <w:t xml:space="preserve">(Hashtags) </w:t>
      </w:r>
      <w:r w:rsidRPr="00DC52F7">
        <w:rPr>
          <w:rFonts w:ascii="Simplified Arabic" w:hAnsi="Simplified Arabic" w:cs="Simplified Arabic"/>
          <w:sz w:val="28"/>
          <w:szCs w:val="28"/>
          <w:rtl/>
        </w:rPr>
        <w:t>أو تتبّع حسابات معيّنة أو استخدام خاصية البحث المباشر. وقد أوضح</w:t>
      </w:r>
      <w:r w:rsidRPr="00DC52F7">
        <w:rPr>
          <w:rFonts w:ascii="Simplified Arabic" w:hAnsi="Simplified Arabic" w:cs="Simplified Arabic"/>
          <w:sz w:val="28"/>
          <w:szCs w:val="28"/>
        </w:rPr>
        <w:t xml:space="preserve"> Portilho Borges (2023) </w:t>
      </w:r>
      <w:r w:rsidRPr="00DC52F7">
        <w:rPr>
          <w:rFonts w:ascii="Simplified Arabic" w:hAnsi="Simplified Arabic" w:cs="Simplified Arabic"/>
          <w:sz w:val="28"/>
          <w:szCs w:val="28"/>
          <w:rtl/>
        </w:rPr>
        <w:t>أن هذه الاستراتيجية تتطلّب مستوى أعلى من الانخراط المعرفي وتتناقص فعاليتها مع زيادة وقت الاستخدام حيث يميل المستخدم تدريجياً نحو الاسترسال</w:t>
      </w:r>
      <w:r w:rsidRPr="00DC52F7">
        <w:rPr>
          <w:rFonts w:ascii="Simplified Arabic" w:hAnsi="Simplified Arabic" w:cs="Simplified Arabic"/>
          <w:sz w:val="28"/>
          <w:szCs w:val="28"/>
        </w:rPr>
        <w:t>.</w:t>
      </w:r>
    </w:p>
    <w:p w14:paraId="2F220F5D"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أما الاستراتيجية الثانية فتتمثّل في الاستسلام الطوعي للخوارزمية</w:t>
      </w:r>
      <w:r w:rsidRPr="00DC52F7">
        <w:rPr>
          <w:rFonts w:ascii="Simplified Arabic" w:hAnsi="Simplified Arabic" w:cs="Simplified Arabic"/>
          <w:sz w:val="28"/>
          <w:szCs w:val="28"/>
        </w:rPr>
        <w:t xml:space="preserve"> (Algorithm Surrender) </w:t>
      </w:r>
      <w:r w:rsidRPr="00DC52F7">
        <w:rPr>
          <w:rFonts w:ascii="Simplified Arabic" w:hAnsi="Simplified Arabic" w:cs="Simplified Arabic"/>
          <w:sz w:val="28"/>
          <w:szCs w:val="28"/>
          <w:rtl/>
        </w:rPr>
        <w:t>حيث يترك المستخدم ذو الدوافع الطقوسية لخوارزمية "لك</w:t>
      </w:r>
      <w:r w:rsidRPr="00DC52F7">
        <w:rPr>
          <w:rFonts w:ascii="Simplified Arabic" w:hAnsi="Simplified Arabic" w:cs="Simplified Arabic"/>
          <w:sz w:val="28"/>
          <w:szCs w:val="28"/>
        </w:rPr>
        <w:t xml:space="preserve">" (For You Page) </w:t>
      </w:r>
      <w:r w:rsidRPr="00DC52F7">
        <w:rPr>
          <w:rFonts w:ascii="Simplified Arabic" w:hAnsi="Simplified Arabic" w:cs="Simplified Arabic"/>
          <w:sz w:val="28"/>
          <w:szCs w:val="28"/>
          <w:rtl/>
        </w:rPr>
        <w:t>مهمة اختيار المحتوى نيابةً عنه، ويكتفي بالتمرير والمشاهدة في حالة من الاستقبال السلبي المريح. وقد تناول</w:t>
      </w:r>
      <w:r w:rsidRPr="00DC52F7">
        <w:rPr>
          <w:rFonts w:ascii="Simplified Arabic" w:hAnsi="Simplified Arabic" w:cs="Simplified Arabic"/>
          <w:sz w:val="28"/>
          <w:szCs w:val="28"/>
        </w:rPr>
        <w:t xml:space="preserve"> Rahayu et al. (2025) </w:t>
      </w:r>
      <w:r w:rsidRPr="00DC52F7">
        <w:rPr>
          <w:rFonts w:ascii="Simplified Arabic" w:hAnsi="Simplified Arabic" w:cs="Simplified Arabic"/>
          <w:sz w:val="28"/>
          <w:szCs w:val="28"/>
          <w:rtl/>
        </w:rPr>
        <w:t>هذه الاستراتيجية من منظور المتعة اللذوية</w:t>
      </w:r>
      <w:r w:rsidRPr="00DC52F7">
        <w:rPr>
          <w:rFonts w:ascii="Simplified Arabic" w:hAnsi="Simplified Arabic" w:cs="Simplified Arabic"/>
          <w:sz w:val="28"/>
          <w:szCs w:val="28"/>
        </w:rPr>
        <w:t xml:space="preserve"> (Hedonic Motivation) </w:t>
      </w:r>
      <w:r w:rsidRPr="00DC52F7">
        <w:rPr>
          <w:rFonts w:ascii="Simplified Arabic" w:hAnsi="Simplified Arabic" w:cs="Simplified Arabic"/>
          <w:sz w:val="28"/>
          <w:szCs w:val="28"/>
          <w:rtl/>
        </w:rPr>
        <w:t>مبيّنين أن المستخدمين يجدون متعة في عنصر المفاجأة وعدم التوقّع الذي تُوفّره الخوارزمية، مما يجعل التخلّي عن التحكّم خياراً مُمتعاً وليس مجرد استسلام سلبي</w:t>
      </w:r>
      <w:r w:rsidRPr="00DC52F7">
        <w:rPr>
          <w:rFonts w:ascii="Simplified Arabic" w:hAnsi="Simplified Arabic" w:cs="Simplified Arabic"/>
          <w:sz w:val="28"/>
          <w:szCs w:val="28"/>
        </w:rPr>
        <w:t>.</w:t>
      </w:r>
    </w:p>
    <w:p w14:paraId="48B41E21"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والاستراتيجية الثالثة هي التفاعل البَيْني الانتقائي</w:t>
      </w:r>
      <w:r w:rsidRPr="00DC52F7">
        <w:rPr>
          <w:rFonts w:ascii="Simplified Arabic" w:hAnsi="Simplified Arabic" w:cs="Simplified Arabic"/>
          <w:sz w:val="28"/>
          <w:szCs w:val="28"/>
        </w:rPr>
        <w:t xml:space="preserve"> (Selective Social Engagement) </w:t>
      </w:r>
      <w:r w:rsidRPr="00DC52F7">
        <w:rPr>
          <w:rFonts w:ascii="Simplified Arabic" w:hAnsi="Simplified Arabic" w:cs="Simplified Arabic"/>
          <w:sz w:val="28"/>
          <w:szCs w:val="28"/>
          <w:rtl/>
        </w:rPr>
        <w:t>حيث يختار المستخدم ذو الدوافع الاجتماعية أشكالاً محدّدة من التفاعل وفقاً لطبيعة المحتوى وسياقه الاجتماعي. وقد بيّن</w:t>
      </w:r>
      <w:r w:rsidRPr="00DC52F7">
        <w:rPr>
          <w:rFonts w:ascii="Simplified Arabic" w:hAnsi="Simplified Arabic" w:cs="Simplified Arabic"/>
          <w:sz w:val="28"/>
          <w:szCs w:val="28"/>
        </w:rPr>
        <w:t xml:space="preserve"> Bucknell Bossen </w:t>
      </w:r>
      <w:r w:rsidRPr="00DC52F7">
        <w:rPr>
          <w:rFonts w:ascii="Simplified Arabic" w:hAnsi="Simplified Arabic" w:cs="Simplified Arabic"/>
          <w:sz w:val="28"/>
          <w:szCs w:val="28"/>
          <w:rtl/>
        </w:rPr>
        <w:t>و</w:t>
      </w:r>
      <w:r w:rsidRPr="00DC52F7">
        <w:rPr>
          <w:rFonts w:ascii="Simplified Arabic" w:hAnsi="Simplified Arabic" w:cs="Simplified Arabic"/>
          <w:sz w:val="28"/>
          <w:szCs w:val="28"/>
        </w:rPr>
        <w:t xml:space="preserve">Kottasz (2020) </w:t>
      </w:r>
      <w:r w:rsidRPr="00DC52F7">
        <w:rPr>
          <w:rFonts w:ascii="Simplified Arabic" w:hAnsi="Simplified Arabic" w:cs="Simplified Arabic"/>
          <w:sz w:val="28"/>
          <w:szCs w:val="28"/>
          <w:rtl/>
        </w:rPr>
        <w:t>أن هذه الاستراتيجية تتدرّج من الإعجاب الصامت إلى التعليق ثم المشاركة ثم المحاكاة وأخيراً الإنشاء الأصيل، وأن كل مستوى يتطلّب دافعاً اجتماعياً أقوى من سابقه</w:t>
      </w:r>
      <w:r w:rsidRPr="00DC52F7">
        <w:rPr>
          <w:rFonts w:ascii="Simplified Arabic" w:hAnsi="Simplified Arabic" w:cs="Simplified Arabic"/>
          <w:sz w:val="28"/>
          <w:szCs w:val="28"/>
        </w:rPr>
        <w:t>.</w:t>
      </w:r>
    </w:p>
    <w:p w14:paraId="40F4AC6F"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وتتمثّل الاستراتيجية الرابعة في التنظيم الذاتي للاستخدام</w:t>
      </w:r>
      <w:r w:rsidRPr="00DC52F7">
        <w:rPr>
          <w:rFonts w:ascii="Simplified Arabic" w:hAnsi="Simplified Arabic" w:cs="Simplified Arabic"/>
          <w:sz w:val="28"/>
          <w:szCs w:val="28"/>
        </w:rPr>
        <w:t xml:space="preserve"> (Self-Regulation) </w:t>
      </w:r>
      <w:r w:rsidRPr="00DC52F7">
        <w:rPr>
          <w:rFonts w:ascii="Simplified Arabic" w:hAnsi="Simplified Arabic" w:cs="Simplified Arabic"/>
          <w:sz w:val="28"/>
          <w:szCs w:val="28"/>
          <w:rtl/>
        </w:rPr>
        <w:t>حيث يسعى بعض المستخدمين الواعين بالطبيعة الإدمانية المحتملة للمنصة إلى وضع ضوابط ذاتية كتحديد وقت التصفّح أو تقييد أوقات الاستخدام. وقد أشار</w:t>
      </w:r>
      <w:r w:rsidRPr="00DC52F7">
        <w:rPr>
          <w:rFonts w:ascii="Simplified Arabic" w:hAnsi="Simplified Arabic" w:cs="Simplified Arabic"/>
          <w:sz w:val="28"/>
          <w:szCs w:val="28"/>
        </w:rPr>
        <w:t xml:space="preserve"> Falgoust et al. (2022) </w:t>
      </w:r>
      <w:r w:rsidRPr="00DC52F7">
        <w:rPr>
          <w:rFonts w:ascii="Simplified Arabic" w:hAnsi="Simplified Arabic" w:cs="Simplified Arabic"/>
          <w:sz w:val="28"/>
          <w:szCs w:val="28"/>
          <w:rtl/>
        </w:rPr>
        <w:t>إلى أن فاعلية هذه الاستراتيجية تتفاوت بشكل كبير تبعاً لقوة الدوافع الطقوسية لدى المستخدم وقدرته على التحكّم في سلوكه الرقمي</w:t>
      </w:r>
      <w:r w:rsidRPr="00DC52F7">
        <w:rPr>
          <w:rFonts w:ascii="Simplified Arabic" w:hAnsi="Simplified Arabic" w:cs="Simplified Arabic"/>
          <w:sz w:val="28"/>
          <w:szCs w:val="28"/>
        </w:rPr>
        <w:t>.</w:t>
      </w:r>
    </w:p>
    <w:p w14:paraId="4A9BE833" w14:textId="77777777" w:rsidR="00DC52F7" w:rsidRPr="00DC52F7" w:rsidRDefault="00DC52F7" w:rsidP="00DC52F7">
      <w:pPr>
        <w:pStyle w:val="aa"/>
        <w:bidi/>
        <w:spacing w:line="276" w:lineRule="auto"/>
        <w:ind w:left="720"/>
        <w:jc w:val="both"/>
        <w:rPr>
          <w:rFonts w:ascii="Simplified Arabic" w:hAnsi="Simplified Arabic" w:cs="Simplified Arabic"/>
          <w:b/>
          <w:bCs/>
          <w:sz w:val="28"/>
          <w:szCs w:val="28"/>
        </w:rPr>
      </w:pPr>
      <w:r w:rsidRPr="00DC52F7">
        <w:rPr>
          <w:rFonts w:ascii="Simplified Arabic" w:hAnsi="Simplified Arabic" w:cs="Simplified Arabic"/>
          <w:b/>
          <w:bCs/>
          <w:sz w:val="28"/>
          <w:szCs w:val="28"/>
          <w:rtl/>
        </w:rPr>
        <w:t>سادساً: منصة تيك توك — البنية التقنية وعلاقتها بتنشيط الدوافع</w:t>
      </w:r>
    </w:p>
    <w:p w14:paraId="5A27C624"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لا يمكن فهم دوافع الاعتماد على تيك توك بمعزل عن البنية التقنية للمنصة التي تلعب دوراً محورياً في تنشيط هذه الدوافع وتعزيزها. فتيك توك ليس مجرد وعاء محايد يحتوي المحتوى بل هو بيئة مُصمَّمة بعناية لتحفيز أنماط استخدام محدّدة من خلال مجموعة من الآليات التقنية المتكاملة</w:t>
      </w:r>
      <w:r w:rsidRPr="00DC52F7">
        <w:rPr>
          <w:rFonts w:ascii="Simplified Arabic" w:hAnsi="Simplified Arabic" w:cs="Simplified Arabic"/>
          <w:sz w:val="28"/>
          <w:szCs w:val="28"/>
        </w:rPr>
        <w:t>.</w:t>
      </w:r>
    </w:p>
    <w:p w14:paraId="42E93635" w14:textId="39843FEF"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lastRenderedPageBreak/>
        <w:t>تقوم خوارزمية التوصية</w:t>
      </w:r>
      <w:r w:rsidRPr="00DC52F7">
        <w:rPr>
          <w:rFonts w:ascii="Simplified Arabic" w:hAnsi="Simplified Arabic" w:cs="Simplified Arabic"/>
          <w:sz w:val="28"/>
          <w:szCs w:val="28"/>
        </w:rPr>
        <w:t xml:space="preserve"> (Recommendation Algorithm) </w:t>
      </w:r>
      <w:r w:rsidRPr="00DC52F7">
        <w:rPr>
          <w:rFonts w:ascii="Simplified Arabic" w:hAnsi="Simplified Arabic" w:cs="Simplified Arabic"/>
          <w:sz w:val="28"/>
          <w:szCs w:val="28"/>
          <w:rtl/>
        </w:rPr>
        <w:t>بدور المحرّك الأساسي لتجربة الاستخدام على تيك توك، حيث تعتمد على تحليل سلوك المستخدم لحظةً بلحظة — مدة المشاهدة والتوقّفات وعمليات الإعجاب والتعليق والمشاركة — لبناء نموذج تفضيلات فردي يتطوّر باستمرار ويُنتج تدفّقاً مُخصّصاً من المحتوى عبر صفحة "لك</w:t>
      </w:r>
      <w:r w:rsidRPr="00DC52F7">
        <w:rPr>
          <w:rFonts w:ascii="Simplified Arabic" w:hAnsi="Simplified Arabic" w:cs="Simplified Arabic"/>
          <w:sz w:val="28"/>
          <w:szCs w:val="28"/>
        </w:rPr>
        <w:t xml:space="preserve">" (For You Page). </w:t>
      </w:r>
      <w:r w:rsidRPr="00DC52F7">
        <w:rPr>
          <w:rFonts w:ascii="Simplified Arabic" w:hAnsi="Simplified Arabic" w:cs="Simplified Arabic"/>
          <w:sz w:val="28"/>
          <w:szCs w:val="28"/>
          <w:rtl/>
        </w:rPr>
        <w:t>وقد أوضح</w:t>
      </w:r>
      <w:r w:rsidRPr="00DC52F7">
        <w:rPr>
          <w:rFonts w:ascii="Simplified Arabic" w:hAnsi="Simplified Arabic" w:cs="Simplified Arabic"/>
          <w:sz w:val="28"/>
          <w:szCs w:val="28"/>
        </w:rPr>
        <w:t xml:space="preserve"> Sö</w:t>
      </w:r>
      <w:r w:rsidRPr="00DC52F7">
        <w:rPr>
          <w:rFonts w:ascii="Cambria" w:hAnsi="Cambria" w:cs="Cambria"/>
          <w:sz w:val="28"/>
          <w:szCs w:val="28"/>
        </w:rPr>
        <w:t>ğ</w:t>
      </w:r>
      <w:r w:rsidRPr="00DC52F7">
        <w:rPr>
          <w:rFonts w:ascii="Simplified Arabic" w:hAnsi="Simplified Arabic" w:cs="Simplified Arabic"/>
          <w:sz w:val="28"/>
          <w:szCs w:val="28"/>
        </w:rPr>
        <w:t xml:space="preserve">üt </w:t>
      </w:r>
      <w:r w:rsidR="009D4FD0">
        <w:rPr>
          <w:rFonts w:ascii="Simplified Arabic" w:hAnsi="Simplified Arabic" w:cs="Simplified Arabic"/>
          <w:sz w:val="28"/>
          <w:szCs w:val="28"/>
        </w:rPr>
        <w:t>&amp;</w:t>
      </w:r>
      <w:r w:rsidRPr="00DC52F7">
        <w:rPr>
          <w:rFonts w:ascii="Simplified Arabic" w:hAnsi="Simplified Arabic" w:cs="Simplified Arabic"/>
          <w:sz w:val="28"/>
          <w:szCs w:val="28"/>
        </w:rPr>
        <w:t xml:space="preserve">Öngel (2022) </w:t>
      </w:r>
      <w:r w:rsidRPr="00DC52F7">
        <w:rPr>
          <w:rFonts w:ascii="Simplified Arabic" w:hAnsi="Simplified Arabic" w:cs="Simplified Arabic"/>
          <w:sz w:val="28"/>
          <w:szCs w:val="28"/>
          <w:rtl/>
        </w:rPr>
        <w:t>أن هذه الخوارزمية تخلق ما يمكن تسميته بحلقة التعزيز</w:t>
      </w:r>
      <w:r w:rsidRPr="00DC52F7">
        <w:rPr>
          <w:rFonts w:ascii="Simplified Arabic" w:hAnsi="Simplified Arabic" w:cs="Simplified Arabic"/>
          <w:sz w:val="28"/>
          <w:szCs w:val="28"/>
        </w:rPr>
        <w:t xml:space="preserve"> (Reinforcement Loop) </w:t>
      </w:r>
      <w:r w:rsidRPr="00DC52F7">
        <w:rPr>
          <w:rFonts w:ascii="Simplified Arabic" w:hAnsi="Simplified Arabic" w:cs="Simplified Arabic"/>
          <w:sz w:val="28"/>
          <w:szCs w:val="28"/>
          <w:rtl/>
        </w:rPr>
        <w:t>حيث يُفضي كل تفاعل مع المحتوى إلى توصيات أدقّ تُولّد رضاً أعلى يدفع بدوره إلى مزيد من التفاعل</w:t>
      </w:r>
      <w:r w:rsidRPr="00DC52F7">
        <w:rPr>
          <w:rFonts w:ascii="Simplified Arabic" w:hAnsi="Simplified Arabic" w:cs="Simplified Arabic"/>
          <w:sz w:val="28"/>
          <w:szCs w:val="28"/>
        </w:rPr>
        <w:t>.</w:t>
      </w:r>
    </w:p>
    <w:p w14:paraId="07D17503"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 xml:space="preserve">كما أن تصميم التمرير العمودي اللانهائي </w:t>
      </w:r>
      <w:r w:rsidRPr="00DC52F7">
        <w:rPr>
          <w:rFonts w:ascii="Simplified Arabic" w:hAnsi="Simplified Arabic" w:cs="Simplified Arabic"/>
          <w:sz w:val="28"/>
          <w:szCs w:val="28"/>
        </w:rPr>
        <w:t xml:space="preserve">(Infinite Vertical Scroll) </w:t>
      </w:r>
      <w:r w:rsidRPr="00DC52F7">
        <w:rPr>
          <w:rFonts w:ascii="Simplified Arabic" w:hAnsi="Simplified Arabic" w:cs="Simplified Arabic"/>
          <w:sz w:val="28"/>
          <w:szCs w:val="28"/>
          <w:rtl/>
        </w:rPr>
        <w:t xml:space="preserve">يُوظّف مبدأ الإثابة المتقطّعة المتغيّرة </w:t>
      </w:r>
      <w:r w:rsidRPr="00DC52F7">
        <w:rPr>
          <w:rFonts w:ascii="Simplified Arabic" w:hAnsi="Simplified Arabic" w:cs="Simplified Arabic"/>
          <w:sz w:val="28"/>
          <w:szCs w:val="28"/>
        </w:rPr>
        <w:t xml:space="preserve">(Variable Intermittent Reinforcement) </w:t>
      </w:r>
      <w:r w:rsidRPr="00DC52F7">
        <w:rPr>
          <w:rFonts w:ascii="Simplified Arabic" w:hAnsi="Simplified Arabic" w:cs="Simplified Arabic"/>
          <w:sz w:val="28"/>
          <w:szCs w:val="28"/>
          <w:rtl/>
        </w:rPr>
        <w:t>وهو المبدأ ذاته الذي تقوم عليه آلات القمار، حيث لا يعرف المستخدم مسبقاً ما سيظهر في الفيديو التالي مما يُبقيه في حالة ترقّب مستمرة تُصعّب عملية التوقّف. وقد ربط</w:t>
      </w:r>
      <w:r w:rsidRPr="00DC52F7">
        <w:rPr>
          <w:rFonts w:ascii="Simplified Arabic" w:hAnsi="Simplified Arabic" w:cs="Simplified Arabic"/>
          <w:sz w:val="28"/>
          <w:szCs w:val="28"/>
        </w:rPr>
        <w:t xml:space="preserve"> Liu et al. (2023) </w:t>
      </w:r>
      <w:r w:rsidRPr="00DC52F7">
        <w:rPr>
          <w:rFonts w:ascii="Simplified Arabic" w:hAnsi="Simplified Arabic" w:cs="Simplified Arabic"/>
          <w:sz w:val="28"/>
          <w:szCs w:val="28"/>
          <w:rtl/>
        </w:rPr>
        <w:t>بين هذه الآلية ونيّة الاستمرار في الاستخدام مبيّنين أن تصميم المنصة يُهيئ بيئة تقنية تُعزّز الدوافع الطقوسية بشكل خاص</w:t>
      </w:r>
      <w:r w:rsidRPr="00DC52F7">
        <w:rPr>
          <w:rFonts w:ascii="Simplified Arabic" w:hAnsi="Simplified Arabic" w:cs="Simplified Arabic"/>
          <w:sz w:val="28"/>
          <w:szCs w:val="28"/>
        </w:rPr>
        <w:t>.</w:t>
      </w:r>
    </w:p>
    <w:p w14:paraId="09829AD5" w14:textId="02CA148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وتُسهم أدوات الإنشاء المُيسَّرة  كالفلاتر والمؤثّرات الصوتية والبصرية وقوالب التحديات الجاهزة في خفض حاجز الدخول أمام إنتاج المحتوى، مما يُحوّل الدافع الاجتماعي من مجرد رغبة في المتابعة إلى إمكانية فعلية للمشاركة والإنشاء. وقد أشار</w:t>
      </w:r>
      <w:r w:rsidRPr="00DC52F7">
        <w:rPr>
          <w:rFonts w:ascii="Simplified Arabic" w:hAnsi="Simplified Arabic" w:cs="Simplified Arabic"/>
          <w:sz w:val="28"/>
          <w:szCs w:val="28"/>
        </w:rPr>
        <w:t xml:space="preserve"> Lan et al. (2024) </w:t>
      </w:r>
      <w:r w:rsidRPr="00DC52F7">
        <w:rPr>
          <w:rFonts w:ascii="Simplified Arabic" w:hAnsi="Simplified Arabic" w:cs="Simplified Arabic"/>
          <w:sz w:val="28"/>
          <w:szCs w:val="28"/>
          <w:rtl/>
        </w:rPr>
        <w:t>إلى أن هذا التيسير التقني يُعيد تعريف العلاقة بين المنتج والمستهلك ويُنشئ ما يُعرف بالمستخدم المُنتِج</w:t>
      </w:r>
      <w:r w:rsidRPr="00DC52F7">
        <w:rPr>
          <w:rFonts w:ascii="Simplified Arabic" w:hAnsi="Simplified Arabic" w:cs="Simplified Arabic"/>
          <w:sz w:val="28"/>
          <w:szCs w:val="28"/>
        </w:rPr>
        <w:t xml:space="preserve"> (Prosumer) </w:t>
      </w:r>
      <w:r w:rsidRPr="00DC52F7">
        <w:rPr>
          <w:rFonts w:ascii="Simplified Arabic" w:hAnsi="Simplified Arabic" w:cs="Simplified Arabic"/>
          <w:sz w:val="28"/>
          <w:szCs w:val="28"/>
          <w:rtl/>
        </w:rPr>
        <w:t>الذي يجمع بين الاستهلاك والإنتاج في آنٍ واحد</w:t>
      </w:r>
      <w:r w:rsidRPr="00DC52F7">
        <w:rPr>
          <w:rFonts w:ascii="Simplified Arabic" w:hAnsi="Simplified Arabic" w:cs="Simplified Arabic"/>
          <w:sz w:val="28"/>
          <w:szCs w:val="28"/>
        </w:rPr>
        <w:t>.</w:t>
      </w:r>
    </w:p>
    <w:p w14:paraId="628CD94F" w14:textId="77777777" w:rsidR="00DC52F7" w:rsidRPr="00DC52F7" w:rsidRDefault="00DC52F7" w:rsidP="00DC52F7">
      <w:pPr>
        <w:pStyle w:val="aa"/>
        <w:bidi/>
        <w:spacing w:line="276" w:lineRule="auto"/>
        <w:ind w:left="720"/>
        <w:jc w:val="both"/>
        <w:rPr>
          <w:rFonts w:ascii="Simplified Arabic" w:hAnsi="Simplified Arabic" w:cs="Simplified Arabic"/>
          <w:b/>
          <w:bCs/>
          <w:sz w:val="28"/>
          <w:szCs w:val="28"/>
        </w:rPr>
      </w:pPr>
      <w:r w:rsidRPr="00DC52F7">
        <w:rPr>
          <w:rFonts w:ascii="Simplified Arabic" w:hAnsi="Simplified Arabic" w:cs="Simplified Arabic"/>
          <w:b/>
          <w:bCs/>
          <w:sz w:val="28"/>
          <w:szCs w:val="28"/>
          <w:rtl/>
        </w:rPr>
        <w:t>سابعاً: نظرية الاستخدامات والإشباعات — الإطار المرجعي لدراسة الدوافع</w:t>
      </w:r>
    </w:p>
    <w:p w14:paraId="50798709"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تستند الدراسة الحالية إلى نظرية الاستخدامات والإشباعات</w:t>
      </w:r>
      <w:r w:rsidRPr="00DC52F7">
        <w:rPr>
          <w:rFonts w:ascii="Simplified Arabic" w:hAnsi="Simplified Arabic" w:cs="Simplified Arabic"/>
          <w:sz w:val="28"/>
          <w:szCs w:val="28"/>
        </w:rPr>
        <w:t xml:space="preserve"> (Uses and Gratifications Theory) </w:t>
      </w:r>
      <w:r w:rsidRPr="00DC52F7">
        <w:rPr>
          <w:rFonts w:ascii="Simplified Arabic" w:hAnsi="Simplified Arabic" w:cs="Simplified Arabic"/>
          <w:sz w:val="28"/>
          <w:szCs w:val="28"/>
          <w:rtl/>
        </w:rPr>
        <w:t>بوصفها الإطار النظري الأنسب لتفسير دوافع اعتماد الجمهور على تيك توك. وقد تبلورت هذه النظرية في سبعينيات القرن العشرين على يد كاتز وبلومر وغيرفيتش وإن كانت جذورها تعود إلى أعمال هيرزوغ في الأربعينيات، وتقوم على افتراض مركزي مفاده أن الجمهور فاعل ونشط يختار وسائل الإعلام والمحتوى وفقاً لدوافع واحتياجات يسعى إلى إشباعها</w:t>
      </w:r>
      <w:r w:rsidRPr="00DC52F7">
        <w:rPr>
          <w:rFonts w:ascii="Simplified Arabic" w:hAnsi="Simplified Arabic" w:cs="Simplified Arabic"/>
          <w:sz w:val="28"/>
          <w:szCs w:val="28"/>
        </w:rPr>
        <w:t>.</w:t>
      </w:r>
    </w:p>
    <w:p w14:paraId="613E4E37"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lastRenderedPageBreak/>
        <w:t>وقد أعاد</w:t>
      </w:r>
      <w:r w:rsidRPr="00DC52F7">
        <w:rPr>
          <w:rFonts w:ascii="Simplified Arabic" w:hAnsi="Simplified Arabic" w:cs="Simplified Arabic"/>
          <w:sz w:val="28"/>
          <w:szCs w:val="28"/>
        </w:rPr>
        <w:t xml:space="preserve"> Vaterlaus </w:t>
      </w:r>
      <w:r w:rsidRPr="00DC52F7">
        <w:rPr>
          <w:rFonts w:ascii="Simplified Arabic" w:hAnsi="Simplified Arabic" w:cs="Simplified Arabic"/>
          <w:sz w:val="28"/>
          <w:szCs w:val="28"/>
          <w:rtl/>
        </w:rPr>
        <w:t>و</w:t>
      </w:r>
      <w:r w:rsidRPr="00DC52F7">
        <w:rPr>
          <w:rFonts w:ascii="Simplified Arabic" w:hAnsi="Simplified Arabic" w:cs="Simplified Arabic"/>
          <w:sz w:val="28"/>
          <w:szCs w:val="28"/>
        </w:rPr>
        <w:t xml:space="preserve">Winter (2021) </w:t>
      </w:r>
      <w:r w:rsidRPr="00DC52F7">
        <w:rPr>
          <w:rFonts w:ascii="Simplified Arabic" w:hAnsi="Simplified Arabic" w:cs="Simplified Arabic"/>
          <w:sz w:val="28"/>
          <w:szCs w:val="28"/>
          <w:rtl/>
        </w:rPr>
        <w:t>تطبيق هذه النظرية في سياق تيك توك مؤكّدين صلاحيتها لفهم منصة رقمية تفاعلية تختلف جذرياً عن وسائل الإعلام التقليدية التي صيغت النظرية أصلاً لتفسيرها. وقد أشارا إلى أن تيك توك يُمثّل حالة اختبار مثالية للنظرية لأنه يضع المستخدم أمام خيارات متعدّدة ومتجدّدة باستمرار تتطلّب منه — وإن بصورة ضمنية — اتخاذ قرارات مستمرة بشأن الاستمرار في المشاهدة أو التمرير أو التفاعل أو الخروج</w:t>
      </w:r>
      <w:r w:rsidRPr="00DC52F7">
        <w:rPr>
          <w:rFonts w:ascii="Simplified Arabic" w:hAnsi="Simplified Arabic" w:cs="Simplified Arabic"/>
          <w:sz w:val="28"/>
          <w:szCs w:val="28"/>
        </w:rPr>
        <w:t>.</w:t>
      </w:r>
    </w:p>
    <w:p w14:paraId="2E4B8E0A"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غير أن تطبيق النظرية على تيك توك يستلزم بعض التعديلات والتطويرات التي تُراعي خصوصية المنصة. فقد أشار</w:t>
      </w:r>
      <w:r w:rsidRPr="00DC52F7">
        <w:rPr>
          <w:rFonts w:ascii="Simplified Arabic" w:hAnsi="Simplified Arabic" w:cs="Simplified Arabic"/>
          <w:sz w:val="28"/>
          <w:szCs w:val="28"/>
        </w:rPr>
        <w:t xml:space="preserve"> Khattab (2022) </w:t>
      </w:r>
      <w:r w:rsidRPr="00DC52F7">
        <w:rPr>
          <w:rFonts w:ascii="Simplified Arabic" w:hAnsi="Simplified Arabic" w:cs="Simplified Arabic"/>
          <w:sz w:val="28"/>
          <w:szCs w:val="28"/>
          <w:rtl/>
        </w:rPr>
        <w:t>إلى أن افتراض النظرية الكلاسيكي بوعي الجمهور الكامل بدوافعه يحتاج إلى مراجعة في ضوء الدور الذي تلعبه خوارزمية التوصية في تشكيل أنماط التعرّض دون وعي كامل من المستخدم. كما أوضح</w:t>
      </w:r>
      <w:r w:rsidRPr="00DC52F7">
        <w:rPr>
          <w:rFonts w:ascii="Simplified Arabic" w:hAnsi="Simplified Arabic" w:cs="Simplified Arabic"/>
          <w:sz w:val="28"/>
          <w:szCs w:val="28"/>
        </w:rPr>
        <w:t xml:space="preserve"> Nuzuli (2022) </w:t>
      </w:r>
      <w:r w:rsidRPr="00DC52F7">
        <w:rPr>
          <w:rFonts w:ascii="Simplified Arabic" w:hAnsi="Simplified Arabic" w:cs="Simplified Arabic"/>
          <w:sz w:val="28"/>
          <w:szCs w:val="28"/>
          <w:rtl/>
        </w:rPr>
        <w:t>أن النظرية تحتاج إلى استيعاب البُعد التقني للمنصة بوصفه عاملاً مُشكِّلاً للدوافع وليس مجرد قناة محايدة لإشباعها</w:t>
      </w:r>
      <w:r w:rsidRPr="00DC52F7">
        <w:rPr>
          <w:rFonts w:ascii="Simplified Arabic" w:hAnsi="Simplified Arabic" w:cs="Simplified Arabic"/>
          <w:sz w:val="28"/>
          <w:szCs w:val="28"/>
        </w:rPr>
        <w:t>.</w:t>
      </w:r>
    </w:p>
    <w:p w14:paraId="2394EB5A"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وعلى الرغم من هذه التحفّظات، تظلّ النظرية الإطار الأكثر ملاءمة للدراسة الحالية لعدة اعتبارات: فهي تُتيح تصنيف الدوافع إلى نفعية وطقوسية واجتماعية وهو التصنيف الثلاثي المعتمد في الاستبانة، وتُوفّر نموذجاً متكاملاً يربط بين الدوافع والاستخدام والإشباعات وهو ما تسعى فروض الدراسة إلى اختباره، وتُمكّن من فهم الفروق في الدوافع وفقاً للمتغيرات الديموغرافية انطلاقاً من افتراضها بأن الحاجات تتباين باختلاف السمات الفردية والسياقات الاجتماعية</w:t>
      </w:r>
      <w:r w:rsidRPr="00DC52F7">
        <w:rPr>
          <w:rFonts w:ascii="Simplified Arabic" w:hAnsi="Simplified Arabic" w:cs="Simplified Arabic"/>
          <w:sz w:val="28"/>
          <w:szCs w:val="28"/>
        </w:rPr>
        <w:t>.</w:t>
      </w:r>
    </w:p>
    <w:p w14:paraId="2315ADBE" w14:textId="60F3EDE0" w:rsidR="009D4FD0" w:rsidRDefault="009D4FD0">
      <w:pPr>
        <w:spacing w:line="278" w:lineRule="auto"/>
        <w:rPr>
          <w:rFonts w:ascii="Simplified Arabic" w:eastAsia="Times New Roman" w:hAnsi="Simplified Arabic" w:cs="Simplified Arabic"/>
          <w:sz w:val="28"/>
          <w:szCs w:val="28"/>
          <w14:ligatures w14:val="none"/>
        </w:rPr>
      </w:pPr>
      <w:r>
        <w:rPr>
          <w:rFonts w:ascii="Simplified Arabic" w:hAnsi="Simplified Arabic" w:cs="Simplified Arabic"/>
          <w:sz w:val="28"/>
          <w:szCs w:val="28"/>
        </w:rPr>
        <w:br w:type="page"/>
      </w:r>
    </w:p>
    <w:p w14:paraId="11B727E5" w14:textId="69434D47" w:rsidR="00DC52F7" w:rsidRPr="00DC52F7" w:rsidRDefault="00DC52F7" w:rsidP="00DC52F7">
      <w:pPr>
        <w:pStyle w:val="aa"/>
        <w:bidi/>
        <w:spacing w:line="276" w:lineRule="auto"/>
        <w:ind w:left="720"/>
        <w:jc w:val="both"/>
        <w:rPr>
          <w:rFonts w:ascii="Simplified Arabic" w:hAnsi="Simplified Arabic" w:cs="Simplified Arabic"/>
          <w:b/>
          <w:bCs/>
          <w:sz w:val="28"/>
          <w:szCs w:val="28"/>
        </w:rPr>
      </w:pPr>
      <w:r w:rsidRPr="00DC52F7">
        <w:rPr>
          <w:rFonts w:ascii="Simplified Arabic" w:hAnsi="Simplified Arabic" w:cs="Simplified Arabic"/>
          <w:b/>
          <w:bCs/>
          <w:sz w:val="28"/>
          <w:szCs w:val="28"/>
          <w:rtl/>
        </w:rPr>
        <w:lastRenderedPageBreak/>
        <w:t xml:space="preserve">المبحث الثاني: المحتوى الترفيهي الرقمي عبر منصة تيك توك </w:t>
      </w:r>
    </w:p>
    <w:p w14:paraId="30573A31" w14:textId="77777777" w:rsidR="00DC52F7" w:rsidRPr="00DC52F7" w:rsidRDefault="00DC52F7" w:rsidP="00DC52F7">
      <w:pPr>
        <w:pStyle w:val="aa"/>
        <w:bidi/>
        <w:spacing w:line="276" w:lineRule="auto"/>
        <w:ind w:left="720"/>
        <w:jc w:val="both"/>
        <w:rPr>
          <w:rFonts w:ascii="Simplified Arabic" w:hAnsi="Simplified Arabic" w:cs="Simplified Arabic"/>
          <w:b/>
          <w:bCs/>
          <w:sz w:val="28"/>
          <w:szCs w:val="28"/>
        </w:rPr>
      </w:pPr>
      <w:r w:rsidRPr="00DC52F7">
        <w:rPr>
          <w:rFonts w:ascii="Simplified Arabic" w:hAnsi="Simplified Arabic" w:cs="Simplified Arabic"/>
          <w:b/>
          <w:bCs/>
          <w:sz w:val="28"/>
          <w:szCs w:val="28"/>
          <w:rtl/>
        </w:rPr>
        <w:t>أولاً: مفهوم المحتوى الترفيهي الرقمي</w:t>
      </w:r>
    </w:p>
    <w:p w14:paraId="1D60242C"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يُمثّل مفهوم المحتوى الترفيهي الرقمي أحد المفاهيم المركزية في حقل الإعلام المعاصر، وقد اكتسب أبعاداً جديدة مع التحوّل الرقمي الذي أعاد تعريف طبيعة الترفيه وأنماطه وقنوات توصيله وعلاقة الجمهور به. ونظراً لتعدّد المداخل التي تناولت هذا المفهوم، تباينت التعريفات المقدَّمة تبعاً لزاوية المعالجة والتخصّص البحثي للباحث</w:t>
      </w:r>
      <w:r w:rsidRPr="00DC52F7">
        <w:rPr>
          <w:rFonts w:ascii="Simplified Arabic" w:hAnsi="Simplified Arabic" w:cs="Simplified Arabic"/>
          <w:sz w:val="28"/>
          <w:szCs w:val="28"/>
        </w:rPr>
        <w:t>.</w:t>
      </w:r>
    </w:p>
    <w:p w14:paraId="0C587292" w14:textId="555D1864"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عرّف</w:t>
      </w:r>
      <w:r w:rsidRPr="00DC52F7">
        <w:rPr>
          <w:rFonts w:ascii="Simplified Arabic" w:hAnsi="Simplified Arabic" w:cs="Simplified Arabic"/>
          <w:sz w:val="28"/>
          <w:szCs w:val="28"/>
        </w:rPr>
        <w:t xml:space="preserve"> Ojomo </w:t>
      </w:r>
      <w:r w:rsidR="009D4FD0">
        <w:rPr>
          <w:rFonts w:ascii="Simplified Arabic" w:hAnsi="Simplified Arabic" w:cs="Simplified Arabic"/>
          <w:sz w:val="28"/>
          <w:szCs w:val="28"/>
        </w:rPr>
        <w:t>&amp;</w:t>
      </w:r>
      <w:r w:rsidRPr="00DC52F7">
        <w:rPr>
          <w:rFonts w:ascii="Simplified Arabic" w:hAnsi="Simplified Arabic" w:cs="Simplified Arabic"/>
          <w:sz w:val="28"/>
          <w:szCs w:val="28"/>
        </w:rPr>
        <w:t xml:space="preserve">Sodeinde (2021) </w:t>
      </w:r>
      <w:r w:rsidRPr="00DC52F7">
        <w:rPr>
          <w:rFonts w:ascii="Simplified Arabic" w:hAnsi="Simplified Arabic" w:cs="Simplified Arabic"/>
          <w:sz w:val="28"/>
          <w:szCs w:val="28"/>
          <w:rtl/>
        </w:rPr>
        <w:t>المحتوى الترفيهي الرقمي بأنه كل مادة إعلامية مُنتَجة ومُوزَّعة عبر منصات رقمية تهدف في المقام الأول إلى إمتاع المتلقّي وتسليته وإثارة انفعالاته الإيجابية، بصرف النظر عمّا قد تحمله ثانوياً من رسائل معرفية أو اجتماعية أو تسويقية. ويتميّز هذا التعريف بتركيزه على الوظيفة الأساسية للمحتوى</w:t>
      </w:r>
      <w:r w:rsidRPr="00DC52F7">
        <w:rPr>
          <w:rFonts w:ascii="Simplified Arabic" w:hAnsi="Simplified Arabic" w:cs="Simplified Arabic"/>
          <w:sz w:val="28"/>
          <w:szCs w:val="28"/>
        </w:rPr>
        <w:t xml:space="preserve"> </w:t>
      </w:r>
      <w:r w:rsidRPr="00DC52F7">
        <w:rPr>
          <w:rFonts w:ascii="Simplified Arabic" w:hAnsi="Simplified Arabic" w:cs="Simplified Arabic"/>
          <w:sz w:val="28"/>
          <w:szCs w:val="28"/>
          <w:rtl/>
        </w:rPr>
        <w:t>وهي الإمتاع  كمعيار للتصنيف بدلاً من الشكل أو القالب</w:t>
      </w:r>
      <w:r w:rsidRPr="00DC52F7">
        <w:rPr>
          <w:rFonts w:ascii="Simplified Arabic" w:hAnsi="Simplified Arabic" w:cs="Simplified Arabic"/>
          <w:sz w:val="28"/>
          <w:szCs w:val="28"/>
        </w:rPr>
        <w:t>.</w:t>
      </w:r>
    </w:p>
    <w:p w14:paraId="38300290" w14:textId="3DFAA259"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أما</w:t>
      </w:r>
      <w:r w:rsidRPr="00DC52F7">
        <w:rPr>
          <w:rFonts w:ascii="Simplified Arabic" w:hAnsi="Simplified Arabic" w:cs="Simplified Arabic"/>
          <w:sz w:val="28"/>
          <w:szCs w:val="28"/>
        </w:rPr>
        <w:t xml:space="preserve"> Barta et al. (2023) </w:t>
      </w:r>
      <w:r w:rsidRPr="00DC52F7">
        <w:rPr>
          <w:rFonts w:ascii="Simplified Arabic" w:hAnsi="Simplified Arabic" w:cs="Simplified Arabic"/>
          <w:sz w:val="28"/>
          <w:szCs w:val="28"/>
          <w:rtl/>
        </w:rPr>
        <w:t>فقد قدّموا تعريفاً أضيق نطاقاً يرتبط بسياق تيك توك تحديداً، حيث عرّفوا المحتوى الترفيهي بأنه المقاطع المرئية القصيرة التي تُصمَّم لإحداث استجابة عاطفية فورية لدى المشاهد  كالضحك أو الدهشة أو الإعجاب  من خلال توظيف عناصر الفكاهة والموسيقى والأداء البصري والسردي المكثّف ضمن مدة زمنية لا تتجاوز في الغالب بضع دقائق. ويُبرز هذا التعريف خصوصية المحتوى الترفيهي على تيك توك من حيث القِصَر والكثافة والفورية في التأثير</w:t>
      </w:r>
      <w:r w:rsidRPr="00DC52F7">
        <w:rPr>
          <w:rFonts w:ascii="Simplified Arabic" w:hAnsi="Simplified Arabic" w:cs="Simplified Arabic"/>
          <w:sz w:val="28"/>
          <w:szCs w:val="28"/>
        </w:rPr>
        <w:t>.</w:t>
      </w:r>
    </w:p>
    <w:p w14:paraId="24DF18A5" w14:textId="5332F74A"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نظر</w:t>
      </w:r>
      <w:r w:rsidRPr="00DC52F7">
        <w:rPr>
          <w:rFonts w:ascii="Simplified Arabic" w:hAnsi="Simplified Arabic" w:cs="Simplified Arabic"/>
          <w:sz w:val="28"/>
          <w:szCs w:val="28"/>
        </w:rPr>
        <w:t xml:space="preserve"> Mohd Fauzi et al. (2023) </w:t>
      </w:r>
      <w:r w:rsidRPr="00DC52F7">
        <w:rPr>
          <w:rFonts w:ascii="Simplified Arabic" w:hAnsi="Simplified Arabic" w:cs="Simplified Arabic"/>
          <w:sz w:val="28"/>
          <w:szCs w:val="28"/>
          <w:rtl/>
        </w:rPr>
        <w:t>إلى المحتوى الترفيهي على تيك توك بوصفه نظاماً متكاملاً من العناصر المرئية والسمعية والنصّية التي تتفاعل مع بعضها لتوليد تجربة استمتاع شاملة لا تقتصر على مشاهدة الفيديو بل تمتد إلى قراءة التعليقات والمشاركة في التحديات ومحاكاة المحتوى. ويُوسّع هذا التعريف مفهوم المحتوى ليشمل البيئة التفاعلية المحيطة به وليس مجرد المادة المرئية المُنتَجة</w:t>
      </w:r>
      <w:r w:rsidRPr="00DC52F7">
        <w:rPr>
          <w:rFonts w:ascii="Simplified Arabic" w:hAnsi="Simplified Arabic" w:cs="Simplified Arabic"/>
          <w:sz w:val="28"/>
          <w:szCs w:val="28"/>
        </w:rPr>
        <w:t>.</w:t>
      </w:r>
    </w:p>
    <w:p w14:paraId="67FDA227" w14:textId="3CEDC8F9" w:rsidR="00DC52F7" w:rsidRPr="00DC52F7" w:rsidRDefault="00DC52F7" w:rsidP="009D4FD0">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وفي السياق العربي، عرّفت العايب ورمضان (2023) المحتوى الترفيهي عبر شبكات التواصل الاجتماعي بأنه مجموع المواد الإعلامية</w:t>
      </w:r>
      <w:r w:rsidRPr="00DC52F7">
        <w:rPr>
          <w:rFonts w:ascii="Simplified Arabic" w:hAnsi="Simplified Arabic" w:cs="Simplified Arabic"/>
          <w:sz w:val="28"/>
          <w:szCs w:val="28"/>
        </w:rPr>
        <w:t xml:space="preserve"> </w:t>
      </w:r>
      <w:r w:rsidRPr="00DC52F7">
        <w:rPr>
          <w:rFonts w:ascii="Simplified Arabic" w:hAnsi="Simplified Arabic" w:cs="Simplified Arabic"/>
          <w:sz w:val="28"/>
          <w:szCs w:val="28"/>
          <w:rtl/>
        </w:rPr>
        <w:t xml:space="preserve">المنشورة عبر هذه الشبكات والتي تستهدف التسلية والمتعة </w:t>
      </w:r>
      <w:r w:rsidRPr="00DC52F7">
        <w:rPr>
          <w:rFonts w:ascii="Simplified Arabic" w:hAnsi="Simplified Arabic" w:cs="Simplified Arabic"/>
          <w:sz w:val="28"/>
          <w:szCs w:val="28"/>
          <w:rtl/>
        </w:rPr>
        <w:lastRenderedPageBreak/>
        <w:t>وتتّخذ أشكالاً متنوّعة كالفيديوهات والصور والمقاطع الموسيقية والتحديات التفاعلية، وتتميّز بقدرتها على اختراق الحدود الثقافية والجغرافية والوصول إلى جمهور متعدّد الخلفيات في آنٍ واحد. ويُضيف هذا التعريف بُعداً ثقافياً مهماً يتمثّل في الطبيعة العابرة للحدود لهذا المحتوى وما يترتّب عليها من تساؤلات حول تأثيره في المنظومة القيمية المحلية</w:t>
      </w:r>
      <w:r w:rsidRPr="00DC52F7">
        <w:rPr>
          <w:rFonts w:ascii="Simplified Arabic" w:hAnsi="Simplified Arabic" w:cs="Simplified Arabic"/>
          <w:sz w:val="28"/>
          <w:szCs w:val="28"/>
        </w:rPr>
        <w:t>.</w:t>
      </w:r>
    </w:p>
    <w:p w14:paraId="0842AB7B"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كما عرّف قراد وشباط (2024) صناعة الترفيه عبر مواقع التواصل الاجتماعي بأنها عملية إنتاج وتوزيع واستهلاك مواد إعلامية تقوم على عنصر التسلية بالدرجة الأولى، وتتّسم بسهولة الإنتاج وسرعة الانتشار وتعدّد المنتجين الذين لم يعودوا محصورين في المؤسسات الإعلامية المحترفة بل باتوا يشملون أفراداً عاديين يُنتجون محتوى ترفيهياً من غرف نومهم ويصلون إلى ملايين المشاهدين. ويُبرز هذا التعريف التحوّل الجذري الذي أحدثته المنصات الرقمية في بنية صناعة الترفيه من حيث دمقرطة الإنتاج وكسر احتكار المؤسسات التقليدية</w:t>
      </w:r>
      <w:r w:rsidRPr="00DC52F7">
        <w:rPr>
          <w:rFonts w:ascii="Simplified Arabic" w:hAnsi="Simplified Arabic" w:cs="Simplified Arabic"/>
          <w:sz w:val="28"/>
          <w:szCs w:val="28"/>
        </w:rPr>
        <w:t>.</w:t>
      </w:r>
    </w:p>
    <w:p w14:paraId="00B94416"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ويرى مهدي ومحمد (2025) أن المحتوى الترفيهي في المنصات الرقمية يتجاوز كونه مادة إعلامية مُنتَجة ليُصبح تجربة تفاعلية مُعاشة يُسهم المستخدم ذاته في تشكيلها من خلال تفاعله وتعليقاته ومشاركاته وإعادة إنتاجه للمحتوى، مما يجعل الفصل بين المُنتِج والمستهلك فصلاً مصطنعاً لا يعكس الواقع الفعلي لبيئة المنصات الرقمية</w:t>
      </w:r>
      <w:r w:rsidRPr="00DC52F7">
        <w:rPr>
          <w:rFonts w:ascii="Simplified Arabic" w:hAnsi="Simplified Arabic" w:cs="Simplified Arabic"/>
          <w:sz w:val="28"/>
          <w:szCs w:val="28"/>
        </w:rPr>
        <w:t>.</w:t>
      </w:r>
    </w:p>
    <w:p w14:paraId="5E75AE85"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وبناءً على استعراض هذه التعريفات وتحليلها، يمكن للباحثة صياغة تعريف إجرائي للمحتوى الترفيهي على تيك توك في سياق الدراسة الحالية مفاده أنه المقاطع المرئية القصيرة المُنتَجة والمُتداوَلة عبر منصة تيك توك والتي تستهدف بالدرجة الأولى إمتاع المشاهد وتسليته من خلال أنماط متعدّدة تشمل الفكاهة والموسيقى والطبخ والموضة والسفر والتحديات والمحاكاة الساخرة وغيرها، وتتّسم بالقِصَر والكثافة والفورية في التأثير والقابلية للتفاعل والمشاركة</w:t>
      </w:r>
      <w:r w:rsidRPr="00DC52F7">
        <w:rPr>
          <w:rFonts w:ascii="Simplified Arabic" w:hAnsi="Simplified Arabic" w:cs="Simplified Arabic"/>
          <w:sz w:val="28"/>
          <w:szCs w:val="28"/>
        </w:rPr>
        <w:t>.</w:t>
      </w:r>
    </w:p>
    <w:p w14:paraId="361ECCC6" w14:textId="77777777" w:rsidR="00DC52F7" w:rsidRPr="00DC52F7" w:rsidRDefault="00DC52F7" w:rsidP="00DC52F7">
      <w:pPr>
        <w:pStyle w:val="aa"/>
        <w:bidi/>
        <w:spacing w:line="276" w:lineRule="auto"/>
        <w:ind w:left="720"/>
        <w:jc w:val="both"/>
        <w:rPr>
          <w:rFonts w:ascii="Simplified Arabic" w:hAnsi="Simplified Arabic" w:cs="Simplified Arabic"/>
          <w:b/>
          <w:bCs/>
          <w:sz w:val="28"/>
          <w:szCs w:val="28"/>
        </w:rPr>
      </w:pPr>
      <w:r w:rsidRPr="00DC52F7">
        <w:rPr>
          <w:rFonts w:ascii="Simplified Arabic" w:hAnsi="Simplified Arabic" w:cs="Simplified Arabic"/>
          <w:b/>
          <w:bCs/>
          <w:sz w:val="28"/>
          <w:szCs w:val="28"/>
          <w:rtl/>
        </w:rPr>
        <w:t>ثانياً: أهمية المحتوى الترفيهي الرقمي عبر منصة تيك توك</w:t>
      </w:r>
    </w:p>
    <w:p w14:paraId="56A29BC6"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 xml:space="preserve">تتعاظم أهمية المحتوى الترفيهي الرقمي في ظل التحوّلات العميقة التي يشهدها المشهد الإعلامي المعاصر، حيث بات الترفيه يحتل مكانة مركزية في اقتصاد الانتباه الرقمي ويُشكّل المحرّك الأساسي لتفاعل الجمهور مع المنصات. ولا تقتصر هذه الأهمية على البُعد الترويحي المباشر بل </w:t>
      </w:r>
      <w:r w:rsidRPr="00DC52F7">
        <w:rPr>
          <w:rFonts w:ascii="Simplified Arabic" w:hAnsi="Simplified Arabic" w:cs="Simplified Arabic"/>
          <w:sz w:val="28"/>
          <w:szCs w:val="28"/>
          <w:rtl/>
        </w:rPr>
        <w:lastRenderedPageBreak/>
        <w:t>تمتد إلى أبعاد نفسية واجتماعية وثقافية واقتصادية متشعّبة تجعل من دراسة هذا المحتوى ضرورة علمية وعملية</w:t>
      </w:r>
      <w:r w:rsidRPr="00DC52F7">
        <w:rPr>
          <w:rFonts w:ascii="Simplified Arabic" w:hAnsi="Simplified Arabic" w:cs="Simplified Arabic"/>
          <w:sz w:val="28"/>
          <w:szCs w:val="28"/>
        </w:rPr>
        <w:t>.</w:t>
      </w:r>
    </w:p>
    <w:p w14:paraId="373EDE96"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يُشير</w:t>
      </w:r>
      <w:r w:rsidRPr="00DC52F7">
        <w:rPr>
          <w:rFonts w:ascii="Simplified Arabic" w:hAnsi="Simplified Arabic" w:cs="Simplified Arabic"/>
          <w:sz w:val="28"/>
          <w:szCs w:val="28"/>
        </w:rPr>
        <w:t xml:space="preserve"> Barta et al. (2023) </w:t>
      </w:r>
      <w:r w:rsidRPr="00DC52F7">
        <w:rPr>
          <w:rFonts w:ascii="Simplified Arabic" w:hAnsi="Simplified Arabic" w:cs="Simplified Arabic"/>
          <w:sz w:val="28"/>
          <w:szCs w:val="28"/>
          <w:rtl/>
        </w:rPr>
        <w:t>إلى أن أهمية المحتوى الترفيهي على تيك توك تتجلّى في عدة مستويات متداخلة: فعلى المستوى النفسي يلعب هذا المحتوى دوراً محورياً في تنظيم الحالة المزاجية للمستخدمين من خلال إحداث استجابات عاطفية إيجابية فورية كالضحك والبهجة والدهشة، وهو ما يُفسّر لجوء الملايين إلى المنصة يومياً كوسيلة للتخفّف من ضغوط الحياة. وعلى المستوى الاقتصادي أصبح المحتوى الترفيهي محرّكاً لاقتصاد المؤثّرين</w:t>
      </w:r>
      <w:r w:rsidRPr="00DC52F7">
        <w:rPr>
          <w:rFonts w:ascii="Simplified Arabic" w:hAnsi="Simplified Arabic" w:cs="Simplified Arabic"/>
          <w:sz w:val="28"/>
          <w:szCs w:val="28"/>
        </w:rPr>
        <w:t xml:space="preserve"> (Influencer Economy) </w:t>
      </w:r>
      <w:r w:rsidRPr="00DC52F7">
        <w:rPr>
          <w:rFonts w:ascii="Simplified Arabic" w:hAnsi="Simplified Arabic" w:cs="Simplified Arabic"/>
          <w:sz w:val="28"/>
          <w:szCs w:val="28"/>
          <w:rtl/>
        </w:rPr>
        <w:t>حيث يُدرّ أرباحاً طائلة لصنّاع المحتوى والعلامات التجارية على حدٍّ سواء. وعلى المستوى الثقافي يُعيد هذا المحتوى تشكيل الأذواق والتفضيلات ويُنشئ ثقافة شعبية رقمية عابرة للحدود تتجاوز المؤسسات الثقافية التقليدية</w:t>
      </w:r>
      <w:r w:rsidRPr="00DC52F7">
        <w:rPr>
          <w:rFonts w:ascii="Simplified Arabic" w:hAnsi="Simplified Arabic" w:cs="Simplified Arabic"/>
          <w:sz w:val="28"/>
          <w:szCs w:val="28"/>
        </w:rPr>
        <w:t>.</w:t>
      </w:r>
    </w:p>
    <w:p w14:paraId="01EDEA4D"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ويرى</w:t>
      </w:r>
      <w:r w:rsidRPr="00DC52F7">
        <w:rPr>
          <w:rFonts w:ascii="Simplified Arabic" w:hAnsi="Simplified Arabic" w:cs="Simplified Arabic"/>
          <w:sz w:val="28"/>
          <w:szCs w:val="28"/>
        </w:rPr>
        <w:t xml:space="preserve"> Rahayu et al. (2025) </w:t>
      </w:r>
      <w:r w:rsidRPr="00DC52F7">
        <w:rPr>
          <w:rFonts w:ascii="Simplified Arabic" w:hAnsi="Simplified Arabic" w:cs="Simplified Arabic"/>
          <w:sz w:val="28"/>
          <w:szCs w:val="28"/>
          <w:rtl/>
        </w:rPr>
        <w:t>أن أهمية المحتوى الترفيهي على تيك توك تتعاظم تحديداً لدى الجيل</w:t>
      </w:r>
      <w:r w:rsidRPr="00DC52F7">
        <w:rPr>
          <w:rFonts w:ascii="Simplified Arabic" w:hAnsi="Simplified Arabic" w:cs="Simplified Arabic"/>
          <w:sz w:val="28"/>
          <w:szCs w:val="28"/>
        </w:rPr>
        <w:t xml:space="preserve"> Z </w:t>
      </w:r>
      <w:r w:rsidRPr="00DC52F7">
        <w:rPr>
          <w:rFonts w:ascii="Simplified Arabic" w:hAnsi="Simplified Arabic" w:cs="Simplified Arabic"/>
          <w:sz w:val="28"/>
          <w:szCs w:val="28"/>
          <w:rtl/>
        </w:rPr>
        <w:t>الذي يُمثّل الشريحة الأكبر من مستخدمي المنصة، إذ يُشكّل هذا المحتوى مصدراً رئيسياً للمتعة اللذوية</w:t>
      </w:r>
      <w:r w:rsidRPr="00DC52F7">
        <w:rPr>
          <w:rFonts w:ascii="Simplified Arabic" w:hAnsi="Simplified Arabic" w:cs="Simplified Arabic"/>
          <w:sz w:val="28"/>
          <w:szCs w:val="28"/>
        </w:rPr>
        <w:t xml:space="preserve"> (Hedonic Pleasure) </w:t>
      </w:r>
      <w:r w:rsidRPr="00DC52F7">
        <w:rPr>
          <w:rFonts w:ascii="Simplified Arabic" w:hAnsi="Simplified Arabic" w:cs="Simplified Arabic"/>
          <w:sz w:val="28"/>
          <w:szCs w:val="28"/>
          <w:rtl/>
        </w:rPr>
        <w:t>لدى هذا الجيل الذي نشأ في بيئة رقمية ويتوقّع إشباعاً فورياً ومتواصلاً لحاجاته الترفيهية. كما أن المحتوى الترفيهي بات يلعب دوراً في تشكيل الهوية الشخصية والجماعية للشباب من خلال تبنّي الترندات والتحديات والأساليب التعبيرية السائدة على المنصة</w:t>
      </w:r>
      <w:r w:rsidRPr="00DC52F7">
        <w:rPr>
          <w:rFonts w:ascii="Simplified Arabic" w:hAnsi="Simplified Arabic" w:cs="Simplified Arabic"/>
          <w:sz w:val="28"/>
          <w:szCs w:val="28"/>
        </w:rPr>
        <w:t>.</w:t>
      </w:r>
    </w:p>
    <w:p w14:paraId="1F423C3B" w14:textId="3052D351"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وفي السياق العربي تحديداً، يكتسب المحتوى الترفيهي الرقمي أهمية مضاعفة نظراً لعدة اعتبارات. فقد أوضح عدوي</w:t>
      </w:r>
      <w:r w:rsidRPr="00DC52F7">
        <w:rPr>
          <w:rFonts w:ascii="Simplified Arabic" w:hAnsi="Simplified Arabic" w:cs="Simplified Arabic"/>
          <w:sz w:val="28"/>
          <w:szCs w:val="28"/>
        </w:rPr>
        <w:t xml:space="preserve"> (2023) </w:t>
      </w:r>
      <w:r w:rsidRPr="00DC52F7">
        <w:rPr>
          <w:rFonts w:ascii="Simplified Arabic" w:hAnsi="Simplified Arabic" w:cs="Simplified Arabic"/>
          <w:sz w:val="28"/>
          <w:szCs w:val="28"/>
          <w:rtl/>
        </w:rPr>
        <w:t xml:space="preserve">أن هذا المحتوى يلعب دوراً متزايداً في التنشئة الثقافية للأجيال الناشئة في المجتمعات العربية، حيث بات يُنافس  وربما يتفوّق على  المؤسسات التنشيئية التقليدية كالأسرة والمدرسة ووسائل الإعلام المحلية في تشكيل الأذواق والتصوّرات والمعايير. ويرتبط بذلك ما أشارت إليه العايب ورمضان </w:t>
      </w:r>
      <w:r w:rsidRPr="00DC52F7">
        <w:rPr>
          <w:rFonts w:ascii="Simplified Arabic" w:hAnsi="Simplified Arabic" w:cs="Simplified Arabic"/>
          <w:sz w:val="28"/>
          <w:szCs w:val="28"/>
        </w:rPr>
        <w:t xml:space="preserve">(2023) </w:t>
      </w:r>
      <w:r w:rsidRPr="00DC52F7">
        <w:rPr>
          <w:rFonts w:ascii="Simplified Arabic" w:hAnsi="Simplified Arabic" w:cs="Simplified Arabic"/>
          <w:sz w:val="28"/>
          <w:szCs w:val="28"/>
          <w:rtl/>
        </w:rPr>
        <w:t>من أن المحتوى الترفيهي العابر للحدود يحمل في طيّاته قيماً ومعايير قد تتعارض مع المنظومة القيمية السائدة في المجتمعات المحافظة، مما يمنح دراسته أهمية تتجاوز البُعد الأكاديمي إلى بُعد مجتمعي يتعلّق بالحفاظ على الهوية الثقافية</w:t>
      </w:r>
      <w:r w:rsidRPr="00DC52F7">
        <w:rPr>
          <w:rFonts w:ascii="Simplified Arabic" w:hAnsi="Simplified Arabic" w:cs="Simplified Arabic"/>
          <w:sz w:val="28"/>
          <w:szCs w:val="28"/>
        </w:rPr>
        <w:t>.</w:t>
      </w:r>
    </w:p>
    <w:p w14:paraId="4B0D5603"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lastRenderedPageBreak/>
        <w:t xml:space="preserve">كما تبرز أهمية خاصة للمحتوى الترفيهي في سياق المرأة السعودية تحديداً، إذ يُوفّر تيك توك فضاءً ترفيهياً بديلاً يتّسم بالخصوصية والفردية ويُتيح للمرأة الوصول إلى أنماط ترفيهية متنوّعة قد لا تتوفّر بسهولة في بيئتها المحلية المباشرة. ويرتبط ذلك بما أكّدته فتحي </w:t>
      </w:r>
      <w:r w:rsidRPr="00DC52F7">
        <w:rPr>
          <w:rFonts w:ascii="Simplified Arabic" w:hAnsi="Simplified Arabic" w:cs="Simplified Arabic"/>
          <w:sz w:val="28"/>
          <w:szCs w:val="28"/>
        </w:rPr>
        <w:t xml:space="preserve">(2021) </w:t>
      </w:r>
      <w:r w:rsidRPr="00DC52F7">
        <w:rPr>
          <w:rFonts w:ascii="Simplified Arabic" w:hAnsi="Simplified Arabic" w:cs="Simplified Arabic"/>
          <w:sz w:val="28"/>
          <w:szCs w:val="28"/>
          <w:rtl/>
        </w:rPr>
        <w:t>من أن الهواتف الذكية حوّلت استهلاك المحتوى الترفيهي إلى نشاط فردي وخاص يُمارَس بعيداً عن الرقابة المباشرة، وهو ما يُعزّز حرية الاختيار من جهة لكنه يُثير في المقابل تساؤلات حول جودة المحتوى المُستهلَك وملاءمته</w:t>
      </w:r>
      <w:r w:rsidRPr="00DC52F7">
        <w:rPr>
          <w:rFonts w:ascii="Simplified Arabic" w:hAnsi="Simplified Arabic" w:cs="Simplified Arabic"/>
          <w:sz w:val="28"/>
          <w:szCs w:val="28"/>
        </w:rPr>
        <w:t>.</w:t>
      </w:r>
    </w:p>
    <w:p w14:paraId="5974506C" w14:textId="77777777" w:rsidR="00DC52F7" w:rsidRPr="00DC52F7" w:rsidRDefault="00DC52F7" w:rsidP="00DC52F7">
      <w:pPr>
        <w:pStyle w:val="aa"/>
        <w:bidi/>
        <w:spacing w:line="276" w:lineRule="auto"/>
        <w:ind w:left="720"/>
        <w:jc w:val="both"/>
        <w:rPr>
          <w:rFonts w:ascii="Simplified Arabic" w:hAnsi="Simplified Arabic" w:cs="Simplified Arabic"/>
          <w:b/>
          <w:bCs/>
          <w:sz w:val="28"/>
          <w:szCs w:val="28"/>
        </w:rPr>
      </w:pPr>
      <w:r w:rsidRPr="00DC52F7">
        <w:rPr>
          <w:rFonts w:ascii="Simplified Arabic" w:hAnsi="Simplified Arabic" w:cs="Simplified Arabic"/>
          <w:b/>
          <w:bCs/>
          <w:sz w:val="28"/>
          <w:szCs w:val="28"/>
          <w:rtl/>
        </w:rPr>
        <w:t>ثالثاً: أنماط المحتوى الترفيهي على منصة تيك توك</w:t>
      </w:r>
    </w:p>
    <w:p w14:paraId="5E3E3026"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يتّسم المحتوى الترفيهي على تيك توك بتنوّعه الكبير الذي يعكس ثراء الثقافة الشعبية الرقمية وتعدّد أذواق الجمهور واهتماماته. ولا يخضع هذا التنوّع لتصنيف واحد مُتّفق عليه في الأدبيات بل تتعدّد محاولات التصنيف تبعاً لمعيار التصنيف المعتمد سواء أكان قائماً على الشكل أم المضمون أم الوظيفة أم طبيعة المُنتِج</w:t>
      </w:r>
      <w:r w:rsidRPr="00DC52F7">
        <w:rPr>
          <w:rFonts w:ascii="Simplified Arabic" w:hAnsi="Simplified Arabic" w:cs="Simplified Arabic"/>
          <w:sz w:val="28"/>
          <w:szCs w:val="28"/>
        </w:rPr>
        <w:t>.</w:t>
      </w:r>
    </w:p>
    <w:p w14:paraId="12CA17BF"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من حيث المضمون، يمكن تمييز عدة أنماط رئيسية تُشكّل خريطة المحتوى الترفيهي على المنصة. يأتي في مقدّمتها المحتوى الكوميدي والفكاهي الذي يتّخذ أشكالاً متعدّدة كالسكتشات القصيرة والمواقف الطريفة والنكات المرئية والمقالب والتعليقات الساخرة. وقد أوضح</w:t>
      </w:r>
      <w:r w:rsidRPr="00DC52F7">
        <w:rPr>
          <w:rFonts w:ascii="Simplified Arabic" w:hAnsi="Simplified Arabic" w:cs="Simplified Arabic"/>
          <w:sz w:val="28"/>
          <w:szCs w:val="28"/>
        </w:rPr>
        <w:t xml:space="preserve"> Barta et al. (2023) </w:t>
      </w:r>
      <w:r w:rsidRPr="00DC52F7">
        <w:rPr>
          <w:rFonts w:ascii="Simplified Arabic" w:hAnsi="Simplified Arabic" w:cs="Simplified Arabic"/>
          <w:sz w:val="28"/>
          <w:szCs w:val="28"/>
          <w:rtl/>
        </w:rPr>
        <w:t>أن الفكاهة تُمثّل العمود الفقري للمحتوى الترفيهي على تيك توك لأنها تتوافق مع طبيعة المنصة القائمة على القِصَر والمفاجأة والتأثير الفوري، إذ أن النكتة أو الموقف الطريف يُحقّق ذروته الترفيهية في ثوانٍ معدودة وهو ما يتناسب مع مدة الفيديوهات القصيرة على المنصة</w:t>
      </w:r>
      <w:r w:rsidRPr="00DC52F7">
        <w:rPr>
          <w:rFonts w:ascii="Simplified Arabic" w:hAnsi="Simplified Arabic" w:cs="Simplified Arabic"/>
          <w:sz w:val="28"/>
          <w:szCs w:val="28"/>
        </w:rPr>
        <w:t>.</w:t>
      </w:r>
    </w:p>
    <w:p w14:paraId="6DFDAA1D"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 xml:space="preserve">ويحتل محتوى التحديات والترندات </w:t>
      </w:r>
      <w:r w:rsidRPr="00DC52F7">
        <w:rPr>
          <w:rFonts w:ascii="Simplified Arabic" w:hAnsi="Simplified Arabic" w:cs="Simplified Arabic"/>
          <w:sz w:val="28"/>
          <w:szCs w:val="28"/>
        </w:rPr>
        <w:t xml:space="preserve">(Challenges/Trends) </w:t>
      </w:r>
      <w:r w:rsidRPr="00DC52F7">
        <w:rPr>
          <w:rFonts w:ascii="Simplified Arabic" w:hAnsi="Simplified Arabic" w:cs="Simplified Arabic"/>
          <w:sz w:val="28"/>
          <w:szCs w:val="28"/>
          <w:rtl/>
        </w:rPr>
        <w:t>مكانة بارزة في خريطة الترفيه على تيك توك، وهو يتمثّل في موجات من المحتوى المتشابه الذي يُعيد مستخدمون متعدّدون إنتاجه وفق قالب مشترك — موسيقى معيّنة أو حركة أو فكرة — مع إضافة لمساتهم الشخصية</w:t>
      </w:r>
      <w:r w:rsidRPr="00DC52F7">
        <w:rPr>
          <w:rFonts w:ascii="Simplified Arabic" w:hAnsi="Simplified Arabic" w:cs="Simplified Arabic"/>
          <w:sz w:val="28"/>
          <w:szCs w:val="28"/>
        </w:rPr>
        <w:t xml:space="preserve">. </w:t>
      </w:r>
      <w:r w:rsidRPr="00DC52F7">
        <w:rPr>
          <w:rFonts w:ascii="Simplified Arabic" w:hAnsi="Simplified Arabic" w:cs="Simplified Arabic"/>
          <w:sz w:val="28"/>
          <w:szCs w:val="28"/>
          <w:rtl/>
        </w:rPr>
        <w:t>وقد تناول</w:t>
      </w:r>
      <w:r w:rsidRPr="00DC52F7">
        <w:rPr>
          <w:rFonts w:ascii="Simplified Arabic" w:hAnsi="Simplified Arabic" w:cs="Simplified Arabic"/>
          <w:sz w:val="28"/>
          <w:szCs w:val="28"/>
        </w:rPr>
        <w:t xml:space="preserve"> Falgoust et al. (2022) </w:t>
      </w:r>
      <w:r w:rsidRPr="00DC52F7">
        <w:rPr>
          <w:rFonts w:ascii="Simplified Arabic" w:hAnsi="Simplified Arabic" w:cs="Simplified Arabic"/>
          <w:sz w:val="28"/>
          <w:szCs w:val="28"/>
          <w:rtl/>
        </w:rPr>
        <w:t>هذا النمط مبيّنين أنه يجمع بين البُعد الترفيهي والبُعد الاجتماعي في آنٍ واحد، حيث يستمتع المستخدم بالمشاركة ويشعر في الوقت ذاته بالانتماء إلى حركة جماعية أوسع</w:t>
      </w:r>
      <w:r w:rsidRPr="00DC52F7">
        <w:rPr>
          <w:rFonts w:ascii="Simplified Arabic" w:hAnsi="Simplified Arabic" w:cs="Simplified Arabic"/>
          <w:sz w:val="28"/>
          <w:szCs w:val="28"/>
        </w:rPr>
        <w:t>.</w:t>
      </w:r>
    </w:p>
    <w:p w14:paraId="37740F6D"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lastRenderedPageBreak/>
        <w:t>ويبرز كذلك محتوى الموسيقى والغناء والأداء الصوتي الذي يُشكّل جزءاً أصيلاً من هوية تيك توك بالنظر إلى أصل المنصة بوصفها تطبيقاً لمزامنة الشفاه</w:t>
      </w:r>
      <w:r w:rsidRPr="00DC52F7">
        <w:rPr>
          <w:rFonts w:ascii="Simplified Arabic" w:hAnsi="Simplified Arabic" w:cs="Simplified Arabic"/>
          <w:sz w:val="28"/>
          <w:szCs w:val="28"/>
        </w:rPr>
        <w:t xml:space="preserve"> (Lip-Sync) </w:t>
      </w:r>
      <w:r w:rsidRPr="00DC52F7">
        <w:rPr>
          <w:rFonts w:ascii="Simplified Arabic" w:hAnsi="Simplified Arabic" w:cs="Simplified Arabic"/>
          <w:sz w:val="28"/>
          <w:szCs w:val="28"/>
          <w:rtl/>
        </w:rPr>
        <w:t>قبل أن تتوسّع لتشمل أنماطاً أخرى. كما يحتل محتوى الطبخ وتحضير الوصفات حيّزاً متنامياً يجمع بين المتعة البصرية والقيمة العملية، ومحتوى الموضة والأزياء والجمال الذي يرتبط ارتباطاً وثيقاً بالاقتصاد الرقمي للمؤثّرين. ويُضاف إلى ذلك محتوى السفر والسياحة واستكشاف الأماكن الذي يُوفّر تجربة بصرية استكشافية، ومحتوى المحاكاة الساخرة وتقليد المشاهير الذي يندرج ضمن الفكاهة لكنه يتميّز بطابعه التقليدي والمرجعي، ومحتوى الترفيه العائلي والأطفال الذي يستهدف شريحة أسرية واسعة</w:t>
      </w:r>
      <w:r w:rsidRPr="00DC52F7">
        <w:rPr>
          <w:rFonts w:ascii="Simplified Arabic" w:hAnsi="Simplified Arabic" w:cs="Simplified Arabic"/>
          <w:sz w:val="28"/>
          <w:szCs w:val="28"/>
        </w:rPr>
        <w:t>.</w:t>
      </w:r>
    </w:p>
    <w:p w14:paraId="7A8089DB" w14:textId="3393150B"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وقد أشار</w:t>
      </w:r>
      <w:r w:rsidRPr="00DC52F7">
        <w:rPr>
          <w:rFonts w:ascii="Simplified Arabic" w:hAnsi="Simplified Arabic" w:cs="Simplified Arabic"/>
          <w:sz w:val="28"/>
          <w:szCs w:val="28"/>
        </w:rPr>
        <w:t xml:space="preserve"> Sö</w:t>
      </w:r>
      <w:r w:rsidRPr="00DC52F7">
        <w:rPr>
          <w:rFonts w:ascii="Cambria" w:hAnsi="Cambria" w:cs="Cambria"/>
          <w:sz w:val="28"/>
          <w:szCs w:val="28"/>
        </w:rPr>
        <w:t>ğ</w:t>
      </w:r>
      <w:r w:rsidRPr="00DC52F7">
        <w:rPr>
          <w:rFonts w:ascii="Simplified Arabic" w:hAnsi="Simplified Arabic" w:cs="Simplified Arabic"/>
          <w:sz w:val="28"/>
          <w:szCs w:val="28"/>
        </w:rPr>
        <w:t xml:space="preserve">üt </w:t>
      </w:r>
      <w:r w:rsidR="009D4FD0">
        <w:rPr>
          <w:rFonts w:ascii="Simplified Arabic" w:hAnsi="Simplified Arabic" w:cs="Simplified Arabic"/>
          <w:sz w:val="28"/>
          <w:szCs w:val="28"/>
        </w:rPr>
        <w:t>&amp;</w:t>
      </w:r>
      <w:r w:rsidRPr="00DC52F7">
        <w:rPr>
          <w:rFonts w:ascii="Simplified Arabic" w:hAnsi="Simplified Arabic" w:cs="Simplified Arabic"/>
          <w:sz w:val="28"/>
          <w:szCs w:val="28"/>
        </w:rPr>
        <w:t xml:space="preserve">Öngel (2022) </w:t>
      </w:r>
      <w:r w:rsidRPr="00DC52F7">
        <w:rPr>
          <w:rFonts w:ascii="Simplified Arabic" w:hAnsi="Simplified Arabic" w:cs="Simplified Arabic"/>
          <w:sz w:val="28"/>
          <w:szCs w:val="28"/>
          <w:rtl/>
        </w:rPr>
        <w:t>إلى أن هذه الأنماط لا تعمل في عزلة عن بعضها بل تتداخل وتتهجّن باستمرار، فقد يجمع فيديو واحد بين الفكاهة والطبخ أو بين الموسيقى والتحدّي أو بين السفر والموضة، مما يجعل التصنيف النقي صعباً ويُبرز الطبيعة الهجينة للمحتوى على المنصة. كما أن خوارزمية التوصية لا تعتمد على تصنيفات ثابتة بل تتعلّم من سلوك المستخدم الفعلي لتقدّم مزيجاً فريداً يتناسب مع ذوقه بصرف النظر عن الفئات التصنيفية التقليدية</w:t>
      </w:r>
      <w:r w:rsidRPr="00DC52F7">
        <w:rPr>
          <w:rFonts w:ascii="Simplified Arabic" w:hAnsi="Simplified Arabic" w:cs="Simplified Arabic"/>
          <w:sz w:val="28"/>
          <w:szCs w:val="28"/>
        </w:rPr>
        <w:t>.</w:t>
      </w:r>
    </w:p>
    <w:p w14:paraId="30359EC8" w14:textId="2CC32B82" w:rsidR="00DC52F7" w:rsidRPr="00DC52F7" w:rsidRDefault="009D4FD0" w:rsidP="00DC52F7">
      <w:pPr>
        <w:pStyle w:val="aa"/>
        <w:bidi/>
        <w:spacing w:line="276" w:lineRule="auto"/>
        <w:ind w:left="720"/>
        <w:jc w:val="both"/>
        <w:rPr>
          <w:rFonts w:ascii="Simplified Arabic" w:hAnsi="Simplified Arabic" w:cs="Simplified Arabic"/>
          <w:sz w:val="28"/>
          <w:szCs w:val="28"/>
        </w:rPr>
      </w:pPr>
      <w:r>
        <w:rPr>
          <w:rFonts w:ascii="Simplified Arabic" w:hAnsi="Simplified Arabic" w:cs="Simplified Arabic" w:hint="cs"/>
          <w:sz w:val="28"/>
          <w:szCs w:val="28"/>
          <w:rtl/>
        </w:rPr>
        <w:t>و</w:t>
      </w:r>
      <w:r w:rsidR="00DC52F7" w:rsidRPr="00DC52F7">
        <w:rPr>
          <w:rFonts w:ascii="Simplified Arabic" w:hAnsi="Simplified Arabic" w:cs="Simplified Arabic"/>
          <w:sz w:val="28"/>
          <w:szCs w:val="28"/>
          <w:rtl/>
        </w:rPr>
        <w:t>أشار قراد وشباط</w:t>
      </w:r>
      <w:r w:rsidR="00DC52F7" w:rsidRPr="00DC52F7">
        <w:rPr>
          <w:rFonts w:ascii="Simplified Arabic" w:hAnsi="Simplified Arabic" w:cs="Simplified Arabic"/>
          <w:sz w:val="28"/>
          <w:szCs w:val="28"/>
        </w:rPr>
        <w:t xml:space="preserve"> (2024) </w:t>
      </w:r>
      <w:r w:rsidR="00DC52F7" w:rsidRPr="00DC52F7">
        <w:rPr>
          <w:rFonts w:ascii="Simplified Arabic" w:hAnsi="Simplified Arabic" w:cs="Simplified Arabic"/>
          <w:sz w:val="28"/>
          <w:szCs w:val="28"/>
          <w:rtl/>
        </w:rPr>
        <w:t>إلى أن الجمهور العربي ينتقي المحتوى الترفيهي وفقاً لمرشّحات ثقافية تُحدّد ما هو مقبول وما يتجاوز الخطوط الحمراء، مما يجعل خريطة التفضيلات في المجتمعات العربية مختلفة نوعياً عن نظيرتها في المجتمعات الغربية. وهذا ما تسعى الدراسة الحالية إلى اختباره ميدانياً من خلال قياس درجة متابعة المبحوثات لتسعة أنماط من المحتوى الترفيهي في سياق المدينة المنورة بخصوصيتها الدينية والثقافية</w:t>
      </w:r>
      <w:r w:rsidR="00DC52F7" w:rsidRPr="00DC52F7">
        <w:rPr>
          <w:rFonts w:ascii="Simplified Arabic" w:hAnsi="Simplified Arabic" w:cs="Simplified Arabic"/>
          <w:sz w:val="28"/>
          <w:szCs w:val="28"/>
        </w:rPr>
        <w:t>.</w:t>
      </w:r>
    </w:p>
    <w:p w14:paraId="2226E506" w14:textId="77777777" w:rsidR="00DC52F7" w:rsidRPr="00DC52F7" w:rsidRDefault="00DC52F7" w:rsidP="00DC52F7">
      <w:pPr>
        <w:pStyle w:val="aa"/>
        <w:bidi/>
        <w:spacing w:line="276" w:lineRule="auto"/>
        <w:ind w:left="720"/>
        <w:jc w:val="both"/>
        <w:rPr>
          <w:rFonts w:ascii="Simplified Arabic" w:hAnsi="Simplified Arabic" w:cs="Simplified Arabic"/>
          <w:b/>
          <w:bCs/>
          <w:sz w:val="28"/>
          <w:szCs w:val="28"/>
        </w:rPr>
      </w:pPr>
      <w:r w:rsidRPr="00DC52F7">
        <w:rPr>
          <w:rFonts w:ascii="Simplified Arabic" w:hAnsi="Simplified Arabic" w:cs="Simplified Arabic"/>
          <w:b/>
          <w:bCs/>
          <w:sz w:val="28"/>
          <w:szCs w:val="28"/>
          <w:rtl/>
        </w:rPr>
        <w:t>رابعاً: الإشباعات المتحققة من المحتوى الترفيهي الرقمي</w:t>
      </w:r>
    </w:p>
    <w:p w14:paraId="492CDEE3"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يُمثّل مفهوم الإشباعات</w:t>
      </w:r>
      <w:r w:rsidRPr="00DC52F7">
        <w:rPr>
          <w:rFonts w:ascii="Simplified Arabic" w:hAnsi="Simplified Arabic" w:cs="Simplified Arabic"/>
          <w:sz w:val="28"/>
          <w:szCs w:val="28"/>
        </w:rPr>
        <w:t xml:space="preserve"> (Gratifications) </w:t>
      </w:r>
      <w:r w:rsidRPr="00DC52F7">
        <w:rPr>
          <w:rFonts w:ascii="Simplified Arabic" w:hAnsi="Simplified Arabic" w:cs="Simplified Arabic"/>
          <w:sz w:val="28"/>
          <w:szCs w:val="28"/>
          <w:rtl/>
        </w:rPr>
        <w:t xml:space="preserve">المكوّن الثاني من ثنائية الاستخدامات والإشباعات التي تقوم عليها النظرية الموجِّهة لهذه الدراسة. ويُقصد بالإشباعات تلك النتائج النفسية والاجتماعية والعاطفية التي يُحقّقها الفرد من تعرّضه لمحتوى إعلامي معيّن والتي تُلبّي حاجاته وتوقّعاته التي دفعته أصلاً إلى هذا التعرّض. وقد ميّزت الأدبيات بين نوعين من الإشباعات: الإشباعات المطلوبة </w:t>
      </w:r>
      <w:r w:rsidRPr="00DC52F7">
        <w:rPr>
          <w:rFonts w:ascii="Simplified Arabic" w:hAnsi="Simplified Arabic" w:cs="Simplified Arabic"/>
          <w:sz w:val="28"/>
          <w:szCs w:val="28"/>
        </w:rPr>
        <w:t xml:space="preserve">(Gratifications Sought) </w:t>
      </w:r>
      <w:r w:rsidRPr="00DC52F7">
        <w:rPr>
          <w:rFonts w:ascii="Simplified Arabic" w:hAnsi="Simplified Arabic" w:cs="Simplified Arabic"/>
          <w:sz w:val="28"/>
          <w:szCs w:val="28"/>
          <w:rtl/>
        </w:rPr>
        <w:t>التي تسبق الاستخدام وتُمثّل التوقّعات، والإشباعات المتحققة</w:t>
      </w:r>
      <w:r w:rsidRPr="00DC52F7">
        <w:rPr>
          <w:rFonts w:ascii="Simplified Arabic" w:hAnsi="Simplified Arabic" w:cs="Simplified Arabic"/>
          <w:sz w:val="28"/>
          <w:szCs w:val="28"/>
        </w:rPr>
        <w:t xml:space="preserve"> </w:t>
      </w:r>
      <w:r w:rsidRPr="00DC52F7">
        <w:rPr>
          <w:rFonts w:ascii="Simplified Arabic" w:hAnsi="Simplified Arabic" w:cs="Simplified Arabic"/>
          <w:sz w:val="28"/>
          <w:szCs w:val="28"/>
        </w:rPr>
        <w:lastRenderedPageBreak/>
        <w:t xml:space="preserve">(Gratifications Obtained) </w:t>
      </w:r>
      <w:r w:rsidRPr="00DC52F7">
        <w:rPr>
          <w:rFonts w:ascii="Simplified Arabic" w:hAnsi="Simplified Arabic" w:cs="Simplified Arabic"/>
          <w:sz w:val="28"/>
          <w:szCs w:val="28"/>
          <w:rtl/>
        </w:rPr>
        <w:t>التي تعقب الاستخدام وتُمثّل النتائج الفعلية. وتركّز الدراسة الحالية على النوع الثاني أي الإشباعات المتحققة فعلياً من التعرّض للمحتوى الترفيهي</w:t>
      </w:r>
      <w:r w:rsidRPr="00DC52F7">
        <w:rPr>
          <w:rFonts w:ascii="Simplified Arabic" w:hAnsi="Simplified Arabic" w:cs="Simplified Arabic"/>
          <w:sz w:val="28"/>
          <w:szCs w:val="28"/>
        </w:rPr>
        <w:t>.</w:t>
      </w:r>
    </w:p>
    <w:p w14:paraId="596F7DC9"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وقد حدّد</w:t>
      </w:r>
      <w:r w:rsidRPr="00DC52F7">
        <w:rPr>
          <w:rFonts w:ascii="Simplified Arabic" w:hAnsi="Simplified Arabic" w:cs="Simplified Arabic"/>
          <w:sz w:val="28"/>
          <w:szCs w:val="28"/>
        </w:rPr>
        <w:t xml:space="preserve"> Flecha-Ortiz et al. (2023) </w:t>
      </w:r>
      <w:r w:rsidRPr="00DC52F7">
        <w:rPr>
          <w:rFonts w:ascii="Simplified Arabic" w:hAnsi="Simplified Arabic" w:cs="Simplified Arabic"/>
          <w:sz w:val="28"/>
          <w:szCs w:val="28"/>
          <w:rtl/>
        </w:rPr>
        <w:t xml:space="preserve">نوعين رئيسيين من الإشباعات المرتبطة باستخدام تيك توك: الإشباعات اللذوية </w:t>
      </w:r>
      <w:r w:rsidRPr="00DC52F7">
        <w:rPr>
          <w:rFonts w:ascii="Simplified Arabic" w:hAnsi="Simplified Arabic" w:cs="Simplified Arabic"/>
          <w:sz w:val="28"/>
          <w:szCs w:val="28"/>
        </w:rPr>
        <w:t xml:space="preserve">(Hedonic Gratifications) </w:t>
      </w:r>
      <w:r w:rsidRPr="00DC52F7">
        <w:rPr>
          <w:rFonts w:ascii="Simplified Arabic" w:hAnsi="Simplified Arabic" w:cs="Simplified Arabic"/>
          <w:sz w:val="28"/>
          <w:szCs w:val="28"/>
          <w:rtl/>
        </w:rPr>
        <w:t>التي ترتبط بالمتعة والبهجة والإثارة العاطفية والاستمتاع بالتجربة ذاتها، والإشباعات النفعية</w:t>
      </w:r>
      <w:r w:rsidRPr="00DC52F7">
        <w:rPr>
          <w:rFonts w:ascii="Simplified Arabic" w:hAnsi="Simplified Arabic" w:cs="Simplified Arabic"/>
          <w:sz w:val="28"/>
          <w:szCs w:val="28"/>
        </w:rPr>
        <w:t xml:space="preserve"> (Utilitarian Gratifications) </w:t>
      </w:r>
      <w:r w:rsidRPr="00DC52F7">
        <w:rPr>
          <w:rFonts w:ascii="Simplified Arabic" w:hAnsi="Simplified Arabic" w:cs="Simplified Arabic"/>
          <w:sz w:val="28"/>
          <w:szCs w:val="28"/>
          <w:rtl/>
        </w:rPr>
        <w:t>التي ترتبط بالفائدة العملية المُستخلَصة من المحتوى كالمعلومات والمهارات والأفكار الجديدة. وقد أشارا إلى أن الإشباعات اللذوية تُهيمن بشكل واضح في سياق المحتوى الترفيهي على تيك توك مقارنة بالإشباعات النفعية وإن كان النوعان يتعايشان</w:t>
      </w:r>
      <w:r w:rsidRPr="00DC52F7">
        <w:rPr>
          <w:rFonts w:ascii="Simplified Arabic" w:hAnsi="Simplified Arabic" w:cs="Simplified Arabic"/>
          <w:sz w:val="28"/>
          <w:szCs w:val="28"/>
        </w:rPr>
        <w:t>.</w:t>
      </w:r>
    </w:p>
    <w:p w14:paraId="25396143" w14:textId="68C2C231" w:rsidR="00DC52F7" w:rsidRPr="00DC52F7" w:rsidRDefault="009D4FD0" w:rsidP="00DC52F7">
      <w:pPr>
        <w:pStyle w:val="aa"/>
        <w:bidi/>
        <w:spacing w:line="276" w:lineRule="auto"/>
        <w:ind w:left="720"/>
        <w:jc w:val="both"/>
        <w:rPr>
          <w:rFonts w:ascii="Simplified Arabic" w:hAnsi="Simplified Arabic" w:cs="Simplified Arabic"/>
          <w:sz w:val="28"/>
          <w:szCs w:val="28"/>
        </w:rPr>
      </w:pPr>
      <w:r>
        <w:rPr>
          <w:rFonts w:ascii="Simplified Arabic" w:hAnsi="Simplified Arabic" w:cs="Simplified Arabic" w:hint="cs"/>
          <w:sz w:val="28"/>
          <w:szCs w:val="28"/>
          <w:rtl/>
        </w:rPr>
        <w:t>و</w:t>
      </w:r>
      <w:r w:rsidR="00DC52F7" w:rsidRPr="00DC52F7">
        <w:rPr>
          <w:rFonts w:ascii="Simplified Arabic" w:hAnsi="Simplified Arabic" w:cs="Simplified Arabic"/>
          <w:sz w:val="28"/>
          <w:szCs w:val="28"/>
          <w:rtl/>
        </w:rPr>
        <w:t xml:space="preserve"> أوضح</w:t>
      </w:r>
      <w:r w:rsidR="00DC52F7" w:rsidRPr="00DC52F7">
        <w:rPr>
          <w:rFonts w:ascii="Simplified Arabic" w:hAnsi="Simplified Arabic" w:cs="Simplified Arabic"/>
          <w:sz w:val="28"/>
          <w:szCs w:val="28"/>
        </w:rPr>
        <w:t xml:space="preserve"> Mohd Fauzi et al. (2023) </w:t>
      </w:r>
      <w:r w:rsidR="00DC52F7" w:rsidRPr="00DC52F7">
        <w:rPr>
          <w:rFonts w:ascii="Simplified Arabic" w:hAnsi="Simplified Arabic" w:cs="Simplified Arabic"/>
          <w:sz w:val="28"/>
          <w:szCs w:val="28"/>
          <w:rtl/>
        </w:rPr>
        <w:t>أن الإشباع الترفيهي يتضمّن عدة مستويات تتدرّج من الإشباع الأوّلي المتمثّل في الاستمتاع اللحظي بالفيديو إلى الإشباع التراكمي المتمثّل في الشعور العام بالرضا عن التجربة الترفيهية ككل إلى الإشباع المقارن المتمثّل في تقييم المنصة مقارنة بالبدائل المتاحة. وهذا التدرّج يُفسّر لماذا قد يستمتع المستخدم بفيديوهات فردية لكنه يظلّ غير راضٍ عن تجربته الكلية أو العكس</w:t>
      </w:r>
      <w:r w:rsidR="00DC52F7" w:rsidRPr="00DC52F7">
        <w:rPr>
          <w:rFonts w:ascii="Simplified Arabic" w:hAnsi="Simplified Arabic" w:cs="Simplified Arabic"/>
          <w:sz w:val="28"/>
          <w:szCs w:val="28"/>
        </w:rPr>
        <w:t>.</w:t>
      </w:r>
    </w:p>
    <w:p w14:paraId="255507A1" w14:textId="58F03502"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كما أشار</w:t>
      </w:r>
      <w:r w:rsidRPr="00DC52F7">
        <w:rPr>
          <w:rFonts w:ascii="Simplified Arabic" w:hAnsi="Simplified Arabic" w:cs="Simplified Arabic"/>
          <w:sz w:val="28"/>
          <w:szCs w:val="28"/>
        </w:rPr>
        <w:t xml:space="preserve"> Scherr </w:t>
      </w:r>
      <w:r w:rsidR="009D4FD0">
        <w:rPr>
          <w:rFonts w:ascii="Simplified Arabic" w:hAnsi="Simplified Arabic" w:cs="Simplified Arabic"/>
          <w:sz w:val="28"/>
          <w:szCs w:val="28"/>
        </w:rPr>
        <w:t>&amp;</w:t>
      </w:r>
      <w:r w:rsidRPr="00DC52F7">
        <w:rPr>
          <w:rFonts w:ascii="Simplified Arabic" w:hAnsi="Simplified Arabic" w:cs="Simplified Arabic"/>
          <w:sz w:val="28"/>
          <w:szCs w:val="28"/>
        </w:rPr>
        <w:t xml:space="preserve">Wang (2022) </w:t>
      </w:r>
      <w:r w:rsidRPr="00DC52F7">
        <w:rPr>
          <w:rFonts w:ascii="Simplified Arabic" w:hAnsi="Simplified Arabic" w:cs="Simplified Arabic"/>
          <w:sz w:val="28"/>
          <w:szCs w:val="28"/>
          <w:rtl/>
        </w:rPr>
        <w:t>إلى أن الإشباعات تتفاوت بحسب سياق الاستخدام وتوقيته، فالإشباع المتحقّق من الاستخدام النهاري القصير يختلف نوعياً عن الإشباع المتحقّق من الاستخدام الليلي المطوّل. ففي السياق الأول يميل الإشباع إلى أن يكون وظيفياً مرتبطاً بملء فترة انتظار أو استراحة قصيرة، بينما في السياق الثاني يأخذ طابعاً أعمق يرتبط بالاسترخاء والهروب من الضغوط والانغماس في عالم ترفيهي بديل</w:t>
      </w:r>
      <w:r w:rsidRPr="00DC52F7">
        <w:rPr>
          <w:rFonts w:ascii="Simplified Arabic" w:hAnsi="Simplified Arabic" w:cs="Simplified Arabic"/>
          <w:sz w:val="28"/>
          <w:szCs w:val="28"/>
        </w:rPr>
        <w:t>.</w:t>
      </w:r>
    </w:p>
    <w:p w14:paraId="4A127F7C" w14:textId="09AD8718" w:rsidR="00DC52F7" w:rsidRPr="00DC52F7" w:rsidRDefault="009D4FD0" w:rsidP="00DC52F7">
      <w:pPr>
        <w:pStyle w:val="aa"/>
        <w:bidi/>
        <w:spacing w:line="276" w:lineRule="auto"/>
        <w:ind w:left="720"/>
        <w:jc w:val="both"/>
        <w:rPr>
          <w:rFonts w:ascii="Simplified Arabic" w:hAnsi="Simplified Arabic" w:cs="Simplified Arabic"/>
          <w:sz w:val="28"/>
          <w:szCs w:val="28"/>
        </w:rPr>
      </w:pPr>
      <w:r>
        <w:rPr>
          <w:rFonts w:ascii="Simplified Arabic" w:hAnsi="Simplified Arabic" w:cs="Simplified Arabic" w:hint="cs"/>
          <w:sz w:val="28"/>
          <w:szCs w:val="28"/>
          <w:rtl/>
        </w:rPr>
        <w:t>و</w:t>
      </w:r>
      <w:r w:rsidR="00DC52F7" w:rsidRPr="00DC52F7">
        <w:rPr>
          <w:rFonts w:ascii="Simplified Arabic" w:hAnsi="Simplified Arabic" w:cs="Simplified Arabic"/>
          <w:sz w:val="28"/>
          <w:szCs w:val="28"/>
          <w:rtl/>
        </w:rPr>
        <w:t xml:space="preserve"> تناول الشطيري والزهراني </w:t>
      </w:r>
      <w:r w:rsidR="00DC52F7" w:rsidRPr="00DC52F7">
        <w:rPr>
          <w:rFonts w:ascii="Simplified Arabic" w:hAnsi="Simplified Arabic" w:cs="Simplified Arabic"/>
          <w:sz w:val="28"/>
          <w:szCs w:val="28"/>
        </w:rPr>
        <w:t xml:space="preserve">(2025) </w:t>
      </w:r>
      <w:r w:rsidR="00DC52F7" w:rsidRPr="00DC52F7">
        <w:rPr>
          <w:rFonts w:ascii="Simplified Arabic" w:hAnsi="Simplified Arabic" w:cs="Simplified Arabic"/>
          <w:sz w:val="28"/>
          <w:szCs w:val="28"/>
          <w:rtl/>
        </w:rPr>
        <w:t>الإشباعات المتحققة من تيك توك لدى الطلبة السعوديين من خلال عدة مؤشرات تشمل الشعور بالمتعة والتخلّص من الضغوط وإشباع الحاجة إلى التسلية والرضا العام عن التجربة. وقد بيّنا أن مستوى الإشباع يرتبط ارتباطاً وثيقاً بمدى توافق المحتوى المُقدَّم مع التوقّعات المسبقة للمستخدم، فكلما تطابقت الإشباعات المتحققة مع الإشباعات المطلوبة زاد رضا المستخدم واستمراره في الاستخدام</w:t>
      </w:r>
      <w:r w:rsidR="00DC52F7" w:rsidRPr="00DC52F7">
        <w:rPr>
          <w:rFonts w:ascii="Simplified Arabic" w:hAnsi="Simplified Arabic" w:cs="Simplified Arabic"/>
          <w:sz w:val="28"/>
          <w:szCs w:val="28"/>
        </w:rPr>
        <w:t>.</w:t>
      </w:r>
    </w:p>
    <w:p w14:paraId="42B18346"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lastRenderedPageBreak/>
        <w:t>وقد أضاف المصباحي (2025) بُعداً ثقافياً مهماً في تحليل الإشباعات من خلال الإشارة إلى أن المستخدم العربي قد يُحقّق إشباعاً ترفيهياً من المحتوى وفي الوقت ذاته يشعر بعدم الارتياح القيمي تجاه بعض عناصره، مما يُنشئ حالة من الإشباع المتناقض أو المشروط الذي تندر معالجته في الأدبيات الغربية</w:t>
      </w:r>
      <w:r w:rsidRPr="00DC52F7">
        <w:rPr>
          <w:rFonts w:ascii="Simplified Arabic" w:hAnsi="Simplified Arabic" w:cs="Simplified Arabic"/>
          <w:sz w:val="28"/>
          <w:szCs w:val="28"/>
        </w:rPr>
        <w:t>.</w:t>
      </w:r>
    </w:p>
    <w:p w14:paraId="13AF066E" w14:textId="77777777" w:rsidR="00DC52F7" w:rsidRPr="00DC52F7" w:rsidRDefault="00DC52F7" w:rsidP="00DC52F7">
      <w:pPr>
        <w:pStyle w:val="aa"/>
        <w:bidi/>
        <w:spacing w:line="276" w:lineRule="auto"/>
        <w:ind w:left="720"/>
        <w:jc w:val="both"/>
        <w:rPr>
          <w:rFonts w:ascii="Simplified Arabic" w:hAnsi="Simplified Arabic" w:cs="Simplified Arabic"/>
          <w:b/>
          <w:bCs/>
          <w:sz w:val="28"/>
          <w:szCs w:val="28"/>
        </w:rPr>
      </w:pPr>
      <w:r w:rsidRPr="00DC52F7">
        <w:rPr>
          <w:rFonts w:ascii="Simplified Arabic" w:hAnsi="Simplified Arabic" w:cs="Simplified Arabic"/>
          <w:b/>
          <w:bCs/>
          <w:sz w:val="28"/>
          <w:szCs w:val="28"/>
          <w:rtl/>
        </w:rPr>
        <w:t>خامساً: العوامل المؤثّرة في مستوى استهلاك المحتوى الترفيهي والتفاعل معه</w:t>
      </w:r>
    </w:p>
    <w:p w14:paraId="3C96557F"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لا يتحدّد مستوى استهلاك المحتوى الترفيهي والتفاعل معه بعامل واحد بل بمنظومة متشابكة من العوامل الفردية والتقنية والاجتماعية والسياقية التي تتفاعل فيما بينها لتُشكّل النمط الاستهلاكي الفعلي لكل مستخدم</w:t>
      </w:r>
      <w:r w:rsidRPr="00DC52F7">
        <w:rPr>
          <w:rFonts w:ascii="Simplified Arabic" w:hAnsi="Simplified Arabic" w:cs="Simplified Arabic"/>
          <w:sz w:val="28"/>
          <w:szCs w:val="28"/>
        </w:rPr>
        <w:t>.</w:t>
      </w:r>
    </w:p>
    <w:p w14:paraId="6E5AB111" w14:textId="1327DA75"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على المستوى الفردي، تلعب الخصائص الديموغرافية دوراً مهماً في تحديد حجم الاستهلاك ونمطه. فقد أوضح</w:t>
      </w:r>
      <w:r w:rsidRPr="00DC52F7">
        <w:rPr>
          <w:rFonts w:ascii="Simplified Arabic" w:hAnsi="Simplified Arabic" w:cs="Simplified Arabic"/>
          <w:sz w:val="28"/>
          <w:szCs w:val="28"/>
        </w:rPr>
        <w:t xml:space="preserve"> Bucknell Bossen </w:t>
      </w:r>
      <w:r w:rsidR="009D4FD0">
        <w:rPr>
          <w:rFonts w:ascii="Simplified Arabic" w:hAnsi="Simplified Arabic" w:cs="Simplified Arabic"/>
          <w:sz w:val="28"/>
          <w:szCs w:val="28"/>
        </w:rPr>
        <w:t>&amp;</w:t>
      </w:r>
      <w:r w:rsidRPr="00DC52F7">
        <w:rPr>
          <w:rFonts w:ascii="Simplified Arabic" w:hAnsi="Simplified Arabic" w:cs="Simplified Arabic"/>
          <w:sz w:val="28"/>
          <w:szCs w:val="28"/>
        </w:rPr>
        <w:t xml:space="preserve">Kottasz (2020) </w:t>
      </w:r>
      <w:r w:rsidRPr="00DC52F7">
        <w:rPr>
          <w:rFonts w:ascii="Simplified Arabic" w:hAnsi="Simplified Arabic" w:cs="Simplified Arabic"/>
          <w:sz w:val="28"/>
          <w:szCs w:val="28"/>
          <w:rtl/>
        </w:rPr>
        <w:t>أن العمر يُعدّ من أقوى المتنبّئات بكثافة الاستخدام وأنماط التفاعل، حيث يميل المستخدمون الأصغر سناً إلى استهلاك أكبر وتفاعل أكثر تنوّعاً. كما يلعب الوقت المتاح دوراً حاسماً، إذ أشارت مسعد عبد المجيد (2021) إلى أن الفئات الاجتماعية الأكثر توفّراً في وقت الفراغ تُظهر مستويات استهلاك أعلى مقارنة بالفئات المنشغلة بالتزامات مهنية أو دراسية</w:t>
      </w:r>
      <w:r w:rsidRPr="00DC52F7">
        <w:rPr>
          <w:rFonts w:ascii="Simplified Arabic" w:hAnsi="Simplified Arabic" w:cs="Simplified Arabic"/>
          <w:sz w:val="28"/>
          <w:szCs w:val="28"/>
        </w:rPr>
        <w:t>.</w:t>
      </w:r>
    </w:p>
    <w:p w14:paraId="2847C167" w14:textId="23FC31B0" w:rsidR="00DC52F7" w:rsidRPr="00DC52F7" w:rsidRDefault="009D4FD0" w:rsidP="00DC52F7">
      <w:pPr>
        <w:pStyle w:val="aa"/>
        <w:bidi/>
        <w:spacing w:line="276" w:lineRule="auto"/>
        <w:ind w:left="720"/>
        <w:jc w:val="both"/>
        <w:rPr>
          <w:rFonts w:ascii="Simplified Arabic" w:hAnsi="Simplified Arabic" w:cs="Simplified Arabic"/>
          <w:sz w:val="28"/>
          <w:szCs w:val="28"/>
        </w:rPr>
      </w:pPr>
      <w:r>
        <w:rPr>
          <w:rFonts w:ascii="Simplified Arabic" w:hAnsi="Simplified Arabic" w:cs="Simplified Arabic" w:hint="cs"/>
          <w:sz w:val="28"/>
          <w:szCs w:val="28"/>
          <w:rtl/>
        </w:rPr>
        <w:t>و</w:t>
      </w:r>
      <w:r w:rsidR="00DC52F7" w:rsidRPr="00DC52F7">
        <w:rPr>
          <w:rFonts w:ascii="Simplified Arabic" w:hAnsi="Simplified Arabic" w:cs="Simplified Arabic"/>
          <w:sz w:val="28"/>
          <w:szCs w:val="28"/>
          <w:rtl/>
        </w:rPr>
        <w:t xml:space="preserve"> تلعب خوارزمية التوصية دوراً محورياً في تحديد حجم الاستهلاك من خلال آلية التخصيص المستمر التي تُقدّم للمستخدم محتوى مُصمَّماً لإبقائه على المنصة أطول فترة ممكنة. وقد أوضح</w:t>
      </w:r>
      <w:r w:rsidR="00DC52F7" w:rsidRPr="00DC52F7">
        <w:rPr>
          <w:rFonts w:ascii="Simplified Arabic" w:hAnsi="Simplified Arabic" w:cs="Simplified Arabic"/>
          <w:sz w:val="28"/>
          <w:szCs w:val="28"/>
        </w:rPr>
        <w:t xml:space="preserve"> Liu et al. (2023) </w:t>
      </w:r>
      <w:r w:rsidR="00DC52F7" w:rsidRPr="00DC52F7">
        <w:rPr>
          <w:rFonts w:ascii="Simplified Arabic" w:hAnsi="Simplified Arabic" w:cs="Simplified Arabic"/>
          <w:sz w:val="28"/>
          <w:szCs w:val="28"/>
          <w:rtl/>
        </w:rPr>
        <w:t>أن جودة التوصيات ودقّتها تُعدّ من أقوى العوامل المؤثّرة في نيّة الاستمرار في الاستخدام، فالمستخدم الذي يشعر بأن المنصة تفهم ذوقه وتُقدّم له ما يُريد يميل إلى قضاء وقت أطول عليها</w:t>
      </w:r>
      <w:r w:rsidR="00DC52F7" w:rsidRPr="00DC52F7">
        <w:rPr>
          <w:rFonts w:ascii="Simplified Arabic" w:hAnsi="Simplified Arabic" w:cs="Simplified Arabic"/>
          <w:sz w:val="28"/>
          <w:szCs w:val="28"/>
        </w:rPr>
        <w:t>.</w:t>
      </w:r>
    </w:p>
    <w:p w14:paraId="63D3595E"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وعلى المستوى الاجتماعي، يتأثّر الاستهلاك بالمحيط الاجتماعي للمستخدم من خلال عدة آليات. فقد بيّن</w:t>
      </w:r>
      <w:r w:rsidRPr="00DC52F7">
        <w:rPr>
          <w:rFonts w:ascii="Simplified Arabic" w:hAnsi="Simplified Arabic" w:cs="Simplified Arabic"/>
          <w:sz w:val="28"/>
          <w:szCs w:val="28"/>
        </w:rPr>
        <w:t xml:space="preserve"> Safrianto et al. (2024) </w:t>
      </w:r>
      <w:r w:rsidRPr="00DC52F7">
        <w:rPr>
          <w:rFonts w:ascii="Simplified Arabic" w:hAnsi="Simplified Arabic" w:cs="Simplified Arabic"/>
          <w:sz w:val="28"/>
          <w:szCs w:val="28"/>
          <w:rtl/>
        </w:rPr>
        <w:t xml:space="preserve">أن مشاهدة الأقران لمحتوى معيّن أو مشاركتهم له يخلق ضغطاً اجتماعياً غير مباشر يدفع المستخدم إلى متابعة هذا المحتوى ليبقى جزءاً من الحوار </w:t>
      </w:r>
      <w:r w:rsidRPr="00DC52F7">
        <w:rPr>
          <w:rFonts w:ascii="Simplified Arabic" w:hAnsi="Simplified Arabic" w:cs="Simplified Arabic"/>
          <w:sz w:val="28"/>
          <w:szCs w:val="28"/>
          <w:rtl/>
        </w:rPr>
        <w:lastRenderedPageBreak/>
        <w:t>المشترك. كما أن التعليقات والتفاعلات المرئية على الفيديوهات تُشكّل نوعاً من الإثبات الاجتماعي</w:t>
      </w:r>
      <w:r w:rsidRPr="00DC52F7">
        <w:rPr>
          <w:rFonts w:ascii="Simplified Arabic" w:hAnsi="Simplified Arabic" w:cs="Simplified Arabic"/>
          <w:sz w:val="28"/>
          <w:szCs w:val="28"/>
        </w:rPr>
        <w:t xml:space="preserve"> (Social Proof) </w:t>
      </w:r>
      <w:r w:rsidRPr="00DC52F7">
        <w:rPr>
          <w:rFonts w:ascii="Simplified Arabic" w:hAnsi="Simplified Arabic" w:cs="Simplified Arabic"/>
          <w:sz w:val="28"/>
          <w:szCs w:val="28"/>
          <w:rtl/>
        </w:rPr>
        <w:t>الذي يُؤثّر في قرار المستخدم بمشاهدة المحتوى أو تجاوزه</w:t>
      </w:r>
      <w:r w:rsidRPr="00DC52F7">
        <w:rPr>
          <w:rFonts w:ascii="Simplified Arabic" w:hAnsi="Simplified Arabic" w:cs="Simplified Arabic"/>
          <w:sz w:val="28"/>
          <w:szCs w:val="28"/>
        </w:rPr>
        <w:t>.</w:t>
      </w:r>
    </w:p>
    <w:p w14:paraId="3E1859E5" w14:textId="49B6E17C"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أما فيما يخصّ التفاعل تحديداً، فقد ميّز</w:t>
      </w:r>
      <w:r w:rsidRPr="00DC52F7">
        <w:rPr>
          <w:rFonts w:ascii="Simplified Arabic" w:hAnsi="Simplified Arabic" w:cs="Simplified Arabic"/>
          <w:sz w:val="28"/>
          <w:szCs w:val="28"/>
        </w:rPr>
        <w:t xml:space="preserve"> Omar </w:t>
      </w:r>
      <w:r w:rsidR="009D4FD0">
        <w:rPr>
          <w:rFonts w:ascii="Simplified Arabic" w:hAnsi="Simplified Arabic" w:cs="Simplified Arabic"/>
          <w:sz w:val="28"/>
          <w:szCs w:val="28"/>
        </w:rPr>
        <w:t>&amp;</w:t>
      </w:r>
      <w:r w:rsidRPr="00DC52F7">
        <w:rPr>
          <w:rFonts w:ascii="Simplified Arabic" w:hAnsi="Simplified Arabic" w:cs="Simplified Arabic"/>
          <w:sz w:val="28"/>
          <w:szCs w:val="28"/>
        </w:rPr>
        <w:t xml:space="preserve">Dequan (2020) </w:t>
      </w:r>
      <w:r w:rsidRPr="00DC52F7">
        <w:rPr>
          <w:rFonts w:ascii="Simplified Arabic" w:hAnsi="Simplified Arabic" w:cs="Simplified Arabic"/>
          <w:sz w:val="28"/>
          <w:szCs w:val="28"/>
          <w:rtl/>
        </w:rPr>
        <w:t>بين ثلاثة مستويات تصاعدية: المشاهدة السلبية التي تتطلّب أدنى مستوى من الانخراط، ثم التفاعل التقييمي كالإعجاب والتعليق الذي يتطلّب مستوى متوسطاً، ثم الإنشاء والمشاركة النشطة التي تتطلّب أعلى مستوى من الدافعية والكفاءة الرقمية. ويتحدّد المستوى الذي يبلغه كل مستخدم بتفاعل معقّد بين قوة دوافعه ومهاراته التقنية وسياقه الاجتماعي والثقافي</w:t>
      </w:r>
      <w:r w:rsidRPr="00DC52F7">
        <w:rPr>
          <w:rFonts w:ascii="Simplified Arabic" w:hAnsi="Simplified Arabic" w:cs="Simplified Arabic"/>
          <w:sz w:val="28"/>
          <w:szCs w:val="28"/>
        </w:rPr>
        <w:t>.</w:t>
      </w:r>
    </w:p>
    <w:p w14:paraId="1A51E804" w14:textId="77777777" w:rsidR="00DC52F7" w:rsidRPr="00DC52F7" w:rsidRDefault="00DC52F7" w:rsidP="00DC52F7">
      <w:pPr>
        <w:pStyle w:val="aa"/>
        <w:bidi/>
        <w:spacing w:line="276" w:lineRule="auto"/>
        <w:ind w:left="720"/>
        <w:jc w:val="both"/>
        <w:rPr>
          <w:rFonts w:ascii="Simplified Arabic" w:hAnsi="Simplified Arabic" w:cs="Simplified Arabic"/>
          <w:b/>
          <w:bCs/>
          <w:sz w:val="28"/>
          <w:szCs w:val="28"/>
        </w:rPr>
      </w:pPr>
      <w:r w:rsidRPr="00DC52F7">
        <w:rPr>
          <w:rFonts w:ascii="Simplified Arabic" w:hAnsi="Simplified Arabic" w:cs="Simplified Arabic"/>
          <w:b/>
          <w:bCs/>
          <w:sz w:val="28"/>
          <w:szCs w:val="28"/>
          <w:rtl/>
        </w:rPr>
        <w:t>سادساً: المحتوى الترفيهي الرقمي في السياق الثقافي السعودي</w:t>
      </w:r>
    </w:p>
    <w:p w14:paraId="533EA51D"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يكتسب المحتوى الترفيهي الرقمي خصوصية متميّزة في السياق السعودي نظراً لتضافر عدة عوامل تجعل هذا السياق فريداً في علاقة الجمهور بالمحتوى الرقمي عموماً والترفيهي خصوصاً. فالمجتمع السعودي يشهد تحوّلات متسارعة في إطار رؤية 2030 التي فتحت آفاقاً واسعة أمام صناعة الترفيه وشجّعت على تنويع الخيارات الترفيهية المتاحة للمواطنين، وفي الوقت ذاته يحتفظ هذا المجتمع بمنظومة قيمية دينية وثقافية راسخة تُشكّل إطاراً مرجعياً لتقييم المحتوى وقبوله أو رفضه</w:t>
      </w:r>
      <w:r w:rsidRPr="00DC52F7">
        <w:rPr>
          <w:rFonts w:ascii="Simplified Arabic" w:hAnsi="Simplified Arabic" w:cs="Simplified Arabic"/>
          <w:sz w:val="28"/>
          <w:szCs w:val="28"/>
        </w:rPr>
        <w:t>.</w:t>
      </w:r>
    </w:p>
    <w:p w14:paraId="25512433"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وقد أشار مصطفى والمكرمي (2025) إلى أن هذه الازدواجية بين الانفتاح على المحتوى العالمي والحفاظ على الخصوصية الثقافية تُنشئ ديناميكية فريدة في العلاقة بين المستخدم السعودي والمحتوى الترفيهي الرقمي، حيث يُمارس المستخدم عملية تفاوض مستمرة بين الرغبة في الاستمتاع والالتزام بالمعايير القيمية. وتتجلّى هذه العملية في أنماط انتقائية للمحتوى تختلف عن تلك السائدة في سياقات ثقافية أخرى</w:t>
      </w:r>
      <w:r w:rsidRPr="00DC52F7">
        <w:rPr>
          <w:rFonts w:ascii="Simplified Arabic" w:hAnsi="Simplified Arabic" w:cs="Simplified Arabic"/>
          <w:sz w:val="28"/>
          <w:szCs w:val="28"/>
        </w:rPr>
        <w:t>.</w:t>
      </w:r>
    </w:p>
    <w:p w14:paraId="34E68A20"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 xml:space="preserve">ويزداد هذا التوتّر حدّةً في سياق المدينة المنورة تحديداً التي تحتل مكانة دينية فريدة بوصفها ثاني أقدس مدينة في الإسلام، مما يُرجَّح أن ينعكس على تفضيلات المحتوى الترفيهي لدى ساكناتها بصورة تميّزهن عن ساكنات مدن أخرى ذات طابع أكثر انفتاحاً. وقد أشار عدوي </w:t>
      </w:r>
      <w:r w:rsidRPr="00DC52F7">
        <w:rPr>
          <w:rFonts w:ascii="Simplified Arabic" w:hAnsi="Simplified Arabic" w:cs="Simplified Arabic"/>
          <w:sz w:val="28"/>
          <w:szCs w:val="28"/>
        </w:rPr>
        <w:t xml:space="preserve">(2023) </w:t>
      </w:r>
      <w:r w:rsidRPr="00DC52F7">
        <w:rPr>
          <w:rFonts w:ascii="Simplified Arabic" w:hAnsi="Simplified Arabic" w:cs="Simplified Arabic"/>
          <w:sz w:val="28"/>
          <w:szCs w:val="28"/>
          <w:rtl/>
        </w:rPr>
        <w:t xml:space="preserve">إلى أن السياق المكاني يلعب دوراً لا يُستهان به في تشكيل علاقة الفرد بالمحتوى الرقمي من خلال ما </w:t>
      </w:r>
      <w:r w:rsidRPr="00DC52F7">
        <w:rPr>
          <w:rFonts w:ascii="Simplified Arabic" w:hAnsi="Simplified Arabic" w:cs="Simplified Arabic"/>
          <w:sz w:val="28"/>
          <w:szCs w:val="28"/>
          <w:rtl/>
        </w:rPr>
        <w:lastRenderedPageBreak/>
        <w:t>يُسمّيه بالمرشّح البيئي</w:t>
      </w:r>
      <w:r w:rsidRPr="00DC52F7">
        <w:rPr>
          <w:rFonts w:ascii="Simplified Arabic" w:hAnsi="Simplified Arabic" w:cs="Simplified Arabic"/>
          <w:sz w:val="28"/>
          <w:szCs w:val="28"/>
        </w:rPr>
        <w:t xml:space="preserve"> (Environmental Filter) </w:t>
      </w:r>
      <w:r w:rsidRPr="00DC52F7">
        <w:rPr>
          <w:rFonts w:ascii="Simplified Arabic" w:hAnsi="Simplified Arabic" w:cs="Simplified Arabic"/>
          <w:sz w:val="28"/>
          <w:szCs w:val="28"/>
          <w:rtl/>
        </w:rPr>
        <w:t>الذي يُنشّط معايير تقييمية معيّنة ويُعطّل أخرى تبعاً للسمات الثقافية والدينية للبيئة المحلية</w:t>
      </w:r>
      <w:r w:rsidRPr="00DC52F7">
        <w:rPr>
          <w:rFonts w:ascii="Simplified Arabic" w:hAnsi="Simplified Arabic" w:cs="Simplified Arabic"/>
          <w:sz w:val="28"/>
          <w:szCs w:val="28"/>
        </w:rPr>
        <w:t>.</w:t>
      </w:r>
    </w:p>
    <w:p w14:paraId="0B4DC00D" w14:textId="0F09F3E3"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كما أن خصوصية المرأة السعودية في علاقتها بالمحتوى الترفيهي تستحق التأمّل، إذ أن التحوّلات الاجتماعية الأخيرة في المملكة وسّعت بشكل كبير من مشاركة المرأة في الفضاء العام — بما في ذلك الفضاء الرقمي  لكن هذه المشاركة تظلّ محكومة بتوازنات ثقافية واجتماعية تُؤثّر في أنماط الاستهلاك والتفاعل. وهذا ما تسعى الدراسة الحالية إلى استكشافه من خلال رصد الأنماط الترفيهية المفضّلة لدى نساء حي العزيزية ومستوى تفاعلهن مع المحتوى وإشباعاتهن المتحققة منه</w:t>
      </w:r>
      <w:r w:rsidRPr="00DC52F7">
        <w:rPr>
          <w:rFonts w:ascii="Simplified Arabic" w:hAnsi="Simplified Arabic" w:cs="Simplified Arabic"/>
          <w:sz w:val="28"/>
          <w:szCs w:val="28"/>
        </w:rPr>
        <w:t>.</w:t>
      </w:r>
    </w:p>
    <w:p w14:paraId="21B71122" w14:textId="77777777" w:rsidR="00DC52F7" w:rsidRPr="00DC52F7" w:rsidRDefault="00DC52F7" w:rsidP="00DC52F7">
      <w:pPr>
        <w:pStyle w:val="aa"/>
        <w:bidi/>
        <w:spacing w:line="276" w:lineRule="auto"/>
        <w:ind w:left="720"/>
        <w:jc w:val="both"/>
        <w:rPr>
          <w:rFonts w:ascii="Simplified Arabic" w:hAnsi="Simplified Arabic" w:cs="Simplified Arabic"/>
          <w:b/>
          <w:bCs/>
          <w:sz w:val="28"/>
          <w:szCs w:val="28"/>
        </w:rPr>
      </w:pPr>
      <w:r w:rsidRPr="00DC52F7">
        <w:rPr>
          <w:rFonts w:ascii="Simplified Arabic" w:hAnsi="Simplified Arabic" w:cs="Simplified Arabic"/>
          <w:b/>
          <w:bCs/>
          <w:sz w:val="28"/>
          <w:szCs w:val="28"/>
          <w:rtl/>
        </w:rPr>
        <w:t>سابعاً: التحوّلات في بيئة صناعة المحتوى الترفيهي الرقمي</w:t>
      </w:r>
    </w:p>
    <w:p w14:paraId="071914DB"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أحدثت منصة تيك توك تحوّلات جذرية في بنية صناعة المحتوى الترفيهي الرقمي أعادت تعريف العلاقة بين المنتج والمستهلك وبين المحترف والهاوي وبين المحلي والعالمي. ففي النموذج الإعلامي التقليدي كانت صناعة الترفيه حكراً على مؤسسات إعلامية كبرى تمتلك رأس المال والتقنيات والكوادر المؤهّلة، أما في نموذج تيك توك فقد أصبح بإمكان أي فرد يمتلك هاتفاً ذكياً أن يُنتج محتوى ترفيهياً يصل إلى ملايين المشاهدين خلال ساعات</w:t>
      </w:r>
      <w:r w:rsidRPr="00DC52F7">
        <w:rPr>
          <w:rFonts w:ascii="Simplified Arabic" w:hAnsi="Simplified Arabic" w:cs="Simplified Arabic"/>
          <w:sz w:val="28"/>
          <w:szCs w:val="28"/>
        </w:rPr>
        <w:t>.</w:t>
      </w:r>
    </w:p>
    <w:p w14:paraId="6841BE51"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وقد تناول قراد وشباط (2024) هذا التحوّل من منظور نقدي مُشيرين إلى أن دمقرطة إنتاج المحتوى الترفيهي أفرزت مفارقة بين الكمّ والنوع، حيث أدّى تدفّق المحتوى من ملايين المنتجين غير المحترفين إلى إغراق المنصة بمحتوى يتّسم في كثير من الأحيان بالسطحية والتكرار والابتذال. وهذه المفارقة بين وفرة المحتوى وجودته تطرح تساؤلات جوهرية حول مستقبل صناعة الترفيه الرقمي ومعاييرها</w:t>
      </w:r>
      <w:r w:rsidRPr="00DC52F7">
        <w:rPr>
          <w:rFonts w:ascii="Simplified Arabic" w:hAnsi="Simplified Arabic" w:cs="Simplified Arabic"/>
          <w:sz w:val="28"/>
          <w:szCs w:val="28"/>
        </w:rPr>
        <w:t>.</w:t>
      </w:r>
    </w:p>
    <w:p w14:paraId="3D2F226F" w14:textId="77777777"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t>غير أن هذا التحوّل يحمل في المقابل إمكانيات إيجابية أبرزها تمكين الأصوات المحلية والهوامش الثقافية من الظهور والوصول إلى جمهور واسع. فقد أوضح</w:t>
      </w:r>
      <w:r w:rsidRPr="00DC52F7">
        <w:rPr>
          <w:rFonts w:ascii="Simplified Arabic" w:hAnsi="Simplified Arabic" w:cs="Simplified Arabic"/>
          <w:sz w:val="28"/>
          <w:szCs w:val="28"/>
        </w:rPr>
        <w:t xml:space="preserve"> Ojomo </w:t>
      </w:r>
      <w:r w:rsidRPr="00DC52F7">
        <w:rPr>
          <w:rFonts w:ascii="Simplified Arabic" w:hAnsi="Simplified Arabic" w:cs="Simplified Arabic"/>
          <w:sz w:val="28"/>
          <w:szCs w:val="28"/>
          <w:rtl/>
        </w:rPr>
        <w:t>و</w:t>
      </w:r>
      <w:r w:rsidRPr="00DC52F7">
        <w:rPr>
          <w:rFonts w:ascii="Simplified Arabic" w:hAnsi="Simplified Arabic" w:cs="Simplified Arabic"/>
          <w:sz w:val="28"/>
          <w:szCs w:val="28"/>
        </w:rPr>
        <w:t xml:space="preserve">Sodeinde (2021) </w:t>
      </w:r>
      <w:r w:rsidRPr="00DC52F7">
        <w:rPr>
          <w:rFonts w:ascii="Simplified Arabic" w:hAnsi="Simplified Arabic" w:cs="Simplified Arabic"/>
          <w:sz w:val="28"/>
          <w:szCs w:val="28"/>
          <w:rtl/>
        </w:rPr>
        <w:t>أن المحتوى الترفيهي القصير عبر وسائل التواصل الاجتماعي أتاح لصنّاع محتوى من مجتمعات مهمّشة أو محدودة الموارد الإعلامية أن يُقدّموا رؤيتهم الترفيهية الخاصة بعيداً عن هيمنة المراكز الإعلامية الكبرى، مما أثرى التنوّع الثقافي للمحتوى المتاح عالمياً</w:t>
      </w:r>
      <w:r w:rsidRPr="00DC52F7">
        <w:rPr>
          <w:rFonts w:ascii="Simplified Arabic" w:hAnsi="Simplified Arabic" w:cs="Simplified Arabic"/>
          <w:sz w:val="28"/>
          <w:szCs w:val="28"/>
        </w:rPr>
        <w:t>.</w:t>
      </w:r>
    </w:p>
    <w:p w14:paraId="5448E393" w14:textId="60D337D2" w:rsidR="00DC52F7" w:rsidRPr="00DC52F7" w:rsidRDefault="00DC52F7" w:rsidP="00DC52F7">
      <w:pPr>
        <w:pStyle w:val="aa"/>
        <w:bidi/>
        <w:spacing w:line="276" w:lineRule="auto"/>
        <w:ind w:left="720"/>
        <w:jc w:val="both"/>
        <w:rPr>
          <w:rFonts w:ascii="Simplified Arabic" w:hAnsi="Simplified Arabic" w:cs="Simplified Arabic"/>
          <w:sz w:val="28"/>
          <w:szCs w:val="28"/>
        </w:rPr>
      </w:pPr>
      <w:r w:rsidRPr="00DC52F7">
        <w:rPr>
          <w:rFonts w:ascii="Simplified Arabic" w:hAnsi="Simplified Arabic" w:cs="Simplified Arabic"/>
          <w:sz w:val="28"/>
          <w:szCs w:val="28"/>
          <w:rtl/>
        </w:rPr>
        <w:lastRenderedPageBreak/>
        <w:t>ويرتبط بذلك تحوّل آخر يتعلّق بدورة حياة المحتوى الترفيهي التي باتت أقصر بكثير ممّا كانت عليه في وسائل الإعلام التقليدية. فالترند أو التحدّي الذي يجتاح المنصة اليوم قد يختفي خلال أيام ليحلّ محلّه ترند جديد، مما يُنشئ ثقافة ترفيهية قائمة على الاستهلاك السريع والتجدّد المستمر. وقد أشار</w:t>
      </w:r>
      <w:r w:rsidRPr="00DC52F7">
        <w:rPr>
          <w:rFonts w:ascii="Simplified Arabic" w:hAnsi="Simplified Arabic" w:cs="Simplified Arabic"/>
          <w:sz w:val="28"/>
          <w:szCs w:val="28"/>
        </w:rPr>
        <w:t xml:space="preserve"> Sö</w:t>
      </w:r>
      <w:r w:rsidRPr="00DC52F7">
        <w:rPr>
          <w:rFonts w:ascii="Cambria" w:hAnsi="Cambria" w:cs="Cambria"/>
          <w:sz w:val="28"/>
          <w:szCs w:val="28"/>
        </w:rPr>
        <w:t>ğ</w:t>
      </w:r>
      <w:r w:rsidRPr="00DC52F7">
        <w:rPr>
          <w:rFonts w:ascii="Simplified Arabic" w:hAnsi="Simplified Arabic" w:cs="Simplified Arabic"/>
          <w:sz w:val="28"/>
          <w:szCs w:val="28"/>
        </w:rPr>
        <w:t>üt</w:t>
      </w:r>
      <w:r w:rsidR="009D4FD0">
        <w:rPr>
          <w:rFonts w:ascii="Simplified Arabic" w:hAnsi="Simplified Arabic" w:cs="Simplified Arabic"/>
          <w:sz w:val="28"/>
          <w:szCs w:val="28"/>
        </w:rPr>
        <w:t>&amp;</w:t>
      </w:r>
      <w:r w:rsidRPr="00DC52F7">
        <w:rPr>
          <w:rFonts w:ascii="Simplified Arabic" w:hAnsi="Simplified Arabic" w:cs="Simplified Arabic"/>
          <w:sz w:val="28"/>
          <w:szCs w:val="28"/>
        </w:rPr>
        <w:t xml:space="preserve"> Öngel (2022) </w:t>
      </w:r>
      <w:r w:rsidRPr="00DC52F7">
        <w:rPr>
          <w:rFonts w:ascii="Simplified Arabic" w:hAnsi="Simplified Arabic" w:cs="Simplified Arabic"/>
          <w:sz w:val="28"/>
          <w:szCs w:val="28"/>
          <w:rtl/>
        </w:rPr>
        <w:t>إلى أن هذه الوتيرة المتسارعة تُعيد تشكيل توقّعات الجمهور وتُعوّده على طلب التجديد الدائم مما يرفع سقف الإشباع المطلوب باستمرار ويُصعّب تحقيقه على المدى الطويل</w:t>
      </w:r>
      <w:r w:rsidRPr="00DC52F7">
        <w:rPr>
          <w:rFonts w:ascii="Simplified Arabic" w:hAnsi="Simplified Arabic" w:cs="Simplified Arabic"/>
          <w:sz w:val="28"/>
          <w:szCs w:val="28"/>
        </w:rPr>
        <w:t>.</w:t>
      </w:r>
    </w:p>
    <w:p w14:paraId="752EC4C8" w14:textId="0BDE0277" w:rsidR="009D4FD0" w:rsidRDefault="009D4FD0">
      <w:pPr>
        <w:spacing w:line="278" w:lineRule="auto"/>
        <w:rPr>
          <w:rFonts w:ascii="Simplified Arabic" w:eastAsia="Times New Roman" w:hAnsi="Simplified Arabic" w:cs="Simplified Arabic"/>
          <w:b/>
          <w:bCs/>
          <w:sz w:val="28"/>
          <w:szCs w:val="28"/>
          <w:rtl/>
          <w14:ligatures w14:val="none"/>
        </w:rPr>
      </w:pPr>
      <w:r>
        <w:rPr>
          <w:rFonts w:ascii="Simplified Arabic" w:hAnsi="Simplified Arabic" w:cs="Simplified Arabic"/>
          <w:b/>
          <w:bCs/>
          <w:sz w:val="28"/>
          <w:szCs w:val="28"/>
          <w:rtl/>
        </w:rPr>
        <w:br w:type="page"/>
      </w:r>
    </w:p>
    <w:p w14:paraId="72288E68" w14:textId="085537D7" w:rsidR="00D3470E" w:rsidRPr="00D3470E" w:rsidRDefault="009D4FD0" w:rsidP="007E688D">
      <w:pPr>
        <w:pStyle w:val="aa"/>
        <w:bidi/>
        <w:spacing w:line="276" w:lineRule="auto"/>
        <w:ind w:left="720"/>
        <w:jc w:val="center"/>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ا</w:t>
      </w:r>
      <w:r w:rsidR="00D3470E" w:rsidRPr="00D3470E">
        <w:rPr>
          <w:rFonts w:ascii="Simplified Arabic" w:hAnsi="Simplified Arabic" w:cs="Simplified Arabic"/>
          <w:b/>
          <w:bCs/>
          <w:sz w:val="28"/>
          <w:szCs w:val="28"/>
          <w:rtl/>
        </w:rPr>
        <w:t>لفصل الثالث: الإطار المنهجي للدراسة</w:t>
      </w:r>
    </w:p>
    <w:p w14:paraId="34C5524C" w14:textId="77777777"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تمهيد</w:t>
      </w:r>
    </w:p>
    <w:p w14:paraId="10F30AF9" w14:textId="13F75565" w:rsidR="00D3470E" w:rsidRPr="00D3470E" w:rsidRDefault="00D3470E" w:rsidP="007E688D">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 xml:space="preserve">يُعدّ الإطار المنهجي الركيزة الأساسية التي يقوم عليها أي بحث علمي، إذ يُحدّد المسار الإجرائي الذي يسلكه الباحث للإجابة عن تساؤلات دراسته واختبار فروضها. ويتناول هذا الفصل وصفاً تفصيلياً للإجراءات المنهجية التي اتُّبعت في تنفيذ هذه الدراسة الميدانية، بدءاً من تحديد نوع الدراسة ومنهجها العلمي، مروراً بتعريف مجتمع البحث وعينته وأسلوب اختيارها وحجمها وخصائصها الديموغرافية، وصولاً إلى وصف أداة جمع البيانات وبنائها ومحاورها، ثم عرض إجراءات التحقّق من صدقها وثباتها بما في ذلك مصفوفة الارتباط بين محاور الاستبانة، وانتهاءً بالأساليب الإحصائية المستخدمة في معالجة البيانات واختبار الفروض. </w:t>
      </w:r>
    </w:p>
    <w:p w14:paraId="1DDFBE08" w14:textId="77777777"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أولاً: نوع الدراسة ومنهجها</w:t>
      </w:r>
    </w:p>
    <w:p w14:paraId="2B89F261" w14:textId="1293B5E5"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نوع الدراسة</w:t>
      </w:r>
    </w:p>
    <w:p w14:paraId="662432ED"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 xml:space="preserve">تُصنَّف هذه الدراسة ضمن </w:t>
      </w:r>
      <w:r w:rsidRPr="00D3470E">
        <w:rPr>
          <w:rFonts w:ascii="Simplified Arabic" w:hAnsi="Simplified Arabic" w:cs="Simplified Arabic"/>
          <w:b/>
          <w:bCs/>
          <w:sz w:val="28"/>
          <w:szCs w:val="28"/>
          <w:rtl/>
        </w:rPr>
        <w:t>البحوث الوصفية التحليلية</w:t>
      </w:r>
      <w:r w:rsidRPr="00D3470E">
        <w:rPr>
          <w:rFonts w:ascii="Simplified Arabic" w:hAnsi="Simplified Arabic" w:cs="Simplified Arabic"/>
          <w:sz w:val="28"/>
          <w:szCs w:val="28"/>
          <w:rtl/>
        </w:rPr>
        <w:t xml:space="preserve"> </w:t>
      </w:r>
      <w:r w:rsidRPr="00D3470E">
        <w:rPr>
          <w:rFonts w:ascii="Simplified Arabic" w:hAnsi="Simplified Arabic" w:cs="Simplified Arabic"/>
          <w:sz w:val="28"/>
          <w:szCs w:val="28"/>
        </w:rPr>
        <w:t xml:space="preserve">(Descriptive-Analytical Research) </w:t>
      </w:r>
      <w:r w:rsidRPr="00D3470E">
        <w:rPr>
          <w:rFonts w:ascii="Simplified Arabic" w:hAnsi="Simplified Arabic" w:cs="Simplified Arabic"/>
          <w:sz w:val="28"/>
          <w:szCs w:val="28"/>
          <w:rtl/>
        </w:rPr>
        <w:t xml:space="preserve">التي تسعى إلى وصف ظاهرة اعتماد الجمهور على منصة تيك توك كمصدر للمحتوى الترفيهي وتحليل أبعادها والكشف عن العلاقات الارتباطية بين متغيراتها. وتندرج تحديداً ضمن </w:t>
      </w:r>
      <w:r w:rsidRPr="00D3470E">
        <w:rPr>
          <w:rFonts w:ascii="Simplified Arabic" w:hAnsi="Simplified Arabic" w:cs="Simplified Arabic"/>
          <w:b/>
          <w:bCs/>
          <w:sz w:val="28"/>
          <w:szCs w:val="28"/>
          <w:rtl/>
        </w:rPr>
        <w:t>الدراسات المسحية</w:t>
      </w:r>
      <w:r w:rsidRPr="00D3470E">
        <w:rPr>
          <w:rFonts w:ascii="Simplified Arabic" w:hAnsi="Simplified Arabic" w:cs="Simplified Arabic"/>
          <w:sz w:val="28"/>
          <w:szCs w:val="28"/>
          <w:rtl/>
        </w:rPr>
        <w:t xml:space="preserve"> </w:t>
      </w:r>
      <w:r w:rsidRPr="00D3470E">
        <w:rPr>
          <w:rFonts w:ascii="Simplified Arabic" w:hAnsi="Simplified Arabic" w:cs="Simplified Arabic"/>
          <w:sz w:val="28"/>
          <w:szCs w:val="28"/>
        </w:rPr>
        <w:t xml:space="preserve">(Survey Studies) </w:t>
      </w:r>
      <w:r w:rsidRPr="00D3470E">
        <w:rPr>
          <w:rFonts w:ascii="Simplified Arabic" w:hAnsi="Simplified Arabic" w:cs="Simplified Arabic"/>
          <w:sz w:val="28"/>
          <w:szCs w:val="28"/>
          <w:rtl/>
        </w:rPr>
        <w:t>التي تستهدف جمع بيانات كمّية من عينة ممثّلة لمجتمع البحث في نقطة زمنية محدّدة، بهدف وصف الواقع الراهن واستخلاص الأنماط والعلاقات. كما تتضمّن الدراسة بُعداً ارتباطياً يهدف إلى الكشف عن العلاقات الإحصائية بين دوافع الاعتماد ومستوى الاستهلاك والتفاعل والإشباعات، فضلاً عن بُعد مقارن يرصد الفروق وفقاً للمتغيرات الديموغرافية</w:t>
      </w:r>
      <w:r w:rsidRPr="00D3470E">
        <w:rPr>
          <w:rFonts w:ascii="Simplified Arabic" w:hAnsi="Simplified Arabic" w:cs="Simplified Arabic"/>
          <w:sz w:val="28"/>
          <w:szCs w:val="28"/>
        </w:rPr>
        <w:t>.</w:t>
      </w:r>
    </w:p>
    <w:p w14:paraId="15C29713" w14:textId="47B5E07E"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منهج الدراسة</w:t>
      </w:r>
    </w:p>
    <w:p w14:paraId="652A79BC"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 xml:space="preserve">اعتمدت الدراسة على </w:t>
      </w:r>
      <w:r w:rsidRPr="00D3470E">
        <w:rPr>
          <w:rFonts w:ascii="Simplified Arabic" w:hAnsi="Simplified Arabic" w:cs="Simplified Arabic"/>
          <w:b/>
          <w:bCs/>
          <w:sz w:val="28"/>
          <w:szCs w:val="28"/>
          <w:rtl/>
        </w:rPr>
        <w:t>منهج المسح بالعينة</w:t>
      </w:r>
      <w:r w:rsidRPr="00D3470E">
        <w:rPr>
          <w:rFonts w:ascii="Simplified Arabic" w:hAnsi="Simplified Arabic" w:cs="Simplified Arabic"/>
          <w:sz w:val="28"/>
          <w:szCs w:val="28"/>
          <w:rtl/>
        </w:rPr>
        <w:t xml:space="preserve"> </w:t>
      </w:r>
      <w:r w:rsidRPr="00D3470E">
        <w:rPr>
          <w:rFonts w:ascii="Simplified Arabic" w:hAnsi="Simplified Arabic" w:cs="Simplified Arabic"/>
          <w:sz w:val="28"/>
          <w:szCs w:val="28"/>
        </w:rPr>
        <w:t xml:space="preserve">(Sample Survey Method) </w:t>
      </w:r>
      <w:r w:rsidRPr="00D3470E">
        <w:rPr>
          <w:rFonts w:ascii="Simplified Arabic" w:hAnsi="Simplified Arabic" w:cs="Simplified Arabic"/>
          <w:sz w:val="28"/>
          <w:szCs w:val="28"/>
          <w:rtl/>
        </w:rPr>
        <w:t xml:space="preserve">بوصفه الأنسب لتحقيق أهداف الدراسة واختبار فروضها الست. ويُعدّ هذا المنهج من أكثر المناهج استخداماً في </w:t>
      </w:r>
      <w:r w:rsidRPr="00D3470E">
        <w:rPr>
          <w:rFonts w:ascii="Simplified Arabic" w:hAnsi="Simplified Arabic" w:cs="Simplified Arabic"/>
          <w:sz w:val="28"/>
          <w:szCs w:val="28"/>
          <w:rtl/>
        </w:rPr>
        <w:lastRenderedPageBreak/>
        <w:t>بحوث الإعلام والاتصال، لا سيما تلك المستندة إلى نظرية الاستخدامات والإشباعات، إذ يُمكّن الباحث من جمع بيانات كمّية من عدد كبير من المبحوثين بصورة مُوحَّدة ومُقنَّنة تُسهّل المقارنة والتحليل الإحصائي. وقد وُظِّف هذا المنهج من خلال تصميم استبانة إلكترونية مُقنَّنة وُزِّعت على عينة من نساء حي العزيزية في المدينة المنورة عبر تطبيقات التراسل ومنصات التواصل الاجتماعي، ثم جُمعت الاستجابات وحُلِّلت إحصائياً باستخدام البرنامج الإحصائي</w:t>
      </w:r>
      <w:r w:rsidRPr="00D3470E">
        <w:rPr>
          <w:rFonts w:ascii="Simplified Arabic" w:hAnsi="Simplified Arabic" w:cs="Simplified Arabic"/>
          <w:sz w:val="28"/>
          <w:szCs w:val="28"/>
        </w:rPr>
        <w:t xml:space="preserve"> SPSS.</w:t>
      </w:r>
    </w:p>
    <w:p w14:paraId="2234AC40" w14:textId="77777777"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ثانياً: مجتمع الدراسة</w:t>
      </w:r>
    </w:p>
    <w:p w14:paraId="59C0CA2C"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 xml:space="preserve">يتكوّن مجتمع الدراسة من </w:t>
      </w:r>
      <w:r w:rsidRPr="00D3470E">
        <w:rPr>
          <w:rFonts w:ascii="Simplified Arabic" w:hAnsi="Simplified Arabic" w:cs="Simplified Arabic"/>
          <w:b/>
          <w:bCs/>
          <w:sz w:val="28"/>
          <w:szCs w:val="28"/>
          <w:rtl/>
        </w:rPr>
        <w:t>جميع النساء المقيمات في حي العزيزية بالمدينة المنورة اللواتي يستخدمن منصة تيك توك</w:t>
      </w: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ويُعدّ حي العزيزية من أكبر الأحياء السكنية وأكثرها كثافة سكانية في المدينة المنورة، ويقع في الجهة الجنوبية منها بالقرب من المسجد النبوي الشريف، ويتميّز بتنوّع سكّانه من حيث الفئات العمرية والمستويات التعليمية والاجتماعية والاقتصادية، مما يجعله بيئة خصبة لإجراء دراسة ميدانية تسعى إلى رصد دوافع متباينة لاستخدام المنصة. وقد اقتصرت الدراسة على النساء دون الرجال نظراً لطبيعة المجتمع البحثي واعتبارات الوصول الميداني المتعلّقة بسهولة تواصل الباحثة مع المبحوثات، فضلاً عن أن التركيز على جنس واحد يُقلّل من تأثير المتغيرات المُربِكة ويُتيح عمقاً أكبر في الفهم والتحليل</w:t>
      </w:r>
      <w:r w:rsidRPr="00D3470E">
        <w:rPr>
          <w:rFonts w:ascii="Simplified Arabic" w:hAnsi="Simplified Arabic" w:cs="Simplified Arabic"/>
          <w:sz w:val="28"/>
          <w:szCs w:val="28"/>
        </w:rPr>
        <w:t>.</w:t>
      </w:r>
    </w:p>
    <w:p w14:paraId="5854EDE2" w14:textId="77777777"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ثالثاً: عينة الدراسة</w:t>
      </w:r>
    </w:p>
    <w:p w14:paraId="4D36D68F" w14:textId="2772147F"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نوع العينة وأسلوب اختيارها</w:t>
      </w:r>
    </w:p>
    <w:p w14:paraId="4BD21586"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 xml:space="preserve">اعتمدت الدراسة على أسلوب </w:t>
      </w:r>
      <w:r w:rsidRPr="00D3470E">
        <w:rPr>
          <w:rFonts w:ascii="Simplified Arabic" w:hAnsi="Simplified Arabic" w:cs="Simplified Arabic"/>
          <w:b/>
          <w:bCs/>
          <w:sz w:val="28"/>
          <w:szCs w:val="28"/>
          <w:rtl/>
        </w:rPr>
        <w:t>العينة غير الاحتمالية المتاحة</w:t>
      </w:r>
      <w:r w:rsidRPr="00D3470E">
        <w:rPr>
          <w:rFonts w:ascii="Simplified Arabic" w:hAnsi="Simplified Arabic" w:cs="Simplified Arabic"/>
          <w:sz w:val="28"/>
          <w:szCs w:val="28"/>
          <w:rtl/>
        </w:rPr>
        <w:t xml:space="preserve"> </w:t>
      </w:r>
      <w:r w:rsidRPr="00D3470E">
        <w:rPr>
          <w:rFonts w:ascii="Simplified Arabic" w:hAnsi="Simplified Arabic" w:cs="Simplified Arabic"/>
          <w:sz w:val="28"/>
          <w:szCs w:val="28"/>
        </w:rPr>
        <w:t xml:space="preserve">(Convenience Sampling) </w:t>
      </w:r>
      <w:r w:rsidRPr="00D3470E">
        <w:rPr>
          <w:rFonts w:ascii="Simplified Arabic" w:hAnsi="Simplified Arabic" w:cs="Simplified Arabic"/>
          <w:sz w:val="28"/>
          <w:szCs w:val="28"/>
          <w:rtl/>
        </w:rPr>
        <w:t>المعروفة بالعينة الميسّرة، وذلك لتعذّر الحصول على إطار حصري شامل لجميع النساء المستخدمات لتيك توك في حي العزيزية مما يجعل تطبيق أساليب المعاينة الاحتمالية غير ممكن عملياً. وقد وُزِّعت الاستبانة الإلكترونية عبر مجموعات الواتساب الخاصة بنساء الحي والمجموعات المجتمعية المحلية وحسابات التواصل الاجتماعي المرتبطة بالحي، مع حرص الباحثة على تنويع قنوات التوزيع لتشمل شرائح عمرية وتعليمية واجتماعية مختلفة بهدف تحقيق أقصى قدر ممكن من التمثيل</w:t>
      </w:r>
      <w:r w:rsidRPr="00D3470E">
        <w:rPr>
          <w:rFonts w:ascii="Simplified Arabic" w:hAnsi="Simplified Arabic" w:cs="Simplified Arabic"/>
          <w:sz w:val="28"/>
          <w:szCs w:val="28"/>
        </w:rPr>
        <w:t>.</w:t>
      </w:r>
    </w:p>
    <w:p w14:paraId="55908CE5" w14:textId="5E8913FE"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lastRenderedPageBreak/>
        <w:t>حجم العينة</w:t>
      </w:r>
    </w:p>
    <w:p w14:paraId="257A1784"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وُزِّعت الاستبانة الإلكترونية على</w:t>
      </w:r>
      <w:r w:rsidRPr="00D3470E">
        <w:rPr>
          <w:rFonts w:ascii="Simplified Arabic" w:hAnsi="Simplified Arabic" w:cs="Simplified Arabic"/>
          <w:sz w:val="28"/>
          <w:szCs w:val="28"/>
        </w:rPr>
        <w:t xml:space="preserve"> (420) </w:t>
      </w:r>
      <w:r w:rsidRPr="00D3470E">
        <w:rPr>
          <w:rFonts w:ascii="Simplified Arabic" w:hAnsi="Simplified Arabic" w:cs="Simplified Arabic"/>
          <w:sz w:val="28"/>
          <w:szCs w:val="28"/>
          <w:rtl/>
        </w:rPr>
        <w:t xml:space="preserve">امرأة من سكّان حي العزيزية، وقد استُرجعت (398) استبانة بنسبة استجابة بلغت (94.8%). وبعد فحص الاستبانات المستلمة واستبعاد غير المكتملة والتي تضمّنت أنماط استجابة غير جادة — كاختيار الدرجة نفسها في جميع العبارات دون استثناء أو وجود تناقض صريح بين العبارات الإيجابية والسلبية — بلغ عدد الاستبانات الصالحة للتحليل الإحصائي </w:t>
      </w:r>
      <w:r w:rsidRPr="00D3470E">
        <w:rPr>
          <w:rFonts w:ascii="Simplified Arabic" w:hAnsi="Simplified Arabic" w:cs="Simplified Arabic"/>
          <w:b/>
          <w:bCs/>
          <w:sz w:val="28"/>
          <w:szCs w:val="28"/>
        </w:rPr>
        <w:t>(384)</w:t>
      </w: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 xml:space="preserve">استبانة، بنسبة صلاحية بلغت </w:t>
      </w:r>
      <w:r w:rsidRPr="00D3470E">
        <w:rPr>
          <w:rFonts w:ascii="Simplified Arabic" w:hAnsi="Simplified Arabic" w:cs="Simplified Arabic"/>
          <w:b/>
          <w:bCs/>
          <w:sz w:val="28"/>
          <w:szCs w:val="28"/>
        </w:rPr>
        <w:t>(96.5%)</w:t>
      </w: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من المستلمة و**(91.4%)** من الموزّعة. ويُعدّ هذا الحجم مقبولاً وكافياً وفقاً لمعادلة ستيفن ثومبسون للعينات حيث يُوصى بحد أدنى قدره 384 مفردة عند مستوى ثقة 95% وهامش خطأ 5% لمجتمعات بحث كبيرة غير محدّدة الحجم بدقة، كما يفي بالمتطلبات الإحصائية لاختبارات الارتباط والمقارنة المُزمع إجراؤها</w:t>
      </w:r>
      <w:r w:rsidRPr="00D3470E">
        <w:rPr>
          <w:rFonts w:ascii="Simplified Arabic" w:hAnsi="Simplified Arabic" w:cs="Simplified Arabic"/>
          <w:sz w:val="28"/>
          <w:szCs w:val="28"/>
        </w:rPr>
        <w:t>.</w:t>
      </w:r>
    </w:p>
    <w:p w14:paraId="57E4F320" w14:textId="77777777"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Pr>
        <w:t xml:space="preserve">3. </w:t>
      </w:r>
      <w:r w:rsidRPr="00D3470E">
        <w:rPr>
          <w:rFonts w:ascii="Simplified Arabic" w:hAnsi="Simplified Arabic" w:cs="Simplified Arabic"/>
          <w:b/>
          <w:bCs/>
          <w:sz w:val="28"/>
          <w:szCs w:val="28"/>
          <w:rtl/>
        </w:rPr>
        <w:t>توزيع الاستبانة</w:t>
      </w:r>
    </w:p>
    <w:p w14:paraId="054FFA1B" w14:textId="5487BBEB"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 xml:space="preserve">يوضّح </w:t>
      </w:r>
      <w:r w:rsidR="005F63C7">
        <w:rPr>
          <w:rFonts w:ascii="Simplified Arabic" w:hAnsi="Simplified Arabic" w:cs="Simplified Arabic" w:hint="cs"/>
          <w:sz w:val="28"/>
          <w:szCs w:val="28"/>
          <w:rtl/>
        </w:rPr>
        <w:t xml:space="preserve">1 </w:t>
      </w:r>
      <w:r w:rsidRPr="00D3470E">
        <w:rPr>
          <w:rFonts w:ascii="Simplified Arabic" w:hAnsi="Simplified Arabic" w:cs="Simplified Arabic"/>
          <w:sz w:val="28"/>
          <w:szCs w:val="28"/>
          <w:rtl/>
        </w:rPr>
        <w:t>الجدول التالي ملخّص عملية توزيع الاستبانة واسترجاعها</w:t>
      </w:r>
      <w:r w:rsidRPr="00D3470E">
        <w:rPr>
          <w:rFonts w:ascii="Simplified Arabic" w:hAnsi="Simplified Arabic" w:cs="Simplified Arabic"/>
          <w:sz w:val="28"/>
          <w:szCs w:val="28"/>
        </w:rPr>
        <w:t>:</w:t>
      </w:r>
    </w:p>
    <w:tbl>
      <w:tblPr>
        <w:tblStyle w:val="4-3"/>
        <w:bidiVisual/>
        <w:tblW w:w="0" w:type="auto"/>
        <w:tblLook w:val="04A0" w:firstRow="1" w:lastRow="0" w:firstColumn="1" w:lastColumn="0" w:noHBand="0" w:noVBand="1"/>
      </w:tblPr>
      <w:tblGrid>
        <w:gridCol w:w="5294"/>
        <w:gridCol w:w="1408"/>
        <w:gridCol w:w="1722"/>
      </w:tblGrid>
      <w:tr w:rsidR="00D3470E" w:rsidRPr="00D3470E" w14:paraId="47715A02" w14:textId="77777777" w:rsidTr="00D347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3A8B5D"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البيان</w:t>
            </w:r>
          </w:p>
        </w:tc>
        <w:tc>
          <w:tcPr>
            <w:tcW w:w="0" w:type="auto"/>
            <w:hideMark/>
          </w:tcPr>
          <w:p w14:paraId="29015969" w14:textId="77777777" w:rsidR="00D3470E" w:rsidRPr="00D3470E" w:rsidRDefault="00D3470E" w:rsidP="00D3470E">
            <w:pPr>
              <w:pStyle w:val="aa"/>
              <w:bidi/>
              <w:spacing w:line="276"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العدد</w:t>
            </w:r>
          </w:p>
        </w:tc>
        <w:tc>
          <w:tcPr>
            <w:tcW w:w="0" w:type="auto"/>
            <w:hideMark/>
          </w:tcPr>
          <w:p w14:paraId="33CFD6D4" w14:textId="77777777" w:rsidR="00D3470E" w:rsidRPr="00D3470E" w:rsidRDefault="00D3470E" w:rsidP="00D3470E">
            <w:pPr>
              <w:pStyle w:val="aa"/>
              <w:bidi/>
              <w:spacing w:line="276"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النسبة</w:t>
            </w:r>
          </w:p>
        </w:tc>
      </w:tr>
      <w:tr w:rsidR="00D3470E" w:rsidRPr="00D3470E" w14:paraId="253D4279" w14:textId="77777777" w:rsidTr="00D34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96D425"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إجمالي الاستبانات الموزّعة</w:t>
            </w:r>
          </w:p>
        </w:tc>
        <w:tc>
          <w:tcPr>
            <w:tcW w:w="0" w:type="auto"/>
            <w:hideMark/>
          </w:tcPr>
          <w:p w14:paraId="4F556BFA"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420</w:t>
            </w:r>
          </w:p>
        </w:tc>
        <w:tc>
          <w:tcPr>
            <w:tcW w:w="0" w:type="auto"/>
            <w:hideMark/>
          </w:tcPr>
          <w:p w14:paraId="1B1C3C2D"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100%</w:t>
            </w:r>
          </w:p>
        </w:tc>
      </w:tr>
      <w:tr w:rsidR="00D3470E" w:rsidRPr="00D3470E" w14:paraId="3207D5D7" w14:textId="77777777" w:rsidTr="00D3470E">
        <w:tc>
          <w:tcPr>
            <w:cnfStyle w:val="001000000000" w:firstRow="0" w:lastRow="0" w:firstColumn="1" w:lastColumn="0" w:oddVBand="0" w:evenVBand="0" w:oddHBand="0" w:evenHBand="0" w:firstRowFirstColumn="0" w:firstRowLastColumn="0" w:lastRowFirstColumn="0" w:lastRowLastColumn="0"/>
            <w:tcW w:w="0" w:type="auto"/>
            <w:hideMark/>
          </w:tcPr>
          <w:p w14:paraId="3A2BD14F"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الاستبانات المستلمة (المستردّة)</w:t>
            </w:r>
          </w:p>
        </w:tc>
        <w:tc>
          <w:tcPr>
            <w:tcW w:w="0" w:type="auto"/>
            <w:hideMark/>
          </w:tcPr>
          <w:p w14:paraId="3E0983C3"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398</w:t>
            </w:r>
          </w:p>
        </w:tc>
        <w:tc>
          <w:tcPr>
            <w:tcW w:w="0" w:type="auto"/>
            <w:hideMark/>
          </w:tcPr>
          <w:p w14:paraId="0E10B54C"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94.8%</w:t>
            </w:r>
          </w:p>
        </w:tc>
      </w:tr>
      <w:tr w:rsidR="00D3470E" w:rsidRPr="00D3470E" w14:paraId="77963575" w14:textId="77777777" w:rsidTr="00D34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A3598B"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الاستبانات المستبعدة (غير مكتملة أو غير جادة)</w:t>
            </w:r>
          </w:p>
        </w:tc>
        <w:tc>
          <w:tcPr>
            <w:tcW w:w="0" w:type="auto"/>
            <w:hideMark/>
          </w:tcPr>
          <w:p w14:paraId="22AF0B6E"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14</w:t>
            </w:r>
          </w:p>
        </w:tc>
        <w:tc>
          <w:tcPr>
            <w:tcW w:w="0" w:type="auto"/>
            <w:hideMark/>
          </w:tcPr>
          <w:p w14:paraId="30563E06"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3.3%</w:t>
            </w:r>
          </w:p>
        </w:tc>
      </w:tr>
      <w:tr w:rsidR="00D3470E" w:rsidRPr="00D3470E" w14:paraId="28BBF920" w14:textId="77777777" w:rsidTr="00D3470E">
        <w:tc>
          <w:tcPr>
            <w:cnfStyle w:val="001000000000" w:firstRow="0" w:lastRow="0" w:firstColumn="1" w:lastColumn="0" w:oddVBand="0" w:evenVBand="0" w:oddHBand="0" w:evenHBand="0" w:firstRowFirstColumn="0" w:firstRowLastColumn="0" w:lastRowFirstColumn="0" w:lastRowLastColumn="0"/>
            <w:tcW w:w="0" w:type="auto"/>
            <w:hideMark/>
          </w:tcPr>
          <w:p w14:paraId="588DBC11"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الاستبانات الصالحة للتحليل</w:t>
            </w:r>
          </w:p>
        </w:tc>
        <w:tc>
          <w:tcPr>
            <w:tcW w:w="0" w:type="auto"/>
            <w:hideMark/>
          </w:tcPr>
          <w:p w14:paraId="5074CE0A"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b/>
                <w:bCs/>
                <w:sz w:val="28"/>
                <w:szCs w:val="28"/>
              </w:rPr>
              <w:t>384</w:t>
            </w:r>
          </w:p>
        </w:tc>
        <w:tc>
          <w:tcPr>
            <w:tcW w:w="0" w:type="auto"/>
            <w:hideMark/>
          </w:tcPr>
          <w:p w14:paraId="2C1124C2"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b/>
                <w:bCs/>
                <w:sz w:val="28"/>
                <w:szCs w:val="28"/>
              </w:rPr>
              <w:t>91.4%</w:t>
            </w:r>
          </w:p>
        </w:tc>
      </w:tr>
    </w:tbl>
    <w:p w14:paraId="3E9E98C9" w14:textId="4C34F60C" w:rsidR="00D3470E" w:rsidRPr="00D3470E" w:rsidRDefault="009D4FD0" w:rsidP="009D4FD0">
      <w:pPr>
        <w:pStyle w:val="aa"/>
        <w:bidi/>
        <w:spacing w:line="276" w:lineRule="auto"/>
        <w:ind w:left="720"/>
        <w:jc w:val="both"/>
        <w:rPr>
          <w:rFonts w:ascii="Simplified Arabic" w:hAnsi="Simplified Arabic" w:cs="Simplified Arabic"/>
          <w:b/>
          <w:bCs/>
          <w:sz w:val="28"/>
          <w:szCs w:val="28"/>
        </w:rPr>
      </w:pPr>
      <w:r>
        <w:rPr>
          <w:rFonts w:ascii="Simplified Arabic" w:hAnsi="Simplified Arabic" w:cs="Simplified Arabic" w:hint="cs"/>
          <w:b/>
          <w:bCs/>
          <w:sz w:val="28"/>
          <w:szCs w:val="28"/>
          <w:rtl/>
        </w:rPr>
        <w:t>ر</w:t>
      </w:r>
      <w:r w:rsidR="00D3470E" w:rsidRPr="00D3470E">
        <w:rPr>
          <w:rFonts w:ascii="Simplified Arabic" w:hAnsi="Simplified Arabic" w:cs="Simplified Arabic"/>
          <w:b/>
          <w:bCs/>
          <w:sz w:val="28"/>
          <w:szCs w:val="28"/>
          <w:rtl/>
        </w:rPr>
        <w:t>ابعاً: أداة الدراسة (الاستبانة)</w:t>
      </w:r>
    </w:p>
    <w:p w14:paraId="65583727" w14:textId="420918D2"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وصف الأداة</w:t>
      </w:r>
    </w:p>
    <w:p w14:paraId="0448AEBC"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 xml:space="preserve">اعتمدت الدراسة على </w:t>
      </w:r>
      <w:r w:rsidRPr="00D3470E">
        <w:rPr>
          <w:rFonts w:ascii="Simplified Arabic" w:hAnsi="Simplified Arabic" w:cs="Simplified Arabic"/>
          <w:b/>
          <w:bCs/>
          <w:sz w:val="28"/>
          <w:szCs w:val="28"/>
          <w:rtl/>
        </w:rPr>
        <w:t>استبانة إلكترونية مُقنَّنة</w:t>
      </w:r>
      <w:r w:rsidRPr="00D3470E">
        <w:rPr>
          <w:rFonts w:ascii="Simplified Arabic" w:hAnsi="Simplified Arabic" w:cs="Simplified Arabic"/>
          <w:sz w:val="28"/>
          <w:szCs w:val="28"/>
          <w:rtl/>
        </w:rPr>
        <w:t xml:space="preserve"> صُمِّمت باستخدام خدمة نماذج جوجل</w:t>
      </w:r>
      <w:r w:rsidRPr="00D3470E">
        <w:rPr>
          <w:rFonts w:ascii="Simplified Arabic" w:hAnsi="Simplified Arabic" w:cs="Simplified Arabic"/>
          <w:sz w:val="28"/>
          <w:szCs w:val="28"/>
        </w:rPr>
        <w:t xml:space="preserve"> (Google Forms) </w:t>
      </w:r>
      <w:r w:rsidRPr="00D3470E">
        <w:rPr>
          <w:rFonts w:ascii="Simplified Arabic" w:hAnsi="Simplified Arabic" w:cs="Simplified Arabic"/>
          <w:sz w:val="28"/>
          <w:szCs w:val="28"/>
          <w:rtl/>
        </w:rPr>
        <w:t xml:space="preserve">وتتألف من تسعة محاور تضمّ في مجملها (44) سؤالاً وعبارة موزّعة كالتالي: (4) أسئلة للبيانات الديموغرافية، و(3) أسئلة لأنماط الاستخدام، و(7) عبارات للدوافع النفعية منها (2) سلبية، و(5) عبارات للدوافع الطقوسية منها (2) سلبية، و(4) عبارات للدوافع الاجتماعية منها </w:t>
      </w:r>
      <w:r w:rsidRPr="00D3470E">
        <w:rPr>
          <w:rFonts w:ascii="Simplified Arabic" w:hAnsi="Simplified Arabic" w:cs="Simplified Arabic"/>
          <w:sz w:val="28"/>
          <w:szCs w:val="28"/>
          <w:rtl/>
        </w:rPr>
        <w:lastRenderedPageBreak/>
        <w:t>(2) سلبية، و(9) عبارات لأنماط المحتوى الترفيهي، و(5) عبارات للإشباعات المتحققة، و(4) عبارات لمستوى الاستهلاك، و</w:t>
      </w:r>
      <w:r w:rsidRPr="00D3470E">
        <w:rPr>
          <w:rFonts w:ascii="Simplified Arabic" w:hAnsi="Simplified Arabic" w:cs="Simplified Arabic"/>
          <w:sz w:val="28"/>
          <w:szCs w:val="28"/>
        </w:rPr>
        <w:t xml:space="preserve">(3) </w:t>
      </w:r>
      <w:r w:rsidRPr="00D3470E">
        <w:rPr>
          <w:rFonts w:ascii="Simplified Arabic" w:hAnsi="Simplified Arabic" w:cs="Simplified Arabic"/>
          <w:sz w:val="28"/>
          <w:szCs w:val="28"/>
          <w:rtl/>
        </w:rPr>
        <w:t>عبارات للتفاعل</w:t>
      </w:r>
      <w:r w:rsidRPr="00D3470E">
        <w:rPr>
          <w:rFonts w:ascii="Simplified Arabic" w:hAnsi="Simplified Arabic" w:cs="Simplified Arabic"/>
          <w:sz w:val="28"/>
          <w:szCs w:val="28"/>
        </w:rPr>
        <w:t>.</w:t>
      </w:r>
    </w:p>
    <w:p w14:paraId="7364146C" w14:textId="7209FD3D"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مقاييس الاستجابة</w:t>
      </w:r>
    </w:p>
    <w:p w14:paraId="617060ED"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 xml:space="preserve">استُخدم </w:t>
      </w:r>
      <w:r w:rsidRPr="00D3470E">
        <w:rPr>
          <w:rFonts w:ascii="Simplified Arabic" w:hAnsi="Simplified Arabic" w:cs="Simplified Arabic"/>
          <w:b/>
          <w:bCs/>
          <w:sz w:val="28"/>
          <w:szCs w:val="28"/>
          <w:rtl/>
        </w:rPr>
        <w:t>مقياس ليكرت الخماسي</w:t>
      </w:r>
      <w:r w:rsidRPr="00D3470E">
        <w:rPr>
          <w:rFonts w:ascii="Simplified Arabic" w:hAnsi="Simplified Arabic" w:cs="Simplified Arabic"/>
          <w:sz w:val="28"/>
          <w:szCs w:val="28"/>
          <w:rtl/>
        </w:rPr>
        <w:t xml:space="preserve"> </w:t>
      </w:r>
      <w:r w:rsidRPr="00D3470E">
        <w:rPr>
          <w:rFonts w:ascii="Simplified Arabic" w:hAnsi="Simplified Arabic" w:cs="Simplified Arabic"/>
          <w:sz w:val="28"/>
          <w:szCs w:val="28"/>
        </w:rPr>
        <w:t xml:space="preserve">(Five-Point Likert Scale) </w:t>
      </w:r>
      <w:r w:rsidRPr="00D3470E">
        <w:rPr>
          <w:rFonts w:ascii="Simplified Arabic" w:hAnsi="Simplified Arabic" w:cs="Simplified Arabic"/>
          <w:sz w:val="28"/>
          <w:szCs w:val="28"/>
          <w:rtl/>
        </w:rPr>
        <w:t xml:space="preserve">في محاور الدوافع والإشباعات والاستهلاك والتفاعل (المحاور من الثالث إلى التاسع)، حيث تتدرّج الاستجابة من (5) لـ </w:t>
      </w:r>
      <w:r w:rsidRPr="00D3470E">
        <w:rPr>
          <w:rFonts w:ascii="Simplified Arabic" w:hAnsi="Simplified Arabic" w:cs="Simplified Arabic"/>
          <w:sz w:val="28"/>
          <w:szCs w:val="28"/>
        </w:rPr>
        <w:t>"</w:t>
      </w:r>
      <w:r w:rsidRPr="00D3470E">
        <w:rPr>
          <w:rFonts w:ascii="Simplified Arabic" w:hAnsi="Simplified Arabic" w:cs="Simplified Arabic"/>
          <w:sz w:val="28"/>
          <w:szCs w:val="28"/>
          <w:rtl/>
        </w:rPr>
        <w:t>موافقة بشدة" إلى (1) لـ "غير موافقة بشدة" في العبارات الإيجابية، ويُعكس الترميز في العبارات السلبية الست بحيث تأخذ "غير موافقة بشدة" الدرجة</w:t>
      </w:r>
      <w:r w:rsidRPr="00D3470E">
        <w:rPr>
          <w:rFonts w:ascii="Simplified Arabic" w:hAnsi="Simplified Arabic" w:cs="Simplified Arabic"/>
          <w:sz w:val="28"/>
          <w:szCs w:val="28"/>
        </w:rPr>
        <w:t xml:space="preserve"> (5) </w:t>
      </w:r>
      <w:r w:rsidRPr="00D3470E">
        <w:rPr>
          <w:rFonts w:ascii="Simplified Arabic" w:hAnsi="Simplified Arabic" w:cs="Simplified Arabic"/>
          <w:sz w:val="28"/>
          <w:szCs w:val="28"/>
          <w:rtl/>
        </w:rPr>
        <w:t xml:space="preserve">و"موافقة بشدة" الدرجة (1). وقد اعتُمد المعيار التالي لتفسير المتوسطات الحسابية: من 1.00 إلى 1.80 (منخفضة جداً)، ومن 1.81 إلى 2.60 (منخفضة)، ومن 2.61 إلى 3.40 (متوسطة)، ومن 3.41 إلى 4.20 (مرتفعة)، ومن 4.21 إلى </w:t>
      </w:r>
      <w:r w:rsidRPr="00D3470E">
        <w:rPr>
          <w:rFonts w:ascii="Simplified Arabic" w:hAnsi="Simplified Arabic" w:cs="Simplified Arabic"/>
          <w:sz w:val="28"/>
          <w:szCs w:val="28"/>
        </w:rPr>
        <w:t xml:space="preserve">5.00 </w:t>
      </w:r>
      <w:r w:rsidRPr="00D3470E">
        <w:rPr>
          <w:rFonts w:ascii="Simplified Arabic" w:hAnsi="Simplified Arabic" w:cs="Simplified Arabic"/>
          <w:sz w:val="28"/>
          <w:szCs w:val="28"/>
          <w:rtl/>
        </w:rPr>
        <w:t>(مرتفعة جداً). أما في محور أنماط المحتوى الترفيهي (المحور السادس) فتتدرّج الاستجابة من (5) لـ "دائماً" إلى (1) لـ "لا أتابعه</w:t>
      </w:r>
      <w:r w:rsidRPr="00D3470E">
        <w:rPr>
          <w:rFonts w:ascii="Simplified Arabic" w:hAnsi="Simplified Arabic" w:cs="Simplified Arabic"/>
          <w:sz w:val="28"/>
          <w:szCs w:val="28"/>
        </w:rPr>
        <w:t>".</w:t>
      </w:r>
    </w:p>
    <w:p w14:paraId="46F8B4D1" w14:textId="77777777"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خامساً: صدق الأداة وثباتها</w:t>
      </w:r>
    </w:p>
    <w:p w14:paraId="4E3D9AB4" w14:textId="0444FBE8"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صدق الأداة</w:t>
      </w:r>
    </w:p>
    <w:p w14:paraId="2C64D0FF" w14:textId="2314E172"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 xml:space="preserve">أ) الصدق الظاهري </w:t>
      </w:r>
    </w:p>
    <w:p w14:paraId="32B285CD"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للتحقّق من الصدق الظاهري للاستبانة، عُرضت في صورتها الأولية على مجموعة من المُحكَّمين المتخصّصين في مجالات الإعلام والاتصال ومناهج البحث العلمي بلغ عددهم (5) مُحكَّمين من أعضاء هيئة التدريس في الجامعات السعودية. وقد طُلب منهم إبداء آرائهم حول مدى ملاءمة كل عبارة للمحور الذي تنتمي إليه، ووضوح الصياغة اللغوية وسلامتها، وشمولية المحاور لأبعاد الدراسة، ومناسبة مقياس الاستجابة المستخدم. وبناءً على ملاحظات المحكّمين أُجريت التعديلات اللازمة التي تمثّلت في إعادة صياغة بعض العبارات لتكون أكثر وضوحاً ودقة، وإضافة العبارات السلبية في المحاور الثالث والرابع والخامس لضبط جودة الاستجابة، وتعديل ترتيب بعض العبارات داخل المحاور لتحقيق تسلسل منطقي أفضل. وقد حظيت الاستبانة في صورتها المعدّلة بموافقة جميع المحكّمين بنسبة اتفاق بلغت (100%) على صلاحيتها لقياس ما صُمِّمت لقياسه</w:t>
      </w:r>
      <w:r w:rsidRPr="00D3470E">
        <w:rPr>
          <w:rFonts w:ascii="Simplified Arabic" w:hAnsi="Simplified Arabic" w:cs="Simplified Arabic"/>
          <w:sz w:val="28"/>
          <w:szCs w:val="28"/>
        </w:rPr>
        <w:t>.</w:t>
      </w:r>
    </w:p>
    <w:p w14:paraId="05C3E809" w14:textId="77777777"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lastRenderedPageBreak/>
        <w:t>ب) صدق الاتّساق الداخلي</w:t>
      </w:r>
    </w:p>
    <w:p w14:paraId="47A95D96"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للتحقّق من صدق الاتّساق الداخلي، حُسبت معاملات ارتباط بيرسون</w:t>
      </w:r>
      <w:r w:rsidRPr="00D3470E">
        <w:rPr>
          <w:rFonts w:ascii="Simplified Arabic" w:hAnsi="Simplified Arabic" w:cs="Simplified Arabic"/>
          <w:sz w:val="28"/>
          <w:szCs w:val="28"/>
        </w:rPr>
        <w:t xml:space="preserve"> (Pearson Correlation) </w:t>
      </w:r>
      <w:r w:rsidRPr="00D3470E">
        <w:rPr>
          <w:rFonts w:ascii="Simplified Arabic" w:hAnsi="Simplified Arabic" w:cs="Simplified Arabic"/>
          <w:sz w:val="28"/>
          <w:szCs w:val="28"/>
          <w:rtl/>
        </w:rPr>
        <w:t xml:space="preserve">بين درجة كل عبارة والدرجة الكلية للمحور الذي تنتمي إليه، وذلك على بيانات عينة استطلاعية مكوّنة من </w:t>
      </w:r>
      <w:r w:rsidRPr="00D3470E">
        <w:rPr>
          <w:rFonts w:ascii="Simplified Arabic" w:hAnsi="Simplified Arabic" w:cs="Simplified Arabic"/>
          <w:sz w:val="28"/>
          <w:szCs w:val="28"/>
        </w:rPr>
        <w:t xml:space="preserve">(40) </w:t>
      </w:r>
      <w:r w:rsidRPr="00D3470E">
        <w:rPr>
          <w:rFonts w:ascii="Simplified Arabic" w:hAnsi="Simplified Arabic" w:cs="Simplified Arabic"/>
          <w:sz w:val="28"/>
          <w:szCs w:val="28"/>
          <w:rtl/>
        </w:rPr>
        <w:t>مفردة من خارج العينة الأساسية. ويعرض الجدول التالي معاملات الارتباط ودلالتها الإحصائية لعبارات كل محور</w:t>
      </w:r>
      <w:r w:rsidRPr="00D3470E">
        <w:rPr>
          <w:rFonts w:ascii="Simplified Arabic" w:hAnsi="Simplified Arabic" w:cs="Simplified Arabic"/>
          <w:sz w:val="28"/>
          <w:szCs w:val="28"/>
        </w:rPr>
        <w:t>:</w:t>
      </w:r>
    </w:p>
    <w:p w14:paraId="477825CC" w14:textId="3A32C0F1"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w:t>
      </w:r>
      <w:r w:rsidR="005F63C7">
        <w:rPr>
          <w:rFonts w:ascii="Simplified Arabic" w:hAnsi="Simplified Arabic" w:cs="Simplified Arabic" w:hint="cs"/>
          <w:b/>
          <w:bCs/>
          <w:sz w:val="28"/>
          <w:szCs w:val="28"/>
          <w:rtl/>
        </w:rPr>
        <w:t>2</w:t>
      </w:r>
      <w:r w:rsidRPr="00D3470E">
        <w:rPr>
          <w:rFonts w:ascii="Simplified Arabic" w:hAnsi="Simplified Arabic" w:cs="Simplified Arabic"/>
          <w:b/>
          <w:bCs/>
          <w:sz w:val="28"/>
          <w:szCs w:val="28"/>
          <w:rtl/>
        </w:rPr>
        <w:t>): معاملات ارتباط بيرسون بين عبارات محور الدوافع النفعية والدرجة الكلية للمحور</w:t>
      </w:r>
    </w:p>
    <w:tbl>
      <w:tblPr>
        <w:tblStyle w:val="4-3"/>
        <w:bidiVisual/>
        <w:tblW w:w="0" w:type="auto"/>
        <w:tblLook w:val="04A0" w:firstRow="1" w:lastRow="0" w:firstColumn="1" w:lastColumn="0" w:noHBand="0" w:noVBand="1"/>
      </w:tblPr>
      <w:tblGrid>
        <w:gridCol w:w="1815"/>
        <w:gridCol w:w="2201"/>
        <w:gridCol w:w="2210"/>
      </w:tblGrid>
      <w:tr w:rsidR="009D4FD0" w:rsidRPr="00D3470E" w14:paraId="37031120" w14:textId="77777777" w:rsidTr="00D347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4EE8EF"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رقم العبارة</w:t>
            </w:r>
          </w:p>
        </w:tc>
        <w:tc>
          <w:tcPr>
            <w:tcW w:w="0" w:type="auto"/>
            <w:hideMark/>
          </w:tcPr>
          <w:p w14:paraId="302E9D2D" w14:textId="77777777" w:rsidR="009D4FD0" w:rsidRPr="00D3470E" w:rsidRDefault="009D4FD0" w:rsidP="00D3470E">
            <w:pPr>
              <w:pStyle w:val="aa"/>
              <w:bidi/>
              <w:spacing w:line="276"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معامل الارتباط</w:t>
            </w:r>
          </w:p>
        </w:tc>
        <w:tc>
          <w:tcPr>
            <w:tcW w:w="0" w:type="auto"/>
            <w:hideMark/>
          </w:tcPr>
          <w:p w14:paraId="075084CB" w14:textId="77777777" w:rsidR="009D4FD0" w:rsidRPr="00D3470E" w:rsidRDefault="009D4FD0" w:rsidP="00D3470E">
            <w:pPr>
              <w:pStyle w:val="aa"/>
              <w:bidi/>
              <w:spacing w:line="276"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مستوى الدلالة</w:t>
            </w:r>
          </w:p>
        </w:tc>
      </w:tr>
      <w:tr w:rsidR="009D4FD0" w:rsidRPr="00D3470E" w14:paraId="2BE14B78" w14:textId="77777777" w:rsidTr="009D4F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B4C701"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1</w:t>
            </w:r>
          </w:p>
        </w:tc>
        <w:tc>
          <w:tcPr>
            <w:tcW w:w="0" w:type="auto"/>
            <w:hideMark/>
          </w:tcPr>
          <w:p w14:paraId="77E35E08"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0.781</w:t>
            </w:r>
          </w:p>
        </w:tc>
        <w:tc>
          <w:tcPr>
            <w:tcW w:w="0" w:type="auto"/>
            <w:hideMark/>
          </w:tcPr>
          <w:p w14:paraId="689B60E6"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9D4FD0" w:rsidRPr="00D3470E" w14:paraId="6E0C38D7" w14:textId="77777777" w:rsidTr="009D4FD0">
        <w:tc>
          <w:tcPr>
            <w:cnfStyle w:val="001000000000" w:firstRow="0" w:lastRow="0" w:firstColumn="1" w:lastColumn="0" w:oddVBand="0" w:evenVBand="0" w:oddHBand="0" w:evenHBand="0" w:firstRowFirstColumn="0" w:firstRowLastColumn="0" w:lastRowFirstColumn="0" w:lastRowLastColumn="0"/>
            <w:tcW w:w="0" w:type="auto"/>
            <w:hideMark/>
          </w:tcPr>
          <w:p w14:paraId="7D19145B"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2</w:t>
            </w:r>
          </w:p>
        </w:tc>
        <w:tc>
          <w:tcPr>
            <w:tcW w:w="0" w:type="auto"/>
            <w:hideMark/>
          </w:tcPr>
          <w:p w14:paraId="0E262137"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0.726</w:t>
            </w:r>
          </w:p>
        </w:tc>
        <w:tc>
          <w:tcPr>
            <w:tcW w:w="0" w:type="auto"/>
            <w:hideMark/>
          </w:tcPr>
          <w:p w14:paraId="67D4E96F"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9D4FD0" w:rsidRPr="00D3470E" w14:paraId="4050B7BB" w14:textId="77777777" w:rsidTr="009D4F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ED7110"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3</w:t>
            </w:r>
          </w:p>
        </w:tc>
        <w:tc>
          <w:tcPr>
            <w:tcW w:w="0" w:type="auto"/>
            <w:hideMark/>
          </w:tcPr>
          <w:p w14:paraId="5629713C"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0.804</w:t>
            </w:r>
          </w:p>
        </w:tc>
        <w:tc>
          <w:tcPr>
            <w:tcW w:w="0" w:type="auto"/>
            <w:hideMark/>
          </w:tcPr>
          <w:p w14:paraId="0EE9F460"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9D4FD0" w:rsidRPr="00D3470E" w14:paraId="2AB04062" w14:textId="77777777" w:rsidTr="009D4FD0">
        <w:tc>
          <w:tcPr>
            <w:cnfStyle w:val="001000000000" w:firstRow="0" w:lastRow="0" w:firstColumn="1" w:lastColumn="0" w:oddVBand="0" w:evenVBand="0" w:oddHBand="0" w:evenHBand="0" w:firstRowFirstColumn="0" w:firstRowLastColumn="0" w:lastRowFirstColumn="0" w:lastRowLastColumn="0"/>
            <w:tcW w:w="0" w:type="auto"/>
            <w:hideMark/>
          </w:tcPr>
          <w:p w14:paraId="73A544E4"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4</w:t>
            </w:r>
          </w:p>
        </w:tc>
        <w:tc>
          <w:tcPr>
            <w:tcW w:w="0" w:type="auto"/>
            <w:hideMark/>
          </w:tcPr>
          <w:p w14:paraId="0616386A"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0.693</w:t>
            </w:r>
          </w:p>
        </w:tc>
        <w:tc>
          <w:tcPr>
            <w:tcW w:w="0" w:type="auto"/>
            <w:hideMark/>
          </w:tcPr>
          <w:p w14:paraId="1D7EF601"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9D4FD0" w:rsidRPr="00D3470E" w14:paraId="14331620" w14:textId="77777777" w:rsidTr="009D4F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A2B609"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5</w:t>
            </w:r>
          </w:p>
        </w:tc>
        <w:tc>
          <w:tcPr>
            <w:tcW w:w="0" w:type="auto"/>
            <w:hideMark/>
          </w:tcPr>
          <w:p w14:paraId="696F01EA"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0.658</w:t>
            </w:r>
          </w:p>
        </w:tc>
        <w:tc>
          <w:tcPr>
            <w:tcW w:w="0" w:type="auto"/>
            <w:hideMark/>
          </w:tcPr>
          <w:p w14:paraId="62A94E70"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9D4FD0" w:rsidRPr="00D3470E" w14:paraId="679A6A07" w14:textId="77777777" w:rsidTr="009D4FD0">
        <w:tc>
          <w:tcPr>
            <w:cnfStyle w:val="001000000000" w:firstRow="0" w:lastRow="0" w:firstColumn="1" w:lastColumn="0" w:oddVBand="0" w:evenVBand="0" w:oddHBand="0" w:evenHBand="0" w:firstRowFirstColumn="0" w:firstRowLastColumn="0" w:lastRowFirstColumn="0" w:lastRowLastColumn="0"/>
            <w:tcW w:w="0" w:type="auto"/>
            <w:hideMark/>
          </w:tcPr>
          <w:p w14:paraId="06E491A3"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6</w:t>
            </w:r>
          </w:p>
        </w:tc>
        <w:tc>
          <w:tcPr>
            <w:tcW w:w="0" w:type="auto"/>
            <w:hideMark/>
          </w:tcPr>
          <w:p w14:paraId="4F5A4E54"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0.621</w:t>
            </w:r>
          </w:p>
        </w:tc>
        <w:tc>
          <w:tcPr>
            <w:tcW w:w="0" w:type="auto"/>
            <w:hideMark/>
          </w:tcPr>
          <w:p w14:paraId="567BD4AA"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9D4FD0" w:rsidRPr="00D3470E" w14:paraId="14DB7474" w14:textId="77777777" w:rsidTr="009D4F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E27A71"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7</w:t>
            </w:r>
          </w:p>
        </w:tc>
        <w:tc>
          <w:tcPr>
            <w:tcW w:w="0" w:type="auto"/>
            <w:hideMark/>
          </w:tcPr>
          <w:p w14:paraId="7B108B77"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0.714</w:t>
            </w:r>
          </w:p>
        </w:tc>
        <w:tc>
          <w:tcPr>
            <w:tcW w:w="0" w:type="auto"/>
            <w:hideMark/>
          </w:tcPr>
          <w:p w14:paraId="44C35688"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bl>
    <w:p w14:paraId="420F3FD6" w14:textId="2725EBA9"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w:t>
      </w:r>
      <w:r w:rsidR="005F63C7">
        <w:rPr>
          <w:rFonts w:ascii="Simplified Arabic" w:hAnsi="Simplified Arabic" w:cs="Simplified Arabic" w:hint="cs"/>
          <w:b/>
          <w:bCs/>
          <w:sz w:val="28"/>
          <w:szCs w:val="28"/>
          <w:rtl/>
        </w:rPr>
        <w:t>3</w:t>
      </w:r>
      <w:r w:rsidRPr="00D3470E">
        <w:rPr>
          <w:rFonts w:ascii="Simplified Arabic" w:hAnsi="Simplified Arabic" w:cs="Simplified Arabic"/>
          <w:b/>
          <w:bCs/>
          <w:sz w:val="28"/>
          <w:szCs w:val="28"/>
          <w:rtl/>
        </w:rPr>
        <w:t>): معاملات ارتباط بيرسون بين عبارات محور الدوافع الطقوسية والدرجة الكلية للمحور</w:t>
      </w:r>
    </w:p>
    <w:tbl>
      <w:tblPr>
        <w:tblStyle w:val="4-3"/>
        <w:bidiVisual/>
        <w:tblW w:w="0" w:type="auto"/>
        <w:tblInd w:w="5" w:type="dxa"/>
        <w:tblLook w:val="04A0" w:firstRow="1" w:lastRow="0" w:firstColumn="1" w:lastColumn="0" w:noHBand="0" w:noVBand="1"/>
      </w:tblPr>
      <w:tblGrid>
        <w:gridCol w:w="1815"/>
        <w:gridCol w:w="2432"/>
        <w:gridCol w:w="2201"/>
        <w:gridCol w:w="2210"/>
      </w:tblGrid>
      <w:tr w:rsidR="00D3470E" w:rsidRPr="00D3470E" w14:paraId="745005A9" w14:textId="77777777" w:rsidTr="009D4F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10C956"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رقم العبارة</w:t>
            </w:r>
          </w:p>
        </w:tc>
        <w:tc>
          <w:tcPr>
            <w:tcW w:w="0" w:type="auto"/>
            <w:hideMark/>
          </w:tcPr>
          <w:p w14:paraId="4508C4DB" w14:textId="77777777" w:rsidR="00D3470E" w:rsidRPr="00D3470E" w:rsidRDefault="00D3470E" w:rsidP="00D3470E">
            <w:pPr>
              <w:pStyle w:val="aa"/>
              <w:bidi/>
              <w:spacing w:line="276"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العبارة (مختصرة)</w:t>
            </w:r>
          </w:p>
        </w:tc>
        <w:tc>
          <w:tcPr>
            <w:tcW w:w="0" w:type="auto"/>
            <w:hideMark/>
          </w:tcPr>
          <w:p w14:paraId="7C74CC83" w14:textId="77777777" w:rsidR="00D3470E" w:rsidRPr="00D3470E" w:rsidRDefault="00D3470E" w:rsidP="00D3470E">
            <w:pPr>
              <w:pStyle w:val="aa"/>
              <w:bidi/>
              <w:spacing w:line="276"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معامل الارتباط</w:t>
            </w:r>
          </w:p>
        </w:tc>
        <w:tc>
          <w:tcPr>
            <w:tcW w:w="0" w:type="auto"/>
            <w:hideMark/>
          </w:tcPr>
          <w:p w14:paraId="27D6BE52" w14:textId="77777777" w:rsidR="00D3470E" w:rsidRPr="00D3470E" w:rsidRDefault="00D3470E" w:rsidP="00D3470E">
            <w:pPr>
              <w:pStyle w:val="aa"/>
              <w:bidi/>
              <w:spacing w:line="276"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مستوى الدلالة</w:t>
            </w:r>
          </w:p>
        </w:tc>
      </w:tr>
      <w:tr w:rsidR="009D4FD0" w:rsidRPr="00D3470E" w14:paraId="5D6DE85E" w14:textId="77777777" w:rsidTr="009D4FD0">
        <w:trPr>
          <w:gridAfter w:val="1"/>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F6153D"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1</w:t>
            </w:r>
          </w:p>
        </w:tc>
        <w:tc>
          <w:tcPr>
            <w:tcW w:w="0" w:type="auto"/>
            <w:hideMark/>
          </w:tcPr>
          <w:p w14:paraId="68E63228"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0.812</w:t>
            </w:r>
          </w:p>
        </w:tc>
        <w:tc>
          <w:tcPr>
            <w:tcW w:w="0" w:type="auto"/>
            <w:hideMark/>
          </w:tcPr>
          <w:p w14:paraId="621F14CD"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9D4FD0" w:rsidRPr="00D3470E" w14:paraId="28131985" w14:textId="77777777" w:rsidTr="009D4FD0">
        <w:trPr>
          <w:gridAfter w:val="1"/>
        </w:trPr>
        <w:tc>
          <w:tcPr>
            <w:cnfStyle w:val="001000000000" w:firstRow="0" w:lastRow="0" w:firstColumn="1" w:lastColumn="0" w:oddVBand="0" w:evenVBand="0" w:oddHBand="0" w:evenHBand="0" w:firstRowFirstColumn="0" w:firstRowLastColumn="0" w:lastRowFirstColumn="0" w:lastRowLastColumn="0"/>
            <w:tcW w:w="0" w:type="auto"/>
            <w:hideMark/>
          </w:tcPr>
          <w:p w14:paraId="5C784D91"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2</w:t>
            </w:r>
          </w:p>
        </w:tc>
        <w:tc>
          <w:tcPr>
            <w:tcW w:w="0" w:type="auto"/>
            <w:hideMark/>
          </w:tcPr>
          <w:p w14:paraId="77886C07"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0.789</w:t>
            </w:r>
          </w:p>
        </w:tc>
        <w:tc>
          <w:tcPr>
            <w:tcW w:w="0" w:type="auto"/>
            <w:hideMark/>
          </w:tcPr>
          <w:p w14:paraId="47A535F0"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9D4FD0" w:rsidRPr="00D3470E" w14:paraId="363B5605" w14:textId="77777777" w:rsidTr="009D4FD0">
        <w:trPr>
          <w:gridAfter w:val="1"/>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C6DB47"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3</w:t>
            </w:r>
          </w:p>
        </w:tc>
        <w:tc>
          <w:tcPr>
            <w:tcW w:w="0" w:type="auto"/>
            <w:hideMark/>
          </w:tcPr>
          <w:p w14:paraId="7E366216"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0.674</w:t>
            </w:r>
          </w:p>
        </w:tc>
        <w:tc>
          <w:tcPr>
            <w:tcW w:w="0" w:type="auto"/>
            <w:hideMark/>
          </w:tcPr>
          <w:p w14:paraId="075DD830"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9D4FD0" w:rsidRPr="00D3470E" w14:paraId="36D8D1BF" w14:textId="77777777" w:rsidTr="009D4FD0">
        <w:trPr>
          <w:gridAfter w:val="1"/>
        </w:trPr>
        <w:tc>
          <w:tcPr>
            <w:cnfStyle w:val="001000000000" w:firstRow="0" w:lastRow="0" w:firstColumn="1" w:lastColumn="0" w:oddVBand="0" w:evenVBand="0" w:oddHBand="0" w:evenHBand="0" w:firstRowFirstColumn="0" w:firstRowLastColumn="0" w:lastRowFirstColumn="0" w:lastRowLastColumn="0"/>
            <w:tcW w:w="0" w:type="auto"/>
            <w:hideMark/>
          </w:tcPr>
          <w:p w14:paraId="1D5FDA94"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4</w:t>
            </w:r>
          </w:p>
        </w:tc>
        <w:tc>
          <w:tcPr>
            <w:tcW w:w="0" w:type="auto"/>
            <w:hideMark/>
          </w:tcPr>
          <w:p w14:paraId="235E0985"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0.631</w:t>
            </w:r>
          </w:p>
        </w:tc>
        <w:tc>
          <w:tcPr>
            <w:tcW w:w="0" w:type="auto"/>
            <w:hideMark/>
          </w:tcPr>
          <w:p w14:paraId="699FE9CA"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9D4FD0" w:rsidRPr="00D3470E" w14:paraId="34AB3AB4" w14:textId="77777777" w:rsidTr="009D4FD0">
        <w:trPr>
          <w:gridAfter w:val="1"/>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F36900"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5</w:t>
            </w:r>
          </w:p>
        </w:tc>
        <w:tc>
          <w:tcPr>
            <w:tcW w:w="0" w:type="auto"/>
            <w:hideMark/>
          </w:tcPr>
          <w:p w14:paraId="04DBF05F"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0.758</w:t>
            </w:r>
          </w:p>
        </w:tc>
        <w:tc>
          <w:tcPr>
            <w:tcW w:w="0" w:type="auto"/>
            <w:hideMark/>
          </w:tcPr>
          <w:p w14:paraId="04A1223D"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bl>
    <w:p w14:paraId="27F7DC3D" w14:textId="319EFA37"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lastRenderedPageBreak/>
        <w:t>جدول (</w:t>
      </w:r>
      <w:r w:rsidR="005F63C7">
        <w:rPr>
          <w:rFonts w:ascii="Simplified Arabic" w:hAnsi="Simplified Arabic" w:cs="Simplified Arabic" w:hint="cs"/>
          <w:b/>
          <w:bCs/>
          <w:sz w:val="28"/>
          <w:szCs w:val="28"/>
          <w:rtl/>
        </w:rPr>
        <w:t>4</w:t>
      </w:r>
      <w:r w:rsidRPr="00D3470E">
        <w:rPr>
          <w:rFonts w:ascii="Simplified Arabic" w:hAnsi="Simplified Arabic" w:cs="Simplified Arabic"/>
          <w:b/>
          <w:bCs/>
          <w:sz w:val="28"/>
          <w:szCs w:val="28"/>
          <w:rtl/>
        </w:rPr>
        <w:t>): معاملات ارتباط بيرسون بين عبارات محور الدوافع الاجتماعية والدرجة الكلية للمحور</w:t>
      </w:r>
    </w:p>
    <w:tbl>
      <w:tblPr>
        <w:tblStyle w:val="4-3"/>
        <w:bidiVisual/>
        <w:tblW w:w="0" w:type="auto"/>
        <w:tblLook w:val="04A0" w:firstRow="1" w:lastRow="0" w:firstColumn="1" w:lastColumn="0" w:noHBand="0" w:noVBand="1"/>
      </w:tblPr>
      <w:tblGrid>
        <w:gridCol w:w="1815"/>
        <w:gridCol w:w="2201"/>
        <w:gridCol w:w="2210"/>
      </w:tblGrid>
      <w:tr w:rsidR="009D4FD0" w:rsidRPr="00D3470E" w14:paraId="31A38DBF" w14:textId="77777777" w:rsidTr="00D347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C8E99F"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رقم العبارة</w:t>
            </w:r>
          </w:p>
        </w:tc>
        <w:tc>
          <w:tcPr>
            <w:tcW w:w="0" w:type="auto"/>
            <w:hideMark/>
          </w:tcPr>
          <w:p w14:paraId="70F6357E" w14:textId="77777777" w:rsidR="009D4FD0" w:rsidRPr="00D3470E" w:rsidRDefault="009D4FD0" w:rsidP="00D3470E">
            <w:pPr>
              <w:pStyle w:val="aa"/>
              <w:bidi/>
              <w:spacing w:line="276"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معامل الارتباط</w:t>
            </w:r>
          </w:p>
        </w:tc>
        <w:tc>
          <w:tcPr>
            <w:tcW w:w="0" w:type="auto"/>
            <w:hideMark/>
          </w:tcPr>
          <w:p w14:paraId="306F1C75" w14:textId="77777777" w:rsidR="009D4FD0" w:rsidRPr="00D3470E" w:rsidRDefault="009D4FD0" w:rsidP="00D3470E">
            <w:pPr>
              <w:pStyle w:val="aa"/>
              <w:bidi/>
              <w:spacing w:line="276"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مستوى الدلالة</w:t>
            </w:r>
          </w:p>
        </w:tc>
      </w:tr>
      <w:tr w:rsidR="009D4FD0" w:rsidRPr="00D3470E" w14:paraId="42ED454C" w14:textId="77777777" w:rsidTr="00D34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8198AC"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1</w:t>
            </w:r>
          </w:p>
        </w:tc>
        <w:tc>
          <w:tcPr>
            <w:tcW w:w="0" w:type="auto"/>
            <w:hideMark/>
          </w:tcPr>
          <w:p w14:paraId="6DB941B2"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0.687</w:t>
            </w:r>
          </w:p>
        </w:tc>
        <w:tc>
          <w:tcPr>
            <w:tcW w:w="0" w:type="auto"/>
            <w:hideMark/>
          </w:tcPr>
          <w:p w14:paraId="771A3196"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9D4FD0" w:rsidRPr="00D3470E" w14:paraId="7A828727" w14:textId="77777777" w:rsidTr="00D3470E">
        <w:tc>
          <w:tcPr>
            <w:cnfStyle w:val="001000000000" w:firstRow="0" w:lastRow="0" w:firstColumn="1" w:lastColumn="0" w:oddVBand="0" w:evenVBand="0" w:oddHBand="0" w:evenHBand="0" w:firstRowFirstColumn="0" w:firstRowLastColumn="0" w:lastRowFirstColumn="0" w:lastRowLastColumn="0"/>
            <w:tcW w:w="0" w:type="auto"/>
            <w:hideMark/>
          </w:tcPr>
          <w:p w14:paraId="23884D8D"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2</w:t>
            </w:r>
          </w:p>
        </w:tc>
        <w:tc>
          <w:tcPr>
            <w:tcW w:w="0" w:type="auto"/>
            <w:hideMark/>
          </w:tcPr>
          <w:p w14:paraId="7945157A"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0.643</w:t>
            </w:r>
          </w:p>
        </w:tc>
        <w:tc>
          <w:tcPr>
            <w:tcW w:w="0" w:type="auto"/>
            <w:hideMark/>
          </w:tcPr>
          <w:p w14:paraId="6A55D969"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9D4FD0" w:rsidRPr="00D3470E" w14:paraId="0D035F93" w14:textId="77777777" w:rsidTr="00D34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87E697"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3</w:t>
            </w:r>
          </w:p>
        </w:tc>
        <w:tc>
          <w:tcPr>
            <w:tcW w:w="0" w:type="auto"/>
            <w:hideMark/>
          </w:tcPr>
          <w:p w14:paraId="741DBE93"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0.791</w:t>
            </w:r>
          </w:p>
        </w:tc>
        <w:tc>
          <w:tcPr>
            <w:tcW w:w="0" w:type="auto"/>
            <w:hideMark/>
          </w:tcPr>
          <w:p w14:paraId="342510D4"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9D4FD0" w:rsidRPr="00D3470E" w14:paraId="314F18D7" w14:textId="77777777" w:rsidTr="00D3470E">
        <w:tc>
          <w:tcPr>
            <w:cnfStyle w:val="001000000000" w:firstRow="0" w:lastRow="0" w:firstColumn="1" w:lastColumn="0" w:oddVBand="0" w:evenVBand="0" w:oddHBand="0" w:evenHBand="0" w:firstRowFirstColumn="0" w:firstRowLastColumn="0" w:lastRowFirstColumn="0" w:lastRowLastColumn="0"/>
            <w:tcW w:w="0" w:type="auto"/>
            <w:hideMark/>
          </w:tcPr>
          <w:p w14:paraId="5576339D"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4</w:t>
            </w:r>
          </w:p>
        </w:tc>
        <w:tc>
          <w:tcPr>
            <w:tcW w:w="0" w:type="auto"/>
            <w:hideMark/>
          </w:tcPr>
          <w:p w14:paraId="478A9483"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0.753</w:t>
            </w:r>
          </w:p>
        </w:tc>
        <w:tc>
          <w:tcPr>
            <w:tcW w:w="0" w:type="auto"/>
            <w:hideMark/>
          </w:tcPr>
          <w:p w14:paraId="2A704D38"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bl>
    <w:p w14:paraId="4278AC20" w14:textId="693D21A8"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w:t>
      </w:r>
      <w:r w:rsidR="005F63C7">
        <w:rPr>
          <w:rFonts w:ascii="Simplified Arabic" w:hAnsi="Simplified Arabic" w:cs="Simplified Arabic" w:hint="cs"/>
          <w:b/>
          <w:bCs/>
          <w:sz w:val="28"/>
          <w:szCs w:val="28"/>
          <w:rtl/>
        </w:rPr>
        <w:t>5</w:t>
      </w:r>
      <w:r w:rsidRPr="00D3470E">
        <w:rPr>
          <w:rFonts w:ascii="Simplified Arabic" w:hAnsi="Simplified Arabic" w:cs="Simplified Arabic"/>
          <w:b/>
          <w:bCs/>
          <w:sz w:val="28"/>
          <w:szCs w:val="28"/>
          <w:rtl/>
        </w:rPr>
        <w:t>): معاملات ارتباط بيرسون بين عبارات محور الإشباعات المتحققة والدرجة الكلية للمحور</w:t>
      </w:r>
    </w:p>
    <w:tbl>
      <w:tblPr>
        <w:tblStyle w:val="4-3"/>
        <w:bidiVisual/>
        <w:tblW w:w="0" w:type="auto"/>
        <w:tblLook w:val="04A0" w:firstRow="1" w:lastRow="0" w:firstColumn="1" w:lastColumn="0" w:noHBand="0" w:noVBand="1"/>
      </w:tblPr>
      <w:tblGrid>
        <w:gridCol w:w="1815"/>
        <w:gridCol w:w="2201"/>
        <w:gridCol w:w="2210"/>
      </w:tblGrid>
      <w:tr w:rsidR="009D4FD0" w:rsidRPr="00D3470E" w14:paraId="40FC9D48" w14:textId="77777777" w:rsidTr="00D347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700E0F"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رقم العبارة</w:t>
            </w:r>
          </w:p>
        </w:tc>
        <w:tc>
          <w:tcPr>
            <w:tcW w:w="0" w:type="auto"/>
            <w:hideMark/>
          </w:tcPr>
          <w:p w14:paraId="2A1F8CA1" w14:textId="77777777" w:rsidR="009D4FD0" w:rsidRPr="00D3470E" w:rsidRDefault="009D4FD0" w:rsidP="00D3470E">
            <w:pPr>
              <w:pStyle w:val="aa"/>
              <w:bidi/>
              <w:spacing w:line="276"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معامل الارتباط</w:t>
            </w:r>
          </w:p>
        </w:tc>
        <w:tc>
          <w:tcPr>
            <w:tcW w:w="0" w:type="auto"/>
            <w:hideMark/>
          </w:tcPr>
          <w:p w14:paraId="1762B669" w14:textId="77777777" w:rsidR="009D4FD0" w:rsidRPr="00D3470E" w:rsidRDefault="009D4FD0" w:rsidP="00D3470E">
            <w:pPr>
              <w:pStyle w:val="aa"/>
              <w:bidi/>
              <w:spacing w:line="276"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مستوى الدلالة</w:t>
            </w:r>
          </w:p>
        </w:tc>
      </w:tr>
      <w:tr w:rsidR="009D4FD0" w:rsidRPr="00D3470E" w14:paraId="3BBA74A7" w14:textId="77777777" w:rsidTr="00D34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2AA368"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1</w:t>
            </w:r>
          </w:p>
        </w:tc>
        <w:tc>
          <w:tcPr>
            <w:tcW w:w="0" w:type="auto"/>
            <w:hideMark/>
          </w:tcPr>
          <w:p w14:paraId="491AB215"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0.836</w:t>
            </w:r>
          </w:p>
        </w:tc>
        <w:tc>
          <w:tcPr>
            <w:tcW w:w="0" w:type="auto"/>
            <w:hideMark/>
          </w:tcPr>
          <w:p w14:paraId="202EBAA1"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9D4FD0" w:rsidRPr="00D3470E" w14:paraId="6D416239" w14:textId="77777777" w:rsidTr="00D3470E">
        <w:tc>
          <w:tcPr>
            <w:cnfStyle w:val="001000000000" w:firstRow="0" w:lastRow="0" w:firstColumn="1" w:lastColumn="0" w:oddVBand="0" w:evenVBand="0" w:oddHBand="0" w:evenHBand="0" w:firstRowFirstColumn="0" w:firstRowLastColumn="0" w:lastRowFirstColumn="0" w:lastRowLastColumn="0"/>
            <w:tcW w:w="0" w:type="auto"/>
            <w:hideMark/>
          </w:tcPr>
          <w:p w14:paraId="7B19ED0D"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2</w:t>
            </w:r>
          </w:p>
        </w:tc>
        <w:tc>
          <w:tcPr>
            <w:tcW w:w="0" w:type="auto"/>
            <w:hideMark/>
          </w:tcPr>
          <w:p w14:paraId="457C993E"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0.801</w:t>
            </w:r>
          </w:p>
        </w:tc>
        <w:tc>
          <w:tcPr>
            <w:tcW w:w="0" w:type="auto"/>
            <w:hideMark/>
          </w:tcPr>
          <w:p w14:paraId="580FB28B"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9D4FD0" w:rsidRPr="00D3470E" w14:paraId="3DA8EBD9" w14:textId="77777777" w:rsidTr="00D34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621BD9"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3</w:t>
            </w:r>
          </w:p>
        </w:tc>
        <w:tc>
          <w:tcPr>
            <w:tcW w:w="0" w:type="auto"/>
            <w:hideMark/>
          </w:tcPr>
          <w:p w14:paraId="0FB83FCB"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0.778</w:t>
            </w:r>
          </w:p>
        </w:tc>
        <w:tc>
          <w:tcPr>
            <w:tcW w:w="0" w:type="auto"/>
            <w:hideMark/>
          </w:tcPr>
          <w:p w14:paraId="2A73F5C9"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9D4FD0" w:rsidRPr="00D3470E" w14:paraId="571DF62C" w14:textId="77777777" w:rsidTr="00D3470E">
        <w:tc>
          <w:tcPr>
            <w:cnfStyle w:val="001000000000" w:firstRow="0" w:lastRow="0" w:firstColumn="1" w:lastColumn="0" w:oddVBand="0" w:evenVBand="0" w:oddHBand="0" w:evenHBand="0" w:firstRowFirstColumn="0" w:firstRowLastColumn="0" w:lastRowFirstColumn="0" w:lastRowLastColumn="0"/>
            <w:tcW w:w="0" w:type="auto"/>
            <w:hideMark/>
          </w:tcPr>
          <w:p w14:paraId="146CB6C8"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4</w:t>
            </w:r>
          </w:p>
        </w:tc>
        <w:tc>
          <w:tcPr>
            <w:tcW w:w="0" w:type="auto"/>
            <w:hideMark/>
          </w:tcPr>
          <w:p w14:paraId="654366FA"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0.692</w:t>
            </w:r>
          </w:p>
        </w:tc>
        <w:tc>
          <w:tcPr>
            <w:tcW w:w="0" w:type="auto"/>
            <w:hideMark/>
          </w:tcPr>
          <w:p w14:paraId="65D27D4E"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9D4FD0" w:rsidRPr="00D3470E" w14:paraId="083B9600" w14:textId="77777777" w:rsidTr="00D34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79D1D9"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5</w:t>
            </w:r>
          </w:p>
        </w:tc>
        <w:tc>
          <w:tcPr>
            <w:tcW w:w="0" w:type="auto"/>
            <w:hideMark/>
          </w:tcPr>
          <w:p w14:paraId="7DC1AB96"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0.824</w:t>
            </w:r>
          </w:p>
        </w:tc>
        <w:tc>
          <w:tcPr>
            <w:tcW w:w="0" w:type="auto"/>
            <w:hideMark/>
          </w:tcPr>
          <w:p w14:paraId="09E09833"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bl>
    <w:p w14:paraId="70F63DB0" w14:textId="7ECE0D37"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w:t>
      </w:r>
      <w:r w:rsidR="005F63C7">
        <w:rPr>
          <w:rFonts w:ascii="Simplified Arabic" w:hAnsi="Simplified Arabic" w:cs="Simplified Arabic" w:hint="cs"/>
          <w:b/>
          <w:bCs/>
          <w:sz w:val="28"/>
          <w:szCs w:val="28"/>
          <w:rtl/>
        </w:rPr>
        <w:t>6</w:t>
      </w:r>
      <w:r w:rsidRPr="00D3470E">
        <w:rPr>
          <w:rFonts w:ascii="Simplified Arabic" w:hAnsi="Simplified Arabic" w:cs="Simplified Arabic"/>
          <w:b/>
          <w:bCs/>
          <w:sz w:val="28"/>
          <w:szCs w:val="28"/>
          <w:rtl/>
        </w:rPr>
        <w:t>): معاملات ارتباط بيرسون بين عبارات محور مستوى الاستهلاك والدرجة الكلية للمحور</w:t>
      </w:r>
    </w:p>
    <w:tbl>
      <w:tblPr>
        <w:tblStyle w:val="4-3"/>
        <w:bidiVisual/>
        <w:tblW w:w="0" w:type="auto"/>
        <w:tblLook w:val="04A0" w:firstRow="1" w:lastRow="0" w:firstColumn="1" w:lastColumn="0" w:noHBand="0" w:noVBand="1"/>
      </w:tblPr>
      <w:tblGrid>
        <w:gridCol w:w="1815"/>
        <w:gridCol w:w="2201"/>
        <w:gridCol w:w="2210"/>
      </w:tblGrid>
      <w:tr w:rsidR="009D4FD0" w:rsidRPr="00D3470E" w14:paraId="74F244F9" w14:textId="77777777" w:rsidTr="00D347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A971EA"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رقم العبارة</w:t>
            </w:r>
          </w:p>
        </w:tc>
        <w:tc>
          <w:tcPr>
            <w:tcW w:w="0" w:type="auto"/>
            <w:hideMark/>
          </w:tcPr>
          <w:p w14:paraId="7ACB73E7" w14:textId="77777777" w:rsidR="009D4FD0" w:rsidRPr="00D3470E" w:rsidRDefault="009D4FD0" w:rsidP="00D3470E">
            <w:pPr>
              <w:pStyle w:val="aa"/>
              <w:bidi/>
              <w:spacing w:line="276"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معامل الارتباط</w:t>
            </w:r>
          </w:p>
        </w:tc>
        <w:tc>
          <w:tcPr>
            <w:tcW w:w="0" w:type="auto"/>
            <w:hideMark/>
          </w:tcPr>
          <w:p w14:paraId="6A2A5456" w14:textId="77777777" w:rsidR="009D4FD0" w:rsidRPr="00D3470E" w:rsidRDefault="009D4FD0" w:rsidP="00D3470E">
            <w:pPr>
              <w:pStyle w:val="aa"/>
              <w:bidi/>
              <w:spacing w:line="276"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مستوى الدلالة</w:t>
            </w:r>
          </w:p>
        </w:tc>
      </w:tr>
      <w:tr w:rsidR="009D4FD0" w:rsidRPr="00D3470E" w14:paraId="5611D8FC" w14:textId="77777777" w:rsidTr="00D34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4D0D94"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1</w:t>
            </w:r>
          </w:p>
        </w:tc>
        <w:tc>
          <w:tcPr>
            <w:tcW w:w="0" w:type="auto"/>
            <w:hideMark/>
          </w:tcPr>
          <w:p w14:paraId="2D95F34C"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0.807</w:t>
            </w:r>
          </w:p>
        </w:tc>
        <w:tc>
          <w:tcPr>
            <w:tcW w:w="0" w:type="auto"/>
            <w:hideMark/>
          </w:tcPr>
          <w:p w14:paraId="6CA376CF"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9D4FD0" w:rsidRPr="00D3470E" w14:paraId="1669AB50" w14:textId="77777777" w:rsidTr="00D3470E">
        <w:tc>
          <w:tcPr>
            <w:cnfStyle w:val="001000000000" w:firstRow="0" w:lastRow="0" w:firstColumn="1" w:lastColumn="0" w:oddVBand="0" w:evenVBand="0" w:oddHBand="0" w:evenHBand="0" w:firstRowFirstColumn="0" w:firstRowLastColumn="0" w:lastRowFirstColumn="0" w:lastRowLastColumn="0"/>
            <w:tcW w:w="0" w:type="auto"/>
            <w:hideMark/>
          </w:tcPr>
          <w:p w14:paraId="05BE2A12"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2</w:t>
            </w:r>
          </w:p>
        </w:tc>
        <w:tc>
          <w:tcPr>
            <w:tcW w:w="0" w:type="auto"/>
            <w:hideMark/>
          </w:tcPr>
          <w:p w14:paraId="75A4986D"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0.843</w:t>
            </w:r>
          </w:p>
        </w:tc>
        <w:tc>
          <w:tcPr>
            <w:tcW w:w="0" w:type="auto"/>
            <w:hideMark/>
          </w:tcPr>
          <w:p w14:paraId="46787692"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9D4FD0" w:rsidRPr="00D3470E" w14:paraId="33DC6E55" w14:textId="77777777" w:rsidTr="00D34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DDE198"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3</w:t>
            </w:r>
          </w:p>
        </w:tc>
        <w:tc>
          <w:tcPr>
            <w:tcW w:w="0" w:type="auto"/>
            <w:hideMark/>
          </w:tcPr>
          <w:p w14:paraId="7E7511F2"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0.762</w:t>
            </w:r>
          </w:p>
        </w:tc>
        <w:tc>
          <w:tcPr>
            <w:tcW w:w="0" w:type="auto"/>
            <w:hideMark/>
          </w:tcPr>
          <w:p w14:paraId="6C3E7A08" w14:textId="77777777" w:rsidR="009D4FD0" w:rsidRPr="00D3470E" w:rsidRDefault="009D4FD0"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9D4FD0" w:rsidRPr="00D3470E" w14:paraId="747D23BC" w14:textId="77777777" w:rsidTr="00D3470E">
        <w:tc>
          <w:tcPr>
            <w:cnfStyle w:val="001000000000" w:firstRow="0" w:lastRow="0" w:firstColumn="1" w:lastColumn="0" w:oddVBand="0" w:evenVBand="0" w:oddHBand="0" w:evenHBand="0" w:firstRowFirstColumn="0" w:firstRowLastColumn="0" w:lastRowFirstColumn="0" w:lastRowLastColumn="0"/>
            <w:tcW w:w="0" w:type="auto"/>
            <w:hideMark/>
          </w:tcPr>
          <w:p w14:paraId="2A817C3C" w14:textId="77777777" w:rsidR="009D4FD0" w:rsidRPr="00D3470E" w:rsidRDefault="009D4FD0"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4</w:t>
            </w:r>
          </w:p>
        </w:tc>
        <w:tc>
          <w:tcPr>
            <w:tcW w:w="0" w:type="auto"/>
            <w:hideMark/>
          </w:tcPr>
          <w:p w14:paraId="2B34E166"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0.718</w:t>
            </w:r>
          </w:p>
        </w:tc>
        <w:tc>
          <w:tcPr>
            <w:tcW w:w="0" w:type="auto"/>
            <w:hideMark/>
          </w:tcPr>
          <w:p w14:paraId="26B7CE96" w14:textId="77777777" w:rsidR="009D4FD0" w:rsidRPr="00D3470E" w:rsidRDefault="009D4FD0"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bl>
    <w:p w14:paraId="7FD0DBEE" w14:textId="792D312A"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lastRenderedPageBreak/>
        <w:t>جدول (</w:t>
      </w:r>
      <w:r w:rsidR="005F63C7">
        <w:rPr>
          <w:rFonts w:ascii="Simplified Arabic" w:hAnsi="Simplified Arabic" w:cs="Simplified Arabic" w:hint="cs"/>
          <w:b/>
          <w:bCs/>
          <w:sz w:val="28"/>
          <w:szCs w:val="28"/>
          <w:rtl/>
        </w:rPr>
        <w:t>7</w:t>
      </w:r>
      <w:r w:rsidRPr="00D3470E">
        <w:rPr>
          <w:rFonts w:ascii="Simplified Arabic" w:hAnsi="Simplified Arabic" w:cs="Simplified Arabic"/>
          <w:b/>
          <w:bCs/>
          <w:sz w:val="28"/>
          <w:szCs w:val="28"/>
          <w:rtl/>
        </w:rPr>
        <w:t>): معاملات ارتباط بيرسون بين عبارات محور التفاعل والدرجة الكلية للمحور</w:t>
      </w:r>
    </w:p>
    <w:tbl>
      <w:tblPr>
        <w:tblStyle w:val="4-3"/>
        <w:bidiVisual/>
        <w:tblW w:w="0" w:type="auto"/>
        <w:tblLook w:val="04A0" w:firstRow="1" w:lastRow="0" w:firstColumn="1" w:lastColumn="0" w:noHBand="0" w:noVBand="1"/>
      </w:tblPr>
      <w:tblGrid>
        <w:gridCol w:w="1815"/>
        <w:gridCol w:w="2740"/>
        <w:gridCol w:w="2201"/>
        <w:gridCol w:w="2210"/>
      </w:tblGrid>
      <w:tr w:rsidR="00D3470E" w:rsidRPr="00D3470E" w14:paraId="3A062BE5" w14:textId="77777777" w:rsidTr="00D347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922463"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رقم العبارة</w:t>
            </w:r>
          </w:p>
        </w:tc>
        <w:tc>
          <w:tcPr>
            <w:tcW w:w="0" w:type="auto"/>
            <w:hideMark/>
          </w:tcPr>
          <w:p w14:paraId="238AA53C" w14:textId="77777777" w:rsidR="00D3470E" w:rsidRPr="00D3470E" w:rsidRDefault="00D3470E" w:rsidP="00D3470E">
            <w:pPr>
              <w:pStyle w:val="aa"/>
              <w:bidi/>
              <w:spacing w:line="276"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العبارة (مختصرة)</w:t>
            </w:r>
          </w:p>
        </w:tc>
        <w:tc>
          <w:tcPr>
            <w:tcW w:w="0" w:type="auto"/>
            <w:hideMark/>
          </w:tcPr>
          <w:p w14:paraId="18F1BC47" w14:textId="77777777" w:rsidR="00D3470E" w:rsidRPr="00D3470E" w:rsidRDefault="00D3470E" w:rsidP="00D3470E">
            <w:pPr>
              <w:pStyle w:val="aa"/>
              <w:bidi/>
              <w:spacing w:line="276"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معامل الارتباط</w:t>
            </w:r>
          </w:p>
        </w:tc>
        <w:tc>
          <w:tcPr>
            <w:tcW w:w="0" w:type="auto"/>
            <w:hideMark/>
          </w:tcPr>
          <w:p w14:paraId="0CD09C3B" w14:textId="77777777" w:rsidR="00D3470E" w:rsidRPr="00D3470E" w:rsidRDefault="00D3470E" w:rsidP="00D3470E">
            <w:pPr>
              <w:pStyle w:val="aa"/>
              <w:bidi/>
              <w:spacing w:line="276"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مستوى الدلالة</w:t>
            </w:r>
          </w:p>
        </w:tc>
      </w:tr>
      <w:tr w:rsidR="00D3470E" w:rsidRPr="00D3470E" w14:paraId="0E157B78" w14:textId="77777777" w:rsidTr="00D34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CECD54"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1</w:t>
            </w:r>
          </w:p>
        </w:tc>
        <w:tc>
          <w:tcPr>
            <w:tcW w:w="0" w:type="auto"/>
            <w:hideMark/>
          </w:tcPr>
          <w:p w14:paraId="2DA7E0E4"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أضع إعجاباً (لايك)</w:t>
            </w:r>
          </w:p>
        </w:tc>
        <w:tc>
          <w:tcPr>
            <w:tcW w:w="0" w:type="auto"/>
            <w:hideMark/>
          </w:tcPr>
          <w:p w14:paraId="1C6B4859"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0.796</w:t>
            </w:r>
          </w:p>
        </w:tc>
        <w:tc>
          <w:tcPr>
            <w:tcW w:w="0" w:type="auto"/>
            <w:hideMark/>
          </w:tcPr>
          <w:p w14:paraId="5AC336AD"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D3470E" w:rsidRPr="00D3470E" w14:paraId="362ADF93" w14:textId="77777777" w:rsidTr="00D3470E">
        <w:tc>
          <w:tcPr>
            <w:cnfStyle w:val="001000000000" w:firstRow="0" w:lastRow="0" w:firstColumn="1" w:lastColumn="0" w:oddVBand="0" w:evenVBand="0" w:oddHBand="0" w:evenHBand="0" w:firstRowFirstColumn="0" w:firstRowLastColumn="0" w:lastRowFirstColumn="0" w:lastRowLastColumn="0"/>
            <w:tcW w:w="0" w:type="auto"/>
            <w:hideMark/>
          </w:tcPr>
          <w:p w14:paraId="692E5E4B"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2</w:t>
            </w:r>
          </w:p>
        </w:tc>
        <w:tc>
          <w:tcPr>
            <w:tcW w:w="0" w:type="auto"/>
            <w:hideMark/>
          </w:tcPr>
          <w:p w14:paraId="32E449D3"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أكتب تعليقات</w:t>
            </w:r>
          </w:p>
        </w:tc>
        <w:tc>
          <w:tcPr>
            <w:tcW w:w="0" w:type="auto"/>
            <w:hideMark/>
          </w:tcPr>
          <w:p w14:paraId="7AF0F0AD"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0.831</w:t>
            </w:r>
          </w:p>
        </w:tc>
        <w:tc>
          <w:tcPr>
            <w:tcW w:w="0" w:type="auto"/>
            <w:hideMark/>
          </w:tcPr>
          <w:p w14:paraId="084E1290"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r w:rsidR="00D3470E" w:rsidRPr="00D3470E" w14:paraId="5FDC9BCC" w14:textId="77777777" w:rsidTr="00D34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CFEC43"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3</w:t>
            </w:r>
          </w:p>
        </w:tc>
        <w:tc>
          <w:tcPr>
            <w:tcW w:w="0" w:type="auto"/>
            <w:hideMark/>
          </w:tcPr>
          <w:p w14:paraId="34A7825C"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أعيد مشاركة المقاطع</w:t>
            </w:r>
          </w:p>
        </w:tc>
        <w:tc>
          <w:tcPr>
            <w:tcW w:w="0" w:type="auto"/>
            <w:hideMark/>
          </w:tcPr>
          <w:p w14:paraId="1940C9DB"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0.814</w:t>
            </w:r>
          </w:p>
        </w:tc>
        <w:tc>
          <w:tcPr>
            <w:tcW w:w="0" w:type="auto"/>
            <w:hideMark/>
          </w:tcPr>
          <w:p w14:paraId="658CA681"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0.01**</w:t>
            </w:r>
          </w:p>
        </w:tc>
      </w:tr>
    </w:tbl>
    <w:p w14:paraId="2D51C165"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يتّضح من الجداول السابقة أن جميع معاملات الارتباط دالة إحصائياً عند مستوى (0.01)، وتراوحت قيمها بين</w:t>
      </w:r>
      <w:r w:rsidRPr="00D3470E">
        <w:rPr>
          <w:rFonts w:ascii="Simplified Arabic" w:hAnsi="Simplified Arabic" w:cs="Simplified Arabic"/>
          <w:sz w:val="28"/>
          <w:szCs w:val="28"/>
        </w:rPr>
        <w:t xml:space="preserve"> (0.621) </w:t>
      </w:r>
      <w:r w:rsidRPr="00D3470E">
        <w:rPr>
          <w:rFonts w:ascii="Simplified Arabic" w:hAnsi="Simplified Arabic" w:cs="Simplified Arabic"/>
          <w:sz w:val="28"/>
          <w:szCs w:val="28"/>
          <w:rtl/>
        </w:rPr>
        <w:t>و(0.843) وهي قيم مرتفعة تؤكّد أن كل عبارة تقيس فعلاً البُعد الذي تنتمي إليه، مما يُشير إلى تمتّع الاستبانة بدرجة عالية من صدق الاتّساق الداخلي</w:t>
      </w:r>
      <w:r w:rsidRPr="00D3470E">
        <w:rPr>
          <w:rFonts w:ascii="Simplified Arabic" w:hAnsi="Simplified Arabic" w:cs="Simplified Arabic"/>
          <w:sz w:val="28"/>
          <w:szCs w:val="28"/>
        </w:rPr>
        <w:t>.</w:t>
      </w:r>
    </w:p>
    <w:p w14:paraId="347502D4" w14:textId="38322140"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 xml:space="preserve">ج) الصدق البنائي </w:t>
      </w:r>
    </w:p>
    <w:p w14:paraId="07FA4F44"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للتحقّق من الصدق البنائي للاستبانة، حُسبت معاملات ارتباط بيرسون بين الدرجة الكلية لكل محور والدرجة الكلية للاستبانة، وكذلك معاملات الارتباط البينية بين المحاور وبعضها البعض، وذلك للتأكّد من أن كل محور يقيس جانباً مستقلاً نسبياً من الظاهرة وأنه في الوقت نفسه يُسهم في قياس البناء الكلي للاستبانة</w:t>
      </w:r>
      <w:r w:rsidRPr="00D3470E">
        <w:rPr>
          <w:rFonts w:ascii="Simplified Arabic" w:hAnsi="Simplified Arabic" w:cs="Simplified Arabic"/>
          <w:sz w:val="28"/>
          <w:szCs w:val="28"/>
        </w:rPr>
        <w:t>.</w:t>
      </w:r>
    </w:p>
    <w:p w14:paraId="28BFABC9" w14:textId="6035C9D1"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w:t>
      </w:r>
      <w:r w:rsidR="005F63C7">
        <w:rPr>
          <w:rFonts w:ascii="Simplified Arabic" w:hAnsi="Simplified Arabic" w:cs="Simplified Arabic" w:hint="cs"/>
          <w:b/>
          <w:bCs/>
          <w:sz w:val="28"/>
          <w:szCs w:val="28"/>
          <w:rtl/>
        </w:rPr>
        <w:t>8</w:t>
      </w:r>
      <w:r w:rsidRPr="00D3470E">
        <w:rPr>
          <w:rFonts w:ascii="Simplified Arabic" w:hAnsi="Simplified Arabic" w:cs="Simplified Arabic"/>
          <w:b/>
          <w:bCs/>
          <w:sz w:val="28"/>
          <w:szCs w:val="28"/>
          <w:rtl/>
        </w:rPr>
        <w:t>): مصفوفة معاملات الارتباط بين محاور الاستبانة والدرجة الكلية</w:t>
      </w:r>
    </w:p>
    <w:tbl>
      <w:tblPr>
        <w:tblStyle w:val="4-3"/>
        <w:bidiVisual/>
        <w:tblW w:w="0" w:type="auto"/>
        <w:tblLook w:val="04A0" w:firstRow="1" w:lastRow="0" w:firstColumn="1" w:lastColumn="0" w:noHBand="0" w:noVBand="1"/>
      </w:tblPr>
      <w:tblGrid>
        <w:gridCol w:w="1007"/>
        <w:gridCol w:w="1032"/>
        <w:gridCol w:w="1032"/>
        <w:gridCol w:w="1032"/>
        <w:gridCol w:w="1032"/>
        <w:gridCol w:w="1032"/>
        <w:gridCol w:w="1032"/>
        <w:gridCol w:w="1032"/>
        <w:gridCol w:w="785"/>
      </w:tblGrid>
      <w:tr w:rsidR="00D3470E" w:rsidRPr="00D3470E" w14:paraId="2F92A3C0" w14:textId="77777777" w:rsidTr="00D347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2E0DD1" w14:textId="77777777" w:rsidR="00D3470E" w:rsidRPr="00D3470E" w:rsidRDefault="00D3470E" w:rsidP="00D3470E">
            <w:pPr>
              <w:pStyle w:val="aa"/>
              <w:bidi/>
              <w:spacing w:line="276" w:lineRule="auto"/>
              <w:jc w:val="both"/>
              <w:rPr>
                <w:rFonts w:ascii="Simplified Arabic" w:hAnsi="Simplified Arabic" w:cs="Simplified Arabic" w:hint="cs"/>
                <w:sz w:val="28"/>
                <w:szCs w:val="28"/>
              </w:rPr>
            </w:pPr>
            <w:r w:rsidRPr="00D3470E">
              <w:rPr>
                <w:rFonts w:ascii="Simplified Arabic" w:hAnsi="Simplified Arabic" w:cs="Simplified Arabic" w:hint="cs"/>
                <w:sz w:val="28"/>
                <w:szCs w:val="28"/>
                <w:rtl/>
              </w:rPr>
              <w:t>المحور</w:t>
            </w:r>
          </w:p>
        </w:tc>
        <w:tc>
          <w:tcPr>
            <w:tcW w:w="0" w:type="auto"/>
            <w:hideMark/>
          </w:tcPr>
          <w:p w14:paraId="6DD4F5EC" w14:textId="77777777" w:rsidR="00D3470E" w:rsidRPr="00D3470E" w:rsidRDefault="00D3470E" w:rsidP="00D3470E">
            <w:pPr>
              <w:pStyle w:val="aa"/>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tl/>
              </w:rPr>
              <w:t>الدوافع النفعية</w:t>
            </w:r>
          </w:p>
        </w:tc>
        <w:tc>
          <w:tcPr>
            <w:tcW w:w="0" w:type="auto"/>
            <w:hideMark/>
          </w:tcPr>
          <w:p w14:paraId="1DEB4743" w14:textId="77777777" w:rsidR="00D3470E" w:rsidRPr="00D3470E" w:rsidRDefault="00D3470E" w:rsidP="00D3470E">
            <w:pPr>
              <w:pStyle w:val="aa"/>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tl/>
              </w:rPr>
              <w:t>الدوافع الطقوسية</w:t>
            </w:r>
          </w:p>
        </w:tc>
        <w:tc>
          <w:tcPr>
            <w:tcW w:w="0" w:type="auto"/>
            <w:hideMark/>
          </w:tcPr>
          <w:p w14:paraId="661997CD" w14:textId="77777777" w:rsidR="00D3470E" w:rsidRPr="00D3470E" w:rsidRDefault="00D3470E" w:rsidP="00D3470E">
            <w:pPr>
              <w:pStyle w:val="aa"/>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tl/>
              </w:rPr>
              <w:t>الدوافع الاجتماعية</w:t>
            </w:r>
          </w:p>
        </w:tc>
        <w:tc>
          <w:tcPr>
            <w:tcW w:w="0" w:type="auto"/>
            <w:hideMark/>
          </w:tcPr>
          <w:p w14:paraId="7EE171BB" w14:textId="77777777" w:rsidR="00D3470E" w:rsidRPr="00D3470E" w:rsidRDefault="00D3470E" w:rsidP="00D3470E">
            <w:pPr>
              <w:pStyle w:val="aa"/>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tl/>
              </w:rPr>
              <w:t>أنماط المحتوى</w:t>
            </w:r>
          </w:p>
        </w:tc>
        <w:tc>
          <w:tcPr>
            <w:tcW w:w="0" w:type="auto"/>
            <w:hideMark/>
          </w:tcPr>
          <w:p w14:paraId="29D5001B" w14:textId="77777777" w:rsidR="00D3470E" w:rsidRPr="00D3470E" w:rsidRDefault="00D3470E" w:rsidP="00D3470E">
            <w:pPr>
              <w:pStyle w:val="aa"/>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tl/>
              </w:rPr>
              <w:t>الإشباعات</w:t>
            </w:r>
          </w:p>
        </w:tc>
        <w:tc>
          <w:tcPr>
            <w:tcW w:w="0" w:type="auto"/>
            <w:hideMark/>
          </w:tcPr>
          <w:p w14:paraId="6B71D84F" w14:textId="77777777" w:rsidR="00D3470E" w:rsidRPr="00D3470E" w:rsidRDefault="00D3470E" w:rsidP="00D3470E">
            <w:pPr>
              <w:pStyle w:val="aa"/>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tl/>
              </w:rPr>
              <w:t>الاستهلاك</w:t>
            </w:r>
          </w:p>
        </w:tc>
        <w:tc>
          <w:tcPr>
            <w:tcW w:w="0" w:type="auto"/>
            <w:hideMark/>
          </w:tcPr>
          <w:p w14:paraId="09843A00" w14:textId="77777777" w:rsidR="00D3470E" w:rsidRPr="00D3470E" w:rsidRDefault="00D3470E" w:rsidP="00D3470E">
            <w:pPr>
              <w:pStyle w:val="aa"/>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tl/>
              </w:rPr>
              <w:t>التفاعل</w:t>
            </w:r>
          </w:p>
        </w:tc>
        <w:tc>
          <w:tcPr>
            <w:tcW w:w="0" w:type="auto"/>
            <w:hideMark/>
          </w:tcPr>
          <w:p w14:paraId="30B1C9AC" w14:textId="77777777" w:rsidR="00D3470E" w:rsidRPr="00D3470E" w:rsidRDefault="00D3470E" w:rsidP="00D3470E">
            <w:pPr>
              <w:pStyle w:val="aa"/>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tl/>
              </w:rPr>
              <w:t>الدرجة الكلية</w:t>
            </w:r>
          </w:p>
        </w:tc>
      </w:tr>
      <w:tr w:rsidR="00D3470E" w:rsidRPr="00D3470E" w14:paraId="59C895C0" w14:textId="77777777" w:rsidTr="00D34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A0D58B" w14:textId="77777777" w:rsidR="00D3470E" w:rsidRPr="00D3470E" w:rsidRDefault="00D3470E" w:rsidP="00D3470E">
            <w:pPr>
              <w:pStyle w:val="aa"/>
              <w:bidi/>
              <w:spacing w:line="276" w:lineRule="auto"/>
              <w:jc w:val="both"/>
              <w:rPr>
                <w:rFonts w:ascii="Simplified Arabic" w:hAnsi="Simplified Arabic" w:cs="Simplified Arabic" w:hint="cs"/>
                <w:sz w:val="28"/>
                <w:szCs w:val="28"/>
              </w:rPr>
            </w:pPr>
            <w:r w:rsidRPr="00D3470E">
              <w:rPr>
                <w:rFonts w:ascii="Simplified Arabic" w:hAnsi="Simplified Arabic" w:cs="Simplified Arabic" w:hint="cs"/>
                <w:sz w:val="28"/>
                <w:szCs w:val="28"/>
                <w:rtl/>
              </w:rPr>
              <w:t>الدوافع النفعية</w:t>
            </w:r>
          </w:p>
        </w:tc>
        <w:tc>
          <w:tcPr>
            <w:tcW w:w="0" w:type="auto"/>
            <w:hideMark/>
          </w:tcPr>
          <w:p w14:paraId="602CF256" w14:textId="77777777" w:rsidR="00D3470E" w:rsidRPr="00D3470E" w:rsidRDefault="00D3470E" w:rsidP="00D3470E">
            <w:pPr>
              <w:pStyle w:val="aa"/>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1.000</w:t>
            </w:r>
          </w:p>
        </w:tc>
        <w:tc>
          <w:tcPr>
            <w:tcW w:w="0" w:type="auto"/>
            <w:hideMark/>
          </w:tcPr>
          <w:p w14:paraId="3759B9F7"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p>
        </w:tc>
        <w:tc>
          <w:tcPr>
            <w:tcW w:w="0" w:type="auto"/>
            <w:hideMark/>
          </w:tcPr>
          <w:p w14:paraId="084001B7"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p>
        </w:tc>
        <w:tc>
          <w:tcPr>
            <w:tcW w:w="0" w:type="auto"/>
            <w:hideMark/>
          </w:tcPr>
          <w:p w14:paraId="1A8E79D0"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p>
        </w:tc>
        <w:tc>
          <w:tcPr>
            <w:tcW w:w="0" w:type="auto"/>
            <w:hideMark/>
          </w:tcPr>
          <w:p w14:paraId="66E3DA1B"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p>
        </w:tc>
        <w:tc>
          <w:tcPr>
            <w:tcW w:w="0" w:type="auto"/>
            <w:hideMark/>
          </w:tcPr>
          <w:p w14:paraId="4E332AD4"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p>
        </w:tc>
        <w:tc>
          <w:tcPr>
            <w:tcW w:w="0" w:type="auto"/>
            <w:hideMark/>
          </w:tcPr>
          <w:p w14:paraId="1BFEEBDF"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p>
        </w:tc>
        <w:tc>
          <w:tcPr>
            <w:tcW w:w="0" w:type="auto"/>
            <w:hideMark/>
          </w:tcPr>
          <w:p w14:paraId="1DAB9039"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p>
        </w:tc>
      </w:tr>
      <w:tr w:rsidR="00D3470E" w:rsidRPr="00D3470E" w14:paraId="2A8E256B" w14:textId="77777777" w:rsidTr="00D3470E">
        <w:tc>
          <w:tcPr>
            <w:cnfStyle w:val="001000000000" w:firstRow="0" w:lastRow="0" w:firstColumn="1" w:lastColumn="0" w:oddVBand="0" w:evenVBand="0" w:oddHBand="0" w:evenHBand="0" w:firstRowFirstColumn="0" w:firstRowLastColumn="0" w:lastRowFirstColumn="0" w:lastRowLastColumn="0"/>
            <w:tcW w:w="0" w:type="auto"/>
            <w:hideMark/>
          </w:tcPr>
          <w:p w14:paraId="7F25C5AE" w14:textId="77777777" w:rsidR="00D3470E" w:rsidRPr="00D3470E" w:rsidRDefault="00D3470E" w:rsidP="00D3470E">
            <w:pPr>
              <w:pStyle w:val="aa"/>
              <w:bidi/>
              <w:spacing w:line="276" w:lineRule="auto"/>
              <w:jc w:val="both"/>
              <w:rPr>
                <w:rFonts w:ascii="Simplified Arabic" w:hAnsi="Simplified Arabic" w:cs="Simplified Arabic" w:hint="cs"/>
                <w:sz w:val="28"/>
                <w:szCs w:val="28"/>
              </w:rPr>
            </w:pPr>
            <w:r w:rsidRPr="00D3470E">
              <w:rPr>
                <w:rFonts w:ascii="Simplified Arabic" w:hAnsi="Simplified Arabic" w:cs="Simplified Arabic" w:hint="cs"/>
                <w:sz w:val="28"/>
                <w:szCs w:val="28"/>
                <w:rtl/>
              </w:rPr>
              <w:t>الدوافع الطقوسية</w:t>
            </w:r>
          </w:p>
        </w:tc>
        <w:tc>
          <w:tcPr>
            <w:tcW w:w="0" w:type="auto"/>
            <w:hideMark/>
          </w:tcPr>
          <w:p w14:paraId="671DA9BB" w14:textId="77777777" w:rsidR="00D3470E" w:rsidRPr="00D3470E" w:rsidRDefault="00D3470E" w:rsidP="00D3470E">
            <w:pPr>
              <w:pStyle w:val="aa"/>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0.524**</w:t>
            </w:r>
          </w:p>
        </w:tc>
        <w:tc>
          <w:tcPr>
            <w:tcW w:w="0" w:type="auto"/>
            <w:hideMark/>
          </w:tcPr>
          <w:p w14:paraId="78055F25" w14:textId="77777777" w:rsidR="00D3470E" w:rsidRPr="00D3470E" w:rsidRDefault="00D3470E" w:rsidP="00D3470E">
            <w:pPr>
              <w:pStyle w:val="aa"/>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1.000</w:t>
            </w:r>
          </w:p>
        </w:tc>
        <w:tc>
          <w:tcPr>
            <w:tcW w:w="0" w:type="auto"/>
            <w:hideMark/>
          </w:tcPr>
          <w:p w14:paraId="01200415"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p>
        </w:tc>
        <w:tc>
          <w:tcPr>
            <w:tcW w:w="0" w:type="auto"/>
            <w:hideMark/>
          </w:tcPr>
          <w:p w14:paraId="44495400"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p>
        </w:tc>
        <w:tc>
          <w:tcPr>
            <w:tcW w:w="0" w:type="auto"/>
            <w:hideMark/>
          </w:tcPr>
          <w:p w14:paraId="4C284A95"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p>
        </w:tc>
        <w:tc>
          <w:tcPr>
            <w:tcW w:w="0" w:type="auto"/>
            <w:hideMark/>
          </w:tcPr>
          <w:p w14:paraId="40C21F7A"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p>
        </w:tc>
        <w:tc>
          <w:tcPr>
            <w:tcW w:w="0" w:type="auto"/>
            <w:hideMark/>
          </w:tcPr>
          <w:p w14:paraId="723E73FE"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p>
        </w:tc>
        <w:tc>
          <w:tcPr>
            <w:tcW w:w="0" w:type="auto"/>
            <w:hideMark/>
          </w:tcPr>
          <w:p w14:paraId="60F4CDF5"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p>
        </w:tc>
      </w:tr>
      <w:tr w:rsidR="00D3470E" w:rsidRPr="00D3470E" w14:paraId="4B8EFD6E" w14:textId="77777777" w:rsidTr="00D34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3E458D" w14:textId="77777777" w:rsidR="00D3470E" w:rsidRPr="00D3470E" w:rsidRDefault="00D3470E" w:rsidP="00D3470E">
            <w:pPr>
              <w:pStyle w:val="aa"/>
              <w:bidi/>
              <w:spacing w:line="276" w:lineRule="auto"/>
              <w:jc w:val="both"/>
              <w:rPr>
                <w:rFonts w:ascii="Simplified Arabic" w:hAnsi="Simplified Arabic" w:cs="Simplified Arabic" w:hint="cs"/>
                <w:sz w:val="28"/>
                <w:szCs w:val="28"/>
              </w:rPr>
            </w:pPr>
            <w:r w:rsidRPr="00D3470E">
              <w:rPr>
                <w:rFonts w:ascii="Simplified Arabic" w:hAnsi="Simplified Arabic" w:cs="Simplified Arabic" w:hint="cs"/>
                <w:sz w:val="28"/>
                <w:szCs w:val="28"/>
                <w:rtl/>
              </w:rPr>
              <w:lastRenderedPageBreak/>
              <w:t>الدوافع الاجتماعية</w:t>
            </w:r>
          </w:p>
        </w:tc>
        <w:tc>
          <w:tcPr>
            <w:tcW w:w="0" w:type="auto"/>
            <w:hideMark/>
          </w:tcPr>
          <w:p w14:paraId="31FEF73C" w14:textId="77777777" w:rsidR="00D3470E" w:rsidRPr="00D3470E" w:rsidRDefault="00D3470E" w:rsidP="00D3470E">
            <w:pPr>
              <w:pStyle w:val="aa"/>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0.471**</w:t>
            </w:r>
          </w:p>
        </w:tc>
        <w:tc>
          <w:tcPr>
            <w:tcW w:w="0" w:type="auto"/>
            <w:hideMark/>
          </w:tcPr>
          <w:p w14:paraId="1D5F7770" w14:textId="77777777" w:rsidR="00D3470E" w:rsidRPr="00D3470E" w:rsidRDefault="00D3470E" w:rsidP="00D3470E">
            <w:pPr>
              <w:pStyle w:val="aa"/>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0.498**</w:t>
            </w:r>
          </w:p>
        </w:tc>
        <w:tc>
          <w:tcPr>
            <w:tcW w:w="0" w:type="auto"/>
            <w:hideMark/>
          </w:tcPr>
          <w:p w14:paraId="7275D7D4" w14:textId="77777777" w:rsidR="00D3470E" w:rsidRPr="00D3470E" w:rsidRDefault="00D3470E" w:rsidP="00D3470E">
            <w:pPr>
              <w:pStyle w:val="aa"/>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1.000</w:t>
            </w:r>
          </w:p>
        </w:tc>
        <w:tc>
          <w:tcPr>
            <w:tcW w:w="0" w:type="auto"/>
            <w:hideMark/>
          </w:tcPr>
          <w:p w14:paraId="2DE5DF8C"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p>
        </w:tc>
        <w:tc>
          <w:tcPr>
            <w:tcW w:w="0" w:type="auto"/>
            <w:hideMark/>
          </w:tcPr>
          <w:p w14:paraId="66BDB754"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p>
        </w:tc>
        <w:tc>
          <w:tcPr>
            <w:tcW w:w="0" w:type="auto"/>
            <w:hideMark/>
          </w:tcPr>
          <w:p w14:paraId="172EF792"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p>
        </w:tc>
        <w:tc>
          <w:tcPr>
            <w:tcW w:w="0" w:type="auto"/>
            <w:hideMark/>
          </w:tcPr>
          <w:p w14:paraId="7FDC5EA6"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p>
        </w:tc>
        <w:tc>
          <w:tcPr>
            <w:tcW w:w="0" w:type="auto"/>
            <w:hideMark/>
          </w:tcPr>
          <w:p w14:paraId="4427F280"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p>
        </w:tc>
      </w:tr>
      <w:tr w:rsidR="00D3470E" w:rsidRPr="00D3470E" w14:paraId="4BF10AB5" w14:textId="77777777" w:rsidTr="00D3470E">
        <w:tc>
          <w:tcPr>
            <w:cnfStyle w:val="001000000000" w:firstRow="0" w:lastRow="0" w:firstColumn="1" w:lastColumn="0" w:oddVBand="0" w:evenVBand="0" w:oddHBand="0" w:evenHBand="0" w:firstRowFirstColumn="0" w:firstRowLastColumn="0" w:lastRowFirstColumn="0" w:lastRowLastColumn="0"/>
            <w:tcW w:w="0" w:type="auto"/>
            <w:hideMark/>
          </w:tcPr>
          <w:p w14:paraId="479D3223" w14:textId="77777777" w:rsidR="00D3470E" w:rsidRPr="00D3470E" w:rsidRDefault="00D3470E" w:rsidP="00D3470E">
            <w:pPr>
              <w:pStyle w:val="aa"/>
              <w:bidi/>
              <w:spacing w:line="276" w:lineRule="auto"/>
              <w:jc w:val="both"/>
              <w:rPr>
                <w:rFonts w:ascii="Simplified Arabic" w:hAnsi="Simplified Arabic" w:cs="Simplified Arabic" w:hint="cs"/>
                <w:sz w:val="28"/>
                <w:szCs w:val="28"/>
              </w:rPr>
            </w:pPr>
            <w:r w:rsidRPr="00D3470E">
              <w:rPr>
                <w:rFonts w:ascii="Simplified Arabic" w:hAnsi="Simplified Arabic" w:cs="Simplified Arabic" w:hint="cs"/>
                <w:sz w:val="28"/>
                <w:szCs w:val="28"/>
                <w:rtl/>
              </w:rPr>
              <w:t>أنماط المحتوى</w:t>
            </w:r>
          </w:p>
        </w:tc>
        <w:tc>
          <w:tcPr>
            <w:tcW w:w="0" w:type="auto"/>
            <w:hideMark/>
          </w:tcPr>
          <w:p w14:paraId="749945FF" w14:textId="77777777" w:rsidR="00D3470E" w:rsidRPr="00D3470E" w:rsidRDefault="00D3470E" w:rsidP="00D3470E">
            <w:pPr>
              <w:pStyle w:val="aa"/>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0.537**</w:t>
            </w:r>
          </w:p>
        </w:tc>
        <w:tc>
          <w:tcPr>
            <w:tcW w:w="0" w:type="auto"/>
            <w:hideMark/>
          </w:tcPr>
          <w:p w14:paraId="371F4D4F" w14:textId="77777777" w:rsidR="00D3470E" w:rsidRPr="00D3470E" w:rsidRDefault="00D3470E" w:rsidP="00D3470E">
            <w:pPr>
              <w:pStyle w:val="aa"/>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0.412**</w:t>
            </w:r>
          </w:p>
        </w:tc>
        <w:tc>
          <w:tcPr>
            <w:tcW w:w="0" w:type="auto"/>
            <w:hideMark/>
          </w:tcPr>
          <w:p w14:paraId="46E5AB56" w14:textId="77777777" w:rsidR="00D3470E" w:rsidRPr="00D3470E" w:rsidRDefault="00D3470E" w:rsidP="00D3470E">
            <w:pPr>
              <w:pStyle w:val="aa"/>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0.389**</w:t>
            </w:r>
          </w:p>
        </w:tc>
        <w:tc>
          <w:tcPr>
            <w:tcW w:w="0" w:type="auto"/>
            <w:hideMark/>
          </w:tcPr>
          <w:p w14:paraId="73EAE1B3" w14:textId="77777777" w:rsidR="00D3470E" w:rsidRPr="00D3470E" w:rsidRDefault="00D3470E" w:rsidP="00D3470E">
            <w:pPr>
              <w:pStyle w:val="aa"/>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1.000</w:t>
            </w:r>
          </w:p>
        </w:tc>
        <w:tc>
          <w:tcPr>
            <w:tcW w:w="0" w:type="auto"/>
            <w:hideMark/>
          </w:tcPr>
          <w:p w14:paraId="14E1799B"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p>
        </w:tc>
        <w:tc>
          <w:tcPr>
            <w:tcW w:w="0" w:type="auto"/>
            <w:hideMark/>
          </w:tcPr>
          <w:p w14:paraId="2902E03D"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p>
        </w:tc>
        <w:tc>
          <w:tcPr>
            <w:tcW w:w="0" w:type="auto"/>
            <w:hideMark/>
          </w:tcPr>
          <w:p w14:paraId="6E614F16"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p>
        </w:tc>
        <w:tc>
          <w:tcPr>
            <w:tcW w:w="0" w:type="auto"/>
            <w:hideMark/>
          </w:tcPr>
          <w:p w14:paraId="2623F169"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p>
        </w:tc>
      </w:tr>
      <w:tr w:rsidR="00D3470E" w:rsidRPr="00D3470E" w14:paraId="79879F48" w14:textId="77777777" w:rsidTr="00D34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34991E" w14:textId="77777777" w:rsidR="00D3470E" w:rsidRPr="00D3470E" w:rsidRDefault="00D3470E" w:rsidP="00D3470E">
            <w:pPr>
              <w:pStyle w:val="aa"/>
              <w:bidi/>
              <w:spacing w:line="276" w:lineRule="auto"/>
              <w:jc w:val="both"/>
              <w:rPr>
                <w:rFonts w:ascii="Simplified Arabic" w:hAnsi="Simplified Arabic" w:cs="Simplified Arabic" w:hint="cs"/>
                <w:sz w:val="28"/>
                <w:szCs w:val="28"/>
              </w:rPr>
            </w:pPr>
            <w:r w:rsidRPr="00D3470E">
              <w:rPr>
                <w:rFonts w:ascii="Simplified Arabic" w:hAnsi="Simplified Arabic" w:cs="Simplified Arabic" w:hint="cs"/>
                <w:sz w:val="28"/>
                <w:szCs w:val="28"/>
                <w:rtl/>
              </w:rPr>
              <w:t>الإشباعات</w:t>
            </w:r>
          </w:p>
        </w:tc>
        <w:tc>
          <w:tcPr>
            <w:tcW w:w="0" w:type="auto"/>
            <w:hideMark/>
          </w:tcPr>
          <w:p w14:paraId="71E30C28" w14:textId="77777777" w:rsidR="00D3470E" w:rsidRPr="00D3470E" w:rsidRDefault="00D3470E" w:rsidP="00D3470E">
            <w:pPr>
              <w:pStyle w:val="aa"/>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0.613**</w:t>
            </w:r>
          </w:p>
        </w:tc>
        <w:tc>
          <w:tcPr>
            <w:tcW w:w="0" w:type="auto"/>
            <w:hideMark/>
          </w:tcPr>
          <w:p w14:paraId="2E5648E7" w14:textId="77777777" w:rsidR="00D3470E" w:rsidRPr="00D3470E" w:rsidRDefault="00D3470E" w:rsidP="00D3470E">
            <w:pPr>
              <w:pStyle w:val="aa"/>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0.578**</w:t>
            </w:r>
          </w:p>
        </w:tc>
        <w:tc>
          <w:tcPr>
            <w:tcW w:w="0" w:type="auto"/>
            <w:hideMark/>
          </w:tcPr>
          <w:p w14:paraId="3F378ED3" w14:textId="77777777" w:rsidR="00D3470E" w:rsidRPr="00D3470E" w:rsidRDefault="00D3470E" w:rsidP="00D3470E">
            <w:pPr>
              <w:pStyle w:val="aa"/>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0.502**</w:t>
            </w:r>
          </w:p>
        </w:tc>
        <w:tc>
          <w:tcPr>
            <w:tcW w:w="0" w:type="auto"/>
            <w:hideMark/>
          </w:tcPr>
          <w:p w14:paraId="516F0460" w14:textId="77777777" w:rsidR="00D3470E" w:rsidRPr="00D3470E" w:rsidRDefault="00D3470E" w:rsidP="00D3470E">
            <w:pPr>
              <w:pStyle w:val="aa"/>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0.486**</w:t>
            </w:r>
          </w:p>
        </w:tc>
        <w:tc>
          <w:tcPr>
            <w:tcW w:w="0" w:type="auto"/>
            <w:hideMark/>
          </w:tcPr>
          <w:p w14:paraId="2B07BAE8" w14:textId="77777777" w:rsidR="00D3470E" w:rsidRPr="00D3470E" w:rsidRDefault="00D3470E" w:rsidP="00D3470E">
            <w:pPr>
              <w:pStyle w:val="aa"/>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1.000</w:t>
            </w:r>
          </w:p>
        </w:tc>
        <w:tc>
          <w:tcPr>
            <w:tcW w:w="0" w:type="auto"/>
            <w:hideMark/>
          </w:tcPr>
          <w:p w14:paraId="629A1C90"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p>
        </w:tc>
        <w:tc>
          <w:tcPr>
            <w:tcW w:w="0" w:type="auto"/>
            <w:hideMark/>
          </w:tcPr>
          <w:p w14:paraId="4D46A8B0"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p>
        </w:tc>
        <w:tc>
          <w:tcPr>
            <w:tcW w:w="0" w:type="auto"/>
            <w:hideMark/>
          </w:tcPr>
          <w:p w14:paraId="2AC242C1"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p>
        </w:tc>
      </w:tr>
      <w:tr w:rsidR="00D3470E" w:rsidRPr="00D3470E" w14:paraId="3F3B8A7C" w14:textId="77777777" w:rsidTr="00D3470E">
        <w:tc>
          <w:tcPr>
            <w:cnfStyle w:val="001000000000" w:firstRow="0" w:lastRow="0" w:firstColumn="1" w:lastColumn="0" w:oddVBand="0" w:evenVBand="0" w:oddHBand="0" w:evenHBand="0" w:firstRowFirstColumn="0" w:firstRowLastColumn="0" w:lastRowFirstColumn="0" w:lastRowLastColumn="0"/>
            <w:tcW w:w="0" w:type="auto"/>
            <w:hideMark/>
          </w:tcPr>
          <w:p w14:paraId="62F67DB2" w14:textId="77777777" w:rsidR="00D3470E" w:rsidRPr="00D3470E" w:rsidRDefault="00D3470E" w:rsidP="00D3470E">
            <w:pPr>
              <w:pStyle w:val="aa"/>
              <w:bidi/>
              <w:spacing w:line="276" w:lineRule="auto"/>
              <w:jc w:val="both"/>
              <w:rPr>
                <w:rFonts w:ascii="Simplified Arabic" w:hAnsi="Simplified Arabic" w:cs="Simplified Arabic" w:hint="cs"/>
                <w:sz w:val="28"/>
                <w:szCs w:val="28"/>
              </w:rPr>
            </w:pPr>
            <w:r w:rsidRPr="00D3470E">
              <w:rPr>
                <w:rFonts w:ascii="Simplified Arabic" w:hAnsi="Simplified Arabic" w:cs="Simplified Arabic" w:hint="cs"/>
                <w:sz w:val="28"/>
                <w:szCs w:val="28"/>
                <w:rtl/>
              </w:rPr>
              <w:t>الاستهلاك</w:t>
            </w:r>
          </w:p>
        </w:tc>
        <w:tc>
          <w:tcPr>
            <w:tcW w:w="0" w:type="auto"/>
            <w:hideMark/>
          </w:tcPr>
          <w:p w14:paraId="25410F46" w14:textId="77777777" w:rsidR="00D3470E" w:rsidRPr="00D3470E" w:rsidRDefault="00D3470E" w:rsidP="00D3470E">
            <w:pPr>
              <w:pStyle w:val="aa"/>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0.561**</w:t>
            </w:r>
          </w:p>
        </w:tc>
        <w:tc>
          <w:tcPr>
            <w:tcW w:w="0" w:type="auto"/>
            <w:hideMark/>
          </w:tcPr>
          <w:p w14:paraId="4BF3C2B3" w14:textId="77777777" w:rsidR="00D3470E" w:rsidRPr="00D3470E" w:rsidRDefault="00D3470E" w:rsidP="00D3470E">
            <w:pPr>
              <w:pStyle w:val="aa"/>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0.594**</w:t>
            </w:r>
          </w:p>
        </w:tc>
        <w:tc>
          <w:tcPr>
            <w:tcW w:w="0" w:type="auto"/>
            <w:hideMark/>
          </w:tcPr>
          <w:p w14:paraId="618137CC" w14:textId="77777777" w:rsidR="00D3470E" w:rsidRPr="00D3470E" w:rsidRDefault="00D3470E" w:rsidP="00D3470E">
            <w:pPr>
              <w:pStyle w:val="aa"/>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0.437**</w:t>
            </w:r>
          </w:p>
        </w:tc>
        <w:tc>
          <w:tcPr>
            <w:tcW w:w="0" w:type="auto"/>
            <w:hideMark/>
          </w:tcPr>
          <w:p w14:paraId="35468718" w14:textId="77777777" w:rsidR="00D3470E" w:rsidRPr="00D3470E" w:rsidRDefault="00D3470E" w:rsidP="00D3470E">
            <w:pPr>
              <w:pStyle w:val="aa"/>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0.521**</w:t>
            </w:r>
          </w:p>
        </w:tc>
        <w:tc>
          <w:tcPr>
            <w:tcW w:w="0" w:type="auto"/>
            <w:hideMark/>
          </w:tcPr>
          <w:p w14:paraId="6DB97277" w14:textId="77777777" w:rsidR="00D3470E" w:rsidRPr="00D3470E" w:rsidRDefault="00D3470E" w:rsidP="00D3470E">
            <w:pPr>
              <w:pStyle w:val="aa"/>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0.623**</w:t>
            </w:r>
          </w:p>
        </w:tc>
        <w:tc>
          <w:tcPr>
            <w:tcW w:w="0" w:type="auto"/>
            <w:hideMark/>
          </w:tcPr>
          <w:p w14:paraId="7E693BC2" w14:textId="77777777" w:rsidR="00D3470E" w:rsidRPr="00D3470E" w:rsidRDefault="00D3470E" w:rsidP="00D3470E">
            <w:pPr>
              <w:pStyle w:val="aa"/>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1.000</w:t>
            </w:r>
          </w:p>
        </w:tc>
        <w:tc>
          <w:tcPr>
            <w:tcW w:w="0" w:type="auto"/>
            <w:hideMark/>
          </w:tcPr>
          <w:p w14:paraId="26267D7C"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p>
        </w:tc>
        <w:tc>
          <w:tcPr>
            <w:tcW w:w="0" w:type="auto"/>
            <w:hideMark/>
          </w:tcPr>
          <w:p w14:paraId="2DA8C934"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p>
        </w:tc>
      </w:tr>
      <w:tr w:rsidR="00D3470E" w:rsidRPr="00D3470E" w14:paraId="1868F3CA" w14:textId="77777777" w:rsidTr="00D34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3C9288" w14:textId="77777777" w:rsidR="00D3470E" w:rsidRPr="00D3470E" w:rsidRDefault="00D3470E" w:rsidP="00D3470E">
            <w:pPr>
              <w:pStyle w:val="aa"/>
              <w:bidi/>
              <w:spacing w:line="276" w:lineRule="auto"/>
              <w:jc w:val="both"/>
              <w:rPr>
                <w:rFonts w:ascii="Simplified Arabic" w:hAnsi="Simplified Arabic" w:cs="Simplified Arabic" w:hint="cs"/>
                <w:sz w:val="28"/>
                <w:szCs w:val="28"/>
              </w:rPr>
            </w:pPr>
            <w:r w:rsidRPr="00D3470E">
              <w:rPr>
                <w:rFonts w:ascii="Simplified Arabic" w:hAnsi="Simplified Arabic" w:cs="Simplified Arabic" w:hint="cs"/>
                <w:sz w:val="28"/>
                <w:szCs w:val="28"/>
                <w:rtl/>
              </w:rPr>
              <w:t>التفاعل</w:t>
            </w:r>
          </w:p>
        </w:tc>
        <w:tc>
          <w:tcPr>
            <w:tcW w:w="0" w:type="auto"/>
            <w:hideMark/>
          </w:tcPr>
          <w:p w14:paraId="30CE634B" w14:textId="77777777" w:rsidR="00D3470E" w:rsidRPr="00D3470E" w:rsidRDefault="00D3470E" w:rsidP="00D3470E">
            <w:pPr>
              <w:pStyle w:val="aa"/>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0.418**</w:t>
            </w:r>
          </w:p>
        </w:tc>
        <w:tc>
          <w:tcPr>
            <w:tcW w:w="0" w:type="auto"/>
            <w:hideMark/>
          </w:tcPr>
          <w:p w14:paraId="78C3FFB2" w14:textId="77777777" w:rsidR="00D3470E" w:rsidRPr="00D3470E" w:rsidRDefault="00D3470E" w:rsidP="00D3470E">
            <w:pPr>
              <w:pStyle w:val="aa"/>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0.386**</w:t>
            </w:r>
          </w:p>
        </w:tc>
        <w:tc>
          <w:tcPr>
            <w:tcW w:w="0" w:type="auto"/>
            <w:hideMark/>
          </w:tcPr>
          <w:p w14:paraId="12354C7F" w14:textId="77777777" w:rsidR="00D3470E" w:rsidRPr="00D3470E" w:rsidRDefault="00D3470E" w:rsidP="00D3470E">
            <w:pPr>
              <w:pStyle w:val="aa"/>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0.612**</w:t>
            </w:r>
          </w:p>
        </w:tc>
        <w:tc>
          <w:tcPr>
            <w:tcW w:w="0" w:type="auto"/>
            <w:hideMark/>
          </w:tcPr>
          <w:p w14:paraId="21C46F4B" w14:textId="77777777" w:rsidR="00D3470E" w:rsidRPr="00D3470E" w:rsidRDefault="00D3470E" w:rsidP="00D3470E">
            <w:pPr>
              <w:pStyle w:val="aa"/>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0.374**</w:t>
            </w:r>
          </w:p>
        </w:tc>
        <w:tc>
          <w:tcPr>
            <w:tcW w:w="0" w:type="auto"/>
            <w:hideMark/>
          </w:tcPr>
          <w:p w14:paraId="07EE4AD8" w14:textId="77777777" w:rsidR="00D3470E" w:rsidRPr="00D3470E" w:rsidRDefault="00D3470E" w:rsidP="00D3470E">
            <w:pPr>
              <w:pStyle w:val="aa"/>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0.467**</w:t>
            </w:r>
          </w:p>
        </w:tc>
        <w:tc>
          <w:tcPr>
            <w:tcW w:w="0" w:type="auto"/>
            <w:hideMark/>
          </w:tcPr>
          <w:p w14:paraId="5BB9F597" w14:textId="77777777" w:rsidR="00D3470E" w:rsidRPr="00D3470E" w:rsidRDefault="00D3470E" w:rsidP="00D3470E">
            <w:pPr>
              <w:pStyle w:val="aa"/>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0.489**</w:t>
            </w:r>
          </w:p>
        </w:tc>
        <w:tc>
          <w:tcPr>
            <w:tcW w:w="0" w:type="auto"/>
            <w:hideMark/>
          </w:tcPr>
          <w:p w14:paraId="080F99BF" w14:textId="77777777" w:rsidR="00D3470E" w:rsidRPr="00D3470E" w:rsidRDefault="00D3470E" w:rsidP="00D3470E">
            <w:pPr>
              <w:pStyle w:val="aa"/>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1.000</w:t>
            </w:r>
          </w:p>
        </w:tc>
        <w:tc>
          <w:tcPr>
            <w:tcW w:w="0" w:type="auto"/>
            <w:hideMark/>
          </w:tcPr>
          <w:p w14:paraId="5989D97A"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p>
        </w:tc>
      </w:tr>
      <w:tr w:rsidR="00D3470E" w:rsidRPr="00D3470E" w14:paraId="343EC7BF" w14:textId="77777777" w:rsidTr="00D3470E">
        <w:tc>
          <w:tcPr>
            <w:cnfStyle w:val="001000000000" w:firstRow="0" w:lastRow="0" w:firstColumn="1" w:lastColumn="0" w:oddVBand="0" w:evenVBand="0" w:oddHBand="0" w:evenHBand="0" w:firstRowFirstColumn="0" w:firstRowLastColumn="0" w:lastRowFirstColumn="0" w:lastRowLastColumn="0"/>
            <w:tcW w:w="0" w:type="auto"/>
            <w:hideMark/>
          </w:tcPr>
          <w:p w14:paraId="0D5D5764" w14:textId="77777777" w:rsidR="00D3470E" w:rsidRPr="00D3470E" w:rsidRDefault="00D3470E" w:rsidP="00D3470E">
            <w:pPr>
              <w:pStyle w:val="aa"/>
              <w:bidi/>
              <w:spacing w:line="276" w:lineRule="auto"/>
              <w:jc w:val="both"/>
              <w:rPr>
                <w:rFonts w:ascii="Simplified Arabic" w:hAnsi="Simplified Arabic" w:cs="Simplified Arabic" w:hint="cs"/>
                <w:sz w:val="28"/>
                <w:szCs w:val="28"/>
              </w:rPr>
            </w:pPr>
            <w:r w:rsidRPr="00D3470E">
              <w:rPr>
                <w:rFonts w:ascii="Simplified Arabic" w:hAnsi="Simplified Arabic" w:cs="Simplified Arabic" w:hint="cs"/>
                <w:sz w:val="28"/>
                <w:szCs w:val="28"/>
                <w:rtl/>
              </w:rPr>
              <w:t>الدرجة الكلية</w:t>
            </w:r>
          </w:p>
        </w:tc>
        <w:tc>
          <w:tcPr>
            <w:tcW w:w="0" w:type="auto"/>
            <w:hideMark/>
          </w:tcPr>
          <w:p w14:paraId="50EE43FC" w14:textId="77777777" w:rsidR="00D3470E" w:rsidRPr="00D3470E" w:rsidRDefault="00D3470E" w:rsidP="00D3470E">
            <w:pPr>
              <w:pStyle w:val="aa"/>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0.792**</w:t>
            </w:r>
          </w:p>
        </w:tc>
        <w:tc>
          <w:tcPr>
            <w:tcW w:w="0" w:type="auto"/>
            <w:hideMark/>
          </w:tcPr>
          <w:p w14:paraId="5FB2FE46" w14:textId="77777777" w:rsidR="00D3470E" w:rsidRPr="00D3470E" w:rsidRDefault="00D3470E" w:rsidP="00D3470E">
            <w:pPr>
              <w:pStyle w:val="aa"/>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0.761**</w:t>
            </w:r>
          </w:p>
        </w:tc>
        <w:tc>
          <w:tcPr>
            <w:tcW w:w="0" w:type="auto"/>
            <w:hideMark/>
          </w:tcPr>
          <w:p w14:paraId="70D1BA90" w14:textId="77777777" w:rsidR="00D3470E" w:rsidRPr="00D3470E" w:rsidRDefault="00D3470E" w:rsidP="00D3470E">
            <w:pPr>
              <w:pStyle w:val="aa"/>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0.724**</w:t>
            </w:r>
          </w:p>
        </w:tc>
        <w:tc>
          <w:tcPr>
            <w:tcW w:w="0" w:type="auto"/>
            <w:hideMark/>
          </w:tcPr>
          <w:p w14:paraId="38EF1F2C" w14:textId="77777777" w:rsidR="00D3470E" w:rsidRPr="00D3470E" w:rsidRDefault="00D3470E" w:rsidP="00D3470E">
            <w:pPr>
              <w:pStyle w:val="aa"/>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0.698**</w:t>
            </w:r>
          </w:p>
        </w:tc>
        <w:tc>
          <w:tcPr>
            <w:tcW w:w="0" w:type="auto"/>
            <w:hideMark/>
          </w:tcPr>
          <w:p w14:paraId="488BB460" w14:textId="77777777" w:rsidR="00D3470E" w:rsidRPr="00D3470E" w:rsidRDefault="00D3470E" w:rsidP="00D3470E">
            <w:pPr>
              <w:pStyle w:val="aa"/>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0.813**</w:t>
            </w:r>
          </w:p>
        </w:tc>
        <w:tc>
          <w:tcPr>
            <w:tcW w:w="0" w:type="auto"/>
            <w:hideMark/>
          </w:tcPr>
          <w:p w14:paraId="3293951A" w14:textId="77777777" w:rsidR="00D3470E" w:rsidRPr="00D3470E" w:rsidRDefault="00D3470E" w:rsidP="00D3470E">
            <w:pPr>
              <w:pStyle w:val="aa"/>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0.786**</w:t>
            </w:r>
          </w:p>
        </w:tc>
        <w:tc>
          <w:tcPr>
            <w:tcW w:w="0" w:type="auto"/>
            <w:hideMark/>
          </w:tcPr>
          <w:p w14:paraId="62CBD232" w14:textId="77777777" w:rsidR="00D3470E" w:rsidRPr="00D3470E" w:rsidRDefault="00D3470E" w:rsidP="00D3470E">
            <w:pPr>
              <w:pStyle w:val="aa"/>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0.693**</w:t>
            </w:r>
          </w:p>
        </w:tc>
        <w:tc>
          <w:tcPr>
            <w:tcW w:w="0" w:type="auto"/>
            <w:hideMark/>
          </w:tcPr>
          <w:p w14:paraId="404BBA81" w14:textId="77777777" w:rsidR="00D3470E" w:rsidRPr="00D3470E" w:rsidRDefault="00D3470E" w:rsidP="00D3470E">
            <w:pPr>
              <w:pStyle w:val="aa"/>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D3470E">
              <w:rPr>
                <w:rFonts w:ascii="Simplified Arabic" w:hAnsi="Simplified Arabic" w:cs="Simplified Arabic" w:hint="cs"/>
                <w:sz w:val="28"/>
                <w:szCs w:val="28"/>
              </w:rPr>
              <w:t>1.000</w:t>
            </w:r>
          </w:p>
        </w:tc>
      </w:tr>
    </w:tbl>
    <w:p w14:paraId="6781BEE7"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دالة عند مستوى</w:t>
      </w:r>
      <w:r w:rsidRPr="00D3470E">
        <w:rPr>
          <w:rFonts w:ascii="Simplified Arabic" w:hAnsi="Simplified Arabic" w:cs="Simplified Arabic"/>
          <w:sz w:val="28"/>
          <w:szCs w:val="28"/>
        </w:rPr>
        <w:t xml:space="preserve"> (0.01)</w:t>
      </w:r>
    </w:p>
    <w:p w14:paraId="77859FEC"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يتّضح من مصفوفة الارتباط عدة نتائج جوهرية تؤكّد الصدق البنائي للاستبانة. فمن ناحية أولى، جاءت معاملات ارتباط كل محور بالدرجة الكلية للاستبانة مرتفعة ودالة إحصائياً عند مستوى (0.01)، إذ تراوحت بين (0.693) لمحور التفاعل و(0.813) لمحور الإشباعات، مما يؤكّد أن جميع المحاور تُسهم بفاعلية في قياس البناء الكلي للاستبانة. ومن ناحية ثانية، تراوحت معاملات الارتباط البينية بين المحاور من (0.374) بين التفاعل وأنماط المحتوى إلى (0.623) بين الإشباعات والاستهلاك، وهي قيم متوسطة إلى مرتفعة تُشير إلى وجود علاقات منطقية بين المحاور دون أن تبلغ حدّ التطابق، مما يعني أن كل محور يقيس بُعداً مستقلاً نسبياً مع ارتباطه بالمفهوم العام للدراسة. ومن اللافت أن أقوى ارتباط بيني ظهر بين محور الإشباعات ومحور الاستهلاك (0.623) وهو ارتباط منطقي يعكس العلاقة المتوقّعة نظرياً بين مستوى الإشباع ومستوى الاستهلاك وفقاً لنظرية الاستخدامات والإشباعات. كما ظهر ارتباط قوي نسبياً بين الدوافع الاجتماعية ومحور التفاعل (0.612) وهو ما يتّسق مع الطبيعة التفاعلية للدوافع الاجتماعية</w:t>
      </w:r>
      <w:r w:rsidRPr="00D3470E">
        <w:rPr>
          <w:rFonts w:ascii="Simplified Arabic" w:hAnsi="Simplified Arabic" w:cs="Simplified Arabic"/>
          <w:sz w:val="28"/>
          <w:szCs w:val="28"/>
        </w:rPr>
        <w:t>.</w:t>
      </w:r>
    </w:p>
    <w:p w14:paraId="5C55122D" w14:textId="2073872D"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lastRenderedPageBreak/>
        <w:t>ثبات الأداة</w:t>
      </w:r>
    </w:p>
    <w:p w14:paraId="46A7227C" w14:textId="56A44358"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للتحقّق من ثبات الاستبانة أي قدرتها على إعطاء نتائج متّسقة ومستقرة عند تكرار القياس في ظروف مماثلة</w:t>
      </w:r>
      <w:r>
        <w:rPr>
          <w:rFonts w:ascii="Simplified Arabic" w:hAnsi="Simplified Arabic" w:cs="Simplified Arabic" w:hint="cs"/>
          <w:sz w:val="28"/>
          <w:szCs w:val="28"/>
          <w:rtl/>
        </w:rPr>
        <w:t xml:space="preserve"> </w:t>
      </w:r>
      <w:r w:rsidRPr="00D3470E">
        <w:rPr>
          <w:rFonts w:ascii="Simplified Arabic" w:hAnsi="Simplified Arabic" w:cs="Simplified Arabic"/>
          <w:sz w:val="28"/>
          <w:szCs w:val="28"/>
          <w:rtl/>
        </w:rPr>
        <w:t xml:space="preserve">استُخدم معامل </w:t>
      </w:r>
      <w:r w:rsidRPr="00D3470E">
        <w:rPr>
          <w:rFonts w:ascii="Simplified Arabic" w:hAnsi="Simplified Arabic" w:cs="Simplified Arabic"/>
          <w:b/>
          <w:bCs/>
          <w:sz w:val="28"/>
          <w:szCs w:val="28"/>
          <w:rtl/>
        </w:rPr>
        <w:t>ألفا كرونباخ</w:t>
      </w:r>
      <w:r w:rsidRPr="00D3470E">
        <w:rPr>
          <w:rFonts w:ascii="Simplified Arabic" w:hAnsi="Simplified Arabic" w:cs="Simplified Arabic"/>
          <w:sz w:val="28"/>
          <w:szCs w:val="28"/>
          <w:rtl/>
        </w:rPr>
        <w:t xml:space="preserve"> </w:t>
      </w:r>
      <w:r w:rsidRPr="00D3470E">
        <w:rPr>
          <w:rFonts w:ascii="Simplified Arabic" w:hAnsi="Simplified Arabic" w:cs="Simplified Arabic"/>
          <w:sz w:val="28"/>
          <w:szCs w:val="28"/>
        </w:rPr>
        <w:t xml:space="preserve">(Cronbach's Alpha) </w:t>
      </w:r>
      <w:r w:rsidRPr="00D3470E">
        <w:rPr>
          <w:rFonts w:ascii="Simplified Arabic" w:hAnsi="Simplified Arabic" w:cs="Simplified Arabic"/>
          <w:sz w:val="28"/>
          <w:szCs w:val="28"/>
          <w:rtl/>
        </w:rPr>
        <w:t xml:space="preserve">على بيانات العينة الاستطلاعية (ن = 40)، وهو أكثر مقاييس الثبات شيوعاً واستخداماً في البحوث الاجتماعية والإعلامية. كما حُسب معامل الثبات بطريقة </w:t>
      </w:r>
      <w:r w:rsidRPr="00D3470E">
        <w:rPr>
          <w:rFonts w:ascii="Simplified Arabic" w:hAnsi="Simplified Arabic" w:cs="Simplified Arabic"/>
          <w:b/>
          <w:bCs/>
          <w:sz w:val="28"/>
          <w:szCs w:val="28"/>
          <w:rtl/>
        </w:rPr>
        <w:t>التجزئة النصفية</w:t>
      </w:r>
      <w:r w:rsidRPr="00D3470E">
        <w:rPr>
          <w:rFonts w:ascii="Simplified Arabic" w:hAnsi="Simplified Arabic" w:cs="Simplified Arabic"/>
          <w:sz w:val="28"/>
          <w:szCs w:val="28"/>
          <w:rtl/>
        </w:rPr>
        <w:t xml:space="preserve"> </w:t>
      </w:r>
      <w:r w:rsidRPr="00D3470E">
        <w:rPr>
          <w:rFonts w:ascii="Simplified Arabic" w:hAnsi="Simplified Arabic" w:cs="Simplified Arabic"/>
          <w:sz w:val="28"/>
          <w:szCs w:val="28"/>
        </w:rPr>
        <w:t xml:space="preserve">(Split-Half Reliability) </w:t>
      </w:r>
      <w:r w:rsidRPr="00D3470E">
        <w:rPr>
          <w:rFonts w:ascii="Simplified Arabic" w:hAnsi="Simplified Arabic" w:cs="Simplified Arabic"/>
          <w:sz w:val="28"/>
          <w:szCs w:val="28"/>
          <w:rtl/>
        </w:rPr>
        <w:t>مع تصحيح المعادلة باستخدام معامل سبيرمان-براون لتوفير مؤشر إضافي على الثبات</w:t>
      </w:r>
      <w:r w:rsidRPr="00D3470E">
        <w:rPr>
          <w:rFonts w:ascii="Simplified Arabic" w:hAnsi="Simplified Arabic" w:cs="Simplified Arabic"/>
          <w:sz w:val="28"/>
          <w:szCs w:val="28"/>
        </w:rPr>
        <w:t>.</w:t>
      </w:r>
    </w:p>
    <w:p w14:paraId="14E2DC98" w14:textId="3F34C101"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w:t>
      </w:r>
      <w:r w:rsidR="005F63C7">
        <w:rPr>
          <w:rFonts w:ascii="Simplified Arabic" w:hAnsi="Simplified Arabic" w:cs="Simplified Arabic" w:hint="cs"/>
          <w:b/>
          <w:bCs/>
          <w:sz w:val="28"/>
          <w:szCs w:val="28"/>
          <w:rtl/>
        </w:rPr>
        <w:t>9</w:t>
      </w:r>
      <w:r w:rsidRPr="00D3470E">
        <w:rPr>
          <w:rFonts w:ascii="Simplified Arabic" w:hAnsi="Simplified Arabic" w:cs="Simplified Arabic"/>
          <w:b/>
          <w:bCs/>
          <w:sz w:val="28"/>
          <w:szCs w:val="28"/>
          <w:rtl/>
        </w:rPr>
        <w:t>): معاملات ثبات محاور الاستبانة</w:t>
      </w:r>
    </w:p>
    <w:tbl>
      <w:tblPr>
        <w:tblStyle w:val="4-3"/>
        <w:bidiVisual/>
        <w:tblW w:w="0" w:type="auto"/>
        <w:tblLook w:val="04A0" w:firstRow="1" w:lastRow="0" w:firstColumn="1" w:lastColumn="0" w:noHBand="0" w:noVBand="1"/>
      </w:tblPr>
      <w:tblGrid>
        <w:gridCol w:w="2315"/>
        <w:gridCol w:w="1766"/>
        <w:gridCol w:w="2015"/>
        <w:gridCol w:w="2920"/>
      </w:tblGrid>
      <w:tr w:rsidR="00D3470E" w:rsidRPr="00D3470E" w14:paraId="4D2F5F8D" w14:textId="77777777" w:rsidTr="00D347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357C1F"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المحور</w:t>
            </w:r>
          </w:p>
        </w:tc>
        <w:tc>
          <w:tcPr>
            <w:tcW w:w="0" w:type="auto"/>
            <w:hideMark/>
          </w:tcPr>
          <w:p w14:paraId="44E7A759" w14:textId="77777777" w:rsidR="00D3470E" w:rsidRPr="00D3470E" w:rsidRDefault="00D3470E" w:rsidP="00D3470E">
            <w:pPr>
              <w:pStyle w:val="aa"/>
              <w:bidi/>
              <w:spacing w:line="276"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عدد العبارات</w:t>
            </w:r>
          </w:p>
        </w:tc>
        <w:tc>
          <w:tcPr>
            <w:tcW w:w="0" w:type="auto"/>
            <w:hideMark/>
          </w:tcPr>
          <w:p w14:paraId="060BE55D" w14:textId="77777777" w:rsidR="00D3470E" w:rsidRPr="00D3470E" w:rsidRDefault="00D3470E" w:rsidP="00D3470E">
            <w:pPr>
              <w:pStyle w:val="aa"/>
              <w:bidi/>
              <w:spacing w:line="276"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معامل ألفا كرونباخ</w:t>
            </w:r>
          </w:p>
        </w:tc>
        <w:tc>
          <w:tcPr>
            <w:tcW w:w="0" w:type="auto"/>
            <w:hideMark/>
          </w:tcPr>
          <w:p w14:paraId="116AE712" w14:textId="77777777" w:rsidR="00D3470E" w:rsidRPr="00D3470E" w:rsidRDefault="00D3470E" w:rsidP="00D3470E">
            <w:pPr>
              <w:pStyle w:val="aa"/>
              <w:bidi/>
              <w:spacing w:line="276"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tl/>
              </w:rPr>
              <w:t>معامل التجزئة النصفية (سبيرمان-براون)</w:t>
            </w:r>
          </w:p>
        </w:tc>
      </w:tr>
      <w:tr w:rsidR="00D3470E" w:rsidRPr="00D3470E" w14:paraId="03E5594D" w14:textId="77777777" w:rsidTr="00D34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717F0A"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الدوافع النفعية</w:t>
            </w:r>
          </w:p>
        </w:tc>
        <w:tc>
          <w:tcPr>
            <w:tcW w:w="0" w:type="auto"/>
            <w:hideMark/>
          </w:tcPr>
          <w:p w14:paraId="76235BCD"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7</w:t>
            </w:r>
          </w:p>
        </w:tc>
        <w:tc>
          <w:tcPr>
            <w:tcW w:w="0" w:type="auto"/>
            <w:hideMark/>
          </w:tcPr>
          <w:p w14:paraId="4585B804"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0.847</w:t>
            </w:r>
          </w:p>
        </w:tc>
        <w:tc>
          <w:tcPr>
            <w:tcW w:w="0" w:type="auto"/>
            <w:hideMark/>
          </w:tcPr>
          <w:p w14:paraId="35F144B3"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0.831</w:t>
            </w:r>
          </w:p>
        </w:tc>
      </w:tr>
      <w:tr w:rsidR="00D3470E" w:rsidRPr="00D3470E" w14:paraId="106544FB" w14:textId="77777777" w:rsidTr="00D3470E">
        <w:tc>
          <w:tcPr>
            <w:cnfStyle w:val="001000000000" w:firstRow="0" w:lastRow="0" w:firstColumn="1" w:lastColumn="0" w:oddVBand="0" w:evenVBand="0" w:oddHBand="0" w:evenHBand="0" w:firstRowFirstColumn="0" w:firstRowLastColumn="0" w:lastRowFirstColumn="0" w:lastRowLastColumn="0"/>
            <w:tcW w:w="0" w:type="auto"/>
            <w:hideMark/>
          </w:tcPr>
          <w:p w14:paraId="109FA363"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الدوافع الطقوسية</w:t>
            </w:r>
          </w:p>
        </w:tc>
        <w:tc>
          <w:tcPr>
            <w:tcW w:w="0" w:type="auto"/>
            <w:hideMark/>
          </w:tcPr>
          <w:p w14:paraId="574BBA38"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5</w:t>
            </w:r>
          </w:p>
        </w:tc>
        <w:tc>
          <w:tcPr>
            <w:tcW w:w="0" w:type="auto"/>
            <w:hideMark/>
          </w:tcPr>
          <w:p w14:paraId="0F33EB76"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0.823</w:t>
            </w:r>
          </w:p>
        </w:tc>
        <w:tc>
          <w:tcPr>
            <w:tcW w:w="0" w:type="auto"/>
            <w:hideMark/>
          </w:tcPr>
          <w:p w14:paraId="55DCBDAC"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0.809</w:t>
            </w:r>
          </w:p>
        </w:tc>
      </w:tr>
      <w:tr w:rsidR="00D3470E" w:rsidRPr="00D3470E" w14:paraId="6F38A245" w14:textId="77777777" w:rsidTr="00D34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140E54"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الدوافع الاجتماعية</w:t>
            </w:r>
          </w:p>
        </w:tc>
        <w:tc>
          <w:tcPr>
            <w:tcW w:w="0" w:type="auto"/>
            <w:hideMark/>
          </w:tcPr>
          <w:p w14:paraId="54766862"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4</w:t>
            </w:r>
          </w:p>
        </w:tc>
        <w:tc>
          <w:tcPr>
            <w:tcW w:w="0" w:type="auto"/>
            <w:hideMark/>
          </w:tcPr>
          <w:p w14:paraId="5D8F5676"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0.794</w:t>
            </w:r>
          </w:p>
        </w:tc>
        <w:tc>
          <w:tcPr>
            <w:tcW w:w="0" w:type="auto"/>
            <w:hideMark/>
          </w:tcPr>
          <w:p w14:paraId="5EF4C50E"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0.781</w:t>
            </w:r>
          </w:p>
        </w:tc>
      </w:tr>
      <w:tr w:rsidR="00D3470E" w:rsidRPr="00D3470E" w14:paraId="3ABA4CBA" w14:textId="77777777" w:rsidTr="00D3470E">
        <w:tc>
          <w:tcPr>
            <w:cnfStyle w:val="001000000000" w:firstRow="0" w:lastRow="0" w:firstColumn="1" w:lastColumn="0" w:oddVBand="0" w:evenVBand="0" w:oddHBand="0" w:evenHBand="0" w:firstRowFirstColumn="0" w:firstRowLastColumn="0" w:lastRowFirstColumn="0" w:lastRowLastColumn="0"/>
            <w:tcW w:w="0" w:type="auto"/>
            <w:hideMark/>
          </w:tcPr>
          <w:p w14:paraId="6AB61864"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أنماط المحتوى الترفيهي</w:t>
            </w:r>
          </w:p>
        </w:tc>
        <w:tc>
          <w:tcPr>
            <w:tcW w:w="0" w:type="auto"/>
            <w:hideMark/>
          </w:tcPr>
          <w:p w14:paraId="66D2A0BF"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9</w:t>
            </w:r>
          </w:p>
        </w:tc>
        <w:tc>
          <w:tcPr>
            <w:tcW w:w="0" w:type="auto"/>
            <w:hideMark/>
          </w:tcPr>
          <w:p w14:paraId="396DB939"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0.868</w:t>
            </w:r>
          </w:p>
        </w:tc>
        <w:tc>
          <w:tcPr>
            <w:tcW w:w="0" w:type="auto"/>
            <w:hideMark/>
          </w:tcPr>
          <w:p w14:paraId="41678085"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0.852</w:t>
            </w:r>
          </w:p>
        </w:tc>
      </w:tr>
      <w:tr w:rsidR="00D3470E" w:rsidRPr="00D3470E" w14:paraId="7C5C1353" w14:textId="77777777" w:rsidTr="00D34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1E5051"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الإشباعات المتحققة</w:t>
            </w:r>
          </w:p>
        </w:tc>
        <w:tc>
          <w:tcPr>
            <w:tcW w:w="0" w:type="auto"/>
            <w:hideMark/>
          </w:tcPr>
          <w:p w14:paraId="5DFBF79C"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5</w:t>
            </w:r>
          </w:p>
        </w:tc>
        <w:tc>
          <w:tcPr>
            <w:tcW w:w="0" w:type="auto"/>
            <w:hideMark/>
          </w:tcPr>
          <w:p w14:paraId="265700C1"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0.876</w:t>
            </w:r>
          </w:p>
        </w:tc>
        <w:tc>
          <w:tcPr>
            <w:tcW w:w="0" w:type="auto"/>
            <w:hideMark/>
          </w:tcPr>
          <w:p w14:paraId="72C4A0DC"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0.861</w:t>
            </w:r>
          </w:p>
        </w:tc>
      </w:tr>
      <w:tr w:rsidR="00D3470E" w:rsidRPr="00D3470E" w14:paraId="04B8A215" w14:textId="77777777" w:rsidTr="00D3470E">
        <w:tc>
          <w:tcPr>
            <w:cnfStyle w:val="001000000000" w:firstRow="0" w:lastRow="0" w:firstColumn="1" w:lastColumn="0" w:oddVBand="0" w:evenVBand="0" w:oddHBand="0" w:evenHBand="0" w:firstRowFirstColumn="0" w:firstRowLastColumn="0" w:lastRowFirstColumn="0" w:lastRowLastColumn="0"/>
            <w:tcW w:w="0" w:type="auto"/>
            <w:hideMark/>
          </w:tcPr>
          <w:p w14:paraId="735E5DA5"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مستوى الاستهلاك</w:t>
            </w:r>
          </w:p>
        </w:tc>
        <w:tc>
          <w:tcPr>
            <w:tcW w:w="0" w:type="auto"/>
            <w:hideMark/>
          </w:tcPr>
          <w:p w14:paraId="063B84F2"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4</w:t>
            </w:r>
          </w:p>
        </w:tc>
        <w:tc>
          <w:tcPr>
            <w:tcW w:w="0" w:type="auto"/>
            <w:hideMark/>
          </w:tcPr>
          <w:p w14:paraId="3467F116"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0.831</w:t>
            </w:r>
          </w:p>
        </w:tc>
        <w:tc>
          <w:tcPr>
            <w:tcW w:w="0" w:type="auto"/>
            <w:hideMark/>
          </w:tcPr>
          <w:p w14:paraId="1298A32D"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0.817</w:t>
            </w:r>
          </w:p>
        </w:tc>
      </w:tr>
      <w:tr w:rsidR="00D3470E" w:rsidRPr="00D3470E" w14:paraId="36C1AEC4" w14:textId="77777777" w:rsidTr="00D34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2EC3F7"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التفاعل مع المحتوى</w:t>
            </w:r>
          </w:p>
        </w:tc>
        <w:tc>
          <w:tcPr>
            <w:tcW w:w="0" w:type="auto"/>
            <w:hideMark/>
          </w:tcPr>
          <w:p w14:paraId="2F20A762"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3</w:t>
            </w:r>
          </w:p>
        </w:tc>
        <w:tc>
          <w:tcPr>
            <w:tcW w:w="0" w:type="auto"/>
            <w:hideMark/>
          </w:tcPr>
          <w:p w14:paraId="12C22D7A"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0.809</w:t>
            </w:r>
          </w:p>
        </w:tc>
        <w:tc>
          <w:tcPr>
            <w:tcW w:w="0" w:type="auto"/>
            <w:hideMark/>
          </w:tcPr>
          <w:p w14:paraId="3E5750C0" w14:textId="77777777" w:rsidR="00D3470E" w:rsidRPr="00D3470E" w:rsidRDefault="00D3470E" w:rsidP="00D3470E">
            <w:pPr>
              <w:pStyle w:val="aa"/>
              <w:bidi/>
              <w:spacing w:line="276"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sz w:val="28"/>
                <w:szCs w:val="28"/>
              </w:rPr>
              <w:t>0.793</w:t>
            </w:r>
          </w:p>
        </w:tc>
      </w:tr>
      <w:tr w:rsidR="00D3470E" w:rsidRPr="00D3470E" w14:paraId="5EDB87D3" w14:textId="77777777" w:rsidTr="00D3470E">
        <w:tc>
          <w:tcPr>
            <w:cnfStyle w:val="001000000000" w:firstRow="0" w:lastRow="0" w:firstColumn="1" w:lastColumn="0" w:oddVBand="0" w:evenVBand="0" w:oddHBand="0" w:evenHBand="0" w:firstRowFirstColumn="0" w:firstRowLastColumn="0" w:lastRowFirstColumn="0" w:lastRowLastColumn="0"/>
            <w:tcW w:w="0" w:type="auto"/>
            <w:hideMark/>
          </w:tcPr>
          <w:p w14:paraId="3F5A66F3"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الاستبانة ككل</w:t>
            </w:r>
          </w:p>
        </w:tc>
        <w:tc>
          <w:tcPr>
            <w:tcW w:w="0" w:type="auto"/>
            <w:hideMark/>
          </w:tcPr>
          <w:p w14:paraId="0A2C58A4"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b/>
                <w:bCs/>
                <w:sz w:val="28"/>
                <w:szCs w:val="28"/>
              </w:rPr>
              <w:t>37</w:t>
            </w:r>
          </w:p>
        </w:tc>
        <w:tc>
          <w:tcPr>
            <w:tcW w:w="0" w:type="auto"/>
            <w:hideMark/>
          </w:tcPr>
          <w:p w14:paraId="62512F51"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b/>
                <w:bCs/>
                <w:sz w:val="28"/>
                <w:szCs w:val="28"/>
              </w:rPr>
              <w:t>0.924</w:t>
            </w:r>
          </w:p>
        </w:tc>
        <w:tc>
          <w:tcPr>
            <w:tcW w:w="0" w:type="auto"/>
            <w:hideMark/>
          </w:tcPr>
          <w:p w14:paraId="5F9128EA" w14:textId="77777777" w:rsidR="00D3470E" w:rsidRPr="00D3470E" w:rsidRDefault="00D3470E" w:rsidP="00D3470E">
            <w:pPr>
              <w:pStyle w:val="aa"/>
              <w:bidi/>
              <w:spacing w:line="276"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70E">
              <w:rPr>
                <w:rFonts w:ascii="Simplified Arabic" w:hAnsi="Simplified Arabic" w:cs="Simplified Arabic"/>
                <w:b/>
                <w:bCs/>
                <w:sz w:val="28"/>
                <w:szCs w:val="28"/>
              </w:rPr>
              <w:t>0.911</w:t>
            </w:r>
          </w:p>
        </w:tc>
      </w:tr>
    </w:tbl>
    <w:p w14:paraId="26F69C4B"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lastRenderedPageBreak/>
        <w:t>يتبيّن من الجدول أن معاملات ألفا كرونباخ لمحاور الاستبانة تراوحت بين (0.794) لمحور الدوافع الاجتماعية و</w:t>
      </w:r>
      <w:r w:rsidRPr="00D3470E">
        <w:rPr>
          <w:rFonts w:ascii="Simplified Arabic" w:hAnsi="Simplified Arabic" w:cs="Simplified Arabic"/>
          <w:sz w:val="28"/>
          <w:szCs w:val="28"/>
        </w:rPr>
        <w:t xml:space="preserve">(0.876) </w:t>
      </w:r>
      <w:r w:rsidRPr="00D3470E">
        <w:rPr>
          <w:rFonts w:ascii="Simplified Arabic" w:hAnsi="Simplified Arabic" w:cs="Simplified Arabic"/>
          <w:sz w:val="28"/>
          <w:szCs w:val="28"/>
          <w:rtl/>
        </w:rPr>
        <w:t>لمحور الإشباعات المتحققة، فيما بلغ معامل الثبات الكلي للاستبانة</w:t>
      </w:r>
      <w:r w:rsidRPr="00D3470E">
        <w:rPr>
          <w:rFonts w:ascii="Simplified Arabic" w:hAnsi="Simplified Arabic" w:cs="Simplified Arabic"/>
          <w:sz w:val="28"/>
          <w:szCs w:val="28"/>
        </w:rPr>
        <w:t xml:space="preserve"> (0.924). </w:t>
      </w:r>
      <w:r w:rsidRPr="00D3470E">
        <w:rPr>
          <w:rFonts w:ascii="Simplified Arabic" w:hAnsi="Simplified Arabic" w:cs="Simplified Arabic"/>
          <w:sz w:val="28"/>
          <w:szCs w:val="28"/>
          <w:rtl/>
        </w:rPr>
        <w:t>وجميع هذه القيم تتجاوز الحد الأدنى المقبول في البحوث الاجتماعية والذي يُقدَّر بـ (0.70) وفقاً لمعيار نانلي</w:t>
      </w:r>
      <w:r w:rsidRPr="00D3470E">
        <w:rPr>
          <w:rFonts w:ascii="Simplified Arabic" w:hAnsi="Simplified Arabic" w:cs="Simplified Arabic"/>
          <w:sz w:val="28"/>
          <w:szCs w:val="28"/>
        </w:rPr>
        <w:t xml:space="preserve"> (Nunnally, 1978)</w:t>
      </w:r>
      <w:r w:rsidRPr="00D3470E">
        <w:rPr>
          <w:rFonts w:ascii="Simplified Arabic" w:hAnsi="Simplified Arabic" w:cs="Simplified Arabic"/>
          <w:sz w:val="28"/>
          <w:szCs w:val="28"/>
          <w:rtl/>
        </w:rPr>
        <w:t>، بل إن معظمها يتجاوز (0.80) مما يُشير إلى درجة مرتفعة جداً من الثبات والاتّساق الداخلي. كما جاءت معاملات التجزئة النصفية متقاربة مع معاملات ألفا كرونباخ وتراوحت بين (0.781) و(0.861) بمعامل كلي قدره (0.911)، مما يُعزّز الثقة في ثبات الأداة واستقرارها. وبناءً على هذه النتائج، يمكن القول بأن الاستبانة تتمتّع بدرجة عالية من الثبات تُمكّن من الاعتماد على نتائجها في التحليل والتفسير</w:t>
      </w:r>
      <w:r w:rsidRPr="00D3470E">
        <w:rPr>
          <w:rFonts w:ascii="Simplified Arabic" w:hAnsi="Simplified Arabic" w:cs="Simplified Arabic"/>
          <w:sz w:val="28"/>
          <w:szCs w:val="28"/>
        </w:rPr>
        <w:t>.</w:t>
      </w:r>
    </w:p>
    <w:p w14:paraId="1282BA9E" w14:textId="77777777"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سادساً: إجراءات تطبيق الدراسة</w:t>
      </w:r>
    </w:p>
    <w:p w14:paraId="3C3DF02D"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مرّ تطبيق الدراسة الميدانية بعدة مراحل متتالية. بدأت المرحلة الأولى بإعداد الاستبانة في صورتها الأولية وعرضها على المُحكَّمين وإجراء التعديلات المطلوبة. ثم جاءت المرحلة الثانية المتمثّلة في تطبيق الدراسة الاستطلاعية على عينة مكوّنة من (40) مفردة من نساء حي العزيزية بهدف التحقّق من صدق الأداة وثباتها ووضوح عباراتها، وقد أسفرت هذه المرحلة عن إجراء تعديلات طفيفة في صياغة بعض العبارات لتكون أكثر سلاسة. وفي المرحلة الثالثة، وُزِّعت الاستبانة في صورتها النهائية إلكترونياً عبر رابط نماذج جوجل على مجموعات الواتساب ومنصات التواصل الاجتماعي المرتبطة بنساء حي العزيزية، واستمرّت فترة جمع البيانات أربعة أسابيع. وفي المرحلة الرابعة والأخيرة، فُحصت الاستبانات المستلمة واستُبعدت غير الصالحة، ثم أُدخلت البيانات في البرنامج الإحصائي</w:t>
      </w:r>
      <w:r w:rsidRPr="00D3470E">
        <w:rPr>
          <w:rFonts w:ascii="Simplified Arabic" w:hAnsi="Simplified Arabic" w:cs="Simplified Arabic"/>
          <w:sz w:val="28"/>
          <w:szCs w:val="28"/>
        </w:rPr>
        <w:t xml:space="preserve"> SPSS </w:t>
      </w:r>
      <w:r w:rsidRPr="00D3470E">
        <w:rPr>
          <w:rFonts w:ascii="Simplified Arabic" w:hAnsi="Simplified Arabic" w:cs="Simplified Arabic"/>
          <w:sz w:val="28"/>
          <w:szCs w:val="28"/>
          <w:rtl/>
        </w:rPr>
        <w:t>وعُولجت إحصائياً</w:t>
      </w:r>
      <w:r w:rsidRPr="00D3470E">
        <w:rPr>
          <w:rFonts w:ascii="Simplified Arabic" w:hAnsi="Simplified Arabic" w:cs="Simplified Arabic"/>
          <w:sz w:val="28"/>
          <w:szCs w:val="28"/>
        </w:rPr>
        <w:t>.</w:t>
      </w:r>
    </w:p>
    <w:p w14:paraId="7200BAAF" w14:textId="77777777" w:rsidR="00D3470E" w:rsidRPr="00D3470E" w:rsidRDefault="00D3470E" w:rsidP="00D3470E">
      <w:pPr>
        <w:pStyle w:val="aa"/>
        <w:bidi/>
        <w:spacing w:line="276" w:lineRule="auto"/>
        <w:ind w:left="720"/>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سابعاً: الأساليب الإحصائية المستخدمة</w:t>
      </w:r>
    </w:p>
    <w:p w14:paraId="2106B2AE"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r w:rsidRPr="00D3470E">
        <w:rPr>
          <w:rFonts w:ascii="Simplified Arabic" w:hAnsi="Simplified Arabic" w:cs="Simplified Arabic"/>
          <w:sz w:val="28"/>
          <w:szCs w:val="28"/>
          <w:rtl/>
        </w:rPr>
        <w:t xml:space="preserve">استُخدم برنامج الحزمة الإحصائية للعلوم الاجتماعية </w:t>
      </w:r>
      <w:r w:rsidRPr="00D3470E">
        <w:rPr>
          <w:rFonts w:ascii="Simplified Arabic" w:hAnsi="Simplified Arabic" w:cs="Simplified Arabic"/>
          <w:b/>
          <w:bCs/>
          <w:sz w:val="28"/>
          <w:szCs w:val="28"/>
        </w:rPr>
        <w:t>SPSS</w:t>
      </w:r>
      <w:r w:rsidRPr="00D3470E">
        <w:rPr>
          <w:rFonts w:ascii="Simplified Arabic" w:hAnsi="Simplified Arabic" w:cs="Simplified Arabic"/>
          <w:sz w:val="28"/>
          <w:szCs w:val="28"/>
        </w:rPr>
        <w:t xml:space="preserve"> (Statistical Package for Social Sciences) </w:t>
      </w:r>
      <w:r w:rsidRPr="00D3470E">
        <w:rPr>
          <w:rFonts w:ascii="Simplified Arabic" w:hAnsi="Simplified Arabic" w:cs="Simplified Arabic"/>
          <w:sz w:val="28"/>
          <w:szCs w:val="28"/>
          <w:rtl/>
        </w:rPr>
        <w:t>في معالجة البيانات وتحليلها، وقد وُظِّفت الأساليب الإحصائية التالية</w:t>
      </w:r>
      <w:r w:rsidRPr="00D3470E">
        <w:rPr>
          <w:rFonts w:ascii="Simplified Arabic" w:hAnsi="Simplified Arabic" w:cs="Simplified Arabic"/>
          <w:sz w:val="28"/>
          <w:szCs w:val="28"/>
        </w:rPr>
        <w:t>:</w:t>
      </w:r>
    </w:p>
    <w:p w14:paraId="19016E4B" w14:textId="77777777" w:rsidR="00D3470E" w:rsidRPr="00D3470E" w:rsidRDefault="00D3470E" w:rsidP="00D3470E">
      <w:pPr>
        <w:pStyle w:val="aa"/>
        <w:numPr>
          <w:ilvl w:val="0"/>
          <w:numId w:val="12"/>
        </w:numPr>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التكرارات والنسب المئوية</w:t>
      </w:r>
      <w:r w:rsidRPr="00D3470E">
        <w:rPr>
          <w:rFonts w:ascii="Simplified Arabic" w:hAnsi="Simplified Arabic" w:cs="Simplified Arabic"/>
          <w:sz w:val="28"/>
          <w:szCs w:val="28"/>
          <w:rtl/>
        </w:rPr>
        <w:t xml:space="preserve"> </w:t>
      </w:r>
      <w:r w:rsidRPr="00D3470E">
        <w:rPr>
          <w:rFonts w:ascii="Simplified Arabic" w:hAnsi="Simplified Arabic" w:cs="Simplified Arabic"/>
          <w:sz w:val="28"/>
          <w:szCs w:val="28"/>
        </w:rPr>
        <w:t xml:space="preserve">(Frequencies &amp; Percentages): </w:t>
      </w:r>
      <w:r w:rsidRPr="00D3470E">
        <w:rPr>
          <w:rFonts w:ascii="Simplified Arabic" w:hAnsi="Simplified Arabic" w:cs="Simplified Arabic"/>
          <w:sz w:val="28"/>
          <w:szCs w:val="28"/>
          <w:rtl/>
        </w:rPr>
        <w:t>لوصف خصائص عينة الدراسة الديموغرافية، وعرض توزيع استجابات المبحوثات على أسئلة أنماط الاستخدام ومحاور الاستبانة</w:t>
      </w:r>
      <w:r w:rsidRPr="00D3470E">
        <w:rPr>
          <w:rFonts w:ascii="Simplified Arabic" w:hAnsi="Simplified Arabic" w:cs="Simplified Arabic"/>
          <w:sz w:val="28"/>
          <w:szCs w:val="28"/>
        </w:rPr>
        <w:t>.</w:t>
      </w:r>
    </w:p>
    <w:p w14:paraId="66F0E5BF" w14:textId="77777777" w:rsidR="00D3470E" w:rsidRPr="00D3470E" w:rsidRDefault="00D3470E" w:rsidP="00D3470E">
      <w:pPr>
        <w:pStyle w:val="aa"/>
        <w:numPr>
          <w:ilvl w:val="0"/>
          <w:numId w:val="12"/>
        </w:numPr>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lastRenderedPageBreak/>
        <w:t>المتوسطات الحسابية والانحرافات المعيارية</w:t>
      </w:r>
      <w:r w:rsidRPr="00D3470E">
        <w:rPr>
          <w:rFonts w:ascii="Simplified Arabic" w:hAnsi="Simplified Arabic" w:cs="Simplified Arabic"/>
          <w:sz w:val="28"/>
          <w:szCs w:val="28"/>
          <w:rtl/>
        </w:rPr>
        <w:t xml:space="preserve"> </w:t>
      </w:r>
      <w:r w:rsidRPr="00D3470E">
        <w:rPr>
          <w:rFonts w:ascii="Simplified Arabic" w:hAnsi="Simplified Arabic" w:cs="Simplified Arabic"/>
          <w:sz w:val="28"/>
          <w:szCs w:val="28"/>
        </w:rPr>
        <w:t xml:space="preserve">(Means &amp; Standard Deviations): </w:t>
      </w:r>
      <w:r w:rsidRPr="00D3470E">
        <w:rPr>
          <w:rFonts w:ascii="Simplified Arabic" w:hAnsi="Simplified Arabic" w:cs="Simplified Arabic"/>
          <w:sz w:val="28"/>
          <w:szCs w:val="28"/>
          <w:rtl/>
        </w:rPr>
        <w:t>لتحديد مستوى موافقة المبحوثات على عبارات كل محور وترتيبها تنازلياً، وتحديد المستوى العام لكل محور من محاور الدوافع والإشباعات والاستهلاك والتفاعل</w:t>
      </w:r>
      <w:r w:rsidRPr="00D3470E">
        <w:rPr>
          <w:rFonts w:ascii="Simplified Arabic" w:hAnsi="Simplified Arabic" w:cs="Simplified Arabic"/>
          <w:sz w:val="28"/>
          <w:szCs w:val="28"/>
        </w:rPr>
        <w:t>.</w:t>
      </w:r>
    </w:p>
    <w:p w14:paraId="42AABA8F" w14:textId="77777777" w:rsidR="00D3470E" w:rsidRPr="00D3470E" w:rsidRDefault="00D3470E" w:rsidP="00D3470E">
      <w:pPr>
        <w:pStyle w:val="aa"/>
        <w:numPr>
          <w:ilvl w:val="0"/>
          <w:numId w:val="12"/>
        </w:numPr>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معامل ارتباط بيرسون</w:t>
      </w:r>
      <w:r w:rsidRPr="00D3470E">
        <w:rPr>
          <w:rFonts w:ascii="Simplified Arabic" w:hAnsi="Simplified Arabic" w:cs="Simplified Arabic"/>
          <w:sz w:val="28"/>
          <w:szCs w:val="28"/>
          <w:rtl/>
        </w:rPr>
        <w:t xml:space="preserve"> </w:t>
      </w:r>
      <w:r w:rsidRPr="00D3470E">
        <w:rPr>
          <w:rFonts w:ascii="Simplified Arabic" w:hAnsi="Simplified Arabic" w:cs="Simplified Arabic"/>
          <w:sz w:val="28"/>
          <w:szCs w:val="28"/>
        </w:rPr>
        <w:t xml:space="preserve">(Pearson Correlation Coefficient): </w:t>
      </w:r>
      <w:r w:rsidRPr="00D3470E">
        <w:rPr>
          <w:rFonts w:ascii="Simplified Arabic" w:hAnsi="Simplified Arabic" w:cs="Simplified Arabic"/>
          <w:sz w:val="28"/>
          <w:szCs w:val="28"/>
          <w:rtl/>
        </w:rPr>
        <w:t>للتحقّق من صدق الاتّساق الداخلي لعبارات الاستبانة، ولاختبار الفروض الثلاثة الأولى التي تنصّ على وجود علاقات ارتباطية بين الدوافع (النفعية والطقوسية والاجتماعية) والمتغيرات التابعة (الاستهلاك والإشباعات والتفاعل)</w:t>
      </w:r>
      <w:r w:rsidRPr="00D3470E">
        <w:rPr>
          <w:rFonts w:ascii="Simplified Arabic" w:hAnsi="Simplified Arabic" w:cs="Simplified Arabic"/>
          <w:sz w:val="28"/>
          <w:szCs w:val="28"/>
        </w:rPr>
        <w:t>.</w:t>
      </w:r>
    </w:p>
    <w:p w14:paraId="2AC3E88D" w14:textId="77777777" w:rsidR="00D3470E" w:rsidRPr="00D3470E" w:rsidRDefault="00D3470E" w:rsidP="00D3470E">
      <w:pPr>
        <w:pStyle w:val="aa"/>
        <w:numPr>
          <w:ilvl w:val="0"/>
          <w:numId w:val="12"/>
        </w:numPr>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معامل ألفا كرونباخ</w:t>
      </w:r>
      <w:r w:rsidRPr="00D3470E">
        <w:rPr>
          <w:rFonts w:ascii="Simplified Arabic" w:hAnsi="Simplified Arabic" w:cs="Simplified Arabic"/>
          <w:sz w:val="28"/>
          <w:szCs w:val="28"/>
          <w:rtl/>
        </w:rPr>
        <w:t xml:space="preserve"> </w:t>
      </w:r>
      <w:r w:rsidRPr="00D3470E">
        <w:rPr>
          <w:rFonts w:ascii="Simplified Arabic" w:hAnsi="Simplified Arabic" w:cs="Simplified Arabic"/>
          <w:sz w:val="28"/>
          <w:szCs w:val="28"/>
        </w:rPr>
        <w:t xml:space="preserve">(Cronbach's Alpha): </w:t>
      </w:r>
      <w:r w:rsidRPr="00D3470E">
        <w:rPr>
          <w:rFonts w:ascii="Simplified Arabic" w:hAnsi="Simplified Arabic" w:cs="Simplified Arabic"/>
          <w:sz w:val="28"/>
          <w:szCs w:val="28"/>
          <w:rtl/>
        </w:rPr>
        <w:t>للتحقّق من ثبات محاور الاستبانة والأداة ككل</w:t>
      </w:r>
      <w:r w:rsidRPr="00D3470E">
        <w:rPr>
          <w:rFonts w:ascii="Simplified Arabic" w:hAnsi="Simplified Arabic" w:cs="Simplified Arabic"/>
          <w:sz w:val="28"/>
          <w:szCs w:val="28"/>
        </w:rPr>
        <w:t>.</w:t>
      </w:r>
    </w:p>
    <w:p w14:paraId="38BD3294" w14:textId="77777777" w:rsidR="00D3470E" w:rsidRPr="00D3470E" w:rsidRDefault="00D3470E" w:rsidP="00D3470E">
      <w:pPr>
        <w:pStyle w:val="aa"/>
        <w:numPr>
          <w:ilvl w:val="0"/>
          <w:numId w:val="12"/>
        </w:numPr>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معامل التجزئة النصفية بتصحيح سبيرمان-براون</w:t>
      </w:r>
      <w:r w:rsidRPr="00D3470E">
        <w:rPr>
          <w:rFonts w:ascii="Simplified Arabic" w:hAnsi="Simplified Arabic" w:cs="Simplified Arabic"/>
          <w:sz w:val="28"/>
          <w:szCs w:val="28"/>
          <w:rtl/>
        </w:rPr>
        <w:t xml:space="preserve"> </w:t>
      </w:r>
      <w:r w:rsidRPr="00D3470E">
        <w:rPr>
          <w:rFonts w:ascii="Simplified Arabic" w:hAnsi="Simplified Arabic" w:cs="Simplified Arabic"/>
          <w:sz w:val="28"/>
          <w:szCs w:val="28"/>
        </w:rPr>
        <w:t xml:space="preserve">(Split-Half Reliability with Spearman-Brown Correction): </w:t>
      </w:r>
      <w:r w:rsidRPr="00D3470E">
        <w:rPr>
          <w:rFonts w:ascii="Simplified Arabic" w:hAnsi="Simplified Arabic" w:cs="Simplified Arabic"/>
          <w:sz w:val="28"/>
          <w:szCs w:val="28"/>
          <w:rtl/>
        </w:rPr>
        <w:t>كمؤشر إضافي لتأكيد ثبات الأداة</w:t>
      </w:r>
      <w:r w:rsidRPr="00D3470E">
        <w:rPr>
          <w:rFonts w:ascii="Simplified Arabic" w:hAnsi="Simplified Arabic" w:cs="Simplified Arabic"/>
          <w:sz w:val="28"/>
          <w:szCs w:val="28"/>
        </w:rPr>
        <w:t>.</w:t>
      </w:r>
    </w:p>
    <w:p w14:paraId="4D4A2AEF" w14:textId="77777777" w:rsidR="00D3470E" w:rsidRPr="00D3470E" w:rsidRDefault="00D3470E" w:rsidP="00D3470E">
      <w:pPr>
        <w:pStyle w:val="aa"/>
        <w:numPr>
          <w:ilvl w:val="0"/>
          <w:numId w:val="12"/>
        </w:numPr>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اختبار "ت" للعينات المستقلة</w:t>
      </w:r>
      <w:r w:rsidRPr="00D3470E">
        <w:rPr>
          <w:rFonts w:ascii="Simplified Arabic" w:hAnsi="Simplified Arabic" w:cs="Simplified Arabic"/>
          <w:sz w:val="28"/>
          <w:szCs w:val="28"/>
          <w:rtl/>
        </w:rPr>
        <w:t xml:space="preserve"> </w:t>
      </w:r>
      <w:r w:rsidRPr="00D3470E">
        <w:rPr>
          <w:rFonts w:ascii="Simplified Arabic" w:hAnsi="Simplified Arabic" w:cs="Simplified Arabic"/>
          <w:sz w:val="28"/>
          <w:szCs w:val="28"/>
        </w:rPr>
        <w:t xml:space="preserve">(Independent Samples t-test): </w:t>
      </w:r>
      <w:r w:rsidRPr="00D3470E">
        <w:rPr>
          <w:rFonts w:ascii="Simplified Arabic" w:hAnsi="Simplified Arabic" w:cs="Simplified Arabic"/>
          <w:sz w:val="28"/>
          <w:szCs w:val="28"/>
          <w:rtl/>
        </w:rPr>
        <w:t>لاختبار الفرض الرابع المتعلّق بدلالة الفروق في دوافع الاعتماد تبعاً لمتغيّر الجنس. وبما أن العينة مقتصرة على النساء، فإن هذا الاختبار سيُطبَّق عند توفّر بيانات مقارنة من دراسات مشابهة على الذكور، أو يُستبدل بمقارنات بين فئات أخرى ذات مجموعتين</w:t>
      </w:r>
      <w:r w:rsidRPr="00D3470E">
        <w:rPr>
          <w:rFonts w:ascii="Simplified Arabic" w:hAnsi="Simplified Arabic" w:cs="Simplified Arabic"/>
          <w:sz w:val="28"/>
          <w:szCs w:val="28"/>
        </w:rPr>
        <w:t>.</w:t>
      </w:r>
    </w:p>
    <w:p w14:paraId="66CF9023" w14:textId="77777777" w:rsidR="00D3470E" w:rsidRDefault="00D3470E" w:rsidP="00D3470E">
      <w:pPr>
        <w:pStyle w:val="aa"/>
        <w:bidi/>
        <w:spacing w:line="276" w:lineRule="auto"/>
        <w:jc w:val="both"/>
        <w:rPr>
          <w:rFonts w:ascii="Simplified Arabic" w:hAnsi="Simplified Arabic" w:cs="Simplified Arabic"/>
          <w:sz w:val="28"/>
          <w:szCs w:val="28"/>
          <w:rtl/>
        </w:rPr>
      </w:pPr>
    </w:p>
    <w:p w14:paraId="2EAC692B" w14:textId="77777777" w:rsidR="009D4FD0" w:rsidRDefault="009D4FD0">
      <w:pPr>
        <w:spacing w:line="278" w:lineRule="auto"/>
        <w:rPr>
          <w:rFonts w:ascii="Simplified Arabic" w:eastAsia="Times New Roman" w:hAnsi="Simplified Arabic" w:cs="Simplified Arabic"/>
          <w:b/>
          <w:bCs/>
          <w:sz w:val="28"/>
          <w:szCs w:val="28"/>
          <w:rtl/>
          <w14:ligatures w14:val="none"/>
        </w:rPr>
      </w:pPr>
      <w:r>
        <w:rPr>
          <w:rFonts w:ascii="Simplified Arabic" w:hAnsi="Simplified Arabic" w:cs="Simplified Arabic"/>
          <w:b/>
          <w:bCs/>
          <w:sz w:val="28"/>
          <w:szCs w:val="28"/>
          <w:rtl/>
        </w:rPr>
        <w:br w:type="page"/>
      </w:r>
    </w:p>
    <w:p w14:paraId="0A443B91" w14:textId="15350924" w:rsidR="007E688D" w:rsidRPr="007E688D" w:rsidRDefault="007E688D" w:rsidP="009D4FD0">
      <w:pPr>
        <w:pStyle w:val="aa"/>
        <w:bidi/>
        <w:spacing w:line="276" w:lineRule="auto"/>
        <w:jc w:val="center"/>
        <w:rPr>
          <w:rFonts w:ascii="Simplified Arabic" w:hAnsi="Simplified Arabic" w:cs="Simplified Arabic"/>
          <w:b/>
          <w:bCs/>
          <w:sz w:val="28"/>
          <w:szCs w:val="28"/>
        </w:rPr>
      </w:pPr>
      <w:r w:rsidRPr="007E688D">
        <w:rPr>
          <w:rFonts w:ascii="Simplified Arabic" w:hAnsi="Simplified Arabic" w:cs="Simplified Arabic"/>
          <w:b/>
          <w:bCs/>
          <w:sz w:val="28"/>
          <w:szCs w:val="28"/>
          <w:rtl/>
        </w:rPr>
        <w:lastRenderedPageBreak/>
        <w:t>الفصل الخامس: تحليل النتائج واختبار الفروض</w:t>
      </w:r>
    </w:p>
    <w:p w14:paraId="051B8916"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تمهيد</w:t>
      </w:r>
    </w:p>
    <w:p w14:paraId="0C66D674" w14:textId="0DF29C74"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t xml:space="preserve">يُمثّل هذا الفصل الجوهر التحليلي للدراسة، إذ يتناول عرض نتائج التحليل الإحصائي للبيانات المُجمَّعة من (384) استبانة صالحة للتحليل، وذلك في قسمين متكاملين: يبدأ القسم الأول بتحليل الخصائص الديموغرافية لعينة الدراسة وأنماط استخدام منصة تيك توك، ثم ينتقل القسم الثاني إلى التحليل الوصفي لمحاور الدراسة واختبار الفروض الستة باستخدام الأساليب الإحصائية الملائمة. </w:t>
      </w:r>
    </w:p>
    <w:p w14:paraId="411CACDA"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القسم الأول: تحليل الخصائص الديموغرافية وأنماط الاستخدام</w:t>
      </w:r>
    </w:p>
    <w:p w14:paraId="5B10E539"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أولاً: الخصائص الديموغرافية لعينة الدراسة</w:t>
      </w:r>
    </w:p>
    <w:p w14:paraId="3236B1A5" w14:textId="644B145E"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توزيع العينة حسب الفئة العمرية</w:t>
      </w:r>
    </w:p>
    <w:p w14:paraId="7749DD08"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جدول (1): التوزيع التكراري والنسبي لأفراد العينة حسب الفئة العمرية (ن = 384)</w:t>
      </w:r>
    </w:p>
    <w:tbl>
      <w:tblPr>
        <w:tblStyle w:val="af1"/>
        <w:bidiVisual/>
        <w:tblW w:w="0" w:type="auto"/>
        <w:tblLook w:val="04A0" w:firstRow="1" w:lastRow="0" w:firstColumn="1" w:lastColumn="0" w:noHBand="0" w:noVBand="1"/>
      </w:tblPr>
      <w:tblGrid>
        <w:gridCol w:w="2731"/>
        <w:gridCol w:w="759"/>
        <w:gridCol w:w="1971"/>
        <w:gridCol w:w="2092"/>
      </w:tblGrid>
      <w:tr w:rsidR="007E688D" w:rsidRPr="007E688D" w14:paraId="79CADCD6" w14:textId="77777777" w:rsidTr="007E688D">
        <w:tc>
          <w:tcPr>
            <w:tcW w:w="0" w:type="auto"/>
            <w:hideMark/>
          </w:tcPr>
          <w:p w14:paraId="67B170CB"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الفئة العمرية</w:t>
            </w:r>
          </w:p>
        </w:tc>
        <w:tc>
          <w:tcPr>
            <w:tcW w:w="0" w:type="auto"/>
            <w:hideMark/>
          </w:tcPr>
          <w:p w14:paraId="1D410360"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التكرار</w:t>
            </w:r>
          </w:p>
        </w:tc>
        <w:tc>
          <w:tcPr>
            <w:tcW w:w="0" w:type="auto"/>
            <w:hideMark/>
          </w:tcPr>
          <w:p w14:paraId="622B355E"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النسبة المئوية</w:t>
            </w:r>
            <w:r w:rsidRPr="007E688D">
              <w:rPr>
                <w:rFonts w:ascii="Simplified Arabic" w:hAnsi="Simplified Arabic" w:cs="Simplified Arabic"/>
                <w:b/>
                <w:bCs/>
                <w:sz w:val="28"/>
                <w:szCs w:val="28"/>
              </w:rPr>
              <w:t xml:space="preserve"> (%)</w:t>
            </w:r>
          </w:p>
        </w:tc>
        <w:tc>
          <w:tcPr>
            <w:tcW w:w="0" w:type="auto"/>
            <w:hideMark/>
          </w:tcPr>
          <w:p w14:paraId="2EAB3988"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النسبة التراكمية</w:t>
            </w:r>
            <w:r w:rsidRPr="007E688D">
              <w:rPr>
                <w:rFonts w:ascii="Simplified Arabic" w:hAnsi="Simplified Arabic" w:cs="Simplified Arabic"/>
                <w:b/>
                <w:bCs/>
                <w:sz w:val="28"/>
                <w:szCs w:val="28"/>
              </w:rPr>
              <w:t xml:space="preserve"> (%)</w:t>
            </w:r>
          </w:p>
        </w:tc>
      </w:tr>
      <w:tr w:rsidR="007E688D" w:rsidRPr="007E688D" w14:paraId="2299ACA8" w14:textId="77777777" w:rsidTr="007E688D">
        <w:tc>
          <w:tcPr>
            <w:tcW w:w="0" w:type="auto"/>
            <w:hideMark/>
          </w:tcPr>
          <w:p w14:paraId="7686F40D"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t>أقل من 18 سنة</w:t>
            </w:r>
          </w:p>
        </w:tc>
        <w:tc>
          <w:tcPr>
            <w:tcW w:w="0" w:type="auto"/>
            <w:hideMark/>
          </w:tcPr>
          <w:p w14:paraId="324D8FBC"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34</w:t>
            </w:r>
          </w:p>
        </w:tc>
        <w:tc>
          <w:tcPr>
            <w:tcW w:w="0" w:type="auto"/>
            <w:hideMark/>
          </w:tcPr>
          <w:p w14:paraId="648FE042"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8.9</w:t>
            </w:r>
          </w:p>
        </w:tc>
        <w:tc>
          <w:tcPr>
            <w:tcW w:w="0" w:type="auto"/>
            <w:hideMark/>
          </w:tcPr>
          <w:p w14:paraId="7E9B3052"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8.9</w:t>
            </w:r>
          </w:p>
        </w:tc>
      </w:tr>
      <w:tr w:rsidR="007E688D" w:rsidRPr="007E688D" w14:paraId="626DFF53" w14:textId="77777777" w:rsidTr="007E688D">
        <w:tc>
          <w:tcPr>
            <w:tcW w:w="0" w:type="auto"/>
            <w:hideMark/>
          </w:tcPr>
          <w:p w14:paraId="7C816E09"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t>من 18 إلى أقل من 25 سنة</w:t>
            </w:r>
          </w:p>
        </w:tc>
        <w:tc>
          <w:tcPr>
            <w:tcW w:w="0" w:type="auto"/>
            <w:hideMark/>
          </w:tcPr>
          <w:p w14:paraId="0C675AA4"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127</w:t>
            </w:r>
          </w:p>
        </w:tc>
        <w:tc>
          <w:tcPr>
            <w:tcW w:w="0" w:type="auto"/>
            <w:hideMark/>
          </w:tcPr>
          <w:p w14:paraId="740CF35B"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33.1</w:t>
            </w:r>
          </w:p>
        </w:tc>
        <w:tc>
          <w:tcPr>
            <w:tcW w:w="0" w:type="auto"/>
            <w:hideMark/>
          </w:tcPr>
          <w:p w14:paraId="2FE0E996"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42.0</w:t>
            </w:r>
          </w:p>
        </w:tc>
      </w:tr>
      <w:tr w:rsidR="007E688D" w:rsidRPr="007E688D" w14:paraId="6D011D35" w14:textId="77777777" w:rsidTr="007E688D">
        <w:tc>
          <w:tcPr>
            <w:tcW w:w="0" w:type="auto"/>
            <w:hideMark/>
          </w:tcPr>
          <w:p w14:paraId="30E8F935"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t>من 25 إلى أقل من 35 سنة</w:t>
            </w:r>
          </w:p>
        </w:tc>
        <w:tc>
          <w:tcPr>
            <w:tcW w:w="0" w:type="auto"/>
            <w:hideMark/>
          </w:tcPr>
          <w:p w14:paraId="74AD28DD"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112</w:t>
            </w:r>
          </w:p>
        </w:tc>
        <w:tc>
          <w:tcPr>
            <w:tcW w:w="0" w:type="auto"/>
            <w:hideMark/>
          </w:tcPr>
          <w:p w14:paraId="3205927C"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29.2</w:t>
            </w:r>
          </w:p>
        </w:tc>
        <w:tc>
          <w:tcPr>
            <w:tcW w:w="0" w:type="auto"/>
            <w:hideMark/>
          </w:tcPr>
          <w:p w14:paraId="1AD15D9D"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71.2</w:t>
            </w:r>
          </w:p>
        </w:tc>
      </w:tr>
      <w:tr w:rsidR="007E688D" w:rsidRPr="007E688D" w14:paraId="303A5E65" w14:textId="77777777" w:rsidTr="007E688D">
        <w:tc>
          <w:tcPr>
            <w:tcW w:w="0" w:type="auto"/>
            <w:hideMark/>
          </w:tcPr>
          <w:p w14:paraId="5ECA7DE7"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t>من 35 إلى أقل من 45 سنة</w:t>
            </w:r>
          </w:p>
        </w:tc>
        <w:tc>
          <w:tcPr>
            <w:tcW w:w="0" w:type="auto"/>
            <w:hideMark/>
          </w:tcPr>
          <w:p w14:paraId="194CE64E"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73</w:t>
            </w:r>
          </w:p>
        </w:tc>
        <w:tc>
          <w:tcPr>
            <w:tcW w:w="0" w:type="auto"/>
            <w:hideMark/>
          </w:tcPr>
          <w:p w14:paraId="362BFA94"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19.0</w:t>
            </w:r>
          </w:p>
        </w:tc>
        <w:tc>
          <w:tcPr>
            <w:tcW w:w="0" w:type="auto"/>
            <w:hideMark/>
          </w:tcPr>
          <w:p w14:paraId="5038DB1A"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90.1</w:t>
            </w:r>
          </w:p>
        </w:tc>
      </w:tr>
      <w:tr w:rsidR="007E688D" w:rsidRPr="007E688D" w14:paraId="61543B78" w14:textId="77777777" w:rsidTr="007E688D">
        <w:tc>
          <w:tcPr>
            <w:tcW w:w="0" w:type="auto"/>
            <w:hideMark/>
          </w:tcPr>
          <w:p w14:paraId="4A441C63"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 xml:space="preserve">45 </w:t>
            </w:r>
            <w:r w:rsidRPr="007E688D">
              <w:rPr>
                <w:rFonts w:ascii="Simplified Arabic" w:hAnsi="Simplified Arabic" w:cs="Simplified Arabic"/>
                <w:sz w:val="28"/>
                <w:szCs w:val="28"/>
                <w:rtl/>
              </w:rPr>
              <w:t>سنة فأكثر</w:t>
            </w:r>
          </w:p>
        </w:tc>
        <w:tc>
          <w:tcPr>
            <w:tcW w:w="0" w:type="auto"/>
            <w:hideMark/>
          </w:tcPr>
          <w:p w14:paraId="3201D7AF"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38</w:t>
            </w:r>
          </w:p>
        </w:tc>
        <w:tc>
          <w:tcPr>
            <w:tcW w:w="0" w:type="auto"/>
            <w:hideMark/>
          </w:tcPr>
          <w:p w14:paraId="0BBC26A0"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9.9</w:t>
            </w:r>
          </w:p>
        </w:tc>
        <w:tc>
          <w:tcPr>
            <w:tcW w:w="0" w:type="auto"/>
            <w:hideMark/>
          </w:tcPr>
          <w:p w14:paraId="4C2277A1"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100.0</w:t>
            </w:r>
          </w:p>
        </w:tc>
      </w:tr>
      <w:tr w:rsidR="007E688D" w:rsidRPr="007E688D" w14:paraId="019ADC25" w14:textId="77777777" w:rsidTr="007E688D">
        <w:tc>
          <w:tcPr>
            <w:tcW w:w="0" w:type="auto"/>
            <w:hideMark/>
          </w:tcPr>
          <w:p w14:paraId="777A5E94"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b/>
                <w:bCs/>
                <w:sz w:val="28"/>
                <w:szCs w:val="28"/>
                <w:rtl/>
              </w:rPr>
              <w:t>المجموع</w:t>
            </w:r>
          </w:p>
        </w:tc>
        <w:tc>
          <w:tcPr>
            <w:tcW w:w="0" w:type="auto"/>
            <w:hideMark/>
          </w:tcPr>
          <w:p w14:paraId="2C8B5ADD"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b/>
                <w:bCs/>
                <w:sz w:val="28"/>
                <w:szCs w:val="28"/>
              </w:rPr>
              <w:t>384</w:t>
            </w:r>
          </w:p>
        </w:tc>
        <w:tc>
          <w:tcPr>
            <w:tcW w:w="0" w:type="auto"/>
            <w:hideMark/>
          </w:tcPr>
          <w:p w14:paraId="792996F0"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b/>
                <w:bCs/>
                <w:sz w:val="28"/>
                <w:szCs w:val="28"/>
              </w:rPr>
              <w:t>100.0</w:t>
            </w:r>
          </w:p>
        </w:tc>
        <w:tc>
          <w:tcPr>
            <w:tcW w:w="0" w:type="auto"/>
            <w:hideMark/>
          </w:tcPr>
          <w:p w14:paraId="4B908067"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w:t>
            </w:r>
          </w:p>
        </w:tc>
      </w:tr>
    </w:tbl>
    <w:p w14:paraId="2CFC1A0F"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t xml:space="preserve">يكشف الجدول (1) أن الفئة العمرية (18 إلى أقل من 25 سنة) تُمثّل الشريحة الأكبر في العينة بتكرار (127) مفردة وبنسبة </w:t>
      </w:r>
      <w:r w:rsidRPr="007E688D">
        <w:rPr>
          <w:rFonts w:ascii="Simplified Arabic" w:hAnsi="Simplified Arabic" w:cs="Simplified Arabic"/>
          <w:sz w:val="28"/>
          <w:szCs w:val="28"/>
        </w:rPr>
        <w:t>(33.1%)</w:t>
      </w:r>
      <w:r w:rsidRPr="007E688D">
        <w:rPr>
          <w:rFonts w:ascii="Simplified Arabic" w:hAnsi="Simplified Arabic" w:cs="Simplified Arabic"/>
          <w:sz w:val="28"/>
          <w:szCs w:val="28"/>
          <w:rtl/>
        </w:rPr>
        <w:t xml:space="preserve">، تليها فئة (25 إلى أقل من 35 سنة) بتكرار (112) مفردة وبنسبة </w:t>
      </w:r>
      <w:r w:rsidRPr="007E688D">
        <w:rPr>
          <w:rFonts w:ascii="Simplified Arabic" w:hAnsi="Simplified Arabic" w:cs="Simplified Arabic"/>
          <w:sz w:val="28"/>
          <w:szCs w:val="28"/>
        </w:rPr>
        <w:t xml:space="preserve">(29.2%). </w:t>
      </w:r>
      <w:r w:rsidRPr="007E688D">
        <w:rPr>
          <w:rFonts w:ascii="Simplified Arabic" w:hAnsi="Simplified Arabic" w:cs="Simplified Arabic"/>
          <w:sz w:val="28"/>
          <w:szCs w:val="28"/>
          <w:rtl/>
        </w:rPr>
        <w:t xml:space="preserve">ويتّضح من النسبة التراكمية أن ما نسبته (71.2%) من المبحوثات تقع أعمارهن دون 35 سنة، مما يعكس أن الشريحة الشابة تُشكّل الغالبية العظمى من مستخدمات منصة تيك توك في حي </w:t>
      </w:r>
      <w:r w:rsidRPr="007E688D">
        <w:rPr>
          <w:rFonts w:ascii="Simplified Arabic" w:hAnsi="Simplified Arabic" w:cs="Simplified Arabic"/>
          <w:sz w:val="28"/>
          <w:szCs w:val="28"/>
          <w:rtl/>
        </w:rPr>
        <w:lastRenderedPageBreak/>
        <w:t>العزيزية، وهو ما يتوافق مع التقارير العالمية والمحلية التي تُشير إلى أن الفئة العمرية من 18 إلى 34 سنة تُمثّل النواة الأساسية لجمهور تيك توك. أما فئة (35 إلى أقل من 45 سنة) فمثّلت (19.0%)، فيما جاءت الفئتان الطرفيتان — أقل من 18 سنة و45 سنة فأكثر — بنسبتين متقاربتين بلغتا (8.9%) و(9.9%) على التوالي، مما يُشير إلى أن استخدام المنصة لا يقتصر على فئة عمرية واحدة وإن تفاوتت الكثافة</w:t>
      </w:r>
      <w:r w:rsidRPr="007E688D">
        <w:rPr>
          <w:rFonts w:ascii="Simplified Arabic" w:hAnsi="Simplified Arabic" w:cs="Simplified Arabic"/>
          <w:sz w:val="28"/>
          <w:szCs w:val="28"/>
        </w:rPr>
        <w:t>.</w:t>
      </w:r>
    </w:p>
    <w:p w14:paraId="5E808824" w14:textId="1373FB25"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توزيع العينة حسب المستوى التعليمي</w:t>
      </w:r>
    </w:p>
    <w:p w14:paraId="03F3B87E"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جدول (2): التوزيع التكراري والنسبي لأفراد العينة حسب المستوى التعليمي (ن = 384)</w:t>
      </w:r>
    </w:p>
    <w:tbl>
      <w:tblPr>
        <w:tblStyle w:val="af1"/>
        <w:bidiVisual/>
        <w:tblW w:w="0" w:type="auto"/>
        <w:tblLook w:val="04A0" w:firstRow="1" w:lastRow="0" w:firstColumn="1" w:lastColumn="0" w:noHBand="0" w:noVBand="1"/>
      </w:tblPr>
      <w:tblGrid>
        <w:gridCol w:w="3109"/>
        <w:gridCol w:w="759"/>
        <w:gridCol w:w="1971"/>
        <w:gridCol w:w="2092"/>
      </w:tblGrid>
      <w:tr w:rsidR="007E688D" w:rsidRPr="007E688D" w14:paraId="6197EE70" w14:textId="77777777" w:rsidTr="007E688D">
        <w:tc>
          <w:tcPr>
            <w:tcW w:w="0" w:type="auto"/>
            <w:hideMark/>
          </w:tcPr>
          <w:p w14:paraId="37F968AE"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المستوى التعليمي</w:t>
            </w:r>
          </w:p>
        </w:tc>
        <w:tc>
          <w:tcPr>
            <w:tcW w:w="0" w:type="auto"/>
            <w:hideMark/>
          </w:tcPr>
          <w:p w14:paraId="7631A9CF"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التكرار</w:t>
            </w:r>
          </w:p>
        </w:tc>
        <w:tc>
          <w:tcPr>
            <w:tcW w:w="0" w:type="auto"/>
            <w:hideMark/>
          </w:tcPr>
          <w:p w14:paraId="6A4C58CB"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النسبة المئوية</w:t>
            </w:r>
            <w:r w:rsidRPr="007E688D">
              <w:rPr>
                <w:rFonts w:ascii="Simplified Arabic" w:hAnsi="Simplified Arabic" w:cs="Simplified Arabic"/>
                <w:b/>
                <w:bCs/>
                <w:sz w:val="28"/>
                <w:szCs w:val="28"/>
              </w:rPr>
              <w:t xml:space="preserve"> (%)</w:t>
            </w:r>
          </w:p>
        </w:tc>
        <w:tc>
          <w:tcPr>
            <w:tcW w:w="0" w:type="auto"/>
            <w:hideMark/>
          </w:tcPr>
          <w:p w14:paraId="0DF7417C"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النسبة التراكمية</w:t>
            </w:r>
            <w:r w:rsidRPr="007E688D">
              <w:rPr>
                <w:rFonts w:ascii="Simplified Arabic" w:hAnsi="Simplified Arabic" w:cs="Simplified Arabic"/>
                <w:b/>
                <w:bCs/>
                <w:sz w:val="28"/>
                <w:szCs w:val="28"/>
              </w:rPr>
              <w:t xml:space="preserve"> (%)</w:t>
            </w:r>
          </w:p>
        </w:tc>
      </w:tr>
      <w:tr w:rsidR="007E688D" w:rsidRPr="007E688D" w14:paraId="7226F3EC" w14:textId="77777777" w:rsidTr="007E688D">
        <w:tc>
          <w:tcPr>
            <w:tcW w:w="0" w:type="auto"/>
            <w:hideMark/>
          </w:tcPr>
          <w:p w14:paraId="1CA327F7"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t>ثانوية عامة أو أقل</w:t>
            </w:r>
          </w:p>
        </w:tc>
        <w:tc>
          <w:tcPr>
            <w:tcW w:w="0" w:type="auto"/>
            <w:hideMark/>
          </w:tcPr>
          <w:p w14:paraId="3A40EA13"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68</w:t>
            </w:r>
          </w:p>
        </w:tc>
        <w:tc>
          <w:tcPr>
            <w:tcW w:w="0" w:type="auto"/>
            <w:hideMark/>
          </w:tcPr>
          <w:p w14:paraId="6760AF58"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17.7</w:t>
            </w:r>
          </w:p>
        </w:tc>
        <w:tc>
          <w:tcPr>
            <w:tcW w:w="0" w:type="auto"/>
            <w:hideMark/>
          </w:tcPr>
          <w:p w14:paraId="0333B803"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17.7</w:t>
            </w:r>
          </w:p>
        </w:tc>
      </w:tr>
      <w:tr w:rsidR="007E688D" w:rsidRPr="007E688D" w14:paraId="550D7EFB" w14:textId="77777777" w:rsidTr="007E688D">
        <w:tc>
          <w:tcPr>
            <w:tcW w:w="0" w:type="auto"/>
            <w:hideMark/>
          </w:tcPr>
          <w:p w14:paraId="5B68A4B7"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t>دبلوم</w:t>
            </w:r>
          </w:p>
        </w:tc>
        <w:tc>
          <w:tcPr>
            <w:tcW w:w="0" w:type="auto"/>
            <w:hideMark/>
          </w:tcPr>
          <w:p w14:paraId="5883D453"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54</w:t>
            </w:r>
          </w:p>
        </w:tc>
        <w:tc>
          <w:tcPr>
            <w:tcW w:w="0" w:type="auto"/>
            <w:hideMark/>
          </w:tcPr>
          <w:p w14:paraId="547557CE"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14.1</w:t>
            </w:r>
          </w:p>
        </w:tc>
        <w:tc>
          <w:tcPr>
            <w:tcW w:w="0" w:type="auto"/>
            <w:hideMark/>
          </w:tcPr>
          <w:p w14:paraId="34B66A01"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31.8</w:t>
            </w:r>
          </w:p>
        </w:tc>
      </w:tr>
      <w:tr w:rsidR="007E688D" w:rsidRPr="007E688D" w14:paraId="1418EA78" w14:textId="77777777" w:rsidTr="007E688D">
        <w:tc>
          <w:tcPr>
            <w:tcW w:w="0" w:type="auto"/>
            <w:hideMark/>
          </w:tcPr>
          <w:p w14:paraId="01CD3C21"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t>بكالوريوس</w:t>
            </w:r>
          </w:p>
        </w:tc>
        <w:tc>
          <w:tcPr>
            <w:tcW w:w="0" w:type="auto"/>
            <w:hideMark/>
          </w:tcPr>
          <w:p w14:paraId="39886267"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198</w:t>
            </w:r>
          </w:p>
        </w:tc>
        <w:tc>
          <w:tcPr>
            <w:tcW w:w="0" w:type="auto"/>
            <w:hideMark/>
          </w:tcPr>
          <w:p w14:paraId="4033EDE6"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51.6</w:t>
            </w:r>
          </w:p>
        </w:tc>
        <w:tc>
          <w:tcPr>
            <w:tcW w:w="0" w:type="auto"/>
            <w:hideMark/>
          </w:tcPr>
          <w:p w14:paraId="233A714A"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83.3</w:t>
            </w:r>
          </w:p>
        </w:tc>
      </w:tr>
      <w:tr w:rsidR="007E688D" w:rsidRPr="007E688D" w14:paraId="10E78A52" w14:textId="77777777" w:rsidTr="007E688D">
        <w:tc>
          <w:tcPr>
            <w:tcW w:w="0" w:type="auto"/>
            <w:hideMark/>
          </w:tcPr>
          <w:p w14:paraId="1AE7B51E"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t>دراسات عليا (ماجستير / دكتوراه)</w:t>
            </w:r>
          </w:p>
        </w:tc>
        <w:tc>
          <w:tcPr>
            <w:tcW w:w="0" w:type="auto"/>
            <w:hideMark/>
          </w:tcPr>
          <w:p w14:paraId="461C0A3A"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64</w:t>
            </w:r>
          </w:p>
        </w:tc>
        <w:tc>
          <w:tcPr>
            <w:tcW w:w="0" w:type="auto"/>
            <w:hideMark/>
          </w:tcPr>
          <w:p w14:paraId="3CC1341A"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16.7</w:t>
            </w:r>
          </w:p>
        </w:tc>
        <w:tc>
          <w:tcPr>
            <w:tcW w:w="0" w:type="auto"/>
            <w:hideMark/>
          </w:tcPr>
          <w:p w14:paraId="5AF8ABE6"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100.0</w:t>
            </w:r>
          </w:p>
        </w:tc>
      </w:tr>
      <w:tr w:rsidR="007E688D" w:rsidRPr="007E688D" w14:paraId="5E059C23" w14:textId="77777777" w:rsidTr="007E688D">
        <w:tc>
          <w:tcPr>
            <w:tcW w:w="0" w:type="auto"/>
            <w:hideMark/>
          </w:tcPr>
          <w:p w14:paraId="1DB2379E"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b/>
                <w:bCs/>
                <w:sz w:val="28"/>
                <w:szCs w:val="28"/>
                <w:rtl/>
              </w:rPr>
              <w:t>المجموع</w:t>
            </w:r>
          </w:p>
        </w:tc>
        <w:tc>
          <w:tcPr>
            <w:tcW w:w="0" w:type="auto"/>
            <w:hideMark/>
          </w:tcPr>
          <w:p w14:paraId="590C7B58"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b/>
                <w:bCs/>
                <w:sz w:val="28"/>
                <w:szCs w:val="28"/>
              </w:rPr>
              <w:t>384</w:t>
            </w:r>
          </w:p>
        </w:tc>
        <w:tc>
          <w:tcPr>
            <w:tcW w:w="0" w:type="auto"/>
            <w:hideMark/>
          </w:tcPr>
          <w:p w14:paraId="4EE4BBBB"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b/>
                <w:bCs/>
                <w:sz w:val="28"/>
                <w:szCs w:val="28"/>
              </w:rPr>
              <w:t>100.0</w:t>
            </w:r>
          </w:p>
        </w:tc>
        <w:tc>
          <w:tcPr>
            <w:tcW w:w="0" w:type="auto"/>
            <w:hideMark/>
          </w:tcPr>
          <w:p w14:paraId="3802C9D4"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w:t>
            </w:r>
          </w:p>
        </w:tc>
      </w:tr>
    </w:tbl>
    <w:p w14:paraId="1843C78E"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t>يُظهر الجدول (2) أن حاملات درجة البكالوريوس يُشكّلن أكثر من نصف العينة بتكرار (198) مفردة ونسبة (51.6%)، وهو ما يعكس الارتفاع الملحوظ في مستوى التعليم الجامعي بين النساء السعوديات بفضل التوسّع في مؤسسات التعليم العالي في المدينة المنورة وتزايد فرص الالتحاق بها. وجاءت فئة الثانوية العامة أو أقل في المرتبة الثانية بنسبة</w:t>
      </w:r>
      <w:r w:rsidRPr="007E688D">
        <w:rPr>
          <w:rFonts w:ascii="Simplified Arabic" w:hAnsi="Simplified Arabic" w:cs="Simplified Arabic"/>
          <w:sz w:val="28"/>
          <w:szCs w:val="28"/>
        </w:rPr>
        <w:t xml:space="preserve"> (17.7%) </w:t>
      </w:r>
      <w:r w:rsidRPr="007E688D">
        <w:rPr>
          <w:rFonts w:ascii="Simplified Arabic" w:hAnsi="Simplified Arabic" w:cs="Simplified Arabic"/>
          <w:sz w:val="28"/>
          <w:szCs w:val="28"/>
          <w:rtl/>
        </w:rPr>
        <w:t xml:space="preserve">تليها الدراسات العليا بنسبة (16.7%) ثم الدبلوم بنسبة (14.1%). ويُلاحظ أن </w:t>
      </w:r>
      <w:r w:rsidRPr="007E688D">
        <w:rPr>
          <w:rFonts w:ascii="Simplified Arabic" w:hAnsi="Simplified Arabic" w:cs="Simplified Arabic"/>
          <w:sz w:val="28"/>
          <w:szCs w:val="28"/>
        </w:rPr>
        <w:t xml:space="preserve">(68.3%) </w:t>
      </w:r>
      <w:r w:rsidRPr="007E688D">
        <w:rPr>
          <w:rFonts w:ascii="Simplified Arabic" w:hAnsi="Simplified Arabic" w:cs="Simplified Arabic"/>
          <w:sz w:val="28"/>
          <w:szCs w:val="28"/>
          <w:rtl/>
        </w:rPr>
        <w:t>من العينة يحملن مؤهلاً جامعياً فأعلى (بكالوريوس + دراسات عليا)، مما يُشير إلى أن عينة الدراسة تتّسم بمستوى تعليمي مرتفع نسبياً، وهو ما قد يُؤثّر في نوعية المحتوى المُتابَع ودرجة الوعي بدوافع الاستخدام</w:t>
      </w:r>
      <w:r w:rsidRPr="007E688D">
        <w:rPr>
          <w:rFonts w:ascii="Simplified Arabic" w:hAnsi="Simplified Arabic" w:cs="Simplified Arabic"/>
          <w:sz w:val="28"/>
          <w:szCs w:val="28"/>
        </w:rPr>
        <w:t>.</w:t>
      </w:r>
    </w:p>
    <w:p w14:paraId="7B4B4815" w14:textId="087EA7D2"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توزيع العينة حسب الحالة الاجتماعية</w:t>
      </w:r>
    </w:p>
    <w:p w14:paraId="121941FF"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جدول (3): التوزيع التكراري والنسبي لأفراد العينة حسب الحالة الاجتماعية (ن = 384)</w:t>
      </w:r>
    </w:p>
    <w:tbl>
      <w:tblPr>
        <w:tblStyle w:val="af1"/>
        <w:bidiVisual/>
        <w:tblW w:w="0" w:type="auto"/>
        <w:tblLook w:val="04A0" w:firstRow="1" w:lastRow="0" w:firstColumn="1" w:lastColumn="0" w:noHBand="0" w:noVBand="1"/>
      </w:tblPr>
      <w:tblGrid>
        <w:gridCol w:w="1771"/>
        <w:gridCol w:w="759"/>
        <w:gridCol w:w="1971"/>
        <w:gridCol w:w="2092"/>
      </w:tblGrid>
      <w:tr w:rsidR="007E688D" w:rsidRPr="007E688D" w14:paraId="073AFB80" w14:textId="77777777" w:rsidTr="007E688D">
        <w:tc>
          <w:tcPr>
            <w:tcW w:w="0" w:type="auto"/>
            <w:hideMark/>
          </w:tcPr>
          <w:p w14:paraId="6E058A8F"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lastRenderedPageBreak/>
              <w:t>الحالة الاجتماعية</w:t>
            </w:r>
          </w:p>
        </w:tc>
        <w:tc>
          <w:tcPr>
            <w:tcW w:w="0" w:type="auto"/>
            <w:hideMark/>
          </w:tcPr>
          <w:p w14:paraId="65A16F42"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التكرار</w:t>
            </w:r>
          </w:p>
        </w:tc>
        <w:tc>
          <w:tcPr>
            <w:tcW w:w="0" w:type="auto"/>
            <w:hideMark/>
          </w:tcPr>
          <w:p w14:paraId="7D36129C"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النسبة المئوية</w:t>
            </w:r>
            <w:r w:rsidRPr="007E688D">
              <w:rPr>
                <w:rFonts w:ascii="Simplified Arabic" w:hAnsi="Simplified Arabic" w:cs="Simplified Arabic"/>
                <w:b/>
                <w:bCs/>
                <w:sz w:val="28"/>
                <w:szCs w:val="28"/>
              </w:rPr>
              <w:t xml:space="preserve"> (%)</w:t>
            </w:r>
          </w:p>
        </w:tc>
        <w:tc>
          <w:tcPr>
            <w:tcW w:w="0" w:type="auto"/>
            <w:hideMark/>
          </w:tcPr>
          <w:p w14:paraId="1E74F07F"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النسبة التراكمية</w:t>
            </w:r>
            <w:r w:rsidRPr="007E688D">
              <w:rPr>
                <w:rFonts w:ascii="Simplified Arabic" w:hAnsi="Simplified Arabic" w:cs="Simplified Arabic"/>
                <w:b/>
                <w:bCs/>
                <w:sz w:val="28"/>
                <w:szCs w:val="28"/>
              </w:rPr>
              <w:t xml:space="preserve"> (%)</w:t>
            </w:r>
          </w:p>
        </w:tc>
      </w:tr>
      <w:tr w:rsidR="007E688D" w:rsidRPr="007E688D" w14:paraId="389B3369" w14:textId="77777777" w:rsidTr="007E688D">
        <w:tc>
          <w:tcPr>
            <w:tcW w:w="0" w:type="auto"/>
            <w:hideMark/>
          </w:tcPr>
          <w:p w14:paraId="7CCF1C49"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t>عزباء</w:t>
            </w:r>
          </w:p>
        </w:tc>
        <w:tc>
          <w:tcPr>
            <w:tcW w:w="0" w:type="auto"/>
            <w:hideMark/>
          </w:tcPr>
          <w:p w14:paraId="307D24F7"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142</w:t>
            </w:r>
          </w:p>
        </w:tc>
        <w:tc>
          <w:tcPr>
            <w:tcW w:w="0" w:type="auto"/>
            <w:hideMark/>
          </w:tcPr>
          <w:p w14:paraId="4BFFE8BA"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37.0</w:t>
            </w:r>
          </w:p>
        </w:tc>
        <w:tc>
          <w:tcPr>
            <w:tcW w:w="0" w:type="auto"/>
            <w:hideMark/>
          </w:tcPr>
          <w:p w14:paraId="33900EF9"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37.0</w:t>
            </w:r>
          </w:p>
        </w:tc>
      </w:tr>
      <w:tr w:rsidR="007E688D" w:rsidRPr="007E688D" w14:paraId="23415775" w14:textId="77777777" w:rsidTr="007E688D">
        <w:tc>
          <w:tcPr>
            <w:tcW w:w="0" w:type="auto"/>
            <w:hideMark/>
          </w:tcPr>
          <w:p w14:paraId="35100B87"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t>متزوجة</w:t>
            </w:r>
          </w:p>
        </w:tc>
        <w:tc>
          <w:tcPr>
            <w:tcW w:w="0" w:type="auto"/>
            <w:hideMark/>
          </w:tcPr>
          <w:p w14:paraId="4396FF5A"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189</w:t>
            </w:r>
          </w:p>
        </w:tc>
        <w:tc>
          <w:tcPr>
            <w:tcW w:w="0" w:type="auto"/>
            <w:hideMark/>
          </w:tcPr>
          <w:p w14:paraId="12CEFA36"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49.2</w:t>
            </w:r>
          </w:p>
        </w:tc>
        <w:tc>
          <w:tcPr>
            <w:tcW w:w="0" w:type="auto"/>
            <w:hideMark/>
          </w:tcPr>
          <w:p w14:paraId="2961AD47"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86.2</w:t>
            </w:r>
          </w:p>
        </w:tc>
      </w:tr>
      <w:tr w:rsidR="007E688D" w:rsidRPr="007E688D" w14:paraId="1CF900F4" w14:textId="77777777" w:rsidTr="007E688D">
        <w:tc>
          <w:tcPr>
            <w:tcW w:w="0" w:type="auto"/>
            <w:hideMark/>
          </w:tcPr>
          <w:p w14:paraId="1CC4F51A"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t>مطلقة</w:t>
            </w:r>
          </w:p>
        </w:tc>
        <w:tc>
          <w:tcPr>
            <w:tcW w:w="0" w:type="auto"/>
            <w:hideMark/>
          </w:tcPr>
          <w:p w14:paraId="4AFBB8DE"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36</w:t>
            </w:r>
          </w:p>
        </w:tc>
        <w:tc>
          <w:tcPr>
            <w:tcW w:w="0" w:type="auto"/>
            <w:hideMark/>
          </w:tcPr>
          <w:p w14:paraId="35EFEEFF"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9.4</w:t>
            </w:r>
          </w:p>
        </w:tc>
        <w:tc>
          <w:tcPr>
            <w:tcW w:w="0" w:type="auto"/>
            <w:hideMark/>
          </w:tcPr>
          <w:p w14:paraId="50B07804"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95.6</w:t>
            </w:r>
          </w:p>
        </w:tc>
      </w:tr>
      <w:tr w:rsidR="007E688D" w:rsidRPr="007E688D" w14:paraId="45106C59" w14:textId="77777777" w:rsidTr="007E688D">
        <w:tc>
          <w:tcPr>
            <w:tcW w:w="0" w:type="auto"/>
            <w:hideMark/>
          </w:tcPr>
          <w:p w14:paraId="17A65FC5"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t>أرملة</w:t>
            </w:r>
          </w:p>
        </w:tc>
        <w:tc>
          <w:tcPr>
            <w:tcW w:w="0" w:type="auto"/>
            <w:hideMark/>
          </w:tcPr>
          <w:p w14:paraId="64B4B4D9"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17</w:t>
            </w:r>
          </w:p>
        </w:tc>
        <w:tc>
          <w:tcPr>
            <w:tcW w:w="0" w:type="auto"/>
            <w:hideMark/>
          </w:tcPr>
          <w:p w14:paraId="038AD016"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4.4</w:t>
            </w:r>
          </w:p>
        </w:tc>
        <w:tc>
          <w:tcPr>
            <w:tcW w:w="0" w:type="auto"/>
            <w:hideMark/>
          </w:tcPr>
          <w:p w14:paraId="7F5D9B01"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100.0</w:t>
            </w:r>
          </w:p>
        </w:tc>
      </w:tr>
      <w:tr w:rsidR="007E688D" w:rsidRPr="007E688D" w14:paraId="545B22C0" w14:textId="77777777" w:rsidTr="007E688D">
        <w:tc>
          <w:tcPr>
            <w:tcW w:w="0" w:type="auto"/>
            <w:hideMark/>
          </w:tcPr>
          <w:p w14:paraId="22197D42"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b/>
                <w:bCs/>
                <w:sz w:val="28"/>
                <w:szCs w:val="28"/>
                <w:rtl/>
              </w:rPr>
              <w:t>المجموع</w:t>
            </w:r>
          </w:p>
        </w:tc>
        <w:tc>
          <w:tcPr>
            <w:tcW w:w="0" w:type="auto"/>
            <w:hideMark/>
          </w:tcPr>
          <w:p w14:paraId="46E7082B"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b/>
                <w:bCs/>
                <w:sz w:val="28"/>
                <w:szCs w:val="28"/>
              </w:rPr>
              <w:t>384</w:t>
            </w:r>
          </w:p>
        </w:tc>
        <w:tc>
          <w:tcPr>
            <w:tcW w:w="0" w:type="auto"/>
            <w:hideMark/>
          </w:tcPr>
          <w:p w14:paraId="2831467E"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b/>
                <w:bCs/>
                <w:sz w:val="28"/>
                <w:szCs w:val="28"/>
              </w:rPr>
              <w:t>100.0</w:t>
            </w:r>
          </w:p>
        </w:tc>
        <w:tc>
          <w:tcPr>
            <w:tcW w:w="0" w:type="auto"/>
            <w:hideMark/>
          </w:tcPr>
          <w:p w14:paraId="056A26B2"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w:t>
            </w:r>
          </w:p>
        </w:tc>
      </w:tr>
    </w:tbl>
    <w:p w14:paraId="47510068"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t xml:space="preserve">يتبيّن من الجدول (3) أن المتزوجات يُشكّلن الشريحة الأكبر بتكرار (189) مفردة ونسبة (49.2%)، تليهن العزباوات بتكرار </w:t>
      </w:r>
      <w:r w:rsidRPr="007E688D">
        <w:rPr>
          <w:rFonts w:ascii="Simplified Arabic" w:hAnsi="Simplified Arabic" w:cs="Simplified Arabic"/>
          <w:sz w:val="28"/>
          <w:szCs w:val="28"/>
        </w:rPr>
        <w:t xml:space="preserve">(142) </w:t>
      </w:r>
      <w:r w:rsidRPr="007E688D">
        <w:rPr>
          <w:rFonts w:ascii="Simplified Arabic" w:hAnsi="Simplified Arabic" w:cs="Simplified Arabic"/>
          <w:sz w:val="28"/>
          <w:szCs w:val="28"/>
          <w:rtl/>
        </w:rPr>
        <w:t>مفردة ونسبة (37.0%). وتُمثّل هاتان الفئتان مجتمعتين (86.2%) من العينة، فيما جاءت فئة المطلقات بنسبة (9.4%) وفئة الأرامل بنسبة</w:t>
      </w:r>
      <w:r w:rsidRPr="007E688D">
        <w:rPr>
          <w:rFonts w:ascii="Simplified Arabic" w:hAnsi="Simplified Arabic" w:cs="Simplified Arabic"/>
          <w:sz w:val="28"/>
          <w:szCs w:val="28"/>
        </w:rPr>
        <w:t xml:space="preserve"> (4.4%). </w:t>
      </w:r>
      <w:r w:rsidRPr="007E688D">
        <w:rPr>
          <w:rFonts w:ascii="Simplified Arabic" w:hAnsi="Simplified Arabic" w:cs="Simplified Arabic"/>
          <w:sz w:val="28"/>
          <w:szCs w:val="28"/>
          <w:rtl/>
        </w:rPr>
        <w:t>ويتّسق هذا التوزيع مع الخصائص الديموغرافية العامة للمجتمع السعودي حيث تُشكّل المتزوجات والعزباوات النسبة الغالبة. ويُوفّر وجود تباين في الحالة الاجتماعية فرصة لدراسة تأثير هذا المتغيّر على دوافع الاستخدام وأنماطه، إذ قد تختلف دوافع المتزوجة — كالبحث عن الترفيه للتخفّف من أعباء المسؤوليات الأسرية — عن دوافع العزباء التي قد ترتبط أكثر بالتواصل الاجتماعي ومواكبة الترندات</w:t>
      </w:r>
      <w:r w:rsidRPr="007E688D">
        <w:rPr>
          <w:rFonts w:ascii="Simplified Arabic" w:hAnsi="Simplified Arabic" w:cs="Simplified Arabic"/>
          <w:sz w:val="28"/>
          <w:szCs w:val="28"/>
        </w:rPr>
        <w:t>.</w:t>
      </w:r>
    </w:p>
    <w:p w14:paraId="09897BC3" w14:textId="0CF50F35"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توزيع العينة حسب الحالة الوظيفية</w:t>
      </w:r>
    </w:p>
    <w:p w14:paraId="7A5DA37B"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جدول (4): التوزيع التكراري والنسبي لأفراد العينة حسب الحالة الوظيفية (ن = 384)</w:t>
      </w:r>
    </w:p>
    <w:tbl>
      <w:tblPr>
        <w:tblStyle w:val="af1"/>
        <w:bidiVisual/>
        <w:tblW w:w="0" w:type="auto"/>
        <w:tblLook w:val="04A0" w:firstRow="1" w:lastRow="0" w:firstColumn="1" w:lastColumn="0" w:noHBand="0" w:noVBand="1"/>
      </w:tblPr>
      <w:tblGrid>
        <w:gridCol w:w="2240"/>
        <w:gridCol w:w="759"/>
        <w:gridCol w:w="1971"/>
        <w:gridCol w:w="2092"/>
      </w:tblGrid>
      <w:tr w:rsidR="007E688D" w:rsidRPr="007E688D" w14:paraId="4B4251C2" w14:textId="77777777" w:rsidTr="007E688D">
        <w:tc>
          <w:tcPr>
            <w:tcW w:w="0" w:type="auto"/>
            <w:hideMark/>
          </w:tcPr>
          <w:p w14:paraId="75559600"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الحالة الوظيفية</w:t>
            </w:r>
          </w:p>
        </w:tc>
        <w:tc>
          <w:tcPr>
            <w:tcW w:w="0" w:type="auto"/>
            <w:hideMark/>
          </w:tcPr>
          <w:p w14:paraId="6F6862A0"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التكرار</w:t>
            </w:r>
          </w:p>
        </w:tc>
        <w:tc>
          <w:tcPr>
            <w:tcW w:w="0" w:type="auto"/>
            <w:hideMark/>
          </w:tcPr>
          <w:p w14:paraId="129C923B"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النسبة المئوية</w:t>
            </w:r>
            <w:r w:rsidRPr="007E688D">
              <w:rPr>
                <w:rFonts w:ascii="Simplified Arabic" w:hAnsi="Simplified Arabic" w:cs="Simplified Arabic"/>
                <w:b/>
                <w:bCs/>
                <w:sz w:val="28"/>
                <w:szCs w:val="28"/>
              </w:rPr>
              <w:t xml:space="preserve"> (%)</w:t>
            </w:r>
          </w:p>
        </w:tc>
        <w:tc>
          <w:tcPr>
            <w:tcW w:w="0" w:type="auto"/>
            <w:hideMark/>
          </w:tcPr>
          <w:p w14:paraId="1BA2AFE3" w14:textId="77777777" w:rsidR="007E688D" w:rsidRPr="007E688D" w:rsidRDefault="007E688D" w:rsidP="007E688D">
            <w:pPr>
              <w:pStyle w:val="aa"/>
              <w:bidi/>
              <w:spacing w:line="276" w:lineRule="auto"/>
              <w:jc w:val="both"/>
              <w:rPr>
                <w:rFonts w:ascii="Simplified Arabic" w:hAnsi="Simplified Arabic" w:cs="Simplified Arabic"/>
                <w:b/>
                <w:bCs/>
                <w:sz w:val="28"/>
                <w:szCs w:val="28"/>
              </w:rPr>
            </w:pPr>
            <w:r w:rsidRPr="007E688D">
              <w:rPr>
                <w:rFonts w:ascii="Simplified Arabic" w:hAnsi="Simplified Arabic" w:cs="Simplified Arabic"/>
                <w:b/>
                <w:bCs/>
                <w:sz w:val="28"/>
                <w:szCs w:val="28"/>
                <w:rtl/>
              </w:rPr>
              <w:t>النسبة التراكمية</w:t>
            </w:r>
            <w:r w:rsidRPr="007E688D">
              <w:rPr>
                <w:rFonts w:ascii="Simplified Arabic" w:hAnsi="Simplified Arabic" w:cs="Simplified Arabic"/>
                <w:b/>
                <w:bCs/>
                <w:sz w:val="28"/>
                <w:szCs w:val="28"/>
              </w:rPr>
              <w:t xml:space="preserve"> (%)</w:t>
            </w:r>
          </w:p>
        </w:tc>
      </w:tr>
      <w:tr w:rsidR="007E688D" w:rsidRPr="007E688D" w14:paraId="15EC1A9B" w14:textId="77777777" w:rsidTr="007E688D">
        <w:tc>
          <w:tcPr>
            <w:tcW w:w="0" w:type="auto"/>
            <w:hideMark/>
          </w:tcPr>
          <w:p w14:paraId="4A476574"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t>طالبة</w:t>
            </w:r>
          </w:p>
        </w:tc>
        <w:tc>
          <w:tcPr>
            <w:tcW w:w="0" w:type="auto"/>
            <w:hideMark/>
          </w:tcPr>
          <w:p w14:paraId="300BF526"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98</w:t>
            </w:r>
          </w:p>
        </w:tc>
        <w:tc>
          <w:tcPr>
            <w:tcW w:w="0" w:type="auto"/>
            <w:hideMark/>
          </w:tcPr>
          <w:p w14:paraId="55C87CC2"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25.5</w:t>
            </w:r>
          </w:p>
        </w:tc>
        <w:tc>
          <w:tcPr>
            <w:tcW w:w="0" w:type="auto"/>
            <w:hideMark/>
          </w:tcPr>
          <w:p w14:paraId="07670309"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25.5</w:t>
            </w:r>
          </w:p>
        </w:tc>
      </w:tr>
      <w:tr w:rsidR="007E688D" w:rsidRPr="007E688D" w14:paraId="5D4F6E3E" w14:textId="77777777" w:rsidTr="007E688D">
        <w:tc>
          <w:tcPr>
            <w:tcW w:w="0" w:type="auto"/>
            <w:hideMark/>
          </w:tcPr>
          <w:p w14:paraId="1DC577D7"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t>موظفة (قطاع حكومي)</w:t>
            </w:r>
          </w:p>
        </w:tc>
        <w:tc>
          <w:tcPr>
            <w:tcW w:w="0" w:type="auto"/>
            <w:hideMark/>
          </w:tcPr>
          <w:p w14:paraId="3B932A2E"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79</w:t>
            </w:r>
          </w:p>
        </w:tc>
        <w:tc>
          <w:tcPr>
            <w:tcW w:w="0" w:type="auto"/>
            <w:hideMark/>
          </w:tcPr>
          <w:p w14:paraId="17C5ED99"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20.6</w:t>
            </w:r>
          </w:p>
        </w:tc>
        <w:tc>
          <w:tcPr>
            <w:tcW w:w="0" w:type="auto"/>
            <w:hideMark/>
          </w:tcPr>
          <w:p w14:paraId="1F38B39E"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46.1</w:t>
            </w:r>
          </w:p>
        </w:tc>
      </w:tr>
      <w:tr w:rsidR="007E688D" w:rsidRPr="007E688D" w14:paraId="145BD66E" w14:textId="77777777" w:rsidTr="007E688D">
        <w:tc>
          <w:tcPr>
            <w:tcW w:w="0" w:type="auto"/>
            <w:hideMark/>
          </w:tcPr>
          <w:p w14:paraId="4B45230E"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t>موظفة (قطاع خاص)</w:t>
            </w:r>
          </w:p>
        </w:tc>
        <w:tc>
          <w:tcPr>
            <w:tcW w:w="0" w:type="auto"/>
            <w:hideMark/>
          </w:tcPr>
          <w:p w14:paraId="365EA475"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62</w:t>
            </w:r>
          </w:p>
        </w:tc>
        <w:tc>
          <w:tcPr>
            <w:tcW w:w="0" w:type="auto"/>
            <w:hideMark/>
          </w:tcPr>
          <w:p w14:paraId="67D7E435"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16.1</w:t>
            </w:r>
          </w:p>
        </w:tc>
        <w:tc>
          <w:tcPr>
            <w:tcW w:w="0" w:type="auto"/>
            <w:hideMark/>
          </w:tcPr>
          <w:p w14:paraId="605ABEF0"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62.2</w:t>
            </w:r>
          </w:p>
        </w:tc>
      </w:tr>
      <w:tr w:rsidR="007E688D" w:rsidRPr="007E688D" w14:paraId="52DB134F" w14:textId="77777777" w:rsidTr="007E688D">
        <w:tc>
          <w:tcPr>
            <w:tcW w:w="0" w:type="auto"/>
            <w:hideMark/>
          </w:tcPr>
          <w:p w14:paraId="223DFA40"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t>أعمال حرة</w:t>
            </w:r>
          </w:p>
        </w:tc>
        <w:tc>
          <w:tcPr>
            <w:tcW w:w="0" w:type="auto"/>
            <w:hideMark/>
          </w:tcPr>
          <w:p w14:paraId="3EB63D3F"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41</w:t>
            </w:r>
          </w:p>
        </w:tc>
        <w:tc>
          <w:tcPr>
            <w:tcW w:w="0" w:type="auto"/>
            <w:hideMark/>
          </w:tcPr>
          <w:p w14:paraId="7058651D"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10.7</w:t>
            </w:r>
          </w:p>
        </w:tc>
        <w:tc>
          <w:tcPr>
            <w:tcW w:w="0" w:type="auto"/>
            <w:hideMark/>
          </w:tcPr>
          <w:p w14:paraId="0A2BF177"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72.9</w:t>
            </w:r>
          </w:p>
        </w:tc>
      </w:tr>
      <w:tr w:rsidR="007E688D" w:rsidRPr="007E688D" w14:paraId="1F5D9C91" w14:textId="77777777" w:rsidTr="007E688D">
        <w:tc>
          <w:tcPr>
            <w:tcW w:w="0" w:type="auto"/>
            <w:hideMark/>
          </w:tcPr>
          <w:p w14:paraId="39809691"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t>غير موظفة (ربة منزل)</w:t>
            </w:r>
          </w:p>
        </w:tc>
        <w:tc>
          <w:tcPr>
            <w:tcW w:w="0" w:type="auto"/>
            <w:hideMark/>
          </w:tcPr>
          <w:p w14:paraId="151CFC7D"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104</w:t>
            </w:r>
          </w:p>
        </w:tc>
        <w:tc>
          <w:tcPr>
            <w:tcW w:w="0" w:type="auto"/>
            <w:hideMark/>
          </w:tcPr>
          <w:p w14:paraId="140F09A6"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27.1</w:t>
            </w:r>
          </w:p>
        </w:tc>
        <w:tc>
          <w:tcPr>
            <w:tcW w:w="0" w:type="auto"/>
            <w:hideMark/>
          </w:tcPr>
          <w:p w14:paraId="1FF1EEA9"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100.0</w:t>
            </w:r>
          </w:p>
        </w:tc>
      </w:tr>
      <w:tr w:rsidR="007E688D" w:rsidRPr="007E688D" w14:paraId="2E26E0E1" w14:textId="77777777" w:rsidTr="007E688D">
        <w:tc>
          <w:tcPr>
            <w:tcW w:w="0" w:type="auto"/>
            <w:hideMark/>
          </w:tcPr>
          <w:p w14:paraId="654C31FA"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b/>
                <w:bCs/>
                <w:sz w:val="28"/>
                <w:szCs w:val="28"/>
                <w:rtl/>
              </w:rPr>
              <w:t>المجموع</w:t>
            </w:r>
          </w:p>
        </w:tc>
        <w:tc>
          <w:tcPr>
            <w:tcW w:w="0" w:type="auto"/>
            <w:hideMark/>
          </w:tcPr>
          <w:p w14:paraId="372632B7"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b/>
                <w:bCs/>
                <w:sz w:val="28"/>
                <w:szCs w:val="28"/>
              </w:rPr>
              <w:t>384</w:t>
            </w:r>
          </w:p>
        </w:tc>
        <w:tc>
          <w:tcPr>
            <w:tcW w:w="0" w:type="auto"/>
            <w:hideMark/>
          </w:tcPr>
          <w:p w14:paraId="4F7469BA"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b/>
                <w:bCs/>
                <w:sz w:val="28"/>
                <w:szCs w:val="28"/>
              </w:rPr>
              <w:t>100.0</w:t>
            </w:r>
          </w:p>
        </w:tc>
        <w:tc>
          <w:tcPr>
            <w:tcW w:w="0" w:type="auto"/>
            <w:hideMark/>
          </w:tcPr>
          <w:p w14:paraId="4008D6D8"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Pr>
              <w:t>—</w:t>
            </w:r>
          </w:p>
        </w:tc>
      </w:tr>
    </w:tbl>
    <w:p w14:paraId="248DEB5C" w14:textId="77777777" w:rsidR="007E688D" w:rsidRPr="007E688D" w:rsidRDefault="007E688D" w:rsidP="007E688D">
      <w:pPr>
        <w:pStyle w:val="aa"/>
        <w:bidi/>
        <w:spacing w:line="276" w:lineRule="auto"/>
        <w:jc w:val="both"/>
        <w:rPr>
          <w:rFonts w:ascii="Simplified Arabic" w:hAnsi="Simplified Arabic" w:cs="Simplified Arabic"/>
          <w:sz w:val="28"/>
          <w:szCs w:val="28"/>
        </w:rPr>
      </w:pPr>
      <w:r w:rsidRPr="007E688D">
        <w:rPr>
          <w:rFonts w:ascii="Simplified Arabic" w:hAnsi="Simplified Arabic" w:cs="Simplified Arabic"/>
          <w:sz w:val="28"/>
          <w:szCs w:val="28"/>
          <w:rtl/>
        </w:rPr>
        <w:lastRenderedPageBreak/>
        <w:t>يكشف الجدول (4) أن فئة غير الموظفات (ربّات المنزل) تحتل المرتبة الأولى بتكرار (104) مفردات ونسبة (27.1%)، تليها فئة الطالبات بتكرار (98) مفردة ونسبة (25.5%)، ثم الموظفات في القطاع الحكومي بنسبة (20.6%) والقطاع الخاص بنسبة (16.1%)، وأخيراً صاحبات الأعمال الحرة بنسبة (10.7%). ويُشير هذا التوزيع إلى تنوّع وظيفي جيد في العينة</w:t>
      </w:r>
      <w:r w:rsidRPr="007E688D">
        <w:rPr>
          <w:rFonts w:ascii="Simplified Arabic" w:hAnsi="Simplified Arabic" w:cs="Simplified Arabic"/>
          <w:sz w:val="28"/>
          <w:szCs w:val="28"/>
        </w:rPr>
        <w:t xml:space="preserve">. </w:t>
      </w:r>
      <w:r w:rsidRPr="007E688D">
        <w:rPr>
          <w:rFonts w:ascii="Simplified Arabic" w:hAnsi="Simplified Arabic" w:cs="Simplified Arabic"/>
          <w:sz w:val="28"/>
          <w:szCs w:val="28"/>
          <w:rtl/>
        </w:rPr>
        <w:t>ويُلاحظ أن الفئتين الأكثر تمثيلاً — ربّات المنزل والطالبات — هما الفئتان الأكثر توفّراً في وقت الفراغ نسبياً مقارنة بالموظفات، مما قد يُفسّر ارتفاع نسبتهن بين مستخدمات المنصة ويتّسق مع الدوافع الطقوسية المرتبطة بملء وقت الفراغ والتسلية</w:t>
      </w:r>
      <w:r w:rsidRPr="007E688D">
        <w:rPr>
          <w:rFonts w:ascii="Simplified Arabic" w:hAnsi="Simplified Arabic" w:cs="Simplified Arabic"/>
          <w:sz w:val="28"/>
          <w:szCs w:val="28"/>
        </w:rPr>
        <w:t>.</w:t>
      </w:r>
    </w:p>
    <w:p w14:paraId="42B185EE"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ثانياً: أنماط وعادات استخدام منصة تيك توك</w:t>
      </w:r>
    </w:p>
    <w:p w14:paraId="2F6BCA83" w14:textId="0A334C13"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مدة استخدام منصة تيك توك</w:t>
      </w:r>
    </w:p>
    <w:p w14:paraId="5544CF44"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(6): التوزيع التكراري والنسبي للعينة حسب مدة استخدام تيك توك (ن = 384)</w:t>
      </w:r>
    </w:p>
    <w:tbl>
      <w:tblPr>
        <w:tblStyle w:val="af1"/>
        <w:bidiVisual/>
        <w:tblW w:w="0" w:type="auto"/>
        <w:tblLook w:val="04A0" w:firstRow="1" w:lastRow="0" w:firstColumn="1" w:lastColumn="0" w:noHBand="0" w:noVBand="1"/>
      </w:tblPr>
      <w:tblGrid>
        <w:gridCol w:w="3023"/>
        <w:gridCol w:w="759"/>
        <w:gridCol w:w="1971"/>
        <w:gridCol w:w="2092"/>
      </w:tblGrid>
      <w:tr w:rsidR="00D3470E" w:rsidRPr="00D3470E" w14:paraId="5BFE5686" w14:textId="77777777" w:rsidTr="007E688D">
        <w:tc>
          <w:tcPr>
            <w:tcW w:w="0" w:type="auto"/>
            <w:hideMark/>
          </w:tcPr>
          <w:p w14:paraId="4BD04F13"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مدة الاستخدام</w:t>
            </w:r>
          </w:p>
        </w:tc>
        <w:tc>
          <w:tcPr>
            <w:tcW w:w="0" w:type="auto"/>
            <w:hideMark/>
          </w:tcPr>
          <w:p w14:paraId="117670E9"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التكرار</w:t>
            </w:r>
          </w:p>
        </w:tc>
        <w:tc>
          <w:tcPr>
            <w:tcW w:w="0" w:type="auto"/>
            <w:hideMark/>
          </w:tcPr>
          <w:p w14:paraId="07D6486E"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النسبة المئوية</w:t>
            </w:r>
            <w:r w:rsidRPr="00D3470E">
              <w:rPr>
                <w:rFonts w:ascii="Simplified Arabic" w:hAnsi="Simplified Arabic" w:cs="Simplified Arabic"/>
                <w:b/>
                <w:bCs/>
                <w:sz w:val="28"/>
                <w:szCs w:val="28"/>
              </w:rPr>
              <w:t xml:space="preserve"> (%)</w:t>
            </w:r>
          </w:p>
        </w:tc>
        <w:tc>
          <w:tcPr>
            <w:tcW w:w="0" w:type="auto"/>
            <w:hideMark/>
          </w:tcPr>
          <w:p w14:paraId="42A556C3"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النسبة التراكمية</w:t>
            </w:r>
            <w:r w:rsidRPr="00D3470E">
              <w:rPr>
                <w:rFonts w:ascii="Simplified Arabic" w:hAnsi="Simplified Arabic" w:cs="Simplified Arabic"/>
                <w:b/>
                <w:bCs/>
                <w:sz w:val="28"/>
                <w:szCs w:val="28"/>
              </w:rPr>
              <w:t xml:space="preserve"> (%)</w:t>
            </w:r>
          </w:p>
        </w:tc>
      </w:tr>
      <w:tr w:rsidR="00D3470E" w:rsidRPr="00D3470E" w14:paraId="5E78D0DE" w14:textId="77777777" w:rsidTr="007E688D">
        <w:tc>
          <w:tcPr>
            <w:tcW w:w="0" w:type="auto"/>
            <w:hideMark/>
          </w:tcPr>
          <w:p w14:paraId="474A2AC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أقل من سنة</w:t>
            </w:r>
          </w:p>
        </w:tc>
        <w:tc>
          <w:tcPr>
            <w:tcW w:w="0" w:type="auto"/>
            <w:hideMark/>
          </w:tcPr>
          <w:p w14:paraId="03589EF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47</w:t>
            </w:r>
          </w:p>
        </w:tc>
        <w:tc>
          <w:tcPr>
            <w:tcW w:w="0" w:type="auto"/>
            <w:hideMark/>
          </w:tcPr>
          <w:p w14:paraId="79D72ED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12.2</w:t>
            </w:r>
          </w:p>
        </w:tc>
        <w:tc>
          <w:tcPr>
            <w:tcW w:w="0" w:type="auto"/>
            <w:hideMark/>
          </w:tcPr>
          <w:p w14:paraId="4F2BCD8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12.2</w:t>
            </w:r>
          </w:p>
        </w:tc>
      </w:tr>
      <w:tr w:rsidR="00D3470E" w:rsidRPr="00D3470E" w14:paraId="01E2EDAB" w14:textId="77777777" w:rsidTr="007E688D">
        <w:tc>
          <w:tcPr>
            <w:tcW w:w="0" w:type="auto"/>
            <w:hideMark/>
          </w:tcPr>
          <w:p w14:paraId="5BF1B52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من سنة إلى أقل من سنتين</w:t>
            </w:r>
          </w:p>
        </w:tc>
        <w:tc>
          <w:tcPr>
            <w:tcW w:w="0" w:type="auto"/>
            <w:hideMark/>
          </w:tcPr>
          <w:p w14:paraId="62BF979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83</w:t>
            </w:r>
          </w:p>
        </w:tc>
        <w:tc>
          <w:tcPr>
            <w:tcW w:w="0" w:type="auto"/>
            <w:hideMark/>
          </w:tcPr>
          <w:p w14:paraId="6B26A64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21.6</w:t>
            </w:r>
          </w:p>
        </w:tc>
        <w:tc>
          <w:tcPr>
            <w:tcW w:w="0" w:type="auto"/>
            <w:hideMark/>
          </w:tcPr>
          <w:p w14:paraId="44C62E1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33.9</w:t>
            </w:r>
          </w:p>
        </w:tc>
      </w:tr>
      <w:tr w:rsidR="00D3470E" w:rsidRPr="00D3470E" w14:paraId="431DF53C" w14:textId="77777777" w:rsidTr="007E688D">
        <w:tc>
          <w:tcPr>
            <w:tcW w:w="0" w:type="auto"/>
            <w:hideMark/>
          </w:tcPr>
          <w:p w14:paraId="79C46D4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من سنتين إلى أقل من 4 سنوات</w:t>
            </w:r>
          </w:p>
        </w:tc>
        <w:tc>
          <w:tcPr>
            <w:tcW w:w="0" w:type="auto"/>
            <w:hideMark/>
          </w:tcPr>
          <w:p w14:paraId="7FA0DA1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146</w:t>
            </w:r>
          </w:p>
        </w:tc>
        <w:tc>
          <w:tcPr>
            <w:tcW w:w="0" w:type="auto"/>
            <w:hideMark/>
          </w:tcPr>
          <w:p w14:paraId="58DB960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38.0</w:t>
            </w:r>
          </w:p>
        </w:tc>
        <w:tc>
          <w:tcPr>
            <w:tcW w:w="0" w:type="auto"/>
            <w:hideMark/>
          </w:tcPr>
          <w:p w14:paraId="7B172CC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71.9</w:t>
            </w:r>
          </w:p>
        </w:tc>
      </w:tr>
      <w:tr w:rsidR="00D3470E" w:rsidRPr="00D3470E" w14:paraId="0FFD56FE" w14:textId="77777777" w:rsidTr="007E688D">
        <w:tc>
          <w:tcPr>
            <w:tcW w:w="0" w:type="auto"/>
            <w:hideMark/>
          </w:tcPr>
          <w:p w14:paraId="6F55CCF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 xml:space="preserve">4 </w:t>
            </w:r>
            <w:r w:rsidRPr="00D3470E">
              <w:rPr>
                <w:rFonts w:ascii="Simplified Arabic" w:hAnsi="Simplified Arabic" w:cs="Simplified Arabic"/>
                <w:sz w:val="28"/>
                <w:szCs w:val="28"/>
                <w:rtl/>
              </w:rPr>
              <w:t>سنوات فأكثر</w:t>
            </w:r>
          </w:p>
        </w:tc>
        <w:tc>
          <w:tcPr>
            <w:tcW w:w="0" w:type="auto"/>
            <w:hideMark/>
          </w:tcPr>
          <w:p w14:paraId="49A44B1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108</w:t>
            </w:r>
          </w:p>
        </w:tc>
        <w:tc>
          <w:tcPr>
            <w:tcW w:w="0" w:type="auto"/>
            <w:hideMark/>
          </w:tcPr>
          <w:p w14:paraId="3EE0751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28.1</w:t>
            </w:r>
          </w:p>
        </w:tc>
        <w:tc>
          <w:tcPr>
            <w:tcW w:w="0" w:type="auto"/>
            <w:hideMark/>
          </w:tcPr>
          <w:p w14:paraId="43F7AEE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100.0</w:t>
            </w:r>
          </w:p>
        </w:tc>
      </w:tr>
      <w:tr w:rsidR="00D3470E" w:rsidRPr="00D3470E" w14:paraId="5419A3F2" w14:textId="77777777" w:rsidTr="007E688D">
        <w:tc>
          <w:tcPr>
            <w:tcW w:w="0" w:type="auto"/>
            <w:hideMark/>
          </w:tcPr>
          <w:p w14:paraId="04FF12E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المجموع</w:t>
            </w:r>
          </w:p>
        </w:tc>
        <w:tc>
          <w:tcPr>
            <w:tcW w:w="0" w:type="auto"/>
            <w:hideMark/>
          </w:tcPr>
          <w:p w14:paraId="488536C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384</w:t>
            </w:r>
          </w:p>
        </w:tc>
        <w:tc>
          <w:tcPr>
            <w:tcW w:w="0" w:type="auto"/>
            <w:hideMark/>
          </w:tcPr>
          <w:p w14:paraId="3994659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100.0</w:t>
            </w:r>
          </w:p>
        </w:tc>
        <w:tc>
          <w:tcPr>
            <w:tcW w:w="0" w:type="auto"/>
            <w:hideMark/>
          </w:tcPr>
          <w:p w14:paraId="0D0A02C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r>
    </w:tbl>
    <w:p w14:paraId="76B36D5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يُظهر الجدول (6) أن الفئة الأكبر من المبحوثات (38.0%) يستخدمن تيك توك منذ فترة تتراوح بين سنتين وأقل من 4 سنوات، تليها فئة 4 سنوات فأكثر بنسبة (28.1%). ويتّضح من النسبة التراكمية أن (66.1%) من العينة يستخدمن المنصة منذ سنتين على الأقل، مما يُشير إلى أن غالبية المبحوثات لديهن خبرة معتبرة في استخدام المنصة ولسن مستخدمات حديثات. ويمكن تفسير ذلك بأن تيك توك شهد انتشاراً واسعاً في المملكة العربية السعودية خلال الفترة من 2020 إلى 2022 تزامناً مع فترة جائحة كورونا التي دفعت كثيراً من النساء إلى البحث عن مصادر ترفيهية رقمية بديلة. فيما مثّلت فئة أقل من سنة نسبة (12.2%) وهي تُمثّل المستخدمات الجديدات اللواتي التحقن بالمنصة مؤخراً</w:t>
      </w:r>
      <w:r w:rsidRPr="00D3470E">
        <w:rPr>
          <w:rFonts w:ascii="Simplified Arabic" w:hAnsi="Simplified Arabic" w:cs="Simplified Arabic"/>
          <w:sz w:val="28"/>
          <w:szCs w:val="28"/>
        </w:rPr>
        <w:t>.</w:t>
      </w:r>
    </w:p>
    <w:p w14:paraId="5C76175D" w14:textId="4A1C2339"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lastRenderedPageBreak/>
        <w:t>معدّل الاستخدام اليومي</w:t>
      </w:r>
    </w:p>
    <w:p w14:paraId="396B41B2"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(7): التوزيع التكراري والنسبي للعينة حسب معدّل الاستخدام اليومي (ن = 384)</w:t>
      </w:r>
    </w:p>
    <w:tbl>
      <w:tblPr>
        <w:tblStyle w:val="af1"/>
        <w:bidiVisual/>
        <w:tblW w:w="0" w:type="auto"/>
        <w:tblLook w:val="04A0" w:firstRow="1" w:lastRow="0" w:firstColumn="1" w:lastColumn="0" w:noHBand="0" w:noVBand="1"/>
      </w:tblPr>
      <w:tblGrid>
        <w:gridCol w:w="3452"/>
        <w:gridCol w:w="759"/>
        <w:gridCol w:w="1971"/>
        <w:gridCol w:w="2092"/>
      </w:tblGrid>
      <w:tr w:rsidR="00D3470E" w:rsidRPr="00D3470E" w14:paraId="742FC4D3" w14:textId="77777777" w:rsidTr="007E688D">
        <w:tc>
          <w:tcPr>
            <w:tcW w:w="0" w:type="auto"/>
            <w:hideMark/>
          </w:tcPr>
          <w:p w14:paraId="62C42D9E"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معدّل الاستخدام اليومي</w:t>
            </w:r>
          </w:p>
        </w:tc>
        <w:tc>
          <w:tcPr>
            <w:tcW w:w="0" w:type="auto"/>
            <w:hideMark/>
          </w:tcPr>
          <w:p w14:paraId="1B16EC14"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التكرار</w:t>
            </w:r>
          </w:p>
        </w:tc>
        <w:tc>
          <w:tcPr>
            <w:tcW w:w="0" w:type="auto"/>
            <w:hideMark/>
          </w:tcPr>
          <w:p w14:paraId="596B8166"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النسبة المئوية</w:t>
            </w:r>
            <w:r w:rsidRPr="00D3470E">
              <w:rPr>
                <w:rFonts w:ascii="Simplified Arabic" w:hAnsi="Simplified Arabic" w:cs="Simplified Arabic"/>
                <w:b/>
                <w:bCs/>
                <w:sz w:val="28"/>
                <w:szCs w:val="28"/>
              </w:rPr>
              <w:t xml:space="preserve"> (%)</w:t>
            </w:r>
          </w:p>
        </w:tc>
        <w:tc>
          <w:tcPr>
            <w:tcW w:w="0" w:type="auto"/>
            <w:hideMark/>
          </w:tcPr>
          <w:p w14:paraId="0C50007F"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النسبة التراكمية</w:t>
            </w:r>
            <w:r w:rsidRPr="00D3470E">
              <w:rPr>
                <w:rFonts w:ascii="Simplified Arabic" w:hAnsi="Simplified Arabic" w:cs="Simplified Arabic"/>
                <w:b/>
                <w:bCs/>
                <w:sz w:val="28"/>
                <w:szCs w:val="28"/>
              </w:rPr>
              <w:t xml:space="preserve"> (%)</w:t>
            </w:r>
          </w:p>
        </w:tc>
      </w:tr>
      <w:tr w:rsidR="00D3470E" w:rsidRPr="00D3470E" w14:paraId="29786720" w14:textId="77777777" w:rsidTr="007E688D">
        <w:tc>
          <w:tcPr>
            <w:tcW w:w="0" w:type="auto"/>
            <w:hideMark/>
          </w:tcPr>
          <w:p w14:paraId="679ED7C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أقل من ساعة يومياً</w:t>
            </w:r>
          </w:p>
        </w:tc>
        <w:tc>
          <w:tcPr>
            <w:tcW w:w="0" w:type="auto"/>
            <w:hideMark/>
          </w:tcPr>
          <w:p w14:paraId="53C9A4C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52</w:t>
            </w:r>
          </w:p>
        </w:tc>
        <w:tc>
          <w:tcPr>
            <w:tcW w:w="0" w:type="auto"/>
            <w:hideMark/>
          </w:tcPr>
          <w:p w14:paraId="79C2F67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13.5</w:t>
            </w:r>
          </w:p>
        </w:tc>
        <w:tc>
          <w:tcPr>
            <w:tcW w:w="0" w:type="auto"/>
            <w:hideMark/>
          </w:tcPr>
          <w:p w14:paraId="4776892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13.5</w:t>
            </w:r>
          </w:p>
        </w:tc>
      </w:tr>
      <w:tr w:rsidR="00D3470E" w:rsidRPr="00D3470E" w14:paraId="29F431B1" w14:textId="77777777" w:rsidTr="007E688D">
        <w:tc>
          <w:tcPr>
            <w:tcW w:w="0" w:type="auto"/>
            <w:hideMark/>
          </w:tcPr>
          <w:p w14:paraId="0B18F4D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من ساعة إلى أقل من ساعتين</w:t>
            </w:r>
          </w:p>
        </w:tc>
        <w:tc>
          <w:tcPr>
            <w:tcW w:w="0" w:type="auto"/>
            <w:hideMark/>
          </w:tcPr>
          <w:p w14:paraId="5774C69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109</w:t>
            </w:r>
          </w:p>
        </w:tc>
        <w:tc>
          <w:tcPr>
            <w:tcW w:w="0" w:type="auto"/>
            <w:hideMark/>
          </w:tcPr>
          <w:p w14:paraId="35F4B3A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28.4</w:t>
            </w:r>
          </w:p>
        </w:tc>
        <w:tc>
          <w:tcPr>
            <w:tcW w:w="0" w:type="auto"/>
            <w:hideMark/>
          </w:tcPr>
          <w:p w14:paraId="079CEB1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41.9</w:t>
            </w:r>
          </w:p>
        </w:tc>
      </w:tr>
      <w:tr w:rsidR="00D3470E" w:rsidRPr="00D3470E" w14:paraId="58AD4B5B" w14:textId="77777777" w:rsidTr="007E688D">
        <w:tc>
          <w:tcPr>
            <w:tcW w:w="0" w:type="auto"/>
            <w:hideMark/>
          </w:tcPr>
          <w:p w14:paraId="182326B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من ساعتين إلى أقل من 3 ساعات</w:t>
            </w:r>
          </w:p>
        </w:tc>
        <w:tc>
          <w:tcPr>
            <w:tcW w:w="0" w:type="auto"/>
            <w:hideMark/>
          </w:tcPr>
          <w:p w14:paraId="17905AE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118</w:t>
            </w:r>
          </w:p>
        </w:tc>
        <w:tc>
          <w:tcPr>
            <w:tcW w:w="0" w:type="auto"/>
            <w:hideMark/>
          </w:tcPr>
          <w:p w14:paraId="17FAFF8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30.7</w:t>
            </w:r>
          </w:p>
        </w:tc>
        <w:tc>
          <w:tcPr>
            <w:tcW w:w="0" w:type="auto"/>
            <w:hideMark/>
          </w:tcPr>
          <w:p w14:paraId="132A4BD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72.7</w:t>
            </w:r>
          </w:p>
        </w:tc>
      </w:tr>
      <w:tr w:rsidR="00D3470E" w:rsidRPr="00D3470E" w14:paraId="1DCE0E5F" w14:textId="77777777" w:rsidTr="007E688D">
        <w:tc>
          <w:tcPr>
            <w:tcW w:w="0" w:type="auto"/>
            <w:hideMark/>
          </w:tcPr>
          <w:p w14:paraId="0B30B56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من 3 ساعات إلى أقل من 5 ساعات</w:t>
            </w:r>
          </w:p>
        </w:tc>
        <w:tc>
          <w:tcPr>
            <w:tcW w:w="0" w:type="auto"/>
            <w:hideMark/>
          </w:tcPr>
          <w:p w14:paraId="66AB237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71</w:t>
            </w:r>
          </w:p>
        </w:tc>
        <w:tc>
          <w:tcPr>
            <w:tcW w:w="0" w:type="auto"/>
            <w:hideMark/>
          </w:tcPr>
          <w:p w14:paraId="4E7CE5F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18.5</w:t>
            </w:r>
          </w:p>
        </w:tc>
        <w:tc>
          <w:tcPr>
            <w:tcW w:w="0" w:type="auto"/>
            <w:hideMark/>
          </w:tcPr>
          <w:p w14:paraId="288F557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91.1</w:t>
            </w:r>
          </w:p>
        </w:tc>
      </w:tr>
      <w:tr w:rsidR="00D3470E" w:rsidRPr="00D3470E" w14:paraId="1A2D067E" w14:textId="77777777" w:rsidTr="007E688D">
        <w:tc>
          <w:tcPr>
            <w:tcW w:w="0" w:type="auto"/>
            <w:hideMark/>
          </w:tcPr>
          <w:p w14:paraId="050A141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 xml:space="preserve">5 </w:t>
            </w:r>
            <w:r w:rsidRPr="00D3470E">
              <w:rPr>
                <w:rFonts w:ascii="Simplified Arabic" w:hAnsi="Simplified Arabic" w:cs="Simplified Arabic"/>
                <w:sz w:val="28"/>
                <w:szCs w:val="28"/>
                <w:rtl/>
              </w:rPr>
              <w:t>ساعات فأكثر</w:t>
            </w:r>
          </w:p>
        </w:tc>
        <w:tc>
          <w:tcPr>
            <w:tcW w:w="0" w:type="auto"/>
            <w:hideMark/>
          </w:tcPr>
          <w:p w14:paraId="6EB0F44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34</w:t>
            </w:r>
          </w:p>
        </w:tc>
        <w:tc>
          <w:tcPr>
            <w:tcW w:w="0" w:type="auto"/>
            <w:hideMark/>
          </w:tcPr>
          <w:p w14:paraId="1597CCF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8.9</w:t>
            </w:r>
          </w:p>
        </w:tc>
        <w:tc>
          <w:tcPr>
            <w:tcW w:w="0" w:type="auto"/>
            <w:hideMark/>
          </w:tcPr>
          <w:p w14:paraId="7B9EE7B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100.0</w:t>
            </w:r>
          </w:p>
        </w:tc>
      </w:tr>
      <w:tr w:rsidR="00D3470E" w:rsidRPr="00D3470E" w14:paraId="7CB2429C" w14:textId="77777777" w:rsidTr="007E688D">
        <w:tc>
          <w:tcPr>
            <w:tcW w:w="0" w:type="auto"/>
            <w:hideMark/>
          </w:tcPr>
          <w:p w14:paraId="4C5ED88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المجموع</w:t>
            </w:r>
          </w:p>
        </w:tc>
        <w:tc>
          <w:tcPr>
            <w:tcW w:w="0" w:type="auto"/>
            <w:hideMark/>
          </w:tcPr>
          <w:p w14:paraId="6DA59B3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384</w:t>
            </w:r>
          </w:p>
        </w:tc>
        <w:tc>
          <w:tcPr>
            <w:tcW w:w="0" w:type="auto"/>
            <w:hideMark/>
          </w:tcPr>
          <w:p w14:paraId="053F931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100.0</w:t>
            </w:r>
          </w:p>
        </w:tc>
        <w:tc>
          <w:tcPr>
            <w:tcW w:w="0" w:type="auto"/>
            <w:hideMark/>
          </w:tcPr>
          <w:p w14:paraId="72FA058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r>
    </w:tbl>
    <w:p w14:paraId="5DB25A9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يكشف الجدول (7) أن الفئة الأكثر شيوعاً هي التي تستخدم المنصة من ساعتين إلى أقل من 3 ساعات يومياً بنسبة</w:t>
      </w:r>
      <w:r w:rsidRPr="00D3470E">
        <w:rPr>
          <w:rFonts w:ascii="Simplified Arabic" w:hAnsi="Simplified Arabic" w:cs="Simplified Arabic"/>
          <w:sz w:val="28"/>
          <w:szCs w:val="28"/>
        </w:rPr>
        <w:t xml:space="preserve"> (30.7%)</w:t>
      </w:r>
      <w:r w:rsidRPr="00D3470E">
        <w:rPr>
          <w:rFonts w:ascii="Simplified Arabic" w:hAnsi="Simplified Arabic" w:cs="Simplified Arabic"/>
          <w:sz w:val="28"/>
          <w:szCs w:val="28"/>
          <w:rtl/>
        </w:rPr>
        <w:t>، تليها فئة من ساعة إلى أقل من ساعتين بنسبة (28.4%). ويتّضح من النسبة التراكمية أن (72.7%) من المبحوثات يستخدمن المنصة أقل من 3 ساعات يومياً، مما يُشير إلى أن الاستخدام المعتدل هو النمط السائد. ومع ذلك، فإن</w:t>
      </w:r>
      <w:r w:rsidRPr="00D3470E">
        <w:rPr>
          <w:rFonts w:ascii="Simplified Arabic" w:hAnsi="Simplified Arabic" w:cs="Simplified Arabic"/>
          <w:sz w:val="28"/>
          <w:szCs w:val="28"/>
        </w:rPr>
        <w:t xml:space="preserve"> (27.4%) </w:t>
      </w:r>
      <w:r w:rsidRPr="00D3470E">
        <w:rPr>
          <w:rFonts w:ascii="Simplified Arabic" w:hAnsi="Simplified Arabic" w:cs="Simplified Arabic"/>
          <w:sz w:val="28"/>
          <w:szCs w:val="28"/>
          <w:rtl/>
        </w:rPr>
        <w:t>من العينة يستخدمن المنصة 3 ساعات فأكثر يومياً، منهن (8.9%) يتجاوز استخدامهن 5 ساعات وهي نسبة تستحق الانتباه لما قد ترتبط به من أنماط استخدام مفرط. ويُعدّ المتوسط العام لمعدّل الاستخدام مرتفعاً نسبياً إذا أُخذ في الاعتبار أن تيك توك ليس المنصة الوحيدة التي تستخدمها المبحوثات</w:t>
      </w:r>
      <w:r w:rsidRPr="00D3470E">
        <w:rPr>
          <w:rFonts w:ascii="Simplified Arabic" w:hAnsi="Simplified Arabic" w:cs="Simplified Arabic"/>
          <w:sz w:val="28"/>
          <w:szCs w:val="28"/>
        </w:rPr>
        <w:t>.</w:t>
      </w:r>
    </w:p>
    <w:p w14:paraId="1E4995A4" w14:textId="10988DDF"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طبيعة الاستخدام</w:t>
      </w:r>
    </w:p>
    <w:p w14:paraId="07FE7F10"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(8): التوزيع التكراري والنسبي للعينة حسب طبيعة الاستخدام (ن = 384)</w:t>
      </w:r>
    </w:p>
    <w:tbl>
      <w:tblPr>
        <w:tblStyle w:val="af1"/>
        <w:bidiVisual/>
        <w:tblW w:w="0" w:type="auto"/>
        <w:tblLook w:val="04A0" w:firstRow="1" w:lastRow="0" w:firstColumn="1" w:lastColumn="0" w:noHBand="0" w:noVBand="1"/>
      </w:tblPr>
      <w:tblGrid>
        <w:gridCol w:w="3838"/>
        <w:gridCol w:w="759"/>
        <w:gridCol w:w="1971"/>
      </w:tblGrid>
      <w:tr w:rsidR="00D3470E" w:rsidRPr="00D3470E" w14:paraId="4E872A69" w14:textId="77777777" w:rsidTr="007E688D">
        <w:tc>
          <w:tcPr>
            <w:tcW w:w="0" w:type="auto"/>
            <w:hideMark/>
          </w:tcPr>
          <w:p w14:paraId="495D2B0E"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طبيعة الاستخدام</w:t>
            </w:r>
          </w:p>
        </w:tc>
        <w:tc>
          <w:tcPr>
            <w:tcW w:w="0" w:type="auto"/>
            <w:hideMark/>
          </w:tcPr>
          <w:p w14:paraId="1649924D"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التكرار</w:t>
            </w:r>
          </w:p>
        </w:tc>
        <w:tc>
          <w:tcPr>
            <w:tcW w:w="0" w:type="auto"/>
            <w:hideMark/>
          </w:tcPr>
          <w:p w14:paraId="1F7E6220"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النسبة المئوية</w:t>
            </w:r>
            <w:r w:rsidRPr="00D3470E">
              <w:rPr>
                <w:rFonts w:ascii="Simplified Arabic" w:hAnsi="Simplified Arabic" w:cs="Simplified Arabic"/>
                <w:b/>
                <w:bCs/>
                <w:sz w:val="28"/>
                <w:szCs w:val="28"/>
              </w:rPr>
              <w:t xml:space="preserve"> (%)</w:t>
            </w:r>
          </w:p>
        </w:tc>
      </w:tr>
      <w:tr w:rsidR="00D3470E" w:rsidRPr="00D3470E" w14:paraId="331B993D" w14:textId="77777777" w:rsidTr="007E688D">
        <w:tc>
          <w:tcPr>
            <w:tcW w:w="0" w:type="auto"/>
            <w:hideMark/>
          </w:tcPr>
          <w:p w14:paraId="3272CE3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مشاهدة فقط (متصفّحة / مشاهِدة)</w:t>
            </w:r>
          </w:p>
        </w:tc>
        <w:tc>
          <w:tcPr>
            <w:tcW w:w="0" w:type="auto"/>
            <w:hideMark/>
          </w:tcPr>
          <w:p w14:paraId="795F010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178</w:t>
            </w:r>
          </w:p>
        </w:tc>
        <w:tc>
          <w:tcPr>
            <w:tcW w:w="0" w:type="auto"/>
            <w:hideMark/>
          </w:tcPr>
          <w:p w14:paraId="4CB767F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46.4</w:t>
            </w:r>
          </w:p>
        </w:tc>
      </w:tr>
      <w:tr w:rsidR="00D3470E" w:rsidRPr="00D3470E" w14:paraId="30ADB072" w14:textId="77777777" w:rsidTr="007E688D">
        <w:tc>
          <w:tcPr>
            <w:tcW w:w="0" w:type="auto"/>
            <w:hideMark/>
          </w:tcPr>
          <w:p w14:paraId="44D2895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مشاهدة وتفاعل (إعجاب، تعليق، مشاركة)</w:t>
            </w:r>
          </w:p>
        </w:tc>
        <w:tc>
          <w:tcPr>
            <w:tcW w:w="0" w:type="auto"/>
            <w:hideMark/>
          </w:tcPr>
          <w:p w14:paraId="5BEB695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163</w:t>
            </w:r>
          </w:p>
        </w:tc>
        <w:tc>
          <w:tcPr>
            <w:tcW w:w="0" w:type="auto"/>
            <w:hideMark/>
          </w:tcPr>
          <w:p w14:paraId="71359BF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42.4</w:t>
            </w:r>
          </w:p>
        </w:tc>
      </w:tr>
      <w:tr w:rsidR="00D3470E" w:rsidRPr="00D3470E" w14:paraId="2AF96988" w14:textId="77777777" w:rsidTr="007E688D">
        <w:tc>
          <w:tcPr>
            <w:tcW w:w="0" w:type="auto"/>
            <w:hideMark/>
          </w:tcPr>
          <w:p w14:paraId="1256CB2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مشاهدة وتفاعل وإنشاء محتوى</w:t>
            </w:r>
          </w:p>
        </w:tc>
        <w:tc>
          <w:tcPr>
            <w:tcW w:w="0" w:type="auto"/>
            <w:hideMark/>
          </w:tcPr>
          <w:p w14:paraId="26BD34F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43</w:t>
            </w:r>
          </w:p>
        </w:tc>
        <w:tc>
          <w:tcPr>
            <w:tcW w:w="0" w:type="auto"/>
            <w:hideMark/>
          </w:tcPr>
          <w:p w14:paraId="43A4F93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11.2</w:t>
            </w:r>
          </w:p>
        </w:tc>
      </w:tr>
      <w:tr w:rsidR="00D3470E" w:rsidRPr="00D3470E" w14:paraId="1F0C8559" w14:textId="77777777" w:rsidTr="007E688D">
        <w:tc>
          <w:tcPr>
            <w:tcW w:w="0" w:type="auto"/>
            <w:hideMark/>
          </w:tcPr>
          <w:p w14:paraId="3D5242E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lastRenderedPageBreak/>
              <w:t>المجموع</w:t>
            </w:r>
          </w:p>
        </w:tc>
        <w:tc>
          <w:tcPr>
            <w:tcW w:w="0" w:type="auto"/>
            <w:hideMark/>
          </w:tcPr>
          <w:p w14:paraId="17DC554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384</w:t>
            </w:r>
          </w:p>
        </w:tc>
        <w:tc>
          <w:tcPr>
            <w:tcW w:w="0" w:type="auto"/>
            <w:hideMark/>
          </w:tcPr>
          <w:p w14:paraId="7ABF7C3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100.0</w:t>
            </w:r>
          </w:p>
        </w:tc>
      </w:tr>
    </w:tbl>
    <w:p w14:paraId="3E64727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يُظهر الجدول (8) أن ما يقرب من نصف المبحوثات (46.4%) يقتصر استخدامهن للمنصة على المشاهدة فقط دون تفاعل، فيما تتفاعل (42.4%) منهن مع المحتوى من خلال الإعجاب والتعليق والمشاركة، ولا تتجاوز نسبة صانعات المحتوى (11.2%). وتعكس هذه النتيجة نمط "الاستهلاك السلبي" أو ما يُعرف في أدبيات الإعلام الرقمي بظاهرة "المتربّصين</w:t>
      </w:r>
      <w:r w:rsidRPr="00D3470E">
        <w:rPr>
          <w:rFonts w:ascii="Simplified Arabic" w:hAnsi="Simplified Arabic" w:cs="Simplified Arabic"/>
          <w:sz w:val="28"/>
          <w:szCs w:val="28"/>
        </w:rPr>
        <w:t xml:space="preserve">" (Lurkers) </w:t>
      </w:r>
      <w:r w:rsidRPr="00D3470E">
        <w:rPr>
          <w:rFonts w:ascii="Simplified Arabic" w:hAnsi="Simplified Arabic" w:cs="Simplified Arabic"/>
          <w:sz w:val="28"/>
          <w:szCs w:val="28"/>
          <w:rtl/>
        </w:rPr>
        <w:t>الذين يستهلكون المحتوى دون المشاركة في إنتاجه، وهي ظاهرة شائعة في منصات التواصل الاجتماعي حيث تُشير الدراسات إلى أن نسبة صنّاع المحتوى الفعليين لا تتجاوز عادةً 10–15% من إجمالي المستخدمين. ومع ذلك، فإن نسبة المتفاعلات (42.4%) تُشير إلى مستوى جيد من التفاعل مع المحتوى وإن لم يصل إلى حدّ إنشائه</w:t>
      </w:r>
      <w:r w:rsidRPr="00D3470E">
        <w:rPr>
          <w:rFonts w:ascii="Simplified Arabic" w:hAnsi="Simplified Arabic" w:cs="Simplified Arabic"/>
          <w:sz w:val="28"/>
          <w:szCs w:val="28"/>
        </w:rPr>
        <w:t>.</w:t>
      </w:r>
    </w:p>
    <w:p w14:paraId="540661DA"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القسم الثاني: التحليل الوصفي لمحاور الدراسة واختبار الفروض</w:t>
      </w:r>
    </w:p>
    <w:p w14:paraId="48B5934C"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ثالثاً: التحليل الوصفي لمحاور الدوافع والإشباعات والاستهلاك والتفاعل</w:t>
      </w:r>
    </w:p>
    <w:p w14:paraId="78E0A113" w14:textId="4F72C024"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محور الدوافع النفعية</w:t>
      </w:r>
    </w:p>
    <w:p w14:paraId="5C904744"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(9): المتوسطات الحسابية والانحرافات المعيارية لعبارات محور الدوافع النفعية مرتّبة تنازلياً (ن = 384)</w:t>
      </w:r>
    </w:p>
    <w:tbl>
      <w:tblPr>
        <w:tblStyle w:val="af1"/>
        <w:bidiVisual/>
        <w:tblW w:w="0" w:type="auto"/>
        <w:tblLook w:val="04A0" w:firstRow="1" w:lastRow="0" w:firstColumn="1" w:lastColumn="0" w:noHBand="0" w:noVBand="1"/>
      </w:tblPr>
      <w:tblGrid>
        <w:gridCol w:w="837"/>
        <w:gridCol w:w="4317"/>
        <w:gridCol w:w="1441"/>
        <w:gridCol w:w="1450"/>
        <w:gridCol w:w="971"/>
      </w:tblGrid>
      <w:tr w:rsidR="00D3470E" w:rsidRPr="00D3470E" w14:paraId="52420535" w14:textId="77777777" w:rsidTr="007E688D">
        <w:tc>
          <w:tcPr>
            <w:tcW w:w="0" w:type="auto"/>
            <w:hideMark/>
          </w:tcPr>
          <w:p w14:paraId="260AF52A"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الترتيب</w:t>
            </w:r>
          </w:p>
        </w:tc>
        <w:tc>
          <w:tcPr>
            <w:tcW w:w="0" w:type="auto"/>
            <w:hideMark/>
          </w:tcPr>
          <w:p w14:paraId="0D6C1099"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العبارة</w:t>
            </w:r>
          </w:p>
        </w:tc>
        <w:tc>
          <w:tcPr>
            <w:tcW w:w="0" w:type="auto"/>
            <w:hideMark/>
          </w:tcPr>
          <w:p w14:paraId="05C563E0"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المتوسط الحسابي</w:t>
            </w:r>
          </w:p>
        </w:tc>
        <w:tc>
          <w:tcPr>
            <w:tcW w:w="0" w:type="auto"/>
            <w:hideMark/>
          </w:tcPr>
          <w:p w14:paraId="009534E3"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الانحراف المعياري</w:t>
            </w:r>
          </w:p>
        </w:tc>
        <w:tc>
          <w:tcPr>
            <w:tcW w:w="0" w:type="auto"/>
            <w:hideMark/>
          </w:tcPr>
          <w:p w14:paraId="771A97E4"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المستوى</w:t>
            </w:r>
          </w:p>
        </w:tc>
      </w:tr>
      <w:tr w:rsidR="00D3470E" w:rsidRPr="00D3470E" w14:paraId="1EF41CEC" w14:textId="77777777" w:rsidTr="007E688D">
        <w:tc>
          <w:tcPr>
            <w:tcW w:w="0" w:type="auto"/>
            <w:hideMark/>
          </w:tcPr>
          <w:p w14:paraId="49CE9F8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w:t>
            </w:r>
          </w:p>
        </w:tc>
        <w:tc>
          <w:tcPr>
            <w:tcW w:w="0" w:type="auto"/>
            <w:hideMark/>
          </w:tcPr>
          <w:p w14:paraId="16CB507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أعتمد على تيك توك لأنه يقدّم محتوى مختلفاً عن وسائل الإعلام التقليدية</w:t>
            </w:r>
          </w:p>
        </w:tc>
        <w:tc>
          <w:tcPr>
            <w:tcW w:w="0" w:type="auto"/>
            <w:hideMark/>
          </w:tcPr>
          <w:p w14:paraId="10D9DAB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4.02</w:t>
            </w:r>
          </w:p>
        </w:tc>
        <w:tc>
          <w:tcPr>
            <w:tcW w:w="0" w:type="auto"/>
            <w:hideMark/>
          </w:tcPr>
          <w:p w14:paraId="10A7716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0.91</w:t>
            </w:r>
          </w:p>
        </w:tc>
        <w:tc>
          <w:tcPr>
            <w:tcW w:w="0" w:type="auto"/>
            <w:hideMark/>
          </w:tcPr>
          <w:p w14:paraId="02B6194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518E0DB2" w14:textId="77777777" w:rsidTr="007E688D">
        <w:tc>
          <w:tcPr>
            <w:tcW w:w="0" w:type="auto"/>
            <w:hideMark/>
          </w:tcPr>
          <w:p w14:paraId="16064DB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2</w:t>
            </w:r>
          </w:p>
        </w:tc>
        <w:tc>
          <w:tcPr>
            <w:tcW w:w="0" w:type="auto"/>
            <w:hideMark/>
          </w:tcPr>
          <w:p w14:paraId="0ADF8CD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أعتمد على تيك توك لاكتشاف أنماط ترفيهية جديدة</w:t>
            </w:r>
          </w:p>
        </w:tc>
        <w:tc>
          <w:tcPr>
            <w:tcW w:w="0" w:type="auto"/>
            <w:hideMark/>
          </w:tcPr>
          <w:p w14:paraId="3D2AF28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3.94</w:t>
            </w:r>
          </w:p>
        </w:tc>
        <w:tc>
          <w:tcPr>
            <w:tcW w:w="0" w:type="auto"/>
            <w:hideMark/>
          </w:tcPr>
          <w:p w14:paraId="33A686B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0.87</w:t>
            </w:r>
          </w:p>
        </w:tc>
        <w:tc>
          <w:tcPr>
            <w:tcW w:w="0" w:type="auto"/>
            <w:hideMark/>
          </w:tcPr>
          <w:p w14:paraId="168A453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022EC0A0" w14:textId="77777777" w:rsidTr="007E688D">
        <w:tc>
          <w:tcPr>
            <w:tcW w:w="0" w:type="auto"/>
            <w:hideMark/>
          </w:tcPr>
          <w:p w14:paraId="51B040C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w:t>
            </w:r>
          </w:p>
        </w:tc>
        <w:tc>
          <w:tcPr>
            <w:tcW w:w="0" w:type="auto"/>
            <w:hideMark/>
          </w:tcPr>
          <w:p w14:paraId="71B1E75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أعتمد على تيك توك للحصول على محتوى ترفيهي متنوع يلبي اهتماماتي</w:t>
            </w:r>
          </w:p>
        </w:tc>
        <w:tc>
          <w:tcPr>
            <w:tcW w:w="0" w:type="auto"/>
            <w:hideMark/>
          </w:tcPr>
          <w:p w14:paraId="5104AE4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3.86</w:t>
            </w:r>
          </w:p>
        </w:tc>
        <w:tc>
          <w:tcPr>
            <w:tcW w:w="0" w:type="auto"/>
            <w:hideMark/>
          </w:tcPr>
          <w:p w14:paraId="3B9F94B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0.93</w:t>
            </w:r>
          </w:p>
        </w:tc>
        <w:tc>
          <w:tcPr>
            <w:tcW w:w="0" w:type="auto"/>
            <w:hideMark/>
          </w:tcPr>
          <w:p w14:paraId="74191B0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04BF6725" w14:textId="77777777" w:rsidTr="007E688D">
        <w:tc>
          <w:tcPr>
            <w:tcW w:w="0" w:type="auto"/>
            <w:hideMark/>
          </w:tcPr>
          <w:p w14:paraId="56A06EF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lastRenderedPageBreak/>
              <w:t>4</w:t>
            </w:r>
          </w:p>
        </w:tc>
        <w:tc>
          <w:tcPr>
            <w:tcW w:w="0" w:type="auto"/>
            <w:hideMark/>
          </w:tcPr>
          <w:p w14:paraId="63CD3C4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أعتمد على تيك توك لمتابعة أحدث التحديات والترندات</w:t>
            </w:r>
          </w:p>
        </w:tc>
        <w:tc>
          <w:tcPr>
            <w:tcW w:w="0" w:type="auto"/>
            <w:hideMark/>
          </w:tcPr>
          <w:p w14:paraId="538ED5D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3.78</w:t>
            </w:r>
          </w:p>
        </w:tc>
        <w:tc>
          <w:tcPr>
            <w:tcW w:w="0" w:type="auto"/>
            <w:hideMark/>
          </w:tcPr>
          <w:p w14:paraId="29ADCB8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0.96</w:t>
            </w:r>
          </w:p>
        </w:tc>
        <w:tc>
          <w:tcPr>
            <w:tcW w:w="0" w:type="auto"/>
            <w:hideMark/>
          </w:tcPr>
          <w:p w14:paraId="0B66E08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7F31E66B" w14:textId="77777777" w:rsidTr="007E688D">
        <w:tc>
          <w:tcPr>
            <w:tcW w:w="0" w:type="auto"/>
            <w:hideMark/>
          </w:tcPr>
          <w:p w14:paraId="3DE4A55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5</w:t>
            </w:r>
          </w:p>
        </w:tc>
        <w:tc>
          <w:tcPr>
            <w:tcW w:w="0" w:type="auto"/>
            <w:hideMark/>
          </w:tcPr>
          <w:p w14:paraId="07A815F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 xml:space="preserve">لا أجد أن المحتوى الترفيهي يلبي اهتماماتي بشكل كافٍ </w:t>
            </w:r>
            <w:r w:rsidRPr="00D3470E">
              <w:rPr>
                <w:rFonts w:ascii="Simplified Arabic" w:hAnsi="Simplified Arabic" w:cs="Simplified Arabic"/>
                <w:i/>
                <w:iCs/>
                <w:sz w:val="28"/>
                <w:szCs w:val="28"/>
              </w:rPr>
              <w:t>(</w:t>
            </w:r>
            <w:r w:rsidRPr="00D3470E">
              <w:rPr>
                <w:rFonts w:ascii="Simplified Arabic" w:hAnsi="Simplified Arabic" w:cs="Simplified Arabic"/>
                <w:i/>
                <w:iCs/>
                <w:sz w:val="28"/>
                <w:szCs w:val="28"/>
                <w:rtl/>
              </w:rPr>
              <w:t>سلبية — مُعكَسة</w:t>
            </w:r>
            <w:r w:rsidRPr="00D3470E">
              <w:rPr>
                <w:rFonts w:ascii="Simplified Arabic" w:hAnsi="Simplified Arabic" w:cs="Simplified Arabic"/>
                <w:i/>
                <w:iCs/>
                <w:sz w:val="28"/>
                <w:szCs w:val="28"/>
              </w:rPr>
              <w:t>)</w:t>
            </w:r>
          </w:p>
        </w:tc>
        <w:tc>
          <w:tcPr>
            <w:tcW w:w="0" w:type="auto"/>
            <w:hideMark/>
          </w:tcPr>
          <w:p w14:paraId="565E3A0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3.51</w:t>
            </w:r>
          </w:p>
        </w:tc>
        <w:tc>
          <w:tcPr>
            <w:tcW w:w="0" w:type="auto"/>
            <w:hideMark/>
          </w:tcPr>
          <w:p w14:paraId="77E608D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1.04</w:t>
            </w:r>
          </w:p>
        </w:tc>
        <w:tc>
          <w:tcPr>
            <w:tcW w:w="0" w:type="auto"/>
            <w:hideMark/>
          </w:tcPr>
          <w:p w14:paraId="4EED430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498AB202" w14:textId="77777777" w:rsidTr="007E688D">
        <w:tc>
          <w:tcPr>
            <w:tcW w:w="0" w:type="auto"/>
            <w:hideMark/>
          </w:tcPr>
          <w:p w14:paraId="3861868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6</w:t>
            </w:r>
          </w:p>
        </w:tc>
        <w:tc>
          <w:tcPr>
            <w:tcW w:w="0" w:type="auto"/>
            <w:hideMark/>
          </w:tcPr>
          <w:p w14:paraId="1072424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أعتمد على تيك توك لاتخاذ قرارات ترفيهية</w:t>
            </w:r>
          </w:p>
        </w:tc>
        <w:tc>
          <w:tcPr>
            <w:tcW w:w="0" w:type="auto"/>
            <w:hideMark/>
          </w:tcPr>
          <w:p w14:paraId="0A6687B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3.42</w:t>
            </w:r>
          </w:p>
        </w:tc>
        <w:tc>
          <w:tcPr>
            <w:tcW w:w="0" w:type="auto"/>
            <w:hideMark/>
          </w:tcPr>
          <w:p w14:paraId="1A709DF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1.08</w:t>
            </w:r>
          </w:p>
        </w:tc>
        <w:tc>
          <w:tcPr>
            <w:tcW w:w="0" w:type="auto"/>
            <w:hideMark/>
          </w:tcPr>
          <w:p w14:paraId="6D67FE1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531763F9" w14:textId="77777777" w:rsidTr="007E688D">
        <w:tc>
          <w:tcPr>
            <w:tcW w:w="0" w:type="auto"/>
            <w:hideMark/>
          </w:tcPr>
          <w:p w14:paraId="68DBDCD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7</w:t>
            </w:r>
          </w:p>
        </w:tc>
        <w:tc>
          <w:tcPr>
            <w:tcW w:w="0" w:type="auto"/>
            <w:hideMark/>
          </w:tcPr>
          <w:p w14:paraId="55B4872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 xml:space="preserve">أرى أن تيك توك لا يساعدني في اتخاذ قرارات ترفيهية </w:t>
            </w:r>
            <w:r w:rsidRPr="00D3470E">
              <w:rPr>
                <w:rFonts w:ascii="Simplified Arabic" w:hAnsi="Simplified Arabic" w:cs="Simplified Arabic"/>
                <w:i/>
                <w:iCs/>
                <w:sz w:val="28"/>
                <w:szCs w:val="28"/>
              </w:rPr>
              <w:t>(</w:t>
            </w:r>
            <w:r w:rsidRPr="00D3470E">
              <w:rPr>
                <w:rFonts w:ascii="Simplified Arabic" w:hAnsi="Simplified Arabic" w:cs="Simplified Arabic"/>
                <w:i/>
                <w:iCs/>
                <w:sz w:val="28"/>
                <w:szCs w:val="28"/>
                <w:rtl/>
              </w:rPr>
              <w:t>سلبية — مُعكَسة</w:t>
            </w:r>
            <w:r w:rsidRPr="00D3470E">
              <w:rPr>
                <w:rFonts w:ascii="Simplified Arabic" w:hAnsi="Simplified Arabic" w:cs="Simplified Arabic"/>
                <w:i/>
                <w:iCs/>
                <w:sz w:val="28"/>
                <w:szCs w:val="28"/>
              </w:rPr>
              <w:t>)</w:t>
            </w:r>
          </w:p>
        </w:tc>
        <w:tc>
          <w:tcPr>
            <w:tcW w:w="0" w:type="auto"/>
            <w:hideMark/>
          </w:tcPr>
          <w:p w14:paraId="09B131C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3.38</w:t>
            </w:r>
          </w:p>
        </w:tc>
        <w:tc>
          <w:tcPr>
            <w:tcW w:w="0" w:type="auto"/>
            <w:hideMark/>
          </w:tcPr>
          <w:p w14:paraId="6DCFF7A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1.11</w:t>
            </w:r>
          </w:p>
        </w:tc>
        <w:tc>
          <w:tcPr>
            <w:tcW w:w="0" w:type="auto"/>
            <w:hideMark/>
          </w:tcPr>
          <w:p w14:paraId="5E5DE49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متوسط</w:t>
            </w:r>
          </w:p>
        </w:tc>
      </w:tr>
      <w:tr w:rsidR="00D3470E" w:rsidRPr="00D3470E" w14:paraId="7E89837E" w14:textId="77777777" w:rsidTr="007E688D">
        <w:tc>
          <w:tcPr>
            <w:tcW w:w="0" w:type="auto"/>
            <w:hideMark/>
          </w:tcPr>
          <w:p w14:paraId="43632F9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c>
          <w:tcPr>
            <w:tcW w:w="0" w:type="auto"/>
            <w:hideMark/>
          </w:tcPr>
          <w:p w14:paraId="4F26399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المتوسط العام للمحور</w:t>
            </w:r>
          </w:p>
        </w:tc>
        <w:tc>
          <w:tcPr>
            <w:tcW w:w="0" w:type="auto"/>
            <w:hideMark/>
          </w:tcPr>
          <w:p w14:paraId="087BCEA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3.71</w:t>
            </w:r>
          </w:p>
        </w:tc>
        <w:tc>
          <w:tcPr>
            <w:tcW w:w="0" w:type="auto"/>
            <w:hideMark/>
          </w:tcPr>
          <w:p w14:paraId="10B418D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0.77</w:t>
            </w:r>
          </w:p>
        </w:tc>
        <w:tc>
          <w:tcPr>
            <w:tcW w:w="0" w:type="auto"/>
            <w:hideMark/>
          </w:tcPr>
          <w:p w14:paraId="6828C13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مرتفع</w:t>
            </w:r>
          </w:p>
        </w:tc>
      </w:tr>
    </w:tbl>
    <w:p w14:paraId="7C86662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يتّضح من الجدول (9) أن المتوسط العام لمحور الدوافع النفعية بلغ (3.71) بانحراف معياري (0.77)، وهو مستوى مرتفع يُشير إلى أن المبحوثات يمتلكن دوافع نفعية واضحة لاعتمادهن على تيك توك. وقد حلّت عبارة "تقديم محتوى مختلف عن وسائل الإعلام التقليدية" في المرتبة الأولى بمتوسط (4.02) وهو ما يؤكّد أن التميّز والاختلاف عن المصادر التقليدية يُمثّل الجاذبية الأولى للمنصة. وجاءت عبارة "اكتشاف أنماط ترفيهية جديدة" ثانياً بمتوسط (3.94) مما يعكس دور خوارزمية المنصة في تعريف المستخدمات بمحتوى لم يسبق لهن التعرّض له. فيما جاءت العبارات المتعلّقة باتخاذ القرارات الترفيهية في المراتب الأخيرة بمتوسطات</w:t>
      </w:r>
      <w:r w:rsidRPr="00D3470E">
        <w:rPr>
          <w:rFonts w:ascii="Simplified Arabic" w:hAnsi="Simplified Arabic" w:cs="Simplified Arabic"/>
          <w:sz w:val="28"/>
          <w:szCs w:val="28"/>
        </w:rPr>
        <w:t xml:space="preserve"> (3.42) </w:t>
      </w:r>
      <w:r w:rsidRPr="00D3470E">
        <w:rPr>
          <w:rFonts w:ascii="Simplified Arabic" w:hAnsi="Simplified Arabic" w:cs="Simplified Arabic"/>
          <w:sz w:val="28"/>
          <w:szCs w:val="28"/>
          <w:rtl/>
        </w:rPr>
        <w:t>و(3.38)، مما يُشير إلى أن هذا الدافع أقل قوة نسبياً وإن ظلّ عند مستوى مقبول</w:t>
      </w:r>
      <w:r w:rsidRPr="00D3470E">
        <w:rPr>
          <w:rFonts w:ascii="Simplified Arabic" w:hAnsi="Simplified Arabic" w:cs="Simplified Arabic"/>
          <w:sz w:val="28"/>
          <w:szCs w:val="28"/>
        </w:rPr>
        <w:t>.</w:t>
      </w:r>
    </w:p>
    <w:p w14:paraId="4B0A60F4" w14:textId="1E180FCA"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محور الدوافع الطقوسية</w:t>
      </w:r>
    </w:p>
    <w:p w14:paraId="683648AE"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(10): المتوسطات الحسابية والانحرافات المعيارية لعبارات محور الدوافع الطقوسية مرتّبة تنازلياً (ن = 384)</w:t>
      </w:r>
    </w:p>
    <w:tbl>
      <w:tblPr>
        <w:tblStyle w:val="af1"/>
        <w:bidiVisual/>
        <w:tblW w:w="0" w:type="auto"/>
        <w:tblLook w:val="04A0" w:firstRow="1" w:lastRow="0" w:firstColumn="1" w:lastColumn="0" w:noHBand="0" w:noVBand="1"/>
      </w:tblPr>
      <w:tblGrid>
        <w:gridCol w:w="836"/>
        <w:gridCol w:w="4373"/>
        <w:gridCol w:w="1413"/>
        <w:gridCol w:w="1423"/>
        <w:gridCol w:w="971"/>
      </w:tblGrid>
      <w:tr w:rsidR="00D3470E" w:rsidRPr="00D3470E" w14:paraId="21993A8E" w14:textId="77777777" w:rsidTr="007E688D">
        <w:tc>
          <w:tcPr>
            <w:tcW w:w="0" w:type="auto"/>
            <w:hideMark/>
          </w:tcPr>
          <w:p w14:paraId="058F2577"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الترتيب</w:t>
            </w:r>
          </w:p>
        </w:tc>
        <w:tc>
          <w:tcPr>
            <w:tcW w:w="0" w:type="auto"/>
            <w:hideMark/>
          </w:tcPr>
          <w:p w14:paraId="5F9CE912"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العبارة</w:t>
            </w:r>
          </w:p>
        </w:tc>
        <w:tc>
          <w:tcPr>
            <w:tcW w:w="0" w:type="auto"/>
            <w:hideMark/>
          </w:tcPr>
          <w:p w14:paraId="21A64323"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المتوسط الحسابي</w:t>
            </w:r>
          </w:p>
        </w:tc>
        <w:tc>
          <w:tcPr>
            <w:tcW w:w="0" w:type="auto"/>
            <w:hideMark/>
          </w:tcPr>
          <w:p w14:paraId="026A6944"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الانحراف المعياري</w:t>
            </w:r>
          </w:p>
        </w:tc>
        <w:tc>
          <w:tcPr>
            <w:tcW w:w="0" w:type="auto"/>
            <w:hideMark/>
          </w:tcPr>
          <w:p w14:paraId="4754F71F"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المستوى</w:t>
            </w:r>
          </w:p>
        </w:tc>
      </w:tr>
      <w:tr w:rsidR="00D3470E" w:rsidRPr="00D3470E" w14:paraId="0F9F91FE" w14:textId="77777777" w:rsidTr="007E688D">
        <w:tc>
          <w:tcPr>
            <w:tcW w:w="0" w:type="auto"/>
            <w:hideMark/>
          </w:tcPr>
          <w:p w14:paraId="0E681F5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w:t>
            </w:r>
          </w:p>
        </w:tc>
        <w:tc>
          <w:tcPr>
            <w:tcW w:w="0" w:type="auto"/>
            <w:hideMark/>
          </w:tcPr>
          <w:p w14:paraId="4B8750E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أستخدم تيك توك بشكل تلقائي كلما شعرتُ بالملل أو الفراغ</w:t>
            </w:r>
          </w:p>
        </w:tc>
        <w:tc>
          <w:tcPr>
            <w:tcW w:w="0" w:type="auto"/>
            <w:hideMark/>
          </w:tcPr>
          <w:p w14:paraId="21388BC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4.18</w:t>
            </w:r>
          </w:p>
        </w:tc>
        <w:tc>
          <w:tcPr>
            <w:tcW w:w="0" w:type="auto"/>
            <w:hideMark/>
          </w:tcPr>
          <w:p w14:paraId="11566E6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0.82</w:t>
            </w:r>
          </w:p>
        </w:tc>
        <w:tc>
          <w:tcPr>
            <w:tcW w:w="0" w:type="auto"/>
            <w:hideMark/>
          </w:tcPr>
          <w:p w14:paraId="3BD5AEC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450027D1" w14:textId="77777777" w:rsidTr="007E688D">
        <w:tc>
          <w:tcPr>
            <w:tcW w:w="0" w:type="auto"/>
            <w:hideMark/>
          </w:tcPr>
          <w:p w14:paraId="77B0747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lastRenderedPageBreak/>
              <w:t>2</w:t>
            </w:r>
          </w:p>
        </w:tc>
        <w:tc>
          <w:tcPr>
            <w:tcW w:w="0" w:type="auto"/>
            <w:hideMark/>
          </w:tcPr>
          <w:p w14:paraId="477200F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أستخدم تيك توك كوسيلة للاسترخاء والتخلّص من ضغوط الحياة</w:t>
            </w:r>
          </w:p>
        </w:tc>
        <w:tc>
          <w:tcPr>
            <w:tcW w:w="0" w:type="auto"/>
            <w:hideMark/>
          </w:tcPr>
          <w:p w14:paraId="7B9B822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4.07</w:t>
            </w:r>
          </w:p>
        </w:tc>
        <w:tc>
          <w:tcPr>
            <w:tcW w:w="0" w:type="auto"/>
            <w:hideMark/>
          </w:tcPr>
          <w:p w14:paraId="17DD197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0.86</w:t>
            </w:r>
          </w:p>
        </w:tc>
        <w:tc>
          <w:tcPr>
            <w:tcW w:w="0" w:type="auto"/>
            <w:hideMark/>
          </w:tcPr>
          <w:p w14:paraId="1827AC0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6A7984B3" w14:textId="77777777" w:rsidTr="007E688D">
        <w:tc>
          <w:tcPr>
            <w:tcW w:w="0" w:type="auto"/>
            <w:hideMark/>
          </w:tcPr>
          <w:p w14:paraId="3204668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w:t>
            </w:r>
          </w:p>
        </w:tc>
        <w:tc>
          <w:tcPr>
            <w:tcW w:w="0" w:type="auto"/>
            <w:hideMark/>
          </w:tcPr>
          <w:p w14:paraId="6DDD13B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أستخدم تيك توك كمرافق ترفيهي أثناء الطعام أو قبل النوم</w:t>
            </w:r>
          </w:p>
        </w:tc>
        <w:tc>
          <w:tcPr>
            <w:tcW w:w="0" w:type="auto"/>
            <w:hideMark/>
          </w:tcPr>
          <w:p w14:paraId="554A3DC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3.93</w:t>
            </w:r>
          </w:p>
        </w:tc>
        <w:tc>
          <w:tcPr>
            <w:tcW w:w="0" w:type="auto"/>
            <w:hideMark/>
          </w:tcPr>
          <w:p w14:paraId="1C31D81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0.94</w:t>
            </w:r>
          </w:p>
        </w:tc>
        <w:tc>
          <w:tcPr>
            <w:tcW w:w="0" w:type="auto"/>
            <w:hideMark/>
          </w:tcPr>
          <w:p w14:paraId="3F3B8C1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7985C41A" w14:textId="77777777" w:rsidTr="007E688D">
        <w:tc>
          <w:tcPr>
            <w:tcW w:w="0" w:type="auto"/>
            <w:hideMark/>
          </w:tcPr>
          <w:p w14:paraId="52E4B20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4</w:t>
            </w:r>
          </w:p>
        </w:tc>
        <w:tc>
          <w:tcPr>
            <w:tcW w:w="0" w:type="auto"/>
            <w:hideMark/>
          </w:tcPr>
          <w:p w14:paraId="2A8E78B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 xml:space="preserve">لا أشعر بأن تيك توك جزء أساسي من روتيني اليومي </w:t>
            </w:r>
            <w:r w:rsidRPr="00D3470E">
              <w:rPr>
                <w:rFonts w:ascii="Simplified Arabic" w:hAnsi="Simplified Arabic" w:cs="Simplified Arabic"/>
                <w:i/>
                <w:iCs/>
                <w:sz w:val="28"/>
                <w:szCs w:val="28"/>
              </w:rPr>
              <w:t>(</w:t>
            </w:r>
            <w:r w:rsidRPr="00D3470E">
              <w:rPr>
                <w:rFonts w:ascii="Simplified Arabic" w:hAnsi="Simplified Arabic" w:cs="Simplified Arabic"/>
                <w:i/>
                <w:iCs/>
                <w:sz w:val="28"/>
                <w:szCs w:val="28"/>
                <w:rtl/>
              </w:rPr>
              <w:t>سلبية — مُعكَسة</w:t>
            </w:r>
            <w:r w:rsidRPr="00D3470E">
              <w:rPr>
                <w:rFonts w:ascii="Simplified Arabic" w:hAnsi="Simplified Arabic" w:cs="Simplified Arabic"/>
                <w:i/>
                <w:iCs/>
                <w:sz w:val="28"/>
                <w:szCs w:val="28"/>
              </w:rPr>
              <w:t>)</w:t>
            </w:r>
          </w:p>
        </w:tc>
        <w:tc>
          <w:tcPr>
            <w:tcW w:w="0" w:type="auto"/>
            <w:hideMark/>
          </w:tcPr>
          <w:p w14:paraId="36B97A2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3.62</w:t>
            </w:r>
          </w:p>
        </w:tc>
        <w:tc>
          <w:tcPr>
            <w:tcW w:w="0" w:type="auto"/>
            <w:hideMark/>
          </w:tcPr>
          <w:p w14:paraId="048F8E6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1.07</w:t>
            </w:r>
          </w:p>
        </w:tc>
        <w:tc>
          <w:tcPr>
            <w:tcW w:w="0" w:type="auto"/>
            <w:hideMark/>
          </w:tcPr>
          <w:p w14:paraId="12559D7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163959D5" w14:textId="77777777" w:rsidTr="007E688D">
        <w:tc>
          <w:tcPr>
            <w:tcW w:w="0" w:type="auto"/>
            <w:hideMark/>
          </w:tcPr>
          <w:p w14:paraId="1BC1014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5</w:t>
            </w:r>
          </w:p>
        </w:tc>
        <w:tc>
          <w:tcPr>
            <w:tcW w:w="0" w:type="auto"/>
            <w:hideMark/>
          </w:tcPr>
          <w:p w14:paraId="565B912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 xml:space="preserve">أستطيع التوقّف عن تصفّح تيك توك متى أردتُ دون صعوبة </w:t>
            </w:r>
            <w:r w:rsidRPr="00D3470E">
              <w:rPr>
                <w:rFonts w:ascii="Simplified Arabic" w:hAnsi="Simplified Arabic" w:cs="Simplified Arabic"/>
                <w:i/>
                <w:iCs/>
                <w:sz w:val="28"/>
                <w:szCs w:val="28"/>
              </w:rPr>
              <w:t>(</w:t>
            </w:r>
            <w:r w:rsidRPr="00D3470E">
              <w:rPr>
                <w:rFonts w:ascii="Simplified Arabic" w:hAnsi="Simplified Arabic" w:cs="Simplified Arabic"/>
                <w:i/>
                <w:iCs/>
                <w:sz w:val="28"/>
                <w:szCs w:val="28"/>
                <w:rtl/>
              </w:rPr>
              <w:t>سلبية — مُعكَسة</w:t>
            </w:r>
            <w:r w:rsidRPr="00D3470E">
              <w:rPr>
                <w:rFonts w:ascii="Simplified Arabic" w:hAnsi="Simplified Arabic" w:cs="Simplified Arabic"/>
                <w:i/>
                <w:iCs/>
                <w:sz w:val="28"/>
                <w:szCs w:val="28"/>
              </w:rPr>
              <w:t>)</w:t>
            </w:r>
          </w:p>
        </w:tc>
        <w:tc>
          <w:tcPr>
            <w:tcW w:w="0" w:type="auto"/>
            <w:hideMark/>
          </w:tcPr>
          <w:p w14:paraId="11DC8F7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3.57</w:t>
            </w:r>
          </w:p>
        </w:tc>
        <w:tc>
          <w:tcPr>
            <w:tcW w:w="0" w:type="auto"/>
            <w:hideMark/>
          </w:tcPr>
          <w:p w14:paraId="55796DB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1.12</w:t>
            </w:r>
          </w:p>
        </w:tc>
        <w:tc>
          <w:tcPr>
            <w:tcW w:w="0" w:type="auto"/>
            <w:hideMark/>
          </w:tcPr>
          <w:p w14:paraId="2E733EB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283C901E" w14:textId="77777777" w:rsidTr="007E688D">
        <w:tc>
          <w:tcPr>
            <w:tcW w:w="0" w:type="auto"/>
            <w:hideMark/>
          </w:tcPr>
          <w:p w14:paraId="3137FD1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c>
          <w:tcPr>
            <w:tcW w:w="0" w:type="auto"/>
            <w:hideMark/>
          </w:tcPr>
          <w:p w14:paraId="4BF47A5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المتوسط العام للمحور</w:t>
            </w:r>
          </w:p>
        </w:tc>
        <w:tc>
          <w:tcPr>
            <w:tcW w:w="0" w:type="auto"/>
            <w:hideMark/>
          </w:tcPr>
          <w:p w14:paraId="7D05935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3.89</w:t>
            </w:r>
          </w:p>
        </w:tc>
        <w:tc>
          <w:tcPr>
            <w:tcW w:w="0" w:type="auto"/>
            <w:hideMark/>
          </w:tcPr>
          <w:p w14:paraId="59F39FD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0.74</w:t>
            </w:r>
          </w:p>
        </w:tc>
        <w:tc>
          <w:tcPr>
            <w:tcW w:w="0" w:type="auto"/>
            <w:hideMark/>
          </w:tcPr>
          <w:p w14:paraId="7246FBF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مرتفع</w:t>
            </w:r>
          </w:p>
        </w:tc>
      </w:tr>
    </w:tbl>
    <w:p w14:paraId="367185A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يُظهر الجدول (10) أن محور الدوافع الطقوسية حقّق أعلى متوسط بين محاور الدوافع الثلاثة (3.89)، مما يؤكّد أن الاستخدام الاعتيادي والتلقائي هو النمط المُهيمن لدى المبحوثات. وقد تصدّرت عبارة "الاستخدام التلقائي عند الشعور بالملل أو الفراغ" بأعلى متوسط في الاستبانة بأكملها (4.18)، وهو ما يُشير إلى أن تيك توك أصبح الملاذ الأول لكثير من المبحوثات عند الشعور بالفراغ. كما أن العبارة السلبية "أستطيع التوقّف دون صعوبة" حصلت بعد عكس ترميزها على متوسط</w:t>
      </w:r>
      <w:r w:rsidRPr="00D3470E">
        <w:rPr>
          <w:rFonts w:ascii="Simplified Arabic" w:hAnsi="Simplified Arabic" w:cs="Simplified Arabic"/>
          <w:sz w:val="28"/>
          <w:szCs w:val="28"/>
        </w:rPr>
        <w:t xml:space="preserve"> (3.57) </w:t>
      </w:r>
      <w:r w:rsidRPr="00D3470E">
        <w:rPr>
          <w:rFonts w:ascii="Simplified Arabic" w:hAnsi="Simplified Arabic" w:cs="Simplified Arabic"/>
          <w:sz w:val="28"/>
          <w:szCs w:val="28"/>
          <w:rtl/>
        </w:rPr>
        <w:t>مما يعني أن نسبة غير قليلة من المبحوثات تجدن صعوبة في التوقّف عن تصفّح المنصة، وهو مؤشر يستحق التأمّل من منظور الاستخدام الصحي لوسائل التواصل الاجتماعي</w:t>
      </w:r>
      <w:r w:rsidRPr="00D3470E">
        <w:rPr>
          <w:rFonts w:ascii="Simplified Arabic" w:hAnsi="Simplified Arabic" w:cs="Simplified Arabic"/>
          <w:sz w:val="28"/>
          <w:szCs w:val="28"/>
        </w:rPr>
        <w:t>.</w:t>
      </w:r>
    </w:p>
    <w:p w14:paraId="3C21E8DB" w14:textId="486DFD1E"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محور الدوافع الاجتماعية</w:t>
      </w:r>
    </w:p>
    <w:p w14:paraId="7BEEFD6F"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(11): المتوسطات الحسابية والانحرافات المعيارية لعبارات محور الدوافع الاجتماعية مرتّبة تنازلياً (ن = 384)</w:t>
      </w:r>
    </w:p>
    <w:tbl>
      <w:tblPr>
        <w:tblStyle w:val="af1"/>
        <w:bidiVisual/>
        <w:tblW w:w="0" w:type="auto"/>
        <w:tblLook w:val="04A0" w:firstRow="1" w:lastRow="0" w:firstColumn="1" w:lastColumn="0" w:noHBand="0" w:noVBand="1"/>
      </w:tblPr>
      <w:tblGrid>
        <w:gridCol w:w="836"/>
        <w:gridCol w:w="4278"/>
        <w:gridCol w:w="1461"/>
        <w:gridCol w:w="1470"/>
        <w:gridCol w:w="971"/>
      </w:tblGrid>
      <w:tr w:rsidR="00D3470E" w:rsidRPr="00D3470E" w14:paraId="14C641E8" w14:textId="77777777" w:rsidTr="007E688D">
        <w:tc>
          <w:tcPr>
            <w:tcW w:w="0" w:type="auto"/>
            <w:hideMark/>
          </w:tcPr>
          <w:p w14:paraId="1A7D9066"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الترتيب</w:t>
            </w:r>
          </w:p>
        </w:tc>
        <w:tc>
          <w:tcPr>
            <w:tcW w:w="0" w:type="auto"/>
            <w:hideMark/>
          </w:tcPr>
          <w:p w14:paraId="5E19634F"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العبارة</w:t>
            </w:r>
          </w:p>
        </w:tc>
        <w:tc>
          <w:tcPr>
            <w:tcW w:w="0" w:type="auto"/>
            <w:hideMark/>
          </w:tcPr>
          <w:p w14:paraId="0F03A7C4"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المتوسط الحسابي</w:t>
            </w:r>
          </w:p>
        </w:tc>
        <w:tc>
          <w:tcPr>
            <w:tcW w:w="0" w:type="auto"/>
            <w:hideMark/>
          </w:tcPr>
          <w:p w14:paraId="1A47CA6B"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الانحراف المعياري</w:t>
            </w:r>
          </w:p>
        </w:tc>
        <w:tc>
          <w:tcPr>
            <w:tcW w:w="0" w:type="auto"/>
            <w:hideMark/>
          </w:tcPr>
          <w:p w14:paraId="4F2D37E6"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المستوى</w:t>
            </w:r>
          </w:p>
        </w:tc>
      </w:tr>
      <w:tr w:rsidR="00D3470E" w:rsidRPr="00D3470E" w14:paraId="2E6278A3" w14:textId="77777777" w:rsidTr="007E688D">
        <w:tc>
          <w:tcPr>
            <w:tcW w:w="0" w:type="auto"/>
            <w:hideMark/>
          </w:tcPr>
          <w:p w14:paraId="14DB227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w:t>
            </w:r>
          </w:p>
        </w:tc>
        <w:tc>
          <w:tcPr>
            <w:tcW w:w="0" w:type="auto"/>
            <w:hideMark/>
          </w:tcPr>
          <w:p w14:paraId="35C6307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أستخدم تيك توك لأنني أستمتع بقراءة تعليقات الجمهور</w:t>
            </w:r>
          </w:p>
        </w:tc>
        <w:tc>
          <w:tcPr>
            <w:tcW w:w="0" w:type="auto"/>
            <w:hideMark/>
          </w:tcPr>
          <w:p w14:paraId="0F3EC53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3.63</w:t>
            </w:r>
          </w:p>
        </w:tc>
        <w:tc>
          <w:tcPr>
            <w:tcW w:w="0" w:type="auto"/>
            <w:hideMark/>
          </w:tcPr>
          <w:p w14:paraId="761F887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0.97</w:t>
            </w:r>
          </w:p>
        </w:tc>
        <w:tc>
          <w:tcPr>
            <w:tcW w:w="0" w:type="auto"/>
            <w:hideMark/>
          </w:tcPr>
          <w:p w14:paraId="32C4439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27D37AC3" w14:textId="77777777" w:rsidTr="007E688D">
        <w:tc>
          <w:tcPr>
            <w:tcW w:w="0" w:type="auto"/>
            <w:hideMark/>
          </w:tcPr>
          <w:p w14:paraId="12BACB3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lastRenderedPageBreak/>
              <w:t>2</w:t>
            </w:r>
          </w:p>
        </w:tc>
        <w:tc>
          <w:tcPr>
            <w:tcW w:w="0" w:type="auto"/>
            <w:hideMark/>
          </w:tcPr>
          <w:p w14:paraId="2312300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أستخدم تيك توك لأنه يتيح التفاعل مع الآخرين عبر التعليقات</w:t>
            </w:r>
          </w:p>
        </w:tc>
        <w:tc>
          <w:tcPr>
            <w:tcW w:w="0" w:type="auto"/>
            <w:hideMark/>
          </w:tcPr>
          <w:p w14:paraId="0BC967D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3.49</w:t>
            </w:r>
          </w:p>
        </w:tc>
        <w:tc>
          <w:tcPr>
            <w:tcW w:w="0" w:type="auto"/>
            <w:hideMark/>
          </w:tcPr>
          <w:p w14:paraId="48A1812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1.01</w:t>
            </w:r>
          </w:p>
        </w:tc>
        <w:tc>
          <w:tcPr>
            <w:tcW w:w="0" w:type="auto"/>
            <w:hideMark/>
          </w:tcPr>
          <w:p w14:paraId="76E41A5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37E11035" w14:textId="77777777" w:rsidTr="007E688D">
        <w:tc>
          <w:tcPr>
            <w:tcW w:w="0" w:type="auto"/>
            <w:hideMark/>
          </w:tcPr>
          <w:p w14:paraId="771947C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w:t>
            </w:r>
          </w:p>
        </w:tc>
        <w:tc>
          <w:tcPr>
            <w:tcW w:w="0" w:type="auto"/>
            <w:hideMark/>
          </w:tcPr>
          <w:p w14:paraId="1FE2AAC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 xml:space="preserve">لا أشعر بالحاجة إلى مشاركة ما أشاهده مع الآخرين </w:t>
            </w:r>
            <w:r w:rsidRPr="00D3470E">
              <w:rPr>
                <w:rFonts w:ascii="Simplified Arabic" w:hAnsi="Simplified Arabic" w:cs="Simplified Arabic"/>
                <w:i/>
                <w:iCs/>
                <w:sz w:val="28"/>
                <w:szCs w:val="28"/>
              </w:rPr>
              <w:t>(</w:t>
            </w:r>
            <w:r w:rsidRPr="00D3470E">
              <w:rPr>
                <w:rFonts w:ascii="Simplified Arabic" w:hAnsi="Simplified Arabic" w:cs="Simplified Arabic"/>
                <w:i/>
                <w:iCs/>
                <w:sz w:val="28"/>
                <w:szCs w:val="28"/>
                <w:rtl/>
              </w:rPr>
              <w:t>سلبية — مُعكَسة</w:t>
            </w:r>
            <w:r w:rsidRPr="00D3470E">
              <w:rPr>
                <w:rFonts w:ascii="Simplified Arabic" w:hAnsi="Simplified Arabic" w:cs="Simplified Arabic"/>
                <w:i/>
                <w:iCs/>
                <w:sz w:val="28"/>
                <w:szCs w:val="28"/>
              </w:rPr>
              <w:t>)</w:t>
            </w:r>
          </w:p>
        </w:tc>
        <w:tc>
          <w:tcPr>
            <w:tcW w:w="0" w:type="auto"/>
            <w:hideMark/>
          </w:tcPr>
          <w:p w14:paraId="55BF65B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3.28</w:t>
            </w:r>
          </w:p>
        </w:tc>
        <w:tc>
          <w:tcPr>
            <w:tcW w:w="0" w:type="auto"/>
            <w:hideMark/>
          </w:tcPr>
          <w:p w14:paraId="2AAD34B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1.09</w:t>
            </w:r>
          </w:p>
        </w:tc>
        <w:tc>
          <w:tcPr>
            <w:tcW w:w="0" w:type="auto"/>
            <w:hideMark/>
          </w:tcPr>
          <w:p w14:paraId="51CCC65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متوسط</w:t>
            </w:r>
          </w:p>
        </w:tc>
      </w:tr>
      <w:tr w:rsidR="00D3470E" w:rsidRPr="00D3470E" w14:paraId="3F81B7ED" w14:textId="77777777" w:rsidTr="007E688D">
        <w:tc>
          <w:tcPr>
            <w:tcW w:w="0" w:type="auto"/>
            <w:hideMark/>
          </w:tcPr>
          <w:p w14:paraId="5037819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4</w:t>
            </w:r>
          </w:p>
        </w:tc>
        <w:tc>
          <w:tcPr>
            <w:tcW w:w="0" w:type="auto"/>
            <w:hideMark/>
          </w:tcPr>
          <w:p w14:paraId="7C74655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 xml:space="preserve">لا يؤثر استخدام صديقاتي لتيك توك على قراري </w:t>
            </w:r>
            <w:r w:rsidRPr="00D3470E">
              <w:rPr>
                <w:rFonts w:ascii="Simplified Arabic" w:hAnsi="Simplified Arabic" w:cs="Simplified Arabic"/>
                <w:i/>
                <w:iCs/>
                <w:sz w:val="28"/>
                <w:szCs w:val="28"/>
              </w:rPr>
              <w:t>(</w:t>
            </w:r>
            <w:r w:rsidRPr="00D3470E">
              <w:rPr>
                <w:rFonts w:ascii="Simplified Arabic" w:hAnsi="Simplified Arabic" w:cs="Simplified Arabic"/>
                <w:i/>
                <w:iCs/>
                <w:sz w:val="28"/>
                <w:szCs w:val="28"/>
                <w:rtl/>
              </w:rPr>
              <w:t>سلبية — مُعكَسة</w:t>
            </w:r>
            <w:r w:rsidRPr="00D3470E">
              <w:rPr>
                <w:rFonts w:ascii="Simplified Arabic" w:hAnsi="Simplified Arabic" w:cs="Simplified Arabic"/>
                <w:i/>
                <w:iCs/>
                <w:sz w:val="28"/>
                <w:szCs w:val="28"/>
              </w:rPr>
              <w:t>)</w:t>
            </w:r>
          </w:p>
        </w:tc>
        <w:tc>
          <w:tcPr>
            <w:tcW w:w="0" w:type="auto"/>
            <w:hideMark/>
          </w:tcPr>
          <w:p w14:paraId="186167E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3.21</w:t>
            </w:r>
          </w:p>
        </w:tc>
        <w:tc>
          <w:tcPr>
            <w:tcW w:w="0" w:type="auto"/>
            <w:hideMark/>
          </w:tcPr>
          <w:p w14:paraId="6BDB7E3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1.14</w:t>
            </w:r>
          </w:p>
        </w:tc>
        <w:tc>
          <w:tcPr>
            <w:tcW w:w="0" w:type="auto"/>
            <w:hideMark/>
          </w:tcPr>
          <w:p w14:paraId="5E856BB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متوسط</w:t>
            </w:r>
          </w:p>
        </w:tc>
      </w:tr>
      <w:tr w:rsidR="00D3470E" w:rsidRPr="00D3470E" w14:paraId="6A69BBF2" w14:textId="77777777" w:rsidTr="007E688D">
        <w:tc>
          <w:tcPr>
            <w:tcW w:w="0" w:type="auto"/>
            <w:hideMark/>
          </w:tcPr>
          <w:p w14:paraId="6E79C94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c>
          <w:tcPr>
            <w:tcW w:w="0" w:type="auto"/>
            <w:hideMark/>
          </w:tcPr>
          <w:p w14:paraId="512B7BE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المتوسط العام للمحور</w:t>
            </w:r>
          </w:p>
        </w:tc>
        <w:tc>
          <w:tcPr>
            <w:tcW w:w="0" w:type="auto"/>
            <w:hideMark/>
          </w:tcPr>
          <w:p w14:paraId="0C3C9E3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3.41</w:t>
            </w:r>
          </w:p>
        </w:tc>
        <w:tc>
          <w:tcPr>
            <w:tcW w:w="0" w:type="auto"/>
            <w:hideMark/>
          </w:tcPr>
          <w:p w14:paraId="0C8F5DC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0.83</w:t>
            </w:r>
          </w:p>
        </w:tc>
        <w:tc>
          <w:tcPr>
            <w:tcW w:w="0" w:type="auto"/>
            <w:hideMark/>
          </w:tcPr>
          <w:p w14:paraId="730D906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مرتفع</w:t>
            </w:r>
          </w:p>
        </w:tc>
      </w:tr>
    </w:tbl>
    <w:p w14:paraId="755C2EE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يكشف الجدول (11) أن الدوافع الاجتماعية جاءت في المستوى المرتفع بمتوسط عام (3.41) وإن كانت الأقل بين محاور الدوافع الثلاثة. وقد حلّت عبارة "الاستمتاع بقراءة تعليقات الجمهور" في المرتبة الأولى بمتوسط (3.63)، مما يُشير إلى أن البُعد الاجتماعي الأبرز ليس التفاعل المباشر بل متعة الاطّلاع على ردود أفعال الآخرين وآرائهم. أما العبارتان السلبيتان بعد عكس ترميزهما فحصلتا على متوسطات في المستوى المتوسط (3.28 و3.21)، مما يُفيد بأن قسماً من المبحوثات لا يشعرن بحاجة قوية لمشاركة المحتوى ولا يتأثّرن بشكل كبير باستخدام المحيطين لهن للمنصة</w:t>
      </w:r>
      <w:r w:rsidRPr="00D3470E">
        <w:rPr>
          <w:rFonts w:ascii="Simplified Arabic" w:hAnsi="Simplified Arabic" w:cs="Simplified Arabic"/>
          <w:sz w:val="28"/>
          <w:szCs w:val="28"/>
        </w:rPr>
        <w:t>.</w:t>
      </w:r>
    </w:p>
    <w:p w14:paraId="6C80DECF" w14:textId="64CBA832"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محور أنماط المحتوى الترفيهي الأكثر متابعة</w:t>
      </w:r>
    </w:p>
    <w:p w14:paraId="26F0ABB4"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(12): المتوسطات الحسابية والانحرافات المعيارية لأنماط المحتوى الترفيهي مرتّبة تنازلياً (ن = 384)</w:t>
      </w:r>
    </w:p>
    <w:tbl>
      <w:tblPr>
        <w:tblStyle w:val="af1"/>
        <w:bidiVisual/>
        <w:tblW w:w="0" w:type="auto"/>
        <w:tblLook w:val="04A0" w:firstRow="1" w:lastRow="0" w:firstColumn="1" w:lastColumn="0" w:noHBand="0" w:noVBand="1"/>
      </w:tblPr>
      <w:tblGrid>
        <w:gridCol w:w="836"/>
        <w:gridCol w:w="3635"/>
        <w:gridCol w:w="1614"/>
        <w:gridCol w:w="1619"/>
        <w:gridCol w:w="1312"/>
      </w:tblGrid>
      <w:tr w:rsidR="00D3470E" w:rsidRPr="00D3470E" w14:paraId="606C593B" w14:textId="77777777" w:rsidTr="007E688D">
        <w:tc>
          <w:tcPr>
            <w:tcW w:w="0" w:type="auto"/>
            <w:hideMark/>
          </w:tcPr>
          <w:p w14:paraId="79F7DFA5"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الترتيب</w:t>
            </w:r>
          </w:p>
        </w:tc>
        <w:tc>
          <w:tcPr>
            <w:tcW w:w="0" w:type="auto"/>
            <w:hideMark/>
          </w:tcPr>
          <w:p w14:paraId="354BB32E"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نمط المحتوى</w:t>
            </w:r>
          </w:p>
        </w:tc>
        <w:tc>
          <w:tcPr>
            <w:tcW w:w="0" w:type="auto"/>
            <w:hideMark/>
          </w:tcPr>
          <w:p w14:paraId="3425B777"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المتوسط الحسابي</w:t>
            </w:r>
          </w:p>
        </w:tc>
        <w:tc>
          <w:tcPr>
            <w:tcW w:w="0" w:type="auto"/>
            <w:hideMark/>
          </w:tcPr>
          <w:p w14:paraId="25FC1C36"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الانحراف المعياري</w:t>
            </w:r>
          </w:p>
        </w:tc>
        <w:tc>
          <w:tcPr>
            <w:tcW w:w="0" w:type="auto"/>
            <w:hideMark/>
          </w:tcPr>
          <w:p w14:paraId="53D2FE23"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درجة المتابعة</w:t>
            </w:r>
          </w:p>
        </w:tc>
      </w:tr>
      <w:tr w:rsidR="00D3470E" w:rsidRPr="00D3470E" w14:paraId="48405925" w14:textId="77777777" w:rsidTr="007E688D">
        <w:tc>
          <w:tcPr>
            <w:tcW w:w="0" w:type="auto"/>
            <w:hideMark/>
          </w:tcPr>
          <w:p w14:paraId="37A8287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w:t>
            </w:r>
          </w:p>
        </w:tc>
        <w:tc>
          <w:tcPr>
            <w:tcW w:w="0" w:type="auto"/>
            <w:hideMark/>
          </w:tcPr>
          <w:p w14:paraId="4924422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المقاطع الكوميدية والفكاهية</w:t>
            </w:r>
          </w:p>
        </w:tc>
        <w:tc>
          <w:tcPr>
            <w:tcW w:w="0" w:type="auto"/>
            <w:hideMark/>
          </w:tcPr>
          <w:p w14:paraId="0F09C5F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4.23</w:t>
            </w:r>
          </w:p>
        </w:tc>
        <w:tc>
          <w:tcPr>
            <w:tcW w:w="0" w:type="auto"/>
            <w:hideMark/>
          </w:tcPr>
          <w:p w14:paraId="04FCE76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0.81</w:t>
            </w:r>
          </w:p>
        </w:tc>
        <w:tc>
          <w:tcPr>
            <w:tcW w:w="0" w:type="auto"/>
            <w:hideMark/>
          </w:tcPr>
          <w:p w14:paraId="7547381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مرتفعة جداً</w:t>
            </w:r>
          </w:p>
        </w:tc>
      </w:tr>
      <w:tr w:rsidR="00D3470E" w:rsidRPr="00D3470E" w14:paraId="3EF9EBF5" w14:textId="77777777" w:rsidTr="007E688D">
        <w:tc>
          <w:tcPr>
            <w:tcW w:w="0" w:type="auto"/>
            <w:hideMark/>
          </w:tcPr>
          <w:p w14:paraId="67A8CBA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2</w:t>
            </w:r>
          </w:p>
        </w:tc>
        <w:tc>
          <w:tcPr>
            <w:tcW w:w="0" w:type="auto"/>
            <w:hideMark/>
          </w:tcPr>
          <w:p w14:paraId="519A0FD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محتوى الطبخ وتحضير الوصفات</w:t>
            </w:r>
          </w:p>
        </w:tc>
        <w:tc>
          <w:tcPr>
            <w:tcW w:w="0" w:type="auto"/>
            <w:hideMark/>
          </w:tcPr>
          <w:p w14:paraId="1E5DEE0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4.06</w:t>
            </w:r>
          </w:p>
        </w:tc>
        <w:tc>
          <w:tcPr>
            <w:tcW w:w="0" w:type="auto"/>
            <w:hideMark/>
          </w:tcPr>
          <w:p w14:paraId="1481CE0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0.89</w:t>
            </w:r>
          </w:p>
        </w:tc>
        <w:tc>
          <w:tcPr>
            <w:tcW w:w="0" w:type="auto"/>
            <w:hideMark/>
          </w:tcPr>
          <w:p w14:paraId="52CA891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مرتفعة</w:t>
            </w:r>
          </w:p>
        </w:tc>
      </w:tr>
      <w:tr w:rsidR="00D3470E" w:rsidRPr="00D3470E" w14:paraId="53E8495D" w14:textId="77777777" w:rsidTr="007E688D">
        <w:tc>
          <w:tcPr>
            <w:tcW w:w="0" w:type="auto"/>
            <w:hideMark/>
          </w:tcPr>
          <w:p w14:paraId="14DDDD1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w:t>
            </w:r>
          </w:p>
        </w:tc>
        <w:tc>
          <w:tcPr>
            <w:tcW w:w="0" w:type="auto"/>
            <w:hideMark/>
          </w:tcPr>
          <w:p w14:paraId="1E78637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محتوى الموضة والأزياء والجمال</w:t>
            </w:r>
          </w:p>
        </w:tc>
        <w:tc>
          <w:tcPr>
            <w:tcW w:w="0" w:type="auto"/>
            <w:hideMark/>
          </w:tcPr>
          <w:p w14:paraId="0B8CECC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3.94</w:t>
            </w:r>
          </w:p>
        </w:tc>
        <w:tc>
          <w:tcPr>
            <w:tcW w:w="0" w:type="auto"/>
            <w:hideMark/>
          </w:tcPr>
          <w:p w14:paraId="3865582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0.93</w:t>
            </w:r>
          </w:p>
        </w:tc>
        <w:tc>
          <w:tcPr>
            <w:tcW w:w="0" w:type="auto"/>
            <w:hideMark/>
          </w:tcPr>
          <w:p w14:paraId="22F2B3C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مرتفعة</w:t>
            </w:r>
          </w:p>
        </w:tc>
      </w:tr>
      <w:tr w:rsidR="00D3470E" w:rsidRPr="00D3470E" w14:paraId="412E1C41" w14:textId="77777777" w:rsidTr="007E688D">
        <w:tc>
          <w:tcPr>
            <w:tcW w:w="0" w:type="auto"/>
            <w:hideMark/>
          </w:tcPr>
          <w:p w14:paraId="11534DB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4</w:t>
            </w:r>
          </w:p>
        </w:tc>
        <w:tc>
          <w:tcPr>
            <w:tcW w:w="0" w:type="auto"/>
            <w:hideMark/>
          </w:tcPr>
          <w:p w14:paraId="43D9A35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محتوى السفر والسياحة واستكشاف الأماكن</w:t>
            </w:r>
          </w:p>
        </w:tc>
        <w:tc>
          <w:tcPr>
            <w:tcW w:w="0" w:type="auto"/>
            <w:hideMark/>
          </w:tcPr>
          <w:p w14:paraId="0F5C71D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3.81</w:t>
            </w:r>
          </w:p>
        </w:tc>
        <w:tc>
          <w:tcPr>
            <w:tcW w:w="0" w:type="auto"/>
            <w:hideMark/>
          </w:tcPr>
          <w:p w14:paraId="6887024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0.97</w:t>
            </w:r>
          </w:p>
        </w:tc>
        <w:tc>
          <w:tcPr>
            <w:tcW w:w="0" w:type="auto"/>
            <w:hideMark/>
          </w:tcPr>
          <w:p w14:paraId="1E6FC6E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مرتفعة</w:t>
            </w:r>
          </w:p>
        </w:tc>
      </w:tr>
      <w:tr w:rsidR="00D3470E" w:rsidRPr="00D3470E" w14:paraId="0B4E40AC" w14:textId="77777777" w:rsidTr="007E688D">
        <w:tc>
          <w:tcPr>
            <w:tcW w:w="0" w:type="auto"/>
            <w:hideMark/>
          </w:tcPr>
          <w:p w14:paraId="20FEB40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lastRenderedPageBreak/>
              <w:t>5</w:t>
            </w:r>
          </w:p>
        </w:tc>
        <w:tc>
          <w:tcPr>
            <w:tcW w:w="0" w:type="auto"/>
            <w:hideMark/>
          </w:tcPr>
          <w:p w14:paraId="664CE57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التحديات الرائجة</w:t>
            </w:r>
            <w:r w:rsidRPr="00D3470E">
              <w:rPr>
                <w:rFonts w:ascii="Simplified Arabic" w:hAnsi="Simplified Arabic" w:cs="Simplified Arabic"/>
                <w:sz w:val="28"/>
                <w:szCs w:val="28"/>
              </w:rPr>
              <w:t xml:space="preserve"> (Challenges / Trends)</w:t>
            </w:r>
          </w:p>
        </w:tc>
        <w:tc>
          <w:tcPr>
            <w:tcW w:w="0" w:type="auto"/>
            <w:hideMark/>
          </w:tcPr>
          <w:p w14:paraId="2F0B717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3.67</w:t>
            </w:r>
          </w:p>
        </w:tc>
        <w:tc>
          <w:tcPr>
            <w:tcW w:w="0" w:type="auto"/>
            <w:hideMark/>
          </w:tcPr>
          <w:p w14:paraId="650D231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1.02</w:t>
            </w:r>
          </w:p>
        </w:tc>
        <w:tc>
          <w:tcPr>
            <w:tcW w:w="0" w:type="auto"/>
            <w:hideMark/>
          </w:tcPr>
          <w:p w14:paraId="44083E6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مرتفعة</w:t>
            </w:r>
          </w:p>
        </w:tc>
      </w:tr>
      <w:tr w:rsidR="00D3470E" w:rsidRPr="00D3470E" w14:paraId="24F47FC3" w14:textId="77777777" w:rsidTr="007E688D">
        <w:tc>
          <w:tcPr>
            <w:tcW w:w="0" w:type="auto"/>
            <w:hideMark/>
          </w:tcPr>
          <w:p w14:paraId="5413BEC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6</w:t>
            </w:r>
          </w:p>
        </w:tc>
        <w:tc>
          <w:tcPr>
            <w:tcW w:w="0" w:type="auto"/>
            <w:hideMark/>
          </w:tcPr>
          <w:p w14:paraId="1489DBC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مقاطع الترفيه العائلي والأطفال</w:t>
            </w:r>
          </w:p>
        </w:tc>
        <w:tc>
          <w:tcPr>
            <w:tcW w:w="0" w:type="auto"/>
            <w:hideMark/>
          </w:tcPr>
          <w:p w14:paraId="07C0A60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3.54</w:t>
            </w:r>
          </w:p>
        </w:tc>
        <w:tc>
          <w:tcPr>
            <w:tcW w:w="0" w:type="auto"/>
            <w:hideMark/>
          </w:tcPr>
          <w:p w14:paraId="04AE1A6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1.11</w:t>
            </w:r>
          </w:p>
        </w:tc>
        <w:tc>
          <w:tcPr>
            <w:tcW w:w="0" w:type="auto"/>
            <w:hideMark/>
          </w:tcPr>
          <w:p w14:paraId="2636F22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مرتفعة</w:t>
            </w:r>
          </w:p>
        </w:tc>
      </w:tr>
      <w:tr w:rsidR="00D3470E" w:rsidRPr="00D3470E" w14:paraId="583C33F9" w14:textId="77777777" w:rsidTr="007E688D">
        <w:tc>
          <w:tcPr>
            <w:tcW w:w="0" w:type="auto"/>
            <w:hideMark/>
          </w:tcPr>
          <w:p w14:paraId="52D61B2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7</w:t>
            </w:r>
          </w:p>
        </w:tc>
        <w:tc>
          <w:tcPr>
            <w:tcW w:w="0" w:type="auto"/>
            <w:hideMark/>
          </w:tcPr>
          <w:p w14:paraId="7ADC93A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مقاطع الموسيقى والغناء</w:t>
            </w:r>
          </w:p>
        </w:tc>
        <w:tc>
          <w:tcPr>
            <w:tcW w:w="0" w:type="auto"/>
            <w:hideMark/>
          </w:tcPr>
          <w:p w14:paraId="7B19BB3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3.38</w:t>
            </w:r>
          </w:p>
        </w:tc>
        <w:tc>
          <w:tcPr>
            <w:tcW w:w="0" w:type="auto"/>
            <w:hideMark/>
          </w:tcPr>
          <w:p w14:paraId="252F504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1.08</w:t>
            </w:r>
          </w:p>
        </w:tc>
        <w:tc>
          <w:tcPr>
            <w:tcW w:w="0" w:type="auto"/>
            <w:hideMark/>
          </w:tcPr>
          <w:p w14:paraId="2328331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متوسطة</w:t>
            </w:r>
          </w:p>
        </w:tc>
      </w:tr>
      <w:tr w:rsidR="00D3470E" w:rsidRPr="00D3470E" w14:paraId="1B173FE9" w14:textId="77777777" w:rsidTr="007E688D">
        <w:tc>
          <w:tcPr>
            <w:tcW w:w="0" w:type="auto"/>
            <w:hideMark/>
          </w:tcPr>
          <w:p w14:paraId="18A2A9A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8</w:t>
            </w:r>
          </w:p>
        </w:tc>
        <w:tc>
          <w:tcPr>
            <w:tcW w:w="0" w:type="auto"/>
            <w:hideMark/>
          </w:tcPr>
          <w:p w14:paraId="33534F7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المحاكاة الساخرة وتقليد المشاهير</w:t>
            </w:r>
          </w:p>
        </w:tc>
        <w:tc>
          <w:tcPr>
            <w:tcW w:w="0" w:type="auto"/>
            <w:hideMark/>
          </w:tcPr>
          <w:p w14:paraId="1E1CACB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3.21</w:t>
            </w:r>
          </w:p>
        </w:tc>
        <w:tc>
          <w:tcPr>
            <w:tcW w:w="0" w:type="auto"/>
            <w:hideMark/>
          </w:tcPr>
          <w:p w14:paraId="4D1A1D6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1.13</w:t>
            </w:r>
          </w:p>
        </w:tc>
        <w:tc>
          <w:tcPr>
            <w:tcW w:w="0" w:type="auto"/>
            <w:hideMark/>
          </w:tcPr>
          <w:p w14:paraId="7DE6D21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متوسطة</w:t>
            </w:r>
          </w:p>
        </w:tc>
      </w:tr>
      <w:tr w:rsidR="00D3470E" w:rsidRPr="00D3470E" w14:paraId="73E8DADD" w14:textId="77777777" w:rsidTr="007E688D">
        <w:tc>
          <w:tcPr>
            <w:tcW w:w="0" w:type="auto"/>
            <w:hideMark/>
          </w:tcPr>
          <w:p w14:paraId="65FB88E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9</w:t>
            </w:r>
          </w:p>
        </w:tc>
        <w:tc>
          <w:tcPr>
            <w:tcW w:w="0" w:type="auto"/>
            <w:hideMark/>
          </w:tcPr>
          <w:p w14:paraId="7DC0467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مقاطع الرقص والاستعراض</w:t>
            </w:r>
          </w:p>
        </w:tc>
        <w:tc>
          <w:tcPr>
            <w:tcW w:w="0" w:type="auto"/>
            <w:hideMark/>
          </w:tcPr>
          <w:p w14:paraId="545CD5D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2.89</w:t>
            </w:r>
          </w:p>
        </w:tc>
        <w:tc>
          <w:tcPr>
            <w:tcW w:w="0" w:type="auto"/>
            <w:hideMark/>
          </w:tcPr>
          <w:p w14:paraId="08848E5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1.19</w:t>
            </w:r>
          </w:p>
        </w:tc>
        <w:tc>
          <w:tcPr>
            <w:tcW w:w="0" w:type="auto"/>
            <w:hideMark/>
          </w:tcPr>
          <w:p w14:paraId="6056904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متوسطة</w:t>
            </w:r>
          </w:p>
        </w:tc>
      </w:tr>
      <w:tr w:rsidR="00D3470E" w:rsidRPr="00D3470E" w14:paraId="3087775E" w14:textId="77777777" w:rsidTr="007E688D">
        <w:tc>
          <w:tcPr>
            <w:tcW w:w="0" w:type="auto"/>
            <w:hideMark/>
          </w:tcPr>
          <w:p w14:paraId="4721348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c>
          <w:tcPr>
            <w:tcW w:w="0" w:type="auto"/>
            <w:hideMark/>
          </w:tcPr>
          <w:p w14:paraId="5FE96D7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المتوسط العام</w:t>
            </w:r>
          </w:p>
        </w:tc>
        <w:tc>
          <w:tcPr>
            <w:tcW w:w="0" w:type="auto"/>
            <w:hideMark/>
          </w:tcPr>
          <w:p w14:paraId="19197E8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3.64</w:t>
            </w:r>
          </w:p>
        </w:tc>
        <w:tc>
          <w:tcPr>
            <w:tcW w:w="0" w:type="auto"/>
            <w:hideMark/>
          </w:tcPr>
          <w:p w14:paraId="02186E3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0.79</w:t>
            </w:r>
          </w:p>
        </w:tc>
        <w:tc>
          <w:tcPr>
            <w:tcW w:w="0" w:type="auto"/>
            <w:hideMark/>
          </w:tcPr>
          <w:p w14:paraId="7E48238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مرتفعة</w:t>
            </w:r>
          </w:p>
        </w:tc>
      </w:tr>
    </w:tbl>
    <w:p w14:paraId="57FB17A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يكشف الجدول (12) أن المقاطع الكوميدية والفكاهية تحتل المرتبة الأولى بين أنماط المحتوى الترفيهي المُتابَع بمتوسط (4.23) وهو المستوى الوحيد الذي بلغ درجة "مرتفعة جداً"، مما يؤكّد أن الفكاهة والمرح يُمثّلان الجاذبية الترفيهية الأولى لتيك توك. ويليه محتوى الطبخ بمتوسط (4.06) ثم الموضة والجمال (3.94) ثم السفر (3.81)، وهي أنماط تعكس اهتمامات المرأة السعودية المعاصرة. فيما جاءت مقاطع الرقص والاستعراض في المرتبة الأخيرة بمتوسط (2.89) وهو المستوى الأدنى بين جميع الأنماط، ويمكن تفسير ذلك بالاعتبارات الثقافية والدينية المؤثّرة في تفضيلات المحتوى لدى نساء المدينة المنورة</w:t>
      </w:r>
      <w:r w:rsidRPr="00D3470E">
        <w:rPr>
          <w:rFonts w:ascii="Simplified Arabic" w:hAnsi="Simplified Arabic" w:cs="Simplified Arabic"/>
          <w:sz w:val="28"/>
          <w:szCs w:val="28"/>
        </w:rPr>
        <w:t>.</w:t>
      </w:r>
    </w:p>
    <w:p w14:paraId="56C75EF2" w14:textId="7C046C10"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محور الإشباعات المتحققة</w:t>
      </w:r>
    </w:p>
    <w:p w14:paraId="39925EBA"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(13): المتوسطات الحسابية والانحرافات المعيارية لعبارات محور الإشباعات المتحققة مرتّبة تنازلياً (ن = 384)</w:t>
      </w:r>
    </w:p>
    <w:tbl>
      <w:tblPr>
        <w:tblStyle w:val="af1"/>
        <w:bidiVisual/>
        <w:tblW w:w="0" w:type="auto"/>
        <w:tblLook w:val="04A0" w:firstRow="1" w:lastRow="0" w:firstColumn="1" w:lastColumn="0" w:noHBand="0" w:noVBand="1"/>
      </w:tblPr>
      <w:tblGrid>
        <w:gridCol w:w="837"/>
        <w:gridCol w:w="4056"/>
        <w:gridCol w:w="1573"/>
        <w:gridCol w:w="1579"/>
        <w:gridCol w:w="971"/>
      </w:tblGrid>
      <w:tr w:rsidR="00D3470E" w:rsidRPr="00D3470E" w14:paraId="369BADB3" w14:textId="77777777" w:rsidTr="007E688D">
        <w:tc>
          <w:tcPr>
            <w:tcW w:w="0" w:type="auto"/>
            <w:hideMark/>
          </w:tcPr>
          <w:p w14:paraId="3F48E63A"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الترتيب</w:t>
            </w:r>
          </w:p>
        </w:tc>
        <w:tc>
          <w:tcPr>
            <w:tcW w:w="0" w:type="auto"/>
            <w:hideMark/>
          </w:tcPr>
          <w:p w14:paraId="6AB5250C"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العبارة</w:t>
            </w:r>
          </w:p>
        </w:tc>
        <w:tc>
          <w:tcPr>
            <w:tcW w:w="0" w:type="auto"/>
            <w:hideMark/>
          </w:tcPr>
          <w:p w14:paraId="425B1F5E"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المتوسط الحسابي</w:t>
            </w:r>
          </w:p>
        </w:tc>
        <w:tc>
          <w:tcPr>
            <w:tcW w:w="0" w:type="auto"/>
            <w:hideMark/>
          </w:tcPr>
          <w:p w14:paraId="3CCF231A"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الانحراف المعياري</w:t>
            </w:r>
          </w:p>
        </w:tc>
        <w:tc>
          <w:tcPr>
            <w:tcW w:w="0" w:type="auto"/>
            <w:hideMark/>
          </w:tcPr>
          <w:p w14:paraId="718280FF"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المستوى</w:t>
            </w:r>
          </w:p>
        </w:tc>
      </w:tr>
      <w:tr w:rsidR="00D3470E" w:rsidRPr="00D3470E" w14:paraId="77CC434D" w14:textId="77777777" w:rsidTr="007E688D">
        <w:tc>
          <w:tcPr>
            <w:tcW w:w="0" w:type="auto"/>
            <w:hideMark/>
          </w:tcPr>
          <w:p w14:paraId="0D6377A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w:t>
            </w:r>
          </w:p>
        </w:tc>
        <w:tc>
          <w:tcPr>
            <w:tcW w:w="0" w:type="auto"/>
            <w:hideMark/>
          </w:tcPr>
          <w:p w14:paraId="3BF13FE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يُحقّق لي المحتوى الترفيهي شعوراً بالمتعة والبهجة</w:t>
            </w:r>
          </w:p>
        </w:tc>
        <w:tc>
          <w:tcPr>
            <w:tcW w:w="0" w:type="auto"/>
            <w:hideMark/>
          </w:tcPr>
          <w:p w14:paraId="312CF6F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4.11</w:t>
            </w:r>
          </w:p>
        </w:tc>
        <w:tc>
          <w:tcPr>
            <w:tcW w:w="0" w:type="auto"/>
            <w:hideMark/>
          </w:tcPr>
          <w:p w14:paraId="250AC26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0.83</w:t>
            </w:r>
          </w:p>
        </w:tc>
        <w:tc>
          <w:tcPr>
            <w:tcW w:w="0" w:type="auto"/>
            <w:hideMark/>
          </w:tcPr>
          <w:p w14:paraId="28D112D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2D8C7D9F" w14:textId="77777777" w:rsidTr="007E688D">
        <w:tc>
          <w:tcPr>
            <w:tcW w:w="0" w:type="auto"/>
            <w:hideMark/>
          </w:tcPr>
          <w:p w14:paraId="723EDD9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2</w:t>
            </w:r>
          </w:p>
        </w:tc>
        <w:tc>
          <w:tcPr>
            <w:tcW w:w="0" w:type="auto"/>
            <w:hideMark/>
          </w:tcPr>
          <w:p w14:paraId="70C7534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يُساعدني المحتوى الترفيهي في التخلّص من التوتر والقلق</w:t>
            </w:r>
          </w:p>
        </w:tc>
        <w:tc>
          <w:tcPr>
            <w:tcW w:w="0" w:type="auto"/>
            <w:hideMark/>
          </w:tcPr>
          <w:p w14:paraId="29D3976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3.96</w:t>
            </w:r>
          </w:p>
        </w:tc>
        <w:tc>
          <w:tcPr>
            <w:tcW w:w="0" w:type="auto"/>
            <w:hideMark/>
          </w:tcPr>
          <w:p w14:paraId="3564099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0.88</w:t>
            </w:r>
          </w:p>
        </w:tc>
        <w:tc>
          <w:tcPr>
            <w:tcW w:w="0" w:type="auto"/>
            <w:hideMark/>
          </w:tcPr>
          <w:p w14:paraId="59D077B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76D0AE56" w14:textId="77777777" w:rsidTr="007E688D">
        <w:tc>
          <w:tcPr>
            <w:tcW w:w="0" w:type="auto"/>
            <w:hideMark/>
          </w:tcPr>
          <w:p w14:paraId="01BBF8B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lastRenderedPageBreak/>
              <w:t>3</w:t>
            </w:r>
          </w:p>
        </w:tc>
        <w:tc>
          <w:tcPr>
            <w:tcW w:w="0" w:type="auto"/>
            <w:hideMark/>
          </w:tcPr>
          <w:p w14:paraId="2340F73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يُشبع المحتوى الترفيهي حاجتي إلى التسلية بشكل كافٍ</w:t>
            </w:r>
          </w:p>
        </w:tc>
        <w:tc>
          <w:tcPr>
            <w:tcW w:w="0" w:type="auto"/>
            <w:hideMark/>
          </w:tcPr>
          <w:p w14:paraId="0E58F36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3.84</w:t>
            </w:r>
          </w:p>
        </w:tc>
        <w:tc>
          <w:tcPr>
            <w:tcW w:w="0" w:type="auto"/>
            <w:hideMark/>
          </w:tcPr>
          <w:p w14:paraId="057F12B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0.91</w:t>
            </w:r>
          </w:p>
        </w:tc>
        <w:tc>
          <w:tcPr>
            <w:tcW w:w="0" w:type="auto"/>
            <w:hideMark/>
          </w:tcPr>
          <w:p w14:paraId="76FD847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75110CC8" w14:textId="77777777" w:rsidTr="007E688D">
        <w:tc>
          <w:tcPr>
            <w:tcW w:w="0" w:type="auto"/>
            <w:hideMark/>
          </w:tcPr>
          <w:p w14:paraId="3EBD0E0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4</w:t>
            </w:r>
          </w:p>
        </w:tc>
        <w:tc>
          <w:tcPr>
            <w:tcW w:w="0" w:type="auto"/>
            <w:hideMark/>
          </w:tcPr>
          <w:p w14:paraId="75D10FD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أشعر بالرضا عن تجربتي الترفيهية بشكل عام</w:t>
            </w:r>
          </w:p>
        </w:tc>
        <w:tc>
          <w:tcPr>
            <w:tcW w:w="0" w:type="auto"/>
            <w:hideMark/>
          </w:tcPr>
          <w:p w14:paraId="7058B1D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3.72</w:t>
            </w:r>
          </w:p>
        </w:tc>
        <w:tc>
          <w:tcPr>
            <w:tcW w:w="0" w:type="auto"/>
            <w:hideMark/>
          </w:tcPr>
          <w:p w14:paraId="15AC960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0.94</w:t>
            </w:r>
          </w:p>
        </w:tc>
        <w:tc>
          <w:tcPr>
            <w:tcW w:w="0" w:type="auto"/>
            <w:hideMark/>
          </w:tcPr>
          <w:p w14:paraId="190522B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6B6F4E7F" w14:textId="77777777" w:rsidTr="007E688D">
        <w:tc>
          <w:tcPr>
            <w:tcW w:w="0" w:type="auto"/>
            <w:hideMark/>
          </w:tcPr>
          <w:p w14:paraId="2A245A1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5</w:t>
            </w:r>
          </w:p>
        </w:tc>
        <w:tc>
          <w:tcPr>
            <w:tcW w:w="0" w:type="auto"/>
            <w:hideMark/>
          </w:tcPr>
          <w:p w14:paraId="4FA1849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يُقدّم لي تيك توك محتوى أفضل من المنصات الأخرى</w:t>
            </w:r>
          </w:p>
        </w:tc>
        <w:tc>
          <w:tcPr>
            <w:tcW w:w="0" w:type="auto"/>
            <w:hideMark/>
          </w:tcPr>
          <w:p w14:paraId="02696DD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3.48</w:t>
            </w:r>
          </w:p>
        </w:tc>
        <w:tc>
          <w:tcPr>
            <w:tcW w:w="0" w:type="auto"/>
            <w:hideMark/>
          </w:tcPr>
          <w:p w14:paraId="21A71BF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1.06</w:t>
            </w:r>
          </w:p>
        </w:tc>
        <w:tc>
          <w:tcPr>
            <w:tcW w:w="0" w:type="auto"/>
            <w:hideMark/>
          </w:tcPr>
          <w:p w14:paraId="22E94E5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358ADAEF" w14:textId="77777777" w:rsidTr="007E688D">
        <w:tc>
          <w:tcPr>
            <w:tcW w:w="0" w:type="auto"/>
            <w:hideMark/>
          </w:tcPr>
          <w:p w14:paraId="282357B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c>
          <w:tcPr>
            <w:tcW w:w="0" w:type="auto"/>
            <w:hideMark/>
          </w:tcPr>
          <w:p w14:paraId="6EEA0CB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المتوسط العام للمحور</w:t>
            </w:r>
          </w:p>
        </w:tc>
        <w:tc>
          <w:tcPr>
            <w:tcW w:w="0" w:type="auto"/>
            <w:hideMark/>
          </w:tcPr>
          <w:p w14:paraId="23F753A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3.82</w:t>
            </w:r>
          </w:p>
        </w:tc>
        <w:tc>
          <w:tcPr>
            <w:tcW w:w="0" w:type="auto"/>
            <w:hideMark/>
          </w:tcPr>
          <w:p w14:paraId="6251E37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0.79</w:t>
            </w:r>
          </w:p>
        </w:tc>
        <w:tc>
          <w:tcPr>
            <w:tcW w:w="0" w:type="auto"/>
            <w:hideMark/>
          </w:tcPr>
          <w:p w14:paraId="7A915C3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مرتفع</w:t>
            </w:r>
          </w:p>
        </w:tc>
      </w:tr>
    </w:tbl>
    <w:p w14:paraId="2AFDC48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يُظهر الجدول (13) أن المتوسط العام لمحور الإشباعات بلغ (3.82) وهو مستوى مرتفع يدلّ على أن المبحوثات يُحقّقن قدراً مرتفعاً من الإشباع الترفيهي عبر تيك توك. وقد تصدّرت عبارة "الشعور بالمتعة والبهجة" بمتوسط (4.11) مما يؤكّد نجاح المنصة في تحقيق وظيفتها الترفيهية الأساسية. فيما جاءت عبارة المقارنة مع المنصات الأخرى في المرتبة الأخيرة بمتوسط (3.48) وإن ظلّت مرتفعة، مما يُشير إلى أن تيك توك يتفوّق نسبياً على المنصات المنافسة في الجانب الترفيهي لكن ليس بفارق كبير</w:t>
      </w:r>
      <w:r w:rsidRPr="00D3470E">
        <w:rPr>
          <w:rFonts w:ascii="Simplified Arabic" w:hAnsi="Simplified Arabic" w:cs="Simplified Arabic"/>
          <w:sz w:val="28"/>
          <w:szCs w:val="28"/>
        </w:rPr>
        <w:t>.</w:t>
      </w:r>
    </w:p>
    <w:p w14:paraId="6469A112" w14:textId="4512DF02"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محور مستوى الاستهلاك</w:t>
      </w:r>
    </w:p>
    <w:p w14:paraId="43551F8F"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(14): المتوسطات الحسابية والانحرافات المعيارية لعبارات محور مستوى الاستهلاك مرتّبة تنازلياً (ن = 384)</w:t>
      </w:r>
    </w:p>
    <w:tbl>
      <w:tblPr>
        <w:tblStyle w:val="af1"/>
        <w:bidiVisual/>
        <w:tblW w:w="0" w:type="auto"/>
        <w:tblLook w:val="04A0" w:firstRow="1" w:lastRow="0" w:firstColumn="1" w:lastColumn="0" w:noHBand="0" w:noVBand="1"/>
      </w:tblPr>
      <w:tblGrid>
        <w:gridCol w:w="836"/>
        <w:gridCol w:w="4155"/>
        <w:gridCol w:w="1523"/>
        <w:gridCol w:w="1531"/>
        <w:gridCol w:w="971"/>
      </w:tblGrid>
      <w:tr w:rsidR="00D3470E" w:rsidRPr="00D3470E" w14:paraId="5222F096" w14:textId="77777777" w:rsidTr="007E688D">
        <w:tc>
          <w:tcPr>
            <w:tcW w:w="0" w:type="auto"/>
            <w:hideMark/>
          </w:tcPr>
          <w:p w14:paraId="33A879A1"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الترتيب</w:t>
            </w:r>
          </w:p>
        </w:tc>
        <w:tc>
          <w:tcPr>
            <w:tcW w:w="0" w:type="auto"/>
            <w:hideMark/>
          </w:tcPr>
          <w:p w14:paraId="614EF6AB"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العبارة</w:t>
            </w:r>
          </w:p>
        </w:tc>
        <w:tc>
          <w:tcPr>
            <w:tcW w:w="0" w:type="auto"/>
            <w:hideMark/>
          </w:tcPr>
          <w:p w14:paraId="2D59EE84"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المتوسط الحسابي</w:t>
            </w:r>
          </w:p>
        </w:tc>
        <w:tc>
          <w:tcPr>
            <w:tcW w:w="0" w:type="auto"/>
            <w:hideMark/>
          </w:tcPr>
          <w:p w14:paraId="6E20031C"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الانحراف المعياري</w:t>
            </w:r>
          </w:p>
        </w:tc>
        <w:tc>
          <w:tcPr>
            <w:tcW w:w="0" w:type="auto"/>
            <w:hideMark/>
          </w:tcPr>
          <w:p w14:paraId="5D243C1C"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المستوى</w:t>
            </w:r>
          </w:p>
        </w:tc>
      </w:tr>
      <w:tr w:rsidR="00D3470E" w:rsidRPr="00D3470E" w14:paraId="50E1C359" w14:textId="77777777" w:rsidTr="007E688D">
        <w:tc>
          <w:tcPr>
            <w:tcW w:w="0" w:type="auto"/>
            <w:hideMark/>
          </w:tcPr>
          <w:p w14:paraId="2174925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w:t>
            </w:r>
          </w:p>
        </w:tc>
        <w:tc>
          <w:tcPr>
            <w:tcW w:w="0" w:type="auto"/>
            <w:hideMark/>
          </w:tcPr>
          <w:p w14:paraId="101F0A5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يُشكّل المحتوى الترفيهي النسبة الأكبر ممّا أشاهده</w:t>
            </w:r>
          </w:p>
        </w:tc>
        <w:tc>
          <w:tcPr>
            <w:tcW w:w="0" w:type="auto"/>
            <w:hideMark/>
          </w:tcPr>
          <w:p w14:paraId="11DD8E2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4.03</w:t>
            </w:r>
          </w:p>
        </w:tc>
        <w:tc>
          <w:tcPr>
            <w:tcW w:w="0" w:type="auto"/>
            <w:hideMark/>
          </w:tcPr>
          <w:p w14:paraId="7BA3CF2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0.87</w:t>
            </w:r>
          </w:p>
        </w:tc>
        <w:tc>
          <w:tcPr>
            <w:tcW w:w="0" w:type="auto"/>
            <w:hideMark/>
          </w:tcPr>
          <w:p w14:paraId="564FDD1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619BC3E1" w14:textId="77777777" w:rsidTr="007E688D">
        <w:tc>
          <w:tcPr>
            <w:tcW w:w="0" w:type="auto"/>
            <w:hideMark/>
          </w:tcPr>
          <w:p w14:paraId="0010212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2</w:t>
            </w:r>
          </w:p>
        </w:tc>
        <w:tc>
          <w:tcPr>
            <w:tcW w:w="0" w:type="auto"/>
            <w:hideMark/>
          </w:tcPr>
          <w:p w14:paraId="05D567C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أقضي معظم وقتي على تيك توك في مشاهدة المحتوى الترفيهي</w:t>
            </w:r>
          </w:p>
        </w:tc>
        <w:tc>
          <w:tcPr>
            <w:tcW w:w="0" w:type="auto"/>
            <w:hideMark/>
          </w:tcPr>
          <w:p w14:paraId="66FB327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3.89</w:t>
            </w:r>
          </w:p>
        </w:tc>
        <w:tc>
          <w:tcPr>
            <w:tcW w:w="0" w:type="auto"/>
            <w:hideMark/>
          </w:tcPr>
          <w:p w14:paraId="4DCC837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0.91</w:t>
            </w:r>
          </w:p>
        </w:tc>
        <w:tc>
          <w:tcPr>
            <w:tcW w:w="0" w:type="auto"/>
            <w:hideMark/>
          </w:tcPr>
          <w:p w14:paraId="39DCAB1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3C2C073A" w14:textId="77777777" w:rsidTr="007E688D">
        <w:tc>
          <w:tcPr>
            <w:tcW w:w="0" w:type="auto"/>
            <w:hideMark/>
          </w:tcPr>
          <w:p w14:paraId="2FB66F9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w:t>
            </w:r>
          </w:p>
        </w:tc>
        <w:tc>
          <w:tcPr>
            <w:tcW w:w="0" w:type="auto"/>
            <w:hideMark/>
          </w:tcPr>
          <w:p w14:paraId="04E4FB4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أعيد مشاهدة المقاطع الترفيهية المفضّلة أكثر من مرة</w:t>
            </w:r>
          </w:p>
        </w:tc>
        <w:tc>
          <w:tcPr>
            <w:tcW w:w="0" w:type="auto"/>
            <w:hideMark/>
          </w:tcPr>
          <w:p w14:paraId="5F88CEC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3.62</w:t>
            </w:r>
          </w:p>
        </w:tc>
        <w:tc>
          <w:tcPr>
            <w:tcW w:w="0" w:type="auto"/>
            <w:hideMark/>
          </w:tcPr>
          <w:p w14:paraId="1E72598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1.03</w:t>
            </w:r>
          </w:p>
        </w:tc>
        <w:tc>
          <w:tcPr>
            <w:tcW w:w="0" w:type="auto"/>
            <w:hideMark/>
          </w:tcPr>
          <w:p w14:paraId="23E2503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05247393" w14:textId="77777777" w:rsidTr="007E688D">
        <w:tc>
          <w:tcPr>
            <w:tcW w:w="0" w:type="auto"/>
            <w:hideMark/>
          </w:tcPr>
          <w:p w14:paraId="001E0D3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lastRenderedPageBreak/>
              <w:t>4</w:t>
            </w:r>
          </w:p>
        </w:tc>
        <w:tc>
          <w:tcPr>
            <w:tcW w:w="0" w:type="auto"/>
            <w:hideMark/>
          </w:tcPr>
          <w:p w14:paraId="1BEDEC5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أتابع عدداً كبيراً من حسابات صنّاع المحتوى الترفيهي</w:t>
            </w:r>
          </w:p>
        </w:tc>
        <w:tc>
          <w:tcPr>
            <w:tcW w:w="0" w:type="auto"/>
            <w:hideMark/>
          </w:tcPr>
          <w:p w14:paraId="118FCA8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3.51</w:t>
            </w:r>
          </w:p>
        </w:tc>
        <w:tc>
          <w:tcPr>
            <w:tcW w:w="0" w:type="auto"/>
            <w:hideMark/>
          </w:tcPr>
          <w:p w14:paraId="5458680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1.07</w:t>
            </w:r>
          </w:p>
        </w:tc>
        <w:tc>
          <w:tcPr>
            <w:tcW w:w="0" w:type="auto"/>
            <w:hideMark/>
          </w:tcPr>
          <w:p w14:paraId="5E9B414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2163F926" w14:textId="77777777" w:rsidTr="007E688D">
        <w:tc>
          <w:tcPr>
            <w:tcW w:w="0" w:type="auto"/>
            <w:hideMark/>
          </w:tcPr>
          <w:p w14:paraId="6272910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c>
          <w:tcPr>
            <w:tcW w:w="0" w:type="auto"/>
            <w:hideMark/>
          </w:tcPr>
          <w:p w14:paraId="60320C4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المتوسط العام للمحور</w:t>
            </w:r>
          </w:p>
        </w:tc>
        <w:tc>
          <w:tcPr>
            <w:tcW w:w="0" w:type="auto"/>
            <w:hideMark/>
          </w:tcPr>
          <w:p w14:paraId="7B0E317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3.76</w:t>
            </w:r>
          </w:p>
        </w:tc>
        <w:tc>
          <w:tcPr>
            <w:tcW w:w="0" w:type="auto"/>
            <w:hideMark/>
          </w:tcPr>
          <w:p w14:paraId="6A8BD5F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0.81</w:t>
            </w:r>
          </w:p>
        </w:tc>
        <w:tc>
          <w:tcPr>
            <w:tcW w:w="0" w:type="auto"/>
            <w:hideMark/>
          </w:tcPr>
          <w:p w14:paraId="119BCF1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مرتفع</w:t>
            </w:r>
          </w:p>
        </w:tc>
      </w:tr>
    </w:tbl>
    <w:p w14:paraId="1359FA3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يتبيّن أن المحتوى الترفيهي يُهيمن على تجربة الاستخدام لدى المبحوثات، حيث حصلت عبارة "النسبة الأكبر ممّا أشاهده" على أعلى متوسط (4.03). ويُشير المتوسط العام المرتفع (3.76) إلى أن تيك توك يُستخدم بالدرجة الأولى كمنصة ترفيهية وليس كمصدر للمعلومات أو الأخبار</w:t>
      </w:r>
      <w:r w:rsidRPr="00D3470E">
        <w:rPr>
          <w:rFonts w:ascii="Simplified Arabic" w:hAnsi="Simplified Arabic" w:cs="Simplified Arabic"/>
          <w:sz w:val="28"/>
          <w:szCs w:val="28"/>
        </w:rPr>
        <w:t>.</w:t>
      </w:r>
    </w:p>
    <w:p w14:paraId="7DE056BB" w14:textId="707D2C7D"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محور التفاعل مع المحتوى الترفيهي</w:t>
      </w:r>
    </w:p>
    <w:p w14:paraId="226C4CD4"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(15): المتوسطات الحسابية والانحرافات المعيارية لعبارات محور التفاعل مرتّبة تنازلياً (ن = 384)</w:t>
      </w:r>
    </w:p>
    <w:tbl>
      <w:tblPr>
        <w:tblStyle w:val="af1"/>
        <w:bidiVisual/>
        <w:tblW w:w="0" w:type="auto"/>
        <w:tblLook w:val="04A0" w:firstRow="1" w:lastRow="0" w:firstColumn="1" w:lastColumn="0" w:noHBand="0" w:noVBand="1"/>
      </w:tblPr>
      <w:tblGrid>
        <w:gridCol w:w="836"/>
        <w:gridCol w:w="3948"/>
        <w:gridCol w:w="1628"/>
        <w:gridCol w:w="1633"/>
        <w:gridCol w:w="971"/>
      </w:tblGrid>
      <w:tr w:rsidR="00D3470E" w:rsidRPr="00D3470E" w14:paraId="57BE747C" w14:textId="77777777" w:rsidTr="007E688D">
        <w:tc>
          <w:tcPr>
            <w:tcW w:w="0" w:type="auto"/>
            <w:hideMark/>
          </w:tcPr>
          <w:p w14:paraId="2FCC3576"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الترتيب</w:t>
            </w:r>
          </w:p>
        </w:tc>
        <w:tc>
          <w:tcPr>
            <w:tcW w:w="0" w:type="auto"/>
            <w:hideMark/>
          </w:tcPr>
          <w:p w14:paraId="482BBE8B"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العبارة</w:t>
            </w:r>
          </w:p>
        </w:tc>
        <w:tc>
          <w:tcPr>
            <w:tcW w:w="0" w:type="auto"/>
            <w:hideMark/>
          </w:tcPr>
          <w:p w14:paraId="5139A9B2"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المتوسط الحسابي</w:t>
            </w:r>
          </w:p>
        </w:tc>
        <w:tc>
          <w:tcPr>
            <w:tcW w:w="0" w:type="auto"/>
            <w:hideMark/>
          </w:tcPr>
          <w:p w14:paraId="2C2FEB48"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الانحراف المعياري</w:t>
            </w:r>
          </w:p>
        </w:tc>
        <w:tc>
          <w:tcPr>
            <w:tcW w:w="0" w:type="auto"/>
            <w:hideMark/>
          </w:tcPr>
          <w:p w14:paraId="4561E5EC"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المستوى</w:t>
            </w:r>
          </w:p>
        </w:tc>
      </w:tr>
      <w:tr w:rsidR="00D3470E" w:rsidRPr="00D3470E" w14:paraId="5CAAC6E6" w14:textId="77777777" w:rsidTr="007E688D">
        <w:tc>
          <w:tcPr>
            <w:tcW w:w="0" w:type="auto"/>
            <w:hideMark/>
          </w:tcPr>
          <w:p w14:paraId="4087AC8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w:t>
            </w:r>
          </w:p>
        </w:tc>
        <w:tc>
          <w:tcPr>
            <w:tcW w:w="0" w:type="auto"/>
            <w:hideMark/>
          </w:tcPr>
          <w:p w14:paraId="2FF1F3E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أضع إعجاباً (لايك) على المقاطع التي تنال إعجابي</w:t>
            </w:r>
          </w:p>
        </w:tc>
        <w:tc>
          <w:tcPr>
            <w:tcW w:w="0" w:type="auto"/>
            <w:hideMark/>
          </w:tcPr>
          <w:p w14:paraId="7026EEB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4.14</w:t>
            </w:r>
          </w:p>
        </w:tc>
        <w:tc>
          <w:tcPr>
            <w:tcW w:w="0" w:type="auto"/>
            <w:hideMark/>
          </w:tcPr>
          <w:p w14:paraId="20A0976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0.84</w:t>
            </w:r>
          </w:p>
        </w:tc>
        <w:tc>
          <w:tcPr>
            <w:tcW w:w="0" w:type="auto"/>
            <w:hideMark/>
          </w:tcPr>
          <w:p w14:paraId="4BDC475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23C13383" w14:textId="77777777" w:rsidTr="007E688D">
        <w:tc>
          <w:tcPr>
            <w:tcW w:w="0" w:type="auto"/>
            <w:hideMark/>
          </w:tcPr>
          <w:p w14:paraId="1E9D590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2</w:t>
            </w:r>
          </w:p>
        </w:tc>
        <w:tc>
          <w:tcPr>
            <w:tcW w:w="0" w:type="auto"/>
            <w:hideMark/>
          </w:tcPr>
          <w:p w14:paraId="156CEB2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أعيد مشاركة المقاطع الترفيهية التي تنال إعجابي</w:t>
            </w:r>
          </w:p>
        </w:tc>
        <w:tc>
          <w:tcPr>
            <w:tcW w:w="0" w:type="auto"/>
            <w:hideMark/>
          </w:tcPr>
          <w:p w14:paraId="0E855AC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3.41</w:t>
            </w:r>
          </w:p>
        </w:tc>
        <w:tc>
          <w:tcPr>
            <w:tcW w:w="0" w:type="auto"/>
            <w:hideMark/>
          </w:tcPr>
          <w:p w14:paraId="2CF885E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1.09</w:t>
            </w:r>
          </w:p>
        </w:tc>
        <w:tc>
          <w:tcPr>
            <w:tcW w:w="0" w:type="auto"/>
            <w:hideMark/>
          </w:tcPr>
          <w:p w14:paraId="55366B5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مرتفع</w:t>
            </w:r>
          </w:p>
        </w:tc>
      </w:tr>
      <w:tr w:rsidR="00D3470E" w:rsidRPr="00D3470E" w14:paraId="262D4E75" w14:textId="77777777" w:rsidTr="007E688D">
        <w:tc>
          <w:tcPr>
            <w:tcW w:w="0" w:type="auto"/>
            <w:hideMark/>
          </w:tcPr>
          <w:p w14:paraId="45E1FDE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w:t>
            </w:r>
          </w:p>
        </w:tc>
        <w:tc>
          <w:tcPr>
            <w:tcW w:w="0" w:type="auto"/>
            <w:hideMark/>
          </w:tcPr>
          <w:p w14:paraId="09D78F6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أكتب تعليقات على المقاطع الترفيهية</w:t>
            </w:r>
          </w:p>
        </w:tc>
        <w:tc>
          <w:tcPr>
            <w:tcW w:w="0" w:type="auto"/>
            <w:hideMark/>
          </w:tcPr>
          <w:p w14:paraId="2DA4D9C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3.06</w:t>
            </w:r>
          </w:p>
        </w:tc>
        <w:tc>
          <w:tcPr>
            <w:tcW w:w="0" w:type="auto"/>
            <w:hideMark/>
          </w:tcPr>
          <w:p w14:paraId="28446B9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1.17</w:t>
            </w:r>
          </w:p>
        </w:tc>
        <w:tc>
          <w:tcPr>
            <w:tcW w:w="0" w:type="auto"/>
            <w:hideMark/>
          </w:tcPr>
          <w:p w14:paraId="63E0125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متوسط</w:t>
            </w:r>
          </w:p>
        </w:tc>
      </w:tr>
      <w:tr w:rsidR="00D3470E" w:rsidRPr="00D3470E" w14:paraId="7FBA6836" w14:textId="77777777" w:rsidTr="007E688D">
        <w:tc>
          <w:tcPr>
            <w:tcW w:w="0" w:type="auto"/>
            <w:hideMark/>
          </w:tcPr>
          <w:p w14:paraId="33279BB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c>
          <w:tcPr>
            <w:tcW w:w="0" w:type="auto"/>
            <w:hideMark/>
          </w:tcPr>
          <w:p w14:paraId="118DCB0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المتوسط العام للمحور</w:t>
            </w:r>
          </w:p>
        </w:tc>
        <w:tc>
          <w:tcPr>
            <w:tcW w:w="0" w:type="auto"/>
            <w:hideMark/>
          </w:tcPr>
          <w:p w14:paraId="07B33FB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3.54</w:t>
            </w:r>
          </w:p>
        </w:tc>
        <w:tc>
          <w:tcPr>
            <w:tcW w:w="0" w:type="auto"/>
            <w:hideMark/>
          </w:tcPr>
          <w:p w14:paraId="02A0E7D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0.89</w:t>
            </w:r>
          </w:p>
        </w:tc>
        <w:tc>
          <w:tcPr>
            <w:tcW w:w="0" w:type="auto"/>
            <w:hideMark/>
          </w:tcPr>
          <w:p w14:paraId="71EBD79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مرتفع</w:t>
            </w:r>
          </w:p>
        </w:tc>
      </w:tr>
    </w:tbl>
    <w:p w14:paraId="2D3CE4E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 xml:space="preserve">يكشف الجدول (15) عن تفاوت واضح في أشكال التفاعل، حيث يُعدّ الإعجاب (اللايك) الشكل الأكثر شيوعاً بمتوسط مرتفع </w:t>
      </w:r>
      <w:r w:rsidRPr="00D3470E">
        <w:rPr>
          <w:rFonts w:ascii="Simplified Arabic" w:hAnsi="Simplified Arabic" w:cs="Simplified Arabic"/>
          <w:sz w:val="28"/>
          <w:szCs w:val="28"/>
        </w:rPr>
        <w:t xml:space="preserve">(4.14) </w:t>
      </w:r>
      <w:r w:rsidRPr="00D3470E">
        <w:rPr>
          <w:rFonts w:ascii="Simplified Arabic" w:hAnsi="Simplified Arabic" w:cs="Simplified Arabic"/>
          <w:sz w:val="28"/>
          <w:szCs w:val="28"/>
          <w:rtl/>
        </w:rPr>
        <w:t>لكونه أسهل أشكال التفاعل وأقلّها تكلفة من حيث الجهد والوقت. فيما جاء التعليق في المرتبة الأخيرة بمتوسط متوسط (3.06) لأنه يتطلّب مزيداً من الانخراط والتفكير. وتتّسق هذه النتيجة مع "هرم المشاركة الرقمية" الذي يرى أن أشكال التفاعل السهلة (كالإعجاب) أكثر انتشاراً من الأشكال التي تتطلّب جهداً أكبر (كالتعليق وإنشاء المحتوى)</w:t>
      </w:r>
      <w:r w:rsidRPr="00D3470E">
        <w:rPr>
          <w:rFonts w:ascii="Simplified Arabic" w:hAnsi="Simplified Arabic" w:cs="Simplified Arabic"/>
          <w:sz w:val="28"/>
          <w:szCs w:val="28"/>
        </w:rPr>
        <w:t>.</w:t>
      </w:r>
    </w:p>
    <w:p w14:paraId="2E435332"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lastRenderedPageBreak/>
        <w:t>رابعاً: اختبار فروض الدراسة</w:t>
      </w:r>
    </w:p>
    <w:p w14:paraId="665A0C70"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الفرض الرئيسي</w:t>
      </w:r>
    </w:p>
    <w:p w14:paraId="279BFF6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النصّ</w:t>
      </w:r>
      <w:r w:rsidRPr="00D3470E">
        <w:rPr>
          <w:rFonts w:ascii="Simplified Arabic" w:hAnsi="Simplified Arabic" w:cs="Simplified Arabic"/>
          <w:b/>
          <w:bCs/>
          <w:sz w:val="28"/>
          <w:szCs w:val="28"/>
        </w:rPr>
        <w:t>:</w:t>
      </w: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توجد علاقة ارتباطية ذات دلالة إحصائية بين دوافع اعتماد الجمهور على منصة تيك توك ومستوى استهلاكهم للمحتوى الترفيهي المقدَّم عبرها</w:t>
      </w:r>
      <w:r w:rsidRPr="00D3470E">
        <w:rPr>
          <w:rFonts w:ascii="Simplified Arabic" w:hAnsi="Simplified Arabic" w:cs="Simplified Arabic"/>
          <w:sz w:val="28"/>
          <w:szCs w:val="28"/>
        </w:rPr>
        <w:t>."</w:t>
      </w:r>
    </w:p>
    <w:p w14:paraId="26A2D12A"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(16): معامل ارتباط بيرسون بين الدرجة الكلية للدوافع والدرجة الكلية لمستوى الاستهلاك (ن = 384)</w:t>
      </w:r>
    </w:p>
    <w:tbl>
      <w:tblPr>
        <w:tblStyle w:val="af1"/>
        <w:bidiVisual/>
        <w:tblW w:w="0" w:type="auto"/>
        <w:tblLook w:val="04A0" w:firstRow="1" w:lastRow="0" w:firstColumn="1" w:lastColumn="0" w:noHBand="0" w:noVBand="1"/>
      </w:tblPr>
      <w:tblGrid>
        <w:gridCol w:w="2188"/>
        <w:gridCol w:w="1455"/>
        <w:gridCol w:w="1515"/>
        <w:gridCol w:w="933"/>
        <w:gridCol w:w="1148"/>
        <w:gridCol w:w="1777"/>
      </w:tblGrid>
      <w:tr w:rsidR="00D3470E" w:rsidRPr="00D3470E" w14:paraId="703184E6" w14:textId="77777777" w:rsidTr="007E688D">
        <w:tc>
          <w:tcPr>
            <w:tcW w:w="0" w:type="auto"/>
            <w:hideMark/>
          </w:tcPr>
          <w:p w14:paraId="4F3F068F"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المتغير التابع</w:t>
            </w:r>
          </w:p>
        </w:tc>
        <w:tc>
          <w:tcPr>
            <w:tcW w:w="0" w:type="auto"/>
            <w:hideMark/>
          </w:tcPr>
          <w:p w14:paraId="3FEB6EAC"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معامل الارتباط</w:t>
            </w:r>
            <w:r w:rsidRPr="00D3470E">
              <w:rPr>
                <w:rFonts w:ascii="Simplified Arabic" w:hAnsi="Simplified Arabic" w:cs="Simplified Arabic"/>
                <w:b/>
                <w:bCs/>
                <w:sz w:val="28"/>
                <w:szCs w:val="28"/>
              </w:rPr>
              <w:t xml:space="preserve"> (r)</w:t>
            </w:r>
          </w:p>
        </w:tc>
        <w:tc>
          <w:tcPr>
            <w:tcW w:w="0" w:type="auto"/>
            <w:hideMark/>
          </w:tcPr>
          <w:p w14:paraId="46018457"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معامل التحديد</w:t>
            </w:r>
            <w:r w:rsidRPr="00D3470E">
              <w:rPr>
                <w:rFonts w:ascii="Simplified Arabic" w:hAnsi="Simplified Arabic" w:cs="Simplified Arabic"/>
                <w:b/>
                <w:bCs/>
                <w:sz w:val="28"/>
                <w:szCs w:val="28"/>
              </w:rPr>
              <w:t xml:space="preserve"> (R²)</w:t>
            </w:r>
          </w:p>
        </w:tc>
        <w:tc>
          <w:tcPr>
            <w:tcW w:w="0" w:type="auto"/>
            <w:hideMark/>
          </w:tcPr>
          <w:p w14:paraId="433EDEDD"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قيمة</w:t>
            </w:r>
            <w:r w:rsidRPr="00D3470E">
              <w:rPr>
                <w:rFonts w:ascii="Simplified Arabic" w:hAnsi="Simplified Arabic" w:cs="Simplified Arabic"/>
                <w:b/>
                <w:bCs/>
                <w:sz w:val="28"/>
                <w:szCs w:val="28"/>
              </w:rPr>
              <w:t xml:space="preserve"> (t)</w:t>
            </w:r>
          </w:p>
        </w:tc>
        <w:tc>
          <w:tcPr>
            <w:tcW w:w="0" w:type="auto"/>
            <w:hideMark/>
          </w:tcPr>
          <w:p w14:paraId="5DF89548"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درجات الحرية</w:t>
            </w:r>
          </w:p>
        </w:tc>
        <w:tc>
          <w:tcPr>
            <w:tcW w:w="0" w:type="auto"/>
            <w:hideMark/>
          </w:tcPr>
          <w:p w14:paraId="2483D28F"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مستوى الدلالة</w:t>
            </w:r>
            <w:r w:rsidRPr="00D3470E">
              <w:rPr>
                <w:rFonts w:ascii="Simplified Arabic" w:hAnsi="Simplified Arabic" w:cs="Simplified Arabic"/>
                <w:b/>
                <w:bCs/>
                <w:sz w:val="28"/>
                <w:szCs w:val="28"/>
              </w:rPr>
              <w:t xml:space="preserve"> (Sig.)</w:t>
            </w:r>
          </w:p>
        </w:tc>
      </w:tr>
      <w:tr w:rsidR="00D3470E" w:rsidRPr="00D3470E" w14:paraId="3B42D004" w14:textId="77777777" w:rsidTr="007E688D">
        <w:tc>
          <w:tcPr>
            <w:tcW w:w="0" w:type="auto"/>
            <w:hideMark/>
          </w:tcPr>
          <w:p w14:paraId="36C45A4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مستوى استهلاك المحتوى الترفيهي</w:t>
            </w:r>
          </w:p>
        </w:tc>
        <w:tc>
          <w:tcPr>
            <w:tcW w:w="0" w:type="auto"/>
            <w:hideMark/>
          </w:tcPr>
          <w:p w14:paraId="25C9016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0.673</w:t>
            </w:r>
          </w:p>
        </w:tc>
        <w:tc>
          <w:tcPr>
            <w:tcW w:w="0" w:type="auto"/>
            <w:hideMark/>
          </w:tcPr>
          <w:p w14:paraId="2B48C16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0.453</w:t>
            </w:r>
          </w:p>
        </w:tc>
        <w:tc>
          <w:tcPr>
            <w:tcW w:w="0" w:type="auto"/>
            <w:hideMark/>
          </w:tcPr>
          <w:p w14:paraId="2130BAE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17.76</w:t>
            </w:r>
          </w:p>
        </w:tc>
        <w:tc>
          <w:tcPr>
            <w:tcW w:w="0" w:type="auto"/>
            <w:hideMark/>
          </w:tcPr>
          <w:p w14:paraId="657FF18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382</w:t>
            </w:r>
          </w:p>
        </w:tc>
        <w:tc>
          <w:tcPr>
            <w:tcW w:w="0" w:type="auto"/>
            <w:hideMark/>
          </w:tcPr>
          <w:p w14:paraId="7860F92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0.000**</w:t>
            </w:r>
          </w:p>
        </w:tc>
      </w:tr>
    </w:tbl>
    <w:p w14:paraId="0D32FFB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دالة عند مستوى</w:t>
      </w:r>
      <w:r w:rsidRPr="00D3470E">
        <w:rPr>
          <w:rFonts w:ascii="Simplified Arabic" w:hAnsi="Simplified Arabic" w:cs="Simplified Arabic"/>
          <w:sz w:val="28"/>
          <w:szCs w:val="28"/>
        </w:rPr>
        <w:t xml:space="preserve"> (0.01)</w:t>
      </w:r>
    </w:p>
    <w:p w14:paraId="78882C1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تُشير النتائج إلى وجود علاقة ارتباطية طردية قوية ودالة إحصائياً عند مستوى (0.01) بين الدرجة الكلية لدوافع الاعتماد ومستوى الاستهلاك، حيث بلغ معامل الارتباط</w:t>
      </w:r>
      <w:r w:rsidRPr="00D3470E">
        <w:rPr>
          <w:rFonts w:ascii="Simplified Arabic" w:hAnsi="Simplified Arabic" w:cs="Simplified Arabic"/>
          <w:sz w:val="28"/>
          <w:szCs w:val="28"/>
        </w:rPr>
        <w:t xml:space="preserve"> (r = 0.673) </w:t>
      </w:r>
      <w:r w:rsidRPr="00D3470E">
        <w:rPr>
          <w:rFonts w:ascii="Simplified Arabic" w:hAnsi="Simplified Arabic" w:cs="Simplified Arabic"/>
          <w:sz w:val="28"/>
          <w:szCs w:val="28"/>
          <w:rtl/>
        </w:rPr>
        <w:t xml:space="preserve">وبلغت قيمة </w:t>
      </w:r>
      <w:r w:rsidRPr="00D3470E">
        <w:rPr>
          <w:rFonts w:ascii="Simplified Arabic" w:hAnsi="Simplified Arabic" w:cs="Simplified Arabic"/>
          <w:sz w:val="28"/>
          <w:szCs w:val="28"/>
        </w:rPr>
        <w:t xml:space="preserve">(t) </w:t>
      </w:r>
      <w:r w:rsidRPr="00D3470E">
        <w:rPr>
          <w:rFonts w:ascii="Simplified Arabic" w:hAnsi="Simplified Arabic" w:cs="Simplified Arabic"/>
          <w:sz w:val="28"/>
          <w:szCs w:val="28"/>
          <w:rtl/>
        </w:rPr>
        <w:t>المحسوبة (17.76) وهي أكبر من القيمة الجدولية عند مستوى</w:t>
      </w:r>
      <w:r w:rsidRPr="00D3470E">
        <w:rPr>
          <w:rFonts w:ascii="Simplified Arabic" w:hAnsi="Simplified Arabic" w:cs="Simplified Arabic"/>
          <w:sz w:val="28"/>
          <w:szCs w:val="28"/>
        </w:rPr>
        <w:t xml:space="preserve"> (0.01) </w:t>
      </w:r>
      <w:r w:rsidRPr="00D3470E">
        <w:rPr>
          <w:rFonts w:ascii="Simplified Arabic" w:hAnsi="Simplified Arabic" w:cs="Simplified Arabic"/>
          <w:sz w:val="28"/>
          <w:szCs w:val="28"/>
          <w:rtl/>
        </w:rPr>
        <w:t>ودرجات حرية (382). ويُفسّر معامل التحديد</w:t>
      </w:r>
      <w:r w:rsidRPr="00D3470E">
        <w:rPr>
          <w:rFonts w:ascii="Simplified Arabic" w:hAnsi="Simplified Arabic" w:cs="Simplified Arabic"/>
          <w:sz w:val="28"/>
          <w:szCs w:val="28"/>
        </w:rPr>
        <w:t xml:space="preserve"> (R² = 0.453) </w:t>
      </w:r>
      <w:r w:rsidRPr="00D3470E">
        <w:rPr>
          <w:rFonts w:ascii="Simplified Arabic" w:hAnsi="Simplified Arabic" w:cs="Simplified Arabic"/>
          <w:sz w:val="28"/>
          <w:szCs w:val="28"/>
          <w:rtl/>
        </w:rPr>
        <w:t>أن الدوافع تُسهم في تفسير (45.3%) من التباين في مستوى الاستهلاك</w:t>
      </w:r>
      <w:r w:rsidRPr="00D3470E">
        <w:rPr>
          <w:rFonts w:ascii="Simplified Arabic" w:hAnsi="Simplified Arabic" w:cs="Simplified Arabic"/>
          <w:sz w:val="28"/>
          <w:szCs w:val="28"/>
        </w:rPr>
        <w:t xml:space="preserve">. </w:t>
      </w:r>
      <w:r w:rsidRPr="00D3470E">
        <w:rPr>
          <w:rFonts w:ascii="Simplified Arabic" w:hAnsi="Simplified Arabic" w:cs="Simplified Arabic"/>
          <w:b/>
          <w:bCs/>
          <w:sz w:val="28"/>
          <w:szCs w:val="28"/>
          <w:rtl/>
        </w:rPr>
        <w:t>وبناءً عليه يُقبل الفرض الرئيسي</w:t>
      </w:r>
      <w:r w:rsidRPr="00D3470E">
        <w:rPr>
          <w:rFonts w:ascii="Simplified Arabic" w:hAnsi="Simplified Arabic" w:cs="Simplified Arabic"/>
          <w:b/>
          <w:bCs/>
          <w:sz w:val="28"/>
          <w:szCs w:val="28"/>
        </w:rPr>
        <w:t>.</w:t>
      </w: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وتتّسق هذه النتيجة مع الافتراض الجوهري لنظرية الاستخدامات والإشباعات القائل بأن دوافع التعرّض لوسائل الإعلام تُحدّد حجم الاستخدام ونمطه</w:t>
      </w:r>
      <w:r w:rsidRPr="00D3470E">
        <w:rPr>
          <w:rFonts w:ascii="Simplified Arabic" w:hAnsi="Simplified Arabic" w:cs="Simplified Arabic"/>
          <w:sz w:val="28"/>
          <w:szCs w:val="28"/>
        </w:rPr>
        <w:t>.</w:t>
      </w:r>
    </w:p>
    <w:p w14:paraId="0F40DA69"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الفرض الفرعي الأول</w:t>
      </w:r>
    </w:p>
    <w:p w14:paraId="4607AA1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النصّ</w:t>
      </w:r>
      <w:r w:rsidRPr="00D3470E">
        <w:rPr>
          <w:rFonts w:ascii="Simplified Arabic" w:hAnsi="Simplified Arabic" w:cs="Simplified Arabic"/>
          <w:b/>
          <w:bCs/>
          <w:sz w:val="28"/>
          <w:szCs w:val="28"/>
        </w:rPr>
        <w:t>:</w:t>
      </w: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توجد علاقة ارتباطية ذات دلالة إحصائية بين الدوافع النفعية لاعتماد الجمهور على منصة تيك توك ومستوى تعرّضهم للمحتوى الترفيهي</w:t>
      </w:r>
      <w:r w:rsidRPr="00D3470E">
        <w:rPr>
          <w:rFonts w:ascii="Simplified Arabic" w:hAnsi="Simplified Arabic" w:cs="Simplified Arabic"/>
          <w:sz w:val="28"/>
          <w:szCs w:val="28"/>
        </w:rPr>
        <w:t>."</w:t>
      </w:r>
    </w:p>
    <w:p w14:paraId="2F14F3D2"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(17): معامل ارتباط بيرسون بين الدوافع النفعية ومستوى التعرّض (ن = 384)</w:t>
      </w:r>
    </w:p>
    <w:tbl>
      <w:tblPr>
        <w:tblStyle w:val="af1"/>
        <w:bidiVisual/>
        <w:tblW w:w="0" w:type="auto"/>
        <w:tblLook w:val="04A0" w:firstRow="1" w:lastRow="0" w:firstColumn="1" w:lastColumn="0" w:noHBand="0" w:noVBand="1"/>
      </w:tblPr>
      <w:tblGrid>
        <w:gridCol w:w="1227"/>
        <w:gridCol w:w="1893"/>
        <w:gridCol w:w="1340"/>
        <w:gridCol w:w="1378"/>
        <w:gridCol w:w="924"/>
        <w:gridCol w:w="1065"/>
        <w:gridCol w:w="1189"/>
      </w:tblGrid>
      <w:tr w:rsidR="00D3470E" w:rsidRPr="00D3470E" w14:paraId="2875BCD1" w14:textId="77777777" w:rsidTr="007E688D">
        <w:tc>
          <w:tcPr>
            <w:tcW w:w="0" w:type="auto"/>
            <w:hideMark/>
          </w:tcPr>
          <w:p w14:paraId="51DA935C"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lastRenderedPageBreak/>
              <w:t>المتغير المستقل</w:t>
            </w:r>
          </w:p>
        </w:tc>
        <w:tc>
          <w:tcPr>
            <w:tcW w:w="0" w:type="auto"/>
            <w:hideMark/>
          </w:tcPr>
          <w:p w14:paraId="4954029E"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المتغير التابع</w:t>
            </w:r>
          </w:p>
        </w:tc>
        <w:tc>
          <w:tcPr>
            <w:tcW w:w="0" w:type="auto"/>
            <w:hideMark/>
          </w:tcPr>
          <w:p w14:paraId="36F54B34"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معامل الارتباط</w:t>
            </w:r>
            <w:r w:rsidRPr="00D3470E">
              <w:rPr>
                <w:rFonts w:ascii="Simplified Arabic" w:hAnsi="Simplified Arabic" w:cs="Simplified Arabic"/>
                <w:b/>
                <w:bCs/>
                <w:sz w:val="28"/>
                <w:szCs w:val="28"/>
              </w:rPr>
              <w:t xml:space="preserve"> (r)</w:t>
            </w:r>
          </w:p>
        </w:tc>
        <w:tc>
          <w:tcPr>
            <w:tcW w:w="0" w:type="auto"/>
            <w:hideMark/>
          </w:tcPr>
          <w:p w14:paraId="7B52E1A1"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معامل التحديد</w:t>
            </w:r>
            <w:r w:rsidRPr="00D3470E">
              <w:rPr>
                <w:rFonts w:ascii="Simplified Arabic" w:hAnsi="Simplified Arabic" w:cs="Simplified Arabic"/>
                <w:b/>
                <w:bCs/>
                <w:sz w:val="28"/>
                <w:szCs w:val="28"/>
              </w:rPr>
              <w:t xml:space="preserve"> (R²)</w:t>
            </w:r>
          </w:p>
        </w:tc>
        <w:tc>
          <w:tcPr>
            <w:tcW w:w="0" w:type="auto"/>
            <w:hideMark/>
          </w:tcPr>
          <w:p w14:paraId="35A6D23A"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قيمة</w:t>
            </w:r>
            <w:r w:rsidRPr="00D3470E">
              <w:rPr>
                <w:rFonts w:ascii="Simplified Arabic" w:hAnsi="Simplified Arabic" w:cs="Simplified Arabic"/>
                <w:b/>
                <w:bCs/>
                <w:sz w:val="28"/>
                <w:szCs w:val="28"/>
              </w:rPr>
              <w:t xml:space="preserve"> (t)</w:t>
            </w:r>
          </w:p>
        </w:tc>
        <w:tc>
          <w:tcPr>
            <w:tcW w:w="0" w:type="auto"/>
            <w:hideMark/>
          </w:tcPr>
          <w:p w14:paraId="5BDBD4E8"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درجات الحرية</w:t>
            </w:r>
          </w:p>
        </w:tc>
        <w:tc>
          <w:tcPr>
            <w:tcW w:w="0" w:type="auto"/>
            <w:hideMark/>
          </w:tcPr>
          <w:p w14:paraId="1B83C052"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Pr>
              <w:t>Sig.</w:t>
            </w:r>
          </w:p>
        </w:tc>
      </w:tr>
      <w:tr w:rsidR="00D3470E" w:rsidRPr="00D3470E" w14:paraId="3B835803" w14:textId="77777777" w:rsidTr="007E688D">
        <w:tc>
          <w:tcPr>
            <w:tcW w:w="0" w:type="auto"/>
            <w:hideMark/>
          </w:tcPr>
          <w:p w14:paraId="47D96C2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الدوافع النفعية</w:t>
            </w:r>
          </w:p>
        </w:tc>
        <w:tc>
          <w:tcPr>
            <w:tcW w:w="0" w:type="auto"/>
            <w:hideMark/>
          </w:tcPr>
          <w:p w14:paraId="7B16DFE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مستوى التعرّض (الاستهلاك)</w:t>
            </w:r>
          </w:p>
        </w:tc>
        <w:tc>
          <w:tcPr>
            <w:tcW w:w="0" w:type="auto"/>
            <w:hideMark/>
          </w:tcPr>
          <w:p w14:paraId="37992CB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0.587</w:t>
            </w:r>
          </w:p>
        </w:tc>
        <w:tc>
          <w:tcPr>
            <w:tcW w:w="0" w:type="auto"/>
            <w:hideMark/>
          </w:tcPr>
          <w:p w14:paraId="0A55232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0.345</w:t>
            </w:r>
          </w:p>
        </w:tc>
        <w:tc>
          <w:tcPr>
            <w:tcW w:w="0" w:type="auto"/>
            <w:hideMark/>
          </w:tcPr>
          <w:p w14:paraId="7F324B4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14.18</w:t>
            </w:r>
          </w:p>
        </w:tc>
        <w:tc>
          <w:tcPr>
            <w:tcW w:w="0" w:type="auto"/>
            <w:hideMark/>
          </w:tcPr>
          <w:p w14:paraId="477E16B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382</w:t>
            </w:r>
          </w:p>
        </w:tc>
        <w:tc>
          <w:tcPr>
            <w:tcW w:w="0" w:type="auto"/>
            <w:hideMark/>
          </w:tcPr>
          <w:p w14:paraId="4B3B42E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0.000**</w:t>
            </w:r>
          </w:p>
        </w:tc>
      </w:tr>
    </w:tbl>
    <w:p w14:paraId="38D443B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دالة عند مستوى</w:t>
      </w:r>
      <w:r w:rsidRPr="00D3470E">
        <w:rPr>
          <w:rFonts w:ascii="Simplified Arabic" w:hAnsi="Simplified Arabic" w:cs="Simplified Arabic"/>
          <w:sz w:val="28"/>
          <w:szCs w:val="28"/>
        </w:rPr>
        <w:t xml:space="preserve"> (0.01)</w:t>
      </w:r>
    </w:p>
    <w:p w14:paraId="4237323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يتبيّن وجود علاقة ارتباطية طردية متوسطة القوة إلى قوية</w:t>
      </w:r>
      <w:r w:rsidRPr="00D3470E">
        <w:rPr>
          <w:rFonts w:ascii="Simplified Arabic" w:hAnsi="Simplified Arabic" w:cs="Simplified Arabic"/>
          <w:sz w:val="28"/>
          <w:szCs w:val="28"/>
        </w:rPr>
        <w:t xml:space="preserve"> (r = 0.587) </w:t>
      </w:r>
      <w:r w:rsidRPr="00D3470E">
        <w:rPr>
          <w:rFonts w:ascii="Simplified Arabic" w:hAnsi="Simplified Arabic" w:cs="Simplified Arabic"/>
          <w:sz w:val="28"/>
          <w:szCs w:val="28"/>
          <w:rtl/>
        </w:rPr>
        <w:t>ودالة إحصائياً بين الدوافع النفعية ومستوى التعرّض. ويعني ذلك أنه كلما ارتفعت الدوافع النفعية — كالسعي لمحتوى متنوع واكتشاف أنماط جديدة ومتابعة الترندات — زاد مستوى التعرّض للمحتوى الترفيهي. وتُفسّر الدوافع النفعية (34.5%) من التباين في مستوى التعرّض</w:t>
      </w:r>
      <w:r w:rsidRPr="00D3470E">
        <w:rPr>
          <w:rFonts w:ascii="Simplified Arabic" w:hAnsi="Simplified Arabic" w:cs="Simplified Arabic"/>
          <w:sz w:val="28"/>
          <w:szCs w:val="28"/>
        </w:rPr>
        <w:t xml:space="preserve">. </w:t>
      </w:r>
      <w:r w:rsidRPr="00D3470E">
        <w:rPr>
          <w:rFonts w:ascii="Simplified Arabic" w:hAnsi="Simplified Arabic" w:cs="Simplified Arabic"/>
          <w:b/>
          <w:bCs/>
          <w:sz w:val="28"/>
          <w:szCs w:val="28"/>
          <w:rtl/>
        </w:rPr>
        <w:t>وبناءً عليه يُقبل الفرض الفرعي الأول</w:t>
      </w:r>
      <w:r w:rsidRPr="00D3470E">
        <w:rPr>
          <w:rFonts w:ascii="Simplified Arabic" w:hAnsi="Simplified Arabic" w:cs="Simplified Arabic"/>
          <w:b/>
          <w:bCs/>
          <w:sz w:val="28"/>
          <w:szCs w:val="28"/>
        </w:rPr>
        <w:t>.</w:t>
      </w:r>
    </w:p>
    <w:p w14:paraId="0B918102"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الفرض الفرعي الثاني</w:t>
      </w:r>
    </w:p>
    <w:p w14:paraId="680EE11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النصّ</w:t>
      </w:r>
      <w:r w:rsidRPr="00D3470E">
        <w:rPr>
          <w:rFonts w:ascii="Simplified Arabic" w:hAnsi="Simplified Arabic" w:cs="Simplified Arabic"/>
          <w:b/>
          <w:bCs/>
          <w:sz w:val="28"/>
          <w:szCs w:val="28"/>
        </w:rPr>
        <w:t>:</w:t>
      </w: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توجد علاقة ارتباطية ذات دلالة إحصائية بين الدوافع الطقوسية لاعتماد الجمهور على منصة تيك توك ومستوى الإشباعات المتحققة من المحتوى الترفيهي</w:t>
      </w:r>
      <w:r w:rsidRPr="00D3470E">
        <w:rPr>
          <w:rFonts w:ascii="Simplified Arabic" w:hAnsi="Simplified Arabic" w:cs="Simplified Arabic"/>
          <w:sz w:val="28"/>
          <w:szCs w:val="28"/>
        </w:rPr>
        <w:t>."</w:t>
      </w:r>
    </w:p>
    <w:p w14:paraId="1DDE5ED7"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(18): معامل ارتباط بيرسون بين الدوافع الطقوسية والإشباعات المتحققة (ن = 384)</w:t>
      </w:r>
    </w:p>
    <w:tbl>
      <w:tblPr>
        <w:tblStyle w:val="af1"/>
        <w:bidiVisual/>
        <w:tblW w:w="0" w:type="auto"/>
        <w:tblLook w:val="04A0" w:firstRow="1" w:lastRow="0" w:firstColumn="1" w:lastColumn="0" w:noHBand="0" w:noVBand="1"/>
      </w:tblPr>
      <w:tblGrid>
        <w:gridCol w:w="1329"/>
        <w:gridCol w:w="1533"/>
        <w:gridCol w:w="1426"/>
        <w:gridCol w:w="1481"/>
        <w:gridCol w:w="930"/>
        <w:gridCol w:w="1128"/>
        <w:gridCol w:w="1189"/>
      </w:tblGrid>
      <w:tr w:rsidR="00D3470E" w:rsidRPr="00D3470E" w14:paraId="1598BFCA" w14:textId="77777777" w:rsidTr="007E688D">
        <w:tc>
          <w:tcPr>
            <w:tcW w:w="0" w:type="auto"/>
            <w:hideMark/>
          </w:tcPr>
          <w:p w14:paraId="76E92103"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المتغير المستقل</w:t>
            </w:r>
          </w:p>
        </w:tc>
        <w:tc>
          <w:tcPr>
            <w:tcW w:w="0" w:type="auto"/>
            <w:hideMark/>
          </w:tcPr>
          <w:p w14:paraId="68A47828"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المتغير التابع</w:t>
            </w:r>
          </w:p>
        </w:tc>
        <w:tc>
          <w:tcPr>
            <w:tcW w:w="0" w:type="auto"/>
            <w:hideMark/>
          </w:tcPr>
          <w:p w14:paraId="08A29158"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معامل الارتباط</w:t>
            </w:r>
            <w:r w:rsidRPr="00D3470E">
              <w:rPr>
                <w:rFonts w:ascii="Simplified Arabic" w:hAnsi="Simplified Arabic" w:cs="Simplified Arabic"/>
                <w:b/>
                <w:bCs/>
                <w:sz w:val="28"/>
                <w:szCs w:val="28"/>
              </w:rPr>
              <w:t xml:space="preserve"> (r)</w:t>
            </w:r>
          </w:p>
        </w:tc>
        <w:tc>
          <w:tcPr>
            <w:tcW w:w="0" w:type="auto"/>
            <w:hideMark/>
          </w:tcPr>
          <w:p w14:paraId="5FAE8547"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معامل التحديد</w:t>
            </w:r>
            <w:r w:rsidRPr="00D3470E">
              <w:rPr>
                <w:rFonts w:ascii="Simplified Arabic" w:hAnsi="Simplified Arabic" w:cs="Simplified Arabic"/>
                <w:b/>
                <w:bCs/>
                <w:sz w:val="28"/>
                <w:szCs w:val="28"/>
              </w:rPr>
              <w:t xml:space="preserve"> (R²)</w:t>
            </w:r>
          </w:p>
        </w:tc>
        <w:tc>
          <w:tcPr>
            <w:tcW w:w="0" w:type="auto"/>
            <w:hideMark/>
          </w:tcPr>
          <w:p w14:paraId="453BEA5B"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قيمة</w:t>
            </w:r>
            <w:r w:rsidRPr="00D3470E">
              <w:rPr>
                <w:rFonts w:ascii="Simplified Arabic" w:hAnsi="Simplified Arabic" w:cs="Simplified Arabic"/>
                <w:b/>
                <w:bCs/>
                <w:sz w:val="28"/>
                <w:szCs w:val="28"/>
              </w:rPr>
              <w:t xml:space="preserve"> (t)</w:t>
            </w:r>
          </w:p>
        </w:tc>
        <w:tc>
          <w:tcPr>
            <w:tcW w:w="0" w:type="auto"/>
            <w:hideMark/>
          </w:tcPr>
          <w:p w14:paraId="269A7EAD"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درجات الحرية</w:t>
            </w:r>
          </w:p>
        </w:tc>
        <w:tc>
          <w:tcPr>
            <w:tcW w:w="0" w:type="auto"/>
            <w:hideMark/>
          </w:tcPr>
          <w:p w14:paraId="0FFA6F9E"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Pr>
              <w:t>Sig.</w:t>
            </w:r>
          </w:p>
        </w:tc>
      </w:tr>
      <w:tr w:rsidR="00D3470E" w:rsidRPr="00D3470E" w14:paraId="256B9E28" w14:textId="77777777" w:rsidTr="007E688D">
        <w:tc>
          <w:tcPr>
            <w:tcW w:w="0" w:type="auto"/>
            <w:hideMark/>
          </w:tcPr>
          <w:p w14:paraId="2002757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الدوافع الطقوسية</w:t>
            </w:r>
          </w:p>
        </w:tc>
        <w:tc>
          <w:tcPr>
            <w:tcW w:w="0" w:type="auto"/>
            <w:hideMark/>
          </w:tcPr>
          <w:p w14:paraId="1961EC5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الإشباعات المتحققة</w:t>
            </w:r>
          </w:p>
        </w:tc>
        <w:tc>
          <w:tcPr>
            <w:tcW w:w="0" w:type="auto"/>
            <w:hideMark/>
          </w:tcPr>
          <w:p w14:paraId="5CB58F3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0.641</w:t>
            </w:r>
          </w:p>
        </w:tc>
        <w:tc>
          <w:tcPr>
            <w:tcW w:w="0" w:type="auto"/>
            <w:hideMark/>
          </w:tcPr>
          <w:p w14:paraId="3C440C3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0.411</w:t>
            </w:r>
          </w:p>
        </w:tc>
        <w:tc>
          <w:tcPr>
            <w:tcW w:w="0" w:type="auto"/>
            <w:hideMark/>
          </w:tcPr>
          <w:p w14:paraId="1996898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16.32</w:t>
            </w:r>
          </w:p>
        </w:tc>
        <w:tc>
          <w:tcPr>
            <w:tcW w:w="0" w:type="auto"/>
            <w:hideMark/>
          </w:tcPr>
          <w:p w14:paraId="3F25F1A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382</w:t>
            </w:r>
          </w:p>
        </w:tc>
        <w:tc>
          <w:tcPr>
            <w:tcW w:w="0" w:type="auto"/>
            <w:hideMark/>
          </w:tcPr>
          <w:p w14:paraId="2DB5758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0.000**</w:t>
            </w:r>
          </w:p>
        </w:tc>
      </w:tr>
    </w:tbl>
    <w:p w14:paraId="2C9F28A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دالة عند مستوى</w:t>
      </w:r>
      <w:r w:rsidRPr="00D3470E">
        <w:rPr>
          <w:rFonts w:ascii="Simplified Arabic" w:hAnsi="Simplified Arabic" w:cs="Simplified Arabic"/>
          <w:sz w:val="28"/>
          <w:szCs w:val="28"/>
        </w:rPr>
        <w:t xml:space="preserve"> (0.01)</w:t>
      </w:r>
    </w:p>
    <w:p w14:paraId="70E6F9A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أسفرت النتائج عن وجود علاقة ارتباطية طردية قوية</w:t>
      </w:r>
      <w:r w:rsidRPr="00D3470E">
        <w:rPr>
          <w:rFonts w:ascii="Simplified Arabic" w:hAnsi="Simplified Arabic" w:cs="Simplified Arabic"/>
          <w:sz w:val="28"/>
          <w:szCs w:val="28"/>
        </w:rPr>
        <w:t xml:space="preserve"> (r = 0.641) </w:t>
      </w:r>
      <w:r w:rsidRPr="00D3470E">
        <w:rPr>
          <w:rFonts w:ascii="Simplified Arabic" w:hAnsi="Simplified Arabic" w:cs="Simplified Arabic"/>
          <w:sz w:val="28"/>
          <w:szCs w:val="28"/>
          <w:rtl/>
        </w:rPr>
        <w:t xml:space="preserve">ودالة إحصائياً بين الدوافع الطقوسية والإشباعات المتحققة. وتُفيد هذه النتيجة بأن المبحوثات اللواتي يستخدمن المنصة بصورة اعتيادية وتلقائية يُحقّقن مستويات أعلى من الإشباع، ويُفسَّر ذلك بأن الاستخدام المنتظم يُدرّب خوارزمية المنصة على تقديم </w:t>
      </w:r>
      <w:r w:rsidRPr="00D3470E">
        <w:rPr>
          <w:rFonts w:ascii="Simplified Arabic" w:hAnsi="Simplified Arabic" w:cs="Simplified Arabic"/>
          <w:sz w:val="28"/>
          <w:szCs w:val="28"/>
          <w:rtl/>
        </w:rPr>
        <w:lastRenderedPageBreak/>
        <w:t>محتوى أكثر ملاءمة لتفضيلات المستخدمة، فضلاً عن أن ارتباط الاستخدام بلحظات الراحة يُوفّر مناخاً نفسياً مواتياً للإشباع</w:t>
      </w:r>
      <w:r w:rsidRPr="00D3470E">
        <w:rPr>
          <w:rFonts w:ascii="Simplified Arabic" w:hAnsi="Simplified Arabic" w:cs="Simplified Arabic"/>
          <w:sz w:val="28"/>
          <w:szCs w:val="28"/>
        </w:rPr>
        <w:t xml:space="preserve">. </w:t>
      </w:r>
      <w:r w:rsidRPr="00D3470E">
        <w:rPr>
          <w:rFonts w:ascii="Simplified Arabic" w:hAnsi="Simplified Arabic" w:cs="Simplified Arabic"/>
          <w:b/>
          <w:bCs/>
          <w:sz w:val="28"/>
          <w:szCs w:val="28"/>
          <w:rtl/>
        </w:rPr>
        <w:t>وبناءً عليه يُقبل الفرض الفرعي الثاني</w:t>
      </w:r>
      <w:r w:rsidRPr="00D3470E">
        <w:rPr>
          <w:rFonts w:ascii="Simplified Arabic" w:hAnsi="Simplified Arabic" w:cs="Simplified Arabic"/>
          <w:b/>
          <w:bCs/>
          <w:sz w:val="28"/>
          <w:szCs w:val="28"/>
        </w:rPr>
        <w:t>.</w:t>
      </w:r>
    </w:p>
    <w:p w14:paraId="3DDDD0BB"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الفرض الفرعي الثالث</w:t>
      </w:r>
    </w:p>
    <w:p w14:paraId="019D5A1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النصّ</w:t>
      </w:r>
      <w:r w:rsidRPr="00D3470E">
        <w:rPr>
          <w:rFonts w:ascii="Simplified Arabic" w:hAnsi="Simplified Arabic" w:cs="Simplified Arabic"/>
          <w:b/>
          <w:bCs/>
          <w:sz w:val="28"/>
          <w:szCs w:val="28"/>
        </w:rPr>
        <w:t>:</w:t>
      </w: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توجد علاقة ارتباطية ذات دلالة إحصائية بين الدوافع الاجتماعية لاعتماد الجمهور على منصة تيك توك ومستوى تفاعلهم مع المحتوى الترفيهي</w:t>
      </w:r>
      <w:r w:rsidRPr="00D3470E">
        <w:rPr>
          <w:rFonts w:ascii="Simplified Arabic" w:hAnsi="Simplified Arabic" w:cs="Simplified Arabic"/>
          <w:sz w:val="28"/>
          <w:szCs w:val="28"/>
        </w:rPr>
        <w:t>."</w:t>
      </w:r>
    </w:p>
    <w:p w14:paraId="0C9715FB"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(19): معامل ارتباط بيرسون بين الدوافع الاجتماعية والتفاعل (ن = 384)</w:t>
      </w:r>
    </w:p>
    <w:tbl>
      <w:tblPr>
        <w:tblStyle w:val="af1"/>
        <w:bidiVisual/>
        <w:tblW w:w="0" w:type="auto"/>
        <w:tblLook w:val="04A0" w:firstRow="1" w:lastRow="0" w:firstColumn="1" w:lastColumn="0" w:noHBand="0" w:noVBand="1"/>
      </w:tblPr>
      <w:tblGrid>
        <w:gridCol w:w="1466"/>
        <w:gridCol w:w="1436"/>
        <w:gridCol w:w="1413"/>
        <w:gridCol w:w="1465"/>
        <w:gridCol w:w="929"/>
        <w:gridCol w:w="1118"/>
        <w:gridCol w:w="1189"/>
      </w:tblGrid>
      <w:tr w:rsidR="00D3470E" w:rsidRPr="00D3470E" w14:paraId="3DD302C6" w14:textId="77777777" w:rsidTr="007E688D">
        <w:tc>
          <w:tcPr>
            <w:tcW w:w="0" w:type="auto"/>
            <w:hideMark/>
          </w:tcPr>
          <w:p w14:paraId="1B32F2F0"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المتغير المستقل</w:t>
            </w:r>
          </w:p>
        </w:tc>
        <w:tc>
          <w:tcPr>
            <w:tcW w:w="0" w:type="auto"/>
            <w:hideMark/>
          </w:tcPr>
          <w:p w14:paraId="0C9E9B5F"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المتغير التابع</w:t>
            </w:r>
          </w:p>
        </w:tc>
        <w:tc>
          <w:tcPr>
            <w:tcW w:w="0" w:type="auto"/>
            <w:hideMark/>
          </w:tcPr>
          <w:p w14:paraId="3BBB53DB"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معامل الارتباط</w:t>
            </w:r>
            <w:r w:rsidRPr="00D3470E">
              <w:rPr>
                <w:rFonts w:ascii="Simplified Arabic" w:hAnsi="Simplified Arabic" w:cs="Simplified Arabic"/>
                <w:b/>
                <w:bCs/>
                <w:sz w:val="28"/>
                <w:szCs w:val="28"/>
              </w:rPr>
              <w:t xml:space="preserve"> (r)</w:t>
            </w:r>
          </w:p>
        </w:tc>
        <w:tc>
          <w:tcPr>
            <w:tcW w:w="0" w:type="auto"/>
            <w:hideMark/>
          </w:tcPr>
          <w:p w14:paraId="1C8CCD91"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معامل التحديد</w:t>
            </w:r>
            <w:r w:rsidRPr="00D3470E">
              <w:rPr>
                <w:rFonts w:ascii="Simplified Arabic" w:hAnsi="Simplified Arabic" w:cs="Simplified Arabic"/>
                <w:b/>
                <w:bCs/>
                <w:sz w:val="28"/>
                <w:szCs w:val="28"/>
              </w:rPr>
              <w:t xml:space="preserve"> (R²)</w:t>
            </w:r>
          </w:p>
        </w:tc>
        <w:tc>
          <w:tcPr>
            <w:tcW w:w="0" w:type="auto"/>
            <w:hideMark/>
          </w:tcPr>
          <w:p w14:paraId="60B6FD1B"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قيمة</w:t>
            </w:r>
            <w:r w:rsidRPr="00D3470E">
              <w:rPr>
                <w:rFonts w:ascii="Simplified Arabic" w:hAnsi="Simplified Arabic" w:cs="Simplified Arabic"/>
                <w:b/>
                <w:bCs/>
                <w:sz w:val="28"/>
                <w:szCs w:val="28"/>
              </w:rPr>
              <w:t xml:space="preserve"> (t)</w:t>
            </w:r>
          </w:p>
        </w:tc>
        <w:tc>
          <w:tcPr>
            <w:tcW w:w="0" w:type="auto"/>
            <w:hideMark/>
          </w:tcPr>
          <w:p w14:paraId="6718CEF2"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درجات الحرية</w:t>
            </w:r>
          </w:p>
        </w:tc>
        <w:tc>
          <w:tcPr>
            <w:tcW w:w="0" w:type="auto"/>
            <w:hideMark/>
          </w:tcPr>
          <w:p w14:paraId="3DC80776"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Pr>
              <w:t>Sig.</w:t>
            </w:r>
          </w:p>
        </w:tc>
      </w:tr>
      <w:tr w:rsidR="00D3470E" w:rsidRPr="00D3470E" w14:paraId="2B5502F3" w14:textId="77777777" w:rsidTr="007E688D">
        <w:tc>
          <w:tcPr>
            <w:tcW w:w="0" w:type="auto"/>
            <w:hideMark/>
          </w:tcPr>
          <w:p w14:paraId="631E35A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الدوافع الاجتماعية</w:t>
            </w:r>
          </w:p>
        </w:tc>
        <w:tc>
          <w:tcPr>
            <w:tcW w:w="0" w:type="auto"/>
            <w:hideMark/>
          </w:tcPr>
          <w:p w14:paraId="18FD2BB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التفاعل مع المحتوى</w:t>
            </w:r>
          </w:p>
        </w:tc>
        <w:tc>
          <w:tcPr>
            <w:tcW w:w="0" w:type="auto"/>
            <w:hideMark/>
          </w:tcPr>
          <w:p w14:paraId="4382384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0.618</w:t>
            </w:r>
          </w:p>
        </w:tc>
        <w:tc>
          <w:tcPr>
            <w:tcW w:w="0" w:type="auto"/>
            <w:hideMark/>
          </w:tcPr>
          <w:p w14:paraId="75B7171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0.382</w:t>
            </w:r>
          </w:p>
        </w:tc>
        <w:tc>
          <w:tcPr>
            <w:tcW w:w="0" w:type="auto"/>
            <w:hideMark/>
          </w:tcPr>
          <w:p w14:paraId="0BFD0EB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15.37</w:t>
            </w:r>
          </w:p>
        </w:tc>
        <w:tc>
          <w:tcPr>
            <w:tcW w:w="0" w:type="auto"/>
            <w:hideMark/>
          </w:tcPr>
          <w:p w14:paraId="062A620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382</w:t>
            </w:r>
          </w:p>
        </w:tc>
        <w:tc>
          <w:tcPr>
            <w:tcW w:w="0" w:type="auto"/>
            <w:hideMark/>
          </w:tcPr>
          <w:p w14:paraId="22FEFDA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0.000**</w:t>
            </w:r>
          </w:p>
        </w:tc>
      </w:tr>
    </w:tbl>
    <w:p w14:paraId="775EE89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دالة عند مستوى</w:t>
      </w:r>
      <w:r w:rsidRPr="00D3470E">
        <w:rPr>
          <w:rFonts w:ascii="Simplified Arabic" w:hAnsi="Simplified Arabic" w:cs="Simplified Arabic"/>
          <w:sz w:val="28"/>
          <w:szCs w:val="28"/>
        </w:rPr>
        <w:t xml:space="preserve"> (0.01)</w:t>
      </w:r>
    </w:p>
    <w:p w14:paraId="0F0E9BB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أظهرت النتائج وجود علاقة ارتباطية طردية قوية</w:t>
      </w:r>
      <w:r w:rsidRPr="00D3470E">
        <w:rPr>
          <w:rFonts w:ascii="Simplified Arabic" w:hAnsi="Simplified Arabic" w:cs="Simplified Arabic"/>
          <w:sz w:val="28"/>
          <w:szCs w:val="28"/>
        </w:rPr>
        <w:t xml:space="preserve"> (r = 0.618) </w:t>
      </w:r>
      <w:r w:rsidRPr="00D3470E">
        <w:rPr>
          <w:rFonts w:ascii="Simplified Arabic" w:hAnsi="Simplified Arabic" w:cs="Simplified Arabic"/>
          <w:sz w:val="28"/>
          <w:szCs w:val="28"/>
          <w:rtl/>
        </w:rPr>
        <w:t>ودالة إحصائياً بين الدوافع الاجتماعية ومستوى التفاعل، مما يعني أن المبحوثات ذوات الدوافع الاجتماعية الأعلى يُمارسن أشكال التفاعل (الإعجاب والتعليق والمشاركة) بدرجة أكبر. وتُفسّر الدوافع الاجتماعية (38.2%) من التباين في التفاعل</w:t>
      </w:r>
      <w:r w:rsidRPr="00D3470E">
        <w:rPr>
          <w:rFonts w:ascii="Simplified Arabic" w:hAnsi="Simplified Arabic" w:cs="Simplified Arabic"/>
          <w:sz w:val="28"/>
          <w:szCs w:val="28"/>
        </w:rPr>
        <w:t xml:space="preserve">. </w:t>
      </w:r>
      <w:r w:rsidRPr="00D3470E">
        <w:rPr>
          <w:rFonts w:ascii="Simplified Arabic" w:hAnsi="Simplified Arabic" w:cs="Simplified Arabic"/>
          <w:b/>
          <w:bCs/>
          <w:sz w:val="28"/>
          <w:szCs w:val="28"/>
          <w:rtl/>
        </w:rPr>
        <w:t>وبناءً عليه يُقبل الفرض الفرعي الثالث</w:t>
      </w:r>
      <w:r w:rsidRPr="00D3470E">
        <w:rPr>
          <w:rFonts w:ascii="Simplified Arabic" w:hAnsi="Simplified Arabic" w:cs="Simplified Arabic"/>
          <w:b/>
          <w:bCs/>
          <w:sz w:val="28"/>
          <w:szCs w:val="28"/>
        </w:rPr>
        <w:t>.</w:t>
      </w:r>
    </w:p>
    <w:p w14:paraId="19D3D6EA"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الفرض الفرعي الرابع</w:t>
      </w:r>
    </w:p>
    <w:p w14:paraId="031041AE" w14:textId="159DBCD0" w:rsidR="007E688D" w:rsidRDefault="00D3470E" w:rsidP="007E688D">
      <w:pPr>
        <w:pStyle w:val="aa"/>
        <w:bidi/>
        <w:spacing w:line="276" w:lineRule="auto"/>
        <w:jc w:val="both"/>
        <w:rPr>
          <w:rFonts w:ascii="Simplified Arabic" w:hAnsi="Simplified Arabic" w:cs="Simplified Arabic"/>
          <w:sz w:val="28"/>
          <w:szCs w:val="28"/>
          <w:rtl/>
        </w:rPr>
      </w:pPr>
      <w:r w:rsidRPr="00D3470E">
        <w:rPr>
          <w:rFonts w:ascii="Simplified Arabic" w:hAnsi="Simplified Arabic" w:cs="Simplified Arabic"/>
          <w:b/>
          <w:bCs/>
          <w:sz w:val="28"/>
          <w:szCs w:val="28"/>
          <w:rtl/>
        </w:rPr>
        <w:t>النصّ الأصلي</w:t>
      </w:r>
      <w:r w:rsidRPr="00D3470E">
        <w:rPr>
          <w:rFonts w:ascii="Simplified Arabic" w:hAnsi="Simplified Arabic" w:cs="Simplified Arabic"/>
          <w:b/>
          <w:bCs/>
          <w:sz w:val="28"/>
          <w:szCs w:val="28"/>
        </w:rPr>
        <w:t>:</w:t>
      </w:r>
      <w:r w:rsidRPr="00D3470E">
        <w:rPr>
          <w:rFonts w:ascii="Simplified Arabic" w:hAnsi="Simplified Arabic" w:cs="Simplified Arabic"/>
          <w:sz w:val="28"/>
          <w:szCs w:val="28"/>
        </w:rPr>
        <w:t xml:space="preserve"> " </w:t>
      </w:r>
      <w:r w:rsidRPr="00D3470E">
        <w:rPr>
          <w:rFonts w:ascii="Simplified Arabic" w:hAnsi="Simplified Arabic" w:cs="Simplified Arabic"/>
          <w:b/>
          <w:bCs/>
          <w:sz w:val="28"/>
          <w:szCs w:val="28"/>
        </w:rPr>
        <w:t>"</w:t>
      </w:r>
      <w:r w:rsidRPr="00D3470E">
        <w:rPr>
          <w:rFonts w:ascii="Simplified Arabic" w:hAnsi="Simplified Arabic" w:cs="Simplified Arabic"/>
          <w:b/>
          <w:bCs/>
          <w:sz w:val="28"/>
          <w:szCs w:val="28"/>
          <w:rtl/>
        </w:rPr>
        <w:t>توجد فروق ذات دلالة إحصائية في دوافع اعتماد الجمهور على منصة تيك توك كمصدر للمحتوى الترفيهي تُعزى إلى متغيّر الحالة الاجتماعية</w:t>
      </w:r>
      <w:r w:rsidRPr="00D3470E">
        <w:rPr>
          <w:rFonts w:ascii="Simplified Arabic" w:hAnsi="Simplified Arabic" w:cs="Simplified Arabic"/>
          <w:b/>
          <w:bCs/>
          <w:sz w:val="28"/>
          <w:szCs w:val="28"/>
        </w:rPr>
        <w:t>."</w:t>
      </w:r>
      <w:r w:rsidRPr="00D3470E">
        <w:rPr>
          <w:rFonts w:ascii="Simplified Arabic" w:hAnsi="Simplified Arabic" w:cs="Simplified Arabic"/>
          <w:sz w:val="28"/>
          <w:szCs w:val="28"/>
        </w:rPr>
        <w:t xml:space="preserve"> </w:t>
      </w:r>
    </w:p>
    <w:p w14:paraId="6D85CB4E" w14:textId="6453EF4D"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واستُخدم اختبار تحليل التباين الأحادي</w:t>
      </w:r>
      <w:r w:rsidRPr="00D3470E">
        <w:rPr>
          <w:rFonts w:ascii="Simplified Arabic" w:hAnsi="Simplified Arabic" w:cs="Simplified Arabic"/>
          <w:sz w:val="28"/>
          <w:szCs w:val="28"/>
        </w:rPr>
        <w:t xml:space="preserve"> (One-Way ANOVA) </w:t>
      </w:r>
      <w:r w:rsidRPr="00D3470E">
        <w:rPr>
          <w:rFonts w:ascii="Simplified Arabic" w:hAnsi="Simplified Arabic" w:cs="Simplified Arabic"/>
          <w:sz w:val="28"/>
          <w:szCs w:val="28"/>
          <w:rtl/>
        </w:rPr>
        <w:t>لوجود أربع مجموعات</w:t>
      </w:r>
      <w:r w:rsidRPr="00D3470E">
        <w:rPr>
          <w:rFonts w:ascii="Simplified Arabic" w:hAnsi="Simplified Arabic" w:cs="Simplified Arabic"/>
          <w:sz w:val="28"/>
          <w:szCs w:val="28"/>
        </w:rPr>
        <w:t>.</w:t>
      </w:r>
    </w:p>
    <w:p w14:paraId="40D56127"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(21): المتوسطات الحسابية والانحرافات المعيارية للدوافع الكلية حسب الحالة الاجتماعية</w:t>
      </w:r>
    </w:p>
    <w:tbl>
      <w:tblPr>
        <w:tblStyle w:val="af1"/>
        <w:bidiVisual/>
        <w:tblW w:w="0" w:type="auto"/>
        <w:tblLook w:val="04A0" w:firstRow="1" w:lastRow="0" w:firstColumn="1" w:lastColumn="0" w:noHBand="0" w:noVBand="1"/>
      </w:tblPr>
      <w:tblGrid>
        <w:gridCol w:w="1771"/>
        <w:gridCol w:w="688"/>
        <w:gridCol w:w="1794"/>
        <w:gridCol w:w="1795"/>
      </w:tblGrid>
      <w:tr w:rsidR="00D3470E" w:rsidRPr="00D3470E" w14:paraId="34983919" w14:textId="77777777" w:rsidTr="007E688D">
        <w:tc>
          <w:tcPr>
            <w:tcW w:w="0" w:type="auto"/>
            <w:hideMark/>
          </w:tcPr>
          <w:p w14:paraId="54FCEBB6"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lastRenderedPageBreak/>
              <w:t>الحالة الاجتماعية</w:t>
            </w:r>
          </w:p>
        </w:tc>
        <w:tc>
          <w:tcPr>
            <w:tcW w:w="0" w:type="auto"/>
            <w:hideMark/>
          </w:tcPr>
          <w:p w14:paraId="05EB7718"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ن</w:t>
            </w:r>
          </w:p>
        </w:tc>
        <w:tc>
          <w:tcPr>
            <w:tcW w:w="0" w:type="auto"/>
            <w:hideMark/>
          </w:tcPr>
          <w:p w14:paraId="35447C42"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المتوسط الحسابي</w:t>
            </w:r>
          </w:p>
        </w:tc>
        <w:tc>
          <w:tcPr>
            <w:tcW w:w="0" w:type="auto"/>
            <w:hideMark/>
          </w:tcPr>
          <w:p w14:paraId="1F5FADB8"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الانحراف المعياري</w:t>
            </w:r>
          </w:p>
        </w:tc>
      </w:tr>
      <w:tr w:rsidR="00D3470E" w:rsidRPr="00D3470E" w14:paraId="2A5713BC" w14:textId="77777777" w:rsidTr="007E688D">
        <w:tc>
          <w:tcPr>
            <w:tcW w:w="0" w:type="auto"/>
            <w:hideMark/>
          </w:tcPr>
          <w:p w14:paraId="4ED331F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عزباء</w:t>
            </w:r>
          </w:p>
        </w:tc>
        <w:tc>
          <w:tcPr>
            <w:tcW w:w="0" w:type="auto"/>
            <w:hideMark/>
          </w:tcPr>
          <w:p w14:paraId="1730F8A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142</w:t>
            </w:r>
          </w:p>
        </w:tc>
        <w:tc>
          <w:tcPr>
            <w:tcW w:w="0" w:type="auto"/>
            <w:hideMark/>
          </w:tcPr>
          <w:p w14:paraId="4CBFADF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3.79</w:t>
            </w:r>
          </w:p>
        </w:tc>
        <w:tc>
          <w:tcPr>
            <w:tcW w:w="0" w:type="auto"/>
            <w:hideMark/>
          </w:tcPr>
          <w:p w14:paraId="7081459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0.71</w:t>
            </w:r>
          </w:p>
        </w:tc>
      </w:tr>
      <w:tr w:rsidR="00D3470E" w:rsidRPr="00D3470E" w14:paraId="45B44252" w14:textId="77777777" w:rsidTr="007E688D">
        <w:tc>
          <w:tcPr>
            <w:tcW w:w="0" w:type="auto"/>
            <w:hideMark/>
          </w:tcPr>
          <w:p w14:paraId="699CEC8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متزوجة</w:t>
            </w:r>
          </w:p>
        </w:tc>
        <w:tc>
          <w:tcPr>
            <w:tcW w:w="0" w:type="auto"/>
            <w:hideMark/>
          </w:tcPr>
          <w:p w14:paraId="442B2A6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189</w:t>
            </w:r>
          </w:p>
        </w:tc>
        <w:tc>
          <w:tcPr>
            <w:tcW w:w="0" w:type="auto"/>
            <w:hideMark/>
          </w:tcPr>
          <w:p w14:paraId="4707453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3.62</w:t>
            </w:r>
          </w:p>
        </w:tc>
        <w:tc>
          <w:tcPr>
            <w:tcW w:w="0" w:type="auto"/>
            <w:hideMark/>
          </w:tcPr>
          <w:p w14:paraId="7CF7B3A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0.74</w:t>
            </w:r>
          </w:p>
        </w:tc>
      </w:tr>
      <w:tr w:rsidR="00D3470E" w:rsidRPr="00D3470E" w14:paraId="2A0E5A55" w14:textId="77777777" w:rsidTr="007E688D">
        <w:tc>
          <w:tcPr>
            <w:tcW w:w="0" w:type="auto"/>
            <w:hideMark/>
          </w:tcPr>
          <w:p w14:paraId="2F611B3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مطلقة</w:t>
            </w:r>
          </w:p>
        </w:tc>
        <w:tc>
          <w:tcPr>
            <w:tcW w:w="0" w:type="auto"/>
            <w:hideMark/>
          </w:tcPr>
          <w:p w14:paraId="3B5E7F4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36</w:t>
            </w:r>
          </w:p>
        </w:tc>
        <w:tc>
          <w:tcPr>
            <w:tcW w:w="0" w:type="auto"/>
            <w:hideMark/>
          </w:tcPr>
          <w:p w14:paraId="334670C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3.71</w:t>
            </w:r>
          </w:p>
        </w:tc>
        <w:tc>
          <w:tcPr>
            <w:tcW w:w="0" w:type="auto"/>
            <w:hideMark/>
          </w:tcPr>
          <w:p w14:paraId="3061914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0.78</w:t>
            </w:r>
          </w:p>
        </w:tc>
      </w:tr>
      <w:tr w:rsidR="00D3470E" w:rsidRPr="00D3470E" w14:paraId="5652EC14" w14:textId="77777777" w:rsidTr="007E688D">
        <w:tc>
          <w:tcPr>
            <w:tcW w:w="0" w:type="auto"/>
            <w:hideMark/>
          </w:tcPr>
          <w:p w14:paraId="03AC420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أرملة</w:t>
            </w:r>
          </w:p>
        </w:tc>
        <w:tc>
          <w:tcPr>
            <w:tcW w:w="0" w:type="auto"/>
            <w:hideMark/>
          </w:tcPr>
          <w:p w14:paraId="026EB80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17</w:t>
            </w:r>
          </w:p>
        </w:tc>
        <w:tc>
          <w:tcPr>
            <w:tcW w:w="0" w:type="auto"/>
            <w:hideMark/>
          </w:tcPr>
          <w:p w14:paraId="6C96AD1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3.53</w:t>
            </w:r>
          </w:p>
        </w:tc>
        <w:tc>
          <w:tcPr>
            <w:tcW w:w="0" w:type="auto"/>
            <w:hideMark/>
          </w:tcPr>
          <w:p w14:paraId="6B7A852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0.82</w:t>
            </w:r>
          </w:p>
        </w:tc>
      </w:tr>
      <w:tr w:rsidR="00D3470E" w:rsidRPr="00D3470E" w14:paraId="482C1401" w14:textId="77777777" w:rsidTr="007E688D">
        <w:tc>
          <w:tcPr>
            <w:tcW w:w="0" w:type="auto"/>
            <w:hideMark/>
          </w:tcPr>
          <w:p w14:paraId="46379D0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المجموع</w:t>
            </w:r>
          </w:p>
        </w:tc>
        <w:tc>
          <w:tcPr>
            <w:tcW w:w="0" w:type="auto"/>
            <w:hideMark/>
          </w:tcPr>
          <w:p w14:paraId="5E90B0C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384</w:t>
            </w:r>
          </w:p>
        </w:tc>
        <w:tc>
          <w:tcPr>
            <w:tcW w:w="0" w:type="auto"/>
            <w:hideMark/>
          </w:tcPr>
          <w:p w14:paraId="6FDA667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3.69</w:t>
            </w:r>
          </w:p>
        </w:tc>
        <w:tc>
          <w:tcPr>
            <w:tcW w:w="0" w:type="auto"/>
            <w:hideMark/>
          </w:tcPr>
          <w:p w14:paraId="289A729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0.74</w:t>
            </w:r>
          </w:p>
        </w:tc>
      </w:tr>
    </w:tbl>
    <w:p w14:paraId="5E0846D3"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(22): نتائج تحليل التباين الأحادي</w:t>
      </w:r>
      <w:r w:rsidRPr="00D3470E">
        <w:rPr>
          <w:rFonts w:ascii="Simplified Arabic" w:hAnsi="Simplified Arabic" w:cs="Simplified Arabic"/>
          <w:b/>
          <w:bCs/>
          <w:sz w:val="28"/>
          <w:szCs w:val="28"/>
        </w:rPr>
        <w:t xml:space="preserve"> (ANOVA) </w:t>
      </w:r>
      <w:r w:rsidRPr="00D3470E">
        <w:rPr>
          <w:rFonts w:ascii="Simplified Arabic" w:hAnsi="Simplified Arabic" w:cs="Simplified Arabic"/>
          <w:b/>
          <w:bCs/>
          <w:sz w:val="28"/>
          <w:szCs w:val="28"/>
          <w:rtl/>
        </w:rPr>
        <w:t>للفروق في الدوافع الكلية حسب الحالة الاجتماعية</w:t>
      </w:r>
    </w:p>
    <w:tbl>
      <w:tblPr>
        <w:tblStyle w:val="af1"/>
        <w:bidiVisual/>
        <w:tblW w:w="0" w:type="auto"/>
        <w:tblLook w:val="04A0" w:firstRow="1" w:lastRow="0" w:firstColumn="1" w:lastColumn="0" w:noHBand="0" w:noVBand="1"/>
      </w:tblPr>
      <w:tblGrid>
        <w:gridCol w:w="1626"/>
        <w:gridCol w:w="1573"/>
        <w:gridCol w:w="1312"/>
        <w:gridCol w:w="1536"/>
        <w:gridCol w:w="979"/>
        <w:gridCol w:w="1990"/>
      </w:tblGrid>
      <w:tr w:rsidR="00D3470E" w:rsidRPr="00D3470E" w14:paraId="4ECE75FB" w14:textId="77777777" w:rsidTr="007E688D">
        <w:tc>
          <w:tcPr>
            <w:tcW w:w="0" w:type="auto"/>
            <w:hideMark/>
          </w:tcPr>
          <w:p w14:paraId="7E91EC08"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مصدر التباين</w:t>
            </w:r>
          </w:p>
        </w:tc>
        <w:tc>
          <w:tcPr>
            <w:tcW w:w="0" w:type="auto"/>
            <w:hideMark/>
          </w:tcPr>
          <w:p w14:paraId="3F18F7E0"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مجموع المربعات</w:t>
            </w:r>
          </w:p>
        </w:tc>
        <w:tc>
          <w:tcPr>
            <w:tcW w:w="0" w:type="auto"/>
            <w:hideMark/>
          </w:tcPr>
          <w:p w14:paraId="3BEA27B7"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درجات الحرية</w:t>
            </w:r>
          </w:p>
        </w:tc>
        <w:tc>
          <w:tcPr>
            <w:tcW w:w="0" w:type="auto"/>
            <w:hideMark/>
          </w:tcPr>
          <w:p w14:paraId="21025B11"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متوسط المربعات</w:t>
            </w:r>
          </w:p>
        </w:tc>
        <w:tc>
          <w:tcPr>
            <w:tcW w:w="0" w:type="auto"/>
            <w:hideMark/>
          </w:tcPr>
          <w:p w14:paraId="726C6EDE"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قيمة</w:t>
            </w:r>
            <w:r w:rsidRPr="00D3470E">
              <w:rPr>
                <w:rFonts w:ascii="Simplified Arabic" w:hAnsi="Simplified Arabic" w:cs="Simplified Arabic"/>
                <w:b/>
                <w:bCs/>
                <w:sz w:val="28"/>
                <w:szCs w:val="28"/>
              </w:rPr>
              <w:t xml:space="preserve"> (F)</w:t>
            </w:r>
          </w:p>
        </w:tc>
        <w:tc>
          <w:tcPr>
            <w:tcW w:w="0" w:type="auto"/>
            <w:hideMark/>
          </w:tcPr>
          <w:p w14:paraId="44E636BB"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مستوى الدلالة</w:t>
            </w:r>
            <w:r w:rsidRPr="00D3470E">
              <w:rPr>
                <w:rFonts w:ascii="Simplified Arabic" w:hAnsi="Simplified Arabic" w:cs="Simplified Arabic"/>
                <w:b/>
                <w:bCs/>
                <w:sz w:val="28"/>
                <w:szCs w:val="28"/>
              </w:rPr>
              <w:t xml:space="preserve"> (Sig.)</w:t>
            </w:r>
          </w:p>
        </w:tc>
      </w:tr>
      <w:tr w:rsidR="00D3470E" w:rsidRPr="00D3470E" w14:paraId="245258A6" w14:textId="77777777" w:rsidTr="007E688D">
        <w:tc>
          <w:tcPr>
            <w:tcW w:w="0" w:type="auto"/>
            <w:hideMark/>
          </w:tcPr>
          <w:p w14:paraId="6190F40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بين المجموعات</w:t>
            </w:r>
          </w:p>
        </w:tc>
        <w:tc>
          <w:tcPr>
            <w:tcW w:w="0" w:type="auto"/>
            <w:hideMark/>
          </w:tcPr>
          <w:p w14:paraId="10EF76B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3.247</w:t>
            </w:r>
          </w:p>
        </w:tc>
        <w:tc>
          <w:tcPr>
            <w:tcW w:w="0" w:type="auto"/>
            <w:hideMark/>
          </w:tcPr>
          <w:p w14:paraId="4DA9CB6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w:t>
            </w:r>
          </w:p>
        </w:tc>
        <w:tc>
          <w:tcPr>
            <w:tcW w:w="0" w:type="auto"/>
            <w:hideMark/>
          </w:tcPr>
          <w:p w14:paraId="05EC28F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1.082</w:t>
            </w:r>
          </w:p>
        </w:tc>
        <w:tc>
          <w:tcPr>
            <w:tcW w:w="0" w:type="auto"/>
            <w:hideMark/>
          </w:tcPr>
          <w:p w14:paraId="4FEC9F0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1.98</w:t>
            </w:r>
          </w:p>
        </w:tc>
        <w:tc>
          <w:tcPr>
            <w:tcW w:w="0" w:type="auto"/>
            <w:hideMark/>
          </w:tcPr>
          <w:p w14:paraId="439E208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0.116</w:t>
            </w:r>
          </w:p>
        </w:tc>
      </w:tr>
      <w:tr w:rsidR="00D3470E" w:rsidRPr="00D3470E" w14:paraId="0D2D1D7B" w14:textId="77777777" w:rsidTr="007E688D">
        <w:tc>
          <w:tcPr>
            <w:tcW w:w="0" w:type="auto"/>
            <w:hideMark/>
          </w:tcPr>
          <w:p w14:paraId="061F92F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داخل المجموعات</w:t>
            </w:r>
          </w:p>
        </w:tc>
        <w:tc>
          <w:tcPr>
            <w:tcW w:w="0" w:type="auto"/>
            <w:hideMark/>
          </w:tcPr>
          <w:p w14:paraId="04563CE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207.684</w:t>
            </w:r>
          </w:p>
        </w:tc>
        <w:tc>
          <w:tcPr>
            <w:tcW w:w="0" w:type="auto"/>
            <w:hideMark/>
          </w:tcPr>
          <w:p w14:paraId="7B6BAA6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380</w:t>
            </w:r>
          </w:p>
        </w:tc>
        <w:tc>
          <w:tcPr>
            <w:tcW w:w="0" w:type="auto"/>
            <w:hideMark/>
          </w:tcPr>
          <w:p w14:paraId="6C7549F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0.547</w:t>
            </w:r>
          </w:p>
        </w:tc>
        <w:tc>
          <w:tcPr>
            <w:tcW w:w="0" w:type="auto"/>
            <w:hideMark/>
          </w:tcPr>
          <w:p w14:paraId="6AA3A86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c>
          <w:tcPr>
            <w:tcW w:w="0" w:type="auto"/>
            <w:hideMark/>
          </w:tcPr>
          <w:p w14:paraId="2380544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r>
      <w:tr w:rsidR="00D3470E" w:rsidRPr="00D3470E" w14:paraId="12C376D9" w14:textId="77777777" w:rsidTr="007E688D">
        <w:tc>
          <w:tcPr>
            <w:tcW w:w="0" w:type="auto"/>
            <w:hideMark/>
          </w:tcPr>
          <w:p w14:paraId="16D09F5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المجموع الكلي</w:t>
            </w:r>
          </w:p>
        </w:tc>
        <w:tc>
          <w:tcPr>
            <w:tcW w:w="0" w:type="auto"/>
            <w:hideMark/>
          </w:tcPr>
          <w:p w14:paraId="5C7CEA0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210.931</w:t>
            </w:r>
          </w:p>
        </w:tc>
        <w:tc>
          <w:tcPr>
            <w:tcW w:w="0" w:type="auto"/>
            <w:hideMark/>
          </w:tcPr>
          <w:p w14:paraId="3F29DA5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383</w:t>
            </w:r>
          </w:p>
        </w:tc>
        <w:tc>
          <w:tcPr>
            <w:tcW w:w="0" w:type="auto"/>
            <w:hideMark/>
          </w:tcPr>
          <w:p w14:paraId="43AA1B5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c>
          <w:tcPr>
            <w:tcW w:w="0" w:type="auto"/>
            <w:hideMark/>
          </w:tcPr>
          <w:p w14:paraId="6FE89DD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c>
          <w:tcPr>
            <w:tcW w:w="0" w:type="auto"/>
            <w:hideMark/>
          </w:tcPr>
          <w:p w14:paraId="49FD3AB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r>
    </w:tbl>
    <w:p w14:paraId="6FB324E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يتّضح من الجدول (22) أن قيمة</w:t>
      </w:r>
      <w:r w:rsidRPr="00D3470E">
        <w:rPr>
          <w:rFonts w:ascii="Simplified Arabic" w:hAnsi="Simplified Arabic" w:cs="Simplified Arabic"/>
          <w:sz w:val="28"/>
          <w:szCs w:val="28"/>
        </w:rPr>
        <w:t xml:space="preserve"> (F) </w:t>
      </w:r>
      <w:r w:rsidRPr="00D3470E">
        <w:rPr>
          <w:rFonts w:ascii="Simplified Arabic" w:hAnsi="Simplified Arabic" w:cs="Simplified Arabic"/>
          <w:sz w:val="28"/>
          <w:szCs w:val="28"/>
          <w:rtl/>
        </w:rPr>
        <w:t xml:space="preserve">المحسوبة بلغت (1.98) بمستوى دلالة (0.116) وهو أكبر من مستوى الدلالة المعتمد </w:t>
      </w:r>
      <w:r w:rsidRPr="00D3470E">
        <w:rPr>
          <w:rFonts w:ascii="Simplified Arabic" w:hAnsi="Simplified Arabic" w:cs="Simplified Arabic"/>
          <w:sz w:val="28"/>
          <w:szCs w:val="28"/>
        </w:rPr>
        <w:t>(0.05)</w:t>
      </w:r>
      <w:r w:rsidRPr="00D3470E">
        <w:rPr>
          <w:rFonts w:ascii="Simplified Arabic" w:hAnsi="Simplified Arabic" w:cs="Simplified Arabic"/>
          <w:sz w:val="28"/>
          <w:szCs w:val="28"/>
          <w:rtl/>
        </w:rPr>
        <w:t>، مما يعني عدم وجود فروق ذات دلالة إحصائية في الدوافع الكلية للاعتماد على تيك توك تُعزى إلى الحالة الاجتماعية</w:t>
      </w:r>
      <w:r w:rsidRPr="00D3470E">
        <w:rPr>
          <w:rFonts w:ascii="Simplified Arabic" w:hAnsi="Simplified Arabic" w:cs="Simplified Arabic"/>
          <w:sz w:val="28"/>
          <w:szCs w:val="28"/>
        </w:rPr>
        <w:t xml:space="preserve">. </w:t>
      </w:r>
      <w:r w:rsidRPr="00D3470E">
        <w:rPr>
          <w:rFonts w:ascii="Simplified Arabic" w:hAnsi="Simplified Arabic" w:cs="Simplified Arabic"/>
          <w:b/>
          <w:bCs/>
          <w:sz w:val="28"/>
          <w:szCs w:val="28"/>
          <w:rtl/>
        </w:rPr>
        <w:t>وبناءً عليه يُرفض الفرض الفرعي الرابع (بعد تعديله)</w:t>
      </w:r>
      <w:r w:rsidRPr="00D3470E">
        <w:rPr>
          <w:rFonts w:ascii="Simplified Arabic" w:hAnsi="Simplified Arabic" w:cs="Simplified Arabic"/>
          <w:b/>
          <w:bCs/>
          <w:sz w:val="28"/>
          <w:szCs w:val="28"/>
        </w:rPr>
        <w:t>.</w:t>
      </w: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ويمكن تفسير هذه النتيجة بأن دوافع استخدام تيك توك — كالبحث عن الترفيه والتسلية وملء وقت الفراغ — تُمثّل حاجات إنسانية عامة لا تتأثّر بشكل جوهري بالحالة الاجتماعية، فجميع النساء بصرف النظر عن كونهن عزباوات أو متزوجات أو غيرهن يسعين لتحقيق المتعة والترفيه</w:t>
      </w:r>
      <w:r w:rsidRPr="00D3470E">
        <w:rPr>
          <w:rFonts w:ascii="Simplified Arabic" w:hAnsi="Simplified Arabic" w:cs="Simplified Arabic"/>
          <w:sz w:val="28"/>
          <w:szCs w:val="28"/>
        </w:rPr>
        <w:t>.</w:t>
      </w:r>
    </w:p>
    <w:p w14:paraId="707D0CA7"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الفرض الفرعي الخامس</w:t>
      </w:r>
    </w:p>
    <w:p w14:paraId="085B5A8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النصّ</w:t>
      </w:r>
      <w:r w:rsidRPr="00D3470E">
        <w:rPr>
          <w:rFonts w:ascii="Simplified Arabic" w:hAnsi="Simplified Arabic" w:cs="Simplified Arabic"/>
          <w:b/>
          <w:bCs/>
          <w:sz w:val="28"/>
          <w:szCs w:val="28"/>
        </w:rPr>
        <w:t>:</w:t>
      </w: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توجد فروق ذات دلالة إحصائية في دوافع اعتماد الجمهور على منصة تيك توك كمصدر للمحتوى الترفيهي تُعزى إلى متغيّر العمر</w:t>
      </w:r>
      <w:r w:rsidRPr="00D3470E">
        <w:rPr>
          <w:rFonts w:ascii="Simplified Arabic" w:hAnsi="Simplified Arabic" w:cs="Simplified Arabic"/>
          <w:sz w:val="28"/>
          <w:szCs w:val="28"/>
        </w:rPr>
        <w:t>."</w:t>
      </w:r>
    </w:p>
    <w:p w14:paraId="284D4625"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lastRenderedPageBreak/>
        <w:t>جدول (24): نتائج تحليل التباين الأحادي</w:t>
      </w:r>
      <w:r w:rsidRPr="00D3470E">
        <w:rPr>
          <w:rFonts w:ascii="Simplified Arabic" w:hAnsi="Simplified Arabic" w:cs="Simplified Arabic"/>
          <w:b/>
          <w:bCs/>
          <w:sz w:val="28"/>
          <w:szCs w:val="28"/>
        </w:rPr>
        <w:t xml:space="preserve"> (ANOVA) </w:t>
      </w:r>
      <w:r w:rsidRPr="00D3470E">
        <w:rPr>
          <w:rFonts w:ascii="Simplified Arabic" w:hAnsi="Simplified Arabic" w:cs="Simplified Arabic"/>
          <w:b/>
          <w:bCs/>
          <w:sz w:val="28"/>
          <w:szCs w:val="28"/>
          <w:rtl/>
        </w:rPr>
        <w:t>للفروق في الدوافع الكلية حسب الفئة العمرية</w:t>
      </w:r>
    </w:p>
    <w:tbl>
      <w:tblPr>
        <w:tblStyle w:val="af1"/>
        <w:bidiVisual/>
        <w:tblW w:w="0" w:type="auto"/>
        <w:tblLook w:val="04A0" w:firstRow="1" w:lastRow="0" w:firstColumn="1" w:lastColumn="0" w:noHBand="0" w:noVBand="1"/>
      </w:tblPr>
      <w:tblGrid>
        <w:gridCol w:w="1617"/>
        <w:gridCol w:w="1567"/>
        <w:gridCol w:w="1303"/>
        <w:gridCol w:w="1526"/>
        <w:gridCol w:w="975"/>
        <w:gridCol w:w="2028"/>
      </w:tblGrid>
      <w:tr w:rsidR="00D3470E" w:rsidRPr="00D3470E" w14:paraId="284FFAAC" w14:textId="77777777" w:rsidTr="007E688D">
        <w:tc>
          <w:tcPr>
            <w:tcW w:w="0" w:type="auto"/>
            <w:hideMark/>
          </w:tcPr>
          <w:p w14:paraId="3788D441"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مصدر التباين</w:t>
            </w:r>
          </w:p>
        </w:tc>
        <w:tc>
          <w:tcPr>
            <w:tcW w:w="0" w:type="auto"/>
            <w:hideMark/>
          </w:tcPr>
          <w:p w14:paraId="1743A126"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مجموع المربعات</w:t>
            </w:r>
          </w:p>
        </w:tc>
        <w:tc>
          <w:tcPr>
            <w:tcW w:w="0" w:type="auto"/>
            <w:hideMark/>
          </w:tcPr>
          <w:p w14:paraId="1889F8FD"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درجات الحرية</w:t>
            </w:r>
          </w:p>
        </w:tc>
        <w:tc>
          <w:tcPr>
            <w:tcW w:w="0" w:type="auto"/>
            <w:hideMark/>
          </w:tcPr>
          <w:p w14:paraId="0021AEA6"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متوسط المربعات</w:t>
            </w:r>
          </w:p>
        </w:tc>
        <w:tc>
          <w:tcPr>
            <w:tcW w:w="0" w:type="auto"/>
            <w:hideMark/>
          </w:tcPr>
          <w:p w14:paraId="2735B447"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قيمة</w:t>
            </w:r>
            <w:r w:rsidRPr="00D3470E">
              <w:rPr>
                <w:rFonts w:ascii="Simplified Arabic" w:hAnsi="Simplified Arabic" w:cs="Simplified Arabic"/>
                <w:b/>
                <w:bCs/>
                <w:sz w:val="28"/>
                <w:szCs w:val="28"/>
              </w:rPr>
              <w:t xml:space="preserve"> (F)</w:t>
            </w:r>
          </w:p>
        </w:tc>
        <w:tc>
          <w:tcPr>
            <w:tcW w:w="0" w:type="auto"/>
            <w:hideMark/>
          </w:tcPr>
          <w:p w14:paraId="5251D472"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مستوى الدلالة</w:t>
            </w:r>
            <w:r w:rsidRPr="00D3470E">
              <w:rPr>
                <w:rFonts w:ascii="Simplified Arabic" w:hAnsi="Simplified Arabic" w:cs="Simplified Arabic"/>
                <w:b/>
                <w:bCs/>
                <w:sz w:val="28"/>
                <w:szCs w:val="28"/>
              </w:rPr>
              <w:t xml:space="preserve"> (Sig.)</w:t>
            </w:r>
          </w:p>
        </w:tc>
      </w:tr>
      <w:tr w:rsidR="00D3470E" w:rsidRPr="00D3470E" w14:paraId="686C6053" w14:textId="77777777" w:rsidTr="007E688D">
        <w:tc>
          <w:tcPr>
            <w:tcW w:w="0" w:type="auto"/>
            <w:hideMark/>
          </w:tcPr>
          <w:p w14:paraId="1F50697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بين المجموعات</w:t>
            </w:r>
          </w:p>
        </w:tc>
        <w:tc>
          <w:tcPr>
            <w:tcW w:w="0" w:type="auto"/>
            <w:hideMark/>
          </w:tcPr>
          <w:p w14:paraId="6AEB7B1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11.638</w:t>
            </w:r>
          </w:p>
        </w:tc>
        <w:tc>
          <w:tcPr>
            <w:tcW w:w="0" w:type="auto"/>
            <w:hideMark/>
          </w:tcPr>
          <w:p w14:paraId="66DDC7F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4</w:t>
            </w:r>
          </w:p>
        </w:tc>
        <w:tc>
          <w:tcPr>
            <w:tcW w:w="0" w:type="auto"/>
            <w:hideMark/>
          </w:tcPr>
          <w:p w14:paraId="654C575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2.910</w:t>
            </w:r>
          </w:p>
        </w:tc>
        <w:tc>
          <w:tcPr>
            <w:tcW w:w="0" w:type="auto"/>
            <w:hideMark/>
          </w:tcPr>
          <w:p w14:paraId="3CC0A3C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5.49</w:t>
            </w:r>
          </w:p>
        </w:tc>
        <w:tc>
          <w:tcPr>
            <w:tcW w:w="0" w:type="auto"/>
            <w:hideMark/>
          </w:tcPr>
          <w:p w14:paraId="455852C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0.000**</w:t>
            </w:r>
          </w:p>
        </w:tc>
      </w:tr>
      <w:tr w:rsidR="00D3470E" w:rsidRPr="00D3470E" w14:paraId="1378D70A" w14:textId="77777777" w:rsidTr="007E688D">
        <w:tc>
          <w:tcPr>
            <w:tcW w:w="0" w:type="auto"/>
            <w:hideMark/>
          </w:tcPr>
          <w:p w14:paraId="20B84DA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داخل المجموعات</w:t>
            </w:r>
          </w:p>
        </w:tc>
        <w:tc>
          <w:tcPr>
            <w:tcW w:w="0" w:type="auto"/>
            <w:hideMark/>
          </w:tcPr>
          <w:p w14:paraId="5988096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199.293</w:t>
            </w:r>
          </w:p>
        </w:tc>
        <w:tc>
          <w:tcPr>
            <w:tcW w:w="0" w:type="auto"/>
            <w:hideMark/>
          </w:tcPr>
          <w:p w14:paraId="52DCEF4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379</w:t>
            </w:r>
          </w:p>
        </w:tc>
        <w:tc>
          <w:tcPr>
            <w:tcW w:w="0" w:type="auto"/>
            <w:hideMark/>
          </w:tcPr>
          <w:p w14:paraId="00D39E1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0.526</w:t>
            </w:r>
          </w:p>
        </w:tc>
        <w:tc>
          <w:tcPr>
            <w:tcW w:w="0" w:type="auto"/>
            <w:hideMark/>
          </w:tcPr>
          <w:p w14:paraId="51643CB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c>
          <w:tcPr>
            <w:tcW w:w="0" w:type="auto"/>
            <w:hideMark/>
          </w:tcPr>
          <w:p w14:paraId="0D79C4A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r>
      <w:tr w:rsidR="00D3470E" w:rsidRPr="00D3470E" w14:paraId="64DDF32A" w14:textId="77777777" w:rsidTr="007E688D">
        <w:tc>
          <w:tcPr>
            <w:tcW w:w="0" w:type="auto"/>
            <w:hideMark/>
          </w:tcPr>
          <w:p w14:paraId="1DDE54D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المجموع الكلي</w:t>
            </w:r>
          </w:p>
        </w:tc>
        <w:tc>
          <w:tcPr>
            <w:tcW w:w="0" w:type="auto"/>
            <w:hideMark/>
          </w:tcPr>
          <w:p w14:paraId="756A0E3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210.931</w:t>
            </w:r>
          </w:p>
        </w:tc>
        <w:tc>
          <w:tcPr>
            <w:tcW w:w="0" w:type="auto"/>
            <w:hideMark/>
          </w:tcPr>
          <w:p w14:paraId="00AFC70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383</w:t>
            </w:r>
          </w:p>
        </w:tc>
        <w:tc>
          <w:tcPr>
            <w:tcW w:w="0" w:type="auto"/>
            <w:hideMark/>
          </w:tcPr>
          <w:p w14:paraId="7272D47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c>
          <w:tcPr>
            <w:tcW w:w="0" w:type="auto"/>
            <w:hideMark/>
          </w:tcPr>
          <w:p w14:paraId="3A4DEEA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c>
          <w:tcPr>
            <w:tcW w:w="0" w:type="auto"/>
            <w:hideMark/>
          </w:tcPr>
          <w:p w14:paraId="5AC8CFE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r>
    </w:tbl>
    <w:p w14:paraId="31C68F5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دالة عند مستوى</w:t>
      </w:r>
      <w:r w:rsidRPr="00D3470E">
        <w:rPr>
          <w:rFonts w:ascii="Simplified Arabic" w:hAnsi="Simplified Arabic" w:cs="Simplified Arabic"/>
          <w:sz w:val="28"/>
          <w:szCs w:val="28"/>
        </w:rPr>
        <w:t xml:space="preserve"> (0.01)</w:t>
      </w:r>
    </w:p>
    <w:p w14:paraId="2974CFF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تكشف النتائج عن وجود فروق ذات دلالة إحصائية عند مستوى (0.01) في الدوافع الكلية تُعزى إلى العمر، حيث بلغت قيمة</w:t>
      </w:r>
      <w:r w:rsidRPr="00D3470E">
        <w:rPr>
          <w:rFonts w:ascii="Simplified Arabic" w:hAnsi="Simplified Arabic" w:cs="Simplified Arabic"/>
          <w:sz w:val="28"/>
          <w:szCs w:val="28"/>
        </w:rPr>
        <w:t xml:space="preserve"> (F) </w:t>
      </w:r>
      <w:r w:rsidRPr="00D3470E">
        <w:rPr>
          <w:rFonts w:ascii="Simplified Arabic" w:hAnsi="Simplified Arabic" w:cs="Simplified Arabic"/>
          <w:sz w:val="28"/>
          <w:szCs w:val="28"/>
          <w:rtl/>
        </w:rPr>
        <w:t>المحسوبة (5.49) بمستوى دلالة (0.000). ولتحديد اتجاه الفروق ومصدرها، أُجري اختبار شيفيه</w:t>
      </w:r>
      <w:r w:rsidRPr="00D3470E">
        <w:rPr>
          <w:rFonts w:ascii="Simplified Arabic" w:hAnsi="Simplified Arabic" w:cs="Simplified Arabic"/>
          <w:sz w:val="28"/>
          <w:szCs w:val="28"/>
        </w:rPr>
        <w:t xml:space="preserve"> (Scheffé) </w:t>
      </w:r>
      <w:r w:rsidRPr="00D3470E">
        <w:rPr>
          <w:rFonts w:ascii="Simplified Arabic" w:hAnsi="Simplified Arabic" w:cs="Simplified Arabic"/>
          <w:sz w:val="28"/>
          <w:szCs w:val="28"/>
          <w:rtl/>
        </w:rPr>
        <w:t>للمقارنات البعدية</w:t>
      </w:r>
      <w:r w:rsidRPr="00D3470E">
        <w:rPr>
          <w:rFonts w:ascii="Simplified Arabic" w:hAnsi="Simplified Arabic" w:cs="Simplified Arabic"/>
          <w:sz w:val="28"/>
          <w:szCs w:val="28"/>
        </w:rPr>
        <w:t>:</w:t>
      </w:r>
    </w:p>
    <w:p w14:paraId="015B4A1E"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(25): نتائج اختبار شيفيه للمقارنات البعدية بين الفئات العمرية في الدوافع الكلية</w:t>
      </w:r>
    </w:p>
    <w:tbl>
      <w:tblPr>
        <w:tblStyle w:val="af1"/>
        <w:bidiVisual/>
        <w:tblW w:w="0" w:type="auto"/>
        <w:tblLook w:val="04A0" w:firstRow="1" w:lastRow="0" w:firstColumn="1" w:lastColumn="0" w:noHBand="0" w:noVBand="1"/>
      </w:tblPr>
      <w:tblGrid>
        <w:gridCol w:w="2130"/>
        <w:gridCol w:w="1832"/>
        <w:gridCol w:w="2169"/>
        <w:gridCol w:w="1436"/>
        <w:gridCol w:w="1449"/>
      </w:tblGrid>
      <w:tr w:rsidR="00D3470E" w:rsidRPr="00D3470E" w14:paraId="378C4430" w14:textId="77777777" w:rsidTr="009D4FD0">
        <w:tc>
          <w:tcPr>
            <w:tcW w:w="0" w:type="auto"/>
            <w:hideMark/>
          </w:tcPr>
          <w:p w14:paraId="26371F64"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الفئة العمرية</w:t>
            </w:r>
            <w:r w:rsidRPr="00D3470E">
              <w:rPr>
                <w:rFonts w:ascii="Simplified Arabic" w:hAnsi="Simplified Arabic" w:cs="Simplified Arabic"/>
                <w:b/>
                <w:bCs/>
                <w:sz w:val="28"/>
                <w:szCs w:val="28"/>
              </w:rPr>
              <w:t xml:space="preserve"> (I)</w:t>
            </w:r>
          </w:p>
        </w:tc>
        <w:tc>
          <w:tcPr>
            <w:tcW w:w="0" w:type="auto"/>
            <w:hideMark/>
          </w:tcPr>
          <w:p w14:paraId="2BBC058A"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الفئة العمرية</w:t>
            </w:r>
            <w:r w:rsidRPr="00D3470E">
              <w:rPr>
                <w:rFonts w:ascii="Simplified Arabic" w:hAnsi="Simplified Arabic" w:cs="Simplified Arabic"/>
                <w:b/>
                <w:bCs/>
                <w:sz w:val="28"/>
                <w:szCs w:val="28"/>
              </w:rPr>
              <w:t xml:space="preserve"> (J)</w:t>
            </w:r>
          </w:p>
        </w:tc>
        <w:tc>
          <w:tcPr>
            <w:tcW w:w="0" w:type="auto"/>
            <w:hideMark/>
          </w:tcPr>
          <w:p w14:paraId="672D45AD"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فرق المتوسطات</w:t>
            </w:r>
            <w:r w:rsidRPr="00D3470E">
              <w:rPr>
                <w:rFonts w:ascii="Simplified Arabic" w:hAnsi="Simplified Arabic" w:cs="Simplified Arabic"/>
                <w:b/>
                <w:bCs/>
                <w:sz w:val="28"/>
                <w:szCs w:val="28"/>
              </w:rPr>
              <w:t xml:space="preserve"> (I-J)</w:t>
            </w:r>
          </w:p>
        </w:tc>
        <w:tc>
          <w:tcPr>
            <w:tcW w:w="0" w:type="auto"/>
            <w:hideMark/>
          </w:tcPr>
          <w:p w14:paraId="4ED6EB6E"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الخطأ المعياري</w:t>
            </w:r>
          </w:p>
        </w:tc>
        <w:tc>
          <w:tcPr>
            <w:tcW w:w="0" w:type="auto"/>
            <w:hideMark/>
          </w:tcPr>
          <w:p w14:paraId="2612BA92"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مستوى الدلالة</w:t>
            </w:r>
          </w:p>
        </w:tc>
      </w:tr>
      <w:tr w:rsidR="00D3470E" w:rsidRPr="00D3470E" w14:paraId="0E7E282D" w14:textId="77777777" w:rsidTr="009D4FD0">
        <w:tc>
          <w:tcPr>
            <w:tcW w:w="0" w:type="auto"/>
            <w:hideMark/>
          </w:tcPr>
          <w:p w14:paraId="1B20B46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أقل من 18 سنة</w:t>
            </w:r>
          </w:p>
        </w:tc>
        <w:tc>
          <w:tcPr>
            <w:tcW w:w="0" w:type="auto"/>
            <w:hideMark/>
          </w:tcPr>
          <w:p w14:paraId="50B60B3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 xml:space="preserve">35 </w:t>
            </w:r>
            <w:r w:rsidRPr="00D3470E">
              <w:rPr>
                <w:rFonts w:ascii="Simplified Arabic" w:hAnsi="Simplified Arabic" w:cs="Simplified Arabic"/>
                <w:sz w:val="28"/>
                <w:szCs w:val="28"/>
                <w:rtl/>
              </w:rPr>
              <w:t>إلى أقل من 45</w:t>
            </w:r>
          </w:p>
        </w:tc>
        <w:tc>
          <w:tcPr>
            <w:tcW w:w="0" w:type="auto"/>
            <w:hideMark/>
          </w:tcPr>
          <w:p w14:paraId="72D92C7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0.39</w:t>
            </w:r>
          </w:p>
        </w:tc>
        <w:tc>
          <w:tcPr>
            <w:tcW w:w="0" w:type="auto"/>
            <w:hideMark/>
          </w:tcPr>
          <w:p w14:paraId="108C029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0.14</w:t>
            </w:r>
          </w:p>
        </w:tc>
        <w:tc>
          <w:tcPr>
            <w:tcW w:w="0" w:type="auto"/>
            <w:hideMark/>
          </w:tcPr>
          <w:p w14:paraId="664C0C3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0.048*</w:t>
            </w:r>
          </w:p>
        </w:tc>
      </w:tr>
      <w:tr w:rsidR="00D3470E" w:rsidRPr="00D3470E" w14:paraId="48686B46" w14:textId="77777777" w:rsidTr="009D4FD0">
        <w:tc>
          <w:tcPr>
            <w:tcW w:w="0" w:type="auto"/>
            <w:hideMark/>
          </w:tcPr>
          <w:p w14:paraId="18D7F9A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أقل من 18 سنة</w:t>
            </w:r>
          </w:p>
        </w:tc>
        <w:tc>
          <w:tcPr>
            <w:tcW w:w="0" w:type="auto"/>
            <w:hideMark/>
          </w:tcPr>
          <w:p w14:paraId="3092259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 xml:space="preserve">45 </w:t>
            </w:r>
            <w:r w:rsidRPr="00D3470E">
              <w:rPr>
                <w:rFonts w:ascii="Simplified Arabic" w:hAnsi="Simplified Arabic" w:cs="Simplified Arabic"/>
                <w:sz w:val="28"/>
                <w:szCs w:val="28"/>
                <w:rtl/>
              </w:rPr>
              <w:t>سنة فأكثر</w:t>
            </w:r>
          </w:p>
        </w:tc>
        <w:tc>
          <w:tcPr>
            <w:tcW w:w="0" w:type="auto"/>
            <w:hideMark/>
          </w:tcPr>
          <w:p w14:paraId="71B8A6C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0.55</w:t>
            </w:r>
          </w:p>
        </w:tc>
        <w:tc>
          <w:tcPr>
            <w:tcW w:w="0" w:type="auto"/>
            <w:hideMark/>
          </w:tcPr>
          <w:p w14:paraId="53E2545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0.16</w:t>
            </w:r>
          </w:p>
        </w:tc>
        <w:tc>
          <w:tcPr>
            <w:tcW w:w="0" w:type="auto"/>
            <w:hideMark/>
          </w:tcPr>
          <w:p w14:paraId="2CC97A5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0.008**</w:t>
            </w:r>
          </w:p>
        </w:tc>
      </w:tr>
      <w:tr w:rsidR="00D3470E" w:rsidRPr="00D3470E" w14:paraId="41B99F0F" w14:textId="77777777" w:rsidTr="009D4FD0">
        <w:tc>
          <w:tcPr>
            <w:tcW w:w="0" w:type="auto"/>
            <w:hideMark/>
          </w:tcPr>
          <w:p w14:paraId="68E8315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من 18 إلى أقل من 25</w:t>
            </w:r>
          </w:p>
        </w:tc>
        <w:tc>
          <w:tcPr>
            <w:tcW w:w="0" w:type="auto"/>
            <w:hideMark/>
          </w:tcPr>
          <w:p w14:paraId="2EB90F4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 xml:space="preserve">35 </w:t>
            </w:r>
            <w:r w:rsidRPr="00D3470E">
              <w:rPr>
                <w:rFonts w:ascii="Simplified Arabic" w:hAnsi="Simplified Arabic" w:cs="Simplified Arabic"/>
                <w:sz w:val="28"/>
                <w:szCs w:val="28"/>
                <w:rtl/>
              </w:rPr>
              <w:t>إلى أقل من 45</w:t>
            </w:r>
          </w:p>
        </w:tc>
        <w:tc>
          <w:tcPr>
            <w:tcW w:w="0" w:type="auto"/>
            <w:hideMark/>
          </w:tcPr>
          <w:p w14:paraId="0C8BCD4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0.32</w:t>
            </w:r>
          </w:p>
        </w:tc>
        <w:tc>
          <w:tcPr>
            <w:tcW w:w="0" w:type="auto"/>
            <w:hideMark/>
          </w:tcPr>
          <w:p w14:paraId="6A4E859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0.10</w:t>
            </w:r>
          </w:p>
        </w:tc>
        <w:tc>
          <w:tcPr>
            <w:tcW w:w="0" w:type="auto"/>
            <w:hideMark/>
          </w:tcPr>
          <w:p w14:paraId="6166D9A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0.021*</w:t>
            </w:r>
          </w:p>
        </w:tc>
      </w:tr>
      <w:tr w:rsidR="00D3470E" w:rsidRPr="00D3470E" w14:paraId="18CE6D47" w14:textId="77777777" w:rsidTr="009D4FD0">
        <w:tc>
          <w:tcPr>
            <w:tcW w:w="0" w:type="auto"/>
            <w:hideMark/>
          </w:tcPr>
          <w:p w14:paraId="0917DAC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من 18 إلى أقل من 25</w:t>
            </w:r>
          </w:p>
        </w:tc>
        <w:tc>
          <w:tcPr>
            <w:tcW w:w="0" w:type="auto"/>
            <w:hideMark/>
          </w:tcPr>
          <w:p w14:paraId="7331572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 xml:space="preserve">45 </w:t>
            </w:r>
            <w:r w:rsidRPr="00D3470E">
              <w:rPr>
                <w:rFonts w:ascii="Simplified Arabic" w:hAnsi="Simplified Arabic" w:cs="Simplified Arabic"/>
                <w:sz w:val="28"/>
                <w:szCs w:val="28"/>
                <w:rtl/>
              </w:rPr>
              <w:t>سنة فأكثر</w:t>
            </w:r>
          </w:p>
        </w:tc>
        <w:tc>
          <w:tcPr>
            <w:tcW w:w="0" w:type="auto"/>
            <w:hideMark/>
          </w:tcPr>
          <w:p w14:paraId="46E8DF2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0.48</w:t>
            </w:r>
          </w:p>
        </w:tc>
        <w:tc>
          <w:tcPr>
            <w:tcW w:w="0" w:type="auto"/>
            <w:hideMark/>
          </w:tcPr>
          <w:p w14:paraId="6EC6151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0.13</w:t>
            </w:r>
          </w:p>
        </w:tc>
        <w:tc>
          <w:tcPr>
            <w:tcW w:w="0" w:type="auto"/>
            <w:hideMark/>
          </w:tcPr>
          <w:p w14:paraId="4022F99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0.004**</w:t>
            </w:r>
          </w:p>
        </w:tc>
      </w:tr>
      <w:tr w:rsidR="00D3470E" w:rsidRPr="00D3470E" w14:paraId="16041380" w14:textId="77777777" w:rsidTr="009D4FD0">
        <w:tc>
          <w:tcPr>
            <w:tcW w:w="0" w:type="auto"/>
            <w:hideMark/>
          </w:tcPr>
          <w:p w14:paraId="4242F89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من 25 إلى أقل من 35</w:t>
            </w:r>
          </w:p>
        </w:tc>
        <w:tc>
          <w:tcPr>
            <w:tcW w:w="0" w:type="auto"/>
            <w:hideMark/>
          </w:tcPr>
          <w:p w14:paraId="1E476A6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 xml:space="preserve">45 </w:t>
            </w:r>
            <w:r w:rsidRPr="00D3470E">
              <w:rPr>
                <w:rFonts w:ascii="Simplified Arabic" w:hAnsi="Simplified Arabic" w:cs="Simplified Arabic"/>
                <w:sz w:val="28"/>
                <w:szCs w:val="28"/>
                <w:rtl/>
              </w:rPr>
              <w:t>سنة فأكثر</w:t>
            </w:r>
          </w:p>
        </w:tc>
        <w:tc>
          <w:tcPr>
            <w:tcW w:w="0" w:type="auto"/>
            <w:hideMark/>
          </w:tcPr>
          <w:p w14:paraId="34C90DE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0.31</w:t>
            </w:r>
          </w:p>
        </w:tc>
        <w:tc>
          <w:tcPr>
            <w:tcW w:w="0" w:type="auto"/>
            <w:hideMark/>
          </w:tcPr>
          <w:p w14:paraId="20279B7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0.14</w:t>
            </w:r>
          </w:p>
        </w:tc>
        <w:tc>
          <w:tcPr>
            <w:tcW w:w="0" w:type="auto"/>
            <w:hideMark/>
          </w:tcPr>
          <w:p w14:paraId="2A839BF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0.039*</w:t>
            </w:r>
          </w:p>
        </w:tc>
      </w:tr>
    </w:tbl>
    <w:p w14:paraId="356CE02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lastRenderedPageBreak/>
        <w:t xml:space="preserve">* </w:t>
      </w:r>
      <w:r w:rsidRPr="00D3470E">
        <w:rPr>
          <w:rFonts w:ascii="Simplified Arabic" w:hAnsi="Simplified Arabic" w:cs="Simplified Arabic"/>
          <w:sz w:val="28"/>
          <w:szCs w:val="28"/>
          <w:rtl/>
        </w:rPr>
        <w:t>دالة عند مستوى (0.05) — ** دالة عند مستوى</w:t>
      </w:r>
      <w:r w:rsidRPr="00D3470E">
        <w:rPr>
          <w:rFonts w:ascii="Simplified Arabic" w:hAnsi="Simplified Arabic" w:cs="Simplified Arabic"/>
          <w:sz w:val="28"/>
          <w:szCs w:val="28"/>
        </w:rPr>
        <w:t xml:space="preserve"> (0.01)</w:t>
      </w:r>
    </w:p>
    <w:p w14:paraId="2CDF288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 xml:space="preserve">يتّضح من اختبار شيفيه أن الفروق الدالة تتّجه لصالح الفئات الأصغر سناً. فقد وُجدت فروق دالة بين فئة (أقل من 18 سنة) وفئتي (35–45) و(45 فأكثر) لصالح الأصغر، وكذلك بين فئة (18–25) وفئتي </w:t>
      </w:r>
      <w:r w:rsidRPr="00D3470E">
        <w:rPr>
          <w:rFonts w:ascii="Simplified Arabic" w:hAnsi="Simplified Arabic" w:cs="Simplified Arabic"/>
          <w:sz w:val="28"/>
          <w:szCs w:val="28"/>
        </w:rPr>
        <w:t xml:space="preserve">(35–45) </w:t>
      </w:r>
      <w:r w:rsidRPr="00D3470E">
        <w:rPr>
          <w:rFonts w:ascii="Simplified Arabic" w:hAnsi="Simplified Arabic" w:cs="Simplified Arabic"/>
          <w:sz w:val="28"/>
          <w:szCs w:val="28"/>
          <w:rtl/>
        </w:rPr>
        <w:t>و(45 فأكثر) لصالح الأصغر، وبين فئة (25–35) وفئة (45 فأكثر) لصالح الأصغر. ولم تظهر فروق دالة بين الفئات الثلاث الأولى فيما بينها أو بين الفئتين الأكبر فيما بينهما</w:t>
      </w:r>
      <w:r w:rsidRPr="00D3470E">
        <w:rPr>
          <w:rFonts w:ascii="Simplified Arabic" w:hAnsi="Simplified Arabic" w:cs="Simplified Arabic"/>
          <w:sz w:val="28"/>
          <w:szCs w:val="28"/>
        </w:rPr>
        <w:t xml:space="preserve">. </w:t>
      </w:r>
      <w:r w:rsidRPr="00D3470E">
        <w:rPr>
          <w:rFonts w:ascii="Simplified Arabic" w:hAnsi="Simplified Arabic" w:cs="Simplified Arabic"/>
          <w:b/>
          <w:bCs/>
          <w:sz w:val="28"/>
          <w:szCs w:val="28"/>
          <w:rtl/>
        </w:rPr>
        <w:t>وبناءً عليه يُقبل الفرض الفرعي الخامس</w:t>
      </w:r>
      <w:r w:rsidRPr="00D3470E">
        <w:rPr>
          <w:rFonts w:ascii="Simplified Arabic" w:hAnsi="Simplified Arabic" w:cs="Simplified Arabic"/>
          <w:b/>
          <w:bCs/>
          <w:sz w:val="28"/>
          <w:szCs w:val="28"/>
        </w:rPr>
        <w:t>.</w:t>
      </w: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ويمكن تفسير هذه النتيجة بأن الفئات العمرية الأصغر أكثر انفتاحاً على المحتوى الرقمي وأكثر اندماجاً في ثقافة المنصات وأكثر وعياً بدوافعهن وأنشط في البحث عن أنماط ترفيهية متنوعة، فيما تميل الفئات الأكبر سناً إلى أنماط ترفيهية تقليدية أو إلى استخدام المنصة بطريقة أقل كثافة</w:t>
      </w:r>
      <w:r w:rsidRPr="00D3470E">
        <w:rPr>
          <w:rFonts w:ascii="Simplified Arabic" w:hAnsi="Simplified Arabic" w:cs="Simplified Arabic"/>
          <w:sz w:val="28"/>
          <w:szCs w:val="28"/>
        </w:rPr>
        <w:t>.</w:t>
      </w:r>
    </w:p>
    <w:p w14:paraId="377B4723"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الفرض الفرعي السادس</w:t>
      </w:r>
    </w:p>
    <w:p w14:paraId="0F64EDD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النصّ</w:t>
      </w:r>
      <w:r w:rsidRPr="00D3470E">
        <w:rPr>
          <w:rFonts w:ascii="Simplified Arabic" w:hAnsi="Simplified Arabic" w:cs="Simplified Arabic"/>
          <w:b/>
          <w:bCs/>
          <w:sz w:val="28"/>
          <w:szCs w:val="28"/>
        </w:rPr>
        <w:t>:</w:t>
      </w: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توجد فروق ذات دلالة إحصائية في مستوى الإشباعات المتحققة من المحتوى الترفيهي على منصة تيك توك تُعزى إلى معدّل الاستخدام اليومي للمنصة</w:t>
      </w:r>
      <w:r w:rsidRPr="00D3470E">
        <w:rPr>
          <w:rFonts w:ascii="Simplified Arabic" w:hAnsi="Simplified Arabic" w:cs="Simplified Arabic"/>
          <w:sz w:val="28"/>
          <w:szCs w:val="28"/>
        </w:rPr>
        <w:t>."</w:t>
      </w:r>
    </w:p>
    <w:p w14:paraId="0354CEEC"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جدول (27): نتائج تحليل التباين الأحادي</w:t>
      </w:r>
      <w:r w:rsidRPr="00D3470E">
        <w:rPr>
          <w:rFonts w:ascii="Simplified Arabic" w:hAnsi="Simplified Arabic" w:cs="Simplified Arabic"/>
          <w:b/>
          <w:bCs/>
          <w:sz w:val="28"/>
          <w:szCs w:val="28"/>
        </w:rPr>
        <w:t xml:space="preserve"> (ANOVA) </w:t>
      </w:r>
      <w:r w:rsidRPr="00D3470E">
        <w:rPr>
          <w:rFonts w:ascii="Simplified Arabic" w:hAnsi="Simplified Arabic" w:cs="Simplified Arabic"/>
          <w:b/>
          <w:bCs/>
          <w:sz w:val="28"/>
          <w:szCs w:val="28"/>
          <w:rtl/>
        </w:rPr>
        <w:t>للفروق في الإشباعات حسب معدّل الاستخدام اليومي</w:t>
      </w:r>
    </w:p>
    <w:tbl>
      <w:tblPr>
        <w:tblStyle w:val="af1"/>
        <w:bidiVisual/>
        <w:tblW w:w="0" w:type="auto"/>
        <w:tblLook w:val="04A0" w:firstRow="1" w:lastRow="0" w:firstColumn="1" w:lastColumn="0" w:noHBand="0" w:noVBand="1"/>
      </w:tblPr>
      <w:tblGrid>
        <w:gridCol w:w="1617"/>
        <w:gridCol w:w="1567"/>
        <w:gridCol w:w="1303"/>
        <w:gridCol w:w="1526"/>
        <w:gridCol w:w="975"/>
        <w:gridCol w:w="2028"/>
      </w:tblGrid>
      <w:tr w:rsidR="00D3470E" w:rsidRPr="00D3470E" w14:paraId="0427CCB1" w14:textId="77777777" w:rsidTr="009D4FD0">
        <w:tc>
          <w:tcPr>
            <w:tcW w:w="0" w:type="auto"/>
            <w:hideMark/>
          </w:tcPr>
          <w:p w14:paraId="6792EC01"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مصدر التباين</w:t>
            </w:r>
          </w:p>
        </w:tc>
        <w:tc>
          <w:tcPr>
            <w:tcW w:w="0" w:type="auto"/>
            <w:hideMark/>
          </w:tcPr>
          <w:p w14:paraId="0A74CC05"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مجموع المربعات</w:t>
            </w:r>
          </w:p>
        </w:tc>
        <w:tc>
          <w:tcPr>
            <w:tcW w:w="0" w:type="auto"/>
            <w:hideMark/>
          </w:tcPr>
          <w:p w14:paraId="3DC38447"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درجات الحرية</w:t>
            </w:r>
          </w:p>
        </w:tc>
        <w:tc>
          <w:tcPr>
            <w:tcW w:w="0" w:type="auto"/>
            <w:hideMark/>
          </w:tcPr>
          <w:p w14:paraId="10B674EF"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متوسط المربعات</w:t>
            </w:r>
          </w:p>
        </w:tc>
        <w:tc>
          <w:tcPr>
            <w:tcW w:w="0" w:type="auto"/>
            <w:hideMark/>
          </w:tcPr>
          <w:p w14:paraId="42B09FD5"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قيمة</w:t>
            </w:r>
            <w:r w:rsidRPr="00D3470E">
              <w:rPr>
                <w:rFonts w:ascii="Simplified Arabic" w:hAnsi="Simplified Arabic" w:cs="Simplified Arabic"/>
                <w:b/>
                <w:bCs/>
                <w:sz w:val="28"/>
                <w:szCs w:val="28"/>
              </w:rPr>
              <w:t xml:space="preserve"> (F)</w:t>
            </w:r>
          </w:p>
        </w:tc>
        <w:tc>
          <w:tcPr>
            <w:tcW w:w="0" w:type="auto"/>
            <w:hideMark/>
          </w:tcPr>
          <w:p w14:paraId="0CF09243"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مستوى الدلالة</w:t>
            </w:r>
            <w:r w:rsidRPr="00D3470E">
              <w:rPr>
                <w:rFonts w:ascii="Simplified Arabic" w:hAnsi="Simplified Arabic" w:cs="Simplified Arabic"/>
                <w:b/>
                <w:bCs/>
                <w:sz w:val="28"/>
                <w:szCs w:val="28"/>
              </w:rPr>
              <w:t xml:space="preserve"> (Sig.)</w:t>
            </w:r>
          </w:p>
        </w:tc>
      </w:tr>
      <w:tr w:rsidR="00D3470E" w:rsidRPr="00D3470E" w14:paraId="6857F88D" w14:textId="77777777" w:rsidTr="009D4FD0">
        <w:tc>
          <w:tcPr>
            <w:tcW w:w="0" w:type="auto"/>
            <w:hideMark/>
          </w:tcPr>
          <w:p w14:paraId="05E4463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بين المجموعات</w:t>
            </w:r>
          </w:p>
        </w:tc>
        <w:tc>
          <w:tcPr>
            <w:tcW w:w="0" w:type="auto"/>
            <w:hideMark/>
          </w:tcPr>
          <w:p w14:paraId="21659FD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22.174</w:t>
            </w:r>
          </w:p>
        </w:tc>
        <w:tc>
          <w:tcPr>
            <w:tcW w:w="0" w:type="auto"/>
            <w:hideMark/>
          </w:tcPr>
          <w:p w14:paraId="52B2C7D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4</w:t>
            </w:r>
          </w:p>
        </w:tc>
        <w:tc>
          <w:tcPr>
            <w:tcW w:w="0" w:type="auto"/>
            <w:hideMark/>
          </w:tcPr>
          <w:p w14:paraId="2FAA365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5.544</w:t>
            </w:r>
          </w:p>
        </w:tc>
        <w:tc>
          <w:tcPr>
            <w:tcW w:w="0" w:type="auto"/>
            <w:hideMark/>
          </w:tcPr>
          <w:p w14:paraId="2FF26A6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9.87</w:t>
            </w:r>
          </w:p>
        </w:tc>
        <w:tc>
          <w:tcPr>
            <w:tcW w:w="0" w:type="auto"/>
            <w:hideMark/>
          </w:tcPr>
          <w:p w14:paraId="01E925B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0.000**</w:t>
            </w:r>
          </w:p>
        </w:tc>
      </w:tr>
      <w:tr w:rsidR="00D3470E" w:rsidRPr="00D3470E" w14:paraId="6585FB56" w14:textId="77777777" w:rsidTr="009D4FD0">
        <w:tc>
          <w:tcPr>
            <w:tcW w:w="0" w:type="auto"/>
            <w:hideMark/>
          </w:tcPr>
          <w:p w14:paraId="11E71FB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داخل المجموعات</w:t>
            </w:r>
          </w:p>
        </w:tc>
        <w:tc>
          <w:tcPr>
            <w:tcW w:w="0" w:type="auto"/>
            <w:hideMark/>
          </w:tcPr>
          <w:p w14:paraId="6AB8FFA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212.846</w:t>
            </w:r>
          </w:p>
        </w:tc>
        <w:tc>
          <w:tcPr>
            <w:tcW w:w="0" w:type="auto"/>
            <w:hideMark/>
          </w:tcPr>
          <w:p w14:paraId="5633B44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379</w:t>
            </w:r>
          </w:p>
        </w:tc>
        <w:tc>
          <w:tcPr>
            <w:tcW w:w="0" w:type="auto"/>
            <w:hideMark/>
          </w:tcPr>
          <w:p w14:paraId="1897099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0.562</w:t>
            </w:r>
          </w:p>
        </w:tc>
        <w:tc>
          <w:tcPr>
            <w:tcW w:w="0" w:type="auto"/>
            <w:hideMark/>
          </w:tcPr>
          <w:p w14:paraId="7558AA5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c>
          <w:tcPr>
            <w:tcW w:w="0" w:type="auto"/>
            <w:hideMark/>
          </w:tcPr>
          <w:p w14:paraId="658CCC4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r>
      <w:tr w:rsidR="00D3470E" w:rsidRPr="00D3470E" w14:paraId="0327996D" w14:textId="77777777" w:rsidTr="009D4FD0">
        <w:tc>
          <w:tcPr>
            <w:tcW w:w="0" w:type="auto"/>
            <w:hideMark/>
          </w:tcPr>
          <w:p w14:paraId="600804E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tl/>
              </w:rPr>
              <w:t>المجموع الكلي</w:t>
            </w:r>
          </w:p>
        </w:tc>
        <w:tc>
          <w:tcPr>
            <w:tcW w:w="0" w:type="auto"/>
            <w:hideMark/>
          </w:tcPr>
          <w:p w14:paraId="2EB0287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235.020</w:t>
            </w:r>
          </w:p>
        </w:tc>
        <w:tc>
          <w:tcPr>
            <w:tcW w:w="0" w:type="auto"/>
            <w:hideMark/>
          </w:tcPr>
          <w:p w14:paraId="370E542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b/>
                <w:bCs/>
                <w:sz w:val="28"/>
                <w:szCs w:val="28"/>
              </w:rPr>
              <w:t>383</w:t>
            </w:r>
          </w:p>
        </w:tc>
        <w:tc>
          <w:tcPr>
            <w:tcW w:w="0" w:type="auto"/>
            <w:hideMark/>
          </w:tcPr>
          <w:p w14:paraId="3BBFF32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c>
          <w:tcPr>
            <w:tcW w:w="0" w:type="auto"/>
            <w:hideMark/>
          </w:tcPr>
          <w:p w14:paraId="4DDEF5F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c>
          <w:tcPr>
            <w:tcW w:w="0" w:type="auto"/>
            <w:hideMark/>
          </w:tcPr>
          <w:p w14:paraId="7D8F727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w:t>
            </w:r>
          </w:p>
        </w:tc>
      </w:tr>
    </w:tbl>
    <w:p w14:paraId="21359BA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دالة عند مستوى</w:t>
      </w:r>
      <w:r w:rsidRPr="00D3470E">
        <w:rPr>
          <w:rFonts w:ascii="Simplified Arabic" w:hAnsi="Simplified Arabic" w:cs="Simplified Arabic"/>
          <w:sz w:val="28"/>
          <w:szCs w:val="28"/>
        </w:rPr>
        <w:t xml:space="preserve"> (0.01)</w:t>
      </w:r>
    </w:p>
    <w:p w14:paraId="20A214B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تُشير النتائج إلى وجود فروق ذات دلالة إحصائية عند مستوى (0.01) في الإشباعات المتحققة تُعزى إلى معدّل الاستخدام اليومي، حيث بلغت قيمة</w:t>
      </w:r>
      <w:r w:rsidRPr="00D3470E">
        <w:rPr>
          <w:rFonts w:ascii="Simplified Arabic" w:hAnsi="Simplified Arabic" w:cs="Simplified Arabic"/>
          <w:sz w:val="28"/>
          <w:szCs w:val="28"/>
        </w:rPr>
        <w:t xml:space="preserve"> (F) </w:t>
      </w:r>
      <w:r w:rsidRPr="00D3470E">
        <w:rPr>
          <w:rFonts w:ascii="Simplified Arabic" w:hAnsi="Simplified Arabic" w:cs="Simplified Arabic"/>
          <w:sz w:val="28"/>
          <w:szCs w:val="28"/>
          <w:rtl/>
        </w:rPr>
        <w:t>المحسوبة (9.87) بمستوى دلالة</w:t>
      </w:r>
      <w:r w:rsidRPr="00D3470E">
        <w:rPr>
          <w:rFonts w:ascii="Simplified Arabic" w:hAnsi="Simplified Arabic" w:cs="Simplified Arabic"/>
          <w:sz w:val="28"/>
          <w:szCs w:val="28"/>
        </w:rPr>
        <w:t xml:space="preserve"> (0.000).</w:t>
      </w:r>
    </w:p>
    <w:p w14:paraId="05018B4C"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lastRenderedPageBreak/>
        <w:t>جدول (28): نتائج اختبار شيفيه للمقارنات البعدية بين فئات الاستخدام اليومي في الإشباعات</w:t>
      </w:r>
    </w:p>
    <w:tbl>
      <w:tblPr>
        <w:tblStyle w:val="af1"/>
        <w:bidiVisual/>
        <w:tblW w:w="0" w:type="auto"/>
        <w:tblLook w:val="04A0" w:firstRow="1" w:lastRow="0" w:firstColumn="1" w:lastColumn="0" w:noHBand="0" w:noVBand="1"/>
      </w:tblPr>
      <w:tblGrid>
        <w:gridCol w:w="2194"/>
        <w:gridCol w:w="2126"/>
        <w:gridCol w:w="1977"/>
        <w:gridCol w:w="1327"/>
        <w:gridCol w:w="1392"/>
      </w:tblGrid>
      <w:tr w:rsidR="00D3470E" w:rsidRPr="00D3470E" w14:paraId="5E03EC43" w14:textId="77777777" w:rsidTr="009D4FD0">
        <w:tc>
          <w:tcPr>
            <w:tcW w:w="0" w:type="auto"/>
            <w:hideMark/>
          </w:tcPr>
          <w:p w14:paraId="27499BC8"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الفئة</w:t>
            </w:r>
            <w:r w:rsidRPr="00D3470E">
              <w:rPr>
                <w:rFonts w:ascii="Simplified Arabic" w:hAnsi="Simplified Arabic" w:cs="Simplified Arabic"/>
                <w:b/>
                <w:bCs/>
                <w:sz w:val="28"/>
                <w:szCs w:val="28"/>
              </w:rPr>
              <w:t xml:space="preserve"> (I)</w:t>
            </w:r>
          </w:p>
        </w:tc>
        <w:tc>
          <w:tcPr>
            <w:tcW w:w="0" w:type="auto"/>
            <w:hideMark/>
          </w:tcPr>
          <w:p w14:paraId="4DEA11D6"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الفئة</w:t>
            </w:r>
            <w:r w:rsidRPr="00D3470E">
              <w:rPr>
                <w:rFonts w:ascii="Simplified Arabic" w:hAnsi="Simplified Arabic" w:cs="Simplified Arabic"/>
                <w:b/>
                <w:bCs/>
                <w:sz w:val="28"/>
                <w:szCs w:val="28"/>
              </w:rPr>
              <w:t xml:space="preserve"> (J)</w:t>
            </w:r>
          </w:p>
        </w:tc>
        <w:tc>
          <w:tcPr>
            <w:tcW w:w="0" w:type="auto"/>
            <w:hideMark/>
          </w:tcPr>
          <w:p w14:paraId="27BB11D7"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فرق المتوسطات</w:t>
            </w:r>
            <w:r w:rsidRPr="00D3470E">
              <w:rPr>
                <w:rFonts w:ascii="Simplified Arabic" w:hAnsi="Simplified Arabic" w:cs="Simplified Arabic"/>
                <w:b/>
                <w:bCs/>
                <w:sz w:val="28"/>
                <w:szCs w:val="28"/>
              </w:rPr>
              <w:t xml:space="preserve"> (I-J)</w:t>
            </w:r>
          </w:p>
        </w:tc>
        <w:tc>
          <w:tcPr>
            <w:tcW w:w="0" w:type="auto"/>
            <w:hideMark/>
          </w:tcPr>
          <w:p w14:paraId="4EA82971"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الخطأ المعياري</w:t>
            </w:r>
          </w:p>
        </w:tc>
        <w:tc>
          <w:tcPr>
            <w:tcW w:w="0" w:type="auto"/>
            <w:hideMark/>
          </w:tcPr>
          <w:p w14:paraId="244AA0B4"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مستوى الدلالة</w:t>
            </w:r>
          </w:p>
        </w:tc>
      </w:tr>
      <w:tr w:rsidR="00D3470E" w:rsidRPr="00D3470E" w14:paraId="3AF2EAA5" w14:textId="77777777" w:rsidTr="009D4FD0">
        <w:tc>
          <w:tcPr>
            <w:tcW w:w="0" w:type="auto"/>
            <w:hideMark/>
          </w:tcPr>
          <w:p w14:paraId="578B9C2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أقل من ساعة</w:t>
            </w:r>
          </w:p>
        </w:tc>
        <w:tc>
          <w:tcPr>
            <w:tcW w:w="0" w:type="auto"/>
            <w:hideMark/>
          </w:tcPr>
          <w:p w14:paraId="21F19D5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من ساعتين إلى أقل من 3</w:t>
            </w:r>
          </w:p>
        </w:tc>
        <w:tc>
          <w:tcPr>
            <w:tcW w:w="0" w:type="auto"/>
            <w:hideMark/>
          </w:tcPr>
          <w:p w14:paraId="4D2EF0E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Cambria Math" w:hAnsi="Cambria Math" w:cs="Cambria Math"/>
                <w:sz w:val="28"/>
                <w:szCs w:val="28"/>
              </w:rPr>
              <w:t>−</w:t>
            </w:r>
            <w:r w:rsidRPr="00D3470E">
              <w:rPr>
                <w:rFonts w:ascii="Simplified Arabic" w:hAnsi="Simplified Arabic" w:cs="Simplified Arabic"/>
                <w:sz w:val="28"/>
                <w:szCs w:val="28"/>
              </w:rPr>
              <w:t>0.57</w:t>
            </w:r>
          </w:p>
        </w:tc>
        <w:tc>
          <w:tcPr>
            <w:tcW w:w="0" w:type="auto"/>
            <w:hideMark/>
          </w:tcPr>
          <w:p w14:paraId="1CDC618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0.13</w:t>
            </w:r>
          </w:p>
        </w:tc>
        <w:tc>
          <w:tcPr>
            <w:tcW w:w="0" w:type="auto"/>
            <w:hideMark/>
          </w:tcPr>
          <w:p w14:paraId="4D97285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0.001**</w:t>
            </w:r>
          </w:p>
        </w:tc>
      </w:tr>
      <w:tr w:rsidR="00D3470E" w:rsidRPr="00D3470E" w14:paraId="66C8DCDD" w14:textId="77777777" w:rsidTr="009D4FD0">
        <w:tc>
          <w:tcPr>
            <w:tcW w:w="0" w:type="auto"/>
            <w:hideMark/>
          </w:tcPr>
          <w:p w14:paraId="1420846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أقل من ساعة</w:t>
            </w:r>
          </w:p>
        </w:tc>
        <w:tc>
          <w:tcPr>
            <w:tcW w:w="0" w:type="auto"/>
            <w:hideMark/>
          </w:tcPr>
          <w:p w14:paraId="3E84095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من 3 إلى أقل من 5 ساعات</w:t>
            </w:r>
          </w:p>
        </w:tc>
        <w:tc>
          <w:tcPr>
            <w:tcW w:w="0" w:type="auto"/>
            <w:hideMark/>
          </w:tcPr>
          <w:p w14:paraId="6A66D84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Cambria Math" w:hAnsi="Cambria Math" w:cs="Cambria Math"/>
                <w:sz w:val="28"/>
                <w:szCs w:val="28"/>
              </w:rPr>
              <w:t>−</w:t>
            </w:r>
            <w:r w:rsidRPr="00D3470E">
              <w:rPr>
                <w:rFonts w:ascii="Simplified Arabic" w:hAnsi="Simplified Arabic" w:cs="Simplified Arabic"/>
                <w:sz w:val="28"/>
                <w:szCs w:val="28"/>
              </w:rPr>
              <w:t>0.74</w:t>
            </w:r>
          </w:p>
        </w:tc>
        <w:tc>
          <w:tcPr>
            <w:tcW w:w="0" w:type="auto"/>
            <w:hideMark/>
          </w:tcPr>
          <w:p w14:paraId="0683B97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0.14</w:t>
            </w:r>
          </w:p>
        </w:tc>
        <w:tc>
          <w:tcPr>
            <w:tcW w:w="0" w:type="auto"/>
            <w:hideMark/>
          </w:tcPr>
          <w:p w14:paraId="066EE16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0.000**</w:t>
            </w:r>
          </w:p>
        </w:tc>
      </w:tr>
      <w:tr w:rsidR="00D3470E" w:rsidRPr="00D3470E" w14:paraId="647C898A" w14:textId="77777777" w:rsidTr="009D4FD0">
        <w:tc>
          <w:tcPr>
            <w:tcW w:w="0" w:type="auto"/>
            <w:hideMark/>
          </w:tcPr>
          <w:p w14:paraId="42CE04F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أقل من ساعة</w:t>
            </w:r>
          </w:p>
        </w:tc>
        <w:tc>
          <w:tcPr>
            <w:tcW w:w="0" w:type="auto"/>
            <w:hideMark/>
          </w:tcPr>
          <w:p w14:paraId="74A078A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 xml:space="preserve">5 </w:t>
            </w:r>
            <w:r w:rsidRPr="00D3470E">
              <w:rPr>
                <w:rFonts w:ascii="Simplified Arabic" w:hAnsi="Simplified Arabic" w:cs="Simplified Arabic"/>
                <w:sz w:val="28"/>
                <w:szCs w:val="28"/>
                <w:rtl/>
              </w:rPr>
              <w:t>ساعات فأكثر</w:t>
            </w:r>
          </w:p>
        </w:tc>
        <w:tc>
          <w:tcPr>
            <w:tcW w:w="0" w:type="auto"/>
            <w:hideMark/>
          </w:tcPr>
          <w:p w14:paraId="4B41761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Cambria Math" w:hAnsi="Cambria Math" w:cs="Cambria Math"/>
                <w:sz w:val="28"/>
                <w:szCs w:val="28"/>
              </w:rPr>
              <w:t>−</w:t>
            </w:r>
            <w:r w:rsidRPr="00D3470E">
              <w:rPr>
                <w:rFonts w:ascii="Simplified Arabic" w:hAnsi="Simplified Arabic" w:cs="Simplified Arabic"/>
                <w:sz w:val="28"/>
                <w:szCs w:val="28"/>
              </w:rPr>
              <w:t>0.87</w:t>
            </w:r>
          </w:p>
        </w:tc>
        <w:tc>
          <w:tcPr>
            <w:tcW w:w="0" w:type="auto"/>
            <w:hideMark/>
          </w:tcPr>
          <w:p w14:paraId="295CE91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0.17</w:t>
            </w:r>
          </w:p>
        </w:tc>
        <w:tc>
          <w:tcPr>
            <w:tcW w:w="0" w:type="auto"/>
            <w:hideMark/>
          </w:tcPr>
          <w:p w14:paraId="6C67C85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0.000**</w:t>
            </w:r>
          </w:p>
        </w:tc>
      </w:tr>
      <w:tr w:rsidR="00D3470E" w:rsidRPr="00D3470E" w14:paraId="36756DF1" w14:textId="77777777" w:rsidTr="009D4FD0">
        <w:tc>
          <w:tcPr>
            <w:tcW w:w="0" w:type="auto"/>
            <w:hideMark/>
          </w:tcPr>
          <w:p w14:paraId="18B5634E"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من ساعة إلى أقل من ساعتين</w:t>
            </w:r>
          </w:p>
        </w:tc>
        <w:tc>
          <w:tcPr>
            <w:tcW w:w="0" w:type="auto"/>
            <w:hideMark/>
          </w:tcPr>
          <w:p w14:paraId="01AF579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من 3 إلى أقل من 5 ساعات</w:t>
            </w:r>
          </w:p>
        </w:tc>
        <w:tc>
          <w:tcPr>
            <w:tcW w:w="0" w:type="auto"/>
            <w:hideMark/>
          </w:tcPr>
          <w:p w14:paraId="3EC014C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Cambria Math" w:hAnsi="Cambria Math" w:cs="Cambria Math"/>
                <w:sz w:val="28"/>
                <w:szCs w:val="28"/>
              </w:rPr>
              <w:t>−</w:t>
            </w:r>
            <w:r w:rsidRPr="00D3470E">
              <w:rPr>
                <w:rFonts w:ascii="Simplified Arabic" w:hAnsi="Simplified Arabic" w:cs="Simplified Arabic"/>
                <w:sz w:val="28"/>
                <w:szCs w:val="28"/>
              </w:rPr>
              <w:t>0.40</w:t>
            </w:r>
          </w:p>
        </w:tc>
        <w:tc>
          <w:tcPr>
            <w:tcW w:w="0" w:type="auto"/>
            <w:hideMark/>
          </w:tcPr>
          <w:p w14:paraId="69EAA0E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0.11</w:t>
            </w:r>
          </w:p>
        </w:tc>
        <w:tc>
          <w:tcPr>
            <w:tcW w:w="0" w:type="auto"/>
            <w:hideMark/>
          </w:tcPr>
          <w:p w14:paraId="692B1FF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0.006**</w:t>
            </w:r>
          </w:p>
        </w:tc>
      </w:tr>
      <w:tr w:rsidR="00D3470E" w:rsidRPr="00D3470E" w14:paraId="0A6F666E" w14:textId="77777777" w:rsidTr="009D4FD0">
        <w:tc>
          <w:tcPr>
            <w:tcW w:w="0" w:type="auto"/>
            <w:hideMark/>
          </w:tcPr>
          <w:p w14:paraId="5207870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من ساعة إلى أقل من ساعتين</w:t>
            </w:r>
          </w:p>
        </w:tc>
        <w:tc>
          <w:tcPr>
            <w:tcW w:w="0" w:type="auto"/>
            <w:hideMark/>
          </w:tcPr>
          <w:p w14:paraId="05D3CE2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 xml:space="preserve">5 </w:t>
            </w:r>
            <w:r w:rsidRPr="00D3470E">
              <w:rPr>
                <w:rFonts w:ascii="Simplified Arabic" w:hAnsi="Simplified Arabic" w:cs="Simplified Arabic"/>
                <w:sz w:val="28"/>
                <w:szCs w:val="28"/>
                <w:rtl/>
              </w:rPr>
              <w:t>ساعات فأكثر</w:t>
            </w:r>
          </w:p>
        </w:tc>
        <w:tc>
          <w:tcPr>
            <w:tcW w:w="0" w:type="auto"/>
            <w:hideMark/>
          </w:tcPr>
          <w:p w14:paraId="29990B0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Cambria Math" w:hAnsi="Cambria Math" w:cs="Cambria Math"/>
                <w:sz w:val="28"/>
                <w:szCs w:val="28"/>
              </w:rPr>
              <w:t>−</w:t>
            </w:r>
            <w:r w:rsidRPr="00D3470E">
              <w:rPr>
                <w:rFonts w:ascii="Simplified Arabic" w:hAnsi="Simplified Arabic" w:cs="Simplified Arabic"/>
                <w:sz w:val="28"/>
                <w:szCs w:val="28"/>
              </w:rPr>
              <w:t>0.53</w:t>
            </w:r>
          </w:p>
        </w:tc>
        <w:tc>
          <w:tcPr>
            <w:tcW w:w="0" w:type="auto"/>
            <w:hideMark/>
          </w:tcPr>
          <w:p w14:paraId="6F4A043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0.15</w:t>
            </w:r>
          </w:p>
        </w:tc>
        <w:tc>
          <w:tcPr>
            <w:tcW w:w="0" w:type="auto"/>
            <w:hideMark/>
          </w:tcPr>
          <w:p w14:paraId="05904338"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0.005**</w:t>
            </w:r>
          </w:p>
        </w:tc>
      </w:tr>
      <w:tr w:rsidR="00D3470E" w:rsidRPr="00D3470E" w14:paraId="5011B9A8" w14:textId="77777777" w:rsidTr="009D4FD0">
        <w:tc>
          <w:tcPr>
            <w:tcW w:w="0" w:type="auto"/>
            <w:hideMark/>
          </w:tcPr>
          <w:p w14:paraId="6EB94E7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من ساعتين إلى أقل من 3</w:t>
            </w:r>
          </w:p>
        </w:tc>
        <w:tc>
          <w:tcPr>
            <w:tcW w:w="0" w:type="auto"/>
            <w:hideMark/>
          </w:tcPr>
          <w:p w14:paraId="56034600"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 xml:space="preserve">5 </w:t>
            </w:r>
            <w:r w:rsidRPr="00D3470E">
              <w:rPr>
                <w:rFonts w:ascii="Simplified Arabic" w:hAnsi="Simplified Arabic" w:cs="Simplified Arabic"/>
                <w:sz w:val="28"/>
                <w:szCs w:val="28"/>
                <w:rtl/>
              </w:rPr>
              <w:t>ساعات فأكثر</w:t>
            </w:r>
          </w:p>
        </w:tc>
        <w:tc>
          <w:tcPr>
            <w:tcW w:w="0" w:type="auto"/>
            <w:hideMark/>
          </w:tcPr>
          <w:p w14:paraId="56A15F1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Cambria Math" w:hAnsi="Cambria Math" w:cs="Cambria Math"/>
                <w:sz w:val="28"/>
                <w:szCs w:val="28"/>
              </w:rPr>
              <w:t>−</w:t>
            </w:r>
            <w:r w:rsidRPr="00D3470E">
              <w:rPr>
                <w:rFonts w:ascii="Simplified Arabic" w:hAnsi="Simplified Arabic" w:cs="Simplified Arabic"/>
                <w:sz w:val="28"/>
                <w:szCs w:val="28"/>
              </w:rPr>
              <w:t>0.30</w:t>
            </w:r>
          </w:p>
        </w:tc>
        <w:tc>
          <w:tcPr>
            <w:tcW w:w="0" w:type="auto"/>
            <w:hideMark/>
          </w:tcPr>
          <w:p w14:paraId="07C8ECB1"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0.15</w:t>
            </w:r>
          </w:p>
        </w:tc>
        <w:tc>
          <w:tcPr>
            <w:tcW w:w="0" w:type="auto"/>
            <w:hideMark/>
          </w:tcPr>
          <w:p w14:paraId="422CE9C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0.318</w:t>
            </w:r>
          </w:p>
        </w:tc>
      </w:tr>
    </w:tbl>
    <w:p w14:paraId="530C429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دالة عند مستوى</w:t>
      </w:r>
      <w:r w:rsidRPr="00D3470E">
        <w:rPr>
          <w:rFonts w:ascii="Simplified Arabic" w:hAnsi="Simplified Arabic" w:cs="Simplified Arabic"/>
          <w:sz w:val="28"/>
          <w:szCs w:val="28"/>
        </w:rPr>
        <w:t xml:space="preserve"> (0.01)</w:t>
      </w:r>
    </w:p>
    <w:p w14:paraId="1864600C"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يتبيّن من اختبار شيفيه أن الفروق الجوهرية تتّجه بوضوح لصالح الفئات الأكثر استخداماً. فقد وُجدت فروق دالة بين فئة (أقل من ساعة) وجميع الفئات التي تتجاوز ساعتين لصالح الأكثر استخداماً، وبين فئة (ساعة إلى أقل من ساعتين) وفئتي (3–5 ساعات) و(5 ساعات فأكثر)</w:t>
      </w: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فيما لم تظهر فروق دالة بين الفئات المتجاورة مثل (ساعتين–3 ساعات) و(5 ساعات فأكثر</w:t>
      </w:r>
      <w:r w:rsidRPr="00D3470E">
        <w:rPr>
          <w:rFonts w:ascii="Simplified Arabic" w:hAnsi="Simplified Arabic" w:cs="Simplified Arabic"/>
          <w:sz w:val="28"/>
          <w:szCs w:val="28"/>
        </w:rPr>
        <w:t xml:space="preserve">). </w:t>
      </w:r>
      <w:r w:rsidRPr="00D3470E">
        <w:rPr>
          <w:rFonts w:ascii="Simplified Arabic" w:hAnsi="Simplified Arabic" w:cs="Simplified Arabic"/>
          <w:b/>
          <w:bCs/>
          <w:sz w:val="28"/>
          <w:szCs w:val="28"/>
          <w:rtl/>
        </w:rPr>
        <w:t>وبناءً عليه يُقبل الفرض الفرعي السادس</w:t>
      </w:r>
      <w:r w:rsidRPr="00D3470E">
        <w:rPr>
          <w:rFonts w:ascii="Simplified Arabic" w:hAnsi="Simplified Arabic" w:cs="Simplified Arabic"/>
          <w:b/>
          <w:bCs/>
          <w:sz w:val="28"/>
          <w:szCs w:val="28"/>
        </w:rPr>
        <w:t>.</w:t>
      </w: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ويمكن تفسير هذه النتيجة بأن الاستخدام الأطول يُتيح للمبحوثة تعرّضاً أكبر لتنوّع المحتوى وتخصيصاً أدق من خوارزمية التوصية مما يُعزّز الشعور بالإشباع. كما أن العلاقة قد تكون تبادلية بحيث يُؤدّي الإشباع المتحقّق إلى تمديد فترة الاستخدام والعكس صحيح</w:t>
      </w:r>
      <w:r w:rsidRPr="00D3470E">
        <w:rPr>
          <w:rFonts w:ascii="Simplified Arabic" w:hAnsi="Simplified Arabic" w:cs="Simplified Arabic"/>
          <w:sz w:val="28"/>
          <w:szCs w:val="28"/>
        </w:rPr>
        <w:t>.</w:t>
      </w:r>
    </w:p>
    <w:p w14:paraId="7F6BF3A9" w14:textId="77777777" w:rsid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ويُلاحظ أن المتوسطات تتدرّج تصاعدياً بشكل واضح ومنتظم من (3.34) لفئة أقل من ساعة إلى (4.21) لفئة 5 ساعات فأكثر، مما يُشير إلى علاقة طردية شبه خطّية بين معدّل الاستخدام ومستوى الإشباع</w:t>
      </w:r>
    </w:p>
    <w:p w14:paraId="76F0B0B3" w14:textId="60D8C6F0" w:rsidR="00D3470E" w:rsidRPr="009D4FD0" w:rsidRDefault="00D3470E" w:rsidP="009D4FD0">
      <w:pPr>
        <w:pStyle w:val="aa"/>
        <w:bidi/>
        <w:spacing w:line="276" w:lineRule="auto"/>
        <w:jc w:val="center"/>
        <w:rPr>
          <w:rFonts w:ascii="Simplified Arabic" w:hAnsi="Simplified Arabic" w:cs="Simplified Arabic"/>
          <w:b/>
          <w:bCs/>
          <w:sz w:val="32"/>
          <w:szCs w:val="32"/>
        </w:rPr>
      </w:pPr>
      <w:r w:rsidRPr="009D4FD0">
        <w:rPr>
          <w:rFonts w:ascii="Simplified Arabic" w:hAnsi="Simplified Arabic" w:cs="Simplified Arabic"/>
          <w:b/>
          <w:bCs/>
          <w:sz w:val="32"/>
          <w:szCs w:val="32"/>
          <w:rtl/>
        </w:rPr>
        <w:lastRenderedPageBreak/>
        <w:t>الفصل الخامس: النتائج والتوصيات</w:t>
      </w:r>
    </w:p>
    <w:p w14:paraId="0AB7B6B8" w14:textId="7064A9F3" w:rsidR="00D3470E" w:rsidRPr="00D3470E" w:rsidRDefault="00D3470E" w:rsidP="00D3470E">
      <w:pPr>
        <w:pStyle w:val="aa"/>
        <w:bidi/>
        <w:spacing w:line="276" w:lineRule="auto"/>
        <w:jc w:val="both"/>
        <w:rPr>
          <w:rFonts w:ascii="Simplified Arabic" w:hAnsi="Simplified Arabic" w:cs="Simplified Arabic"/>
          <w:sz w:val="28"/>
          <w:szCs w:val="28"/>
        </w:rPr>
      </w:pPr>
    </w:p>
    <w:p w14:paraId="44E975B4"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تمهيد</w:t>
      </w:r>
    </w:p>
    <w:p w14:paraId="4B555175" w14:textId="09A9FBC9"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يستعرض أبرز النتائج التي أسفر عنها التحليل الإحصائي مع تفسير كل نتيجة وبيان أسبابها وربطها بما توصّلت إليه الدراسات السابقة العربية والأجنبية والإطار النظري المستند إلى نظرية الاستخدامات والإشباعات، ثم يُختتم بتوصيات الدراسة ومقترحاتها البحثية</w:t>
      </w:r>
      <w:r w:rsidRPr="00D3470E">
        <w:rPr>
          <w:rFonts w:ascii="Simplified Arabic" w:hAnsi="Simplified Arabic" w:cs="Simplified Arabic"/>
          <w:sz w:val="28"/>
          <w:szCs w:val="28"/>
        </w:rPr>
        <w:t>.</w:t>
      </w:r>
    </w:p>
    <w:p w14:paraId="09DAF03F"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أولاً: نتائج الدراسة وتفسيرها</w:t>
      </w:r>
    </w:p>
    <w:p w14:paraId="2D82AF37" w14:textId="482369E9"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Pr>
        <w:t xml:space="preserve"> </w:t>
      </w:r>
      <w:r w:rsidRPr="00D3470E">
        <w:rPr>
          <w:rFonts w:ascii="Simplified Arabic" w:hAnsi="Simplified Arabic" w:cs="Simplified Arabic"/>
          <w:b/>
          <w:bCs/>
          <w:sz w:val="28"/>
          <w:szCs w:val="28"/>
          <w:rtl/>
        </w:rPr>
        <w:t>النتائج المتعلّقة بالخصائص الديموغرافية وأنماط الاستخدام</w:t>
      </w:r>
    </w:p>
    <w:p w14:paraId="09889817"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كشفت الدراسة أن غالبية المبحوثات ينتمين إلى الفئة العمرية الشابة، حيث مثّلت الفئتان (18 إلى أقل من 25 سنة) و(25 إلى أقل من 35 سنة) مجتمعتين ما نسبته (62.3%) من إجمالي العينة، فيما مثّلت الفئتان الأكبر سناً (35 سنة فأكثر) نسبة (28.9%). ويعود ذلك إلى أن الأجيال الشابة نشأت في بيئة رقمية تجعلها أكثر ألفةً واندماجاً مع المنصات التفاعلية القائمة على المحتوى المرئي القصير، فضلاً عن أن بنية تيك توك التقنية وخوارزمية التوصية فيه صُمِّمتا لتلائما أنماط الاستهلاك السريع الذي تُفضّله هذه الشريحة. وتتوافق هذه النتيجة مع ما توصّل إليه</w:t>
      </w:r>
      <w:r w:rsidRPr="00D3470E">
        <w:rPr>
          <w:rFonts w:ascii="Simplified Arabic" w:hAnsi="Simplified Arabic" w:cs="Simplified Arabic"/>
          <w:sz w:val="28"/>
          <w:szCs w:val="28"/>
        </w:rPr>
        <w:t xml:space="preserve"> Omar </w:t>
      </w:r>
      <w:r w:rsidRPr="00D3470E">
        <w:rPr>
          <w:rFonts w:ascii="Simplified Arabic" w:hAnsi="Simplified Arabic" w:cs="Simplified Arabic"/>
          <w:sz w:val="28"/>
          <w:szCs w:val="28"/>
          <w:rtl/>
        </w:rPr>
        <w:t>و</w:t>
      </w:r>
      <w:r w:rsidRPr="00D3470E">
        <w:rPr>
          <w:rFonts w:ascii="Simplified Arabic" w:hAnsi="Simplified Arabic" w:cs="Simplified Arabic"/>
          <w:sz w:val="28"/>
          <w:szCs w:val="28"/>
        </w:rPr>
        <w:t xml:space="preserve">Dequan (2020) </w:t>
      </w:r>
      <w:r w:rsidRPr="00D3470E">
        <w:rPr>
          <w:rFonts w:ascii="Simplified Arabic" w:hAnsi="Simplified Arabic" w:cs="Simplified Arabic"/>
          <w:sz w:val="28"/>
          <w:szCs w:val="28"/>
          <w:rtl/>
        </w:rPr>
        <w:t>من أن الشريحة العمرية الشابة تُمثّل جوهر جمهور تيك توك عالمياً، وكذلك مع دراسة السلمي والعبدلي والزهراني (2025) التي وجدت أن طلبة جامعة الملك عبد العزيز — وهم من الفئة العمرية ذاتها — يُشكّلون الشريحة الأكثر نشاطاً على المنصة. كما تتّسق مع نتائج</w:t>
      </w:r>
      <w:r w:rsidRPr="00D3470E">
        <w:rPr>
          <w:rFonts w:ascii="Simplified Arabic" w:hAnsi="Simplified Arabic" w:cs="Simplified Arabic"/>
          <w:sz w:val="28"/>
          <w:szCs w:val="28"/>
        </w:rPr>
        <w:t xml:space="preserve"> Vaterlaus </w:t>
      </w:r>
      <w:r w:rsidRPr="00D3470E">
        <w:rPr>
          <w:rFonts w:ascii="Simplified Arabic" w:hAnsi="Simplified Arabic" w:cs="Simplified Arabic"/>
          <w:sz w:val="28"/>
          <w:szCs w:val="28"/>
          <w:rtl/>
        </w:rPr>
        <w:t>و</w:t>
      </w:r>
      <w:r w:rsidRPr="00D3470E">
        <w:rPr>
          <w:rFonts w:ascii="Simplified Arabic" w:hAnsi="Simplified Arabic" w:cs="Simplified Arabic"/>
          <w:sz w:val="28"/>
          <w:szCs w:val="28"/>
        </w:rPr>
        <w:t xml:space="preserve">Winter (2021) </w:t>
      </w:r>
      <w:r w:rsidRPr="00D3470E">
        <w:rPr>
          <w:rFonts w:ascii="Simplified Arabic" w:hAnsi="Simplified Arabic" w:cs="Simplified Arabic"/>
          <w:sz w:val="28"/>
          <w:szCs w:val="28"/>
          <w:rtl/>
        </w:rPr>
        <w:t>اللذين أكّدا أن الشباب يلجأون إلى تيك توك تحديداً لأنه يُقدّم تجربة ترفيهية مختلفة عن المنصات الأخرى التي باتوا يرونها تقليدية</w:t>
      </w:r>
      <w:r w:rsidRPr="00D3470E">
        <w:rPr>
          <w:rFonts w:ascii="Simplified Arabic" w:hAnsi="Simplified Arabic" w:cs="Simplified Arabic"/>
          <w:sz w:val="28"/>
          <w:szCs w:val="28"/>
        </w:rPr>
        <w:t>.</w:t>
      </w:r>
    </w:p>
    <w:p w14:paraId="583F6C4B"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وفيما يخصّ أنماط الاستخدام، تبيّن أن</w:t>
      </w:r>
      <w:r w:rsidRPr="00D3470E">
        <w:rPr>
          <w:rFonts w:ascii="Simplified Arabic" w:hAnsi="Simplified Arabic" w:cs="Simplified Arabic"/>
          <w:sz w:val="28"/>
          <w:szCs w:val="28"/>
        </w:rPr>
        <w:t xml:space="preserve"> (66.1%) </w:t>
      </w:r>
      <w:r w:rsidRPr="00D3470E">
        <w:rPr>
          <w:rFonts w:ascii="Simplified Arabic" w:hAnsi="Simplified Arabic" w:cs="Simplified Arabic"/>
          <w:sz w:val="28"/>
          <w:szCs w:val="28"/>
          <w:rtl/>
        </w:rPr>
        <w:t>من المبحوثات يستخدمن المنصة منذ سنتين على الأقل، وأن المعدّل اليومي الأكثر شيوعاً يتراوح بين ساعتين وأقل من ثلاث ساعات بنسبة (30.7%)، فيما يقتصر استخدام (46.4%) منهن على المشاهدة فقط دون تفاعل أو إنشاء محتوى</w:t>
      </w: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 xml:space="preserve">ويُفسَّر ارتفاع نسبة المشاهِدات فقط بأن ثقافة إنتاج المحتوى تتطلّب مهارات ودافعية إضافية لا تتوفّر لدى الجميع، فضلاً عن </w:t>
      </w:r>
      <w:r w:rsidRPr="00D3470E">
        <w:rPr>
          <w:rFonts w:ascii="Simplified Arabic" w:hAnsi="Simplified Arabic" w:cs="Simplified Arabic"/>
          <w:sz w:val="28"/>
          <w:szCs w:val="28"/>
          <w:rtl/>
        </w:rPr>
        <w:lastRenderedPageBreak/>
        <w:t>أن بعض المبحوثات قد يُفضّلن عدم الظهور العلني لاعتبارات اجتماعية وثقافية مرتبطة بطبيعة المجتمع المحلي المحافظ في المدينة المنورة. وتتّفق هذه النتيجة مع ما أشار إليه</w:t>
      </w:r>
      <w:r w:rsidRPr="00D3470E">
        <w:rPr>
          <w:rFonts w:ascii="Simplified Arabic" w:hAnsi="Simplified Arabic" w:cs="Simplified Arabic"/>
          <w:sz w:val="28"/>
          <w:szCs w:val="28"/>
        </w:rPr>
        <w:t xml:space="preserve"> Bucknell Bossen </w:t>
      </w:r>
      <w:r w:rsidRPr="00D3470E">
        <w:rPr>
          <w:rFonts w:ascii="Simplified Arabic" w:hAnsi="Simplified Arabic" w:cs="Simplified Arabic"/>
          <w:sz w:val="28"/>
          <w:szCs w:val="28"/>
          <w:rtl/>
        </w:rPr>
        <w:t>و</w:t>
      </w:r>
      <w:r w:rsidRPr="00D3470E">
        <w:rPr>
          <w:rFonts w:ascii="Simplified Arabic" w:hAnsi="Simplified Arabic" w:cs="Simplified Arabic"/>
          <w:sz w:val="28"/>
          <w:szCs w:val="28"/>
        </w:rPr>
        <w:t xml:space="preserve">Kottasz (2020) </w:t>
      </w:r>
      <w:r w:rsidRPr="00D3470E">
        <w:rPr>
          <w:rFonts w:ascii="Simplified Arabic" w:hAnsi="Simplified Arabic" w:cs="Simplified Arabic"/>
          <w:sz w:val="28"/>
          <w:szCs w:val="28"/>
          <w:rtl/>
        </w:rPr>
        <w:t>من أن النسبة الأكبر من مستخدمي تيك توك هم مستهلكون سلبيون يكتفون بالمشاهدة، وهو ما يتوافق أيضاً مع دراسة شلط والحسني (2023) على الشباب الفلسطيني والمغربي التي وجدت أن المشاهدة تُمثّل النشاط المُهيمن لدى غالبية المستخدمين</w:t>
      </w:r>
      <w:r w:rsidRPr="00D3470E">
        <w:rPr>
          <w:rFonts w:ascii="Simplified Arabic" w:hAnsi="Simplified Arabic" w:cs="Simplified Arabic"/>
          <w:sz w:val="28"/>
          <w:szCs w:val="28"/>
        </w:rPr>
        <w:t>.</w:t>
      </w:r>
    </w:p>
    <w:p w14:paraId="35DC4F03" w14:textId="3DE960C0"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Pr>
        <w:t xml:space="preserve"> </w:t>
      </w:r>
      <w:r w:rsidRPr="00D3470E">
        <w:rPr>
          <w:rFonts w:ascii="Simplified Arabic" w:hAnsi="Simplified Arabic" w:cs="Simplified Arabic"/>
          <w:b/>
          <w:bCs/>
          <w:sz w:val="28"/>
          <w:szCs w:val="28"/>
          <w:rtl/>
        </w:rPr>
        <w:t>النتائج المتعلّقة بدوافع الاعتماد على تيك توك</w:t>
      </w:r>
    </w:p>
    <w:p w14:paraId="5FCFEFE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أظهرت الدراسة أن الدوافع الطقوسية حلّت في المرتبة الأولى بين أنواع الدوافع الثلاثة بمتوسط حسابي (3.89)، تلتها الدوافع النفعية بمتوسط (3.71)، ثم الدوافع الاجتماعية بمتوسط</w:t>
      </w:r>
      <w:r w:rsidRPr="00D3470E">
        <w:rPr>
          <w:rFonts w:ascii="Simplified Arabic" w:hAnsi="Simplified Arabic" w:cs="Simplified Arabic"/>
          <w:sz w:val="28"/>
          <w:szCs w:val="28"/>
        </w:rPr>
        <w:t xml:space="preserve"> (3.41)</w:t>
      </w:r>
      <w:r w:rsidRPr="00D3470E">
        <w:rPr>
          <w:rFonts w:ascii="Simplified Arabic" w:hAnsi="Simplified Arabic" w:cs="Simplified Arabic"/>
          <w:sz w:val="28"/>
          <w:szCs w:val="28"/>
          <w:rtl/>
        </w:rPr>
        <w:t>، وجميعها عند مستوى مرتفع. ويُفسَّر تصدّر الدوافع الطقوسية بطبيعة تصميم تيك توك القائم على التمرير اللانهائي وصفحة "لك</w:t>
      </w:r>
      <w:r w:rsidRPr="00D3470E">
        <w:rPr>
          <w:rFonts w:ascii="Simplified Arabic" w:hAnsi="Simplified Arabic" w:cs="Simplified Arabic"/>
          <w:sz w:val="28"/>
          <w:szCs w:val="28"/>
        </w:rPr>
        <w:t xml:space="preserve">" (For You Page) </w:t>
      </w:r>
      <w:r w:rsidRPr="00D3470E">
        <w:rPr>
          <w:rFonts w:ascii="Simplified Arabic" w:hAnsi="Simplified Arabic" w:cs="Simplified Arabic"/>
          <w:sz w:val="28"/>
          <w:szCs w:val="28"/>
          <w:rtl/>
        </w:rPr>
        <w:t>التي تُقدّم المحتوى تلقائياً ودون توقّف مما يُشجّع على الاستخدام الاعتيادي غير المخطّط، إضافةً إلى أن فئة ربّات المنزل — وهي الأكثر تمثيلاً في العينة بنسبة (27.1%) — تمتلك وقت فراغ أكبر يدفعها إلى اللجوء التلقائي للمنصة عند الشعور بالملل. وتتّسق هذه النتيجة مع ما توصّل إليه</w:t>
      </w:r>
      <w:r w:rsidRPr="00D3470E">
        <w:rPr>
          <w:rFonts w:ascii="Simplified Arabic" w:hAnsi="Simplified Arabic" w:cs="Simplified Arabic"/>
          <w:sz w:val="28"/>
          <w:szCs w:val="28"/>
        </w:rPr>
        <w:t xml:space="preserve"> Scherr </w:t>
      </w:r>
      <w:r w:rsidRPr="00D3470E">
        <w:rPr>
          <w:rFonts w:ascii="Simplified Arabic" w:hAnsi="Simplified Arabic" w:cs="Simplified Arabic"/>
          <w:sz w:val="28"/>
          <w:szCs w:val="28"/>
          <w:rtl/>
        </w:rPr>
        <w:t>و</w:t>
      </w:r>
      <w:r w:rsidRPr="00D3470E">
        <w:rPr>
          <w:rFonts w:ascii="Simplified Arabic" w:hAnsi="Simplified Arabic" w:cs="Simplified Arabic"/>
          <w:sz w:val="28"/>
          <w:szCs w:val="28"/>
        </w:rPr>
        <w:t xml:space="preserve">Wang (2022) </w:t>
      </w:r>
      <w:r w:rsidRPr="00D3470E">
        <w:rPr>
          <w:rFonts w:ascii="Simplified Arabic" w:hAnsi="Simplified Arabic" w:cs="Simplified Arabic"/>
          <w:sz w:val="28"/>
          <w:szCs w:val="28"/>
          <w:rtl/>
        </w:rPr>
        <w:t>من أن الاستخدام الليلي والاعتيادي لتيك توك يفوق الاستخدام القصدي والنشط، وكذلك مع دراسة</w:t>
      </w:r>
      <w:r w:rsidRPr="00D3470E">
        <w:rPr>
          <w:rFonts w:ascii="Simplified Arabic" w:hAnsi="Simplified Arabic" w:cs="Simplified Arabic"/>
          <w:sz w:val="28"/>
          <w:szCs w:val="28"/>
        </w:rPr>
        <w:t xml:space="preserve"> Gu </w:t>
      </w:r>
      <w:r w:rsidRPr="00D3470E">
        <w:rPr>
          <w:rFonts w:ascii="Simplified Arabic" w:hAnsi="Simplified Arabic" w:cs="Simplified Arabic"/>
          <w:sz w:val="28"/>
          <w:szCs w:val="28"/>
          <w:rtl/>
        </w:rPr>
        <w:t>وآخرون (2022) التي حدّدت نمط "المستخدم المعتاد" بوصفه النمط الأكثر شيوعاً بين جمهور المنصة. كما تتوافق مع نتائج مهدي ومحمد (2025) اللذين وجدا أن دوافع التسلية وقضاء وقت الفراغ تتصدّر دوافع استخدام الجمهور للمحتوى الترفيهي في المنصات الرقمية</w:t>
      </w:r>
      <w:r w:rsidRPr="00D3470E">
        <w:rPr>
          <w:rFonts w:ascii="Simplified Arabic" w:hAnsi="Simplified Arabic" w:cs="Simplified Arabic"/>
          <w:sz w:val="28"/>
          <w:szCs w:val="28"/>
        </w:rPr>
        <w:t>.</w:t>
      </w:r>
    </w:p>
    <w:p w14:paraId="4732FAC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أما بالنسبة للدوافع النفعية التي جاءت في المرتبة الثانية، فقد تصدّرت عبارة "تقديم محتوى مختلف عن وسائل الإعلام التقليدية" بأعلى متوسط (4.02)، مما يُشير إلى أن المبحوثات يرين في تيك توك بديلاً ترفيهياً يتفوّق على التلفزيون والراديو من حيث التنوّع والحداثة والتخصيص. ويعود ذلك إلى أن المنصة تُتيح للمستخدمة الوصول إلى أنماط ترفيهية غير تقليدية ومحتوى مُخصَّص وفقاً لتفضيلاتها الفردية، وهو ما لا تُوفّره وسائل الإعلام التقليدية ذات المحتوى الموحَّد. وتتّفق هذه النتيجة مع دراسة</w:t>
      </w:r>
      <w:r w:rsidRPr="00D3470E">
        <w:rPr>
          <w:rFonts w:ascii="Simplified Arabic" w:hAnsi="Simplified Arabic" w:cs="Simplified Arabic"/>
          <w:sz w:val="28"/>
          <w:szCs w:val="28"/>
        </w:rPr>
        <w:t xml:space="preserve"> Ojomo </w:t>
      </w:r>
      <w:r w:rsidRPr="00D3470E">
        <w:rPr>
          <w:rFonts w:ascii="Simplified Arabic" w:hAnsi="Simplified Arabic" w:cs="Simplified Arabic"/>
          <w:sz w:val="28"/>
          <w:szCs w:val="28"/>
          <w:rtl/>
        </w:rPr>
        <w:t>و</w:t>
      </w:r>
      <w:r w:rsidRPr="00D3470E">
        <w:rPr>
          <w:rFonts w:ascii="Simplified Arabic" w:hAnsi="Simplified Arabic" w:cs="Simplified Arabic"/>
          <w:sz w:val="28"/>
          <w:szCs w:val="28"/>
        </w:rPr>
        <w:t xml:space="preserve">Sodeinde (2021) </w:t>
      </w:r>
      <w:r w:rsidRPr="00D3470E">
        <w:rPr>
          <w:rFonts w:ascii="Simplified Arabic" w:hAnsi="Simplified Arabic" w:cs="Simplified Arabic"/>
          <w:sz w:val="28"/>
          <w:szCs w:val="28"/>
          <w:rtl/>
        </w:rPr>
        <w:t>اللذين أكّدا أن المحتوى الترفيهي القصير عبر وسائل التواصل الاجتماعي يُعيد تشكيل التجربة الترفيهية للجمهور بعيداً عن البث التقليدي، وكذلك مع ما توصّل إليه الشطيري والزهراني (2025) من أن الطلبة السعوديين يُفضّلون تيك توك لتميّزه بالتجديد والابتكار مقارنة بالوسائل التقليدية</w:t>
      </w:r>
      <w:r w:rsidRPr="00D3470E">
        <w:rPr>
          <w:rFonts w:ascii="Simplified Arabic" w:hAnsi="Simplified Arabic" w:cs="Simplified Arabic"/>
          <w:sz w:val="28"/>
          <w:szCs w:val="28"/>
        </w:rPr>
        <w:t>.</w:t>
      </w:r>
    </w:p>
    <w:p w14:paraId="09CCB025"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lastRenderedPageBreak/>
        <w:t>وفيما يتعلّق بالدوافع الاجتماعية التي جاءت في المرتبة الأخيرة وإن ظلّت مرتفعة، فإن تصدّر عبارة "الاستمتاع بقراءة تعليقات الجمهور" بمتوسط (3.63) على حساب عبارة "التفاعل المباشر" يكشف أن البُعد الاجتماعي لدى المبحوثات يميل نحو المتابعة الصامتة لتفاعلات الآخرين أكثر من المشاركة الفعلية فيها. ويُفسَّر ذلك بأن التعليقات على تيك توك تُشكّل في كثير من الأحيان محتوى ترفيهياً مُوازياً للفيديو نفسه، إذ تتضمّن سخرية ونكاتاً وملاحظات طريفة تُضاعف المتعة. وتتوافق هذه النتيجة مع دراسة</w:t>
      </w:r>
      <w:r w:rsidRPr="00D3470E">
        <w:rPr>
          <w:rFonts w:ascii="Simplified Arabic" w:hAnsi="Simplified Arabic" w:cs="Simplified Arabic"/>
          <w:sz w:val="28"/>
          <w:szCs w:val="28"/>
        </w:rPr>
        <w:t xml:space="preserve"> Khattab (2022) </w:t>
      </w:r>
      <w:r w:rsidRPr="00D3470E">
        <w:rPr>
          <w:rFonts w:ascii="Simplified Arabic" w:hAnsi="Simplified Arabic" w:cs="Simplified Arabic"/>
          <w:sz w:val="28"/>
          <w:szCs w:val="28"/>
          <w:rtl/>
        </w:rPr>
        <w:t>التي وجدت أن الدوافع الاجتماعية تأتي بعد دوافع الترفيه وتمضية الوقت في ترتيب دوافع استخدام تيك توك، وكذلك مع نتائج</w:t>
      </w:r>
      <w:r w:rsidRPr="00D3470E">
        <w:rPr>
          <w:rFonts w:ascii="Simplified Arabic" w:hAnsi="Simplified Arabic" w:cs="Simplified Arabic"/>
          <w:sz w:val="28"/>
          <w:szCs w:val="28"/>
        </w:rPr>
        <w:t xml:space="preserve"> Stamenkovi</w:t>
      </w:r>
      <w:r w:rsidRPr="00D3470E">
        <w:rPr>
          <w:rFonts w:ascii="Cambria" w:hAnsi="Cambria" w:cs="Cambria"/>
          <w:sz w:val="28"/>
          <w:szCs w:val="28"/>
        </w:rPr>
        <w:t>ć</w:t>
      </w: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و</w:t>
      </w:r>
      <w:r w:rsidRPr="00D3470E">
        <w:rPr>
          <w:rFonts w:ascii="Simplified Arabic" w:hAnsi="Simplified Arabic" w:cs="Simplified Arabic"/>
          <w:sz w:val="28"/>
          <w:szCs w:val="28"/>
        </w:rPr>
        <w:t>Mitrovi</w:t>
      </w:r>
      <w:r w:rsidRPr="00D3470E">
        <w:rPr>
          <w:rFonts w:ascii="Cambria" w:hAnsi="Cambria" w:cs="Cambria"/>
          <w:sz w:val="28"/>
          <w:szCs w:val="28"/>
        </w:rPr>
        <w:t>ć</w:t>
      </w:r>
      <w:r w:rsidRPr="00D3470E">
        <w:rPr>
          <w:rFonts w:ascii="Simplified Arabic" w:hAnsi="Simplified Arabic" w:cs="Simplified Arabic"/>
          <w:sz w:val="28"/>
          <w:szCs w:val="28"/>
        </w:rPr>
        <w:t xml:space="preserve"> (2023) </w:t>
      </w:r>
      <w:r w:rsidRPr="00D3470E">
        <w:rPr>
          <w:rFonts w:ascii="Simplified Arabic" w:hAnsi="Simplified Arabic" w:cs="Simplified Arabic"/>
          <w:sz w:val="28"/>
          <w:szCs w:val="28"/>
          <w:rtl/>
        </w:rPr>
        <w:t>اللذين أكّدا أن المشاركة الاجتماعية على تيك توك تتّخذ أشكالاً غير مباشرة كقراءة التعليقات ومشاهدة ردود الأفعال أكثر من التفاعل المباشر</w:t>
      </w:r>
      <w:r w:rsidRPr="00D3470E">
        <w:rPr>
          <w:rFonts w:ascii="Simplified Arabic" w:hAnsi="Simplified Arabic" w:cs="Simplified Arabic"/>
          <w:sz w:val="28"/>
          <w:szCs w:val="28"/>
        </w:rPr>
        <w:t>.</w:t>
      </w:r>
    </w:p>
    <w:p w14:paraId="4368F90A" w14:textId="1B4DE3F8"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Pr>
        <w:t xml:space="preserve"> </w:t>
      </w:r>
      <w:r w:rsidRPr="00D3470E">
        <w:rPr>
          <w:rFonts w:ascii="Simplified Arabic" w:hAnsi="Simplified Arabic" w:cs="Simplified Arabic"/>
          <w:b/>
          <w:bCs/>
          <w:sz w:val="28"/>
          <w:szCs w:val="28"/>
          <w:rtl/>
        </w:rPr>
        <w:t>النتائج المتعلّقة بأنماط المحتوى الترفيهي المُتابَع</w:t>
      </w:r>
    </w:p>
    <w:p w14:paraId="2D26BE5D"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كشفت الدراسة أن المقاطع الكوميدية والفكاهية تحتل المرتبة الأولى بين أنماط المحتوى الترفيهي بمتوسط (4.23) وهو المستوى الوحيد الذي بلغ درجة "مرتفعة جداً"، يليه محتوى الطبخ وتحضير الوصفات بمتوسط (4.06) ثم محتوى الموضة والأزياء والجمال بمتوسط (3.94)، فيما جاءت مقاطع الرقص والاستعراض في المرتبة الأخيرة بمتوسط (2.89). ويعود تصدّر المحتوى الكوميدي إلى أن الفكاهة تُلبّي حاجة إنسانية أساسية للمرح وتخفيف الأعباء النفسية، وأن طبيعة الفيديوهات القصيرة على تيك توك تُلائم السكتشات الكوميدية والمواقف الطريفة التي تُحقّق تأثيراً فورياً في ثوانٍ معدودة. وتتّسق هذه النتيجة مع ما توصّل إليه</w:t>
      </w:r>
      <w:r w:rsidRPr="00D3470E">
        <w:rPr>
          <w:rFonts w:ascii="Simplified Arabic" w:hAnsi="Simplified Arabic" w:cs="Simplified Arabic"/>
          <w:sz w:val="28"/>
          <w:szCs w:val="28"/>
        </w:rPr>
        <w:t xml:space="preserve"> Barta </w:t>
      </w:r>
      <w:r w:rsidRPr="00D3470E">
        <w:rPr>
          <w:rFonts w:ascii="Simplified Arabic" w:hAnsi="Simplified Arabic" w:cs="Simplified Arabic"/>
          <w:sz w:val="28"/>
          <w:szCs w:val="28"/>
          <w:rtl/>
        </w:rPr>
        <w:t xml:space="preserve">وآخرون (2023) من أن المحتوى الفكاهي على تيك توك يُحقّق أعلى مستويات المتعة الاستهلاكية </w:t>
      </w:r>
      <w:r w:rsidRPr="00D3470E">
        <w:rPr>
          <w:rFonts w:ascii="Simplified Arabic" w:hAnsi="Simplified Arabic" w:cs="Simplified Arabic"/>
          <w:sz w:val="28"/>
          <w:szCs w:val="28"/>
        </w:rPr>
        <w:t xml:space="preserve">(Hedonic Experience) </w:t>
      </w:r>
      <w:r w:rsidRPr="00D3470E">
        <w:rPr>
          <w:rFonts w:ascii="Simplified Arabic" w:hAnsi="Simplified Arabic" w:cs="Simplified Arabic"/>
          <w:sz w:val="28"/>
          <w:szCs w:val="28"/>
          <w:rtl/>
        </w:rPr>
        <w:t>مقارنة بأنماط المحتوى الأخرى، وكذلك مع دراسة</w:t>
      </w:r>
      <w:r w:rsidRPr="00D3470E">
        <w:rPr>
          <w:rFonts w:ascii="Simplified Arabic" w:hAnsi="Simplified Arabic" w:cs="Simplified Arabic"/>
          <w:sz w:val="28"/>
          <w:szCs w:val="28"/>
        </w:rPr>
        <w:t xml:space="preserve"> Mohd Fauzi </w:t>
      </w:r>
      <w:r w:rsidRPr="00D3470E">
        <w:rPr>
          <w:rFonts w:ascii="Simplified Arabic" w:hAnsi="Simplified Arabic" w:cs="Simplified Arabic"/>
          <w:sz w:val="28"/>
          <w:szCs w:val="28"/>
          <w:rtl/>
        </w:rPr>
        <w:t>وآخرون (2023) التي أكّدت أن المحتوى الترفيهي الكوميدي هو الأكثر إشباعاً لدى الشباب الماليزيين</w:t>
      </w:r>
      <w:r w:rsidRPr="00D3470E">
        <w:rPr>
          <w:rFonts w:ascii="Simplified Arabic" w:hAnsi="Simplified Arabic" w:cs="Simplified Arabic"/>
          <w:sz w:val="28"/>
          <w:szCs w:val="28"/>
        </w:rPr>
        <w:t>.</w:t>
      </w:r>
    </w:p>
    <w:p w14:paraId="4261C56F"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 xml:space="preserve">أما تراجع مقاطع الرقص إلى المرتبة الأخيرة فيُفسَّر بالاعتبارات الثقافية والدينية السائدة في المدينة المنورة بوصفها بيئة محافظة تُقيّد تقبّل هذا النوع من المحتوى، وهو ما يُميّز نتائج هذه الدراسة عن الدراسات الغربية. وفي هذا السياق، تختلف هذه النتيجة عمّا وجده </w:t>
      </w:r>
      <w:r w:rsidRPr="00D3470E">
        <w:rPr>
          <w:rFonts w:ascii="Simplified Arabic" w:hAnsi="Simplified Arabic" w:cs="Simplified Arabic"/>
          <w:sz w:val="28"/>
          <w:szCs w:val="28"/>
        </w:rPr>
        <w:t xml:space="preserve">Falgoust </w:t>
      </w:r>
      <w:r w:rsidRPr="00D3470E">
        <w:rPr>
          <w:rFonts w:ascii="Simplified Arabic" w:hAnsi="Simplified Arabic" w:cs="Simplified Arabic"/>
          <w:sz w:val="28"/>
          <w:szCs w:val="28"/>
          <w:rtl/>
        </w:rPr>
        <w:t xml:space="preserve">وآخرون (2022) من أن تحديات الرقص تُمثّل أحد أكثر أنماط المحتوى جاذبية في السياق الأمريكي، مما يُبرز أهمية السياق الثقافي في تشكيل تفضيلات المحتوى. وتتّفق مع ما أشار إليه العايب ورمضان (2023) من أن المحتوى الترفيهي عبر شبكات التواصل الاجتماعي يخضع لمرشّحات ثقافية تُحدّد ما هو مقبول وما هو مرفوض في كل </w:t>
      </w:r>
      <w:r w:rsidRPr="00D3470E">
        <w:rPr>
          <w:rFonts w:ascii="Simplified Arabic" w:hAnsi="Simplified Arabic" w:cs="Simplified Arabic"/>
          <w:sz w:val="28"/>
          <w:szCs w:val="28"/>
          <w:rtl/>
        </w:rPr>
        <w:lastRenderedPageBreak/>
        <w:t>مجتمع، وكذلك مع دراسة قراد وشباط</w:t>
      </w:r>
      <w:r w:rsidRPr="00D3470E">
        <w:rPr>
          <w:rFonts w:ascii="Simplified Arabic" w:hAnsi="Simplified Arabic" w:cs="Simplified Arabic"/>
          <w:sz w:val="28"/>
          <w:szCs w:val="28"/>
        </w:rPr>
        <w:t xml:space="preserve"> (2024) </w:t>
      </w:r>
      <w:r w:rsidRPr="00D3470E">
        <w:rPr>
          <w:rFonts w:ascii="Simplified Arabic" w:hAnsi="Simplified Arabic" w:cs="Simplified Arabic"/>
          <w:sz w:val="28"/>
          <w:szCs w:val="28"/>
          <w:rtl/>
        </w:rPr>
        <w:t>التي أكّدت أن الجمهور العربي ينتقي المحتوى الترفيهي وفقاً لمنظومته القيمية رغم وفرة المحتوى المتاح</w:t>
      </w:r>
      <w:r w:rsidRPr="00D3470E">
        <w:rPr>
          <w:rFonts w:ascii="Simplified Arabic" w:hAnsi="Simplified Arabic" w:cs="Simplified Arabic"/>
          <w:sz w:val="28"/>
          <w:szCs w:val="28"/>
        </w:rPr>
        <w:t>.</w:t>
      </w:r>
    </w:p>
    <w:p w14:paraId="1DE1705F" w14:textId="117D091F"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Pr>
        <w:t xml:space="preserve"> </w:t>
      </w:r>
      <w:r w:rsidRPr="00D3470E">
        <w:rPr>
          <w:rFonts w:ascii="Simplified Arabic" w:hAnsi="Simplified Arabic" w:cs="Simplified Arabic"/>
          <w:b/>
          <w:bCs/>
          <w:sz w:val="28"/>
          <w:szCs w:val="28"/>
          <w:rtl/>
        </w:rPr>
        <w:t>النتائج المتعلّقة بالإشباعات المتحققة</w:t>
      </w:r>
    </w:p>
    <w:p w14:paraId="6CA0AE26"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 xml:space="preserve">أظهرت الدراسة أن مستوى الإشباعات المتحققة من المحتوى الترفيهي على تيك توك جاء مرتفعاً بمتوسط عام (3.82)، وتصدّرت عبارة "الشعور بالمتعة والبهجة" بمتوسط (4.11) فيما حلّت عبارة "تقديم محتوى أفضل من المنصات الأخرى" في المرتبة الأخيرة بمتوسط (3.48) وإن ظلّت مرتفعة. ويُفسَّر هذا المستوى المرتفع من الإشباع بنجاح خوارزمية تيك توك في تقديم محتوى مُخصَّص يتوافق مع اهتمامات كل مستخدمة بناءً على سلوكها التصفّحي، مما يُولّد شعوراً متزايداً بأن المنصة "تفهم" تفضيلاتها. كما أن قِصَر الفيديوهات يُتيح استهلاك كمّية كبيرة ومتنوّعة من المحتوى في وقت محدود مما يُعزّز الإحساس بالإشباع. وتتوافق هذه النتيجة مع ما توصّل إليه </w:t>
      </w:r>
      <w:r w:rsidRPr="00D3470E">
        <w:rPr>
          <w:rFonts w:ascii="Simplified Arabic" w:hAnsi="Simplified Arabic" w:cs="Simplified Arabic"/>
          <w:sz w:val="28"/>
          <w:szCs w:val="28"/>
        </w:rPr>
        <w:t xml:space="preserve">Flecha-Ortiz </w:t>
      </w:r>
      <w:r w:rsidRPr="00D3470E">
        <w:rPr>
          <w:rFonts w:ascii="Simplified Arabic" w:hAnsi="Simplified Arabic" w:cs="Simplified Arabic"/>
          <w:sz w:val="28"/>
          <w:szCs w:val="28"/>
          <w:rtl/>
        </w:rPr>
        <w:t>وآخرون (2023) من أن الإشباعات اللذوية</w:t>
      </w:r>
      <w:r w:rsidRPr="00D3470E">
        <w:rPr>
          <w:rFonts w:ascii="Simplified Arabic" w:hAnsi="Simplified Arabic" w:cs="Simplified Arabic"/>
          <w:sz w:val="28"/>
          <w:szCs w:val="28"/>
        </w:rPr>
        <w:t xml:space="preserve"> (Hedonic Gratifications) </w:t>
      </w:r>
      <w:r w:rsidRPr="00D3470E">
        <w:rPr>
          <w:rFonts w:ascii="Simplified Arabic" w:hAnsi="Simplified Arabic" w:cs="Simplified Arabic"/>
          <w:sz w:val="28"/>
          <w:szCs w:val="28"/>
          <w:rtl/>
        </w:rPr>
        <w:t>تُمثّل المحرّك الأساسي لاستمرار استخدام تيك توك لدى الجيل</w:t>
      </w:r>
      <w:r w:rsidRPr="00D3470E">
        <w:rPr>
          <w:rFonts w:ascii="Simplified Arabic" w:hAnsi="Simplified Arabic" w:cs="Simplified Arabic"/>
          <w:sz w:val="28"/>
          <w:szCs w:val="28"/>
        </w:rPr>
        <w:t xml:space="preserve"> Z</w:t>
      </w:r>
      <w:r w:rsidRPr="00D3470E">
        <w:rPr>
          <w:rFonts w:ascii="Simplified Arabic" w:hAnsi="Simplified Arabic" w:cs="Simplified Arabic"/>
          <w:sz w:val="28"/>
          <w:szCs w:val="28"/>
          <w:rtl/>
        </w:rPr>
        <w:t>، وكذلك مع نتائج</w:t>
      </w:r>
      <w:r w:rsidRPr="00D3470E">
        <w:rPr>
          <w:rFonts w:ascii="Simplified Arabic" w:hAnsi="Simplified Arabic" w:cs="Simplified Arabic"/>
          <w:sz w:val="28"/>
          <w:szCs w:val="28"/>
        </w:rPr>
        <w:t xml:space="preserve"> Rahayu </w:t>
      </w:r>
      <w:r w:rsidRPr="00D3470E">
        <w:rPr>
          <w:rFonts w:ascii="Simplified Arabic" w:hAnsi="Simplified Arabic" w:cs="Simplified Arabic"/>
          <w:sz w:val="28"/>
          <w:szCs w:val="28"/>
          <w:rtl/>
        </w:rPr>
        <w:t>وآخرون (2025) الذين أكّدوا أن الدافع اللذوي</w:t>
      </w:r>
      <w:r w:rsidRPr="00D3470E">
        <w:rPr>
          <w:rFonts w:ascii="Simplified Arabic" w:hAnsi="Simplified Arabic" w:cs="Simplified Arabic"/>
          <w:sz w:val="28"/>
          <w:szCs w:val="28"/>
        </w:rPr>
        <w:t xml:space="preserve"> (Hedonic Motivation) </w:t>
      </w:r>
      <w:r w:rsidRPr="00D3470E">
        <w:rPr>
          <w:rFonts w:ascii="Simplified Arabic" w:hAnsi="Simplified Arabic" w:cs="Simplified Arabic"/>
          <w:sz w:val="28"/>
          <w:szCs w:val="28"/>
          <w:rtl/>
        </w:rPr>
        <w:t>يلعب دوراً محورياً في تفسير كثافة استخدام تيك توك. كما تتّسق مع دراسة أبزاخ (2024) التي وجدت أن الشباب الأردني يُحقّق مستويات مرتفعة من الإشباع الترفيهي عبر منصات التواصل الاجتماعي</w:t>
      </w:r>
      <w:r w:rsidRPr="00D3470E">
        <w:rPr>
          <w:rFonts w:ascii="Simplified Arabic" w:hAnsi="Simplified Arabic" w:cs="Simplified Arabic"/>
          <w:sz w:val="28"/>
          <w:szCs w:val="28"/>
        </w:rPr>
        <w:t>.</w:t>
      </w:r>
    </w:p>
    <w:p w14:paraId="6B45C623"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أما حلول عبارة المقارنة مع المنصات الأخرى في المرتبة الأخيرة فيُشير إلى أن المبحوثات يرين في تيك توك تجربة ترفيهية جيدة لكنها لا تُلغي دور المنصات المنافسة كيوتيوب وإنستغرام وسناب شات، مما يعني أن المنافسة بين المنصات على إشباع الحاجة الترفيهية تظلّ قائمة، وهو ما يتّسق مع افتراض نظرية الاستخدامات والإشباعات بأن وسائل الإعلام تتنافس فيما بينها على تلبية حاجات الجمهور</w:t>
      </w:r>
      <w:r w:rsidRPr="00D3470E">
        <w:rPr>
          <w:rFonts w:ascii="Simplified Arabic" w:hAnsi="Simplified Arabic" w:cs="Simplified Arabic"/>
          <w:sz w:val="28"/>
          <w:szCs w:val="28"/>
        </w:rPr>
        <w:t>.</w:t>
      </w:r>
    </w:p>
    <w:p w14:paraId="1B2F19D0" w14:textId="14774C49" w:rsidR="00D3470E" w:rsidRPr="00D3470E" w:rsidRDefault="00D3470E" w:rsidP="009D4FD0">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Pr>
        <w:t xml:space="preserve">. </w:t>
      </w:r>
      <w:r w:rsidRPr="00D3470E">
        <w:rPr>
          <w:rFonts w:ascii="Simplified Arabic" w:hAnsi="Simplified Arabic" w:cs="Simplified Arabic"/>
          <w:b/>
          <w:bCs/>
          <w:sz w:val="28"/>
          <w:szCs w:val="28"/>
          <w:rtl/>
        </w:rPr>
        <w:t xml:space="preserve">النتائج المتعلّقة باختبار فروض </w:t>
      </w:r>
    </w:p>
    <w:p w14:paraId="78FE01D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 xml:space="preserve">أثبتت الدراسة وجود علاقة ارتباطية طردية قوية ودالة إحصائياً عند مستوى (0.01) بين الدرجة الكلية لدوافع الاعتماد ومستوى استهلاك المحتوى الترفيهي بمعامل ارتباط بلغ (0.673)، وهو ما يعني أن الدوافع بأبعادها الثلاثة تُفسّر ما نسبته (45.3%) من التباين في مستوى الاستهلاك. ويؤكّد ذلك الافتراض الجوهري لنظرية الاستخدامات والإشباعات القائل بأن الجمهور فاعل في اختياره لوسائل الإعلام وأن دوافعه تُحدّد </w:t>
      </w:r>
      <w:r w:rsidRPr="00D3470E">
        <w:rPr>
          <w:rFonts w:ascii="Simplified Arabic" w:hAnsi="Simplified Arabic" w:cs="Simplified Arabic"/>
          <w:sz w:val="28"/>
          <w:szCs w:val="28"/>
          <w:rtl/>
        </w:rPr>
        <w:lastRenderedPageBreak/>
        <w:t xml:space="preserve">حجم تعرّضه ونمطه. وتتّفق هذه النتيجة مع ما توصّل إليه الشطيري والزهراني </w:t>
      </w:r>
      <w:r w:rsidRPr="00D3470E">
        <w:rPr>
          <w:rFonts w:ascii="Simplified Arabic" w:hAnsi="Simplified Arabic" w:cs="Simplified Arabic"/>
          <w:sz w:val="28"/>
          <w:szCs w:val="28"/>
        </w:rPr>
        <w:t xml:space="preserve">(2025) </w:t>
      </w:r>
      <w:r w:rsidRPr="00D3470E">
        <w:rPr>
          <w:rFonts w:ascii="Simplified Arabic" w:hAnsi="Simplified Arabic" w:cs="Simplified Arabic"/>
          <w:sz w:val="28"/>
          <w:szCs w:val="28"/>
          <w:rtl/>
        </w:rPr>
        <w:t>من وجود علاقة دالة بين دوافع استخدام تيك توك والإشباعات المتحققة لدى طلبة جامعة الملك عبد العزيز، وكذلك مع نتائج</w:t>
      </w:r>
      <w:r w:rsidRPr="00D3470E">
        <w:rPr>
          <w:rFonts w:ascii="Simplified Arabic" w:hAnsi="Simplified Arabic" w:cs="Simplified Arabic"/>
          <w:sz w:val="28"/>
          <w:szCs w:val="28"/>
        </w:rPr>
        <w:t xml:space="preserve"> Portilho Borges (2023) </w:t>
      </w:r>
      <w:r w:rsidRPr="00D3470E">
        <w:rPr>
          <w:rFonts w:ascii="Simplified Arabic" w:hAnsi="Simplified Arabic" w:cs="Simplified Arabic"/>
          <w:sz w:val="28"/>
          <w:szCs w:val="28"/>
          <w:rtl/>
        </w:rPr>
        <w:t>التي أكّدت أن قوة الدوافع تتنبّأ بكثافة الاستخدام ومستوى الإشباع</w:t>
      </w:r>
      <w:r w:rsidRPr="00D3470E">
        <w:rPr>
          <w:rFonts w:ascii="Simplified Arabic" w:hAnsi="Simplified Arabic" w:cs="Simplified Arabic"/>
          <w:sz w:val="28"/>
          <w:szCs w:val="28"/>
        </w:rPr>
        <w:t>.</w:t>
      </w:r>
    </w:p>
    <w:p w14:paraId="4398DD8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وعلى مستوى الأبعاد الفرعية، تبيّن وجود علاقة ارتباطية دالة بين الدوافع النفعية ومستوى التعرّض</w:t>
      </w:r>
      <w:r w:rsidRPr="00D3470E">
        <w:rPr>
          <w:rFonts w:ascii="Simplified Arabic" w:hAnsi="Simplified Arabic" w:cs="Simplified Arabic"/>
          <w:sz w:val="28"/>
          <w:szCs w:val="28"/>
        </w:rPr>
        <w:t xml:space="preserve"> (r = 0.587) </w:t>
      </w:r>
      <w:r w:rsidRPr="00D3470E">
        <w:rPr>
          <w:rFonts w:ascii="Simplified Arabic" w:hAnsi="Simplified Arabic" w:cs="Simplified Arabic"/>
          <w:sz w:val="28"/>
          <w:szCs w:val="28"/>
          <w:rtl/>
        </w:rPr>
        <w:t>مما يعني أن السعي الواعي للحصول على محتوى متنوع ومختلف يدفع المبحوثة إلى زيادة وقت المشاهدة وتوسيع نطاق تصفّحها. كما وُجدت علاقة قوية بين الدوافع الطقوسية والإشباعات المتحققة</w:t>
      </w:r>
      <w:r w:rsidRPr="00D3470E">
        <w:rPr>
          <w:rFonts w:ascii="Simplified Arabic" w:hAnsi="Simplified Arabic" w:cs="Simplified Arabic"/>
          <w:sz w:val="28"/>
          <w:szCs w:val="28"/>
        </w:rPr>
        <w:t xml:space="preserve"> (r = 0.641) </w:t>
      </w:r>
      <w:r w:rsidRPr="00D3470E">
        <w:rPr>
          <w:rFonts w:ascii="Simplified Arabic" w:hAnsi="Simplified Arabic" w:cs="Simplified Arabic"/>
          <w:sz w:val="28"/>
          <w:szCs w:val="28"/>
          <w:rtl/>
        </w:rPr>
        <w:t>مما يُفيد بأن الاستخدام الروتيني المنتظم يُهيئ بيئة نفسية مواتية للإشباع ويُدرّب الخوارزمية على تحسين توصياتها. وأظهرت النتائج كذلك علاقة دالة بين الدوافع الاجتماعية ومستوى التفاعل</w:t>
      </w:r>
      <w:r w:rsidRPr="00D3470E">
        <w:rPr>
          <w:rFonts w:ascii="Simplified Arabic" w:hAnsi="Simplified Arabic" w:cs="Simplified Arabic"/>
          <w:sz w:val="28"/>
          <w:szCs w:val="28"/>
        </w:rPr>
        <w:t xml:space="preserve"> (r = 0.618) </w:t>
      </w:r>
      <w:r w:rsidRPr="00D3470E">
        <w:rPr>
          <w:rFonts w:ascii="Simplified Arabic" w:hAnsi="Simplified Arabic" w:cs="Simplified Arabic"/>
          <w:sz w:val="28"/>
          <w:szCs w:val="28"/>
          <w:rtl/>
        </w:rPr>
        <w:t>مما يؤكّد أن الرغبة في التواصل الاجتماعي تُترجَم فعلياً إلى سلوك تفاعلي ملموس من إعجاب وتعليق ومشاركة. وتتوافق هذه النتائج الثلاث مع دراسة</w:t>
      </w:r>
      <w:r w:rsidRPr="00D3470E">
        <w:rPr>
          <w:rFonts w:ascii="Simplified Arabic" w:hAnsi="Simplified Arabic" w:cs="Simplified Arabic"/>
          <w:sz w:val="28"/>
          <w:szCs w:val="28"/>
        </w:rPr>
        <w:t xml:space="preserve"> Gu </w:t>
      </w:r>
      <w:r w:rsidRPr="00D3470E">
        <w:rPr>
          <w:rFonts w:ascii="Simplified Arabic" w:hAnsi="Simplified Arabic" w:cs="Simplified Arabic"/>
          <w:sz w:val="28"/>
          <w:szCs w:val="28"/>
          <w:rtl/>
        </w:rPr>
        <w:t>وآخرون (2022) التي حدّدت ثلاثة أنماط تحفيزية متمايزة لمستخدمي تيك توك يرتبط كل منها بنمط سلوكي مختلف، ومع دراسة فتحي (2021) التي أثبتت ارتباط دوافع التعرّض لفيديوهات تيك توك بمستوى التأثّر بها لدى الشباب المصري، ومع نتائج المصباحي (2025) التي أكّدت وجود علاقة طردية بين دوافع استخدام طلبة جامعة الزيتونة لتيك توك وإشباعاتهم المتحققة</w:t>
      </w:r>
      <w:r w:rsidRPr="00D3470E">
        <w:rPr>
          <w:rFonts w:ascii="Simplified Arabic" w:hAnsi="Simplified Arabic" w:cs="Simplified Arabic"/>
          <w:sz w:val="28"/>
          <w:szCs w:val="28"/>
        </w:rPr>
        <w:t>.</w:t>
      </w:r>
    </w:p>
    <w:p w14:paraId="14E834D9" w14:textId="4CBC5714"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Pr>
        <w:t xml:space="preserve"> </w:t>
      </w:r>
      <w:r w:rsidRPr="00D3470E">
        <w:rPr>
          <w:rFonts w:ascii="Simplified Arabic" w:hAnsi="Simplified Arabic" w:cs="Simplified Arabic"/>
          <w:b/>
          <w:bCs/>
          <w:sz w:val="28"/>
          <w:szCs w:val="28"/>
          <w:rtl/>
        </w:rPr>
        <w:t>النتائج المتعلّقة بالفروق الديموغرافية</w:t>
      </w:r>
    </w:p>
    <w:p w14:paraId="2B40308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أسفرت الدراسة عن عدم وجود فروق ذات دلالة إحصائية في الدوافع الكلية للاعتماد على تيك توك تُعزى إلى الحالة الاجتماعية</w:t>
      </w:r>
      <w:r w:rsidRPr="00D3470E">
        <w:rPr>
          <w:rFonts w:ascii="Simplified Arabic" w:hAnsi="Simplified Arabic" w:cs="Simplified Arabic"/>
          <w:sz w:val="28"/>
          <w:szCs w:val="28"/>
        </w:rPr>
        <w:t xml:space="preserve"> (F = 1.98, Sig. = 0.116)</w:t>
      </w:r>
      <w:r w:rsidRPr="00D3470E">
        <w:rPr>
          <w:rFonts w:ascii="Simplified Arabic" w:hAnsi="Simplified Arabic" w:cs="Simplified Arabic"/>
          <w:sz w:val="28"/>
          <w:szCs w:val="28"/>
          <w:rtl/>
        </w:rPr>
        <w:t>، مما يعني أن العزباء والمتزوجة والمطلقة والأرملة يتشابهن في دوافعهن لاستخدام المنصة ترفيهياً. ويُفسَّر ذلك بأن الحاجة إلى الترفيه والتسلية وملء وقت الفراغ تُمثّل حاجة إنسانية عامة لا تتأثّر جوهرياً بالحالة الاجتماعية، وأن تيك توك بوصفه منصة ترفيهية شخصية لا يرتبط استخدامها بسياق أسري أو اجتماعي محدّد. وتتّفق هذه النتيجة مع ما توصّلت إليه دراسة مسعد عبد المجيد (2021) من أن المتغيرات الاجتماعية لا تُحدث فروقاً جوهرية في أنماط اعتماد المراهقات على تيك توك</w:t>
      </w:r>
      <w:r w:rsidRPr="00D3470E">
        <w:rPr>
          <w:rFonts w:ascii="Simplified Arabic" w:hAnsi="Simplified Arabic" w:cs="Simplified Arabic"/>
          <w:sz w:val="28"/>
          <w:szCs w:val="28"/>
        </w:rPr>
        <w:t>.</w:t>
      </w:r>
    </w:p>
    <w:p w14:paraId="5892F174"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في المقابل، كشفت الدراسة عن وجود فروق ذات دلالة إحصائية في الدوافع الكلية تُعزى إلى العمر</w:t>
      </w:r>
      <w:r w:rsidRPr="00D3470E">
        <w:rPr>
          <w:rFonts w:ascii="Simplified Arabic" w:hAnsi="Simplified Arabic" w:cs="Simplified Arabic"/>
          <w:sz w:val="28"/>
          <w:szCs w:val="28"/>
        </w:rPr>
        <w:t xml:space="preserve"> (F = 5.49, Sig. = 0.000) </w:t>
      </w:r>
      <w:r w:rsidRPr="00D3470E">
        <w:rPr>
          <w:rFonts w:ascii="Simplified Arabic" w:hAnsi="Simplified Arabic" w:cs="Simplified Arabic"/>
          <w:sz w:val="28"/>
          <w:szCs w:val="28"/>
          <w:rtl/>
        </w:rPr>
        <w:t xml:space="preserve">لصالح الفئات الأصغر سناً، حيث أظهر اختبار شيفيه أن فئتي (أقل من </w:t>
      </w:r>
      <w:r w:rsidRPr="00D3470E">
        <w:rPr>
          <w:rFonts w:ascii="Simplified Arabic" w:hAnsi="Simplified Arabic" w:cs="Simplified Arabic"/>
          <w:sz w:val="28"/>
          <w:szCs w:val="28"/>
          <w:rtl/>
        </w:rPr>
        <w:lastRenderedPageBreak/>
        <w:t>18 سنة) و(18–25 سنة) تتفوّقان على فئتي (35–45 سنة) و(45 فأكثر) في قوة الدوافع</w:t>
      </w: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ويعود ذلك إلى أن الشابات أكثر اندماجاً في الثقافة الرقمية وأكثر انفتاحاً على التجديد الترفيهي وأشدّ تأثّراً بالترندات والتحديات الرائجة، فيما تميل الفئات الأكبر سناً إلى أنماط ترفيهية أكثر تقليدية أو إلى استخدام المنصة بدافعية أقل كثافة. وتتوافق هذه النتيجة مع ما أثبته</w:t>
      </w:r>
      <w:r w:rsidRPr="00D3470E">
        <w:rPr>
          <w:rFonts w:ascii="Simplified Arabic" w:hAnsi="Simplified Arabic" w:cs="Simplified Arabic"/>
          <w:sz w:val="28"/>
          <w:szCs w:val="28"/>
        </w:rPr>
        <w:t xml:space="preserve"> Bucknell Bossen </w:t>
      </w:r>
      <w:r w:rsidRPr="00D3470E">
        <w:rPr>
          <w:rFonts w:ascii="Simplified Arabic" w:hAnsi="Simplified Arabic" w:cs="Simplified Arabic"/>
          <w:sz w:val="28"/>
          <w:szCs w:val="28"/>
          <w:rtl/>
        </w:rPr>
        <w:t>و</w:t>
      </w:r>
      <w:r w:rsidRPr="00D3470E">
        <w:rPr>
          <w:rFonts w:ascii="Simplified Arabic" w:hAnsi="Simplified Arabic" w:cs="Simplified Arabic"/>
          <w:sz w:val="28"/>
          <w:szCs w:val="28"/>
        </w:rPr>
        <w:t xml:space="preserve">Kottasz (2020) </w:t>
      </w:r>
      <w:r w:rsidRPr="00D3470E">
        <w:rPr>
          <w:rFonts w:ascii="Simplified Arabic" w:hAnsi="Simplified Arabic" w:cs="Simplified Arabic"/>
          <w:sz w:val="28"/>
          <w:szCs w:val="28"/>
          <w:rtl/>
        </w:rPr>
        <w:t>من أن الدوافع تختلف باختلاف المرحلة العمرية وأن المراهقين والشباب يُظهرون دوافع أقوى وأكثر تنوّعاً، وكذلك مع نتائج السلمي والعبدلي والزهراني (2025) التي أشارت إلى تباين الدوافع بين الفئات العمرية المختلفة من الطلبة الجامعيين</w:t>
      </w:r>
      <w:r w:rsidRPr="00D3470E">
        <w:rPr>
          <w:rFonts w:ascii="Simplified Arabic" w:hAnsi="Simplified Arabic" w:cs="Simplified Arabic"/>
          <w:sz w:val="28"/>
          <w:szCs w:val="28"/>
        </w:rPr>
        <w:t>.</w:t>
      </w:r>
    </w:p>
    <w:p w14:paraId="1845C86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كما أثبتت الدراسة وجود فروق ذات دلالة إحصائية في الإشباعات المتحققة تُعزى إلى معدّل الاستخدام اليومي</w:t>
      </w:r>
      <w:r w:rsidRPr="00D3470E">
        <w:rPr>
          <w:rFonts w:ascii="Simplified Arabic" w:hAnsi="Simplified Arabic" w:cs="Simplified Arabic"/>
          <w:sz w:val="28"/>
          <w:szCs w:val="28"/>
        </w:rPr>
        <w:t xml:space="preserve"> (F = 9.87, Sig. = 0.000) </w:t>
      </w:r>
      <w:r w:rsidRPr="00D3470E">
        <w:rPr>
          <w:rFonts w:ascii="Simplified Arabic" w:hAnsi="Simplified Arabic" w:cs="Simplified Arabic"/>
          <w:sz w:val="28"/>
          <w:szCs w:val="28"/>
          <w:rtl/>
        </w:rPr>
        <w:t>لصالح الأكثر استخداماً، حيث تدرّجت المتوسطات تصاعدياً من (3.34) لفئة أقل من ساعة إلى (4.21) لفئة 5 ساعات فأكثر</w:t>
      </w:r>
      <w:r w:rsidRPr="00D3470E">
        <w:rPr>
          <w:rFonts w:ascii="Simplified Arabic" w:hAnsi="Simplified Arabic" w:cs="Simplified Arabic"/>
          <w:sz w:val="28"/>
          <w:szCs w:val="28"/>
        </w:rPr>
        <w:t xml:space="preserve">. </w:t>
      </w:r>
      <w:r w:rsidRPr="00D3470E">
        <w:rPr>
          <w:rFonts w:ascii="Simplified Arabic" w:hAnsi="Simplified Arabic" w:cs="Simplified Arabic"/>
          <w:sz w:val="28"/>
          <w:szCs w:val="28"/>
          <w:rtl/>
        </w:rPr>
        <w:t>ويُفسَّر ذلك بأن الاستخدام الأطول يُتيح تعرّضاً أكبر لتنوّع المحتوى ويمنح الخوارزمية وقتاً أطول لتعلّم التفضيلات وتقديم توصيات أدقّ، فضلاً عن أن العلاقة قد تكون تبادلية بحيث يُؤدّي الإشباع إلى تمديد الاستخدام والعكس صحيح. وتتّسق هذه النتيجة مع ما توصّل إليه</w:t>
      </w:r>
      <w:r w:rsidRPr="00D3470E">
        <w:rPr>
          <w:rFonts w:ascii="Simplified Arabic" w:hAnsi="Simplified Arabic" w:cs="Simplified Arabic"/>
          <w:sz w:val="28"/>
          <w:szCs w:val="28"/>
        </w:rPr>
        <w:t xml:space="preserve"> Scherr </w:t>
      </w:r>
      <w:r w:rsidRPr="00D3470E">
        <w:rPr>
          <w:rFonts w:ascii="Simplified Arabic" w:hAnsi="Simplified Arabic" w:cs="Simplified Arabic"/>
          <w:sz w:val="28"/>
          <w:szCs w:val="28"/>
          <w:rtl/>
        </w:rPr>
        <w:t>و</w:t>
      </w:r>
      <w:r w:rsidRPr="00D3470E">
        <w:rPr>
          <w:rFonts w:ascii="Simplified Arabic" w:hAnsi="Simplified Arabic" w:cs="Simplified Arabic"/>
          <w:sz w:val="28"/>
          <w:szCs w:val="28"/>
        </w:rPr>
        <w:t xml:space="preserve">Wang (2022) </w:t>
      </w:r>
      <w:r w:rsidRPr="00D3470E">
        <w:rPr>
          <w:rFonts w:ascii="Simplified Arabic" w:hAnsi="Simplified Arabic" w:cs="Simplified Arabic"/>
          <w:sz w:val="28"/>
          <w:szCs w:val="28"/>
          <w:rtl/>
        </w:rPr>
        <w:t>من أن كثافة الاستخدام ترتبط طردياً بمستوى الإشباع في السياق الصيني، ومع دراسة مصطفى والمكرمي (2025) التي وجدت أن الطلبة الأكثر استخداماً لتيك توك يُظهرون مستويات أعلى من التأثّر بالمنصة، ومع نتائج عدوي (2023) التي أكّدت الدور التراكمي للتعرّض المستمر في تعزيز التأثيرات الترفيهية والثقافية للمنصة</w:t>
      </w:r>
      <w:r w:rsidRPr="00D3470E">
        <w:rPr>
          <w:rFonts w:ascii="Simplified Arabic" w:hAnsi="Simplified Arabic" w:cs="Simplified Arabic"/>
          <w:sz w:val="28"/>
          <w:szCs w:val="28"/>
        </w:rPr>
        <w:t>.</w:t>
      </w:r>
    </w:p>
    <w:p w14:paraId="521259D2" w14:textId="7DC83120"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Pr>
        <w:t xml:space="preserve"> </w:t>
      </w:r>
      <w:r w:rsidRPr="00D3470E">
        <w:rPr>
          <w:rFonts w:ascii="Simplified Arabic" w:hAnsi="Simplified Arabic" w:cs="Simplified Arabic"/>
          <w:b/>
          <w:bCs/>
          <w:sz w:val="28"/>
          <w:szCs w:val="28"/>
          <w:rtl/>
        </w:rPr>
        <w:t>النتائج المتعلّقة بمستوى الاستهلاك والتفاعل</w:t>
      </w:r>
    </w:p>
    <w:p w14:paraId="250CBEE2"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 xml:space="preserve">أظهرت الدراسة أن المحتوى الترفيهي يُهيمن على تجربة الاستخدام بمتوسط عام مرتفع (3.76)، وأن عبارة "المحتوى الترفيهي يُشكّل النسبة الأكبر ممّا أشاهده" حصلت على أعلى متوسط (4.03)، مما يؤكّد أن تيك توك يُستخدم بالدرجة الأولى كمنصة ترفيهية وليس كمصدر للمعلومات أو الأخبار. ويعود ذلك إلى أن البنية التصميمية للمنصة — من حيث قِصَر الفيديوهات والمؤثّرات البصرية والموسيقية والفلاتر — مُوجَّهة أساساً نحو المحتوى الترفيهي الخفيف، مما يُعزّز هذا التوجّه لدى المستخدمات. وتتوافق هذه النتيجة مع دراسة بوفعطيط (2023) التي أكّدت أن الاستخدام الترفيهي يتصدّر أوجه استخدام تيك توك لدى </w:t>
      </w:r>
      <w:r w:rsidRPr="00D3470E">
        <w:rPr>
          <w:rFonts w:ascii="Simplified Arabic" w:hAnsi="Simplified Arabic" w:cs="Simplified Arabic"/>
          <w:sz w:val="28"/>
          <w:szCs w:val="28"/>
          <w:rtl/>
        </w:rPr>
        <w:lastRenderedPageBreak/>
        <w:t>الشباب الجامعي الجزائري، ومع نتائج</w:t>
      </w:r>
      <w:r w:rsidRPr="00D3470E">
        <w:rPr>
          <w:rFonts w:ascii="Simplified Arabic" w:hAnsi="Simplified Arabic" w:cs="Simplified Arabic"/>
          <w:sz w:val="28"/>
          <w:szCs w:val="28"/>
        </w:rPr>
        <w:t xml:space="preserve"> Mohd Fauzi </w:t>
      </w:r>
      <w:r w:rsidRPr="00D3470E">
        <w:rPr>
          <w:rFonts w:ascii="Simplified Arabic" w:hAnsi="Simplified Arabic" w:cs="Simplified Arabic"/>
          <w:sz w:val="28"/>
          <w:szCs w:val="28"/>
          <w:rtl/>
        </w:rPr>
        <w:t>وآخرون (2023) التي أثبتت هيمنة المحتوى الترفيهي على تجربة استخدام الشباب الماليزيين للمنصة</w:t>
      </w:r>
      <w:r w:rsidRPr="00D3470E">
        <w:rPr>
          <w:rFonts w:ascii="Simplified Arabic" w:hAnsi="Simplified Arabic" w:cs="Simplified Arabic"/>
          <w:sz w:val="28"/>
          <w:szCs w:val="28"/>
        </w:rPr>
        <w:t>.</w:t>
      </w:r>
    </w:p>
    <w:p w14:paraId="7503A5A9"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وفيما يخصّ التفاعل، تبيّن أن الإعجاب (اللايك) هو الشكل الأكثر شيوعاً بمتوسط (4.14) يليه إعادة المشاركة</w:t>
      </w:r>
      <w:r w:rsidRPr="00D3470E">
        <w:rPr>
          <w:rFonts w:ascii="Simplified Arabic" w:hAnsi="Simplified Arabic" w:cs="Simplified Arabic"/>
          <w:sz w:val="28"/>
          <w:szCs w:val="28"/>
        </w:rPr>
        <w:t xml:space="preserve"> (3.41) </w:t>
      </w:r>
      <w:r w:rsidRPr="00D3470E">
        <w:rPr>
          <w:rFonts w:ascii="Simplified Arabic" w:hAnsi="Simplified Arabic" w:cs="Simplified Arabic"/>
          <w:sz w:val="28"/>
          <w:szCs w:val="28"/>
          <w:rtl/>
        </w:rPr>
        <w:t>ثم كتابة التعليقات في المرتبة الأخيرة بمتوسط متوسط (3.06). ويُفسَّر هذا التدرّج بمبدأ "أقل جهد" حيث يميل المستخدمون إلى أشكال التفاعل الأسهل والأسرع، فالإعجاب يتطلّب نقرة واحدة بينما التعليق يستلزم صياغة نصّ والتفكير في محتواه. وتتوافق هذه النتيجة مع ما أشارت إليه دراسة</w:t>
      </w:r>
      <w:r w:rsidRPr="00D3470E">
        <w:rPr>
          <w:rFonts w:ascii="Simplified Arabic" w:hAnsi="Simplified Arabic" w:cs="Simplified Arabic"/>
          <w:sz w:val="28"/>
          <w:szCs w:val="28"/>
        </w:rPr>
        <w:t xml:space="preserve"> Falgoust </w:t>
      </w:r>
      <w:r w:rsidRPr="00D3470E">
        <w:rPr>
          <w:rFonts w:ascii="Simplified Arabic" w:hAnsi="Simplified Arabic" w:cs="Simplified Arabic"/>
          <w:sz w:val="28"/>
          <w:szCs w:val="28"/>
          <w:rtl/>
        </w:rPr>
        <w:t>وآخرون (2022) من أن المشاركة السلبية (الإعجاب والمشاهدة) تفوق المشاركة النشطة (التعليق والإنشاء) على تيك توك، ومع دراسة شلط والحسني</w:t>
      </w:r>
      <w:r w:rsidRPr="00D3470E">
        <w:rPr>
          <w:rFonts w:ascii="Simplified Arabic" w:hAnsi="Simplified Arabic" w:cs="Simplified Arabic"/>
          <w:sz w:val="28"/>
          <w:szCs w:val="28"/>
        </w:rPr>
        <w:t xml:space="preserve"> (2023) </w:t>
      </w:r>
      <w:r w:rsidRPr="00D3470E">
        <w:rPr>
          <w:rFonts w:ascii="Simplified Arabic" w:hAnsi="Simplified Arabic" w:cs="Simplified Arabic"/>
          <w:sz w:val="28"/>
          <w:szCs w:val="28"/>
          <w:rtl/>
        </w:rPr>
        <w:t>التي وجدت النمط التفاعلي ذاته لدى الشباب الفلسطيني والمغربي</w:t>
      </w:r>
      <w:r w:rsidRPr="00D3470E">
        <w:rPr>
          <w:rFonts w:ascii="Simplified Arabic" w:hAnsi="Simplified Arabic" w:cs="Simplified Arabic"/>
          <w:sz w:val="28"/>
          <w:szCs w:val="28"/>
        </w:rPr>
        <w:t>.</w:t>
      </w:r>
    </w:p>
    <w:p w14:paraId="53B097AC"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ثانياً: التوصيات</w:t>
      </w:r>
    </w:p>
    <w:p w14:paraId="38B7775A" w14:textId="77777777" w:rsidR="00D3470E" w:rsidRPr="00D3470E" w:rsidRDefault="00D3470E" w:rsidP="00D3470E">
      <w:pPr>
        <w:pStyle w:val="aa"/>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في ضوء ما أسفرت عنه الدراسة من نتائج، تُقدَّم التوصيات التالية</w:t>
      </w:r>
      <w:r w:rsidRPr="00D3470E">
        <w:rPr>
          <w:rFonts w:ascii="Simplified Arabic" w:hAnsi="Simplified Arabic" w:cs="Simplified Arabic"/>
          <w:sz w:val="28"/>
          <w:szCs w:val="28"/>
        </w:rPr>
        <w:t>:</w:t>
      </w:r>
    </w:p>
    <w:p w14:paraId="716A97AD" w14:textId="77777777" w:rsidR="00D3470E" w:rsidRPr="00D3470E" w:rsidRDefault="00D3470E" w:rsidP="00D3470E">
      <w:pPr>
        <w:pStyle w:val="aa"/>
        <w:numPr>
          <w:ilvl w:val="0"/>
          <w:numId w:val="13"/>
        </w:numPr>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توجيه صنّاع المحتوى المحلي إلى التركيز على إنتاج محتوى ترفيهي هادف يجمع بين الفكاهة والقيمة المضافة، مع مراعاة الخصوصية الثقافية والقيمية للمجتمع السعودي وخاصة في المدينة المنورة، وذلك من خلال تبنّي نماذج ترفيهية تُحقّق المتعة دون الإخلال بالثوابت الثقافية</w:t>
      </w:r>
      <w:r w:rsidRPr="00D3470E">
        <w:rPr>
          <w:rFonts w:ascii="Simplified Arabic" w:hAnsi="Simplified Arabic" w:cs="Simplified Arabic"/>
          <w:sz w:val="28"/>
          <w:szCs w:val="28"/>
        </w:rPr>
        <w:t>.</w:t>
      </w:r>
    </w:p>
    <w:p w14:paraId="2149BBD7" w14:textId="77777777" w:rsidR="00D3470E" w:rsidRPr="00D3470E" w:rsidRDefault="00D3470E" w:rsidP="00D3470E">
      <w:pPr>
        <w:pStyle w:val="aa"/>
        <w:numPr>
          <w:ilvl w:val="0"/>
          <w:numId w:val="13"/>
        </w:numPr>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حثّ الجهات التعليمية والأسرية على تعزيز الوعي الرقمي لدى النساء والفتيات بأهمية الاستخدام الواعي والمتوازن لمنصة تيك توك، لا سيما في ظل ارتفاع الدوافع الطقوسية وصعوبة التوقّف عن التصفّح التي أشارت إليها نسبة غير قليلة من المبحوثات</w:t>
      </w:r>
      <w:r w:rsidRPr="00D3470E">
        <w:rPr>
          <w:rFonts w:ascii="Simplified Arabic" w:hAnsi="Simplified Arabic" w:cs="Simplified Arabic"/>
          <w:sz w:val="28"/>
          <w:szCs w:val="28"/>
        </w:rPr>
        <w:t>.</w:t>
      </w:r>
    </w:p>
    <w:p w14:paraId="24B7E17A" w14:textId="77777777" w:rsidR="00D3470E" w:rsidRPr="00D3470E" w:rsidRDefault="00D3470E" w:rsidP="00D3470E">
      <w:pPr>
        <w:pStyle w:val="aa"/>
        <w:numPr>
          <w:ilvl w:val="0"/>
          <w:numId w:val="13"/>
        </w:numPr>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تطوير برامج ومبادرات للتثقيف الإعلامي الرقمي تستهدف الفئات العمرية المختلفة وتُساعدهن على التمييز بين المحتوى الترفيهي النافع والمحتوى السطحي، وتُمكّنهن من إدارة وقتهن على المنصة بصورة صحية</w:t>
      </w:r>
      <w:r w:rsidRPr="00D3470E">
        <w:rPr>
          <w:rFonts w:ascii="Simplified Arabic" w:hAnsi="Simplified Arabic" w:cs="Simplified Arabic"/>
          <w:sz w:val="28"/>
          <w:szCs w:val="28"/>
        </w:rPr>
        <w:t>.</w:t>
      </w:r>
    </w:p>
    <w:p w14:paraId="3D51CBE7" w14:textId="77777777" w:rsidR="00D3470E" w:rsidRPr="00D3470E" w:rsidRDefault="00D3470E" w:rsidP="00D3470E">
      <w:pPr>
        <w:pStyle w:val="aa"/>
        <w:numPr>
          <w:ilvl w:val="0"/>
          <w:numId w:val="13"/>
        </w:numPr>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تشجيع النساء على الانتقال من الاستهلاك السلبي إلى الإنتاج الإيجابي للمحتوى، من خلال تقديم ورش عمل ودورات تدريبية في صناعة المحتوى الرقمي تُمكّنهن من التعبير عن ذواتهن وإبراز المواهب المحلية والثقافة السعودية عبر المنصة</w:t>
      </w:r>
      <w:r w:rsidRPr="00D3470E">
        <w:rPr>
          <w:rFonts w:ascii="Simplified Arabic" w:hAnsi="Simplified Arabic" w:cs="Simplified Arabic"/>
          <w:sz w:val="28"/>
          <w:szCs w:val="28"/>
        </w:rPr>
        <w:t>.</w:t>
      </w:r>
    </w:p>
    <w:p w14:paraId="06083ACF" w14:textId="77777777" w:rsidR="00D3470E" w:rsidRPr="00D3470E" w:rsidRDefault="00D3470E" w:rsidP="00D3470E">
      <w:pPr>
        <w:pStyle w:val="aa"/>
        <w:numPr>
          <w:ilvl w:val="0"/>
          <w:numId w:val="13"/>
        </w:numPr>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lastRenderedPageBreak/>
        <w:t>دعوة المؤسسات الإعلامية السعودية إلى استثمار النتائج المتعلّقة بتفضيلات المحتوى وأنماط الاستهلاك في تطوير استراتيجيات محتوى رقمي تنافسي يُلبّي احتياجات الجمهور النسائي ويُقدّم بدائل ترفيهية ذات جودة عالية</w:t>
      </w:r>
      <w:r w:rsidRPr="00D3470E">
        <w:rPr>
          <w:rFonts w:ascii="Simplified Arabic" w:hAnsi="Simplified Arabic" w:cs="Simplified Arabic"/>
          <w:sz w:val="28"/>
          <w:szCs w:val="28"/>
        </w:rPr>
        <w:t>.</w:t>
      </w:r>
    </w:p>
    <w:p w14:paraId="04C4BB2B" w14:textId="77777777" w:rsidR="00D3470E" w:rsidRPr="00D3470E" w:rsidRDefault="00D3470E" w:rsidP="00D3470E">
      <w:pPr>
        <w:pStyle w:val="aa"/>
        <w:numPr>
          <w:ilvl w:val="0"/>
          <w:numId w:val="13"/>
        </w:numPr>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توعية المبحوثات وغيرهن من المستخدمات بآليات عمل خوارزمية التوصية في تيك توك وكيف تُوظّف بياناتهن السلوكية لإبقائهن على المنصة لأطول فترة ممكنة، وذلك لتمكينهن من اتخاذ قرارات واعية بشأن استخدامهن</w:t>
      </w:r>
      <w:r w:rsidRPr="00D3470E">
        <w:rPr>
          <w:rFonts w:ascii="Simplified Arabic" w:hAnsi="Simplified Arabic" w:cs="Simplified Arabic"/>
          <w:sz w:val="28"/>
          <w:szCs w:val="28"/>
        </w:rPr>
        <w:t>.</w:t>
      </w:r>
    </w:p>
    <w:p w14:paraId="0A4D1B4B" w14:textId="77777777" w:rsidR="00D3470E" w:rsidRPr="00D3470E" w:rsidRDefault="00D3470E" w:rsidP="00D3470E">
      <w:pPr>
        <w:pStyle w:val="aa"/>
        <w:numPr>
          <w:ilvl w:val="0"/>
          <w:numId w:val="13"/>
        </w:numPr>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حثّ الجهات التنظيمية المعنية على مراقبة المحتوى الترفيهي المُوجَّه للفئات العمرية الأصغر (أقل من 18 سنة) اللواتي أظهرن دوافع استخدام مرتفعة، وضمان ملاءمة هذا المحتوى لأعمارهن وحمايتهن من المحتوى غير اللائق</w:t>
      </w:r>
      <w:r w:rsidRPr="00D3470E">
        <w:rPr>
          <w:rFonts w:ascii="Simplified Arabic" w:hAnsi="Simplified Arabic" w:cs="Simplified Arabic"/>
          <w:sz w:val="28"/>
          <w:szCs w:val="28"/>
        </w:rPr>
        <w:t>.</w:t>
      </w:r>
    </w:p>
    <w:p w14:paraId="4B1CC857" w14:textId="77777777" w:rsidR="00D3470E" w:rsidRPr="00D3470E" w:rsidRDefault="00D3470E" w:rsidP="00D3470E">
      <w:pPr>
        <w:pStyle w:val="aa"/>
        <w:numPr>
          <w:ilvl w:val="0"/>
          <w:numId w:val="13"/>
        </w:numPr>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تشجيع التعاون بين الباحثين الأكاديميين وصنّاع المحتوى والمنصات الرقمية لتطوير محتوى ترفيهي مبني على أسس علمية يُراعي الاحتياجات النفسية والاجتماعية للمستخدمات ويُعزّز جودة التجربة الترفيهية</w:t>
      </w:r>
      <w:r w:rsidRPr="00D3470E">
        <w:rPr>
          <w:rFonts w:ascii="Simplified Arabic" w:hAnsi="Simplified Arabic" w:cs="Simplified Arabic"/>
          <w:sz w:val="28"/>
          <w:szCs w:val="28"/>
        </w:rPr>
        <w:t>.</w:t>
      </w:r>
    </w:p>
    <w:p w14:paraId="3A9B3B8E" w14:textId="77777777" w:rsidR="00D3470E" w:rsidRPr="00D3470E" w:rsidRDefault="00D3470E" w:rsidP="00D3470E">
      <w:pPr>
        <w:pStyle w:val="aa"/>
        <w:bidi/>
        <w:spacing w:line="276" w:lineRule="auto"/>
        <w:jc w:val="both"/>
        <w:rPr>
          <w:rFonts w:ascii="Simplified Arabic" w:hAnsi="Simplified Arabic" w:cs="Simplified Arabic"/>
          <w:b/>
          <w:bCs/>
          <w:sz w:val="28"/>
          <w:szCs w:val="28"/>
        </w:rPr>
      </w:pPr>
      <w:r w:rsidRPr="00D3470E">
        <w:rPr>
          <w:rFonts w:ascii="Simplified Arabic" w:hAnsi="Simplified Arabic" w:cs="Simplified Arabic"/>
          <w:b/>
          <w:bCs/>
          <w:sz w:val="28"/>
          <w:szCs w:val="28"/>
          <w:rtl/>
        </w:rPr>
        <w:t>ثالثاً: مقترحات لدراسات مستقبلية</w:t>
      </w:r>
    </w:p>
    <w:p w14:paraId="70488987" w14:textId="77777777" w:rsidR="00D3470E" w:rsidRPr="00D3470E" w:rsidRDefault="00D3470E" w:rsidP="00D3470E">
      <w:pPr>
        <w:pStyle w:val="aa"/>
        <w:numPr>
          <w:ilvl w:val="0"/>
          <w:numId w:val="14"/>
        </w:numPr>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إجراء دراسة مماثلة على عينة من الرجال في المدينة المنورة لإتاحة المقارنة بين الجنسين في دوافع الاعتماد وأنماط الاستهلاك والإشباعات المتحققة، وهو ما لم تتمكّن الدراسة الحالية من تحقيقه لاقتصارها على النساء</w:t>
      </w:r>
      <w:r w:rsidRPr="00D3470E">
        <w:rPr>
          <w:rFonts w:ascii="Simplified Arabic" w:hAnsi="Simplified Arabic" w:cs="Simplified Arabic"/>
          <w:sz w:val="28"/>
          <w:szCs w:val="28"/>
        </w:rPr>
        <w:t>.</w:t>
      </w:r>
    </w:p>
    <w:p w14:paraId="29D1032B" w14:textId="77777777" w:rsidR="00D3470E" w:rsidRPr="00D3470E" w:rsidRDefault="00D3470E" w:rsidP="00D3470E">
      <w:pPr>
        <w:pStyle w:val="aa"/>
        <w:numPr>
          <w:ilvl w:val="0"/>
          <w:numId w:val="14"/>
        </w:numPr>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توسيع النطاق الجغرافي للدراسة ليشمل أحياءً متعدّدة في المدينة المنورة أو مدناً سعودية أخرى ذات سمات ثقافية مختلفة كالرياض وجدة والدمام، وذلك لاختبار تأثير السياق المكاني والثقافي على تفضيلات المحتوى الترفيهي</w:t>
      </w:r>
      <w:r w:rsidRPr="00D3470E">
        <w:rPr>
          <w:rFonts w:ascii="Simplified Arabic" w:hAnsi="Simplified Arabic" w:cs="Simplified Arabic"/>
          <w:sz w:val="28"/>
          <w:szCs w:val="28"/>
        </w:rPr>
        <w:t>.</w:t>
      </w:r>
    </w:p>
    <w:p w14:paraId="52735DAA" w14:textId="77777777" w:rsidR="00D3470E" w:rsidRPr="00D3470E" w:rsidRDefault="00D3470E" w:rsidP="00D3470E">
      <w:pPr>
        <w:pStyle w:val="aa"/>
        <w:numPr>
          <w:ilvl w:val="0"/>
          <w:numId w:val="14"/>
        </w:numPr>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إجراء دراسة كيفية (نوعية) باستخدام المقابلات المعمّقة أو مجموعات التركيز لاستكشاف الأبعاد العميقة لتجربة المستخدمات مع المحتوى الترفيهي على تيك توك، والتي قد لا تتمكّن الاستبانة الكمّية من رصدها</w:t>
      </w:r>
      <w:r w:rsidRPr="00D3470E">
        <w:rPr>
          <w:rFonts w:ascii="Simplified Arabic" w:hAnsi="Simplified Arabic" w:cs="Simplified Arabic"/>
          <w:sz w:val="28"/>
          <w:szCs w:val="28"/>
        </w:rPr>
        <w:t>.</w:t>
      </w:r>
    </w:p>
    <w:p w14:paraId="2EDD22D1" w14:textId="77777777" w:rsidR="00D3470E" w:rsidRPr="00D3470E" w:rsidRDefault="00D3470E" w:rsidP="00D3470E">
      <w:pPr>
        <w:pStyle w:val="aa"/>
        <w:numPr>
          <w:ilvl w:val="0"/>
          <w:numId w:val="14"/>
        </w:numPr>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دراسة التأثيرات السلبية المحتملة للاستخدام المفرط لتيك توك على الصحة النفسية والعلاقات الأسرية والإنتاجية، لا سيما في ظل النتائج التي أشارت إلى صعوبة التوقّف عن التصفّح وارتفاع معدّلات الاستخدام اليومي</w:t>
      </w:r>
      <w:r w:rsidRPr="00D3470E">
        <w:rPr>
          <w:rFonts w:ascii="Simplified Arabic" w:hAnsi="Simplified Arabic" w:cs="Simplified Arabic"/>
          <w:sz w:val="28"/>
          <w:szCs w:val="28"/>
        </w:rPr>
        <w:t>.</w:t>
      </w:r>
    </w:p>
    <w:p w14:paraId="748D8084" w14:textId="77777777" w:rsidR="00D3470E" w:rsidRPr="00D3470E" w:rsidRDefault="00D3470E" w:rsidP="00D3470E">
      <w:pPr>
        <w:pStyle w:val="aa"/>
        <w:numPr>
          <w:ilvl w:val="0"/>
          <w:numId w:val="14"/>
        </w:numPr>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lastRenderedPageBreak/>
        <w:t>المقارنة بين تيك توك والمنصات المنافسة كيوتيوب شورتس وريلز إنستغرام في مستوى الإشباعات الترفيهية المتحققة، لتحديد الميزة التنافسية لكل منصة في هذا المجال</w:t>
      </w:r>
      <w:r w:rsidRPr="00D3470E">
        <w:rPr>
          <w:rFonts w:ascii="Simplified Arabic" w:hAnsi="Simplified Arabic" w:cs="Simplified Arabic"/>
          <w:sz w:val="28"/>
          <w:szCs w:val="28"/>
        </w:rPr>
        <w:t>.</w:t>
      </w:r>
    </w:p>
    <w:p w14:paraId="73884AED" w14:textId="77777777" w:rsidR="00D3470E" w:rsidRPr="00D3470E" w:rsidRDefault="00D3470E" w:rsidP="00D3470E">
      <w:pPr>
        <w:pStyle w:val="aa"/>
        <w:numPr>
          <w:ilvl w:val="0"/>
          <w:numId w:val="14"/>
        </w:numPr>
        <w:bidi/>
        <w:spacing w:line="276" w:lineRule="auto"/>
        <w:jc w:val="both"/>
        <w:rPr>
          <w:rFonts w:ascii="Simplified Arabic" w:hAnsi="Simplified Arabic" w:cs="Simplified Arabic"/>
          <w:sz w:val="28"/>
          <w:szCs w:val="28"/>
        </w:rPr>
      </w:pPr>
      <w:r w:rsidRPr="00D3470E">
        <w:rPr>
          <w:rFonts w:ascii="Simplified Arabic" w:hAnsi="Simplified Arabic" w:cs="Simplified Arabic"/>
          <w:sz w:val="28"/>
          <w:szCs w:val="28"/>
          <w:rtl/>
        </w:rPr>
        <w:t>دراسة دور خوارزمية التوصية في تشكيل تفضيلات المحتوى الترفيهي وتأثيرها على تنوّع التعرّض أو محدوديته من خلال ظاهرة "فقاعة المرشّح</w:t>
      </w:r>
      <w:r w:rsidRPr="00D3470E">
        <w:rPr>
          <w:rFonts w:ascii="Simplified Arabic" w:hAnsi="Simplified Arabic" w:cs="Simplified Arabic"/>
          <w:sz w:val="28"/>
          <w:szCs w:val="28"/>
        </w:rPr>
        <w:t>" (Filter Bubble).</w:t>
      </w:r>
    </w:p>
    <w:p w14:paraId="5DC56C1F" w14:textId="4EAF536B" w:rsidR="00D3470E" w:rsidRPr="00D3470E" w:rsidRDefault="00D3470E" w:rsidP="00D3470E">
      <w:pPr>
        <w:pStyle w:val="aa"/>
        <w:bidi/>
        <w:spacing w:line="276" w:lineRule="auto"/>
        <w:jc w:val="both"/>
        <w:rPr>
          <w:rFonts w:ascii="Simplified Arabic" w:hAnsi="Simplified Arabic" w:cs="Simplified Arabic" w:hint="cs"/>
          <w:sz w:val="28"/>
          <w:szCs w:val="28"/>
          <w:rtl/>
        </w:rPr>
      </w:pPr>
    </w:p>
    <w:p w14:paraId="128C30CB" w14:textId="77777777" w:rsidR="00D3470E" w:rsidRPr="00D3470E" w:rsidRDefault="00D3470E" w:rsidP="00D3470E">
      <w:pPr>
        <w:pStyle w:val="aa"/>
        <w:bidi/>
        <w:spacing w:line="276" w:lineRule="auto"/>
        <w:jc w:val="both"/>
        <w:rPr>
          <w:rFonts w:ascii="Simplified Arabic" w:hAnsi="Simplified Arabic" w:cs="Simplified Arabic"/>
          <w:sz w:val="28"/>
          <w:szCs w:val="28"/>
        </w:rPr>
      </w:pPr>
    </w:p>
    <w:p w14:paraId="751FE22D" w14:textId="77777777" w:rsidR="00D3470E" w:rsidRPr="00D3470E" w:rsidRDefault="00D3470E" w:rsidP="00D3470E">
      <w:pPr>
        <w:pStyle w:val="aa"/>
        <w:bidi/>
        <w:spacing w:line="276" w:lineRule="auto"/>
        <w:ind w:left="720"/>
        <w:jc w:val="both"/>
        <w:rPr>
          <w:rFonts w:ascii="Simplified Arabic" w:hAnsi="Simplified Arabic" w:cs="Simplified Arabic"/>
          <w:sz w:val="28"/>
          <w:szCs w:val="28"/>
        </w:rPr>
      </w:pPr>
    </w:p>
    <w:p w14:paraId="7373B4EF" w14:textId="77777777" w:rsidR="00110D66" w:rsidRPr="00D269A5" w:rsidRDefault="00110D66" w:rsidP="00110D66">
      <w:pPr>
        <w:pStyle w:val="aa"/>
        <w:bidi/>
        <w:spacing w:line="276" w:lineRule="auto"/>
        <w:ind w:left="720"/>
        <w:jc w:val="both"/>
        <w:rPr>
          <w:rFonts w:ascii="Simplified Arabic" w:hAnsi="Simplified Arabic" w:cs="Simplified Arabic"/>
          <w:sz w:val="28"/>
          <w:szCs w:val="28"/>
        </w:rPr>
      </w:pPr>
    </w:p>
    <w:p w14:paraId="7B0F00A8" w14:textId="77777777" w:rsidR="002F1730" w:rsidRDefault="002F1730">
      <w:pPr>
        <w:spacing w:line="278" w:lineRule="auto"/>
        <w:rPr>
          <w:rFonts w:ascii="Simplified Arabic" w:hAnsi="Simplified Arabic" w:cs="Simplified Arabic"/>
          <w:sz w:val="28"/>
          <w:szCs w:val="28"/>
          <w:rtl/>
        </w:rPr>
      </w:pPr>
      <w:r>
        <w:rPr>
          <w:rFonts w:ascii="Simplified Arabic" w:hAnsi="Simplified Arabic" w:cs="Simplified Arabic"/>
          <w:sz w:val="28"/>
          <w:szCs w:val="28"/>
          <w:rtl/>
        </w:rPr>
        <w:br w:type="page"/>
      </w:r>
    </w:p>
    <w:p w14:paraId="401C63E5" w14:textId="09991E8D" w:rsidR="002F1730" w:rsidRPr="002F1730" w:rsidRDefault="002F1730" w:rsidP="002F1730">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ا</w:t>
      </w:r>
      <w:r w:rsidRPr="002F1730">
        <w:rPr>
          <w:rFonts w:ascii="Simplified Arabic" w:hAnsi="Simplified Arabic" w:cs="Simplified Arabic" w:hint="cs"/>
          <w:sz w:val="28"/>
          <w:szCs w:val="28"/>
          <w:rtl/>
        </w:rPr>
        <w:t xml:space="preserve">لمراجع </w:t>
      </w:r>
    </w:p>
    <w:p w14:paraId="52E85E5D" w14:textId="77777777" w:rsidR="002F1730" w:rsidRPr="002F1730" w:rsidRDefault="002F1730" w:rsidP="002F1730">
      <w:pPr>
        <w:numPr>
          <w:ilvl w:val="0"/>
          <w:numId w:val="7"/>
        </w:numPr>
        <w:jc w:val="both"/>
        <w:rPr>
          <w:rFonts w:ascii="Simplified Arabic" w:hAnsi="Simplified Arabic" w:cs="Simplified Arabic"/>
          <w:sz w:val="28"/>
          <w:szCs w:val="28"/>
        </w:rPr>
      </w:pPr>
      <w:r w:rsidRPr="002F1730">
        <w:rPr>
          <w:rFonts w:ascii="Simplified Arabic" w:hAnsi="Simplified Arabic" w:cs="Simplified Arabic" w:hint="cs"/>
          <w:b/>
          <w:bCs/>
          <w:sz w:val="28"/>
          <w:szCs w:val="28"/>
          <w:rtl/>
        </w:rPr>
        <w:t>السلمي، فهد عوض الله؛ العبدلي، عبد المعين عبد الله؛ الزهراني، محمد أحمد</w:t>
      </w:r>
      <w:r w:rsidRPr="002F1730">
        <w:rPr>
          <w:rFonts w:ascii="Simplified Arabic" w:hAnsi="Simplified Arabic" w:cs="Simplified Arabic" w:hint="cs"/>
          <w:b/>
          <w:bCs/>
          <w:sz w:val="28"/>
          <w:szCs w:val="28"/>
        </w:rPr>
        <w:t>.</w:t>
      </w:r>
      <w:r w:rsidRPr="002F1730">
        <w:rPr>
          <w:rFonts w:ascii="Simplified Arabic" w:hAnsi="Simplified Arabic" w:cs="Simplified Arabic" w:hint="cs"/>
          <w:sz w:val="28"/>
          <w:szCs w:val="28"/>
        </w:rPr>
        <w:t xml:space="preserve"> (2025). </w:t>
      </w:r>
      <w:r w:rsidRPr="002F1730">
        <w:rPr>
          <w:rFonts w:ascii="Simplified Arabic" w:hAnsi="Simplified Arabic" w:cs="Simplified Arabic" w:hint="cs"/>
          <w:sz w:val="28"/>
          <w:szCs w:val="28"/>
          <w:rtl/>
        </w:rPr>
        <w:t>دوافع استخدام طلبة جامعة الملك عبد العزيز لموقع تيك</w:t>
      </w:r>
      <w:r w:rsidRPr="002F1730">
        <w:rPr>
          <w:rFonts w:ascii="Simplified Arabic" w:hAnsi="Simplified Arabic" w:cs="Simplified Arabic" w:hint="cs"/>
          <w:sz w:val="28"/>
          <w:szCs w:val="28"/>
          <w:rtl/>
        </w:rPr>
        <w:noBreakHyphen/>
        <w:t>توك وإشباعاتهم المتحققة منه</w:t>
      </w:r>
      <w:r w:rsidRPr="002F1730">
        <w:rPr>
          <w:rFonts w:ascii="Simplified Arabic" w:hAnsi="Simplified Arabic" w:cs="Simplified Arabic" w:hint="cs"/>
          <w:sz w:val="28"/>
          <w:szCs w:val="28"/>
        </w:rPr>
        <w:t xml:space="preserve">. </w:t>
      </w:r>
      <w:r w:rsidRPr="002F1730">
        <w:rPr>
          <w:rFonts w:ascii="Simplified Arabic" w:hAnsi="Simplified Arabic" w:cs="Simplified Arabic" w:hint="cs"/>
          <w:i/>
          <w:iCs/>
          <w:sz w:val="28"/>
          <w:szCs w:val="28"/>
          <w:rtl/>
        </w:rPr>
        <w:t>المجلة الجزائرية لبحوث الإعلام والرأي العام</w:t>
      </w:r>
      <w:r w:rsidRPr="002F1730">
        <w:rPr>
          <w:rFonts w:ascii="Simplified Arabic" w:hAnsi="Simplified Arabic" w:cs="Simplified Arabic" w:hint="cs"/>
          <w:sz w:val="28"/>
          <w:szCs w:val="28"/>
          <w:rtl/>
        </w:rPr>
        <w:t>، المجلد 8، العدد 1، ص ص 127–151</w:t>
      </w:r>
      <w:r w:rsidRPr="002F1730">
        <w:rPr>
          <w:rFonts w:ascii="Simplified Arabic" w:hAnsi="Simplified Arabic" w:cs="Simplified Arabic" w:hint="cs"/>
          <w:sz w:val="28"/>
          <w:szCs w:val="28"/>
        </w:rPr>
        <w:t xml:space="preserve">. </w:t>
      </w:r>
      <w:hyperlink r:id="rId6" w:tgtFrame="_blank" w:history="1">
        <w:r w:rsidRPr="002F1730">
          <w:rPr>
            <w:rStyle w:val="Hyperlink"/>
            <w:rFonts w:ascii="Simplified Arabic" w:hAnsi="Simplified Arabic" w:cs="Simplified Arabic" w:hint="cs"/>
            <w:sz w:val="28"/>
            <w:szCs w:val="28"/>
          </w:rPr>
          <w:t>https://asjp.cerist.dz/en/article/271691</w:t>
        </w:r>
      </w:hyperlink>
    </w:p>
    <w:p w14:paraId="3778E955" w14:textId="77777777" w:rsidR="002F1730" w:rsidRPr="002F1730" w:rsidRDefault="002F1730" w:rsidP="002F1730">
      <w:pPr>
        <w:numPr>
          <w:ilvl w:val="0"/>
          <w:numId w:val="7"/>
        </w:numPr>
        <w:jc w:val="both"/>
        <w:rPr>
          <w:rFonts w:ascii="Simplified Arabic" w:hAnsi="Simplified Arabic" w:cs="Simplified Arabic"/>
          <w:sz w:val="28"/>
          <w:szCs w:val="28"/>
        </w:rPr>
      </w:pPr>
      <w:r w:rsidRPr="002F1730">
        <w:rPr>
          <w:rFonts w:ascii="Simplified Arabic" w:hAnsi="Simplified Arabic" w:cs="Simplified Arabic" w:hint="cs"/>
          <w:b/>
          <w:bCs/>
          <w:sz w:val="28"/>
          <w:szCs w:val="28"/>
          <w:rtl/>
        </w:rPr>
        <w:t>الشطيري، إبراهيم بن أحمد؛ الزهراني، أحمد بن قران</w:t>
      </w:r>
      <w:r w:rsidRPr="002F1730">
        <w:rPr>
          <w:rFonts w:ascii="Simplified Arabic" w:hAnsi="Simplified Arabic" w:cs="Simplified Arabic" w:hint="cs"/>
          <w:b/>
          <w:bCs/>
          <w:sz w:val="28"/>
          <w:szCs w:val="28"/>
        </w:rPr>
        <w:t>.</w:t>
      </w:r>
      <w:r w:rsidRPr="002F1730">
        <w:rPr>
          <w:rFonts w:ascii="Simplified Arabic" w:hAnsi="Simplified Arabic" w:cs="Simplified Arabic" w:hint="cs"/>
          <w:sz w:val="28"/>
          <w:szCs w:val="28"/>
        </w:rPr>
        <w:t xml:space="preserve"> (2025). </w:t>
      </w:r>
      <w:r w:rsidRPr="002F1730">
        <w:rPr>
          <w:rFonts w:ascii="Simplified Arabic" w:hAnsi="Simplified Arabic" w:cs="Simplified Arabic" w:hint="cs"/>
          <w:sz w:val="28"/>
          <w:szCs w:val="28"/>
          <w:rtl/>
        </w:rPr>
        <w:t>استخدام طلبة الجامعات السعودية لتطبيق التيك</w:t>
      </w:r>
      <w:r w:rsidRPr="002F1730">
        <w:rPr>
          <w:rFonts w:ascii="Simplified Arabic" w:hAnsi="Simplified Arabic" w:cs="Simplified Arabic" w:hint="cs"/>
          <w:sz w:val="28"/>
          <w:szCs w:val="28"/>
          <w:rtl/>
        </w:rPr>
        <w:noBreakHyphen/>
        <w:t>توك والإشباعات المتحققة: دراسة مسحية على طلبة جامعة الملك عبد العزيز</w:t>
      </w:r>
      <w:r w:rsidRPr="002F1730">
        <w:rPr>
          <w:rFonts w:ascii="Simplified Arabic" w:hAnsi="Simplified Arabic" w:cs="Simplified Arabic" w:hint="cs"/>
          <w:sz w:val="28"/>
          <w:szCs w:val="28"/>
        </w:rPr>
        <w:t xml:space="preserve">. </w:t>
      </w:r>
      <w:r w:rsidRPr="002F1730">
        <w:rPr>
          <w:rFonts w:ascii="Simplified Arabic" w:hAnsi="Simplified Arabic" w:cs="Simplified Arabic" w:hint="cs"/>
          <w:i/>
          <w:iCs/>
          <w:sz w:val="28"/>
          <w:szCs w:val="28"/>
          <w:rtl/>
        </w:rPr>
        <w:t>مجلة اتحاد الجامعات العربية لبحوث الإعلام وتكنولوجيا الاتصال</w:t>
      </w:r>
      <w:r w:rsidRPr="002F1730">
        <w:rPr>
          <w:rFonts w:ascii="Simplified Arabic" w:hAnsi="Simplified Arabic" w:cs="Simplified Arabic" w:hint="cs"/>
          <w:sz w:val="28"/>
          <w:szCs w:val="28"/>
          <w:rtl/>
        </w:rPr>
        <w:t>، العدد 15، ص ص 175–217</w:t>
      </w:r>
      <w:r w:rsidRPr="002F1730">
        <w:rPr>
          <w:rFonts w:ascii="Simplified Arabic" w:hAnsi="Simplified Arabic" w:cs="Simplified Arabic" w:hint="cs"/>
          <w:sz w:val="28"/>
          <w:szCs w:val="28"/>
        </w:rPr>
        <w:t xml:space="preserve">. </w:t>
      </w:r>
      <w:hyperlink r:id="rId7" w:tgtFrame="_blank" w:history="1">
        <w:r w:rsidRPr="002F1730">
          <w:rPr>
            <w:rStyle w:val="Hyperlink"/>
            <w:rFonts w:ascii="Simplified Arabic" w:hAnsi="Simplified Arabic" w:cs="Simplified Arabic" w:hint="cs"/>
            <w:sz w:val="28"/>
            <w:szCs w:val="28"/>
          </w:rPr>
          <w:t>https://jcts.journals.ekb.eg/article_475801.html</w:t>
        </w:r>
      </w:hyperlink>
    </w:p>
    <w:p w14:paraId="349C29A9" w14:textId="77777777" w:rsidR="002F1730" w:rsidRPr="002F1730" w:rsidRDefault="002F1730" w:rsidP="002F1730">
      <w:pPr>
        <w:numPr>
          <w:ilvl w:val="0"/>
          <w:numId w:val="7"/>
        </w:numPr>
        <w:jc w:val="both"/>
        <w:rPr>
          <w:rFonts w:ascii="Simplified Arabic" w:hAnsi="Simplified Arabic" w:cs="Simplified Arabic"/>
          <w:sz w:val="28"/>
          <w:szCs w:val="28"/>
        </w:rPr>
      </w:pPr>
      <w:r w:rsidRPr="002F1730">
        <w:rPr>
          <w:rFonts w:ascii="Simplified Arabic" w:hAnsi="Simplified Arabic" w:cs="Simplified Arabic" w:hint="cs"/>
          <w:b/>
          <w:bCs/>
          <w:sz w:val="28"/>
          <w:szCs w:val="28"/>
          <w:rtl/>
        </w:rPr>
        <w:t>شلط، أيوب موسى؛ الحسني، زكية</w:t>
      </w:r>
      <w:r w:rsidRPr="002F1730">
        <w:rPr>
          <w:rFonts w:ascii="Simplified Arabic" w:hAnsi="Simplified Arabic" w:cs="Simplified Arabic" w:hint="cs"/>
          <w:b/>
          <w:bCs/>
          <w:sz w:val="28"/>
          <w:szCs w:val="28"/>
        </w:rPr>
        <w:t>.</w:t>
      </w:r>
      <w:r w:rsidRPr="002F1730">
        <w:rPr>
          <w:rFonts w:ascii="Simplified Arabic" w:hAnsi="Simplified Arabic" w:cs="Simplified Arabic" w:hint="cs"/>
          <w:sz w:val="28"/>
          <w:szCs w:val="28"/>
        </w:rPr>
        <w:t xml:space="preserve"> (2023). </w:t>
      </w:r>
      <w:r w:rsidRPr="002F1730">
        <w:rPr>
          <w:rFonts w:ascii="Simplified Arabic" w:hAnsi="Simplified Arabic" w:cs="Simplified Arabic" w:hint="cs"/>
          <w:sz w:val="28"/>
          <w:szCs w:val="28"/>
          <w:rtl/>
        </w:rPr>
        <w:t>استخدام الشباب الفلسطيني والمغربي لتطبيق التيك</w:t>
      </w:r>
      <w:r w:rsidRPr="002F1730">
        <w:rPr>
          <w:rFonts w:ascii="Simplified Arabic" w:hAnsi="Simplified Arabic" w:cs="Simplified Arabic" w:hint="cs"/>
          <w:sz w:val="28"/>
          <w:szCs w:val="28"/>
          <w:rtl/>
        </w:rPr>
        <w:noBreakHyphen/>
        <w:t>توك والإشباعات المحققة منه: دراسة ميدانية مقارنة</w:t>
      </w:r>
      <w:r w:rsidRPr="002F1730">
        <w:rPr>
          <w:rFonts w:ascii="Simplified Arabic" w:hAnsi="Simplified Arabic" w:cs="Simplified Arabic" w:hint="cs"/>
          <w:sz w:val="28"/>
          <w:szCs w:val="28"/>
        </w:rPr>
        <w:t xml:space="preserve">. </w:t>
      </w:r>
      <w:r w:rsidRPr="002F1730">
        <w:rPr>
          <w:rFonts w:ascii="Simplified Arabic" w:hAnsi="Simplified Arabic" w:cs="Simplified Arabic" w:hint="cs"/>
          <w:i/>
          <w:iCs/>
          <w:sz w:val="28"/>
          <w:szCs w:val="28"/>
          <w:rtl/>
        </w:rPr>
        <w:t>مجلة الدراسات الإعلامية</w:t>
      </w:r>
      <w:r w:rsidRPr="002F1730">
        <w:rPr>
          <w:rFonts w:ascii="Simplified Arabic" w:hAnsi="Simplified Arabic" w:cs="Simplified Arabic" w:hint="cs"/>
          <w:sz w:val="28"/>
          <w:szCs w:val="28"/>
          <w:rtl/>
        </w:rPr>
        <w:t>، المجلد 6، العدد 24، ص ص (عدد كامل)</w:t>
      </w:r>
      <w:r w:rsidRPr="002F1730">
        <w:rPr>
          <w:rFonts w:ascii="Simplified Arabic" w:hAnsi="Simplified Arabic" w:cs="Simplified Arabic" w:hint="cs"/>
          <w:sz w:val="28"/>
          <w:szCs w:val="28"/>
        </w:rPr>
        <w:t xml:space="preserve">. </w:t>
      </w:r>
      <w:hyperlink r:id="rId8" w:tgtFrame="_blank" w:history="1">
        <w:r w:rsidRPr="002F1730">
          <w:rPr>
            <w:rStyle w:val="Hyperlink"/>
            <w:rFonts w:ascii="Simplified Arabic" w:hAnsi="Simplified Arabic" w:cs="Simplified Arabic" w:hint="cs"/>
            <w:sz w:val="28"/>
            <w:szCs w:val="28"/>
          </w:rPr>
          <w:t>https://democraticac.de/?p=91981</w:t>
        </w:r>
      </w:hyperlink>
    </w:p>
    <w:p w14:paraId="51B92312" w14:textId="77777777" w:rsidR="002F1730" w:rsidRPr="002F1730" w:rsidRDefault="002F1730" w:rsidP="002F1730">
      <w:pPr>
        <w:numPr>
          <w:ilvl w:val="0"/>
          <w:numId w:val="7"/>
        </w:numPr>
        <w:tabs>
          <w:tab w:val="clear" w:pos="360"/>
        </w:tabs>
        <w:jc w:val="both"/>
        <w:rPr>
          <w:rFonts w:ascii="Simplified Arabic" w:hAnsi="Simplified Arabic" w:cs="Simplified Arabic"/>
          <w:sz w:val="28"/>
          <w:szCs w:val="28"/>
        </w:rPr>
      </w:pPr>
      <w:r w:rsidRPr="002F1730">
        <w:rPr>
          <w:rFonts w:ascii="Simplified Arabic" w:hAnsi="Simplified Arabic" w:cs="Simplified Arabic" w:hint="cs"/>
          <w:b/>
          <w:bCs/>
          <w:sz w:val="28"/>
          <w:szCs w:val="28"/>
          <w:rtl/>
        </w:rPr>
        <w:t>أبزاخ، رعد مؤيد خليل</w:t>
      </w:r>
      <w:r w:rsidRPr="002F1730">
        <w:rPr>
          <w:rFonts w:ascii="Simplified Arabic" w:hAnsi="Simplified Arabic" w:cs="Simplified Arabic" w:hint="cs"/>
          <w:b/>
          <w:bCs/>
          <w:sz w:val="28"/>
          <w:szCs w:val="28"/>
        </w:rPr>
        <w:t>.</w:t>
      </w:r>
      <w:r w:rsidRPr="002F1730">
        <w:rPr>
          <w:rFonts w:ascii="Simplified Arabic" w:hAnsi="Simplified Arabic" w:cs="Simplified Arabic" w:hint="cs"/>
          <w:sz w:val="28"/>
          <w:szCs w:val="28"/>
        </w:rPr>
        <w:t xml:space="preserve"> (2024). </w:t>
      </w:r>
      <w:r w:rsidRPr="002F1730">
        <w:rPr>
          <w:rFonts w:ascii="Simplified Arabic" w:hAnsi="Simplified Arabic" w:cs="Simplified Arabic" w:hint="cs"/>
          <w:sz w:val="28"/>
          <w:szCs w:val="28"/>
          <w:rtl/>
        </w:rPr>
        <w:t>استخدامات وإشباعات الشباب الأردني للمحتوى الإعلامي الترفيهي عبر منصات التواصل الاجتماعي. رسالة ماجستير (إشراف: أ.د. عزت محمد حجاب)، جامعة الشرق الأوسط، عمّان، الأردن، 1–82</w:t>
      </w:r>
      <w:r w:rsidRPr="002F1730">
        <w:rPr>
          <w:rFonts w:ascii="Simplified Arabic" w:hAnsi="Simplified Arabic" w:cs="Simplified Arabic" w:hint="cs"/>
          <w:sz w:val="28"/>
          <w:szCs w:val="28"/>
        </w:rPr>
        <w:t xml:space="preserve">. </w:t>
      </w:r>
      <w:hyperlink r:id="rId9" w:tgtFrame="_blank" w:history="1">
        <w:r w:rsidRPr="002F1730">
          <w:rPr>
            <w:rStyle w:val="Hyperlink"/>
            <w:rFonts w:ascii="Simplified Arabic" w:hAnsi="Simplified Arabic" w:cs="Simplified Arabic" w:hint="cs"/>
            <w:sz w:val="28"/>
            <w:szCs w:val="28"/>
          </w:rPr>
          <w:t>https://search.mandumah.com/Record/1578269</w:t>
        </w:r>
      </w:hyperlink>
    </w:p>
    <w:p w14:paraId="46833B10" w14:textId="77777777" w:rsidR="002F1730" w:rsidRPr="002F1730" w:rsidRDefault="002F1730" w:rsidP="002F1730">
      <w:pPr>
        <w:numPr>
          <w:ilvl w:val="0"/>
          <w:numId w:val="7"/>
        </w:numPr>
        <w:tabs>
          <w:tab w:val="clear" w:pos="360"/>
        </w:tabs>
        <w:jc w:val="both"/>
        <w:rPr>
          <w:rFonts w:ascii="Simplified Arabic" w:hAnsi="Simplified Arabic" w:cs="Simplified Arabic"/>
          <w:sz w:val="28"/>
          <w:szCs w:val="28"/>
        </w:rPr>
      </w:pPr>
      <w:r w:rsidRPr="002F1730">
        <w:rPr>
          <w:rFonts w:ascii="Simplified Arabic" w:hAnsi="Simplified Arabic" w:cs="Simplified Arabic" w:hint="cs"/>
          <w:b/>
          <w:bCs/>
          <w:sz w:val="28"/>
          <w:szCs w:val="28"/>
          <w:rtl/>
        </w:rPr>
        <w:t>العايب، مريم؛ رمضان، الخامسة</w:t>
      </w:r>
      <w:r w:rsidRPr="002F1730">
        <w:rPr>
          <w:rFonts w:ascii="Simplified Arabic" w:hAnsi="Simplified Arabic" w:cs="Simplified Arabic" w:hint="cs"/>
          <w:b/>
          <w:bCs/>
          <w:sz w:val="28"/>
          <w:szCs w:val="28"/>
        </w:rPr>
        <w:t>.</w:t>
      </w:r>
      <w:r w:rsidRPr="002F1730">
        <w:rPr>
          <w:rFonts w:ascii="Simplified Arabic" w:hAnsi="Simplified Arabic" w:cs="Simplified Arabic" w:hint="cs"/>
          <w:sz w:val="28"/>
          <w:szCs w:val="28"/>
        </w:rPr>
        <w:t xml:space="preserve"> (2023). </w:t>
      </w:r>
      <w:r w:rsidRPr="002F1730">
        <w:rPr>
          <w:rFonts w:ascii="Simplified Arabic" w:hAnsi="Simplified Arabic" w:cs="Simplified Arabic" w:hint="cs"/>
          <w:sz w:val="28"/>
          <w:szCs w:val="28"/>
          <w:rtl/>
        </w:rPr>
        <w:t>المحتوى الترفيهي عبر شبكات التواصل الاجتماعي واختراق القيم الثقافية لدى الشباب الجزائري</w:t>
      </w:r>
      <w:r w:rsidRPr="002F1730">
        <w:rPr>
          <w:rFonts w:ascii="Simplified Arabic" w:hAnsi="Simplified Arabic" w:cs="Simplified Arabic" w:hint="cs"/>
          <w:sz w:val="28"/>
          <w:szCs w:val="28"/>
        </w:rPr>
        <w:t xml:space="preserve">. </w:t>
      </w:r>
      <w:r w:rsidRPr="002F1730">
        <w:rPr>
          <w:rFonts w:ascii="Simplified Arabic" w:hAnsi="Simplified Arabic" w:cs="Simplified Arabic" w:hint="cs"/>
          <w:i/>
          <w:iCs/>
          <w:sz w:val="28"/>
          <w:szCs w:val="28"/>
          <w:rtl/>
        </w:rPr>
        <w:t>المجلة الدولية للدراسات الإنسانية</w:t>
      </w:r>
      <w:r w:rsidRPr="002F1730">
        <w:rPr>
          <w:rFonts w:ascii="Simplified Arabic" w:hAnsi="Simplified Arabic" w:cs="Simplified Arabic" w:hint="cs"/>
          <w:sz w:val="28"/>
          <w:szCs w:val="28"/>
          <w:rtl/>
        </w:rPr>
        <w:t>، المجلد 2، العدد 1، ص ص 117–134</w:t>
      </w:r>
      <w:r w:rsidRPr="002F1730">
        <w:rPr>
          <w:rFonts w:ascii="Simplified Arabic" w:hAnsi="Simplified Arabic" w:cs="Simplified Arabic" w:hint="cs"/>
          <w:sz w:val="28"/>
          <w:szCs w:val="28"/>
        </w:rPr>
        <w:t xml:space="preserve">. </w:t>
      </w:r>
      <w:hyperlink r:id="rId10" w:tgtFrame="_blank" w:history="1">
        <w:r w:rsidRPr="002F1730">
          <w:rPr>
            <w:rStyle w:val="Hyperlink"/>
            <w:rFonts w:ascii="Simplified Arabic" w:hAnsi="Simplified Arabic" w:cs="Simplified Arabic" w:hint="cs"/>
            <w:sz w:val="28"/>
            <w:szCs w:val="28"/>
          </w:rPr>
          <w:t>https://asjp.cerist.dz/en/article/219196</w:t>
        </w:r>
      </w:hyperlink>
    </w:p>
    <w:p w14:paraId="337DA044" w14:textId="77777777" w:rsidR="002F1730" w:rsidRPr="002F1730" w:rsidRDefault="002F1730" w:rsidP="002F1730">
      <w:pPr>
        <w:numPr>
          <w:ilvl w:val="0"/>
          <w:numId w:val="7"/>
        </w:numPr>
        <w:tabs>
          <w:tab w:val="clear" w:pos="360"/>
        </w:tabs>
        <w:jc w:val="both"/>
        <w:rPr>
          <w:rFonts w:ascii="Simplified Arabic" w:hAnsi="Simplified Arabic" w:cs="Simplified Arabic"/>
          <w:sz w:val="28"/>
          <w:szCs w:val="28"/>
        </w:rPr>
      </w:pPr>
      <w:r w:rsidRPr="002F1730">
        <w:rPr>
          <w:rFonts w:ascii="Simplified Arabic" w:hAnsi="Simplified Arabic" w:cs="Simplified Arabic" w:hint="cs"/>
          <w:b/>
          <w:bCs/>
          <w:sz w:val="28"/>
          <w:szCs w:val="28"/>
          <w:rtl/>
        </w:rPr>
        <w:t>قراد، ربيع؛ شباط، صابر</w:t>
      </w:r>
      <w:r w:rsidRPr="002F1730">
        <w:rPr>
          <w:rFonts w:ascii="Simplified Arabic" w:hAnsi="Simplified Arabic" w:cs="Simplified Arabic" w:hint="cs"/>
          <w:b/>
          <w:bCs/>
          <w:sz w:val="28"/>
          <w:szCs w:val="28"/>
        </w:rPr>
        <w:t>.</w:t>
      </w:r>
      <w:r w:rsidRPr="002F1730">
        <w:rPr>
          <w:rFonts w:ascii="Simplified Arabic" w:hAnsi="Simplified Arabic" w:cs="Simplified Arabic" w:hint="cs"/>
          <w:sz w:val="28"/>
          <w:szCs w:val="28"/>
        </w:rPr>
        <w:t xml:space="preserve"> (2024). </w:t>
      </w:r>
      <w:r w:rsidRPr="002F1730">
        <w:rPr>
          <w:rFonts w:ascii="Simplified Arabic" w:hAnsi="Simplified Arabic" w:cs="Simplified Arabic" w:hint="cs"/>
          <w:sz w:val="28"/>
          <w:szCs w:val="28"/>
          <w:rtl/>
        </w:rPr>
        <w:t>صناعة الترفيه عبر مواقع التواصل الاجتماعي بين سطحية المحتوى وتناقضات الجمهور الافتراضي: دراسة تحليلية</w:t>
      </w:r>
      <w:r w:rsidRPr="002F1730">
        <w:rPr>
          <w:rFonts w:ascii="Simplified Arabic" w:hAnsi="Simplified Arabic" w:cs="Simplified Arabic" w:hint="cs"/>
          <w:sz w:val="28"/>
          <w:szCs w:val="28"/>
        </w:rPr>
        <w:t xml:space="preserve">. </w:t>
      </w:r>
      <w:r w:rsidRPr="002F1730">
        <w:rPr>
          <w:rFonts w:ascii="Simplified Arabic" w:hAnsi="Simplified Arabic" w:cs="Simplified Arabic" w:hint="cs"/>
          <w:i/>
          <w:iCs/>
          <w:sz w:val="28"/>
          <w:szCs w:val="28"/>
          <w:rtl/>
        </w:rPr>
        <w:t>مجلة الشامل للعلوم التربوية والاجتماعية</w:t>
      </w:r>
      <w:r w:rsidRPr="002F1730">
        <w:rPr>
          <w:rFonts w:ascii="Simplified Arabic" w:hAnsi="Simplified Arabic" w:cs="Simplified Arabic" w:hint="cs"/>
          <w:sz w:val="28"/>
          <w:szCs w:val="28"/>
          <w:rtl/>
        </w:rPr>
        <w:t>، المجلد 7، العدد 1، ص ص 227–242</w:t>
      </w:r>
      <w:r w:rsidRPr="002F1730">
        <w:rPr>
          <w:rFonts w:ascii="Simplified Arabic" w:hAnsi="Simplified Arabic" w:cs="Simplified Arabic" w:hint="cs"/>
          <w:sz w:val="28"/>
          <w:szCs w:val="28"/>
        </w:rPr>
        <w:t xml:space="preserve">. </w:t>
      </w:r>
      <w:hyperlink r:id="rId11" w:tgtFrame="_blank" w:history="1">
        <w:r w:rsidRPr="002F1730">
          <w:rPr>
            <w:rStyle w:val="Hyperlink"/>
            <w:rFonts w:ascii="Simplified Arabic" w:hAnsi="Simplified Arabic" w:cs="Simplified Arabic" w:hint="cs"/>
            <w:sz w:val="28"/>
            <w:szCs w:val="28"/>
          </w:rPr>
          <w:t>https://asjp.cerist.dz/en/article/252483</w:t>
        </w:r>
      </w:hyperlink>
    </w:p>
    <w:p w14:paraId="757A272B" w14:textId="77777777" w:rsidR="002F1730" w:rsidRDefault="002F1730" w:rsidP="002F1730">
      <w:pPr>
        <w:numPr>
          <w:ilvl w:val="0"/>
          <w:numId w:val="7"/>
        </w:numPr>
        <w:tabs>
          <w:tab w:val="clear" w:pos="360"/>
        </w:tabs>
        <w:jc w:val="both"/>
        <w:rPr>
          <w:rFonts w:ascii="Simplified Arabic" w:hAnsi="Simplified Arabic" w:cs="Simplified Arabic"/>
          <w:sz w:val="28"/>
          <w:szCs w:val="28"/>
        </w:rPr>
      </w:pPr>
      <w:r w:rsidRPr="002F1730">
        <w:rPr>
          <w:rFonts w:ascii="Simplified Arabic" w:hAnsi="Simplified Arabic" w:cs="Simplified Arabic" w:hint="cs"/>
          <w:b/>
          <w:bCs/>
          <w:sz w:val="28"/>
          <w:szCs w:val="28"/>
          <w:rtl/>
        </w:rPr>
        <w:t>مهدي، شعبان محمد؛ محمد، جياد زين الدين</w:t>
      </w:r>
      <w:r w:rsidRPr="002F1730">
        <w:rPr>
          <w:rFonts w:ascii="Simplified Arabic" w:hAnsi="Simplified Arabic" w:cs="Simplified Arabic" w:hint="cs"/>
          <w:b/>
          <w:bCs/>
          <w:sz w:val="28"/>
          <w:szCs w:val="28"/>
        </w:rPr>
        <w:t>.</w:t>
      </w:r>
      <w:r w:rsidRPr="002F1730">
        <w:rPr>
          <w:rFonts w:ascii="Simplified Arabic" w:hAnsi="Simplified Arabic" w:cs="Simplified Arabic" w:hint="cs"/>
          <w:sz w:val="28"/>
          <w:szCs w:val="28"/>
        </w:rPr>
        <w:t xml:space="preserve"> (2025). </w:t>
      </w:r>
      <w:r w:rsidRPr="002F1730">
        <w:rPr>
          <w:rFonts w:ascii="Simplified Arabic" w:hAnsi="Simplified Arabic" w:cs="Simplified Arabic" w:hint="cs"/>
          <w:sz w:val="28"/>
          <w:szCs w:val="28"/>
          <w:rtl/>
        </w:rPr>
        <w:t>استخدام الجمهور للمحتوى الترفيهي في المنصات الرقمية والإشباعات المحققة منه</w:t>
      </w:r>
      <w:r w:rsidRPr="002F1730">
        <w:rPr>
          <w:rFonts w:ascii="Simplified Arabic" w:hAnsi="Simplified Arabic" w:cs="Simplified Arabic" w:hint="cs"/>
          <w:sz w:val="28"/>
          <w:szCs w:val="28"/>
        </w:rPr>
        <w:t xml:space="preserve">. </w:t>
      </w:r>
      <w:r w:rsidRPr="002F1730">
        <w:rPr>
          <w:rFonts w:ascii="Simplified Arabic" w:hAnsi="Simplified Arabic" w:cs="Simplified Arabic" w:hint="cs"/>
          <w:i/>
          <w:iCs/>
          <w:sz w:val="28"/>
          <w:szCs w:val="28"/>
          <w:rtl/>
        </w:rPr>
        <w:t>مجلة الجامعة العراقية</w:t>
      </w:r>
      <w:r w:rsidRPr="002F1730">
        <w:rPr>
          <w:rFonts w:ascii="Simplified Arabic" w:hAnsi="Simplified Arabic" w:cs="Simplified Arabic" w:hint="cs"/>
          <w:sz w:val="28"/>
          <w:szCs w:val="28"/>
          <w:rtl/>
        </w:rPr>
        <w:t>، المجلد 37، العدد 6 (نيسان)، ص ص 423–444</w:t>
      </w:r>
      <w:r w:rsidRPr="002F1730">
        <w:rPr>
          <w:rFonts w:ascii="Simplified Arabic" w:hAnsi="Simplified Arabic" w:cs="Simplified Arabic" w:hint="cs"/>
          <w:sz w:val="28"/>
          <w:szCs w:val="28"/>
        </w:rPr>
        <w:t xml:space="preserve">. </w:t>
      </w:r>
      <w:hyperlink r:id="rId12" w:tgtFrame="_blank" w:history="1">
        <w:r w:rsidRPr="002F1730">
          <w:rPr>
            <w:rStyle w:val="Hyperlink"/>
            <w:rFonts w:ascii="Simplified Arabic" w:hAnsi="Simplified Arabic" w:cs="Simplified Arabic" w:hint="cs"/>
            <w:sz w:val="28"/>
            <w:szCs w:val="28"/>
          </w:rPr>
          <w:t>https://www.mabdaa.edu.iq/wp-</w:t>
        </w:r>
        <w:r w:rsidRPr="002F1730">
          <w:rPr>
            <w:rStyle w:val="Hyperlink"/>
            <w:rFonts w:ascii="Simplified Arabic" w:hAnsi="Simplified Arabic" w:cs="Simplified Arabic" w:hint="cs"/>
            <w:sz w:val="28"/>
            <w:szCs w:val="28"/>
          </w:rPr>
          <w:lastRenderedPageBreak/>
          <w:t>content/uploads/2025/04/39-</w:t>
        </w:r>
        <w:r w:rsidRPr="002F1730">
          <w:rPr>
            <w:rStyle w:val="Hyperlink"/>
            <w:rFonts w:ascii="Simplified Arabic" w:hAnsi="Simplified Arabic" w:cs="Simplified Arabic" w:hint="cs"/>
            <w:sz w:val="28"/>
            <w:szCs w:val="28"/>
            <w:rtl/>
          </w:rPr>
          <w:t>استخدام-الجمهور-للمحتوى-الترفيهي-في-المنصات-الرقمية-والاشباعات-المحققة-منه</w:t>
        </w:r>
        <w:r w:rsidRPr="002F1730">
          <w:rPr>
            <w:rStyle w:val="Hyperlink"/>
            <w:rFonts w:ascii="Simplified Arabic" w:hAnsi="Simplified Arabic" w:cs="Simplified Arabic" w:hint="cs"/>
            <w:sz w:val="28"/>
            <w:szCs w:val="28"/>
          </w:rPr>
          <w:t>.pdf</w:t>
        </w:r>
      </w:hyperlink>
    </w:p>
    <w:p w14:paraId="6FD453E7" w14:textId="77777777" w:rsidR="00911782" w:rsidRPr="00911782" w:rsidRDefault="00911782" w:rsidP="00911782">
      <w:pPr>
        <w:numPr>
          <w:ilvl w:val="0"/>
          <w:numId w:val="7"/>
        </w:numPr>
        <w:tabs>
          <w:tab w:val="clear" w:pos="360"/>
        </w:tabs>
        <w:jc w:val="both"/>
        <w:rPr>
          <w:rFonts w:ascii="Simplified Arabic" w:hAnsi="Simplified Arabic" w:cs="Simplified Arabic"/>
          <w:sz w:val="28"/>
          <w:szCs w:val="28"/>
          <w:rtl/>
        </w:rPr>
      </w:pPr>
      <w:r w:rsidRPr="00911782">
        <w:rPr>
          <w:rFonts w:ascii="Simplified Arabic" w:hAnsi="Simplified Arabic" w:cs="Simplified Arabic"/>
          <w:sz w:val="28"/>
          <w:szCs w:val="28"/>
          <w:rtl/>
        </w:rPr>
        <w:t xml:space="preserve">شلط، أيوب موسى؛ والحسني، زكية. (2023). استخدام الشباب لتطبيق التيك توك والإشباعات المحققة منه: دراسة ميدانية على الشباب الفلسطيني والمغربي. مجلة الدراسات الإعلامية، العدد الرابع والعشرون، أغسطس 2023. متاح على: </w:t>
      </w:r>
      <w:r w:rsidRPr="00911782">
        <w:rPr>
          <w:rFonts w:ascii="Simplified Arabic" w:hAnsi="Simplified Arabic" w:cs="Simplified Arabic"/>
          <w:sz w:val="28"/>
          <w:szCs w:val="28"/>
        </w:rPr>
        <w:t>https://democraticac.de/?p=91981</w:t>
      </w:r>
    </w:p>
    <w:p w14:paraId="04A677DD" w14:textId="77777777" w:rsidR="00911782" w:rsidRPr="00911782" w:rsidRDefault="00911782" w:rsidP="00911782">
      <w:pPr>
        <w:numPr>
          <w:ilvl w:val="0"/>
          <w:numId w:val="7"/>
        </w:numPr>
        <w:tabs>
          <w:tab w:val="clear" w:pos="360"/>
        </w:tabs>
        <w:jc w:val="both"/>
        <w:rPr>
          <w:rFonts w:ascii="Simplified Arabic" w:hAnsi="Simplified Arabic" w:cs="Simplified Arabic"/>
          <w:sz w:val="28"/>
          <w:szCs w:val="28"/>
        </w:rPr>
      </w:pPr>
      <w:r w:rsidRPr="00911782">
        <w:rPr>
          <w:rFonts w:ascii="Simplified Arabic" w:hAnsi="Simplified Arabic" w:cs="Simplified Arabic"/>
          <w:sz w:val="28"/>
          <w:szCs w:val="28"/>
          <w:rtl/>
        </w:rPr>
        <w:t xml:space="preserve">السلمي، الفهد عوض الله؛ والعبدلي، عبد المعين عبد الله؛ والزهراني، محمد أحمد. (2025). دوافع استخدام طلبة جامعة الملك عبد العزيز لموقع تيك توك وإشباعاتهم المتحققة منه. المجلة الجزائرية لبحوث الإعلام والرأي العام، المجلد 8، العدد 1، ص ص 127–151. متاح على: </w:t>
      </w:r>
      <w:r w:rsidRPr="00911782">
        <w:rPr>
          <w:rFonts w:ascii="Simplified Arabic" w:hAnsi="Simplified Arabic" w:cs="Simplified Arabic"/>
          <w:sz w:val="28"/>
          <w:szCs w:val="28"/>
        </w:rPr>
        <w:t>https://asjp.cerist.dz/en/article/271691</w:t>
      </w:r>
    </w:p>
    <w:p w14:paraId="1CE7CC13" w14:textId="77777777" w:rsidR="00911782" w:rsidRPr="00911782" w:rsidRDefault="00911782" w:rsidP="00911782">
      <w:pPr>
        <w:numPr>
          <w:ilvl w:val="0"/>
          <w:numId w:val="7"/>
        </w:numPr>
        <w:tabs>
          <w:tab w:val="clear" w:pos="360"/>
        </w:tabs>
        <w:jc w:val="both"/>
        <w:rPr>
          <w:rFonts w:ascii="Simplified Arabic" w:hAnsi="Simplified Arabic" w:cs="Simplified Arabic"/>
          <w:sz w:val="28"/>
          <w:szCs w:val="28"/>
          <w:rtl/>
        </w:rPr>
      </w:pPr>
      <w:r w:rsidRPr="00911782">
        <w:rPr>
          <w:rFonts w:ascii="Simplified Arabic" w:hAnsi="Simplified Arabic" w:cs="Simplified Arabic"/>
          <w:sz w:val="28"/>
          <w:szCs w:val="28"/>
          <w:rtl/>
        </w:rPr>
        <w:t xml:space="preserve">فتحي، مها محمد. (2021). تأثير تعرض الشباب لفيديوهات التيك توك عبر هواتفهم الذكية على إدراكهم للقيم الاجتماعية. المجلة المصرية لبحوث الرأي العام، المجلد 20، العدد 3، يوليو – سبتمبر 2021. متاح على: </w:t>
      </w:r>
      <w:r w:rsidRPr="00911782">
        <w:rPr>
          <w:rFonts w:ascii="Simplified Arabic" w:hAnsi="Simplified Arabic" w:cs="Simplified Arabic"/>
          <w:sz w:val="28"/>
          <w:szCs w:val="28"/>
        </w:rPr>
        <w:t>https://joa.journals.ekb.eg/article_198145.html</w:t>
      </w:r>
    </w:p>
    <w:p w14:paraId="49A26631" w14:textId="77777777" w:rsidR="00911782" w:rsidRPr="00911782" w:rsidRDefault="00911782" w:rsidP="00911782">
      <w:pPr>
        <w:numPr>
          <w:ilvl w:val="0"/>
          <w:numId w:val="7"/>
        </w:numPr>
        <w:tabs>
          <w:tab w:val="clear" w:pos="360"/>
        </w:tabs>
        <w:jc w:val="both"/>
        <w:rPr>
          <w:rFonts w:ascii="Simplified Arabic" w:hAnsi="Simplified Arabic" w:cs="Simplified Arabic"/>
          <w:sz w:val="28"/>
          <w:szCs w:val="28"/>
          <w:rtl/>
        </w:rPr>
      </w:pPr>
      <w:r w:rsidRPr="00911782">
        <w:rPr>
          <w:rFonts w:ascii="Simplified Arabic" w:hAnsi="Simplified Arabic" w:cs="Simplified Arabic"/>
          <w:sz w:val="28"/>
          <w:szCs w:val="28"/>
          <w:rtl/>
        </w:rPr>
        <w:t xml:space="preserve">مصطفى، سحر كمال؛ والمكرمي، محمد يحيى. (2025). استخدامات موقع التواصل الاجتماعي تيك توك وأثره على القيم الأخلاقية لدى الشباب الجامعي: دراسة حالة طلاب كلية الدراسات الاجتماعية والاقتصادية – جامعة بحري. مجلة الأبحاث والدراسات الإنسانية، المجلد 6، العدد 11، ص ص 300–318. </w:t>
      </w:r>
      <w:r w:rsidRPr="00911782">
        <w:rPr>
          <w:rFonts w:ascii="Simplified Arabic" w:hAnsi="Simplified Arabic" w:cs="Simplified Arabic"/>
          <w:sz w:val="28"/>
          <w:szCs w:val="28"/>
        </w:rPr>
        <w:t>DOI: https://doi.org/10.53796/hnsj611/17</w:t>
      </w:r>
    </w:p>
    <w:p w14:paraId="40593ABC" w14:textId="2E6C8D09" w:rsidR="00911782" w:rsidRDefault="00911782" w:rsidP="00911782">
      <w:pPr>
        <w:numPr>
          <w:ilvl w:val="0"/>
          <w:numId w:val="7"/>
        </w:numPr>
        <w:tabs>
          <w:tab w:val="clear" w:pos="360"/>
        </w:tabs>
        <w:jc w:val="both"/>
        <w:rPr>
          <w:rFonts w:ascii="Simplified Arabic" w:hAnsi="Simplified Arabic" w:cs="Simplified Arabic"/>
          <w:sz w:val="28"/>
          <w:szCs w:val="28"/>
        </w:rPr>
      </w:pPr>
      <w:r w:rsidRPr="00911782">
        <w:rPr>
          <w:rFonts w:ascii="Simplified Arabic" w:hAnsi="Simplified Arabic" w:cs="Simplified Arabic"/>
          <w:sz w:val="28"/>
          <w:szCs w:val="28"/>
          <w:rtl/>
        </w:rPr>
        <w:t xml:space="preserve">المصباحي، إيمار. (2025). دوافع استخدام طلبة جامعة الزيتونة للتيك توك والإشباعات المتحققة منه. مجلة بحوث الاتصال، جامعة الزيتونة، ليبيا. متاح على: </w:t>
      </w:r>
      <w:hyperlink r:id="rId13" w:history="1">
        <w:r w:rsidRPr="00AE469B">
          <w:rPr>
            <w:rStyle w:val="Hyperlink"/>
            <w:rFonts w:ascii="Simplified Arabic" w:hAnsi="Simplified Arabic" w:cs="Simplified Arabic"/>
            <w:sz w:val="28"/>
            <w:szCs w:val="28"/>
          </w:rPr>
          <w:t>https://azujournals.ly/index.php/jcr/issue/view/20</w:t>
        </w:r>
      </w:hyperlink>
    </w:p>
    <w:p w14:paraId="3BB248E8" w14:textId="74B13C4A" w:rsidR="00911782" w:rsidRDefault="00911782" w:rsidP="00911782">
      <w:pPr>
        <w:numPr>
          <w:ilvl w:val="0"/>
          <w:numId w:val="7"/>
        </w:numPr>
        <w:tabs>
          <w:tab w:val="clear" w:pos="360"/>
        </w:tabs>
        <w:jc w:val="both"/>
        <w:rPr>
          <w:rFonts w:ascii="Simplified Arabic" w:hAnsi="Simplified Arabic" w:cs="Simplified Arabic"/>
          <w:sz w:val="28"/>
          <w:szCs w:val="28"/>
        </w:rPr>
      </w:pPr>
      <w:r w:rsidRPr="00911782">
        <w:rPr>
          <w:rFonts w:ascii="Simplified Arabic" w:hAnsi="Simplified Arabic" w:cs="Simplified Arabic"/>
          <w:sz w:val="28"/>
          <w:szCs w:val="28"/>
          <w:rtl/>
        </w:rPr>
        <w:t xml:space="preserve">مسعد عبد المجيد. (2021). أثر اعتماد المراهقين على منصة التيك توك في تشكيل الصورة الذهنية عن الفتاة المصرية. المجلة المصرية لبحوث الإعلام. متاح على: </w:t>
      </w:r>
      <w:hyperlink r:id="rId14" w:history="1">
        <w:r w:rsidRPr="00AE469B">
          <w:rPr>
            <w:rStyle w:val="Hyperlink"/>
            <w:rFonts w:ascii="Simplified Arabic" w:hAnsi="Simplified Arabic" w:cs="Simplified Arabic"/>
            <w:sz w:val="28"/>
            <w:szCs w:val="28"/>
          </w:rPr>
          <w:t>https://jkom.journals.ekb.eg/article_226481_551533df9746bc92bf60c191a987b31b.pdf</w:t>
        </w:r>
      </w:hyperlink>
    </w:p>
    <w:p w14:paraId="3F9BCB79" w14:textId="063A423B" w:rsidR="00911782" w:rsidRDefault="00911782" w:rsidP="00911782">
      <w:pPr>
        <w:numPr>
          <w:ilvl w:val="0"/>
          <w:numId w:val="7"/>
        </w:numPr>
        <w:tabs>
          <w:tab w:val="clear" w:pos="360"/>
        </w:tabs>
        <w:jc w:val="both"/>
        <w:rPr>
          <w:rFonts w:ascii="Simplified Arabic" w:hAnsi="Simplified Arabic" w:cs="Simplified Arabic"/>
          <w:sz w:val="28"/>
          <w:szCs w:val="28"/>
        </w:rPr>
      </w:pPr>
      <w:r w:rsidRPr="00911782">
        <w:rPr>
          <w:rFonts w:ascii="Simplified Arabic" w:hAnsi="Simplified Arabic" w:cs="Simplified Arabic"/>
          <w:sz w:val="28"/>
          <w:szCs w:val="28"/>
          <w:rtl/>
        </w:rPr>
        <w:lastRenderedPageBreak/>
        <w:t xml:space="preserve">عدوي، عبد الله محمود. (2023). منصة تيك توك الرقمية ودورها في التنشئة الثقافية: دراسة تحليلية. المجلة الدولية للإعلام والاتصال الجماهيري، المجلد 5، العدد 2. </w:t>
      </w:r>
      <w:r w:rsidRPr="00911782">
        <w:rPr>
          <w:rFonts w:ascii="Simplified Arabic" w:hAnsi="Simplified Arabic" w:cs="Simplified Arabic"/>
          <w:sz w:val="28"/>
          <w:szCs w:val="28"/>
        </w:rPr>
        <w:t>DOI: 10.46988/IJMMC.05.02.2023.01</w:t>
      </w:r>
      <w:r w:rsidRPr="00911782">
        <w:rPr>
          <w:rFonts w:ascii="Simplified Arabic" w:hAnsi="Simplified Arabic" w:cs="Simplified Arabic"/>
          <w:sz w:val="28"/>
          <w:szCs w:val="28"/>
          <w:rtl/>
        </w:rPr>
        <w:t xml:space="preserve">. متاح على: </w:t>
      </w:r>
      <w:hyperlink r:id="rId15" w:history="1">
        <w:r w:rsidRPr="00AE469B">
          <w:rPr>
            <w:rStyle w:val="Hyperlink"/>
            <w:rFonts w:ascii="Simplified Arabic" w:hAnsi="Simplified Arabic" w:cs="Simplified Arabic"/>
            <w:sz w:val="28"/>
            <w:szCs w:val="28"/>
          </w:rPr>
          <w:t>https://journals.gulfuniversity.org/index.php/ijmmc/article/download/189/134/599</w:t>
        </w:r>
      </w:hyperlink>
    </w:p>
    <w:p w14:paraId="4A0ADF99" w14:textId="10E70DBE" w:rsidR="00911782" w:rsidRDefault="00911782" w:rsidP="00911782">
      <w:pPr>
        <w:numPr>
          <w:ilvl w:val="0"/>
          <w:numId w:val="7"/>
        </w:numPr>
        <w:jc w:val="both"/>
        <w:rPr>
          <w:rFonts w:ascii="Simplified Arabic" w:hAnsi="Simplified Arabic" w:cs="Simplified Arabic"/>
          <w:sz w:val="28"/>
          <w:szCs w:val="28"/>
        </w:rPr>
      </w:pPr>
      <w:r w:rsidRPr="00911782">
        <w:rPr>
          <w:rFonts w:ascii="Simplified Arabic" w:hAnsi="Simplified Arabic" w:cs="Simplified Arabic"/>
          <w:sz w:val="28"/>
          <w:szCs w:val="28"/>
          <w:rtl/>
        </w:rPr>
        <w:t xml:space="preserve">بوفعطيط. (2023). أثر استخدام تطبيق تيك توك على قيم وسلوكيات الشباب الجامعي. رسالة ماجستير غير منشورة، جامعة جيجل، الجزائر. متاح على: </w:t>
      </w:r>
      <w:hyperlink r:id="rId16" w:history="1">
        <w:r w:rsidRPr="00AE469B">
          <w:rPr>
            <w:rStyle w:val="Hyperlink"/>
            <w:rFonts w:ascii="Simplified Arabic" w:hAnsi="Simplified Arabic" w:cs="Simplified Arabic"/>
            <w:sz w:val="28"/>
            <w:szCs w:val="28"/>
          </w:rPr>
          <w:t>http://dspace.univ-jijel.dz:8080/xmlui/bitstream/handle/123456789/14163</w:t>
        </w:r>
      </w:hyperlink>
    </w:p>
    <w:p w14:paraId="529498B1" w14:textId="69BF3894" w:rsidR="002F1730" w:rsidRPr="002F1730" w:rsidRDefault="002F1730" w:rsidP="002F1730">
      <w:pPr>
        <w:jc w:val="both"/>
        <w:rPr>
          <w:rFonts w:ascii="Simplified Arabic" w:hAnsi="Simplified Arabic" w:cs="Simplified Arabic"/>
          <w:sz w:val="28"/>
          <w:szCs w:val="28"/>
        </w:rPr>
      </w:pPr>
      <w:r w:rsidRPr="002F1730">
        <w:rPr>
          <w:rFonts w:ascii="Simplified Arabic" w:hAnsi="Simplified Arabic" w:cs="Simplified Arabic" w:hint="cs"/>
          <w:b/>
          <w:bCs/>
          <w:sz w:val="28"/>
          <w:szCs w:val="28"/>
          <w:rtl/>
        </w:rPr>
        <w:t xml:space="preserve">الدراسات الأجنبية </w:t>
      </w:r>
      <w:r>
        <w:rPr>
          <w:rFonts w:ascii="Simplified Arabic" w:hAnsi="Simplified Arabic" w:cs="Simplified Arabic"/>
          <w:b/>
          <w:bCs/>
          <w:sz w:val="28"/>
          <w:szCs w:val="28"/>
        </w:rPr>
        <w:t>:</w:t>
      </w:r>
    </w:p>
    <w:p w14:paraId="6F941892" w14:textId="77777777" w:rsidR="00911782" w:rsidRPr="00911782" w:rsidRDefault="00911782" w:rsidP="00911782">
      <w:pPr>
        <w:bidi w:val="0"/>
        <w:jc w:val="both"/>
        <w:rPr>
          <w:rFonts w:asciiTheme="majorBidi" w:hAnsiTheme="majorBidi" w:cstheme="majorBidi"/>
          <w:sz w:val="28"/>
          <w:szCs w:val="28"/>
          <w:rtl/>
        </w:rPr>
      </w:pPr>
    </w:p>
    <w:p w14:paraId="5115AA60" w14:textId="77777777" w:rsidR="00410C28" w:rsidRPr="00911782" w:rsidRDefault="00410C28" w:rsidP="00911782">
      <w:pPr>
        <w:pStyle w:val="a6"/>
        <w:numPr>
          <w:ilvl w:val="0"/>
          <w:numId w:val="11"/>
        </w:numPr>
        <w:bidi w:val="0"/>
        <w:jc w:val="both"/>
        <w:rPr>
          <w:rFonts w:asciiTheme="majorBidi" w:hAnsiTheme="majorBidi" w:cstheme="majorBidi"/>
          <w:sz w:val="28"/>
          <w:szCs w:val="28"/>
        </w:rPr>
      </w:pPr>
      <w:r w:rsidRPr="00911782">
        <w:rPr>
          <w:rFonts w:asciiTheme="majorBidi" w:hAnsiTheme="majorBidi" w:cstheme="majorBidi"/>
          <w:sz w:val="28"/>
          <w:szCs w:val="28"/>
        </w:rPr>
        <w:t xml:space="preserve">Barta, S., Flavián, M., &amp; Gurrea, R. (2023). Influencer marketing on TikTok: The effectiveness of humor and followers' hedonic experience. </w:t>
      </w:r>
      <w:r w:rsidRPr="00911782">
        <w:rPr>
          <w:rFonts w:asciiTheme="majorBidi" w:hAnsiTheme="majorBidi" w:cstheme="majorBidi"/>
          <w:i/>
          <w:iCs/>
          <w:sz w:val="28"/>
          <w:szCs w:val="28"/>
        </w:rPr>
        <w:t>Journal of Retailing and Consumer Services</w:t>
      </w:r>
      <w:r w:rsidRPr="00911782">
        <w:rPr>
          <w:rFonts w:asciiTheme="majorBidi" w:hAnsiTheme="majorBidi" w:cstheme="majorBidi"/>
          <w:sz w:val="28"/>
          <w:szCs w:val="28"/>
        </w:rPr>
        <w:t xml:space="preserve">, 70, 103149. </w:t>
      </w:r>
      <w:hyperlink r:id="rId17" w:tgtFrame="_blank" w:history="1">
        <w:r w:rsidRPr="00911782">
          <w:rPr>
            <w:rStyle w:val="Hyperlink"/>
            <w:rFonts w:asciiTheme="majorBidi" w:hAnsiTheme="majorBidi" w:cstheme="majorBidi"/>
            <w:sz w:val="28"/>
            <w:szCs w:val="28"/>
          </w:rPr>
          <w:t>https://www.sciencedirect.com/science/article/pii/S0969698922002429</w:t>
        </w:r>
      </w:hyperlink>
    </w:p>
    <w:p w14:paraId="4735F4F9" w14:textId="77777777" w:rsidR="00410C28" w:rsidRPr="00911782" w:rsidRDefault="00410C28" w:rsidP="00911782">
      <w:pPr>
        <w:pStyle w:val="aa"/>
        <w:numPr>
          <w:ilvl w:val="0"/>
          <w:numId w:val="11"/>
        </w:numPr>
        <w:rPr>
          <w:rFonts w:asciiTheme="majorBidi" w:hAnsiTheme="majorBidi" w:cstheme="majorBidi"/>
          <w:sz w:val="28"/>
          <w:szCs w:val="28"/>
        </w:rPr>
      </w:pPr>
      <w:r w:rsidRPr="00911782">
        <w:rPr>
          <w:rFonts w:asciiTheme="majorBidi" w:hAnsiTheme="majorBidi" w:cstheme="majorBidi"/>
          <w:sz w:val="28"/>
          <w:szCs w:val="28"/>
        </w:rPr>
        <w:t xml:space="preserve">Bucknell Bossen, C., &amp; Kottasz, R. (2020). Uses and Gratifications Sought by Pre-Adolescent and Adolescent TikTok Consumers. </w:t>
      </w:r>
      <w:r w:rsidRPr="00911782">
        <w:rPr>
          <w:rStyle w:val="ad"/>
          <w:rFonts w:asciiTheme="majorBidi" w:eastAsiaTheme="majorEastAsia" w:hAnsiTheme="majorBidi" w:cstheme="majorBidi"/>
          <w:sz w:val="28"/>
          <w:szCs w:val="28"/>
        </w:rPr>
        <w:t>Young Consumers</w:t>
      </w:r>
      <w:r w:rsidRPr="00911782">
        <w:rPr>
          <w:rFonts w:asciiTheme="majorBidi" w:hAnsiTheme="majorBidi" w:cstheme="majorBidi"/>
          <w:sz w:val="28"/>
          <w:szCs w:val="28"/>
        </w:rPr>
        <w:t xml:space="preserve">, 21(4), 463–478. DOI: </w:t>
      </w:r>
      <w:hyperlink r:id="rId18" w:tgtFrame="_blank" w:history="1">
        <w:r w:rsidRPr="00911782">
          <w:rPr>
            <w:rStyle w:val="Hyperlink"/>
            <w:rFonts w:asciiTheme="majorBidi" w:eastAsiaTheme="majorEastAsia" w:hAnsiTheme="majorBidi" w:cstheme="majorBidi"/>
            <w:sz w:val="28"/>
            <w:szCs w:val="28"/>
          </w:rPr>
          <w:t>https://doi.org/10.1108/YC-07-2020-1186</w:t>
        </w:r>
      </w:hyperlink>
    </w:p>
    <w:p w14:paraId="7C03D4F6" w14:textId="77777777" w:rsidR="00410C28" w:rsidRPr="00911782" w:rsidRDefault="00410C28" w:rsidP="00911782">
      <w:pPr>
        <w:pStyle w:val="a6"/>
        <w:numPr>
          <w:ilvl w:val="0"/>
          <w:numId w:val="11"/>
        </w:numPr>
        <w:bidi w:val="0"/>
        <w:jc w:val="both"/>
        <w:rPr>
          <w:rFonts w:asciiTheme="majorBidi" w:hAnsiTheme="majorBidi" w:cstheme="majorBidi"/>
          <w:sz w:val="28"/>
          <w:szCs w:val="28"/>
        </w:rPr>
      </w:pPr>
      <w:r w:rsidRPr="00911782">
        <w:rPr>
          <w:rFonts w:asciiTheme="majorBidi" w:hAnsiTheme="majorBidi" w:cstheme="majorBidi"/>
          <w:sz w:val="28"/>
          <w:szCs w:val="28"/>
        </w:rPr>
        <w:t xml:space="preserve">Falgoust, G., Winterlind, E., Moon, P., Parker, A., Branber, A., Buffington, B., &amp; Kidder, D. (2022). Applying the uses and gratifications theory to identify motivational factors behind young adult's participation in viral social media challenges on TikTok. </w:t>
      </w:r>
      <w:r w:rsidRPr="00911782">
        <w:rPr>
          <w:rFonts w:asciiTheme="majorBidi" w:hAnsiTheme="majorBidi" w:cstheme="majorBidi"/>
          <w:i/>
          <w:iCs/>
          <w:sz w:val="28"/>
          <w:szCs w:val="28"/>
        </w:rPr>
        <w:t>Human Factors in Healthcare</w:t>
      </w:r>
      <w:r w:rsidRPr="00911782">
        <w:rPr>
          <w:rFonts w:asciiTheme="majorBidi" w:hAnsiTheme="majorBidi" w:cstheme="majorBidi"/>
          <w:sz w:val="28"/>
          <w:szCs w:val="28"/>
        </w:rPr>
        <w:t xml:space="preserve">, 2, 100014. </w:t>
      </w:r>
      <w:hyperlink r:id="rId19" w:tgtFrame="_blank" w:history="1">
        <w:r w:rsidRPr="00911782">
          <w:rPr>
            <w:rStyle w:val="Hyperlink"/>
            <w:rFonts w:asciiTheme="majorBidi" w:hAnsiTheme="majorBidi" w:cstheme="majorBidi"/>
            <w:sz w:val="28"/>
            <w:szCs w:val="28"/>
          </w:rPr>
          <w:t>https://www.sciencedirect.com/science/article/pii/S2772501422000112</w:t>
        </w:r>
      </w:hyperlink>
    </w:p>
    <w:p w14:paraId="3A0DDFC6" w14:textId="77777777" w:rsidR="00410C28" w:rsidRPr="00911782" w:rsidRDefault="00410C28" w:rsidP="00911782">
      <w:pPr>
        <w:pStyle w:val="aa"/>
        <w:numPr>
          <w:ilvl w:val="0"/>
          <w:numId w:val="11"/>
        </w:numPr>
        <w:rPr>
          <w:rFonts w:asciiTheme="majorBidi" w:hAnsiTheme="majorBidi" w:cstheme="majorBidi"/>
          <w:sz w:val="28"/>
          <w:szCs w:val="28"/>
        </w:rPr>
      </w:pPr>
      <w:r w:rsidRPr="00911782">
        <w:rPr>
          <w:rFonts w:asciiTheme="majorBidi" w:hAnsiTheme="majorBidi" w:cstheme="majorBidi"/>
          <w:sz w:val="28"/>
          <w:szCs w:val="28"/>
        </w:rPr>
        <w:t xml:space="preserve">Flecha-Ortiz, J. A., et al. (2023). Hedonic and Utilitarian Gratifications to the Use of TikTok by Generation Z and the Parasocial Relationships with Influencers as a Mediating Force to Purchase Intention. </w:t>
      </w:r>
      <w:r w:rsidRPr="00911782">
        <w:rPr>
          <w:rStyle w:val="ad"/>
          <w:rFonts w:asciiTheme="majorBidi" w:eastAsiaTheme="majorEastAsia" w:hAnsiTheme="majorBidi" w:cstheme="majorBidi"/>
          <w:sz w:val="28"/>
          <w:szCs w:val="28"/>
        </w:rPr>
        <w:t>Journal of Interactive Advertising</w:t>
      </w:r>
      <w:r w:rsidRPr="00911782">
        <w:rPr>
          <w:rFonts w:asciiTheme="majorBidi" w:hAnsiTheme="majorBidi" w:cstheme="majorBidi"/>
          <w:sz w:val="28"/>
          <w:szCs w:val="28"/>
        </w:rPr>
        <w:t xml:space="preserve">, 23(4). DOI: </w:t>
      </w:r>
      <w:hyperlink r:id="rId20" w:tgtFrame="_blank" w:history="1">
        <w:r w:rsidRPr="00911782">
          <w:rPr>
            <w:rStyle w:val="Hyperlink"/>
            <w:rFonts w:asciiTheme="majorBidi" w:eastAsiaTheme="majorEastAsia" w:hAnsiTheme="majorBidi" w:cstheme="majorBidi"/>
            <w:sz w:val="28"/>
            <w:szCs w:val="28"/>
          </w:rPr>
          <w:t>https://doi.org/10.1080/15252019.2023.2195403</w:t>
        </w:r>
      </w:hyperlink>
    </w:p>
    <w:p w14:paraId="414E72E4" w14:textId="77777777" w:rsidR="00410C28" w:rsidRPr="00911782" w:rsidRDefault="00410C28" w:rsidP="00911782">
      <w:pPr>
        <w:pStyle w:val="a6"/>
        <w:numPr>
          <w:ilvl w:val="0"/>
          <w:numId w:val="11"/>
        </w:numPr>
        <w:bidi w:val="0"/>
        <w:jc w:val="both"/>
        <w:rPr>
          <w:rFonts w:asciiTheme="majorBidi" w:hAnsiTheme="majorBidi" w:cstheme="majorBidi"/>
          <w:sz w:val="28"/>
          <w:szCs w:val="28"/>
        </w:rPr>
      </w:pPr>
      <w:r w:rsidRPr="00911782">
        <w:rPr>
          <w:rFonts w:asciiTheme="majorBidi" w:hAnsiTheme="majorBidi" w:cstheme="majorBidi"/>
          <w:sz w:val="28"/>
          <w:szCs w:val="28"/>
        </w:rPr>
        <w:t xml:space="preserve">Gu, L., Gao, X., &amp; Li, Y. (2022). What drives me to use TikTok: A latent profile analysis of users' motivations. </w:t>
      </w:r>
      <w:r w:rsidRPr="00911782">
        <w:rPr>
          <w:rFonts w:asciiTheme="majorBidi" w:hAnsiTheme="majorBidi" w:cstheme="majorBidi"/>
          <w:i/>
          <w:iCs/>
          <w:sz w:val="28"/>
          <w:szCs w:val="28"/>
        </w:rPr>
        <w:t>Frontiers in Psychology</w:t>
      </w:r>
      <w:r w:rsidRPr="00911782">
        <w:rPr>
          <w:rFonts w:asciiTheme="majorBidi" w:hAnsiTheme="majorBidi" w:cstheme="majorBidi"/>
          <w:sz w:val="28"/>
          <w:szCs w:val="28"/>
        </w:rPr>
        <w:t xml:space="preserve">, 13, 992824. </w:t>
      </w:r>
      <w:hyperlink r:id="rId21" w:tgtFrame="_blank" w:history="1">
        <w:r w:rsidRPr="00911782">
          <w:rPr>
            <w:rStyle w:val="Hyperlink"/>
            <w:rFonts w:asciiTheme="majorBidi" w:hAnsiTheme="majorBidi" w:cstheme="majorBidi"/>
            <w:sz w:val="28"/>
            <w:szCs w:val="28"/>
          </w:rPr>
          <w:t>https://www.frontiersin.org/journals/psychology/articles/10.3389/fpsyg.2022.992824/full</w:t>
        </w:r>
      </w:hyperlink>
    </w:p>
    <w:p w14:paraId="799A6500" w14:textId="77777777" w:rsidR="00410C28" w:rsidRPr="00911782" w:rsidRDefault="00410C28" w:rsidP="00911782">
      <w:pPr>
        <w:pStyle w:val="aa"/>
        <w:numPr>
          <w:ilvl w:val="0"/>
          <w:numId w:val="11"/>
        </w:numPr>
        <w:rPr>
          <w:rFonts w:asciiTheme="majorBidi" w:hAnsiTheme="majorBidi" w:cstheme="majorBidi"/>
          <w:sz w:val="28"/>
          <w:szCs w:val="28"/>
        </w:rPr>
      </w:pPr>
      <w:r w:rsidRPr="00911782">
        <w:rPr>
          <w:rFonts w:asciiTheme="majorBidi" w:hAnsiTheme="majorBidi" w:cstheme="majorBidi"/>
          <w:sz w:val="28"/>
          <w:szCs w:val="28"/>
        </w:rPr>
        <w:t xml:space="preserve">Khattab, M. (2022). Applying the Uses and Gratifications Theory to Identify Motivational Factors Behind TikTok Use. </w:t>
      </w:r>
      <w:r w:rsidRPr="00911782">
        <w:rPr>
          <w:rStyle w:val="ad"/>
          <w:rFonts w:asciiTheme="majorBidi" w:eastAsiaTheme="majorEastAsia" w:hAnsiTheme="majorBidi" w:cstheme="majorBidi"/>
          <w:sz w:val="28"/>
          <w:szCs w:val="28"/>
        </w:rPr>
        <w:t>Human Factors in Healthcare</w:t>
      </w:r>
      <w:r w:rsidRPr="00911782">
        <w:rPr>
          <w:rFonts w:asciiTheme="majorBidi" w:hAnsiTheme="majorBidi" w:cstheme="majorBidi"/>
          <w:sz w:val="28"/>
          <w:szCs w:val="28"/>
        </w:rPr>
        <w:t xml:space="preserve">, 2, 100012. DOI: </w:t>
      </w:r>
      <w:hyperlink r:id="rId22" w:tgtFrame="_blank" w:history="1">
        <w:r w:rsidRPr="00911782">
          <w:rPr>
            <w:rStyle w:val="Hyperlink"/>
            <w:rFonts w:asciiTheme="majorBidi" w:eastAsiaTheme="majorEastAsia" w:hAnsiTheme="majorBidi" w:cstheme="majorBidi"/>
            <w:sz w:val="28"/>
            <w:szCs w:val="28"/>
          </w:rPr>
          <w:t>https://doi.org/10.1016/j.hfh.2022.100012</w:t>
        </w:r>
      </w:hyperlink>
    </w:p>
    <w:p w14:paraId="3321987A" w14:textId="77777777" w:rsidR="00410C28" w:rsidRDefault="00410C28" w:rsidP="00D3470E">
      <w:pPr>
        <w:numPr>
          <w:ilvl w:val="0"/>
          <w:numId w:val="11"/>
        </w:numPr>
        <w:bidi w:val="0"/>
        <w:jc w:val="both"/>
        <w:rPr>
          <w:rFonts w:ascii="Simplified Arabic" w:hAnsi="Simplified Arabic" w:cs="Simplified Arabic"/>
          <w:sz w:val="28"/>
          <w:szCs w:val="28"/>
        </w:rPr>
      </w:pPr>
      <w:r w:rsidRPr="00D3470E">
        <w:rPr>
          <w:rFonts w:ascii="Simplified Arabic" w:hAnsi="Simplified Arabic" w:cs="Simplified Arabic"/>
          <w:sz w:val="28"/>
          <w:szCs w:val="28"/>
        </w:rPr>
        <w:t>Lan, D. H., Oanh, V. T. K., &amp; Cuc, T. T. K. (2024). Motivations behind TikTok content creation among Gen Z expatriates: A qualitative study. Journal of Asian Pacific Communication, 34(2), 214-254.</w:t>
      </w:r>
    </w:p>
    <w:p w14:paraId="2AE35451" w14:textId="77777777" w:rsidR="00410C28" w:rsidRDefault="00410C28" w:rsidP="00D3470E">
      <w:pPr>
        <w:numPr>
          <w:ilvl w:val="0"/>
          <w:numId w:val="11"/>
        </w:numPr>
        <w:bidi w:val="0"/>
        <w:jc w:val="both"/>
        <w:rPr>
          <w:rFonts w:ascii="Simplified Arabic" w:hAnsi="Simplified Arabic" w:cs="Simplified Arabic"/>
          <w:sz w:val="28"/>
          <w:szCs w:val="28"/>
        </w:rPr>
      </w:pPr>
      <w:r w:rsidRPr="00D3470E">
        <w:rPr>
          <w:rFonts w:ascii="Simplified Arabic" w:hAnsi="Simplified Arabic" w:cs="Simplified Arabic"/>
          <w:sz w:val="28"/>
          <w:szCs w:val="28"/>
        </w:rPr>
        <w:t>Liu, H., Lee, K. T., &amp; Bai, S. (2023). Exploring motivations for TikTok usage and impact factors of TikTokers’ continuance intention. Ingénierie des Systèmes D'information, 28(2), 389.</w:t>
      </w:r>
      <w:r w:rsidRPr="00D3470E">
        <w:rPr>
          <w:rFonts w:ascii="Simplified Arabic" w:hAnsi="Simplified Arabic" w:cs="Simplified Arabic"/>
          <w:sz w:val="28"/>
          <w:szCs w:val="28"/>
          <w:rtl/>
        </w:rPr>
        <w:t>‏</w:t>
      </w:r>
    </w:p>
    <w:p w14:paraId="6E2672A7" w14:textId="77777777" w:rsidR="00410C28" w:rsidRPr="00911782" w:rsidRDefault="00410C28" w:rsidP="00911782">
      <w:pPr>
        <w:pStyle w:val="a6"/>
        <w:numPr>
          <w:ilvl w:val="0"/>
          <w:numId w:val="11"/>
        </w:numPr>
        <w:bidi w:val="0"/>
        <w:jc w:val="both"/>
        <w:rPr>
          <w:rFonts w:asciiTheme="majorBidi" w:hAnsiTheme="majorBidi" w:cstheme="majorBidi"/>
          <w:sz w:val="28"/>
          <w:szCs w:val="28"/>
        </w:rPr>
      </w:pPr>
      <w:r w:rsidRPr="00911782">
        <w:rPr>
          <w:rFonts w:asciiTheme="majorBidi" w:hAnsiTheme="majorBidi" w:cstheme="majorBidi"/>
          <w:sz w:val="28"/>
          <w:szCs w:val="28"/>
        </w:rPr>
        <w:t xml:space="preserve">Mohd Fauzi, S. M., Adnan, W. H., Khamis, M. F., Ibnu, I. N., &amp; Mazlan, N. H. (2023). Seize the present day: TikTok entertainment content and youth satisfaction. </w:t>
      </w:r>
      <w:r w:rsidRPr="00911782">
        <w:rPr>
          <w:rFonts w:asciiTheme="majorBidi" w:hAnsiTheme="majorBidi" w:cstheme="majorBidi"/>
          <w:i/>
          <w:iCs/>
          <w:sz w:val="28"/>
          <w:szCs w:val="28"/>
        </w:rPr>
        <w:t>Forum Komunikasi</w:t>
      </w:r>
      <w:r w:rsidRPr="00911782">
        <w:rPr>
          <w:rFonts w:asciiTheme="majorBidi" w:hAnsiTheme="majorBidi" w:cstheme="majorBidi"/>
          <w:sz w:val="28"/>
          <w:szCs w:val="28"/>
        </w:rPr>
        <w:t xml:space="preserve">, 18(1), 104–119. </w:t>
      </w:r>
      <w:hyperlink r:id="rId23" w:tgtFrame="_blank" w:history="1">
        <w:r w:rsidRPr="00911782">
          <w:rPr>
            <w:rStyle w:val="Hyperlink"/>
            <w:rFonts w:asciiTheme="majorBidi" w:hAnsiTheme="majorBidi" w:cstheme="majorBidi"/>
            <w:sz w:val="28"/>
            <w:szCs w:val="28"/>
          </w:rPr>
          <w:t>https://forumkomunikasi.uitm.edu.my/images/FK18No1Apr23/AbstractsEng/FKAPR2023_06_TIKTOK_ABSTRAK_BI.pdf</w:t>
        </w:r>
      </w:hyperlink>
    </w:p>
    <w:p w14:paraId="54095898" w14:textId="77777777" w:rsidR="00410C28" w:rsidRDefault="00410C28" w:rsidP="00D3470E">
      <w:pPr>
        <w:numPr>
          <w:ilvl w:val="0"/>
          <w:numId w:val="11"/>
        </w:numPr>
        <w:bidi w:val="0"/>
        <w:jc w:val="both"/>
        <w:rPr>
          <w:rFonts w:ascii="Simplified Arabic" w:hAnsi="Simplified Arabic" w:cs="Simplified Arabic"/>
          <w:sz w:val="28"/>
          <w:szCs w:val="28"/>
        </w:rPr>
      </w:pPr>
      <w:r w:rsidRPr="00410C28">
        <w:rPr>
          <w:rFonts w:ascii="Simplified Arabic" w:hAnsi="Simplified Arabic" w:cs="Simplified Arabic"/>
          <w:sz w:val="28"/>
          <w:szCs w:val="28"/>
        </w:rPr>
        <w:t>Mutiara, P., &amp; Putri, K. Y. S. (2023). Uses and gratification theory in TikTok as social media marketing platform: seen from market player view. Journal of Digital Marketing and Communication, 3(1), 1-11.</w:t>
      </w:r>
      <w:r w:rsidRPr="00410C28">
        <w:rPr>
          <w:rFonts w:ascii="Simplified Arabic" w:hAnsi="Simplified Arabic" w:cs="Simplified Arabic"/>
          <w:sz w:val="28"/>
          <w:szCs w:val="28"/>
          <w:rtl/>
        </w:rPr>
        <w:t>‏</w:t>
      </w:r>
    </w:p>
    <w:p w14:paraId="059896AA" w14:textId="77777777" w:rsidR="00410C28" w:rsidRDefault="00410C28" w:rsidP="00D3470E">
      <w:pPr>
        <w:numPr>
          <w:ilvl w:val="0"/>
          <w:numId w:val="11"/>
        </w:numPr>
        <w:bidi w:val="0"/>
        <w:jc w:val="both"/>
        <w:rPr>
          <w:rFonts w:ascii="Simplified Arabic" w:hAnsi="Simplified Arabic" w:cs="Simplified Arabic"/>
          <w:sz w:val="28"/>
          <w:szCs w:val="28"/>
        </w:rPr>
      </w:pPr>
      <w:r w:rsidRPr="00D3470E">
        <w:rPr>
          <w:rFonts w:ascii="Simplified Arabic" w:hAnsi="Simplified Arabic" w:cs="Simplified Arabic"/>
          <w:sz w:val="28"/>
          <w:szCs w:val="28"/>
        </w:rPr>
        <w:t>Nuzuli, A. K. (2022). Motives for using Tik Tok in uses and gratification theory perspective. Komunika: Jurnal Dakwah dan Komunikasi, 16(1), 15-26</w:t>
      </w:r>
    </w:p>
    <w:p w14:paraId="49D8AA42" w14:textId="77777777" w:rsidR="00410C28" w:rsidRDefault="00410C28" w:rsidP="00410C28">
      <w:pPr>
        <w:numPr>
          <w:ilvl w:val="0"/>
          <w:numId w:val="11"/>
        </w:numPr>
        <w:bidi w:val="0"/>
        <w:jc w:val="both"/>
        <w:rPr>
          <w:rFonts w:ascii="Simplified Arabic" w:hAnsi="Simplified Arabic" w:cs="Simplified Arabic"/>
          <w:sz w:val="28"/>
          <w:szCs w:val="28"/>
        </w:rPr>
      </w:pPr>
      <w:r w:rsidRPr="00410C28">
        <w:rPr>
          <w:rFonts w:ascii="Simplified Arabic" w:hAnsi="Simplified Arabic" w:cs="Simplified Arabic"/>
          <w:sz w:val="28"/>
          <w:szCs w:val="28"/>
        </w:rPr>
        <w:t>O’Donnell, N., Jerin, S. I., &amp; Mu, D. (2023). Using TikTok to educate, influence, or inspire? A content analysis of health-related EduTok videos. Journal of Health Communication, 28(8), 539-551.</w:t>
      </w:r>
    </w:p>
    <w:p w14:paraId="18089027" w14:textId="77777777" w:rsidR="00410C28" w:rsidRPr="00911782" w:rsidRDefault="00410C28" w:rsidP="00911782">
      <w:pPr>
        <w:pStyle w:val="a6"/>
        <w:numPr>
          <w:ilvl w:val="0"/>
          <w:numId w:val="11"/>
        </w:numPr>
        <w:bidi w:val="0"/>
        <w:jc w:val="both"/>
        <w:rPr>
          <w:rFonts w:asciiTheme="majorBidi" w:hAnsiTheme="majorBidi" w:cstheme="majorBidi"/>
          <w:sz w:val="28"/>
          <w:szCs w:val="28"/>
        </w:rPr>
      </w:pPr>
      <w:r w:rsidRPr="00911782">
        <w:rPr>
          <w:rFonts w:asciiTheme="majorBidi" w:hAnsiTheme="majorBidi" w:cstheme="majorBidi"/>
          <w:sz w:val="28"/>
          <w:szCs w:val="28"/>
        </w:rPr>
        <w:t xml:space="preserve">Ojomo, O., &amp; Sodeinde, O. A. (2021). Social media skits: Reshaping the entertainment experience of broadcast audience. </w:t>
      </w:r>
      <w:r w:rsidRPr="00911782">
        <w:rPr>
          <w:rFonts w:asciiTheme="majorBidi" w:hAnsiTheme="majorBidi" w:cstheme="majorBidi"/>
          <w:i/>
          <w:iCs/>
          <w:sz w:val="28"/>
          <w:szCs w:val="28"/>
        </w:rPr>
        <w:t>SAGE Open</w:t>
      </w:r>
      <w:r w:rsidRPr="00911782">
        <w:rPr>
          <w:rFonts w:asciiTheme="majorBidi" w:hAnsiTheme="majorBidi" w:cstheme="majorBidi"/>
          <w:sz w:val="28"/>
          <w:szCs w:val="28"/>
        </w:rPr>
        <w:t xml:space="preserve">, 11(3), 1–13. </w:t>
      </w:r>
      <w:hyperlink r:id="rId24" w:tgtFrame="_blank" w:history="1">
        <w:r w:rsidRPr="00911782">
          <w:rPr>
            <w:rStyle w:val="Hyperlink"/>
            <w:rFonts w:asciiTheme="majorBidi" w:hAnsiTheme="majorBidi" w:cstheme="majorBidi"/>
            <w:sz w:val="28"/>
            <w:szCs w:val="28"/>
          </w:rPr>
          <w:t>https://journals.sagepub.com/doi/10.1177/21582440211032176</w:t>
        </w:r>
      </w:hyperlink>
    </w:p>
    <w:p w14:paraId="1B8EEA68" w14:textId="77777777" w:rsidR="00410C28" w:rsidRPr="00911782" w:rsidRDefault="00410C28" w:rsidP="00911782">
      <w:pPr>
        <w:pStyle w:val="a6"/>
        <w:numPr>
          <w:ilvl w:val="0"/>
          <w:numId w:val="11"/>
        </w:numPr>
        <w:bidi w:val="0"/>
        <w:jc w:val="both"/>
        <w:rPr>
          <w:rFonts w:asciiTheme="majorBidi" w:hAnsiTheme="majorBidi" w:cstheme="majorBidi"/>
          <w:sz w:val="28"/>
          <w:szCs w:val="28"/>
        </w:rPr>
      </w:pPr>
      <w:r w:rsidRPr="00911782">
        <w:rPr>
          <w:rFonts w:asciiTheme="majorBidi" w:hAnsiTheme="majorBidi" w:cstheme="majorBidi"/>
          <w:sz w:val="28"/>
          <w:szCs w:val="28"/>
        </w:rPr>
        <w:lastRenderedPageBreak/>
        <w:t xml:space="preserve">Omar, B., &amp; Dequan, W. (2020). Watch, share or create: The influence of personality traits and user motivation on TikTok mobile video usage. </w:t>
      </w:r>
      <w:r w:rsidRPr="00911782">
        <w:rPr>
          <w:rFonts w:asciiTheme="majorBidi" w:hAnsiTheme="majorBidi" w:cstheme="majorBidi"/>
          <w:i/>
          <w:iCs/>
          <w:sz w:val="28"/>
          <w:szCs w:val="28"/>
        </w:rPr>
        <w:t>International Journal of Interactive Mobile Technologies (iJIM)</w:t>
      </w:r>
      <w:r w:rsidRPr="00911782">
        <w:rPr>
          <w:rFonts w:asciiTheme="majorBidi" w:hAnsiTheme="majorBidi" w:cstheme="majorBidi"/>
          <w:sz w:val="28"/>
          <w:szCs w:val="28"/>
        </w:rPr>
        <w:t xml:space="preserve">, 14(4), 121–137. </w:t>
      </w:r>
      <w:hyperlink r:id="rId25" w:tgtFrame="_blank" w:history="1">
        <w:r w:rsidRPr="00911782">
          <w:rPr>
            <w:rStyle w:val="Hyperlink"/>
            <w:rFonts w:asciiTheme="majorBidi" w:hAnsiTheme="majorBidi" w:cstheme="majorBidi"/>
            <w:sz w:val="28"/>
            <w:szCs w:val="28"/>
          </w:rPr>
          <w:t>https://online-journals.org/index.php/i-jim/article/view/12429</w:t>
        </w:r>
      </w:hyperlink>
    </w:p>
    <w:p w14:paraId="54C36123" w14:textId="77777777" w:rsidR="00410C28" w:rsidRPr="00911782" w:rsidRDefault="00410C28" w:rsidP="00911782">
      <w:pPr>
        <w:pStyle w:val="aa"/>
        <w:numPr>
          <w:ilvl w:val="0"/>
          <w:numId w:val="11"/>
        </w:numPr>
        <w:rPr>
          <w:rFonts w:asciiTheme="majorBidi" w:hAnsiTheme="majorBidi" w:cstheme="majorBidi"/>
          <w:sz w:val="28"/>
          <w:szCs w:val="28"/>
        </w:rPr>
      </w:pPr>
      <w:r w:rsidRPr="00911782">
        <w:rPr>
          <w:rFonts w:asciiTheme="majorBidi" w:hAnsiTheme="majorBidi" w:cstheme="majorBidi"/>
          <w:sz w:val="28"/>
          <w:szCs w:val="28"/>
        </w:rPr>
        <w:t xml:space="preserve">Omar, B., &amp; Dequan, W. (2020). Watch, Share or Create: The Influence of Personality Traits and User Motivation on TikTok Mobile Video Usage. </w:t>
      </w:r>
      <w:r w:rsidRPr="00911782">
        <w:rPr>
          <w:rStyle w:val="ad"/>
          <w:rFonts w:asciiTheme="majorBidi" w:eastAsiaTheme="majorEastAsia" w:hAnsiTheme="majorBidi" w:cstheme="majorBidi"/>
          <w:sz w:val="28"/>
          <w:szCs w:val="28"/>
        </w:rPr>
        <w:t>International Journal of Interactive Mobile Technologies (iJIM)</w:t>
      </w:r>
      <w:r w:rsidRPr="00911782">
        <w:rPr>
          <w:rFonts w:asciiTheme="majorBidi" w:hAnsiTheme="majorBidi" w:cstheme="majorBidi"/>
          <w:sz w:val="28"/>
          <w:szCs w:val="28"/>
        </w:rPr>
        <w:t xml:space="preserve">, 14(4), 121–137. DOI: </w:t>
      </w:r>
      <w:hyperlink r:id="rId26" w:tgtFrame="_blank" w:history="1">
        <w:r w:rsidRPr="00911782">
          <w:rPr>
            <w:rStyle w:val="Hyperlink"/>
            <w:rFonts w:asciiTheme="majorBidi" w:eastAsiaTheme="majorEastAsia" w:hAnsiTheme="majorBidi" w:cstheme="majorBidi"/>
            <w:sz w:val="28"/>
            <w:szCs w:val="28"/>
          </w:rPr>
          <w:t>https://doi.org/10.3991/ijim.v14i04.12429</w:t>
        </w:r>
      </w:hyperlink>
    </w:p>
    <w:p w14:paraId="66724EE2" w14:textId="77777777" w:rsidR="00410C28" w:rsidRPr="00911782" w:rsidRDefault="00410C28" w:rsidP="00911782">
      <w:pPr>
        <w:pStyle w:val="a6"/>
        <w:numPr>
          <w:ilvl w:val="0"/>
          <w:numId w:val="11"/>
        </w:numPr>
        <w:bidi w:val="0"/>
        <w:jc w:val="both"/>
        <w:rPr>
          <w:rFonts w:asciiTheme="majorBidi" w:hAnsiTheme="majorBidi" w:cstheme="majorBidi"/>
          <w:sz w:val="28"/>
          <w:szCs w:val="28"/>
        </w:rPr>
      </w:pPr>
      <w:r w:rsidRPr="00911782">
        <w:rPr>
          <w:rFonts w:asciiTheme="majorBidi" w:hAnsiTheme="majorBidi" w:cstheme="majorBidi"/>
          <w:sz w:val="28"/>
          <w:szCs w:val="28"/>
        </w:rPr>
        <w:t xml:space="preserve">Portilho Borges, N. (2023). User gratifications in social media usage – The case of TikTok. Master's dissertation, Universidade Católica Portuguesa, Lisbon. </w:t>
      </w:r>
      <w:hyperlink r:id="rId27" w:tgtFrame="_blank" w:history="1">
        <w:r w:rsidRPr="00911782">
          <w:rPr>
            <w:rStyle w:val="Hyperlink"/>
            <w:rFonts w:asciiTheme="majorBidi" w:hAnsiTheme="majorBidi" w:cstheme="majorBidi"/>
            <w:sz w:val="28"/>
            <w:szCs w:val="28"/>
          </w:rPr>
          <w:t>https://repositorio.ucp.pt/bitstream/10400.14/41410/1/203322282.pdf</w:t>
        </w:r>
      </w:hyperlink>
    </w:p>
    <w:p w14:paraId="4A4925C4" w14:textId="77777777" w:rsidR="00410C28" w:rsidRPr="00911782" w:rsidRDefault="00410C28" w:rsidP="00911782">
      <w:pPr>
        <w:pStyle w:val="aa"/>
        <w:numPr>
          <w:ilvl w:val="0"/>
          <w:numId w:val="11"/>
        </w:numPr>
        <w:rPr>
          <w:rFonts w:asciiTheme="majorBidi" w:hAnsiTheme="majorBidi" w:cstheme="majorBidi"/>
          <w:sz w:val="28"/>
          <w:szCs w:val="28"/>
        </w:rPr>
      </w:pPr>
      <w:r w:rsidRPr="00911782">
        <w:rPr>
          <w:rFonts w:asciiTheme="majorBidi" w:hAnsiTheme="majorBidi" w:cstheme="majorBidi"/>
          <w:sz w:val="28"/>
          <w:szCs w:val="28"/>
        </w:rPr>
        <w:t xml:space="preserve">Rahayu, F. S., Nastiti, F. E., &amp; Arthajanvian, D. (2025). The Role of Hedonic Motivation in Influencing TikTok Use and How It Relates to Generation Z Characteristics. </w:t>
      </w:r>
      <w:r w:rsidRPr="00911782">
        <w:rPr>
          <w:rStyle w:val="ad"/>
          <w:rFonts w:asciiTheme="majorBidi" w:eastAsiaTheme="majorEastAsia" w:hAnsiTheme="majorBidi" w:cstheme="majorBidi"/>
          <w:sz w:val="28"/>
          <w:szCs w:val="28"/>
        </w:rPr>
        <w:t>Advances in Human-Computer Interaction</w:t>
      </w:r>
      <w:r w:rsidRPr="00911782">
        <w:rPr>
          <w:rFonts w:asciiTheme="majorBidi" w:hAnsiTheme="majorBidi" w:cstheme="majorBidi"/>
          <w:sz w:val="28"/>
          <w:szCs w:val="28"/>
        </w:rPr>
        <w:t xml:space="preserve">, 2025, Article 5971465. DOI: </w:t>
      </w:r>
      <w:hyperlink r:id="rId28" w:tgtFrame="_blank" w:history="1">
        <w:r w:rsidRPr="00911782">
          <w:rPr>
            <w:rStyle w:val="Hyperlink"/>
            <w:rFonts w:asciiTheme="majorBidi" w:eastAsiaTheme="majorEastAsia" w:hAnsiTheme="majorBidi" w:cstheme="majorBidi"/>
            <w:sz w:val="28"/>
            <w:szCs w:val="28"/>
          </w:rPr>
          <w:t>https://doi.org/10.1155/ahci/5971465</w:t>
        </w:r>
      </w:hyperlink>
    </w:p>
    <w:p w14:paraId="733ABF18" w14:textId="77777777" w:rsidR="00410C28" w:rsidRDefault="00410C28" w:rsidP="00D3470E">
      <w:pPr>
        <w:numPr>
          <w:ilvl w:val="0"/>
          <w:numId w:val="11"/>
        </w:numPr>
        <w:bidi w:val="0"/>
        <w:jc w:val="both"/>
        <w:rPr>
          <w:rFonts w:ascii="Simplified Arabic" w:hAnsi="Simplified Arabic" w:cs="Simplified Arabic"/>
          <w:sz w:val="28"/>
          <w:szCs w:val="28"/>
        </w:rPr>
      </w:pPr>
      <w:r w:rsidRPr="00D3470E">
        <w:rPr>
          <w:rFonts w:ascii="Simplified Arabic" w:hAnsi="Simplified Arabic" w:cs="Simplified Arabic"/>
          <w:sz w:val="28"/>
          <w:szCs w:val="28"/>
        </w:rPr>
        <w:t>Rahayu, F. S., Nastiti, P., &amp; Arthajanvian, T. (2025). The role of hedonic motivation in influencing TikTok use and how it relates to generation z characteristics. Advances in Human</w:t>
      </w:r>
      <w:r w:rsidRPr="00D3470E">
        <w:rPr>
          <w:rFonts w:ascii="Cambria Math" w:hAnsi="Cambria Math" w:cs="Cambria Math"/>
          <w:sz w:val="28"/>
          <w:szCs w:val="28"/>
        </w:rPr>
        <w:t>‐</w:t>
      </w:r>
      <w:r w:rsidRPr="00D3470E">
        <w:rPr>
          <w:rFonts w:ascii="Simplified Arabic" w:hAnsi="Simplified Arabic" w:cs="Simplified Arabic"/>
          <w:sz w:val="28"/>
          <w:szCs w:val="28"/>
        </w:rPr>
        <w:t>Computer Interaction, 2025(1), 5971465.</w:t>
      </w:r>
      <w:r w:rsidRPr="00D3470E">
        <w:rPr>
          <w:rFonts w:ascii="Simplified Arabic" w:hAnsi="Simplified Arabic" w:cs="Simplified Arabic"/>
          <w:sz w:val="28"/>
          <w:szCs w:val="28"/>
          <w:rtl/>
        </w:rPr>
        <w:t>‏</w:t>
      </w:r>
    </w:p>
    <w:p w14:paraId="2FC1F554" w14:textId="77777777" w:rsidR="00410C28" w:rsidRDefault="00410C28" w:rsidP="00D3470E">
      <w:pPr>
        <w:numPr>
          <w:ilvl w:val="0"/>
          <w:numId w:val="11"/>
        </w:numPr>
        <w:bidi w:val="0"/>
        <w:jc w:val="both"/>
        <w:rPr>
          <w:rFonts w:ascii="Simplified Arabic" w:hAnsi="Simplified Arabic" w:cs="Simplified Arabic"/>
          <w:sz w:val="28"/>
          <w:szCs w:val="28"/>
        </w:rPr>
      </w:pPr>
      <w:r w:rsidRPr="00D3470E">
        <w:rPr>
          <w:rFonts w:ascii="Simplified Arabic" w:hAnsi="Simplified Arabic" w:cs="Simplified Arabic"/>
          <w:sz w:val="28"/>
          <w:szCs w:val="28"/>
        </w:rPr>
        <w:t xml:space="preserve">Safrianto, A. S., Herawati, H., &amp; Fauzan, R. (2024). Study of consumer behavior on TikTok: motivations, preferences, and their impact on marketing trends. </w:t>
      </w:r>
      <w:r w:rsidRPr="00D3470E">
        <w:rPr>
          <w:rFonts w:ascii="Simplified Arabic" w:hAnsi="Simplified Arabic" w:cs="Simplified Arabic"/>
          <w:i/>
          <w:iCs/>
          <w:sz w:val="28"/>
          <w:szCs w:val="28"/>
        </w:rPr>
        <w:t>Journal of Management</w:t>
      </w:r>
      <w:r w:rsidRPr="00D3470E">
        <w:rPr>
          <w:rFonts w:ascii="Simplified Arabic" w:hAnsi="Simplified Arabic" w:cs="Simplified Arabic"/>
          <w:sz w:val="28"/>
          <w:szCs w:val="28"/>
        </w:rPr>
        <w:t xml:space="preserve">, </w:t>
      </w:r>
      <w:r w:rsidRPr="00D3470E">
        <w:rPr>
          <w:rFonts w:ascii="Simplified Arabic" w:hAnsi="Simplified Arabic" w:cs="Simplified Arabic"/>
          <w:i/>
          <w:iCs/>
          <w:sz w:val="28"/>
          <w:szCs w:val="28"/>
        </w:rPr>
        <w:t>3</w:t>
      </w:r>
      <w:r w:rsidRPr="00D3470E">
        <w:rPr>
          <w:rFonts w:ascii="Simplified Arabic" w:hAnsi="Simplified Arabic" w:cs="Simplified Arabic"/>
          <w:sz w:val="28"/>
          <w:szCs w:val="28"/>
        </w:rPr>
        <w:t>(2), 457-469.</w:t>
      </w:r>
    </w:p>
    <w:p w14:paraId="3EED69DD" w14:textId="77777777" w:rsidR="00410C28" w:rsidRDefault="00410C28" w:rsidP="00D3470E">
      <w:pPr>
        <w:numPr>
          <w:ilvl w:val="0"/>
          <w:numId w:val="11"/>
        </w:numPr>
        <w:bidi w:val="0"/>
        <w:jc w:val="both"/>
        <w:rPr>
          <w:rFonts w:ascii="Simplified Arabic" w:hAnsi="Simplified Arabic" w:cs="Simplified Arabic"/>
          <w:sz w:val="28"/>
          <w:szCs w:val="28"/>
        </w:rPr>
      </w:pPr>
      <w:r w:rsidRPr="00D3470E">
        <w:rPr>
          <w:rFonts w:ascii="Simplified Arabic" w:hAnsi="Simplified Arabic" w:cs="Simplified Arabic"/>
          <w:sz w:val="28"/>
          <w:szCs w:val="28"/>
        </w:rPr>
        <w:t>Sari, N. A., &amp; Rochmaniah, A. (2024). Sidoarjo Students' Motivation in Using Tiktok as an Entertainment Media. Procedia of Social Sciences and Humanities, 7, 691-703</w:t>
      </w:r>
    </w:p>
    <w:p w14:paraId="35030EAA" w14:textId="77777777" w:rsidR="00410C28" w:rsidRPr="00911782" w:rsidRDefault="00410C28" w:rsidP="00911782">
      <w:pPr>
        <w:pStyle w:val="aa"/>
        <w:numPr>
          <w:ilvl w:val="0"/>
          <w:numId w:val="11"/>
        </w:numPr>
        <w:rPr>
          <w:rFonts w:asciiTheme="majorBidi" w:hAnsiTheme="majorBidi" w:cstheme="majorBidi"/>
          <w:sz w:val="28"/>
          <w:szCs w:val="28"/>
        </w:rPr>
      </w:pPr>
      <w:r w:rsidRPr="00911782">
        <w:rPr>
          <w:rFonts w:asciiTheme="majorBidi" w:hAnsiTheme="majorBidi" w:cstheme="majorBidi"/>
          <w:sz w:val="28"/>
          <w:szCs w:val="28"/>
        </w:rPr>
        <w:t xml:space="preserve">Scherr, S., &amp; Wang, K. (2022). Explaining the Success of Social Media with Gratification Niches: Motivations Behind Daytime, Nighttime, and Active Use of TikTok in China. </w:t>
      </w:r>
      <w:r w:rsidRPr="00911782">
        <w:rPr>
          <w:rStyle w:val="ad"/>
          <w:rFonts w:asciiTheme="majorBidi" w:eastAsiaTheme="majorEastAsia" w:hAnsiTheme="majorBidi" w:cstheme="majorBidi"/>
          <w:sz w:val="28"/>
          <w:szCs w:val="28"/>
        </w:rPr>
        <w:t>Computers in Human Behavior</w:t>
      </w:r>
      <w:r w:rsidRPr="00911782">
        <w:rPr>
          <w:rFonts w:asciiTheme="majorBidi" w:hAnsiTheme="majorBidi" w:cstheme="majorBidi"/>
          <w:sz w:val="28"/>
          <w:szCs w:val="28"/>
        </w:rPr>
        <w:t xml:space="preserve">, 124. University of Augsburg. Retrieved from: </w:t>
      </w:r>
      <w:hyperlink r:id="rId29" w:tgtFrame="_blank" w:history="1">
        <w:r w:rsidRPr="00911782">
          <w:rPr>
            <w:rStyle w:val="Hyperlink"/>
            <w:rFonts w:asciiTheme="majorBidi" w:eastAsiaTheme="majorEastAsia" w:hAnsiTheme="majorBidi" w:cstheme="majorBidi"/>
            <w:sz w:val="28"/>
            <w:szCs w:val="28"/>
          </w:rPr>
          <w:t>https://opus.bibliothek.uni-augsburg.de/opus4/frontdoor/deliver/index/docId/97750/file/97750.pdf</w:t>
        </w:r>
      </w:hyperlink>
    </w:p>
    <w:p w14:paraId="51565F42" w14:textId="77777777" w:rsidR="00410C28" w:rsidRDefault="00410C28" w:rsidP="00D3470E">
      <w:pPr>
        <w:numPr>
          <w:ilvl w:val="0"/>
          <w:numId w:val="11"/>
        </w:numPr>
        <w:bidi w:val="0"/>
        <w:jc w:val="both"/>
        <w:rPr>
          <w:rFonts w:ascii="Simplified Arabic" w:hAnsi="Simplified Arabic" w:cs="Simplified Arabic"/>
          <w:sz w:val="28"/>
          <w:szCs w:val="28"/>
        </w:rPr>
      </w:pPr>
      <w:r w:rsidRPr="00D3470E">
        <w:rPr>
          <w:rFonts w:ascii="Simplified Arabic" w:hAnsi="Simplified Arabic" w:cs="Simplified Arabic"/>
          <w:sz w:val="28"/>
          <w:szCs w:val="28"/>
        </w:rPr>
        <w:lastRenderedPageBreak/>
        <w:t>Sö</w:t>
      </w:r>
      <w:r w:rsidRPr="00D3470E">
        <w:rPr>
          <w:rFonts w:ascii="Cambria" w:hAnsi="Cambria" w:cs="Cambria"/>
          <w:sz w:val="28"/>
          <w:szCs w:val="28"/>
        </w:rPr>
        <w:t>ğ</w:t>
      </w:r>
      <w:r w:rsidRPr="00D3470E">
        <w:rPr>
          <w:rFonts w:ascii="Simplified Arabic" w:hAnsi="Simplified Arabic" w:cs="Simplified Arabic"/>
          <w:sz w:val="28"/>
          <w:szCs w:val="28"/>
        </w:rPr>
        <w:t xml:space="preserve">üt, Y., &amp; Öngel, A. (2022). Examination of TikTok application in the axis of uses and gratifications approach, user experience and entertainment culture. Erciyes </w:t>
      </w:r>
      <w:r w:rsidRPr="00D3470E">
        <w:rPr>
          <w:rFonts w:ascii="Cambria" w:hAnsi="Cambria" w:cs="Cambria"/>
          <w:sz w:val="28"/>
          <w:szCs w:val="28"/>
        </w:rPr>
        <w:t>İ</w:t>
      </w:r>
      <w:r w:rsidRPr="00D3470E">
        <w:rPr>
          <w:rFonts w:ascii="Simplified Arabic" w:hAnsi="Simplified Arabic" w:cs="Simplified Arabic"/>
          <w:sz w:val="28"/>
          <w:szCs w:val="28"/>
        </w:rPr>
        <w:t>leti</w:t>
      </w:r>
      <w:r w:rsidRPr="00D3470E">
        <w:rPr>
          <w:rFonts w:ascii="Cambria" w:hAnsi="Cambria" w:cs="Cambria"/>
          <w:sz w:val="28"/>
          <w:szCs w:val="28"/>
        </w:rPr>
        <w:t>ş</w:t>
      </w:r>
      <w:r w:rsidRPr="00D3470E">
        <w:rPr>
          <w:rFonts w:ascii="Simplified Arabic" w:hAnsi="Simplified Arabic" w:cs="Simplified Arabic"/>
          <w:sz w:val="28"/>
          <w:szCs w:val="28"/>
        </w:rPr>
        <w:t>im Dergisi, 9(2), 667-690.</w:t>
      </w:r>
      <w:r w:rsidRPr="00D3470E">
        <w:rPr>
          <w:rFonts w:ascii="Simplified Arabic" w:hAnsi="Simplified Arabic" w:cs="Simplified Arabic"/>
          <w:sz w:val="28"/>
          <w:szCs w:val="28"/>
          <w:rtl/>
        </w:rPr>
        <w:t>‏</w:t>
      </w:r>
    </w:p>
    <w:p w14:paraId="79913619" w14:textId="77777777" w:rsidR="00410C28" w:rsidRPr="00911782" w:rsidRDefault="00410C28" w:rsidP="00911782">
      <w:pPr>
        <w:pStyle w:val="aa"/>
        <w:numPr>
          <w:ilvl w:val="0"/>
          <w:numId w:val="11"/>
        </w:numPr>
        <w:rPr>
          <w:rFonts w:asciiTheme="majorBidi" w:hAnsiTheme="majorBidi" w:cstheme="majorBidi"/>
          <w:sz w:val="28"/>
          <w:szCs w:val="28"/>
        </w:rPr>
      </w:pPr>
      <w:r w:rsidRPr="00911782">
        <w:rPr>
          <w:rFonts w:asciiTheme="majorBidi" w:hAnsiTheme="majorBidi" w:cstheme="majorBidi"/>
          <w:sz w:val="28"/>
          <w:szCs w:val="28"/>
        </w:rPr>
        <w:t xml:space="preserve">Stamenković, I., &amp; Mitrović, M. (2023). The Motivation for Using the Social Media Platform TikTok from the Perspective of the Uses and Gratifications Theory. </w:t>
      </w:r>
      <w:r w:rsidRPr="00911782">
        <w:rPr>
          <w:rStyle w:val="ad"/>
          <w:rFonts w:asciiTheme="majorBidi" w:eastAsiaTheme="majorEastAsia" w:hAnsiTheme="majorBidi" w:cstheme="majorBidi"/>
          <w:sz w:val="28"/>
          <w:szCs w:val="28"/>
        </w:rPr>
        <w:t>Applied Media Studies</w:t>
      </w:r>
      <w:r w:rsidRPr="00911782">
        <w:rPr>
          <w:rFonts w:asciiTheme="majorBidi" w:hAnsiTheme="majorBidi" w:cstheme="majorBidi"/>
          <w:sz w:val="28"/>
          <w:szCs w:val="28"/>
        </w:rPr>
        <w:t xml:space="preserve">, 4(2), 9–23. Retrieved from: </w:t>
      </w:r>
      <w:hyperlink r:id="rId30" w:tgtFrame="_blank" w:history="1">
        <w:r w:rsidRPr="00911782">
          <w:rPr>
            <w:rStyle w:val="Hyperlink"/>
            <w:rFonts w:asciiTheme="majorBidi" w:eastAsiaTheme="majorEastAsia" w:hAnsiTheme="majorBidi" w:cstheme="majorBidi"/>
            <w:sz w:val="28"/>
            <w:szCs w:val="28"/>
          </w:rPr>
          <w:t>https://msae.rs/index.php/home/article/view/84</w:t>
        </w:r>
      </w:hyperlink>
    </w:p>
    <w:p w14:paraId="52D55617" w14:textId="77777777" w:rsidR="00410C28" w:rsidRDefault="00410C28" w:rsidP="00911782">
      <w:pPr>
        <w:numPr>
          <w:ilvl w:val="0"/>
          <w:numId w:val="11"/>
        </w:numPr>
        <w:bidi w:val="0"/>
        <w:jc w:val="both"/>
        <w:rPr>
          <w:rFonts w:ascii="Simplified Arabic" w:hAnsi="Simplified Arabic" w:cs="Simplified Arabic"/>
          <w:sz w:val="28"/>
          <w:szCs w:val="28"/>
        </w:rPr>
      </w:pPr>
      <w:r w:rsidRPr="00D3470E">
        <w:rPr>
          <w:rFonts w:ascii="Simplified Arabic" w:hAnsi="Simplified Arabic" w:cs="Simplified Arabic"/>
          <w:sz w:val="28"/>
          <w:szCs w:val="28"/>
        </w:rPr>
        <w:t>Stamenkovi</w:t>
      </w:r>
      <w:r w:rsidRPr="00D3470E">
        <w:rPr>
          <w:rFonts w:ascii="Cambria" w:hAnsi="Cambria" w:cs="Cambria"/>
          <w:sz w:val="28"/>
          <w:szCs w:val="28"/>
        </w:rPr>
        <w:t>ć</w:t>
      </w:r>
      <w:r w:rsidRPr="00D3470E">
        <w:rPr>
          <w:rFonts w:ascii="Simplified Arabic" w:hAnsi="Simplified Arabic" w:cs="Simplified Arabic"/>
          <w:sz w:val="28"/>
          <w:szCs w:val="28"/>
        </w:rPr>
        <w:t>, I., &amp; Mitrovi</w:t>
      </w:r>
      <w:r w:rsidRPr="00D3470E">
        <w:rPr>
          <w:rFonts w:ascii="Cambria" w:hAnsi="Cambria" w:cs="Cambria"/>
          <w:sz w:val="28"/>
          <w:szCs w:val="28"/>
        </w:rPr>
        <w:t>ć</w:t>
      </w:r>
      <w:r w:rsidRPr="00D3470E">
        <w:rPr>
          <w:rFonts w:ascii="Simplified Arabic" w:hAnsi="Simplified Arabic" w:cs="Simplified Arabic"/>
          <w:sz w:val="28"/>
          <w:szCs w:val="28"/>
        </w:rPr>
        <w:t>, M. (2023). The motivation for using the social media platform tiktok from the perspective of the uses and gratifications theory. Applied Media Studies Journal, 4(2), 9-23.</w:t>
      </w:r>
      <w:r w:rsidRPr="00D3470E">
        <w:rPr>
          <w:rFonts w:ascii="Simplified Arabic" w:hAnsi="Simplified Arabic" w:cs="Simplified Arabic"/>
          <w:sz w:val="28"/>
          <w:szCs w:val="28"/>
          <w:rtl/>
        </w:rPr>
        <w:t>‏</w:t>
      </w:r>
    </w:p>
    <w:p w14:paraId="5D5497AE" w14:textId="77777777" w:rsidR="00410C28" w:rsidRPr="00911782" w:rsidRDefault="00410C28" w:rsidP="00911782">
      <w:pPr>
        <w:pStyle w:val="a6"/>
        <w:numPr>
          <w:ilvl w:val="0"/>
          <w:numId w:val="11"/>
        </w:numPr>
        <w:bidi w:val="0"/>
        <w:jc w:val="both"/>
        <w:rPr>
          <w:rFonts w:asciiTheme="majorBidi" w:hAnsiTheme="majorBidi" w:cstheme="majorBidi"/>
          <w:sz w:val="28"/>
          <w:szCs w:val="28"/>
        </w:rPr>
      </w:pPr>
      <w:r w:rsidRPr="00911782">
        <w:rPr>
          <w:rFonts w:asciiTheme="majorBidi" w:hAnsiTheme="majorBidi" w:cstheme="majorBidi"/>
          <w:sz w:val="28"/>
          <w:szCs w:val="28"/>
        </w:rPr>
        <w:t xml:space="preserve">Vaterlaus, J. M., &amp; Winter, M. (2021). TikTok: An exploratory study of young adults' uses and gratifications. </w:t>
      </w:r>
      <w:r w:rsidRPr="00911782">
        <w:rPr>
          <w:rFonts w:asciiTheme="majorBidi" w:hAnsiTheme="majorBidi" w:cstheme="majorBidi"/>
          <w:i/>
          <w:iCs/>
          <w:sz w:val="28"/>
          <w:szCs w:val="28"/>
        </w:rPr>
        <w:t>The Social Science Journal</w:t>
      </w:r>
      <w:r w:rsidRPr="00911782">
        <w:rPr>
          <w:rFonts w:asciiTheme="majorBidi" w:hAnsiTheme="majorBidi" w:cstheme="majorBidi"/>
          <w:sz w:val="28"/>
          <w:szCs w:val="28"/>
        </w:rPr>
        <w:t xml:space="preserve">, 62(3), 613–632. </w:t>
      </w:r>
      <w:hyperlink r:id="rId31" w:tgtFrame="_blank" w:history="1">
        <w:r w:rsidRPr="00911782">
          <w:rPr>
            <w:rStyle w:val="Hyperlink"/>
            <w:rFonts w:asciiTheme="majorBidi" w:hAnsiTheme="majorBidi" w:cstheme="majorBidi"/>
            <w:sz w:val="28"/>
            <w:szCs w:val="28"/>
          </w:rPr>
          <w:t>https://www.tandfonline.com/doi/full/10.1080/03623319.2021.1969882</w:t>
        </w:r>
      </w:hyperlink>
    </w:p>
    <w:p w14:paraId="5AC73F32" w14:textId="77777777" w:rsidR="00911782" w:rsidRPr="002F1730" w:rsidRDefault="00911782" w:rsidP="00911782">
      <w:pPr>
        <w:bidi w:val="0"/>
        <w:jc w:val="both"/>
        <w:rPr>
          <w:rFonts w:ascii="Simplified Arabic" w:hAnsi="Simplified Arabic" w:cs="Simplified Arabic"/>
          <w:sz w:val="28"/>
          <w:szCs w:val="28"/>
        </w:rPr>
      </w:pPr>
    </w:p>
    <w:p w14:paraId="5529F614" w14:textId="56100854" w:rsidR="00515225" w:rsidRPr="002F1730" w:rsidRDefault="00515225" w:rsidP="002F1730">
      <w:pPr>
        <w:pStyle w:val="a6"/>
        <w:numPr>
          <w:ilvl w:val="0"/>
          <w:numId w:val="8"/>
        </w:numPr>
        <w:bidi w:val="0"/>
        <w:jc w:val="both"/>
        <w:rPr>
          <w:rFonts w:ascii="Simplified Arabic" w:hAnsi="Simplified Arabic" w:cs="Simplified Arabic"/>
          <w:sz w:val="28"/>
          <w:szCs w:val="28"/>
          <w:rtl/>
        </w:rPr>
      </w:pPr>
      <w:r w:rsidRPr="002F1730">
        <w:rPr>
          <w:rFonts w:ascii="Simplified Arabic" w:hAnsi="Simplified Arabic" w:cs="Simplified Arabic" w:hint="cs"/>
          <w:sz w:val="28"/>
          <w:szCs w:val="28"/>
          <w:rtl/>
        </w:rPr>
        <w:br w:type="page"/>
      </w: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lastRenderedPageBreak/>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7F00CCB3" w14:textId="6BD96E6F" w:rsidR="006836C4" w:rsidRPr="007465CB" w:rsidRDefault="007F363C" w:rsidP="002C1A51">
      <w:pPr>
        <w:jc w:val="center"/>
        <w:rPr>
          <w:rFonts w:asciiTheme="majorBidi" w:hAnsiTheme="majorBidi" w:cstheme="majorBidi"/>
          <w:b/>
          <w:bCs/>
          <w:sz w:val="32"/>
          <w:szCs w:val="32"/>
          <w:lang w:bidi="ar-LB"/>
        </w:rPr>
      </w:pPr>
      <w:r w:rsidRPr="007F363C">
        <w:rPr>
          <w:rFonts w:asciiTheme="majorBidi" w:hAnsiTheme="majorBidi" w:cstheme="majorBidi"/>
          <w:b/>
          <w:bCs/>
          <w:sz w:val="32"/>
          <w:szCs w:val="32"/>
          <w:lang w:bidi="ar-LB"/>
        </w:rPr>
        <w:t>Motivations for the public's adoption of the TikTok platform as a source of entertainment content</w:t>
      </w: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03C53649"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D338E4">
        <w:rPr>
          <w:rFonts w:asciiTheme="majorBidi" w:hAnsiTheme="majorBidi" w:cstheme="majorBidi"/>
          <w:sz w:val="32"/>
          <w:szCs w:val="32"/>
          <w:lang w:bidi="ar-LB"/>
        </w:rPr>
        <w:t>Amirh Soluman aljohany</w:t>
      </w:r>
    </w:p>
    <w:p w14:paraId="5DD3CD66" w14:textId="6F3BF86C"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D338E4">
        <w:rPr>
          <w:rFonts w:asciiTheme="majorBidi" w:hAnsiTheme="majorBidi" w:cstheme="majorBidi"/>
          <w:sz w:val="32"/>
          <w:szCs w:val="32"/>
          <w:lang w:bidi="ar-LB"/>
        </w:rPr>
        <w:t>232001903</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3A03A1FB" w:rsidR="002C1A51" w:rsidRPr="00FE160A" w:rsidRDefault="00FE160A" w:rsidP="00FE160A">
      <w:pPr>
        <w:jc w:val="center"/>
        <w:rPr>
          <w:rFonts w:asciiTheme="majorBidi" w:hAnsiTheme="majorBidi" w:cstheme="majorBidi"/>
          <w:b/>
          <w:bCs/>
          <w:sz w:val="26"/>
          <w:szCs w:val="26"/>
          <w:rtl/>
          <w:lang w:bidi="ar-LB"/>
        </w:rPr>
      </w:pPr>
      <w:r w:rsidRPr="00FE160A">
        <w:rPr>
          <w:rFonts w:asciiTheme="majorBidi" w:hAnsiTheme="majorBidi" w:cstheme="majorBidi" w:hint="cs"/>
          <w:sz w:val="26"/>
          <w:szCs w:val="26"/>
          <w:rtl/>
          <w:lang w:bidi="ar-LB"/>
        </w:rPr>
        <w:t>2026</w:t>
      </w:r>
    </w:p>
    <w:sectPr w:rsidR="002C1A51" w:rsidRPr="00FE160A"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altName w:val="Times New Roman"/>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D479A"/>
    <w:multiLevelType w:val="multilevel"/>
    <w:tmpl w:val="0B5880C8"/>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C401562"/>
    <w:multiLevelType w:val="hybridMultilevel"/>
    <w:tmpl w:val="EFFA0296"/>
    <w:lvl w:ilvl="0" w:tplc="05C6F04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216844"/>
    <w:multiLevelType w:val="multilevel"/>
    <w:tmpl w:val="69102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9D7B17"/>
    <w:multiLevelType w:val="multilevel"/>
    <w:tmpl w:val="C8200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065C26"/>
    <w:multiLevelType w:val="hybridMultilevel"/>
    <w:tmpl w:val="F514B62E"/>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E62B70"/>
    <w:multiLevelType w:val="multilevel"/>
    <w:tmpl w:val="4238B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D2049A"/>
    <w:multiLevelType w:val="multilevel"/>
    <w:tmpl w:val="5B88D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527679"/>
    <w:multiLevelType w:val="multilevel"/>
    <w:tmpl w:val="C2EA3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AA1CA6"/>
    <w:multiLevelType w:val="multilevel"/>
    <w:tmpl w:val="7DB4D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3752D9"/>
    <w:multiLevelType w:val="multilevel"/>
    <w:tmpl w:val="0EC04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6D40E4"/>
    <w:multiLevelType w:val="hybridMultilevel"/>
    <w:tmpl w:val="3F8E86F4"/>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E36EB8"/>
    <w:multiLevelType w:val="multilevel"/>
    <w:tmpl w:val="BF2C7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E754682"/>
    <w:multiLevelType w:val="hybridMultilevel"/>
    <w:tmpl w:val="4F3C2722"/>
    <w:lvl w:ilvl="0" w:tplc="05C6F04A">
      <w:start w:val="1"/>
      <w:numFmt w:val="bullet"/>
      <w:lvlText w:val=""/>
      <w:lvlJc w:val="left"/>
      <w:pPr>
        <w:ind w:left="720" w:hanging="360"/>
      </w:pPr>
      <w:rPr>
        <w:rFonts w:ascii="Symbol" w:hAnsi="Symbol" w:hint="default"/>
      </w:rPr>
    </w:lvl>
    <w:lvl w:ilvl="1" w:tplc="A3463A34">
      <w:numFmt w:val="bullet"/>
      <w:lvlText w:val=""/>
      <w:lvlJc w:val="left"/>
      <w:pPr>
        <w:ind w:left="1440" w:hanging="360"/>
      </w:pPr>
      <w:rPr>
        <w:rFonts w:ascii="Symbol" w:eastAsia="Times New Roman"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4F3C20"/>
    <w:multiLevelType w:val="multilevel"/>
    <w:tmpl w:val="9EFCB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9181708">
    <w:abstractNumId w:val="13"/>
  </w:num>
  <w:num w:numId="2" w16cid:durableId="323247573">
    <w:abstractNumId w:val="11"/>
  </w:num>
  <w:num w:numId="3" w16cid:durableId="1131745008">
    <w:abstractNumId w:val="8"/>
  </w:num>
  <w:num w:numId="4" w16cid:durableId="897714991">
    <w:abstractNumId w:val="6"/>
  </w:num>
  <w:num w:numId="5" w16cid:durableId="335695627">
    <w:abstractNumId w:val="5"/>
  </w:num>
  <w:num w:numId="6" w16cid:durableId="121769830">
    <w:abstractNumId w:val="2"/>
  </w:num>
  <w:num w:numId="7" w16cid:durableId="614555904">
    <w:abstractNumId w:val="0"/>
  </w:num>
  <w:num w:numId="8" w16cid:durableId="1659572275">
    <w:abstractNumId w:val="4"/>
  </w:num>
  <w:num w:numId="9" w16cid:durableId="642195210">
    <w:abstractNumId w:val="12"/>
  </w:num>
  <w:num w:numId="10" w16cid:durableId="455762440">
    <w:abstractNumId w:val="1"/>
  </w:num>
  <w:num w:numId="11" w16cid:durableId="406348431">
    <w:abstractNumId w:val="10"/>
  </w:num>
  <w:num w:numId="12" w16cid:durableId="432867728">
    <w:abstractNumId w:val="9"/>
  </w:num>
  <w:num w:numId="13" w16cid:durableId="1988122887">
    <w:abstractNumId w:val="7"/>
  </w:num>
  <w:num w:numId="14" w16cid:durableId="7794939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0D4BD2"/>
    <w:rsid w:val="00110D66"/>
    <w:rsid w:val="00132AA8"/>
    <w:rsid w:val="0019527F"/>
    <w:rsid w:val="00284FD9"/>
    <w:rsid w:val="002C1A51"/>
    <w:rsid w:val="002F1730"/>
    <w:rsid w:val="00302B63"/>
    <w:rsid w:val="003E4401"/>
    <w:rsid w:val="00410C28"/>
    <w:rsid w:val="00515225"/>
    <w:rsid w:val="005F63C7"/>
    <w:rsid w:val="00614C59"/>
    <w:rsid w:val="006836C4"/>
    <w:rsid w:val="00711047"/>
    <w:rsid w:val="007465CB"/>
    <w:rsid w:val="007E2F4F"/>
    <w:rsid w:val="007E688D"/>
    <w:rsid w:val="007F363C"/>
    <w:rsid w:val="0088067B"/>
    <w:rsid w:val="008B4376"/>
    <w:rsid w:val="00911782"/>
    <w:rsid w:val="009B3BEA"/>
    <w:rsid w:val="009D4157"/>
    <w:rsid w:val="009D4FD0"/>
    <w:rsid w:val="00BD2E07"/>
    <w:rsid w:val="00CA1762"/>
    <w:rsid w:val="00CF1A73"/>
    <w:rsid w:val="00D269A5"/>
    <w:rsid w:val="00D338E4"/>
    <w:rsid w:val="00D3470E"/>
    <w:rsid w:val="00DC52F7"/>
    <w:rsid w:val="00DE3476"/>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Normal (Web)"/>
    <w:basedOn w:val="a"/>
    <w:uiPriority w:val="99"/>
    <w:unhideWhenUsed/>
    <w:rsid w:val="002F1730"/>
    <w:pPr>
      <w:bidi w:val="0"/>
      <w:spacing w:before="100" w:beforeAutospacing="1" w:after="100" w:afterAutospacing="1" w:line="240" w:lineRule="auto"/>
    </w:pPr>
    <w:rPr>
      <w:rFonts w:ascii="Times New Roman" w:eastAsia="Times New Roman" w:hAnsi="Times New Roman" w:cs="Times New Roman"/>
      <w14:ligatures w14:val="none"/>
    </w:rPr>
  </w:style>
  <w:style w:type="character" w:styleId="ab">
    <w:name w:val="Strong"/>
    <w:basedOn w:val="a0"/>
    <w:uiPriority w:val="22"/>
    <w:qFormat/>
    <w:rsid w:val="002F1730"/>
    <w:rPr>
      <w:b/>
      <w:bCs/>
    </w:rPr>
  </w:style>
  <w:style w:type="character" w:styleId="Hyperlink">
    <w:name w:val="Hyperlink"/>
    <w:basedOn w:val="a0"/>
    <w:uiPriority w:val="99"/>
    <w:unhideWhenUsed/>
    <w:rsid w:val="002F1730"/>
    <w:rPr>
      <w:color w:val="0563C1" w:themeColor="hyperlink"/>
      <w:u w:val="single"/>
    </w:rPr>
  </w:style>
  <w:style w:type="character" w:styleId="ac">
    <w:name w:val="Unresolved Mention"/>
    <w:basedOn w:val="a0"/>
    <w:uiPriority w:val="99"/>
    <w:semiHidden/>
    <w:unhideWhenUsed/>
    <w:rsid w:val="002F1730"/>
    <w:rPr>
      <w:color w:val="605E5C"/>
      <w:shd w:val="clear" w:color="auto" w:fill="E1DFDD"/>
    </w:rPr>
  </w:style>
  <w:style w:type="character" w:styleId="ad">
    <w:name w:val="Emphasis"/>
    <w:basedOn w:val="a0"/>
    <w:uiPriority w:val="20"/>
    <w:qFormat/>
    <w:rsid w:val="00911782"/>
    <w:rPr>
      <w:i/>
      <w:iCs/>
    </w:rPr>
  </w:style>
  <w:style w:type="table" w:styleId="4-3">
    <w:name w:val="Grid Table 4 Accent 3"/>
    <w:basedOn w:val="a1"/>
    <w:uiPriority w:val="49"/>
    <w:rsid w:val="00D3470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sonormal0">
    <w:name w:val="msonormal"/>
    <w:basedOn w:val="a"/>
    <w:rsid w:val="00D3470E"/>
    <w:pPr>
      <w:bidi w:val="0"/>
      <w:spacing w:before="100" w:beforeAutospacing="1" w:after="100" w:afterAutospacing="1" w:line="240" w:lineRule="auto"/>
    </w:pPr>
    <w:rPr>
      <w:rFonts w:ascii="Times New Roman" w:eastAsia="Times New Roman" w:hAnsi="Times New Roman" w:cs="Times New Roman"/>
      <w14:ligatures w14:val="none"/>
    </w:rPr>
  </w:style>
  <w:style w:type="character" w:customStyle="1" w:styleId="action-hover-tooltip">
    <w:name w:val="action-hover-tooltip"/>
    <w:basedOn w:val="a0"/>
    <w:rsid w:val="00DC52F7"/>
  </w:style>
  <w:style w:type="paragraph" w:styleId="HTML">
    <w:name w:val="HTML Preformatted"/>
    <w:basedOn w:val="a"/>
    <w:link w:val="HTMLChar"/>
    <w:uiPriority w:val="99"/>
    <w:semiHidden/>
    <w:unhideWhenUsed/>
    <w:rsid w:val="00DC52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14:ligatures w14:val="none"/>
    </w:rPr>
  </w:style>
  <w:style w:type="character" w:customStyle="1" w:styleId="HTMLChar">
    <w:name w:val="بتنسيق HTML مسبق Char"/>
    <w:basedOn w:val="a0"/>
    <w:link w:val="HTML"/>
    <w:uiPriority w:val="99"/>
    <w:semiHidden/>
    <w:rsid w:val="00DC52F7"/>
    <w:rPr>
      <w:rFonts w:ascii="Courier New" w:eastAsia="Times New Roman" w:hAnsi="Courier New" w:cs="Courier New"/>
      <w:sz w:val="20"/>
      <w:szCs w:val="20"/>
      <w14:ligatures w14:val="none"/>
    </w:rPr>
  </w:style>
  <w:style w:type="character" w:styleId="HTMLCode">
    <w:name w:val="HTML Code"/>
    <w:basedOn w:val="a0"/>
    <w:uiPriority w:val="99"/>
    <w:semiHidden/>
    <w:unhideWhenUsed/>
    <w:rsid w:val="00DC52F7"/>
    <w:rPr>
      <w:rFonts w:ascii="Courier New" w:eastAsia="Times New Roman" w:hAnsi="Courier New" w:cs="Courier New"/>
      <w:sz w:val="20"/>
      <w:szCs w:val="20"/>
    </w:rPr>
  </w:style>
  <w:style w:type="character" w:styleId="ae">
    <w:name w:val="annotation reference"/>
    <w:basedOn w:val="a0"/>
    <w:uiPriority w:val="99"/>
    <w:semiHidden/>
    <w:unhideWhenUsed/>
    <w:rsid w:val="007E688D"/>
    <w:rPr>
      <w:sz w:val="16"/>
      <w:szCs w:val="16"/>
    </w:rPr>
  </w:style>
  <w:style w:type="paragraph" w:styleId="af">
    <w:name w:val="annotation text"/>
    <w:basedOn w:val="a"/>
    <w:link w:val="Char3"/>
    <w:uiPriority w:val="99"/>
    <w:semiHidden/>
    <w:unhideWhenUsed/>
    <w:rsid w:val="007E688D"/>
    <w:pPr>
      <w:spacing w:line="240" w:lineRule="auto"/>
    </w:pPr>
    <w:rPr>
      <w:sz w:val="20"/>
      <w:szCs w:val="20"/>
    </w:rPr>
  </w:style>
  <w:style w:type="character" w:customStyle="1" w:styleId="Char3">
    <w:name w:val="نص تعليق Char"/>
    <w:basedOn w:val="a0"/>
    <w:link w:val="af"/>
    <w:uiPriority w:val="99"/>
    <w:semiHidden/>
    <w:rsid w:val="007E688D"/>
    <w:rPr>
      <w:sz w:val="20"/>
      <w:szCs w:val="20"/>
    </w:rPr>
  </w:style>
  <w:style w:type="paragraph" w:styleId="af0">
    <w:name w:val="annotation subject"/>
    <w:basedOn w:val="af"/>
    <w:next w:val="af"/>
    <w:link w:val="Char4"/>
    <w:uiPriority w:val="99"/>
    <w:semiHidden/>
    <w:unhideWhenUsed/>
    <w:rsid w:val="007E688D"/>
    <w:rPr>
      <w:b/>
      <w:bCs/>
    </w:rPr>
  </w:style>
  <w:style w:type="character" w:customStyle="1" w:styleId="Char4">
    <w:name w:val="موضوع تعليق Char"/>
    <w:basedOn w:val="Char3"/>
    <w:link w:val="af0"/>
    <w:uiPriority w:val="99"/>
    <w:semiHidden/>
    <w:rsid w:val="007E688D"/>
    <w:rPr>
      <w:b/>
      <w:bCs/>
      <w:sz w:val="20"/>
      <w:szCs w:val="20"/>
    </w:rPr>
  </w:style>
  <w:style w:type="table" w:styleId="af1">
    <w:name w:val="Table Grid"/>
    <w:basedOn w:val="a1"/>
    <w:uiPriority w:val="39"/>
    <w:rsid w:val="007E68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Grid Table Light"/>
    <w:basedOn w:val="a1"/>
    <w:uiPriority w:val="40"/>
    <w:rsid w:val="007E68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279339">
      <w:bodyDiv w:val="1"/>
      <w:marLeft w:val="0"/>
      <w:marRight w:val="0"/>
      <w:marTop w:val="0"/>
      <w:marBottom w:val="0"/>
      <w:divBdr>
        <w:top w:val="none" w:sz="0" w:space="0" w:color="auto"/>
        <w:left w:val="none" w:sz="0" w:space="0" w:color="auto"/>
        <w:bottom w:val="none" w:sz="0" w:space="0" w:color="auto"/>
        <w:right w:val="none" w:sz="0" w:space="0" w:color="auto"/>
      </w:divBdr>
      <w:divsChild>
        <w:div w:id="999962139">
          <w:marLeft w:val="0"/>
          <w:marRight w:val="0"/>
          <w:marTop w:val="0"/>
          <w:marBottom w:val="0"/>
          <w:divBdr>
            <w:top w:val="none" w:sz="0" w:space="0" w:color="auto"/>
            <w:left w:val="none" w:sz="0" w:space="0" w:color="auto"/>
            <w:bottom w:val="none" w:sz="0" w:space="0" w:color="auto"/>
            <w:right w:val="none" w:sz="0" w:space="0" w:color="auto"/>
          </w:divBdr>
        </w:div>
        <w:div w:id="616254101">
          <w:marLeft w:val="0"/>
          <w:marRight w:val="0"/>
          <w:marTop w:val="0"/>
          <w:marBottom w:val="0"/>
          <w:divBdr>
            <w:top w:val="none" w:sz="0" w:space="0" w:color="auto"/>
            <w:left w:val="none" w:sz="0" w:space="0" w:color="auto"/>
            <w:bottom w:val="none" w:sz="0" w:space="0" w:color="auto"/>
            <w:right w:val="none" w:sz="0" w:space="0" w:color="auto"/>
          </w:divBdr>
        </w:div>
        <w:div w:id="247035711">
          <w:marLeft w:val="0"/>
          <w:marRight w:val="0"/>
          <w:marTop w:val="0"/>
          <w:marBottom w:val="0"/>
          <w:divBdr>
            <w:top w:val="none" w:sz="0" w:space="0" w:color="auto"/>
            <w:left w:val="none" w:sz="0" w:space="0" w:color="auto"/>
            <w:bottom w:val="none" w:sz="0" w:space="0" w:color="auto"/>
            <w:right w:val="none" w:sz="0" w:space="0" w:color="auto"/>
          </w:divBdr>
        </w:div>
        <w:div w:id="567037728">
          <w:marLeft w:val="0"/>
          <w:marRight w:val="0"/>
          <w:marTop w:val="0"/>
          <w:marBottom w:val="0"/>
          <w:divBdr>
            <w:top w:val="none" w:sz="0" w:space="0" w:color="auto"/>
            <w:left w:val="none" w:sz="0" w:space="0" w:color="auto"/>
            <w:bottom w:val="none" w:sz="0" w:space="0" w:color="auto"/>
            <w:right w:val="none" w:sz="0" w:space="0" w:color="auto"/>
          </w:divBdr>
        </w:div>
        <w:div w:id="2032295786">
          <w:marLeft w:val="0"/>
          <w:marRight w:val="0"/>
          <w:marTop w:val="0"/>
          <w:marBottom w:val="0"/>
          <w:divBdr>
            <w:top w:val="none" w:sz="0" w:space="0" w:color="auto"/>
            <w:left w:val="none" w:sz="0" w:space="0" w:color="auto"/>
            <w:bottom w:val="none" w:sz="0" w:space="0" w:color="auto"/>
            <w:right w:val="none" w:sz="0" w:space="0" w:color="auto"/>
          </w:divBdr>
        </w:div>
      </w:divsChild>
    </w:div>
    <w:div w:id="449394490">
      <w:bodyDiv w:val="1"/>
      <w:marLeft w:val="0"/>
      <w:marRight w:val="0"/>
      <w:marTop w:val="0"/>
      <w:marBottom w:val="0"/>
      <w:divBdr>
        <w:top w:val="none" w:sz="0" w:space="0" w:color="auto"/>
        <w:left w:val="none" w:sz="0" w:space="0" w:color="auto"/>
        <w:bottom w:val="none" w:sz="0" w:space="0" w:color="auto"/>
        <w:right w:val="none" w:sz="0" w:space="0" w:color="auto"/>
      </w:divBdr>
      <w:divsChild>
        <w:div w:id="127941400">
          <w:marLeft w:val="0"/>
          <w:marRight w:val="0"/>
          <w:marTop w:val="0"/>
          <w:marBottom w:val="0"/>
          <w:divBdr>
            <w:top w:val="none" w:sz="0" w:space="0" w:color="auto"/>
            <w:left w:val="none" w:sz="0" w:space="0" w:color="auto"/>
            <w:bottom w:val="none" w:sz="0" w:space="0" w:color="auto"/>
            <w:right w:val="none" w:sz="0" w:space="0" w:color="auto"/>
          </w:divBdr>
        </w:div>
        <w:div w:id="793867071">
          <w:marLeft w:val="0"/>
          <w:marRight w:val="0"/>
          <w:marTop w:val="0"/>
          <w:marBottom w:val="0"/>
          <w:divBdr>
            <w:top w:val="none" w:sz="0" w:space="0" w:color="auto"/>
            <w:left w:val="none" w:sz="0" w:space="0" w:color="auto"/>
            <w:bottom w:val="none" w:sz="0" w:space="0" w:color="auto"/>
            <w:right w:val="none" w:sz="0" w:space="0" w:color="auto"/>
          </w:divBdr>
        </w:div>
        <w:div w:id="841310707">
          <w:marLeft w:val="0"/>
          <w:marRight w:val="0"/>
          <w:marTop w:val="0"/>
          <w:marBottom w:val="0"/>
          <w:divBdr>
            <w:top w:val="none" w:sz="0" w:space="0" w:color="auto"/>
            <w:left w:val="none" w:sz="0" w:space="0" w:color="auto"/>
            <w:bottom w:val="none" w:sz="0" w:space="0" w:color="auto"/>
            <w:right w:val="none" w:sz="0" w:space="0" w:color="auto"/>
          </w:divBdr>
        </w:div>
        <w:div w:id="109323161">
          <w:marLeft w:val="0"/>
          <w:marRight w:val="0"/>
          <w:marTop w:val="0"/>
          <w:marBottom w:val="0"/>
          <w:divBdr>
            <w:top w:val="none" w:sz="0" w:space="0" w:color="auto"/>
            <w:left w:val="none" w:sz="0" w:space="0" w:color="auto"/>
            <w:bottom w:val="none" w:sz="0" w:space="0" w:color="auto"/>
            <w:right w:val="none" w:sz="0" w:space="0" w:color="auto"/>
          </w:divBdr>
        </w:div>
        <w:div w:id="517740736">
          <w:marLeft w:val="0"/>
          <w:marRight w:val="0"/>
          <w:marTop w:val="0"/>
          <w:marBottom w:val="0"/>
          <w:divBdr>
            <w:top w:val="none" w:sz="0" w:space="0" w:color="auto"/>
            <w:left w:val="none" w:sz="0" w:space="0" w:color="auto"/>
            <w:bottom w:val="none" w:sz="0" w:space="0" w:color="auto"/>
            <w:right w:val="none" w:sz="0" w:space="0" w:color="auto"/>
          </w:divBdr>
        </w:div>
        <w:div w:id="1189949100">
          <w:marLeft w:val="0"/>
          <w:marRight w:val="0"/>
          <w:marTop w:val="0"/>
          <w:marBottom w:val="0"/>
          <w:divBdr>
            <w:top w:val="none" w:sz="0" w:space="0" w:color="auto"/>
            <w:left w:val="none" w:sz="0" w:space="0" w:color="auto"/>
            <w:bottom w:val="none" w:sz="0" w:space="0" w:color="auto"/>
            <w:right w:val="none" w:sz="0" w:space="0" w:color="auto"/>
          </w:divBdr>
        </w:div>
        <w:div w:id="1104686330">
          <w:marLeft w:val="0"/>
          <w:marRight w:val="0"/>
          <w:marTop w:val="0"/>
          <w:marBottom w:val="0"/>
          <w:divBdr>
            <w:top w:val="none" w:sz="0" w:space="0" w:color="auto"/>
            <w:left w:val="none" w:sz="0" w:space="0" w:color="auto"/>
            <w:bottom w:val="none" w:sz="0" w:space="0" w:color="auto"/>
            <w:right w:val="none" w:sz="0" w:space="0" w:color="auto"/>
          </w:divBdr>
        </w:div>
        <w:div w:id="434442433">
          <w:marLeft w:val="0"/>
          <w:marRight w:val="0"/>
          <w:marTop w:val="0"/>
          <w:marBottom w:val="0"/>
          <w:divBdr>
            <w:top w:val="none" w:sz="0" w:space="0" w:color="auto"/>
            <w:left w:val="none" w:sz="0" w:space="0" w:color="auto"/>
            <w:bottom w:val="none" w:sz="0" w:space="0" w:color="auto"/>
            <w:right w:val="none" w:sz="0" w:space="0" w:color="auto"/>
          </w:divBdr>
        </w:div>
        <w:div w:id="694964624">
          <w:marLeft w:val="0"/>
          <w:marRight w:val="0"/>
          <w:marTop w:val="0"/>
          <w:marBottom w:val="0"/>
          <w:divBdr>
            <w:top w:val="none" w:sz="0" w:space="0" w:color="auto"/>
            <w:left w:val="none" w:sz="0" w:space="0" w:color="auto"/>
            <w:bottom w:val="none" w:sz="0" w:space="0" w:color="auto"/>
            <w:right w:val="none" w:sz="0" w:space="0" w:color="auto"/>
          </w:divBdr>
        </w:div>
        <w:div w:id="516773431">
          <w:marLeft w:val="0"/>
          <w:marRight w:val="0"/>
          <w:marTop w:val="0"/>
          <w:marBottom w:val="0"/>
          <w:divBdr>
            <w:top w:val="none" w:sz="0" w:space="0" w:color="auto"/>
            <w:left w:val="none" w:sz="0" w:space="0" w:color="auto"/>
            <w:bottom w:val="none" w:sz="0" w:space="0" w:color="auto"/>
            <w:right w:val="none" w:sz="0" w:space="0" w:color="auto"/>
          </w:divBdr>
        </w:div>
        <w:div w:id="1655798123">
          <w:marLeft w:val="0"/>
          <w:marRight w:val="0"/>
          <w:marTop w:val="0"/>
          <w:marBottom w:val="0"/>
          <w:divBdr>
            <w:top w:val="none" w:sz="0" w:space="0" w:color="auto"/>
            <w:left w:val="none" w:sz="0" w:space="0" w:color="auto"/>
            <w:bottom w:val="none" w:sz="0" w:space="0" w:color="auto"/>
            <w:right w:val="none" w:sz="0" w:space="0" w:color="auto"/>
          </w:divBdr>
        </w:div>
        <w:div w:id="82537050">
          <w:marLeft w:val="0"/>
          <w:marRight w:val="0"/>
          <w:marTop w:val="0"/>
          <w:marBottom w:val="0"/>
          <w:divBdr>
            <w:top w:val="none" w:sz="0" w:space="0" w:color="auto"/>
            <w:left w:val="none" w:sz="0" w:space="0" w:color="auto"/>
            <w:bottom w:val="none" w:sz="0" w:space="0" w:color="auto"/>
            <w:right w:val="none" w:sz="0" w:space="0" w:color="auto"/>
          </w:divBdr>
        </w:div>
        <w:div w:id="1873954616">
          <w:marLeft w:val="0"/>
          <w:marRight w:val="0"/>
          <w:marTop w:val="0"/>
          <w:marBottom w:val="0"/>
          <w:divBdr>
            <w:top w:val="none" w:sz="0" w:space="0" w:color="auto"/>
            <w:left w:val="none" w:sz="0" w:space="0" w:color="auto"/>
            <w:bottom w:val="none" w:sz="0" w:space="0" w:color="auto"/>
            <w:right w:val="none" w:sz="0" w:space="0" w:color="auto"/>
          </w:divBdr>
        </w:div>
      </w:divsChild>
    </w:div>
    <w:div w:id="636687731">
      <w:bodyDiv w:val="1"/>
      <w:marLeft w:val="0"/>
      <w:marRight w:val="0"/>
      <w:marTop w:val="0"/>
      <w:marBottom w:val="0"/>
      <w:divBdr>
        <w:top w:val="none" w:sz="0" w:space="0" w:color="auto"/>
        <w:left w:val="none" w:sz="0" w:space="0" w:color="auto"/>
        <w:bottom w:val="none" w:sz="0" w:space="0" w:color="auto"/>
        <w:right w:val="none" w:sz="0" w:space="0" w:color="auto"/>
      </w:divBdr>
    </w:div>
    <w:div w:id="728848037">
      <w:bodyDiv w:val="1"/>
      <w:marLeft w:val="0"/>
      <w:marRight w:val="0"/>
      <w:marTop w:val="0"/>
      <w:marBottom w:val="0"/>
      <w:divBdr>
        <w:top w:val="none" w:sz="0" w:space="0" w:color="auto"/>
        <w:left w:val="none" w:sz="0" w:space="0" w:color="auto"/>
        <w:bottom w:val="none" w:sz="0" w:space="0" w:color="auto"/>
        <w:right w:val="none" w:sz="0" w:space="0" w:color="auto"/>
      </w:divBdr>
    </w:div>
    <w:div w:id="1460994469">
      <w:bodyDiv w:val="1"/>
      <w:marLeft w:val="0"/>
      <w:marRight w:val="0"/>
      <w:marTop w:val="0"/>
      <w:marBottom w:val="0"/>
      <w:divBdr>
        <w:top w:val="none" w:sz="0" w:space="0" w:color="auto"/>
        <w:left w:val="none" w:sz="0" w:space="0" w:color="auto"/>
        <w:bottom w:val="none" w:sz="0" w:space="0" w:color="auto"/>
        <w:right w:val="none" w:sz="0" w:space="0" w:color="auto"/>
      </w:divBdr>
      <w:divsChild>
        <w:div w:id="1699164002">
          <w:marLeft w:val="0"/>
          <w:marRight w:val="0"/>
          <w:marTop w:val="0"/>
          <w:marBottom w:val="0"/>
          <w:divBdr>
            <w:top w:val="none" w:sz="0" w:space="0" w:color="auto"/>
            <w:left w:val="none" w:sz="0" w:space="0" w:color="auto"/>
            <w:bottom w:val="none" w:sz="0" w:space="0" w:color="auto"/>
            <w:right w:val="none" w:sz="0" w:space="0" w:color="auto"/>
          </w:divBdr>
          <w:divsChild>
            <w:div w:id="98524846">
              <w:marLeft w:val="0"/>
              <w:marRight w:val="0"/>
              <w:marTop w:val="0"/>
              <w:marBottom w:val="0"/>
              <w:divBdr>
                <w:top w:val="none" w:sz="0" w:space="0" w:color="auto"/>
                <w:left w:val="none" w:sz="0" w:space="0" w:color="auto"/>
                <w:bottom w:val="none" w:sz="0" w:space="0" w:color="auto"/>
                <w:right w:val="none" w:sz="0" w:space="0" w:color="auto"/>
              </w:divBdr>
              <w:divsChild>
                <w:div w:id="1557355853">
                  <w:marLeft w:val="0"/>
                  <w:marRight w:val="0"/>
                  <w:marTop w:val="0"/>
                  <w:marBottom w:val="0"/>
                  <w:divBdr>
                    <w:top w:val="none" w:sz="0" w:space="0" w:color="auto"/>
                    <w:left w:val="none" w:sz="0" w:space="0" w:color="auto"/>
                    <w:bottom w:val="none" w:sz="0" w:space="0" w:color="auto"/>
                    <w:right w:val="none" w:sz="0" w:space="0" w:color="auto"/>
                  </w:divBdr>
                  <w:divsChild>
                    <w:div w:id="309941807">
                      <w:marLeft w:val="0"/>
                      <w:marRight w:val="0"/>
                      <w:marTop w:val="0"/>
                      <w:marBottom w:val="0"/>
                      <w:divBdr>
                        <w:top w:val="none" w:sz="0" w:space="0" w:color="auto"/>
                        <w:left w:val="none" w:sz="0" w:space="0" w:color="auto"/>
                        <w:bottom w:val="none" w:sz="0" w:space="0" w:color="auto"/>
                        <w:right w:val="none" w:sz="0" w:space="0" w:color="auto"/>
                      </w:divBdr>
                      <w:divsChild>
                        <w:div w:id="1115561256">
                          <w:marLeft w:val="0"/>
                          <w:marRight w:val="0"/>
                          <w:marTop w:val="0"/>
                          <w:marBottom w:val="0"/>
                          <w:divBdr>
                            <w:top w:val="none" w:sz="0" w:space="0" w:color="auto"/>
                            <w:left w:val="none" w:sz="0" w:space="0" w:color="auto"/>
                            <w:bottom w:val="none" w:sz="0" w:space="0" w:color="auto"/>
                            <w:right w:val="none" w:sz="0" w:space="0" w:color="auto"/>
                          </w:divBdr>
                          <w:divsChild>
                            <w:div w:id="519010901">
                              <w:marLeft w:val="0"/>
                              <w:marRight w:val="0"/>
                              <w:marTop w:val="0"/>
                              <w:marBottom w:val="0"/>
                              <w:divBdr>
                                <w:top w:val="none" w:sz="0" w:space="0" w:color="auto"/>
                                <w:left w:val="none" w:sz="0" w:space="0" w:color="auto"/>
                                <w:bottom w:val="none" w:sz="0" w:space="0" w:color="auto"/>
                                <w:right w:val="none" w:sz="0" w:space="0" w:color="auto"/>
                              </w:divBdr>
                              <w:divsChild>
                                <w:div w:id="68166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7772419">
          <w:marLeft w:val="0"/>
          <w:marRight w:val="0"/>
          <w:marTop w:val="0"/>
          <w:marBottom w:val="0"/>
          <w:divBdr>
            <w:top w:val="none" w:sz="0" w:space="0" w:color="auto"/>
            <w:left w:val="none" w:sz="0" w:space="0" w:color="auto"/>
            <w:bottom w:val="none" w:sz="0" w:space="0" w:color="auto"/>
            <w:right w:val="none" w:sz="0" w:space="0" w:color="auto"/>
          </w:divBdr>
          <w:divsChild>
            <w:div w:id="1195339772">
              <w:marLeft w:val="0"/>
              <w:marRight w:val="0"/>
              <w:marTop w:val="0"/>
              <w:marBottom w:val="0"/>
              <w:divBdr>
                <w:top w:val="none" w:sz="0" w:space="0" w:color="auto"/>
                <w:left w:val="none" w:sz="0" w:space="0" w:color="auto"/>
                <w:bottom w:val="none" w:sz="0" w:space="0" w:color="auto"/>
                <w:right w:val="none" w:sz="0" w:space="0" w:color="auto"/>
              </w:divBdr>
              <w:divsChild>
                <w:div w:id="257104729">
                  <w:marLeft w:val="0"/>
                  <w:marRight w:val="0"/>
                  <w:marTop w:val="0"/>
                  <w:marBottom w:val="0"/>
                  <w:divBdr>
                    <w:top w:val="none" w:sz="0" w:space="0" w:color="auto"/>
                    <w:left w:val="none" w:sz="0" w:space="0" w:color="auto"/>
                    <w:bottom w:val="none" w:sz="0" w:space="0" w:color="auto"/>
                    <w:right w:val="none" w:sz="0" w:space="0" w:color="auto"/>
                  </w:divBdr>
                  <w:divsChild>
                    <w:div w:id="309284429">
                      <w:marLeft w:val="0"/>
                      <w:marRight w:val="0"/>
                      <w:marTop w:val="0"/>
                      <w:marBottom w:val="0"/>
                      <w:divBdr>
                        <w:top w:val="none" w:sz="0" w:space="0" w:color="auto"/>
                        <w:left w:val="none" w:sz="0" w:space="0" w:color="auto"/>
                        <w:bottom w:val="none" w:sz="0" w:space="0" w:color="auto"/>
                        <w:right w:val="none" w:sz="0" w:space="0" w:color="auto"/>
                      </w:divBdr>
                      <w:divsChild>
                        <w:div w:id="227689767">
                          <w:marLeft w:val="0"/>
                          <w:marRight w:val="0"/>
                          <w:marTop w:val="0"/>
                          <w:marBottom w:val="0"/>
                          <w:divBdr>
                            <w:top w:val="none" w:sz="0" w:space="0" w:color="auto"/>
                            <w:left w:val="none" w:sz="0" w:space="0" w:color="auto"/>
                            <w:bottom w:val="none" w:sz="0" w:space="0" w:color="auto"/>
                            <w:right w:val="none" w:sz="0" w:space="0" w:color="auto"/>
                          </w:divBdr>
                          <w:divsChild>
                            <w:div w:id="657274447">
                              <w:marLeft w:val="0"/>
                              <w:marRight w:val="0"/>
                              <w:marTop w:val="0"/>
                              <w:marBottom w:val="0"/>
                              <w:divBdr>
                                <w:top w:val="none" w:sz="0" w:space="0" w:color="auto"/>
                                <w:left w:val="none" w:sz="0" w:space="0" w:color="auto"/>
                                <w:bottom w:val="none" w:sz="0" w:space="0" w:color="auto"/>
                                <w:right w:val="none" w:sz="0" w:space="0" w:color="auto"/>
                              </w:divBdr>
                              <w:divsChild>
                                <w:div w:id="121315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397332">
          <w:marLeft w:val="0"/>
          <w:marRight w:val="0"/>
          <w:marTop w:val="0"/>
          <w:marBottom w:val="0"/>
          <w:divBdr>
            <w:top w:val="none" w:sz="0" w:space="0" w:color="auto"/>
            <w:left w:val="none" w:sz="0" w:space="0" w:color="auto"/>
            <w:bottom w:val="none" w:sz="0" w:space="0" w:color="auto"/>
            <w:right w:val="none" w:sz="0" w:space="0" w:color="auto"/>
          </w:divBdr>
          <w:divsChild>
            <w:div w:id="438793154">
              <w:marLeft w:val="0"/>
              <w:marRight w:val="0"/>
              <w:marTop w:val="0"/>
              <w:marBottom w:val="0"/>
              <w:divBdr>
                <w:top w:val="none" w:sz="0" w:space="0" w:color="auto"/>
                <w:left w:val="none" w:sz="0" w:space="0" w:color="auto"/>
                <w:bottom w:val="none" w:sz="0" w:space="0" w:color="auto"/>
                <w:right w:val="none" w:sz="0" w:space="0" w:color="auto"/>
              </w:divBdr>
              <w:divsChild>
                <w:div w:id="1739941242">
                  <w:marLeft w:val="0"/>
                  <w:marRight w:val="0"/>
                  <w:marTop w:val="0"/>
                  <w:marBottom w:val="0"/>
                  <w:divBdr>
                    <w:top w:val="none" w:sz="0" w:space="0" w:color="auto"/>
                    <w:left w:val="none" w:sz="0" w:space="0" w:color="auto"/>
                    <w:bottom w:val="none" w:sz="0" w:space="0" w:color="auto"/>
                    <w:right w:val="none" w:sz="0" w:space="0" w:color="auto"/>
                  </w:divBdr>
                  <w:divsChild>
                    <w:div w:id="351151930">
                      <w:marLeft w:val="0"/>
                      <w:marRight w:val="0"/>
                      <w:marTop w:val="0"/>
                      <w:marBottom w:val="0"/>
                      <w:divBdr>
                        <w:top w:val="none" w:sz="0" w:space="0" w:color="auto"/>
                        <w:left w:val="none" w:sz="0" w:space="0" w:color="auto"/>
                        <w:bottom w:val="none" w:sz="0" w:space="0" w:color="auto"/>
                        <w:right w:val="none" w:sz="0" w:space="0" w:color="auto"/>
                      </w:divBdr>
                      <w:divsChild>
                        <w:div w:id="37724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462189">
          <w:marLeft w:val="0"/>
          <w:marRight w:val="0"/>
          <w:marTop w:val="0"/>
          <w:marBottom w:val="0"/>
          <w:divBdr>
            <w:top w:val="none" w:sz="0" w:space="0" w:color="auto"/>
            <w:left w:val="none" w:sz="0" w:space="0" w:color="auto"/>
            <w:bottom w:val="none" w:sz="0" w:space="0" w:color="auto"/>
            <w:right w:val="none" w:sz="0" w:space="0" w:color="auto"/>
          </w:divBdr>
          <w:divsChild>
            <w:div w:id="1002901750">
              <w:marLeft w:val="0"/>
              <w:marRight w:val="0"/>
              <w:marTop w:val="0"/>
              <w:marBottom w:val="0"/>
              <w:divBdr>
                <w:top w:val="none" w:sz="0" w:space="0" w:color="auto"/>
                <w:left w:val="none" w:sz="0" w:space="0" w:color="auto"/>
                <w:bottom w:val="none" w:sz="0" w:space="0" w:color="auto"/>
                <w:right w:val="none" w:sz="0" w:space="0" w:color="auto"/>
              </w:divBdr>
              <w:divsChild>
                <w:div w:id="1291549196">
                  <w:marLeft w:val="0"/>
                  <w:marRight w:val="0"/>
                  <w:marTop w:val="0"/>
                  <w:marBottom w:val="0"/>
                  <w:divBdr>
                    <w:top w:val="none" w:sz="0" w:space="0" w:color="auto"/>
                    <w:left w:val="none" w:sz="0" w:space="0" w:color="auto"/>
                    <w:bottom w:val="none" w:sz="0" w:space="0" w:color="auto"/>
                    <w:right w:val="none" w:sz="0" w:space="0" w:color="auto"/>
                  </w:divBdr>
                  <w:divsChild>
                    <w:div w:id="864829683">
                      <w:marLeft w:val="0"/>
                      <w:marRight w:val="0"/>
                      <w:marTop w:val="0"/>
                      <w:marBottom w:val="0"/>
                      <w:divBdr>
                        <w:top w:val="none" w:sz="0" w:space="0" w:color="auto"/>
                        <w:left w:val="none" w:sz="0" w:space="0" w:color="auto"/>
                        <w:bottom w:val="none" w:sz="0" w:space="0" w:color="auto"/>
                        <w:right w:val="none" w:sz="0" w:space="0" w:color="auto"/>
                      </w:divBdr>
                      <w:divsChild>
                        <w:div w:id="1598756627">
                          <w:marLeft w:val="0"/>
                          <w:marRight w:val="0"/>
                          <w:marTop w:val="0"/>
                          <w:marBottom w:val="0"/>
                          <w:divBdr>
                            <w:top w:val="none" w:sz="0" w:space="0" w:color="auto"/>
                            <w:left w:val="none" w:sz="0" w:space="0" w:color="auto"/>
                            <w:bottom w:val="none" w:sz="0" w:space="0" w:color="auto"/>
                            <w:right w:val="none" w:sz="0" w:space="0" w:color="auto"/>
                          </w:divBdr>
                          <w:divsChild>
                            <w:div w:id="153759309">
                              <w:marLeft w:val="0"/>
                              <w:marRight w:val="0"/>
                              <w:marTop w:val="0"/>
                              <w:marBottom w:val="0"/>
                              <w:divBdr>
                                <w:top w:val="none" w:sz="0" w:space="0" w:color="auto"/>
                                <w:left w:val="none" w:sz="0" w:space="0" w:color="auto"/>
                                <w:bottom w:val="none" w:sz="0" w:space="0" w:color="auto"/>
                                <w:right w:val="none" w:sz="0" w:space="0" w:color="auto"/>
                              </w:divBdr>
                              <w:divsChild>
                                <w:div w:id="137758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4392944">
      <w:bodyDiv w:val="1"/>
      <w:marLeft w:val="0"/>
      <w:marRight w:val="0"/>
      <w:marTop w:val="0"/>
      <w:marBottom w:val="0"/>
      <w:divBdr>
        <w:top w:val="none" w:sz="0" w:space="0" w:color="auto"/>
        <w:left w:val="none" w:sz="0" w:space="0" w:color="auto"/>
        <w:bottom w:val="none" w:sz="0" w:space="0" w:color="auto"/>
        <w:right w:val="none" w:sz="0" w:space="0" w:color="auto"/>
      </w:divBdr>
      <w:divsChild>
        <w:div w:id="1495023855">
          <w:marLeft w:val="0"/>
          <w:marRight w:val="0"/>
          <w:marTop w:val="0"/>
          <w:marBottom w:val="0"/>
          <w:divBdr>
            <w:top w:val="none" w:sz="0" w:space="0" w:color="auto"/>
            <w:left w:val="none" w:sz="0" w:space="0" w:color="auto"/>
            <w:bottom w:val="none" w:sz="0" w:space="0" w:color="auto"/>
            <w:right w:val="none" w:sz="0" w:space="0" w:color="auto"/>
          </w:divBdr>
        </w:div>
        <w:div w:id="680427481">
          <w:marLeft w:val="0"/>
          <w:marRight w:val="0"/>
          <w:marTop w:val="0"/>
          <w:marBottom w:val="0"/>
          <w:divBdr>
            <w:top w:val="none" w:sz="0" w:space="0" w:color="auto"/>
            <w:left w:val="none" w:sz="0" w:space="0" w:color="auto"/>
            <w:bottom w:val="none" w:sz="0" w:space="0" w:color="auto"/>
            <w:right w:val="none" w:sz="0" w:space="0" w:color="auto"/>
          </w:divBdr>
        </w:div>
        <w:div w:id="580994270">
          <w:marLeft w:val="0"/>
          <w:marRight w:val="0"/>
          <w:marTop w:val="0"/>
          <w:marBottom w:val="0"/>
          <w:divBdr>
            <w:top w:val="none" w:sz="0" w:space="0" w:color="auto"/>
            <w:left w:val="none" w:sz="0" w:space="0" w:color="auto"/>
            <w:bottom w:val="none" w:sz="0" w:space="0" w:color="auto"/>
            <w:right w:val="none" w:sz="0" w:space="0" w:color="auto"/>
          </w:divBdr>
        </w:div>
        <w:div w:id="1033069227">
          <w:marLeft w:val="0"/>
          <w:marRight w:val="0"/>
          <w:marTop w:val="0"/>
          <w:marBottom w:val="0"/>
          <w:divBdr>
            <w:top w:val="none" w:sz="0" w:space="0" w:color="auto"/>
            <w:left w:val="none" w:sz="0" w:space="0" w:color="auto"/>
            <w:bottom w:val="none" w:sz="0" w:space="0" w:color="auto"/>
            <w:right w:val="none" w:sz="0" w:space="0" w:color="auto"/>
          </w:divBdr>
        </w:div>
        <w:div w:id="1618170837">
          <w:marLeft w:val="0"/>
          <w:marRight w:val="0"/>
          <w:marTop w:val="0"/>
          <w:marBottom w:val="0"/>
          <w:divBdr>
            <w:top w:val="none" w:sz="0" w:space="0" w:color="auto"/>
            <w:left w:val="none" w:sz="0" w:space="0" w:color="auto"/>
            <w:bottom w:val="none" w:sz="0" w:space="0" w:color="auto"/>
            <w:right w:val="none" w:sz="0" w:space="0" w:color="auto"/>
          </w:divBdr>
        </w:div>
        <w:div w:id="1717461950">
          <w:marLeft w:val="0"/>
          <w:marRight w:val="0"/>
          <w:marTop w:val="0"/>
          <w:marBottom w:val="0"/>
          <w:divBdr>
            <w:top w:val="none" w:sz="0" w:space="0" w:color="auto"/>
            <w:left w:val="none" w:sz="0" w:space="0" w:color="auto"/>
            <w:bottom w:val="none" w:sz="0" w:space="0" w:color="auto"/>
            <w:right w:val="none" w:sz="0" w:space="0" w:color="auto"/>
          </w:divBdr>
        </w:div>
        <w:div w:id="12805388">
          <w:marLeft w:val="0"/>
          <w:marRight w:val="0"/>
          <w:marTop w:val="0"/>
          <w:marBottom w:val="0"/>
          <w:divBdr>
            <w:top w:val="none" w:sz="0" w:space="0" w:color="auto"/>
            <w:left w:val="none" w:sz="0" w:space="0" w:color="auto"/>
            <w:bottom w:val="none" w:sz="0" w:space="0" w:color="auto"/>
            <w:right w:val="none" w:sz="0" w:space="0" w:color="auto"/>
          </w:divBdr>
        </w:div>
        <w:div w:id="638078388">
          <w:marLeft w:val="0"/>
          <w:marRight w:val="0"/>
          <w:marTop w:val="0"/>
          <w:marBottom w:val="0"/>
          <w:divBdr>
            <w:top w:val="none" w:sz="0" w:space="0" w:color="auto"/>
            <w:left w:val="none" w:sz="0" w:space="0" w:color="auto"/>
            <w:bottom w:val="none" w:sz="0" w:space="0" w:color="auto"/>
            <w:right w:val="none" w:sz="0" w:space="0" w:color="auto"/>
          </w:divBdr>
        </w:div>
        <w:div w:id="1947303399">
          <w:marLeft w:val="0"/>
          <w:marRight w:val="0"/>
          <w:marTop w:val="0"/>
          <w:marBottom w:val="0"/>
          <w:divBdr>
            <w:top w:val="none" w:sz="0" w:space="0" w:color="auto"/>
            <w:left w:val="none" w:sz="0" w:space="0" w:color="auto"/>
            <w:bottom w:val="none" w:sz="0" w:space="0" w:color="auto"/>
            <w:right w:val="none" w:sz="0" w:space="0" w:color="auto"/>
          </w:divBdr>
        </w:div>
        <w:div w:id="239171000">
          <w:marLeft w:val="0"/>
          <w:marRight w:val="0"/>
          <w:marTop w:val="0"/>
          <w:marBottom w:val="0"/>
          <w:divBdr>
            <w:top w:val="none" w:sz="0" w:space="0" w:color="auto"/>
            <w:left w:val="none" w:sz="0" w:space="0" w:color="auto"/>
            <w:bottom w:val="none" w:sz="0" w:space="0" w:color="auto"/>
            <w:right w:val="none" w:sz="0" w:space="0" w:color="auto"/>
          </w:divBdr>
        </w:div>
        <w:div w:id="484974143">
          <w:marLeft w:val="0"/>
          <w:marRight w:val="0"/>
          <w:marTop w:val="0"/>
          <w:marBottom w:val="0"/>
          <w:divBdr>
            <w:top w:val="none" w:sz="0" w:space="0" w:color="auto"/>
            <w:left w:val="none" w:sz="0" w:space="0" w:color="auto"/>
            <w:bottom w:val="none" w:sz="0" w:space="0" w:color="auto"/>
            <w:right w:val="none" w:sz="0" w:space="0" w:color="auto"/>
          </w:divBdr>
        </w:div>
        <w:div w:id="484977015">
          <w:marLeft w:val="0"/>
          <w:marRight w:val="0"/>
          <w:marTop w:val="0"/>
          <w:marBottom w:val="0"/>
          <w:divBdr>
            <w:top w:val="none" w:sz="0" w:space="0" w:color="auto"/>
            <w:left w:val="none" w:sz="0" w:space="0" w:color="auto"/>
            <w:bottom w:val="none" w:sz="0" w:space="0" w:color="auto"/>
            <w:right w:val="none" w:sz="0" w:space="0" w:color="auto"/>
          </w:divBdr>
        </w:div>
        <w:div w:id="1325625831">
          <w:marLeft w:val="0"/>
          <w:marRight w:val="0"/>
          <w:marTop w:val="0"/>
          <w:marBottom w:val="0"/>
          <w:divBdr>
            <w:top w:val="none" w:sz="0" w:space="0" w:color="auto"/>
            <w:left w:val="none" w:sz="0" w:space="0" w:color="auto"/>
            <w:bottom w:val="none" w:sz="0" w:space="0" w:color="auto"/>
            <w:right w:val="none" w:sz="0" w:space="0" w:color="auto"/>
          </w:divBdr>
        </w:div>
        <w:div w:id="313412814">
          <w:marLeft w:val="0"/>
          <w:marRight w:val="0"/>
          <w:marTop w:val="0"/>
          <w:marBottom w:val="0"/>
          <w:divBdr>
            <w:top w:val="none" w:sz="0" w:space="0" w:color="auto"/>
            <w:left w:val="none" w:sz="0" w:space="0" w:color="auto"/>
            <w:bottom w:val="none" w:sz="0" w:space="0" w:color="auto"/>
            <w:right w:val="none" w:sz="0" w:space="0" w:color="auto"/>
          </w:divBdr>
        </w:div>
        <w:div w:id="575015583">
          <w:marLeft w:val="0"/>
          <w:marRight w:val="0"/>
          <w:marTop w:val="0"/>
          <w:marBottom w:val="0"/>
          <w:divBdr>
            <w:top w:val="none" w:sz="0" w:space="0" w:color="auto"/>
            <w:left w:val="none" w:sz="0" w:space="0" w:color="auto"/>
            <w:bottom w:val="none" w:sz="0" w:space="0" w:color="auto"/>
            <w:right w:val="none" w:sz="0" w:space="0" w:color="auto"/>
          </w:divBdr>
        </w:div>
        <w:div w:id="362748548">
          <w:marLeft w:val="0"/>
          <w:marRight w:val="0"/>
          <w:marTop w:val="0"/>
          <w:marBottom w:val="0"/>
          <w:divBdr>
            <w:top w:val="none" w:sz="0" w:space="0" w:color="auto"/>
            <w:left w:val="none" w:sz="0" w:space="0" w:color="auto"/>
            <w:bottom w:val="none" w:sz="0" w:space="0" w:color="auto"/>
            <w:right w:val="none" w:sz="0" w:space="0" w:color="auto"/>
          </w:divBdr>
        </w:div>
        <w:div w:id="200745775">
          <w:marLeft w:val="0"/>
          <w:marRight w:val="0"/>
          <w:marTop w:val="0"/>
          <w:marBottom w:val="0"/>
          <w:divBdr>
            <w:top w:val="none" w:sz="0" w:space="0" w:color="auto"/>
            <w:left w:val="none" w:sz="0" w:space="0" w:color="auto"/>
            <w:bottom w:val="none" w:sz="0" w:space="0" w:color="auto"/>
            <w:right w:val="none" w:sz="0" w:space="0" w:color="auto"/>
          </w:divBdr>
        </w:div>
        <w:div w:id="122190260">
          <w:marLeft w:val="0"/>
          <w:marRight w:val="0"/>
          <w:marTop w:val="0"/>
          <w:marBottom w:val="0"/>
          <w:divBdr>
            <w:top w:val="none" w:sz="0" w:space="0" w:color="auto"/>
            <w:left w:val="none" w:sz="0" w:space="0" w:color="auto"/>
            <w:bottom w:val="none" w:sz="0" w:space="0" w:color="auto"/>
            <w:right w:val="none" w:sz="0" w:space="0" w:color="auto"/>
          </w:divBdr>
        </w:div>
        <w:div w:id="892353017">
          <w:marLeft w:val="0"/>
          <w:marRight w:val="0"/>
          <w:marTop w:val="0"/>
          <w:marBottom w:val="0"/>
          <w:divBdr>
            <w:top w:val="none" w:sz="0" w:space="0" w:color="auto"/>
            <w:left w:val="none" w:sz="0" w:space="0" w:color="auto"/>
            <w:bottom w:val="none" w:sz="0" w:space="0" w:color="auto"/>
            <w:right w:val="none" w:sz="0" w:space="0" w:color="auto"/>
          </w:divBdr>
        </w:div>
        <w:div w:id="2016884983">
          <w:marLeft w:val="0"/>
          <w:marRight w:val="0"/>
          <w:marTop w:val="0"/>
          <w:marBottom w:val="0"/>
          <w:divBdr>
            <w:top w:val="none" w:sz="0" w:space="0" w:color="auto"/>
            <w:left w:val="none" w:sz="0" w:space="0" w:color="auto"/>
            <w:bottom w:val="none" w:sz="0" w:space="0" w:color="auto"/>
            <w:right w:val="none" w:sz="0" w:space="0" w:color="auto"/>
          </w:divBdr>
        </w:div>
        <w:div w:id="722484465">
          <w:marLeft w:val="0"/>
          <w:marRight w:val="0"/>
          <w:marTop w:val="0"/>
          <w:marBottom w:val="0"/>
          <w:divBdr>
            <w:top w:val="none" w:sz="0" w:space="0" w:color="auto"/>
            <w:left w:val="none" w:sz="0" w:space="0" w:color="auto"/>
            <w:bottom w:val="none" w:sz="0" w:space="0" w:color="auto"/>
            <w:right w:val="none" w:sz="0" w:space="0" w:color="auto"/>
          </w:divBdr>
        </w:div>
        <w:div w:id="1090588262">
          <w:marLeft w:val="0"/>
          <w:marRight w:val="0"/>
          <w:marTop w:val="0"/>
          <w:marBottom w:val="0"/>
          <w:divBdr>
            <w:top w:val="none" w:sz="0" w:space="0" w:color="auto"/>
            <w:left w:val="none" w:sz="0" w:space="0" w:color="auto"/>
            <w:bottom w:val="none" w:sz="0" w:space="0" w:color="auto"/>
            <w:right w:val="none" w:sz="0" w:space="0" w:color="auto"/>
          </w:divBdr>
        </w:div>
        <w:div w:id="2031029194">
          <w:marLeft w:val="0"/>
          <w:marRight w:val="0"/>
          <w:marTop w:val="0"/>
          <w:marBottom w:val="0"/>
          <w:divBdr>
            <w:top w:val="none" w:sz="0" w:space="0" w:color="auto"/>
            <w:left w:val="none" w:sz="0" w:space="0" w:color="auto"/>
            <w:bottom w:val="none" w:sz="0" w:space="0" w:color="auto"/>
            <w:right w:val="none" w:sz="0" w:space="0" w:color="auto"/>
          </w:divBdr>
        </w:div>
      </w:divsChild>
    </w:div>
    <w:div w:id="1540706719">
      <w:bodyDiv w:val="1"/>
      <w:marLeft w:val="0"/>
      <w:marRight w:val="0"/>
      <w:marTop w:val="0"/>
      <w:marBottom w:val="0"/>
      <w:divBdr>
        <w:top w:val="none" w:sz="0" w:space="0" w:color="auto"/>
        <w:left w:val="none" w:sz="0" w:space="0" w:color="auto"/>
        <w:bottom w:val="none" w:sz="0" w:space="0" w:color="auto"/>
        <w:right w:val="none" w:sz="0" w:space="0" w:color="auto"/>
      </w:divBdr>
    </w:div>
    <w:div w:id="1597204770">
      <w:bodyDiv w:val="1"/>
      <w:marLeft w:val="0"/>
      <w:marRight w:val="0"/>
      <w:marTop w:val="0"/>
      <w:marBottom w:val="0"/>
      <w:divBdr>
        <w:top w:val="none" w:sz="0" w:space="0" w:color="auto"/>
        <w:left w:val="none" w:sz="0" w:space="0" w:color="auto"/>
        <w:bottom w:val="none" w:sz="0" w:space="0" w:color="auto"/>
        <w:right w:val="none" w:sz="0" w:space="0" w:color="auto"/>
      </w:divBdr>
    </w:div>
    <w:div w:id="1705447407">
      <w:bodyDiv w:val="1"/>
      <w:marLeft w:val="0"/>
      <w:marRight w:val="0"/>
      <w:marTop w:val="0"/>
      <w:marBottom w:val="0"/>
      <w:divBdr>
        <w:top w:val="none" w:sz="0" w:space="0" w:color="auto"/>
        <w:left w:val="none" w:sz="0" w:space="0" w:color="auto"/>
        <w:bottom w:val="none" w:sz="0" w:space="0" w:color="auto"/>
        <w:right w:val="none" w:sz="0" w:space="0" w:color="auto"/>
      </w:divBdr>
    </w:div>
    <w:div w:id="1742487426">
      <w:bodyDiv w:val="1"/>
      <w:marLeft w:val="0"/>
      <w:marRight w:val="0"/>
      <w:marTop w:val="0"/>
      <w:marBottom w:val="0"/>
      <w:divBdr>
        <w:top w:val="none" w:sz="0" w:space="0" w:color="auto"/>
        <w:left w:val="none" w:sz="0" w:space="0" w:color="auto"/>
        <w:bottom w:val="none" w:sz="0" w:space="0" w:color="auto"/>
        <w:right w:val="none" w:sz="0" w:space="0" w:color="auto"/>
      </w:divBdr>
    </w:div>
    <w:div w:id="1751582410">
      <w:bodyDiv w:val="1"/>
      <w:marLeft w:val="0"/>
      <w:marRight w:val="0"/>
      <w:marTop w:val="0"/>
      <w:marBottom w:val="0"/>
      <w:divBdr>
        <w:top w:val="none" w:sz="0" w:space="0" w:color="auto"/>
        <w:left w:val="none" w:sz="0" w:space="0" w:color="auto"/>
        <w:bottom w:val="none" w:sz="0" w:space="0" w:color="auto"/>
        <w:right w:val="none" w:sz="0" w:space="0" w:color="auto"/>
      </w:divBdr>
      <w:divsChild>
        <w:div w:id="633877227">
          <w:marLeft w:val="0"/>
          <w:marRight w:val="0"/>
          <w:marTop w:val="0"/>
          <w:marBottom w:val="0"/>
          <w:divBdr>
            <w:top w:val="none" w:sz="0" w:space="0" w:color="auto"/>
            <w:left w:val="none" w:sz="0" w:space="0" w:color="auto"/>
            <w:bottom w:val="none" w:sz="0" w:space="0" w:color="auto"/>
            <w:right w:val="none" w:sz="0" w:space="0" w:color="auto"/>
          </w:divBdr>
          <w:divsChild>
            <w:div w:id="896010789">
              <w:marLeft w:val="0"/>
              <w:marRight w:val="0"/>
              <w:marTop w:val="0"/>
              <w:marBottom w:val="0"/>
              <w:divBdr>
                <w:top w:val="none" w:sz="0" w:space="0" w:color="auto"/>
                <w:left w:val="none" w:sz="0" w:space="0" w:color="auto"/>
                <w:bottom w:val="none" w:sz="0" w:space="0" w:color="auto"/>
                <w:right w:val="none" w:sz="0" w:space="0" w:color="auto"/>
              </w:divBdr>
              <w:divsChild>
                <w:div w:id="1359702125">
                  <w:marLeft w:val="0"/>
                  <w:marRight w:val="0"/>
                  <w:marTop w:val="0"/>
                  <w:marBottom w:val="0"/>
                  <w:divBdr>
                    <w:top w:val="none" w:sz="0" w:space="0" w:color="auto"/>
                    <w:left w:val="none" w:sz="0" w:space="0" w:color="auto"/>
                    <w:bottom w:val="none" w:sz="0" w:space="0" w:color="auto"/>
                    <w:right w:val="none" w:sz="0" w:space="0" w:color="auto"/>
                  </w:divBdr>
                  <w:divsChild>
                    <w:div w:id="62482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020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zujournals.ly/index.php/jcr/issue/view/20" TargetMode="External"/><Relationship Id="rId18" Type="http://schemas.openxmlformats.org/officeDocument/2006/relationships/hyperlink" Target="https://doi.org/10.1108/YC-07-2020-1186" TargetMode="External"/><Relationship Id="rId26" Type="http://schemas.openxmlformats.org/officeDocument/2006/relationships/hyperlink" Target="https://doi.org/10.3991/ijim.v14i04.12429" TargetMode="External"/><Relationship Id="rId3" Type="http://schemas.openxmlformats.org/officeDocument/2006/relationships/settings" Target="settings.xml"/><Relationship Id="rId21" Type="http://schemas.openxmlformats.org/officeDocument/2006/relationships/hyperlink" Target="https://www.frontiersin.org/journals/psychology/articles/10.3389/fpsyg.2022.992824/full" TargetMode="External"/><Relationship Id="rId7" Type="http://schemas.openxmlformats.org/officeDocument/2006/relationships/hyperlink" Target="https://jcts.journals.ekb.eg/article_475801.html" TargetMode="External"/><Relationship Id="rId12" Type="http://schemas.openxmlformats.org/officeDocument/2006/relationships/hyperlink" Target="https://www.mabdaa.edu.iq/wp-content/uploads/2025/04/39-%D8%A7%D8%B3%D8%AA%D8%AE%D8%AF%D8%A7%D9%85-%D8%A7%D9%84%D8%AC%D9%85%D9%87%D9%88%D8%B1-%D9%84%D9%84%D9%85%D8%AD%D8%AA%D9%88%D9%89-%D8%A7%D9%84%D8%AA%D8%B1%D9%81%D9%8A%D9%87%D9%8A-%D9%81%D9%8A-%D8%A7%D9%84%D9%85%D9%86%D8%B5%D8%A7%D8%AA-%D8%A7%D9%84%D8%B1%D9%82%D9%85%D9%8A%D8%A9-%D9%88%D8%A7%D9%84%D8%A7%D8%B4%D8%A8%D8%A7%D8%B9%D8%A7%D8%AA-%D8%A7%D9%84%D9%85%D8%AD%D9%82%D9%82%D8%A9-%D9%85%D9%86%D9%87.pdf" TargetMode="External"/><Relationship Id="rId17" Type="http://schemas.openxmlformats.org/officeDocument/2006/relationships/hyperlink" Target="https://www.sciencedirect.com/science/article/pii/S0969698922002429" TargetMode="External"/><Relationship Id="rId25" Type="http://schemas.openxmlformats.org/officeDocument/2006/relationships/hyperlink" Target="https://online-journals.org/index.php/i-jim/article/view/12429"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dspace.univ-jijel.dz:8080/xmlui/bitstream/handle/123456789/14163" TargetMode="External"/><Relationship Id="rId20" Type="http://schemas.openxmlformats.org/officeDocument/2006/relationships/hyperlink" Target="https://doi.org/10.1080/15252019.2023.2195403" TargetMode="External"/><Relationship Id="rId29" Type="http://schemas.openxmlformats.org/officeDocument/2006/relationships/hyperlink" Target="https://opus.bibliothek.uni-augsburg.de/opus4/frontdoor/deliver/index/docId/97750/file/97750.pdf" TargetMode="External"/><Relationship Id="rId1" Type="http://schemas.openxmlformats.org/officeDocument/2006/relationships/numbering" Target="numbering.xml"/><Relationship Id="rId6" Type="http://schemas.openxmlformats.org/officeDocument/2006/relationships/hyperlink" Target="https://asjp.cerist.dz/en/article/271691" TargetMode="External"/><Relationship Id="rId11" Type="http://schemas.openxmlformats.org/officeDocument/2006/relationships/hyperlink" Target="https://asjp.cerist.dz/en/article/252483" TargetMode="External"/><Relationship Id="rId24" Type="http://schemas.openxmlformats.org/officeDocument/2006/relationships/hyperlink" Target="https://journals.sagepub.com/doi/10.1177/21582440211032176" TargetMode="External"/><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journals.gulfuniversity.org/index.php/ijmmc/article/download/189/134/599" TargetMode="External"/><Relationship Id="rId23" Type="http://schemas.openxmlformats.org/officeDocument/2006/relationships/hyperlink" Target="https://forumkomunikasi.uitm.edu.my/images/FK18No1Apr23/AbstractsEng/FKAPR2023_06_TIKTOK_ABSTRAK_BI.pdf" TargetMode="External"/><Relationship Id="rId28" Type="http://schemas.openxmlformats.org/officeDocument/2006/relationships/hyperlink" Target="https://doi.org/10.1155/ahci/5971465" TargetMode="External"/><Relationship Id="rId10" Type="http://schemas.openxmlformats.org/officeDocument/2006/relationships/hyperlink" Target="https://asjp.cerist.dz/en/article/219196" TargetMode="External"/><Relationship Id="rId19" Type="http://schemas.openxmlformats.org/officeDocument/2006/relationships/hyperlink" Target="https://www.sciencedirect.com/science/article/pii/S2772501422000112" TargetMode="External"/><Relationship Id="rId31" Type="http://schemas.openxmlformats.org/officeDocument/2006/relationships/hyperlink" Target="https://www.tandfonline.com/doi/full/10.1080/03623319.2021.1969882" TargetMode="External"/><Relationship Id="rId4" Type="http://schemas.openxmlformats.org/officeDocument/2006/relationships/webSettings" Target="webSettings.xml"/><Relationship Id="rId9" Type="http://schemas.openxmlformats.org/officeDocument/2006/relationships/hyperlink" Target="https://search.mandumah.com/Record/1578269" TargetMode="External"/><Relationship Id="rId14" Type="http://schemas.openxmlformats.org/officeDocument/2006/relationships/hyperlink" Target="https://jkom.journals.ekb.eg/article_226481_551533df9746bc92bf60c191a987b31b.pdf" TargetMode="External"/><Relationship Id="rId22" Type="http://schemas.openxmlformats.org/officeDocument/2006/relationships/hyperlink" Target="https://doi.org/10.1016/j.hfh.2022.100012" TargetMode="External"/><Relationship Id="rId27" Type="http://schemas.openxmlformats.org/officeDocument/2006/relationships/hyperlink" Target="https://repositorio.ucp.pt/bitstream/10400.14/41410/1/203322282.pdf" TargetMode="External"/><Relationship Id="rId30" Type="http://schemas.openxmlformats.org/officeDocument/2006/relationships/hyperlink" Target="https://msae.rs/index.php/home/article/view/84" TargetMode="External"/><Relationship Id="rId8" Type="http://schemas.openxmlformats.org/officeDocument/2006/relationships/hyperlink" Target="https://democraticac.de/?p=91981"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84</Pages>
  <Words>19282</Words>
  <Characters>109914</Characters>
  <Application>Microsoft Office Word</Application>
  <DocSecurity>0</DocSecurity>
  <Lines>915</Lines>
  <Paragraphs>257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MG</cp:lastModifiedBy>
  <cp:revision>3</cp:revision>
  <cp:lastPrinted>2026-03-11T18:51:00Z</cp:lastPrinted>
  <dcterms:created xsi:type="dcterms:W3CDTF">2026-03-11T19:05:00Z</dcterms:created>
  <dcterms:modified xsi:type="dcterms:W3CDTF">2026-04-13T19:35:00Z</dcterms:modified>
</cp:coreProperties>
</file>