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3C079AB7" w:rsidR="00D32F52" w:rsidRPr="00825AD7" w:rsidRDefault="00C63A87" w:rsidP="00EA7D4F">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825AD7">
        <w:rPr>
          <w:rFonts w:ascii="Sakkal Majalla" w:eastAsia="Calibri" w:hAnsi="Sakkal Majalla" w:cs="Sakkal Majalla" w:hint="cs"/>
          <w:b/>
          <w:bCs/>
          <w:noProof/>
          <w:color w:val="000000" w:themeColor="text1"/>
          <w:sz w:val="32"/>
          <w:szCs w:val="32"/>
          <w:lang w:bidi="ar-YE"/>
        </w:rPr>
        <w:drawing>
          <wp:anchor distT="0" distB="0" distL="114300" distR="114300" simplePos="0" relativeHeight="251654144" behindDoc="0" locked="0" layoutInCell="1" allowOverlap="1" wp14:anchorId="7ABC6485" wp14:editId="17F8F2C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825AD7">
        <w:rPr>
          <w:rFonts w:ascii="Sakkal Majalla" w:eastAsia="Calibri" w:hAnsi="Sakkal Majalla" w:cs="Sakkal Majalla"/>
          <w:b/>
          <w:bCs/>
          <w:color w:val="000000" w:themeColor="text1"/>
          <w:sz w:val="32"/>
          <w:szCs w:val="32"/>
          <w:rtl/>
          <w:lang w:bidi="ar-EG"/>
        </w:rPr>
        <w:t xml:space="preserve">جامعة ميدأوشن </w:t>
      </w:r>
    </w:p>
    <w:p w14:paraId="1D708D32" w14:textId="3BDD836C" w:rsidR="00D32F52" w:rsidRPr="00825AD7" w:rsidRDefault="00D32F52"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825AD7">
        <w:rPr>
          <w:rFonts w:ascii="Sakkal Majalla" w:eastAsia="Calibri" w:hAnsi="Sakkal Majalla" w:cs="Sakkal Majalla"/>
          <w:b/>
          <w:bCs/>
          <w:color w:val="000000" w:themeColor="text1"/>
          <w:sz w:val="32"/>
          <w:szCs w:val="32"/>
          <w:rtl/>
          <w:lang w:bidi="ar-EG"/>
        </w:rPr>
        <w:t xml:space="preserve">كلية الإدارة </w:t>
      </w:r>
    </w:p>
    <w:p w14:paraId="7099CA34" w14:textId="41275C90" w:rsidR="003B1B74" w:rsidRPr="00825AD7" w:rsidRDefault="00D32F52" w:rsidP="00EA7D4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825AD7">
        <w:rPr>
          <w:rFonts w:ascii="Sakkal Majalla" w:eastAsia="Calibri" w:hAnsi="Sakkal Majalla" w:cs="Sakkal Majalla"/>
          <w:b/>
          <w:bCs/>
          <w:color w:val="000000" w:themeColor="text1"/>
          <w:sz w:val="32"/>
          <w:szCs w:val="32"/>
          <w:rtl/>
          <w:lang w:bidi="ar-EG"/>
        </w:rPr>
        <w:t xml:space="preserve">قسم / </w:t>
      </w:r>
      <w:r w:rsidR="003B1B74" w:rsidRPr="00825AD7">
        <w:rPr>
          <w:rFonts w:ascii="Sakkal Majalla" w:eastAsia="Calibri" w:hAnsi="Sakkal Majalla" w:cs="Sakkal Majalla"/>
          <w:b/>
          <w:bCs/>
          <w:color w:val="000000" w:themeColor="text1"/>
          <w:sz w:val="32"/>
          <w:szCs w:val="32"/>
          <w:rtl/>
          <w:lang w:bidi="ar-EG"/>
        </w:rPr>
        <w:t xml:space="preserve">ادارة </w:t>
      </w:r>
      <w:r w:rsidR="00345F55" w:rsidRPr="00825AD7">
        <w:rPr>
          <w:rFonts w:ascii="Sakkal Majalla" w:eastAsia="Calibri" w:hAnsi="Sakkal Majalla" w:cs="Sakkal Majalla"/>
          <w:b/>
          <w:bCs/>
          <w:color w:val="000000" w:themeColor="text1"/>
          <w:sz w:val="32"/>
          <w:szCs w:val="32"/>
          <w:rtl/>
          <w:lang w:bidi="ar-EG"/>
        </w:rPr>
        <w:t xml:space="preserve">المشاريع </w:t>
      </w:r>
    </w:p>
    <w:p w14:paraId="01E57895" w14:textId="56EF1B8F" w:rsidR="00D32F52" w:rsidRPr="00825AD7" w:rsidRDefault="00D32F52" w:rsidP="00EA7D4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A1D7885" w14:textId="44861089" w:rsidR="00345F55" w:rsidRPr="00825AD7" w:rsidRDefault="00345F55" w:rsidP="00C63A87">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lang w:bidi="ar-EG"/>
        </w:rPr>
      </w:pPr>
      <w:r w:rsidRPr="00825AD7">
        <w:rPr>
          <w:rFonts w:ascii="Sakkal Majalla" w:eastAsia="Calibri" w:hAnsi="Sakkal Majalla" w:cs="Sakkal Majalla"/>
          <w:b/>
          <w:bCs/>
          <w:color w:val="000000" w:themeColor="text1"/>
          <w:sz w:val="40"/>
          <w:szCs w:val="40"/>
          <w:rtl/>
          <w:lang w:bidi="ar-EG"/>
        </w:rPr>
        <w:t>أثر ممارسات الاستدامة الخضراء على إدارة المشاريع المدنية في ضوء رؤية 2030.</w:t>
      </w:r>
    </w:p>
    <w:p w14:paraId="75E46BC9" w14:textId="69B9930F" w:rsidR="00494DE8" w:rsidRPr="00825AD7" w:rsidRDefault="00D32F52" w:rsidP="00C63A8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825AD7">
        <w:rPr>
          <w:rFonts w:ascii="Sakkal Majalla" w:eastAsia="Calibri" w:hAnsi="Sakkal Majalla" w:cs="Sakkal Majalla"/>
          <w:b/>
          <w:bCs/>
          <w:color w:val="000000" w:themeColor="text1"/>
          <w:sz w:val="36"/>
          <w:szCs w:val="36"/>
          <w:rtl/>
          <w:lang w:bidi="ar-EG"/>
        </w:rPr>
        <w:t>إعداد الطالب</w:t>
      </w:r>
      <w:r w:rsidR="00494DE8" w:rsidRPr="00825AD7">
        <w:rPr>
          <w:rFonts w:ascii="Sakkal Majalla" w:eastAsia="Calibri" w:hAnsi="Sakkal Majalla" w:cs="Sakkal Majalla"/>
          <w:b/>
          <w:bCs/>
          <w:color w:val="000000" w:themeColor="text1"/>
          <w:sz w:val="36"/>
          <w:szCs w:val="36"/>
          <w:rtl/>
          <w:lang w:bidi="ar-EG"/>
        </w:rPr>
        <w:t>/</w:t>
      </w:r>
      <w:r w:rsidR="00B72C37">
        <w:rPr>
          <w:rFonts w:ascii="Sakkal Majalla" w:eastAsia="Calibri" w:hAnsi="Sakkal Majalla" w:cs="Sakkal Majalla" w:hint="cs"/>
          <w:b/>
          <w:bCs/>
          <w:color w:val="000000" w:themeColor="text1"/>
          <w:sz w:val="36"/>
          <w:szCs w:val="36"/>
          <w:rtl/>
          <w:lang w:bidi="ar-EG"/>
        </w:rPr>
        <w:t>منير احمد البلوشي</w:t>
      </w:r>
    </w:p>
    <w:p w14:paraId="5AC6991B" w14:textId="78AF902E" w:rsidR="000D7F5C" w:rsidRPr="00825AD7" w:rsidRDefault="006332FC" w:rsidP="00C63A8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Pr>
          <w:rFonts w:ascii="Sakkal Majalla" w:eastAsia="Calibri" w:hAnsi="Sakkal Majalla" w:cs="Sakkal Majalla" w:hint="cs"/>
          <w:b/>
          <w:bCs/>
          <w:color w:val="000000" w:themeColor="text1"/>
          <w:sz w:val="36"/>
          <w:szCs w:val="36"/>
          <w:rtl/>
          <w:lang w:bidi="ar-EG"/>
        </w:rPr>
        <w:t>الرقم الجامعي /</w:t>
      </w:r>
      <w:r w:rsidR="006C6C0A">
        <w:rPr>
          <w:rFonts w:ascii="Sakkal Majalla" w:eastAsia="Calibri" w:hAnsi="Sakkal Majalla" w:cs="Sakkal Majalla" w:hint="cs"/>
          <w:b/>
          <w:bCs/>
          <w:color w:val="000000" w:themeColor="text1"/>
          <w:sz w:val="36"/>
          <w:szCs w:val="36"/>
          <w:rtl/>
          <w:lang w:bidi="ar-EG"/>
        </w:rPr>
        <w:t>242001814</w:t>
      </w:r>
    </w:p>
    <w:p w14:paraId="66352E9C" w14:textId="77777777" w:rsidR="00C63A87" w:rsidRPr="00825AD7" w:rsidRDefault="00C63A87" w:rsidP="00C63A8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7470BEA2" w14:textId="77777777" w:rsidR="00D32F52" w:rsidRPr="00825AD7" w:rsidRDefault="00D32F52" w:rsidP="00C63A8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825AD7">
        <w:rPr>
          <w:rFonts w:ascii="Sakkal Majalla" w:eastAsia="Calibri" w:hAnsi="Sakkal Majalla" w:cs="Sakkal Majalla"/>
          <w:b/>
          <w:bCs/>
          <w:color w:val="000000" w:themeColor="text1"/>
          <w:sz w:val="36"/>
          <w:szCs w:val="36"/>
          <w:rtl/>
          <w:lang w:bidi="ar-EG"/>
        </w:rPr>
        <w:t>إشراف/</w:t>
      </w:r>
    </w:p>
    <w:p w14:paraId="244E5200" w14:textId="77777777" w:rsidR="00D32F52" w:rsidRPr="00825AD7" w:rsidRDefault="00D32F52" w:rsidP="00C63A8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825AD7">
        <w:rPr>
          <w:rFonts w:ascii="Sakkal Majalla" w:eastAsia="Calibri" w:hAnsi="Sakkal Majalla" w:cs="Sakkal Majalla"/>
          <w:b/>
          <w:bCs/>
          <w:color w:val="000000" w:themeColor="text1"/>
          <w:sz w:val="36"/>
          <w:szCs w:val="36"/>
          <w:rtl/>
          <w:lang w:bidi="ar-EG"/>
        </w:rPr>
        <w:t>د. الفيصل عبد الحميد محمد حسن</w:t>
      </w:r>
    </w:p>
    <w:p w14:paraId="38043B3A" w14:textId="77777777" w:rsidR="003B1B74" w:rsidRPr="00825AD7" w:rsidRDefault="003B1B74" w:rsidP="00C63A8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825AD7">
        <w:rPr>
          <w:rFonts w:ascii="Sakkal Majalla" w:eastAsia="Calibri" w:hAnsi="Sakkal Majalla" w:cs="Sakkal Majalla"/>
          <w:b/>
          <w:bCs/>
          <w:color w:val="000000" w:themeColor="text1"/>
          <w:sz w:val="36"/>
          <w:szCs w:val="36"/>
          <w:rtl/>
          <w:lang w:bidi="ar-EG"/>
        </w:rPr>
        <w:t>د. فايز جراد</w:t>
      </w:r>
    </w:p>
    <w:p w14:paraId="57CE8F85" w14:textId="77777777" w:rsidR="00D32F52" w:rsidRPr="00825AD7" w:rsidRDefault="00D32F52" w:rsidP="00C63A8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825AD7">
        <w:rPr>
          <w:rFonts w:ascii="Sakkal Majalla" w:eastAsia="Calibri" w:hAnsi="Sakkal Majalla" w:cs="Sakkal Majalla"/>
          <w:b/>
          <w:bCs/>
          <w:color w:val="000000" w:themeColor="text1"/>
          <w:sz w:val="36"/>
          <w:szCs w:val="36"/>
          <w:rtl/>
          <w:lang w:bidi="ar-EG"/>
        </w:rPr>
        <w:t>العام الدراسي:</w:t>
      </w:r>
    </w:p>
    <w:p w14:paraId="38C9990A" w14:textId="77777777" w:rsidR="00C63A87" w:rsidRPr="00825AD7" w:rsidRDefault="00C63A87" w:rsidP="00C63A8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C63A87" w:rsidRPr="00825AD7" w:rsidSect="00C63A87">
          <w:type w:val="continuous"/>
          <w:pgSz w:w="11907" w:h="16840" w:code="9"/>
          <w:pgMar w:top="1440" w:right="1985" w:bottom="1440" w:left="1418" w:header="720" w:footer="720" w:gutter="567"/>
          <w:pgNumType w:fmt="arabicAbjad" w:start="1"/>
          <w:cols w:space="708"/>
          <w:bidi/>
          <w:rtlGutter/>
          <w:docGrid w:linePitch="360"/>
        </w:sectPr>
      </w:pPr>
      <w:r w:rsidRPr="00825AD7">
        <w:rPr>
          <w:rFonts w:ascii="Sakkal Majalla" w:eastAsia="Calibri" w:hAnsi="Sakkal Majalla" w:cs="Sakkal Majalla" w:hint="cs"/>
          <w:b/>
          <w:bCs/>
          <w:color w:val="000000" w:themeColor="text1"/>
          <w:sz w:val="36"/>
          <w:szCs w:val="36"/>
          <w:rtl/>
          <w:lang w:bidi="ar-EG"/>
        </w:rPr>
        <w:t xml:space="preserve">1447 </w:t>
      </w:r>
      <w:r w:rsidRPr="00825AD7">
        <w:rPr>
          <w:rFonts w:ascii="Sakkal Majalla" w:eastAsia="Calibri" w:hAnsi="Sakkal Majalla" w:cs="Sakkal Majalla"/>
          <w:b/>
          <w:bCs/>
          <w:color w:val="000000" w:themeColor="text1"/>
          <w:sz w:val="36"/>
          <w:szCs w:val="36"/>
          <w:rtl/>
          <w:lang w:bidi="ar-EG"/>
        </w:rPr>
        <w:t>–</w:t>
      </w:r>
      <w:r w:rsidRPr="00825AD7">
        <w:rPr>
          <w:rFonts w:ascii="Sakkal Majalla" w:eastAsia="Calibri" w:hAnsi="Sakkal Majalla" w:cs="Sakkal Majalla" w:hint="cs"/>
          <w:b/>
          <w:bCs/>
          <w:color w:val="000000" w:themeColor="text1"/>
          <w:sz w:val="36"/>
          <w:szCs w:val="36"/>
          <w:rtl/>
          <w:lang w:bidi="ar-EG"/>
        </w:rPr>
        <w:t xml:space="preserve"> 2025</w:t>
      </w:r>
    </w:p>
    <w:p w14:paraId="56095A2F" w14:textId="313C6927" w:rsidR="00C63A87" w:rsidRPr="00825AD7" w:rsidRDefault="00C63A87" w:rsidP="00C63A87">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2673869"/>
      <w:r w:rsidRPr="00825AD7">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759AD1AF" w14:textId="7A6A12E9" w:rsidR="00C63A87" w:rsidRPr="00825AD7" w:rsidRDefault="00C63A87" w:rsidP="00C63A8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2673870"/>
      <w:r w:rsidRPr="00825AD7">
        <w:rPr>
          <w:rFonts w:ascii="Sakkal Majalla" w:eastAsia="Calibri" w:hAnsi="Sakkal Majalla" w:cs="Sakkal Majalla" w:hint="cs"/>
          <w:b/>
          <w:bCs/>
          <w:color w:val="000000" w:themeColor="text1"/>
          <w:sz w:val="36"/>
          <w:szCs w:val="36"/>
          <w:rtl/>
          <w:lang w:bidi="ar-EG"/>
        </w:rPr>
        <w:t>1.1 المقدمة</w:t>
      </w:r>
      <w:bookmarkEnd w:id="1"/>
    </w:p>
    <w:p w14:paraId="6D8D651F" w14:textId="7F9D54D5" w:rsidR="007B6134" w:rsidRPr="00825AD7" w:rsidRDefault="007B6134" w:rsidP="00C63A8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تمثل الاستدامة اليوم أحد أهم المرتكزات التي تسعى المجتمعات الحديثة إلى ترسيخها في مختلف القطاعات، نظرًا لما تشهده البيئة من تحديات متزايدة ناتجة عن النمو السكاني السريع، والتوسع العمراني، والاستهلاك المفرط للموارد الطبيعية، وقد أدى هذا الواقع إلى بروز الحاجة إلى تبني ممارسات تنموية مسؤولة تراعي الأبعاد البيئية والاجتماعية والاقتصادية في آنٍ واحد، بما يحقق توازناً بين متطلبات التنمية الحالية وحقوق الأجيال القادمة في موارد الأرض، باتت الاستدامة الخضراء أحد المفاهيم الجوهرية التي تتقاطع مع سياسات التنمية الوطنية والاستراتيجيات القطاعية، خاصة في المجالات ذات التأثير البيئي المباشر كقطاع المشروعات المدنية الذي يُعد من أكثر القطاعات استهلاكًا للموارد وإنتاجًا للنفايات والانبعاثات</w:t>
      </w:r>
      <w:r w:rsidRPr="00825AD7">
        <w:rPr>
          <w:rFonts w:ascii="Sakkal Majalla" w:eastAsia="Calibri" w:hAnsi="Sakkal Majalla" w:cs="Sakkal Majalla"/>
          <w:color w:val="000000" w:themeColor="text1"/>
          <w:sz w:val="28"/>
          <w:szCs w:val="28"/>
        </w:rPr>
        <w:t xml:space="preserve"> (Alghamdi, 2023). </w:t>
      </w:r>
    </w:p>
    <w:p w14:paraId="646D4215" w14:textId="46CF927D" w:rsidR="007B6134" w:rsidRPr="00825AD7" w:rsidRDefault="007B6134" w:rsidP="00C63A8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ولقد أصبحت مشاريع البناء والبنية التحتية محورًا رئيسيًا لتحقيق رؤية المملكة العربية السعودية 2030، التي تؤكد على التنمية المستدامة بوصفها أحد مسارات التحول الوطني، وتشير البيانات الصادرة عن وزارة الشؤون البلدية والقروية والإسكان (2024) إلى أن القطاع المدني يستهلك أكثر من 30% من الطاقة المنتجة و40% من المياه المستخدمة على المستوى الوطني، مما يبرز الحاجة إلى تبني ممارسات استدامة خضراء تقلل من الأثر البيئي وتدعم كفاءة إدارة المشاريع</w:t>
      </w:r>
      <w:r w:rsidRPr="00825AD7">
        <w:rPr>
          <w:rFonts w:ascii="Sakkal Majalla" w:eastAsia="Calibri" w:hAnsi="Sakkal Majalla" w:cs="Sakkal Majalla"/>
          <w:color w:val="000000" w:themeColor="text1"/>
          <w:sz w:val="28"/>
          <w:szCs w:val="28"/>
        </w:rPr>
        <w:t xml:space="preserve"> (Alotaibi &amp; Khan, 2022). </w:t>
      </w:r>
    </w:p>
    <w:p w14:paraId="418910C0" w14:textId="48F2F1EC" w:rsidR="007B6134" w:rsidRPr="00825AD7" w:rsidRDefault="007B6134" w:rsidP="00C63A8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t>وتمثل ممارسات الاستدامة الخضراء إطاراً شاملاً يهدف إلى دمج الاعتبارات البيئية والاجتماعية والاقتصادية في دورة حياة المشاريع منذ التخطيط وحتى التنفيذ والتشغيل، فهي لا تقتصر على الحفاظ على البيئة فحسب، بل تمتد لتشمل تحسين رفاه الأفراد، وضمان الاستخدام الأمثل للموارد، وتحفيز الابتكار في العمليات الهندسية والإدارية</w:t>
      </w:r>
      <w:r w:rsidRPr="00825AD7">
        <w:rPr>
          <w:rFonts w:ascii="Sakkal Majalla" w:eastAsia="Calibri" w:hAnsi="Sakkal Majalla" w:cs="Sakkal Majalla"/>
          <w:color w:val="000000" w:themeColor="text1"/>
          <w:sz w:val="28"/>
          <w:szCs w:val="28"/>
        </w:rPr>
        <w:t xml:space="preserve"> (Alharbi, 2021).</w:t>
      </w:r>
      <w:r w:rsidRPr="00825AD7">
        <w:rPr>
          <w:rFonts w:ascii="Sakkal Majalla" w:eastAsia="Calibri" w:hAnsi="Sakkal Majalla" w:cs="Sakkal Majalla"/>
          <w:color w:val="000000" w:themeColor="text1"/>
          <w:sz w:val="28"/>
          <w:szCs w:val="28"/>
          <w:rtl/>
        </w:rPr>
        <w:t xml:space="preserve">. </w:t>
      </w:r>
    </w:p>
    <w:p w14:paraId="137EA8EC" w14:textId="717283B7" w:rsidR="007B6134" w:rsidRPr="00825AD7" w:rsidRDefault="007B6134" w:rsidP="00C63A8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تُعد إدارة المشاريع المدنية من المجالات الحيوية التي تتأثر بشكل مباشر بمستوى تطبيق ممارسات الاستدامة الخضراء. فالإدارة الفاعلة للمشروعات لم تعد تقتصر على تحقيق التكلفة والوقت والجودة، </w:t>
      </w:r>
      <w:r w:rsidRPr="00825AD7">
        <w:rPr>
          <w:rFonts w:ascii="Sakkal Majalla" w:eastAsia="Calibri" w:hAnsi="Sakkal Majalla" w:cs="Sakkal Majalla"/>
          <w:color w:val="000000" w:themeColor="text1"/>
          <w:sz w:val="28"/>
          <w:szCs w:val="28"/>
          <w:rtl/>
        </w:rPr>
        <w:lastRenderedPageBreak/>
        <w:t>بل أصبحت تشمل الالتزام بالمعايير البيئية والاجتماعية، وتشير دراسات حديثة إلى أن دمج مبادئ الاستدامة البيئية في مراحل التصميم والتنفيذ يؤدي إلى خفض الانبعاثات الكربونية بنسبة تصل إلى 25%، كما يسهم في تقليل النفايات الناتجة عن مواقع البناء بما يقارب 30% مقارنة بالمشروعات التقليدية</w:t>
      </w:r>
      <w:r w:rsidRPr="00825AD7">
        <w:rPr>
          <w:rFonts w:ascii="Sakkal Majalla" w:eastAsia="Calibri" w:hAnsi="Sakkal Majalla" w:cs="Sakkal Majalla"/>
          <w:color w:val="000000" w:themeColor="text1"/>
          <w:sz w:val="28"/>
          <w:szCs w:val="28"/>
        </w:rPr>
        <w:t xml:space="preserve"> (Bin Saeed, 2024). </w:t>
      </w:r>
    </w:p>
    <w:p w14:paraId="462942B0" w14:textId="5133E4D0" w:rsidR="007B6134" w:rsidRPr="00825AD7" w:rsidRDefault="007B6134" w:rsidP="00C63A8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ورغم تزايد الاهتمام بالاستدامة الخضراء في مشاريع البناء على المستوى العالمي، فإن الواقع المحلي يشير إلى تفاوت في مستوى تبني هذه الممارسات داخل المشروعات المدنية بالمملكة. فبعض الجهات الحكومية والمقاولين يواجهون تحديات في تطبيقها بسبب محدودية الخبرات الفنية وضعف التكامل بين الأطراف المشاركة في المشروع</w:t>
      </w:r>
      <w:r w:rsidRPr="00825AD7">
        <w:rPr>
          <w:rFonts w:ascii="Sakkal Majalla" w:eastAsia="Calibri" w:hAnsi="Sakkal Majalla" w:cs="Sakkal Majalla"/>
          <w:color w:val="000000" w:themeColor="text1"/>
          <w:sz w:val="28"/>
          <w:szCs w:val="28"/>
        </w:rPr>
        <w:t xml:space="preserve"> (Alharbi &amp; Alghamdi, 2023). </w:t>
      </w:r>
    </w:p>
    <w:p w14:paraId="37F025FE" w14:textId="4EDDD79A" w:rsidR="007B6134" w:rsidRPr="00825AD7" w:rsidRDefault="007B6134" w:rsidP="00C63A8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t xml:space="preserve">من هنا تنبع أهمية هذه الدراسة في كونها تسعى إلى تحليل أثر ممارسات الاستدامة الخضراء بأبعادها الأربعة (البيئية، الاجتماعية، الاقتصادية، والابتكار الأخضر) على إدارة المشاريع المدنية في ضوء رؤية المملكة 2030، بما يسهم في تقديم تصور علمي شامل يمكن أن تستفيد منه الجهات التنفيذية والمكاتب الاستشارية والمقاولون لتطوير سياساتهم وممارساتهم الإدارية والهندسية. </w:t>
      </w:r>
    </w:p>
    <w:p w14:paraId="5AE95B83" w14:textId="0F7FABC0" w:rsidR="006B10E4" w:rsidRPr="00825AD7" w:rsidRDefault="00C63A87" w:rsidP="00C63A8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2673871"/>
      <w:r w:rsidRPr="00825AD7">
        <w:rPr>
          <w:rFonts w:ascii="Sakkal Majalla" w:eastAsia="Calibri" w:hAnsi="Sakkal Majalla" w:cs="Sakkal Majalla"/>
          <w:b/>
          <w:bCs/>
          <w:color w:val="000000" w:themeColor="text1"/>
          <w:sz w:val="36"/>
          <w:szCs w:val="36"/>
        </w:rPr>
        <w:t xml:space="preserve">2.1 </w:t>
      </w:r>
      <w:r w:rsidR="006B10E4" w:rsidRPr="00825AD7">
        <w:rPr>
          <w:rFonts w:ascii="Sakkal Majalla" w:eastAsia="Calibri" w:hAnsi="Sakkal Majalla" w:cs="Sakkal Majalla"/>
          <w:b/>
          <w:bCs/>
          <w:color w:val="000000" w:themeColor="text1"/>
          <w:sz w:val="36"/>
          <w:szCs w:val="36"/>
          <w:rtl/>
          <w:lang w:bidi="ar-EG"/>
        </w:rPr>
        <w:t>مشكلة الدراسة</w:t>
      </w:r>
      <w:bookmarkEnd w:id="2"/>
    </w:p>
    <w:p w14:paraId="5F471C93" w14:textId="77777777" w:rsidR="007B6134" w:rsidRPr="00825AD7" w:rsidRDefault="007B6134"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tl/>
        </w:rPr>
      </w:pPr>
      <w:bookmarkStart w:id="3" w:name="_Toc201352812"/>
      <w:r w:rsidRPr="00825AD7">
        <w:rPr>
          <w:rFonts w:ascii="Sakkal Majalla" w:eastAsia="Calibri" w:hAnsi="Sakkal Majalla" w:cs="Sakkal Majalla"/>
          <w:color w:val="000000" w:themeColor="text1"/>
          <w:sz w:val="28"/>
          <w:szCs w:val="28"/>
          <w:rtl/>
        </w:rPr>
        <w:t>تُعد مشاريع البناء المدني من أبرز القطاعات الحيوية التي تشهد توسعًا متسارعًا في المملكة العربية السعودية ضمن إطار رؤية 2030، التي تستهدف تنويع الاقتصاد وتعزيز التنمية المستدامة. غير أن هذا التوسع يصاحبه تحديات بيئية واقتصادية واجتماعية معقدة، نتيجة ضعف تطبيق مبادئ الاستدامة الخضراء في مراحل تخطيط وتنفيذ المشاريع، ما يؤدي إلى ارتفاع مستويات الانبعاثات الكربونية والهدر في الموارد وتراجع كفاءة الإدارة التنفيذية. وتشير الإحصاءات إلى أن انبعاثات غازات الاحتباس الحراري في المملكة ارتفعت من نحو 466.5 مليون طن من مكافئ ثاني أكسيد الكربون عام 2005 إلى أكثر من 810 ملايين طن في عام 2022، ما يعكس تضخم البصمة البيئية الناتجة عن الأنشطة العمرانية والصناعية</w:t>
      </w:r>
      <w:r w:rsidRPr="00825AD7">
        <w:rPr>
          <w:rFonts w:ascii="Sakkal Majalla" w:eastAsia="Calibri" w:hAnsi="Sakkal Majalla" w:cs="Sakkal Majalla"/>
          <w:color w:val="000000" w:themeColor="text1"/>
          <w:sz w:val="28"/>
          <w:szCs w:val="28"/>
        </w:rPr>
        <w:t xml:space="preserve"> (Frontiers in Environmental Science, 2024).</w:t>
      </w:r>
    </w:p>
    <w:p w14:paraId="497AE4C6" w14:textId="219CE7A8" w:rsidR="007B6134" w:rsidRPr="00825AD7" w:rsidRDefault="007B6134"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lastRenderedPageBreak/>
        <w:t>و يُتوقع أن ينمو قطاع البناء في السعودية من نحو 70.33 مليار دولار عام 2024 إلى 91.36 مليار دولار بحلول 2029، مدفوعًا بمشروعات البنية التحتية الكبرى مثل نيوم، ذا لاين، والرياض الخضراء</w:t>
      </w:r>
      <w:r w:rsidRPr="00825AD7">
        <w:rPr>
          <w:rFonts w:ascii="Sakkal Majalla" w:eastAsia="Calibri" w:hAnsi="Sakkal Majalla" w:cs="Sakkal Majalla"/>
          <w:color w:val="000000" w:themeColor="text1"/>
          <w:sz w:val="28"/>
          <w:szCs w:val="28"/>
        </w:rPr>
        <w:t xml:space="preserve"> (Atlantic Council, 2024). </w:t>
      </w:r>
      <w:r w:rsidRPr="00825AD7">
        <w:rPr>
          <w:rFonts w:ascii="Sakkal Majalla" w:eastAsia="Calibri" w:hAnsi="Sakkal Majalla" w:cs="Sakkal Majalla"/>
          <w:color w:val="000000" w:themeColor="text1"/>
          <w:sz w:val="28"/>
          <w:szCs w:val="28"/>
          <w:rtl/>
        </w:rPr>
        <w:t>ورغم هذا النمو، تؤكد دراسات ميدانية أن نسبة الهدر في المشاريع الإنشائية بالمملكة تتجاوز 30% من إجمالي الموارد بسبب ضعف التخطيط وتكرار الأعمال وسوء إدارة المخلفات</w:t>
      </w:r>
      <w:r w:rsidRPr="00825AD7">
        <w:rPr>
          <w:rFonts w:ascii="Sakkal Majalla" w:eastAsia="Calibri" w:hAnsi="Sakkal Majalla" w:cs="Sakkal Majalla"/>
          <w:color w:val="000000" w:themeColor="text1"/>
          <w:sz w:val="28"/>
          <w:szCs w:val="28"/>
        </w:rPr>
        <w:t xml:space="preserve"> (MDPI, 2024) </w:t>
      </w:r>
      <w:r w:rsidRPr="00825AD7">
        <w:rPr>
          <w:rFonts w:ascii="Sakkal Majalla" w:eastAsia="Calibri" w:hAnsi="Sakkal Majalla" w:cs="Sakkal Majalla"/>
          <w:color w:val="000000" w:themeColor="text1"/>
          <w:sz w:val="28"/>
          <w:szCs w:val="28"/>
          <w:rtl/>
        </w:rPr>
        <w:t>، كما تواجه شركات المقاولات تحديات في دمج الأبعاد البيئية والاجتماعية في إدارة المشاريع المدنية، ما ينعكس سلبًا على الأداء الاقتصادي والالتزام بالمعايير الدولية للاستدامة</w:t>
      </w:r>
      <w:r w:rsidRPr="00825AD7">
        <w:rPr>
          <w:rFonts w:ascii="Sakkal Majalla" w:eastAsia="Calibri" w:hAnsi="Sakkal Majalla" w:cs="Sakkal Majalla"/>
          <w:color w:val="000000" w:themeColor="text1"/>
          <w:sz w:val="28"/>
          <w:szCs w:val="28"/>
        </w:rPr>
        <w:t xml:space="preserve"> (Petrelli et al., 2023).</w:t>
      </w:r>
    </w:p>
    <w:p w14:paraId="0AA74D69" w14:textId="77777777" w:rsidR="007B6134" w:rsidRPr="00825AD7" w:rsidRDefault="007B6134"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t>وعلى الرغم من الجهود الحكومية في إطلاق مبادرات مثل مشروع الرياض الخضراء الذي يستهدف زراعة 7.5 ملايين شجرة لخفض انبعاثات الكربون وتحسين جودة الهواء، ومشروع قمم السودة الذي يهدف إلى تطوير وجهة سياحية بيئية مستدامة بقيمة 7.7 مليار دولار، إلا أن التحدي الأبرز يكمن في ضعف دمج ممارسات الاستدامة الخضراء داخل منظومة إدارة المشاريع المدنية نفسها</w:t>
      </w:r>
      <w:r w:rsidRPr="00825AD7">
        <w:rPr>
          <w:rFonts w:ascii="Sakkal Majalla" w:eastAsia="Calibri" w:hAnsi="Sakkal Majalla" w:cs="Sakkal Majalla"/>
          <w:color w:val="000000" w:themeColor="text1"/>
          <w:sz w:val="28"/>
          <w:szCs w:val="28"/>
        </w:rPr>
        <w:t xml:space="preserve"> (Green Riyadh, 2024; Soudah Peaks, 2024). </w:t>
      </w:r>
      <w:r w:rsidRPr="00825AD7">
        <w:rPr>
          <w:rFonts w:ascii="Sakkal Majalla" w:eastAsia="Calibri" w:hAnsi="Sakkal Majalla" w:cs="Sakkal Majalla"/>
          <w:color w:val="000000" w:themeColor="text1"/>
          <w:sz w:val="28"/>
          <w:szCs w:val="28"/>
          <w:rtl/>
        </w:rPr>
        <w:t>فالتنفيذ الفعلي لا يزال يعتمد في كثير من الأحيان على النماذج التقليدية التي تركز على الجدول الزمني والتكلفة دون اعتبار كافٍ للأثر البيئي أو الاجتماعي طويل الأمد</w:t>
      </w:r>
      <w:r w:rsidRPr="00825AD7">
        <w:rPr>
          <w:rFonts w:ascii="Sakkal Majalla" w:eastAsia="Calibri" w:hAnsi="Sakkal Majalla" w:cs="Sakkal Majalla"/>
          <w:color w:val="000000" w:themeColor="text1"/>
          <w:sz w:val="28"/>
          <w:szCs w:val="28"/>
        </w:rPr>
        <w:t>.</w:t>
      </w:r>
    </w:p>
    <w:p w14:paraId="00193998" w14:textId="6388D82A" w:rsidR="007B6134" w:rsidRPr="00825AD7" w:rsidRDefault="007B6134"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t>و تُظهر دراسات مثل</w:t>
      </w:r>
      <w:r w:rsidRPr="00825AD7">
        <w:rPr>
          <w:rFonts w:ascii="Sakkal Majalla" w:eastAsia="Calibri" w:hAnsi="Sakkal Majalla" w:cs="Sakkal Majalla"/>
          <w:color w:val="000000" w:themeColor="text1"/>
          <w:sz w:val="28"/>
          <w:szCs w:val="28"/>
        </w:rPr>
        <w:t xml:space="preserve"> (Balouch et al., 2024; Adukpo et al., 2025) </w:t>
      </w:r>
      <w:r w:rsidRPr="00825AD7">
        <w:rPr>
          <w:rFonts w:ascii="Sakkal Majalla" w:eastAsia="Calibri" w:hAnsi="Sakkal Majalla" w:cs="Sakkal Majalla"/>
          <w:color w:val="000000" w:themeColor="text1"/>
          <w:sz w:val="28"/>
          <w:szCs w:val="28"/>
          <w:rtl/>
        </w:rPr>
        <w:t>أن دمج أبعاد الاستدامة الثلاثية (البيئية، الاجتماعية، الاقتصادية) في إدارة المشاريع يسهم في رفع كفاءة الأداء وتقليل التكاليف وتعزيز رضا أصحاب المصلحة، بينما تشير نتائج دراسة</w:t>
      </w:r>
      <w:r w:rsidRPr="00825AD7">
        <w:rPr>
          <w:rFonts w:ascii="Sakkal Majalla" w:eastAsia="Calibri" w:hAnsi="Sakkal Majalla" w:cs="Sakkal Majalla"/>
          <w:color w:val="000000" w:themeColor="text1"/>
          <w:sz w:val="28"/>
          <w:szCs w:val="28"/>
        </w:rPr>
        <w:t xml:space="preserve"> (Malik &amp; Ali, 2022) </w:t>
      </w:r>
      <w:r w:rsidRPr="00825AD7">
        <w:rPr>
          <w:rFonts w:ascii="Sakkal Majalla" w:eastAsia="Calibri" w:hAnsi="Sakkal Majalla" w:cs="Sakkal Majalla"/>
          <w:color w:val="000000" w:themeColor="text1"/>
          <w:sz w:val="28"/>
          <w:szCs w:val="28"/>
          <w:rtl/>
        </w:rPr>
        <w:t>إلى أن المعرفة الخضراء والابتكار المستدام يمثلان عاملين حاسمين في تطوير ميزة تنافسية طويلة الأمد. ومع ذلك، لا تزال الدراسات العربية والخليجية محدودة في تناولها للعلاقة المباشرة بين ممارسات الاستدامة الخضراء وإدارة المشاريع المدنية في السياق السعودي، خصوصًا في ظل التحول الحضري السريع والمشاريع الضخمة الجاري تنفيذها</w:t>
      </w:r>
      <w:r w:rsidRPr="00825AD7">
        <w:rPr>
          <w:rFonts w:ascii="Sakkal Majalla" w:eastAsia="Calibri" w:hAnsi="Sakkal Majalla" w:cs="Sakkal Majalla"/>
          <w:color w:val="000000" w:themeColor="text1"/>
          <w:sz w:val="28"/>
          <w:szCs w:val="28"/>
        </w:rPr>
        <w:t>.</w:t>
      </w:r>
    </w:p>
    <w:p w14:paraId="75880BA5" w14:textId="77777777" w:rsidR="007B6134" w:rsidRPr="00825AD7" w:rsidRDefault="007B6134"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t>انطلاقًا من ذلك، تتبلور مشكلة الدراسة الحالية في السؤال الرئيس الآتي</w:t>
      </w:r>
      <w:r w:rsidRPr="00825AD7">
        <w:rPr>
          <w:rFonts w:ascii="Sakkal Majalla" w:eastAsia="Calibri" w:hAnsi="Sakkal Majalla" w:cs="Sakkal Majalla"/>
          <w:color w:val="000000" w:themeColor="text1"/>
          <w:sz w:val="28"/>
          <w:szCs w:val="28"/>
        </w:rPr>
        <w:t>:</w:t>
      </w:r>
    </w:p>
    <w:p w14:paraId="60FD38CE" w14:textId="77777777" w:rsidR="007B6134" w:rsidRPr="00825AD7" w:rsidRDefault="007B6134"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t>إلى أي مدى تؤثر ممارسات الاستدامة الخضراء بأبعادها (البيئية، الاجتماعية، الاقتصادية، والابتكار الأخضر) على فعالية إدارة المشاريع المدنية في ضوء رؤية المملكة العربية السعودية 2030؟</w:t>
      </w:r>
    </w:p>
    <w:p w14:paraId="1A2F5E7D" w14:textId="7467DEFA" w:rsidR="00C63A87" w:rsidRPr="00825AD7" w:rsidRDefault="00C63A87" w:rsidP="00C63A8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2673872"/>
      <w:bookmarkEnd w:id="3"/>
      <w:r w:rsidRPr="00825AD7">
        <w:rPr>
          <w:rFonts w:ascii="Sakkal Majalla" w:eastAsia="Calibri" w:hAnsi="Sakkal Majalla" w:cs="Sakkal Majalla"/>
          <w:b/>
          <w:bCs/>
          <w:color w:val="000000" w:themeColor="text1"/>
          <w:sz w:val="36"/>
          <w:szCs w:val="36"/>
          <w:rtl/>
          <w:lang w:bidi="ar-EG"/>
        </w:rPr>
        <w:lastRenderedPageBreak/>
        <w:t>3.1 أهمية الدراسة</w:t>
      </w:r>
      <w:bookmarkEnd w:id="4"/>
    </w:p>
    <w:p w14:paraId="7E4EEDA2" w14:textId="3577AF2F" w:rsidR="00410DB9" w:rsidRPr="00825AD7" w:rsidRDefault="00A94E52" w:rsidP="00C63A87">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t>تعتمد أهمية هذه الدراسة على إسهاماتها النظرية والتطبيقية فيما يلي:</w:t>
      </w:r>
    </w:p>
    <w:p w14:paraId="2EA14ACE" w14:textId="77777777"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825AD7">
        <w:rPr>
          <w:rFonts w:ascii="Sakkal Majalla" w:eastAsia="Calibri" w:hAnsi="Sakkal Majalla" w:cs="Sakkal Majalla"/>
          <w:b/>
          <w:bCs/>
          <w:color w:val="000000" w:themeColor="text1"/>
          <w:sz w:val="32"/>
          <w:szCs w:val="32"/>
          <w:rtl/>
        </w:rPr>
        <w:t>أولًا: الأهمية العلمية</w:t>
      </w:r>
    </w:p>
    <w:p w14:paraId="7CBF8850" w14:textId="77777777" w:rsidR="000C20E1" w:rsidRPr="00825AD7" w:rsidRDefault="000C20E1" w:rsidP="00C63A8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تسهم الدراسة في إثراء الأدبيات العلمية المتعلقة بموضوع الاستدامة الخضراء من خلال تناولها أثر ممارساتها على إدارة المشاريع المدنية، وهو مجال لا يزال يحتاج إلى دراسات تطبيقية في السياق السعودي</w:t>
      </w:r>
      <w:r w:rsidRPr="00825AD7">
        <w:rPr>
          <w:rFonts w:ascii="Sakkal Majalla" w:eastAsia="Calibri" w:hAnsi="Sakkal Majalla" w:cs="Sakkal Majalla"/>
          <w:color w:val="000000" w:themeColor="text1"/>
          <w:sz w:val="28"/>
          <w:szCs w:val="28"/>
          <w:lang w:bidi="ar-EG"/>
        </w:rPr>
        <w:t>.</w:t>
      </w:r>
    </w:p>
    <w:p w14:paraId="5ADD7034" w14:textId="77777777" w:rsidR="000C20E1" w:rsidRPr="00825AD7" w:rsidRDefault="000C20E1" w:rsidP="00C63A8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توفّر إطارًا نظريًا وتحليليًا متكاملًا يربط بين مفاهيم الاستدامة البيئية والاجتماعية والاقتصادية والابتكار الأخضر وبين إدارة المشاريع، مما يعزز الفهم الأكاديمي للعلاقة بين التنمية المستدامة والإدارة الحديثة للمشروعات</w:t>
      </w:r>
      <w:r w:rsidRPr="00825AD7">
        <w:rPr>
          <w:rFonts w:ascii="Sakkal Majalla" w:eastAsia="Calibri" w:hAnsi="Sakkal Majalla" w:cs="Sakkal Majalla"/>
          <w:color w:val="000000" w:themeColor="text1"/>
          <w:sz w:val="28"/>
          <w:szCs w:val="28"/>
          <w:lang w:bidi="ar-EG"/>
        </w:rPr>
        <w:t>.</w:t>
      </w:r>
    </w:p>
    <w:p w14:paraId="7C266091" w14:textId="77777777" w:rsidR="000C20E1" w:rsidRPr="00825AD7" w:rsidRDefault="000C20E1" w:rsidP="00C63A8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تمثل الدراسة إضافة معرفية للبحوث المستقبلية في مجالات الإدارة العامة والهندسة المدنية، إذ تطرح نموذجًا بحثيًا يمكن الاستفادة منه في دراسات مشابهة في قطاعات أخرى</w:t>
      </w:r>
      <w:r w:rsidRPr="00825AD7">
        <w:rPr>
          <w:rFonts w:ascii="Sakkal Majalla" w:eastAsia="Calibri" w:hAnsi="Sakkal Majalla" w:cs="Sakkal Majalla"/>
          <w:color w:val="000000" w:themeColor="text1"/>
          <w:sz w:val="28"/>
          <w:szCs w:val="28"/>
          <w:lang w:bidi="ar-EG"/>
        </w:rPr>
        <w:t>.</w:t>
      </w:r>
    </w:p>
    <w:p w14:paraId="6753872B" w14:textId="77777777" w:rsidR="000C20E1" w:rsidRPr="00825AD7" w:rsidRDefault="000C20E1" w:rsidP="00C63A8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تواكب الدراسة مستهدفات رؤية المملكة 2030 من خلال تحليل دور ممارسات الاستدامة الخضراء في تطوير الأداء المؤسسي والبنى التحتية الوطنية</w:t>
      </w:r>
      <w:r w:rsidRPr="00825AD7">
        <w:rPr>
          <w:rFonts w:ascii="Sakkal Majalla" w:eastAsia="Calibri" w:hAnsi="Sakkal Majalla" w:cs="Sakkal Majalla"/>
          <w:color w:val="000000" w:themeColor="text1"/>
          <w:sz w:val="28"/>
          <w:szCs w:val="28"/>
          <w:lang w:bidi="ar-EG"/>
        </w:rPr>
        <w:t>.</w:t>
      </w:r>
    </w:p>
    <w:p w14:paraId="58597B4A" w14:textId="277C2051" w:rsidR="000C20E1" w:rsidRPr="00825AD7" w:rsidRDefault="000C20E1" w:rsidP="00EA7D4F">
      <w:pPr>
        <w:bidi/>
        <w:spacing w:before="100" w:beforeAutospacing="1" w:after="100" w:afterAutospacing="1" w:line="360" w:lineRule="auto"/>
        <w:jc w:val="both"/>
        <w:rPr>
          <w:rFonts w:ascii="Sakkal Majalla" w:eastAsia="Calibri" w:hAnsi="Sakkal Majalla" w:cs="Sakkal Majalla"/>
          <w:b/>
          <w:bCs/>
          <w:color w:val="000000" w:themeColor="text1"/>
          <w:sz w:val="32"/>
          <w:szCs w:val="32"/>
          <w:u w:val="single"/>
          <w:lang w:bidi="ar-EG"/>
        </w:rPr>
      </w:pPr>
      <w:r w:rsidRPr="00825AD7">
        <w:rPr>
          <w:rFonts w:ascii="Sakkal Majalla" w:eastAsia="Calibri" w:hAnsi="Sakkal Majalla" w:cs="Sakkal Majalla"/>
          <w:b/>
          <w:bCs/>
          <w:color w:val="000000" w:themeColor="text1"/>
          <w:sz w:val="32"/>
          <w:szCs w:val="32"/>
          <w:rtl/>
        </w:rPr>
        <w:t>ثانيًا: الأهمية العملية</w:t>
      </w:r>
    </w:p>
    <w:p w14:paraId="7BDBA4AA" w14:textId="77777777" w:rsidR="000C20E1" w:rsidRPr="00825AD7" w:rsidRDefault="000C20E1" w:rsidP="00C63A8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تمكّن نتائج الدراسة صُنّاع القرار ومديري المشاريع المدنية من تحديد نقاط القوة والقصور في تطبيق ممارسات الاستدامة الخضراء، بما يساعد على تحسين كفاءة إدارة المشاريع</w:t>
      </w:r>
      <w:r w:rsidRPr="00825AD7">
        <w:rPr>
          <w:rFonts w:ascii="Sakkal Majalla" w:eastAsia="Calibri" w:hAnsi="Sakkal Majalla" w:cs="Sakkal Majalla"/>
          <w:color w:val="000000" w:themeColor="text1"/>
          <w:sz w:val="28"/>
          <w:szCs w:val="28"/>
          <w:lang w:bidi="ar-EG"/>
        </w:rPr>
        <w:t>.</w:t>
      </w:r>
    </w:p>
    <w:p w14:paraId="34490558" w14:textId="77777777" w:rsidR="000C20E1" w:rsidRPr="00825AD7" w:rsidRDefault="000C20E1" w:rsidP="00C63A8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تساعد الجهات التنفيذية والمقاولين على تبنّي سياسات تشغيلية صديقة للبيئة تسهم في تقليل الهدر، وخفض التكاليف، وتحسين جودة التنفيذ</w:t>
      </w:r>
      <w:r w:rsidRPr="00825AD7">
        <w:rPr>
          <w:rFonts w:ascii="Sakkal Majalla" w:eastAsia="Calibri" w:hAnsi="Sakkal Majalla" w:cs="Sakkal Majalla"/>
          <w:color w:val="000000" w:themeColor="text1"/>
          <w:sz w:val="28"/>
          <w:szCs w:val="28"/>
          <w:lang w:bidi="ar-EG"/>
        </w:rPr>
        <w:t>.</w:t>
      </w:r>
    </w:p>
    <w:p w14:paraId="705ED6E9" w14:textId="77777777" w:rsidR="000C20E1" w:rsidRPr="00825AD7" w:rsidRDefault="000C20E1" w:rsidP="00C63A8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تدعم الدراسة الجامعات ومراكز التدريب في تصميم برامج تطوير مهني موجهة لمهندسي ومديري المشاريع حول مفهوم الإدارة الخضراء والابتكار المستدام</w:t>
      </w:r>
      <w:r w:rsidRPr="00825AD7">
        <w:rPr>
          <w:rFonts w:ascii="Sakkal Majalla" w:eastAsia="Calibri" w:hAnsi="Sakkal Majalla" w:cs="Sakkal Majalla"/>
          <w:color w:val="000000" w:themeColor="text1"/>
          <w:sz w:val="28"/>
          <w:szCs w:val="28"/>
          <w:lang w:bidi="ar-EG"/>
        </w:rPr>
        <w:t>.</w:t>
      </w:r>
    </w:p>
    <w:p w14:paraId="01678F9A" w14:textId="77777777" w:rsidR="000C20E1" w:rsidRPr="00825AD7" w:rsidRDefault="000C20E1" w:rsidP="00C63A8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lastRenderedPageBreak/>
        <w:t>تقدم إطارًا عمليًا يمكن تطبيقه في تقييم أداء المشاريع المدنية وفق مؤشرات الاستدامة المعتمدة في رؤية المملكة 2030</w:t>
      </w:r>
      <w:r w:rsidRPr="00825AD7">
        <w:rPr>
          <w:rFonts w:ascii="Sakkal Majalla" w:eastAsia="Calibri" w:hAnsi="Sakkal Majalla" w:cs="Sakkal Majalla"/>
          <w:color w:val="000000" w:themeColor="text1"/>
          <w:sz w:val="28"/>
          <w:szCs w:val="28"/>
          <w:lang w:bidi="ar-EG"/>
        </w:rPr>
        <w:t>.</w:t>
      </w:r>
    </w:p>
    <w:p w14:paraId="7CFCAA3C" w14:textId="77777777" w:rsidR="000C20E1" w:rsidRPr="00825AD7" w:rsidRDefault="000C20E1" w:rsidP="00C63A8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تمهّد لتبني ثقافة مؤسسية خضراء داخل قطاع الإنشاءات، بما يعزز التحول نحو التنمية المستدامة ويحد من الأثر البيئي السلبي للمشروعات</w:t>
      </w:r>
      <w:r w:rsidRPr="00825AD7">
        <w:rPr>
          <w:rFonts w:ascii="Sakkal Majalla" w:eastAsia="Calibri" w:hAnsi="Sakkal Majalla" w:cs="Sakkal Majalla"/>
          <w:color w:val="000000" w:themeColor="text1"/>
          <w:sz w:val="28"/>
          <w:szCs w:val="28"/>
          <w:lang w:bidi="ar-EG"/>
        </w:rPr>
        <w:t>.</w:t>
      </w:r>
    </w:p>
    <w:p w14:paraId="7AC3AE2D" w14:textId="28BEB44B" w:rsidR="00A94E52" w:rsidRPr="00825AD7" w:rsidRDefault="00C63A87" w:rsidP="00C63A8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5" w:name="_Toc201352813"/>
      <w:bookmarkStart w:id="6" w:name="_Toc212673873"/>
      <w:r w:rsidRPr="00825AD7">
        <w:rPr>
          <w:rFonts w:ascii="Sakkal Majalla" w:eastAsia="Calibri" w:hAnsi="Sakkal Majalla" w:cs="Sakkal Majalla" w:hint="cs"/>
          <w:b/>
          <w:bCs/>
          <w:color w:val="000000" w:themeColor="text1"/>
          <w:sz w:val="36"/>
          <w:szCs w:val="36"/>
          <w:rtl/>
          <w:lang w:bidi="ar-EG"/>
        </w:rPr>
        <w:t xml:space="preserve">4.1 </w:t>
      </w:r>
      <w:r w:rsidR="002B3AFE" w:rsidRPr="00825AD7">
        <w:rPr>
          <w:rFonts w:ascii="Sakkal Majalla" w:eastAsia="Calibri" w:hAnsi="Sakkal Majalla" w:cs="Sakkal Majalla"/>
          <w:b/>
          <w:bCs/>
          <w:color w:val="000000" w:themeColor="text1"/>
          <w:sz w:val="36"/>
          <w:szCs w:val="36"/>
          <w:rtl/>
          <w:lang w:bidi="ar-EG"/>
        </w:rPr>
        <w:t>اهداف الدراسة</w:t>
      </w:r>
      <w:bookmarkEnd w:id="5"/>
      <w:bookmarkEnd w:id="6"/>
    </w:p>
    <w:p w14:paraId="3447E811" w14:textId="2B89E448" w:rsidR="00FF5A8E" w:rsidRPr="00825AD7" w:rsidRDefault="00FF5A8E" w:rsidP="00C63A8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bookmarkStart w:id="7" w:name="_Hlk202366562"/>
      <w:r w:rsidRPr="00825AD7">
        <w:rPr>
          <w:rFonts w:ascii="Sakkal Majalla" w:eastAsia="Calibri" w:hAnsi="Sakkal Majalla" w:cs="Sakkal Majalla"/>
          <w:color w:val="000000" w:themeColor="text1"/>
          <w:sz w:val="28"/>
          <w:szCs w:val="28"/>
          <w:rtl/>
          <w:lang w:bidi="ar-EG"/>
        </w:rPr>
        <w:t>تهدف هذه الدراسة إلى تحليل أثر ممارسات الاستدامة الخضراء بأبعادها (الاستدامة البيئية، الاستدامة الاجتماعية، الاستدامة الاقتصادية، الابتكار الأخضر) على إدارة المشاريع المدنية في ضوء رؤية المملكة العربية السعودية 2030، وذلك للتعرف على مدى مساهمة تبني الممارسات المستدامة في تحسين كفاءة تخطيط وتنفيذ ومتابعة المشاريع المدنية وتحقيق أهدافها التنموية بكفاءة واستدامة</w:t>
      </w:r>
      <w:r w:rsidR="007B6134" w:rsidRPr="00825AD7">
        <w:rPr>
          <w:rFonts w:ascii="Sakkal Majalla" w:eastAsia="Calibri" w:hAnsi="Sakkal Majalla" w:cs="Sakkal Majalla"/>
          <w:color w:val="000000" w:themeColor="text1"/>
          <w:sz w:val="28"/>
          <w:szCs w:val="28"/>
          <w:rtl/>
          <w:lang w:bidi="ar-EG"/>
        </w:rPr>
        <w:t>، وتتفرع منه عدة اهداف فرعية :</w:t>
      </w:r>
    </w:p>
    <w:p w14:paraId="5CE6841C" w14:textId="77777777" w:rsidR="00FF5A8E" w:rsidRPr="00825AD7" w:rsidRDefault="00FF5A8E" w:rsidP="00C63A8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التعرف على مستوى تطبيق ممارسات الاستدامة الخضراء في المشاريع المدنية بالمملكة العربية السعودية.</w:t>
      </w:r>
    </w:p>
    <w:p w14:paraId="189CF50B" w14:textId="77777777" w:rsidR="00FF5A8E" w:rsidRPr="00825AD7" w:rsidRDefault="00FF5A8E" w:rsidP="00C63A8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دراسة أثر الاستدامة البيئية في تحسين كفاءة تخطيط وتنفيذ المشاريع المدنية.</w:t>
      </w:r>
    </w:p>
    <w:p w14:paraId="11AB2E7C" w14:textId="77777777" w:rsidR="00FF5A8E" w:rsidRPr="00825AD7" w:rsidRDefault="00FF5A8E" w:rsidP="00C63A8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تحليل دور الاستدامة الاجتماعية في تعزيز رضا أصحاب المصلحة واستدامة فرق العمل بالمشاريع.</w:t>
      </w:r>
    </w:p>
    <w:p w14:paraId="2B299C43" w14:textId="77777777" w:rsidR="00FF5A8E" w:rsidRPr="00825AD7" w:rsidRDefault="00FF5A8E" w:rsidP="00C63A8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تقييم أثر الاستدامة الاقتصادية في رفع كفاءة استخدام الموارد وتقليل التكاليف التشغيلية للمشاريع.</w:t>
      </w:r>
    </w:p>
    <w:p w14:paraId="537F3B26" w14:textId="77777777" w:rsidR="00FF5A8E" w:rsidRPr="00825AD7" w:rsidRDefault="00FF5A8E" w:rsidP="00C63A8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بحث تأثير الابتكار الأخضر في تطوير حلول تنفيذية وتقنية تدعم تحقيق أهداف رؤية 2030 في مجال البنية التحتية.</w:t>
      </w:r>
    </w:p>
    <w:p w14:paraId="512B2B23" w14:textId="3BD1362B" w:rsidR="00D51F8F" w:rsidRPr="00825AD7" w:rsidRDefault="00FF5A8E" w:rsidP="00C63A8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اقتراح آليات عملية لتعزيز دمج مبادئ الاستدامة في مراحل إدارة المشاريع المدنية المختلفة (التخطيط، التنفيذ، المراقبة، والتقييم).</w:t>
      </w:r>
      <w:r w:rsidR="00AC31BF" w:rsidRPr="00825AD7">
        <w:rPr>
          <w:rFonts w:ascii="Sakkal Majalla" w:eastAsia="Calibri" w:hAnsi="Sakkal Majalla" w:cs="Sakkal Majalla"/>
          <w:color w:val="000000" w:themeColor="text1"/>
          <w:sz w:val="28"/>
          <w:szCs w:val="28"/>
          <w:rtl/>
          <w:lang w:bidi="ar-EG"/>
        </w:rPr>
        <w:t>.</w:t>
      </w:r>
    </w:p>
    <w:p w14:paraId="036E31E5" w14:textId="0853B1CA" w:rsidR="00C63A87" w:rsidRPr="00825AD7" w:rsidRDefault="00C63A87" w:rsidP="00C63A87">
      <w:pPr>
        <w:bidi/>
        <w:spacing w:before="100" w:beforeAutospacing="1" w:after="100" w:afterAutospacing="1" w:line="360" w:lineRule="auto"/>
        <w:jc w:val="both"/>
        <w:outlineLvl w:val="1"/>
        <w:rPr>
          <w:rFonts w:ascii="Sakkal Majalla" w:eastAsia="Calibri" w:hAnsi="Sakkal Majalla" w:cs="Sakkal Majalla"/>
          <w:b/>
          <w:bCs/>
          <w:color w:val="000000" w:themeColor="text1"/>
          <w:sz w:val="32"/>
          <w:szCs w:val="32"/>
          <w:rtl/>
          <w:lang w:bidi="ar-EG"/>
        </w:rPr>
      </w:pPr>
      <w:bookmarkStart w:id="8" w:name="_Toc212673874"/>
      <w:bookmarkEnd w:id="7"/>
      <w:r w:rsidRPr="00825AD7">
        <w:rPr>
          <w:rFonts w:ascii="Sakkal Majalla" w:eastAsia="Calibri" w:hAnsi="Sakkal Majalla" w:cs="Sakkal Majalla"/>
          <w:b/>
          <w:bCs/>
          <w:color w:val="000000" w:themeColor="text1"/>
          <w:sz w:val="32"/>
          <w:szCs w:val="32"/>
          <w:rtl/>
          <w:lang w:bidi="ar-EG"/>
        </w:rPr>
        <w:t>5.1 تساؤلات الدراسة</w:t>
      </w:r>
      <w:bookmarkEnd w:id="8"/>
    </w:p>
    <w:p w14:paraId="0792C3AD" w14:textId="52D56B50" w:rsidR="007B6134" w:rsidRPr="00825AD7" w:rsidRDefault="00953064" w:rsidP="00C63A8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lastRenderedPageBreak/>
        <w:t>السؤال الرئيسي الأول:</w:t>
      </w:r>
      <w:r w:rsidRPr="00825AD7">
        <w:rPr>
          <w:rFonts w:ascii="Sakkal Majalla" w:eastAsia="Calibri" w:hAnsi="Sakkal Majalla" w:cs="Sakkal Majalla"/>
          <w:color w:val="000000" w:themeColor="text1"/>
          <w:sz w:val="28"/>
          <w:szCs w:val="28"/>
          <w:rtl/>
          <w:lang w:bidi="ar-EG"/>
        </w:rPr>
        <w:t xml:space="preserve"> </w:t>
      </w:r>
      <w:bookmarkStart w:id="9" w:name="_Toc201352815"/>
      <w:r w:rsidR="00FF5A8E" w:rsidRPr="00825AD7">
        <w:rPr>
          <w:rFonts w:ascii="Sakkal Majalla" w:eastAsia="Calibri" w:hAnsi="Sakkal Majalla" w:cs="Sakkal Majalla"/>
          <w:color w:val="000000" w:themeColor="text1"/>
          <w:sz w:val="28"/>
          <w:szCs w:val="28"/>
          <w:rtl/>
          <w:lang w:bidi="ar-EG"/>
        </w:rPr>
        <w:t>إلى أي مدى تؤثر ممارسات الاستدامة الخضراء بأبعادها (الاستدامة البيئية، الاستدامة الاجتماعية، الاستدامة الاقتصادية، الابتكار الأخضر) في فاعلية إدارة المشاريع المدنية في ضوء مستهدفات رؤية المملكة العربية السعودية 2030؟</w:t>
      </w:r>
      <w:r w:rsidR="007B6134" w:rsidRPr="00825AD7">
        <w:rPr>
          <w:rFonts w:ascii="Sakkal Majalla" w:eastAsia="Calibri" w:hAnsi="Sakkal Majalla" w:cs="Sakkal Majalla"/>
          <w:color w:val="000000" w:themeColor="text1"/>
          <w:sz w:val="28"/>
          <w:szCs w:val="28"/>
          <w:rtl/>
          <w:lang w:bidi="ar-EG"/>
        </w:rPr>
        <w:t xml:space="preserve"> وتتفرع منه عدة أسئلة فرعية كالتالي:</w:t>
      </w:r>
    </w:p>
    <w:p w14:paraId="799656F6" w14:textId="77777777" w:rsidR="00FF5A8E" w:rsidRPr="00825AD7" w:rsidRDefault="00FF5A8E" w:rsidP="00C63A87">
      <w:pPr>
        <w:pStyle w:val="a6"/>
        <w:numPr>
          <w:ilvl w:val="0"/>
          <w:numId w:val="2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825AD7">
        <w:rPr>
          <w:rFonts w:ascii="Sakkal Majalla" w:hAnsi="Sakkal Majalla" w:cs="Sakkal Majalla"/>
          <w:color w:val="000000" w:themeColor="text1"/>
          <w:sz w:val="28"/>
          <w:szCs w:val="28"/>
          <w:rtl/>
          <w:lang w:bidi="ar-EG"/>
        </w:rPr>
        <w:t>ما مدى إسهام الاستدامة البيئية في تعزيز كفاءة تخطيط وتنفيذ المشاريع المدنية بما ينسجم مع مبادئ التنمية المستدامة؟</w:t>
      </w:r>
    </w:p>
    <w:p w14:paraId="7EC6E21D" w14:textId="77777777" w:rsidR="00FF5A8E" w:rsidRPr="00825AD7" w:rsidRDefault="00FF5A8E" w:rsidP="00C63A87">
      <w:pPr>
        <w:pStyle w:val="a6"/>
        <w:numPr>
          <w:ilvl w:val="0"/>
          <w:numId w:val="2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825AD7">
        <w:rPr>
          <w:rFonts w:ascii="Sakkal Majalla" w:hAnsi="Sakkal Majalla" w:cs="Sakkal Majalla"/>
          <w:color w:val="000000" w:themeColor="text1"/>
          <w:sz w:val="28"/>
          <w:szCs w:val="28"/>
          <w:rtl/>
          <w:lang w:bidi="ar-EG"/>
        </w:rPr>
        <w:t>كيف تؤثر الاستدامة الاجتماعية في تحسين بيئة العمل وزيادة التفاعل الإيجابي بين أصحاب المصلحة داخل المشاريع المدنية؟</w:t>
      </w:r>
    </w:p>
    <w:p w14:paraId="00ACECA8" w14:textId="77777777" w:rsidR="00FF5A8E" w:rsidRPr="00825AD7" w:rsidRDefault="00FF5A8E" w:rsidP="00C63A87">
      <w:pPr>
        <w:pStyle w:val="a6"/>
        <w:numPr>
          <w:ilvl w:val="0"/>
          <w:numId w:val="2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825AD7">
        <w:rPr>
          <w:rFonts w:ascii="Sakkal Majalla" w:hAnsi="Sakkal Majalla" w:cs="Sakkal Majalla"/>
          <w:color w:val="000000" w:themeColor="text1"/>
          <w:sz w:val="28"/>
          <w:szCs w:val="28"/>
          <w:rtl/>
          <w:lang w:bidi="ar-EG"/>
        </w:rPr>
        <w:t>إلى أي حد تسهم الاستدامة الاقتصادية في رفع كفاءة استخدام الموارد وتقليل الهدر المالي في إدارة المشاريع المدنية؟</w:t>
      </w:r>
    </w:p>
    <w:p w14:paraId="5ACB33ED" w14:textId="77777777" w:rsidR="00FF5A8E" w:rsidRPr="00825AD7" w:rsidRDefault="00FF5A8E" w:rsidP="00C63A87">
      <w:pPr>
        <w:pStyle w:val="a6"/>
        <w:numPr>
          <w:ilvl w:val="0"/>
          <w:numId w:val="2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825AD7">
        <w:rPr>
          <w:rFonts w:ascii="Sakkal Majalla" w:hAnsi="Sakkal Majalla" w:cs="Sakkal Majalla"/>
          <w:color w:val="000000" w:themeColor="text1"/>
          <w:sz w:val="28"/>
          <w:szCs w:val="28"/>
          <w:rtl/>
          <w:lang w:bidi="ar-EG"/>
        </w:rPr>
        <w:t>ما دور الابتكار الأخضر في تطوير أساليب العمل ورفع مستوى التميز والأداء في إدارة المشاريع المدنية؟</w:t>
      </w:r>
    </w:p>
    <w:p w14:paraId="52B785A9" w14:textId="77777777" w:rsidR="00FF5A8E" w:rsidRPr="00825AD7" w:rsidRDefault="00FF5A8E" w:rsidP="00C63A87">
      <w:pPr>
        <w:pStyle w:val="a6"/>
        <w:numPr>
          <w:ilvl w:val="0"/>
          <w:numId w:val="2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825AD7">
        <w:rPr>
          <w:rFonts w:ascii="Sakkal Majalla" w:hAnsi="Sakkal Majalla" w:cs="Sakkal Majalla"/>
          <w:color w:val="000000" w:themeColor="text1"/>
          <w:sz w:val="28"/>
          <w:szCs w:val="28"/>
          <w:rtl/>
          <w:lang w:bidi="ar-EG"/>
        </w:rPr>
        <w:t>ما مستوى تبنّي الجهات المنفذة للمشاريع المدنية لممارسات الاستدامة الخضراء، وما العوامل التي تعزز أو تعيق تطبيقها في إطار رؤية 2030؟</w:t>
      </w:r>
    </w:p>
    <w:p w14:paraId="214495E2" w14:textId="78895504" w:rsidR="00C63A87" w:rsidRPr="00825AD7" w:rsidRDefault="00C63A87" w:rsidP="00C63A8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0" w:name="_Toc212673875"/>
      <w:bookmarkEnd w:id="9"/>
      <w:r w:rsidRPr="00825AD7">
        <w:rPr>
          <w:rFonts w:ascii="Sakkal Majalla" w:eastAsia="Calibri" w:hAnsi="Sakkal Majalla" w:cs="Sakkal Majalla"/>
          <w:b/>
          <w:bCs/>
          <w:color w:val="000000" w:themeColor="text1"/>
          <w:sz w:val="36"/>
          <w:szCs w:val="36"/>
          <w:rtl/>
          <w:lang w:bidi="ar-EG"/>
        </w:rPr>
        <w:t>6.1 فروض الدراسة:</w:t>
      </w:r>
      <w:bookmarkEnd w:id="10"/>
    </w:p>
    <w:p w14:paraId="106E0DAB" w14:textId="77777777" w:rsidR="002F60B8" w:rsidRPr="00825AD7" w:rsidRDefault="002F60B8" w:rsidP="00C63A8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825AD7">
        <w:rPr>
          <w:rFonts w:ascii="Sakkal Majalla" w:eastAsia="Calibri" w:hAnsi="Sakkal Majalla" w:cs="Sakkal Majalla"/>
          <w:color w:val="000000" w:themeColor="text1"/>
          <w:sz w:val="28"/>
          <w:szCs w:val="28"/>
          <w:lang w:bidi="ar-EG"/>
        </w:rPr>
        <w:t>:</w:t>
      </w:r>
    </w:p>
    <w:p w14:paraId="7AD5E0DD" w14:textId="587E87A6" w:rsidR="006113E4" w:rsidRPr="00825AD7" w:rsidRDefault="002F60B8" w:rsidP="00C63A8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t>الفرضية الرئيسة الأول</w:t>
      </w:r>
      <w:r w:rsidRPr="00825AD7">
        <w:rPr>
          <w:rFonts w:ascii="Sakkal Majalla" w:eastAsia="Calibri" w:hAnsi="Sakkal Majalla" w:cs="Sakkal Majalla"/>
          <w:color w:val="000000" w:themeColor="text1"/>
          <w:sz w:val="28"/>
          <w:szCs w:val="28"/>
          <w:rtl/>
          <w:lang w:bidi="ar-EG"/>
        </w:rPr>
        <w:t xml:space="preserve">: </w:t>
      </w:r>
      <w:r w:rsidR="00FF5A8E" w:rsidRPr="00825AD7">
        <w:rPr>
          <w:rFonts w:ascii="Sakkal Majalla" w:eastAsia="Calibri" w:hAnsi="Sakkal Majalla" w:cs="Sakkal Majalla"/>
          <w:color w:val="000000" w:themeColor="text1"/>
          <w:sz w:val="28"/>
          <w:szCs w:val="28"/>
          <w:rtl/>
          <w:lang w:bidi="ar-EG"/>
        </w:rPr>
        <w:t>لا يوجد أثر ذو دلالة إحصائية عند مستوى (</w:t>
      </w:r>
      <w:r w:rsidR="00FF5A8E" w:rsidRPr="00825AD7">
        <w:rPr>
          <w:rFonts w:ascii="Cambria" w:eastAsia="Calibri" w:hAnsi="Cambria" w:cs="Cambria"/>
          <w:color w:val="000000" w:themeColor="text1"/>
          <w:sz w:val="28"/>
          <w:szCs w:val="28"/>
          <w:lang w:bidi="ar-EG"/>
        </w:rPr>
        <w:t>α</w:t>
      </w:r>
      <w:r w:rsidR="00FF5A8E" w:rsidRPr="00825AD7">
        <w:rPr>
          <w:rFonts w:ascii="Sakkal Majalla" w:eastAsia="Calibri" w:hAnsi="Sakkal Majalla" w:cs="Sakkal Majalla"/>
          <w:color w:val="000000" w:themeColor="text1"/>
          <w:sz w:val="28"/>
          <w:szCs w:val="28"/>
          <w:lang w:bidi="ar-EG"/>
        </w:rPr>
        <w:t xml:space="preserve"> ≤ 0.05</w:t>
      </w:r>
      <w:r w:rsidR="00FF5A8E" w:rsidRPr="00825AD7">
        <w:rPr>
          <w:rFonts w:ascii="Sakkal Majalla" w:eastAsia="Calibri" w:hAnsi="Sakkal Majalla" w:cs="Sakkal Majalla"/>
          <w:color w:val="000000" w:themeColor="text1"/>
          <w:sz w:val="28"/>
          <w:szCs w:val="28"/>
          <w:rtl/>
          <w:lang w:bidi="ar-EG"/>
        </w:rPr>
        <w:t>) لممارسات الاستدامة الخضراء بأبعادها (الاستدامة البيئية، الاستدامة الاجتماعية، الاستدامة الاقتصادية، الابتكار الأخضر) على إدارة المشاريع المدنية في ضوء رؤية المملكة العربية السعودية 2030.</w:t>
      </w:r>
    </w:p>
    <w:p w14:paraId="0099E450" w14:textId="745BA500" w:rsidR="002F60B8" w:rsidRPr="00825AD7" w:rsidRDefault="002F60B8" w:rsidP="00C63A87">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825AD7">
        <w:rPr>
          <w:rFonts w:ascii="Sakkal Majalla" w:eastAsia="Calibri" w:hAnsi="Sakkal Majalla" w:cs="Sakkal Majalla"/>
          <w:b/>
          <w:bCs/>
          <w:color w:val="000000" w:themeColor="text1"/>
          <w:sz w:val="28"/>
          <w:szCs w:val="28"/>
          <w:rtl/>
          <w:lang w:bidi="ar-EG"/>
        </w:rPr>
        <w:t>اربعة</w:t>
      </w:r>
      <w:r w:rsidRPr="00825AD7">
        <w:rPr>
          <w:rFonts w:ascii="Sakkal Majalla" w:eastAsia="Calibri" w:hAnsi="Sakkal Majalla" w:cs="Sakkal Majalla"/>
          <w:b/>
          <w:bCs/>
          <w:color w:val="000000" w:themeColor="text1"/>
          <w:sz w:val="28"/>
          <w:szCs w:val="28"/>
          <w:rtl/>
          <w:lang w:bidi="ar-EG"/>
        </w:rPr>
        <w:t xml:space="preserve"> التالية</w:t>
      </w:r>
      <w:r w:rsidRPr="00825AD7">
        <w:rPr>
          <w:rFonts w:ascii="Sakkal Majalla" w:eastAsia="Calibri" w:hAnsi="Sakkal Majalla" w:cs="Sakkal Majalla"/>
          <w:b/>
          <w:bCs/>
          <w:color w:val="000000" w:themeColor="text1"/>
          <w:sz w:val="28"/>
          <w:szCs w:val="28"/>
          <w:lang w:bidi="ar-EG"/>
        </w:rPr>
        <w:t>:</w:t>
      </w:r>
    </w:p>
    <w:p w14:paraId="50834ED8" w14:textId="481B8617" w:rsidR="00FF5A8E" w:rsidRPr="00825AD7" w:rsidRDefault="00FF5A8E" w:rsidP="00C63A87">
      <w:pPr>
        <w:pStyle w:val="a6"/>
        <w:numPr>
          <w:ilvl w:val="0"/>
          <w:numId w:val="23"/>
        </w:numPr>
        <w:bidi/>
        <w:spacing w:before="100" w:beforeAutospacing="1" w:after="100" w:afterAutospacing="1" w:line="360" w:lineRule="auto"/>
        <w:ind w:left="424" w:hanging="357"/>
        <w:contextualSpacing w:val="0"/>
        <w:jc w:val="both"/>
        <w:rPr>
          <w:rFonts w:ascii="Sakkal Majalla" w:eastAsia="Calibri" w:hAnsi="Sakkal Majalla" w:cs="Sakkal Majalla"/>
          <w:color w:val="000000" w:themeColor="text1"/>
          <w:sz w:val="28"/>
          <w:szCs w:val="28"/>
          <w:lang w:bidi="ar-EG"/>
        </w:rPr>
      </w:pPr>
      <w:bookmarkStart w:id="11" w:name="_Toc201352816"/>
      <w:r w:rsidRPr="00825AD7">
        <w:rPr>
          <w:rFonts w:ascii="Sakkal Majalla" w:eastAsia="Calibri" w:hAnsi="Sakkal Majalla" w:cs="Sakkal Majalla"/>
          <w:color w:val="000000" w:themeColor="text1"/>
          <w:sz w:val="28"/>
          <w:szCs w:val="28"/>
          <w:rtl/>
          <w:lang w:bidi="ar-EG"/>
        </w:rPr>
        <w:lastRenderedPageBreak/>
        <w:t>الفرضية الفرعية الأولى:</w:t>
      </w:r>
      <w:r w:rsidR="007B6134" w:rsidRPr="00825AD7">
        <w:rPr>
          <w:rFonts w:ascii="Sakkal Majalla" w:eastAsia="Calibri" w:hAnsi="Sakkal Majalla" w:cs="Sakkal Majalla"/>
          <w:color w:val="000000" w:themeColor="text1"/>
          <w:sz w:val="28"/>
          <w:szCs w:val="28"/>
          <w:rtl/>
          <w:lang w:bidi="ar-EG"/>
        </w:rPr>
        <w:t xml:space="preserve"> </w:t>
      </w:r>
      <w:r w:rsidRPr="00825AD7">
        <w:rPr>
          <w:rFonts w:ascii="Sakkal Majalla" w:eastAsia="Calibri" w:hAnsi="Sakkal Majalla" w:cs="Sakkal Majalla"/>
          <w:color w:val="000000" w:themeColor="text1"/>
          <w:sz w:val="28"/>
          <w:szCs w:val="28"/>
          <w:rtl/>
          <w:lang w:bidi="ar-EG"/>
        </w:rPr>
        <w:t>لا يوجد أثر ذو دلالة إحصائية عند مستوى (</w:t>
      </w:r>
      <w:r w:rsidRPr="00825AD7">
        <w:rPr>
          <w:rFonts w:ascii="Cambria" w:eastAsia="Calibri" w:hAnsi="Cambria" w:cs="Cambria"/>
          <w:color w:val="000000" w:themeColor="text1"/>
          <w:sz w:val="28"/>
          <w:szCs w:val="28"/>
          <w:lang w:bidi="ar-EG"/>
        </w:rPr>
        <w:t>α</w:t>
      </w:r>
      <w:r w:rsidRPr="00825AD7">
        <w:rPr>
          <w:rFonts w:ascii="Sakkal Majalla" w:eastAsia="Calibri" w:hAnsi="Sakkal Majalla" w:cs="Sakkal Majalla"/>
          <w:color w:val="000000" w:themeColor="text1"/>
          <w:sz w:val="28"/>
          <w:szCs w:val="28"/>
          <w:lang w:bidi="ar-EG"/>
        </w:rPr>
        <w:t xml:space="preserve"> ≤ 0.05</w:t>
      </w:r>
      <w:r w:rsidRPr="00825AD7">
        <w:rPr>
          <w:rFonts w:ascii="Sakkal Majalla" w:eastAsia="Calibri" w:hAnsi="Sakkal Majalla" w:cs="Sakkal Majalla"/>
          <w:color w:val="000000" w:themeColor="text1"/>
          <w:sz w:val="28"/>
          <w:szCs w:val="28"/>
          <w:rtl/>
          <w:lang w:bidi="ar-EG"/>
        </w:rPr>
        <w:t>) لـ الاستدامة البيئية على إدارة المشاريع المدنية في ضوء رؤية المملكة العربية السعودية 2030.</w:t>
      </w:r>
    </w:p>
    <w:p w14:paraId="067FD170" w14:textId="44B56321" w:rsidR="00FF5A8E" w:rsidRPr="00825AD7" w:rsidRDefault="00FF5A8E" w:rsidP="00C63A87">
      <w:pPr>
        <w:pStyle w:val="a6"/>
        <w:numPr>
          <w:ilvl w:val="0"/>
          <w:numId w:val="23"/>
        </w:numPr>
        <w:bidi/>
        <w:spacing w:before="100" w:beforeAutospacing="1" w:after="100" w:afterAutospacing="1" w:line="360" w:lineRule="auto"/>
        <w:ind w:left="424" w:hanging="35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الفرضية الفرعية الثانية:</w:t>
      </w:r>
      <w:r w:rsidR="007B6134" w:rsidRPr="00825AD7">
        <w:rPr>
          <w:rFonts w:ascii="Sakkal Majalla" w:eastAsia="Calibri" w:hAnsi="Sakkal Majalla" w:cs="Sakkal Majalla"/>
          <w:color w:val="000000" w:themeColor="text1"/>
          <w:sz w:val="28"/>
          <w:szCs w:val="28"/>
          <w:rtl/>
          <w:lang w:bidi="ar-EG"/>
        </w:rPr>
        <w:t xml:space="preserve"> </w:t>
      </w:r>
      <w:r w:rsidRPr="00825AD7">
        <w:rPr>
          <w:rFonts w:ascii="Sakkal Majalla" w:eastAsia="Calibri" w:hAnsi="Sakkal Majalla" w:cs="Sakkal Majalla"/>
          <w:color w:val="000000" w:themeColor="text1"/>
          <w:sz w:val="28"/>
          <w:szCs w:val="28"/>
          <w:rtl/>
          <w:lang w:bidi="ar-EG"/>
        </w:rPr>
        <w:t>لا يوجد أثر ذو دلالة إحصائية عند مستوى (</w:t>
      </w:r>
      <w:r w:rsidRPr="00825AD7">
        <w:rPr>
          <w:rFonts w:ascii="Cambria" w:eastAsia="Calibri" w:hAnsi="Cambria" w:cs="Cambria"/>
          <w:color w:val="000000" w:themeColor="text1"/>
          <w:sz w:val="28"/>
          <w:szCs w:val="28"/>
          <w:lang w:bidi="ar-EG"/>
        </w:rPr>
        <w:t>α</w:t>
      </w:r>
      <w:r w:rsidRPr="00825AD7">
        <w:rPr>
          <w:rFonts w:ascii="Sakkal Majalla" w:eastAsia="Calibri" w:hAnsi="Sakkal Majalla" w:cs="Sakkal Majalla"/>
          <w:color w:val="000000" w:themeColor="text1"/>
          <w:sz w:val="28"/>
          <w:szCs w:val="28"/>
          <w:lang w:bidi="ar-EG"/>
        </w:rPr>
        <w:t xml:space="preserve"> ≤ 0.05</w:t>
      </w:r>
      <w:r w:rsidRPr="00825AD7">
        <w:rPr>
          <w:rFonts w:ascii="Sakkal Majalla" w:eastAsia="Calibri" w:hAnsi="Sakkal Majalla" w:cs="Sakkal Majalla"/>
          <w:color w:val="000000" w:themeColor="text1"/>
          <w:sz w:val="28"/>
          <w:szCs w:val="28"/>
          <w:rtl/>
          <w:lang w:bidi="ar-EG"/>
        </w:rPr>
        <w:t>) لـ الاستدامة الاجتماعية على إدارة المشاريع المدنية في ضوء رؤية المملكة العربية السعودية 2030.</w:t>
      </w:r>
    </w:p>
    <w:p w14:paraId="2AC07BAC" w14:textId="76738D57" w:rsidR="00FF5A8E" w:rsidRPr="00825AD7" w:rsidRDefault="00FF5A8E" w:rsidP="00C63A87">
      <w:pPr>
        <w:pStyle w:val="a6"/>
        <w:numPr>
          <w:ilvl w:val="0"/>
          <w:numId w:val="23"/>
        </w:numPr>
        <w:bidi/>
        <w:spacing w:before="100" w:beforeAutospacing="1" w:after="100" w:afterAutospacing="1" w:line="360" w:lineRule="auto"/>
        <w:ind w:left="424" w:hanging="35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الفرضية الفرعية الثالثة:</w:t>
      </w:r>
      <w:r w:rsidR="007B6134" w:rsidRPr="00825AD7">
        <w:rPr>
          <w:rFonts w:ascii="Sakkal Majalla" w:eastAsia="Calibri" w:hAnsi="Sakkal Majalla" w:cs="Sakkal Majalla"/>
          <w:color w:val="000000" w:themeColor="text1"/>
          <w:sz w:val="28"/>
          <w:szCs w:val="28"/>
          <w:rtl/>
          <w:lang w:bidi="ar-EG"/>
        </w:rPr>
        <w:t xml:space="preserve"> </w:t>
      </w:r>
      <w:r w:rsidRPr="00825AD7">
        <w:rPr>
          <w:rFonts w:ascii="Sakkal Majalla" w:eastAsia="Calibri" w:hAnsi="Sakkal Majalla" w:cs="Sakkal Majalla"/>
          <w:color w:val="000000" w:themeColor="text1"/>
          <w:sz w:val="28"/>
          <w:szCs w:val="28"/>
          <w:rtl/>
          <w:lang w:bidi="ar-EG"/>
        </w:rPr>
        <w:t>لا يوجد أثر ذو دلالة إحصائية عند مستوى (</w:t>
      </w:r>
      <w:r w:rsidRPr="00825AD7">
        <w:rPr>
          <w:rFonts w:ascii="Cambria" w:eastAsia="Calibri" w:hAnsi="Cambria" w:cs="Cambria"/>
          <w:color w:val="000000" w:themeColor="text1"/>
          <w:sz w:val="28"/>
          <w:szCs w:val="28"/>
          <w:lang w:bidi="ar-EG"/>
        </w:rPr>
        <w:t>α</w:t>
      </w:r>
      <w:r w:rsidRPr="00825AD7">
        <w:rPr>
          <w:rFonts w:ascii="Sakkal Majalla" w:eastAsia="Calibri" w:hAnsi="Sakkal Majalla" w:cs="Sakkal Majalla"/>
          <w:color w:val="000000" w:themeColor="text1"/>
          <w:sz w:val="28"/>
          <w:szCs w:val="28"/>
          <w:lang w:bidi="ar-EG"/>
        </w:rPr>
        <w:t xml:space="preserve"> ≤ 0.05</w:t>
      </w:r>
      <w:r w:rsidRPr="00825AD7">
        <w:rPr>
          <w:rFonts w:ascii="Sakkal Majalla" w:eastAsia="Calibri" w:hAnsi="Sakkal Majalla" w:cs="Sakkal Majalla"/>
          <w:color w:val="000000" w:themeColor="text1"/>
          <w:sz w:val="28"/>
          <w:szCs w:val="28"/>
          <w:rtl/>
          <w:lang w:bidi="ar-EG"/>
        </w:rPr>
        <w:t>) لـ الاستدامة الاقتصادية على إدارة المشاريع المدنية في ضوء رؤية المملكة العربية السعودية 2030.</w:t>
      </w:r>
    </w:p>
    <w:p w14:paraId="789E8050" w14:textId="10FA6FF9" w:rsidR="00FF5A8E" w:rsidRPr="00825AD7" w:rsidRDefault="00FF5A8E" w:rsidP="00C63A87">
      <w:pPr>
        <w:pStyle w:val="a6"/>
        <w:numPr>
          <w:ilvl w:val="0"/>
          <w:numId w:val="23"/>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الفرضية الفرعية الرابعة:</w:t>
      </w:r>
      <w:r w:rsidR="007B6134" w:rsidRPr="00825AD7">
        <w:rPr>
          <w:rFonts w:ascii="Sakkal Majalla" w:eastAsia="Calibri" w:hAnsi="Sakkal Majalla" w:cs="Sakkal Majalla"/>
          <w:color w:val="000000" w:themeColor="text1"/>
          <w:sz w:val="28"/>
          <w:szCs w:val="28"/>
          <w:rtl/>
          <w:lang w:bidi="ar-EG"/>
        </w:rPr>
        <w:t xml:space="preserve"> </w:t>
      </w:r>
      <w:r w:rsidRPr="00825AD7">
        <w:rPr>
          <w:rFonts w:ascii="Sakkal Majalla" w:eastAsia="Calibri" w:hAnsi="Sakkal Majalla" w:cs="Sakkal Majalla"/>
          <w:color w:val="000000" w:themeColor="text1"/>
          <w:sz w:val="28"/>
          <w:szCs w:val="28"/>
          <w:rtl/>
          <w:lang w:bidi="ar-EG"/>
        </w:rPr>
        <w:t>لا يوجد أثر ذو دلالة إحصائية عند مستوى (</w:t>
      </w:r>
      <w:r w:rsidRPr="00825AD7">
        <w:rPr>
          <w:rFonts w:ascii="Cambria" w:eastAsia="Calibri" w:hAnsi="Cambria" w:cs="Cambria"/>
          <w:color w:val="000000" w:themeColor="text1"/>
          <w:sz w:val="28"/>
          <w:szCs w:val="28"/>
          <w:lang w:bidi="ar-EG"/>
        </w:rPr>
        <w:t>α</w:t>
      </w:r>
      <w:r w:rsidRPr="00825AD7">
        <w:rPr>
          <w:rFonts w:ascii="Sakkal Majalla" w:eastAsia="Calibri" w:hAnsi="Sakkal Majalla" w:cs="Sakkal Majalla"/>
          <w:color w:val="000000" w:themeColor="text1"/>
          <w:sz w:val="28"/>
          <w:szCs w:val="28"/>
          <w:lang w:bidi="ar-EG"/>
        </w:rPr>
        <w:t xml:space="preserve"> ≤ 0.05</w:t>
      </w:r>
      <w:r w:rsidRPr="00825AD7">
        <w:rPr>
          <w:rFonts w:ascii="Sakkal Majalla" w:eastAsia="Calibri" w:hAnsi="Sakkal Majalla" w:cs="Sakkal Majalla"/>
          <w:color w:val="000000" w:themeColor="text1"/>
          <w:sz w:val="28"/>
          <w:szCs w:val="28"/>
          <w:rtl/>
          <w:lang w:bidi="ar-EG"/>
        </w:rPr>
        <w:t xml:space="preserve">) لـ الابتكار الأخضر على إدارة المشاريع المدنية في ضوء رؤية المملكة العربية السعودية 2030. </w:t>
      </w:r>
    </w:p>
    <w:p w14:paraId="2C8622FC" w14:textId="6C3E12AF" w:rsidR="00C63A87" w:rsidRPr="00825AD7" w:rsidRDefault="00C63A87" w:rsidP="00C63A8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2" w:name="_Toc212673876"/>
      <w:bookmarkEnd w:id="11"/>
      <w:r w:rsidRPr="00825AD7">
        <w:rPr>
          <w:rFonts w:ascii="Sakkal Majalla" w:eastAsia="Calibri" w:hAnsi="Sakkal Majalla" w:cs="Sakkal Majalla"/>
          <w:b/>
          <w:bCs/>
          <w:color w:val="000000" w:themeColor="text1"/>
          <w:sz w:val="36"/>
          <w:szCs w:val="36"/>
          <w:rtl/>
          <w:lang w:bidi="ar-EG"/>
        </w:rPr>
        <w:t>7.1 دراسات سابقة</w:t>
      </w:r>
      <w:bookmarkEnd w:id="12"/>
    </w:p>
    <w:p w14:paraId="57980F55" w14:textId="3ADD274C" w:rsidR="001401A3" w:rsidRPr="00825AD7" w:rsidRDefault="002079FE" w:rsidP="00C63A87">
      <w:pPr>
        <w:pStyle w:val="a6"/>
        <w:numPr>
          <w:ilvl w:val="0"/>
          <w:numId w:val="47"/>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lang w:bidi="ar-EG"/>
        </w:rPr>
      </w:pPr>
      <w:r w:rsidRPr="00825AD7">
        <w:rPr>
          <w:rFonts w:ascii="Sakkal Majalla" w:eastAsia="Calibri" w:hAnsi="Sakkal Majalla" w:cs="Sakkal Majalla"/>
          <w:b/>
          <w:bCs/>
          <w:color w:val="000000" w:themeColor="text1"/>
          <w:sz w:val="28"/>
          <w:szCs w:val="28"/>
          <w:rtl/>
          <w:lang w:bidi="ar-EG"/>
        </w:rPr>
        <w:t>دراسة (</w:t>
      </w:r>
      <w:r w:rsidR="00693847" w:rsidRPr="00825AD7">
        <w:rPr>
          <w:rFonts w:ascii="Sakkal Majalla" w:eastAsia="Calibri" w:hAnsi="Sakkal Majalla" w:cs="Sakkal Majalla"/>
          <w:b/>
          <w:bCs/>
          <w:color w:val="000000" w:themeColor="text1"/>
          <w:sz w:val="28"/>
          <w:szCs w:val="28"/>
          <w:u w:val="single"/>
          <w:lang w:bidi="ar-EG"/>
        </w:rPr>
        <w:t>Malik&amp; Ali, 2022</w:t>
      </w:r>
      <w:r w:rsidRPr="00825AD7">
        <w:rPr>
          <w:rFonts w:ascii="Sakkal Majalla" w:eastAsia="Calibri" w:hAnsi="Sakkal Majalla" w:cs="Sakkal Majalla"/>
          <w:b/>
          <w:bCs/>
          <w:color w:val="000000" w:themeColor="text1"/>
          <w:sz w:val="28"/>
          <w:szCs w:val="28"/>
          <w:rtl/>
          <w:lang w:bidi="ar-EG"/>
        </w:rPr>
        <w:t xml:space="preserve">) </w:t>
      </w:r>
    </w:p>
    <w:p w14:paraId="1AAF6491" w14:textId="122FEC27" w:rsidR="003F362D" w:rsidRPr="00825AD7" w:rsidRDefault="003F362D"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هدفت الدراسة إلى التعرف على أثر ممارسات إدارة المشاريع الخضراء بأبعادها (اكتساب المعرفة الخضراء، الابتكار الاستغلالي الأخضر، والابتكار الاستكشافي الأخضر) على الميزة التنافسية المستدامة في المؤسسات الصناعية متعددة القطاعات في باكستان</w:t>
      </w:r>
      <w:r w:rsidR="007B6134" w:rsidRPr="00825AD7">
        <w:rPr>
          <w:rFonts w:ascii="Sakkal Majalla" w:eastAsia="Calibri" w:hAnsi="Sakkal Majalla" w:cs="Sakkal Majalla"/>
          <w:color w:val="000000" w:themeColor="text1"/>
          <w:sz w:val="28"/>
          <w:szCs w:val="28"/>
          <w:rtl/>
          <w:lang w:bidi="ar-EG"/>
        </w:rPr>
        <w:t xml:space="preserve">، و </w:t>
      </w:r>
      <w:r w:rsidRPr="00825AD7">
        <w:rPr>
          <w:rFonts w:ascii="Sakkal Majalla" w:eastAsia="Calibri" w:hAnsi="Sakkal Majalla" w:cs="Sakkal Majalla"/>
          <w:color w:val="000000" w:themeColor="text1"/>
          <w:sz w:val="28"/>
          <w:szCs w:val="28"/>
          <w:rtl/>
          <w:lang w:bidi="ar-EG"/>
        </w:rPr>
        <w:t>استخدمت الدراسة المنهج الكمي التحليلي، واعتمدت على العينة المكونة من 265 مؤسسة</w:t>
      </w:r>
      <w:r w:rsidRPr="00825AD7">
        <w:rPr>
          <w:rFonts w:ascii="Sakkal Majalla" w:eastAsia="Calibri" w:hAnsi="Sakkal Majalla" w:cs="Sakkal Majalla"/>
          <w:color w:val="000000" w:themeColor="text1"/>
          <w:sz w:val="28"/>
          <w:szCs w:val="28"/>
          <w:lang w:bidi="ar-EG"/>
        </w:rPr>
        <w:t>.</w:t>
      </w:r>
    </w:p>
    <w:p w14:paraId="225219BD" w14:textId="5383446C" w:rsidR="003F362D" w:rsidRPr="00825AD7" w:rsidRDefault="007B6134"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و</w:t>
      </w:r>
      <w:r w:rsidR="003F362D" w:rsidRPr="00825AD7">
        <w:rPr>
          <w:rFonts w:ascii="Sakkal Majalla" w:eastAsia="Calibri" w:hAnsi="Sakkal Majalla" w:cs="Sakkal Majalla"/>
          <w:color w:val="000000" w:themeColor="text1"/>
          <w:sz w:val="28"/>
          <w:szCs w:val="28"/>
          <w:rtl/>
          <w:lang w:bidi="ar-EG"/>
        </w:rPr>
        <w:t>توصلت النتائج إلى أن ممارسات إدارة المشاريع الخضراء تؤثر إيجابياً في الميزة التنافسية المستدامة، كما تلعب المعرفة الخضراء والابتكار المزدوج (الاستغلالي والاستكشافي) دوراً وسيطاً مهماً في هذه العلاقة</w:t>
      </w:r>
      <w:r w:rsidR="003F362D" w:rsidRPr="00825AD7">
        <w:rPr>
          <w:rFonts w:ascii="Sakkal Majalla" w:eastAsia="Calibri" w:hAnsi="Sakkal Majalla" w:cs="Sakkal Majalla"/>
          <w:color w:val="000000" w:themeColor="text1"/>
          <w:sz w:val="28"/>
          <w:szCs w:val="28"/>
          <w:lang w:bidi="ar-EG"/>
        </w:rPr>
        <w:t>.</w:t>
      </w:r>
    </w:p>
    <w:p w14:paraId="330C531F" w14:textId="77777777" w:rsidR="007B6134" w:rsidRPr="00825AD7" w:rsidRDefault="003F362D"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وأوصت الدراسة بضرورة تعزيز ممارسات إدارة المشاريع الخضراء ودعم الثقافة التنظيمية البيئية لتطوير مشاريع منخفضة الكربون وتحقيق ميزة تنافسية مستدامة.</w:t>
      </w:r>
      <w:r w:rsidR="00584051" w:rsidRPr="00825AD7">
        <w:rPr>
          <w:rFonts w:ascii="Sakkal Majalla" w:eastAsia="Calibri" w:hAnsi="Sakkal Majalla" w:cs="Sakkal Majalla"/>
          <w:color w:val="000000" w:themeColor="text1"/>
          <w:sz w:val="28"/>
          <w:szCs w:val="28"/>
          <w:rtl/>
          <w:lang w:bidi="ar-EG"/>
        </w:rPr>
        <w:t>.</w:t>
      </w:r>
    </w:p>
    <w:p w14:paraId="519411DF" w14:textId="2D3DB317" w:rsidR="003F362D" w:rsidRPr="00825AD7" w:rsidRDefault="002079FE" w:rsidP="00C63A87">
      <w:pPr>
        <w:pStyle w:val="a6"/>
        <w:numPr>
          <w:ilvl w:val="0"/>
          <w:numId w:val="47"/>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lang w:bidi="ar-EG"/>
        </w:rPr>
      </w:pPr>
      <w:r w:rsidRPr="00825AD7">
        <w:rPr>
          <w:rFonts w:ascii="Sakkal Majalla" w:eastAsia="Calibri" w:hAnsi="Sakkal Majalla" w:cs="Sakkal Majalla"/>
          <w:b/>
          <w:bCs/>
          <w:color w:val="000000" w:themeColor="text1"/>
          <w:sz w:val="28"/>
          <w:szCs w:val="28"/>
          <w:rtl/>
          <w:lang w:bidi="ar-EG"/>
        </w:rPr>
        <w:t xml:space="preserve">دراسة </w:t>
      </w:r>
      <w:r w:rsidR="00A12C8A" w:rsidRPr="00825AD7">
        <w:rPr>
          <w:rFonts w:ascii="Sakkal Majalla" w:eastAsia="Calibri" w:hAnsi="Sakkal Majalla" w:cs="Sakkal Majalla"/>
          <w:b/>
          <w:bCs/>
          <w:color w:val="000000" w:themeColor="text1"/>
          <w:sz w:val="28"/>
          <w:szCs w:val="28"/>
          <w:rtl/>
          <w:lang w:bidi="ar-EG"/>
        </w:rPr>
        <w:t>(</w:t>
      </w:r>
      <w:r w:rsidR="00A12C8A" w:rsidRPr="00825AD7">
        <w:rPr>
          <w:rFonts w:ascii="Sakkal Majalla" w:eastAsia="Calibri" w:hAnsi="Sakkal Majalla" w:cs="Sakkal Majalla"/>
          <w:b/>
          <w:bCs/>
          <w:color w:val="000000" w:themeColor="text1"/>
          <w:sz w:val="28"/>
          <w:szCs w:val="28"/>
          <w:lang w:bidi="ar-EG"/>
        </w:rPr>
        <w:t xml:space="preserve">Balouch et al., </w:t>
      </w:r>
      <w:r w:rsidR="00693847" w:rsidRPr="00825AD7">
        <w:rPr>
          <w:rFonts w:ascii="Sakkal Majalla" w:eastAsia="Calibri" w:hAnsi="Sakkal Majalla" w:cs="Sakkal Majalla"/>
          <w:b/>
          <w:bCs/>
          <w:color w:val="000000" w:themeColor="text1"/>
          <w:sz w:val="28"/>
          <w:szCs w:val="28"/>
          <w:lang w:bidi="ar-EG"/>
        </w:rPr>
        <w:t>2024</w:t>
      </w:r>
      <w:r w:rsidR="00A12C8A" w:rsidRPr="00825AD7">
        <w:rPr>
          <w:rFonts w:ascii="Sakkal Majalla" w:eastAsia="Calibri" w:hAnsi="Sakkal Majalla" w:cs="Sakkal Majalla"/>
          <w:b/>
          <w:bCs/>
          <w:color w:val="000000" w:themeColor="text1"/>
          <w:sz w:val="28"/>
          <w:szCs w:val="28"/>
          <w:rtl/>
          <w:lang w:bidi="ar-EG"/>
        </w:rPr>
        <w:t>.)</w:t>
      </w:r>
    </w:p>
    <w:p w14:paraId="6E082969" w14:textId="77777777" w:rsidR="003F362D" w:rsidRPr="00825AD7" w:rsidRDefault="003F362D"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lastRenderedPageBreak/>
        <w:t>هدفت الدراسة إلى التعرف على أثر دمج مبادئ الاستدامة بأبعادها (البيئية، الاجتماعية، والاقتصادية) في إدارة المشاريع، وذلك من خلال تحليل تحديات تنفيذ الممارسات المستدامة، وتقييم تأثير تغير المناخ على مخرجات المشاريع، ودراسة دور الابتكار التكنولوجي في تعزيز إدارة المشاريع المستدامة</w:t>
      </w:r>
      <w:r w:rsidRPr="00825AD7">
        <w:rPr>
          <w:rFonts w:ascii="Sakkal Majalla" w:eastAsia="Calibri" w:hAnsi="Sakkal Majalla" w:cs="Sakkal Majalla"/>
          <w:color w:val="000000" w:themeColor="text1"/>
          <w:sz w:val="28"/>
          <w:szCs w:val="28"/>
          <w:lang w:bidi="ar-EG"/>
        </w:rPr>
        <w:t>.</w:t>
      </w:r>
    </w:p>
    <w:p w14:paraId="4A298181" w14:textId="77777777" w:rsidR="003F362D" w:rsidRPr="00825AD7" w:rsidRDefault="003F362D"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استخدمت الدراسة المنهج المختلط الذي جمع بين المراجعة المنهجية للأدبيات وتحليل دراسات حالة لـ 50 منظمة عالمية</w:t>
      </w:r>
      <w:r w:rsidRPr="00825AD7">
        <w:rPr>
          <w:rFonts w:ascii="Sakkal Majalla" w:eastAsia="Calibri" w:hAnsi="Sakkal Majalla" w:cs="Sakkal Majalla"/>
          <w:color w:val="000000" w:themeColor="text1"/>
          <w:sz w:val="28"/>
          <w:szCs w:val="28"/>
          <w:lang w:bidi="ar-EG"/>
        </w:rPr>
        <w:t>.</w:t>
      </w:r>
    </w:p>
    <w:p w14:paraId="3559FC1E" w14:textId="77777777" w:rsidR="003F362D" w:rsidRPr="00825AD7" w:rsidRDefault="003F362D"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توصلت النتائج إلى أن دمج مبادئ الاستدامة في إدارة المشاريع يسهم في تحسين الأداء والمخرجات التنظيمية، حيث تحقق انخفاضًا في الانبعاثات بنسبة 35% من خلال الأطر المستدامة المتكاملة، وتخفيضًا في التكاليف بنسبة 40% بفضل تبني الطاقة المتجددة، إضافةً إلى تعزيز مشاركة أصحاب المصلحة عبر تقارير</w:t>
      </w:r>
      <w:r w:rsidRPr="00825AD7">
        <w:rPr>
          <w:rFonts w:ascii="Sakkal Majalla" w:eastAsia="Calibri" w:hAnsi="Sakkal Majalla" w:cs="Sakkal Majalla"/>
          <w:color w:val="000000" w:themeColor="text1"/>
          <w:sz w:val="28"/>
          <w:szCs w:val="28"/>
          <w:lang w:bidi="ar-EG"/>
        </w:rPr>
        <w:t xml:space="preserve"> ESG </w:t>
      </w:r>
      <w:r w:rsidRPr="00825AD7">
        <w:rPr>
          <w:rFonts w:ascii="Sakkal Majalla" w:eastAsia="Calibri" w:hAnsi="Sakkal Majalla" w:cs="Sakkal Majalla"/>
          <w:color w:val="000000" w:themeColor="text1"/>
          <w:sz w:val="28"/>
          <w:szCs w:val="28"/>
          <w:rtl/>
          <w:lang w:bidi="ar-EG"/>
        </w:rPr>
        <w:t>شفافة</w:t>
      </w:r>
      <w:r w:rsidRPr="00825AD7">
        <w:rPr>
          <w:rFonts w:ascii="Sakkal Majalla" w:eastAsia="Calibri" w:hAnsi="Sakkal Majalla" w:cs="Sakkal Majalla"/>
          <w:color w:val="000000" w:themeColor="text1"/>
          <w:sz w:val="28"/>
          <w:szCs w:val="28"/>
          <w:lang w:bidi="ar-EG"/>
        </w:rPr>
        <w:t>.</w:t>
      </w:r>
    </w:p>
    <w:p w14:paraId="6D9409EC" w14:textId="5A4197F1" w:rsidR="002079FE" w:rsidRPr="00825AD7" w:rsidRDefault="003F362D"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وأوصت الدراسة بضرورة دمج الاستدامة منذ المراحل الأولى لتخطيط المشروع، وتطوير مقاييس ومعايير موحدة لقياس أثر الاستدامة وإمكانية تعميم الممارسات المستدامة عبر القطاعات المختلفة</w:t>
      </w:r>
      <w:r w:rsidR="00584051" w:rsidRPr="00825AD7">
        <w:rPr>
          <w:rFonts w:ascii="Sakkal Majalla" w:eastAsia="Calibri" w:hAnsi="Sakkal Majalla" w:cs="Sakkal Majalla"/>
          <w:color w:val="000000" w:themeColor="text1"/>
          <w:sz w:val="28"/>
          <w:szCs w:val="28"/>
          <w:rtl/>
          <w:lang w:bidi="ar-EG"/>
        </w:rPr>
        <w:t>.</w:t>
      </w:r>
    </w:p>
    <w:p w14:paraId="37929E1B" w14:textId="0C3BF1C3" w:rsidR="003F362D" w:rsidRPr="00825AD7" w:rsidRDefault="002079FE" w:rsidP="00C63A87">
      <w:pPr>
        <w:pStyle w:val="a6"/>
        <w:numPr>
          <w:ilvl w:val="0"/>
          <w:numId w:val="47"/>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lang w:bidi="ar-EG"/>
        </w:rPr>
      </w:pPr>
      <w:r w:rsidRPr="00825AD7">
        <w:rPr>
          <w:rFonts w:ascii="Sakkal Majalla" w:eastAsia="Calibri" w:hAnsi="Sakkal Majalla" w:cs="Sakkal Majalla"/>
          <w:b/>
          <w:bCs/>
          <w:color w:val="000000" w:themeColor="text1"/>
          <w:sz w:val="28"/>
          <w:szCs w:val="28"/>
          <w:rtl/>
          <w:lang w:bidi="ar-EG"/>
        </w:rPr>
        <w:t xml:space="preserve">دراسة </w:t>
      </w:r>
      <w:r w:rsidR="00A12C8A" w:rsidRPr="00825AD7">
        <w:rPr>
          <w:rFonts w:ascii="Sakkal Majalla" w:eastAsia="Calibri" w:hAnsi="Sakkal Majalla" w:cs="Sakkal Majalla"/>
          <w:b/>
          <w:bCs/>
          <w:color w:val="000000" w:themeColor="text1"/>
          <w:sz w:val="28"/>
          <w:szCs w:val="28"/>
          <w:rtl/>
          <w:lang w:bidi="ar-EG"/>
        </w:rPr>
        <w:t>(</w:t>
      </w:r>
      <w:r w:rsidR="00A12C8A" w:rsidRPr="00825AD7">
        <w:rPr>
          <w:rFonts w:ascii="Sakkal Majalla" w:eastAsia="Calibri" w:hAnsi="Sakkal Majalla" w:cs="Sakkal Majalla"/>
          <w:b/>
          <w:bCs/>
          <w:color w:val="000000" w:themeColor="text1"/>
          <w:sz w:val="28"/>
          <w:szCs w:val="28"/>
          <w:lang w:bidi="ar-EG"/>
        </w:rPr>
        <w:t>Adukpo et al., 2025</w:t>
      </w:r>
      <w:r w:rsidR="00A12C8A" w:rsidRPr="00825AD7">
        <w:rPr>
          <w:rFonts w:ascii="Sakkal Majalla" w:eastAsia="Calibri" w:hAnsi="Sakkal Majalla" w:cs="Sakkal Majalla"/>
          <w:b/>
          <w:bCs/>
          <w:color w:val="000000" w:themeColor="text1"/>
          <w:sz w:val="28"/>
          <w:szCs w:val="28"/>
          <w:rtl/>
          <w:lang w:bidi="ar-EG"/>
        </w:rPr>
        <w:t>)</w:t>
      </w:r>
    </w:p>
    <w:p w14:paraId="422A2E18" w14:textId="450D32C2" w:rsidR="003F362D" w:rsidRPr="00825AD7" w:rsidRDefault="003F362D"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 xml:space="preserve">هدفت الدراسة إلى التعرف على أثر دمج مبادئ الاستدامة بأبعادها (البيئية، الاجتماعية، والاقتصادية) في إدارة المشاريع داخل المنظمات الأمريكية، </w:t>
      </w:r>
      <w:r w:rsidR="00214F59" w:rsidRPr="00825AD7">
        <w:rPr>
          <w:rFonts w:ascii="Sakkal Majalla" w:eastAsia="Calibri" w:hAnsi="Sakkal Majalla" w:cs="Sakkal Majalla"/>
          <w:color w:val="000000" w:themeColor="text1"/>
          <w:sz w:val="28"/>
          <w:szCs w:val="28"/>
          <w:rtl/>
          <w:lang w:bidi="ar-EG"/>
        </w:rPr>
        <w:t xml:space="preserve">و </w:t>
      </w:r>
      <w:r w:rsidRPr="00825AD7">
        <w:rPr>
          <w:rFonts w:ascii="Sakkal Majalla" w:eastAsia="Calibri" w:hAnsi="Sakkal Majalla" w:cs="Sakkal Majalla"/>
          <w:color w:val="000000" w:themeColor="text1"/>
          <w:sz w:val="28"/>
          <w:szCs w:val="28"/>
          <w:rtl/>
          <w:lang w:bidi="ar-EG"/>
        </w:rPr>
        <w:t>اعتمدت الدراسة على منهج دراسة الحالة مدعومًا بـ مراجعة شاملة للأدبيات، لتحليل ممارسات وتحديات الاستدامة في إدارة المشاريع بالولايات المتحدة</w:t>
      </w:r>
      <w:r w:rsidRPr="00825AD7">
        <w:rPr>
          <w:rFonts w:ascii="Sakkal Majalla" w:eastAsia="Calibri" w:hAnsi="Sakkal Majalla" w:cs="Sakkal Majalla"/>
          <w:color w:val="000000" w:themeColor="text1"/>
          <w:sz w:val="28"/>
          <w:szCs w:val="28"/>
          <w:lang w:bidi="ar-EG"/>
        </w:rPr>
        <w:t>.</w:t>
      </w:r>
    </w:p>
    <w:p w14:paraId="6737191F" w14:textId="26610D53" w:rsidR="003F362D" w:rsidRPr="00825AD7" w:rsidRDefault="00214F59"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و</w:t>
      </w:r>
      <w:r w:rsidR="003F362D" w:rsidRPr="00825AD7">
        <w:rPr>
          <w:rFonts w:ascii="Sakkal Majalla" w:eastAsia="Calibri" w:hAnsi="Sakkal Majalla" w:cs="Sakkal Majalla"/>
          <w:color w:val="000000" w:themeColor="text1"/>
          <w:sz w:val="28"/>
          <w:szCs w:val="28"/>
          <w:rtl/>
          <w:lang w:bidi="ar-EG"/>
        </w:rPr>
        <w:t>توصلت النتائج إلى أن المنظمات التي تتبنى إدارة مشاريع مستدامة تحقق ميزة تنافسية أكبر، ومرونة أعلى، وأداءً أفضل للمشاريع مقارنةً بغيرها. كما أظهرت النتائج أن التوازن بين الأبعاد الثلاثة للاستدامة (البيئية، الاجتماعية، الاقتصادية) يسهم في تعزيز القيمة التنظيمية، وتخفيف المخاطر، وزيادة رضا أصحاب المصلحة، وتحسين الأداء العام للمشاريع</w:t>
      </w:r>
      <w:r w:rsidR="003F362D" w:rsidRPr="00825AD7">
        <w:rPr>
          <w:rFonts w:ascii="Sakkal Majalla" w:eastAsia="Calibri" w:hAnsi="Sakkal Majalla" w:cs="Sakkal Majalla"/>
          <w:color w:val="000000" w:themeColor="text1"/>
          <w:sz w:val="28"/>
          <w:szCs w:val="28"/>
          <w:lang w:bidi="ar-EG"/>
        </w:rPr>
        <w:t>.</w:t>
      </w:r>
    </w:p>
    <w:p w14:paraId="22BBEEBF" w14:textId="6A1CC2AC" w:rsidR="002079FE" w:rsidRPr="00825AD7" w:rsidRDefault="003F362D"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lastRenderedPageBreak/>
        <w:t>وأوصت الدراسة بضرورة دمج الاستدامة في عمليات التخطيط واتخاذ القرار الاستراتيجي منذ المراحل الأولى للمشاريع، ووضع خطط عمل مستدامة، وتطوير أنظمة داخلية تدعم ممارسات الاستدامة، إلى جانب الاستفادة من التقنيات الحديثة لمواءمة الاتجاهات العالمية، مما يسهم في تحقيق نتائج مشاريع أكثر استدامة، وتعزيز القدرة التنافسية، والحفاظ على التوازن البيئي والاجتماعي والاقتصادي</w:t>
      </w:r>
      <w:r w:rsidR="00584051" w:rsidRPr="00825AD7">
        <w:rPr>
          <w:rFonts w:ascii="Sakkal Majalla" w:eastAsia="Calibri" w:hAnsi="Sakkal Majalla" w:cs="Sakkal Majalla"/>
          <w:color w:val="000000" w:themeColor="text1"/>
          <w:sz w:val="28"/>
          <w:szCs w:val="28"/>
          <w:rtl/>
          <w:lang w:bidi="ar-EG"/>
        </w:rPr>
        <w:t>.</w:t>
      </w:r>
    </w:p>
    <w:p w14:paraId="0B1DAEBE" w14:textId="6524F5C0" w:rsidR="003F362D" w:rsidRPr="00825AD7" w:rsidRDefault="002079FE" w:rsidP="00C63A87">
      <w:pPr>
        <w:pStyle w:val="a6"/>
        <w:numPr>
          <w:ilvl w:val="0"/>
          <w:numId w:val="47"/>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lang w:bidi="ar-EG"/>
        </w:rPr>
      </w:pPr>
      <w:r w:rsidRPr="00825AD7">
        <w:rPr>
          <w:rFonts w:ascii="Sakkal Majalla" w:eastAsia="Calibri" w:hAnsi="Sakkal Majalla" w:cs="Sakkal Majalla"/>
          <w:b/>
          <w:bCs/>
          <w:color w:val="000000" w:themeColor="text1"/>
          <w:sz w:val="28"/>
          <w:szCs w:val="28"/>
          <w:rtl/>
          <w:lang w:bidi="ar-EG"/>
        </w:rPr>
        <w:t xml:space="preserve">دراسة </w:t>
      </w:r>
      <w:r w:rsidR="00A12C8A" w:rsidRPr="00825AD7">
        <w:rPr>
          <w:rFonts w:ascii="Sakkal Majalla" w:eastAsia="Calibri" w:hAnsi="Sakkal Majalla" w:cs="Sakkal Majalla"/>
          <w:b/>
          <w:bCs/>
          <w:color w:val="000000" w:themeColor="text1"/>
          <w:sz w:val="28"/>
          <w:szCs w:val="28"/>
          <w:lang w:bidi="ar-EG"/>
        </w:rPr>
        <w:t>(Balouch et al., 2024)</w:t>
      </w:r>
    </w:p>
    <w:p w14:paraId="22B2131C" w14:textId="6C06271C" w:rsidR="003F362D" w:rsidRPr="00825AD7" w:rsidRDefault="003F362D"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هدفت الدراسة إلى التعرف على مفهوم إدارة المشاريع المستدامة</w:t>
      </w:r>
      <w:r w:rsidRPr="00825AD7">
        <w:rPr>
          <w:rFonts w:ascii="Sakkal Majalla" w:eastAsia="Calibri" w:hAnsi="Sakkal Majalla" w:cs="Sakkal Majalla"/>
          <w:color w:val="000000" w:themeColor="text1"/>
          <w:sz w:val="28"/>
          <w:szCs w:val="28"/>
          <w:lang w:bidi="ar-EG"/>
        </w:rPr>
        <w:t xml:space="preserve"> (SPM) </w:t>
      </w:r>
      <w:r w:rsidRPr="00825AD7">
        <w:rPr>
          <w:rFonts w:ascii="Sakkal Majalla" w:eastAsia="Calibri" w:hAnsi="Sakkal Majalla" w:cs="Sakkal Majalla"/>
          <w:color w:val="000000" w:themeColor="text1"/>
          <w:sz w:val="28"/>
          <w:szCs w:val="28"/>
          <w:rtl/>
          <w:lang w:bidi="ar-EG"/>
        </w:rPr>
        <w:t xml:space="preserve">من خلال دمج المسؤولية البيئية والاجتماعية في ممارسات إدارة المشاريع، وتقييم المفاهيم والاستراتيجيات والأدوات الرئيسة لتطبيق إدارة المشاريع المستدامة، </w:t>
      </w:r>
      <w:r w:rsidR="00214F59" w:rsidRPr="00825AD7">
        <w:rPr>
          <w:rFonts w:ascii="Sakkal Majalla" w:eastAsia="Calibri" w:hAnsi="Sakkal Majalla" w:cs="Sakkal Majalla"/>
          <w:color w:val="000000" w:themeColor="text1"/>
          <w:sz w:val="28"/>
          <w:szCs w:val="28"/>
          <w:rtl/>
          <w:lang w:bidi="ar-EG"/>
        </w:rPr>
        <w:t xml:space="preserve">و </w:t>
      </w:r>
      <w:r w:rsidRPr="00825AD7">
        <w:rPr>
          <w:rFonts w:ascii="Sakkal Majalla" w:eastAsia="Calibri" w:hAnsi="Sakkal Majalla" w:cs="Sakkal Majalla"/>
          <w:color w:val="000000" w:themeColor="text1"/>
          <w:sz w:val="28"/>
          <w:szCs w:val="28"/>
          <w:rtl/>
          <w:lang w:bidi="ar-EG"/>
        </w:rPr>
        <w:t>اعتمدت الدراسة على المنهج التحليلي القائم على مراجعة الأدبيات المتقدمة وتحليل دراسات الحالة، لتوضيح كيف تطورت منهجيات إدارة المشاريع التقليدية لتصبح أكثر توافقًا مع مبادئ الاستدامة</w:t>
      </w:r>
      <w:r w:rsidRPr="00825AD7">
        <w:rPr>
          <w:rFonts w:ascii="Sakkal Majalla" w:eastAsia="Calibri" w:hAnsi="Sakkal Majalla" w:cs="Sakkal Majalla"/>
          <w:color w:val="000000" w:themeColor="text1"/>
          <w:sz w:val="28"/>
          <w:szCs w:val="28"/>
          <w:lang w:bidi="ar-EG"/>
        </w:rPr>
        <w:t>.</w:t>
      </w:r>
    </w:p>
    <w:p w14:paraId="2493EBF8" w14:textId="77777777" w:rsidR="003F362D" w:rsidRPr="00825AD7" w:rsidRDefault="003F362D"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تناولت الدراسة مفاهيم أساسية مثل المحاسبة الثلاثية للأبعاد</w:t>
      </w:r>
      <w:r w:rsidRPr="00825AD7">
        <w:rPr>
          <w:rFonts w:ascii="Sakkal Majalla" w:eastAsia="Calibri" w:hAnsi="Sakkal Majalla" w:cs="Sakkal Majalla"/>
          <w:color w:val="000000" w:themeColor="text1"/>
          <w:sz w:val="28"/>
          <w:szCs w:val="28"/>
          <w:lang w:bidi="ar-EG"/>
        </w:rPr>
        <w:t xml:space="preserve"> (TBL) </w:t>
      </w:r>
      <w:r w:rsidRPr="00825AD7">
        <w:rPr>
          <w:rFonts w:ascii="Sakkal Majalla" w:eastAsia="Calibri" w:hAnsi="Sakkal Majalla" w:cs="Sakkal Majalla"/>
          <w:color w:val="000000" w:themeColor="text1"/>
          <w:sz w:val="28"/>
          <w:szCs w:val="28"/>
          <w:rtl/>
          <w:lang w:bidi="ar-EG"/>
        </w:rPr>
        <w:t>وتفكير دورة الحياة</w:t>
      </w:r>
      <w:r w:rsidRPr="00825AD7">
        <w:rPr>
          <w:rFonts w:ascii="Sakkal Majalla" w:eastAsia="Calibri" w:hAnsi="Sakkal Majalla" w:cs="Sakkal Majalla"/>
          <w:color w:val="000000" w:themeColor="text1"/>
          <w:sz w:val="28"/>
          <w:szCs w:val="28"/>
          <w:lang w:bidi="ar-EG"/>
        </w:rPr>
        <w:t xml:space="preserve"> (LCT)</w:t>
      </w:r>
      <w:r w:rsidRPr="00825AD7">
        <w:rPr>
          <w:rFonts w:ascii="Sakkal Majalla" w:eastAsia="Calibri" w:hAnsi="Sakkal Majalla" w:cs="Sakkal Majalla"/>
          <w:color w:val="000000" w:themeColor="text1"/>
          <w:sz w:val="28"/>
          <w:szCs w:val="28"/>
          <w:rtl/>
          <w:lang w:bidi="ar-EG"/>
        </w:rPr>
        <w:t>، واستعرضت إطارات إدارة المشاريع الخضراء وأدوات تقييم الأثر المستدام كآليات لتطبيق إدارة المشاريع المستدامة. كما ناقشت قضايا تطبيقية مثل مقاومة التغيير وتنمية الكفاءات المستدامة داخل فرق المشاريع</w:t>
      </w:r>
      <w:r w:rsidRPr="00825AD7">
        <w:rPr>
          <w:rFonts w:ascii="Sakkal Majalla" w:eastAsia="Calibri" w:hAnsi="Sakkal Majalla" w:cs="Sakkal Majalla"/>
          <w:color w:val="000000" w:themeColor="text1"/>
          <w:sz w:val="28"/>
          <w:szCs w:val="28"/>
          <w:lang w:bidi="ar-EG"/>
        </w:rPr>
        <w:t>.</w:t>
      </w:r>
    </w:p>
    <w:p w14:paraId="650974A4" w14:textId="59D057EB" w:rsidR="002079FE" w:rsidRPr="00825AD7" w:rsidRDefault="003F362D"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وتوصلت الدراسة إلى أن إدارة المشاريع المستدامة تمثل أداة فعّالة للابتكار وخلق القيمة وإحداث التحول التنظيمي، مؤكدةً على أهميتها في تعزيز استدامة الأداء في بيئة إدارة المشاريع الحديثة.</w:t>
      </w:r>
      <w:r w:rsidR="00584051" w:rsidRPr="00825AD7">
        <w:rPr>
          <w:rFonts w:ascii="Sakkal Majalla" w:eastAsia="Calibri" w:hAnsi="Sakkal Majalla" w:cs="Sakkal Majalla"/>
          <w:color w:val="000000" w:themeColor="text1"/>
          <w:sz w:val="28"/>
          <w:szCs w:val="28"/>
          <w:rtl/>
          <w:lang w:bidi="ar-EG"/>
        </w:rPr>
        <w:t>.</w:t>
      </w:r>
    </w:p>
    <w:p w14:paraId="2602C295" w14:textId="77777777" w:rsidR="00214F59" w:rsidRPr="00825AD7" w:rsidRDefault="00584051" w:rsidP="00C63A87">
      <w:pPr>
        <w:pStyle w:val="a6"/>
        <w:numPr>
          <w:ilvl w:val="0"/>
          <w:numId w:val="47"/>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t xml:space="preserve">دراسة </w:t>
      </w:r>
      <w:r w:rsidR="00A12C8A" w:rsidRPr="00825AD7">
        <w:rPr>
          <w:rFonts w:ascii="Sakkal Majalla" w:eastAsia="Calibri" w:hAnsi="Sakkal Majalla" w:cs="Sakkal Majalla"/>
          <w:b/>
          <w:bCs/>
          <w:color w:val="000000" w:themeColor="text1"/>
          <w:sz w:val="28"/>
          <w:szCs w:val="28"/>
          <w:rtl/>
          <w:lang w:bidi="ar-EG"/>
        </w:rPr>
        <w:t>(</w:t>
      </w:r>
      <w:r w:rsidR="00A12C8A" w:rsidRPr="00825AD7">
        <w:rPr>
          <w:rFonts w:ascii="Sakkal Majalla" w:eastAsia="Calibri" w:hAnsi="Sakkal Majalla" w:cs="Sakkal Majalla"/>
          <w:b/>
          <w:bCs/>
          <w:color w:val="000000" w:themeColor="text1"/>
          <w:sz w:val="28"/>
          <w:szCs w:val="28"/>
          <w:lang w:bidi="ar-EG"/>
        </w:rPr>
        <w:t>Dushing &amp; Shete, 2024</w:t>
      </w:r>
      <w:r w:rsidR="00A12C8A" w:rsidRPr="00825AD7">
        <w:rPr>
          <w:rFonts w:ascii="Sakkal Majalla" w:eastAsia="Calibri" w:hAnsi="Sakkal Majalla" w:cs="Sakkal Majalla"/>
          <w:b/>
          <w:bCs/>
          <w:color w:val="000000" w:themeColor="text1"/>
          <w:sz w:val="28"/>
          <w:szCs w:val="28"/>
          <w:rtl/>
          <w:lang w:bidi="ar-EG"/>
        </w:rPr>
        <w:t>)</w:t>
      </w:r>
    </w:p>
    <w:p w14:paraId="598F973C" w14:textId="159DFFB5" w:rsidR="000742F6"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 xml:space="preserve">هدفت الدراسة إلى التعرف على ممارسات البناء المستدام واستراتيجيات إدارة المشاريع الخاصة بالمباني الصديقة للبيئة، </w:t>
      </w:r>
      <w:r w:rsidR="00214F59" w:rsidRPr="00825AD7">
        <w:rPr>
          <w:rFonts w:ascii="Sakkal Majalla" w:eastAsia="Calibri" w:hAnsi="Sakkal Majalla" w:cs="Sakkal Majalla"/>
          <w:color w:val="000000" w:themeColor="text1"/>
          <w:sz w:val="28"/>
          <w:szCs w:val="28"/>
          <w:rtl/>
          <w:lang w:bidi="ar-EG"/>
        </w:rPr>
        <w:t>و</w:t>
      </w:r>
      <w:r w:rsidRPr="00825AD7">
        <w:rPr>
          <w:rFonts w:ascii="Sakkal Majalla" w:eastAsia="Calibri" w:hAnsi="Sakkal Majalla" w:cs="Sakkal Majalla"/>
          <w:color w:val="000000" w:themeColor="text1"/>
          <w:sz w:val="28"/>
          <w:szCs w:val="28"/>
          <w:rtl/>
          <w:lang w:bidi="ar-EG"/>
        </w:rPr>
        <w:t>اعتمدت الدراسة على المنهج الوصفي التحليلي، واستعرضت عناصر الاستدامة في قطاع البناء من حيث التصميم، العمليات، واختيار المواد، مع التركيز على الفروق بين الممارسات التقليدية والمستدامة في مراحل تنفيذ المشروع</w:t>
      </w:r>
      <w:r w:rsidRPr="00825AD7">
        <w:rPr>
          <w:rFonts w:ascii="Sakkal Majalla" w:eastAsia="Calibri" w:hAnsi="Sakkal Majalla" w:cs="Sakkal Majalla"/>
          <w:color w:val="000000" w:themeColor="text1"/>
          <w:sz w:val="28"/>
          <w:szCs w:val="28"/>
          <w:lang w:bidi="ar-EG"/>
        </w:rPr>
        <w:t>.</w:t>
      </w:r>
    </w:p>
    <w:p w14:paraId="136C2646" w14:textId="1B11B564" w:rsidR="00584051"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lastRenderedPageBreak/>
        <w:t>أظهرت النتائج أن اعتماد تقنيات البناء الأخضر يقلل من انبعاثات الغازات الدفيئة، والنفايات، واستهلاك الموارد والطاقة والمياه، مع الحفاظ على الجدوى الاقتصادية للمشروعات</w:t>
      </w:r>
      <w:r w:rsidR="00214F59" w:rsidRPr="00825AD7">
        <w:rPr>
          <w:rFonts w:ascii="Sakkal Majalla" w:eastAsia="Calibri" w:hAnsi="Sakkal Majalla" w:cs="Sakkal Majalla"/>
          <w:color w:val="000000" w:themeColor="text1"/>
          <w:sz w:val="28"/>
          <w:szCs w:val="28"/>
          <w:rtl/>
          <w:lang w:bidi="ar-EG"/>
        </w:rPr>
        <w:t xml:space="preserve">، </w:t>
      </w:r>
      <w:r w:rsidRPr="00825AD7">
        <w:rPr>
          <w:rFonts w:ascii="Sakkal Majalla" w:eastAsia="Calibri" w:hAnsi="Sakkal Majalla" w:cs="Sakkal Majalla"/>
          <w:color w:val="000000" w:themeColor="text1"/>
          <w:sz w:val="28"/>
          <w:szCs w:val="28"/>
          <w:rtl/>
          <w:lang w:bidi="ar-EG"/>
        </w:rPr>
        <w:t>وأوصت الدراسة بـ إدراج ممارسات البناء المستدام في جميع مراحل المشروع، وتطوير قائمة تدقيق (</w:t>
      </w:r>
      <w:r w:rsidRPr="00825AD7">
        <w:rPr>
          <w:rFonts w:ascii="Sakkal Majalla" w:eastAsia="Calibri" w:hAnsi="Sakkal Majalla" w:cs="Sakkal Majalla"/>
          <w:color w:val="000000" w:themeColor="text1"/>
          <w:sz w:val="28"/>
          <w:szCs w:val="28"/>
          <w:lang w:bidi="ar-EG"/>
        </w:rPr>
        <w:t>Checklist</w:t>
      </w:r>
      <w:r w:rsidRPr="00825AD7">
        <w:rPr>
          <w:rFonts w:ascii="Sakkal Majalla" w:eastAsia="Calibri" w:hAnsi="Sakkal Majalla" w:cs="Sakkal Majalla"/>
          <w:color w:val="000000" w:themeColor="text1"/>
          <w:sz w:val="28"/>
          <w:szCs w:val="28"/>
          <w:rtl/>
          <w:lang w:bidi="ar-EG"/>
        </w:rPr>
        <w:t>) شاملة لتوجيه المنفذين نحو بناء منشآت تراعي البيئة وتحقق التوازن بين الكفاءة والاستدامة</w:t>
      </w:r>
      <w:r w:rsidR="00584051" w:rsidRPr="00825AD7">
        <w:rPr>
          <w:rFonts w:ascii="Sakkal Majalla" w:eastAsia="Calibri" w:hAnsi="Sakkal Majalla" w:cs="Sakkal Majalla"/>
          <w:color w:val="000000" w:themeColor="text1"/>
          <w:sz w:val="28"/>
          <w:szCs w:val="28"/>
          <w:rtl/>
          <w:lang w:bidi="ar-EG"/>
        </w:rPr>
        <w:t>.</w:t>
      </w:r>
    </w:p>
    <w:p w14:paraId="14C29766" w14:textId="07EDD89F" w:rsidR="000742F6" w:rsidRPr="00825AD7" w:rsidRDefault="000742F6" w:rsidP="00C63A87">
      <w:pPr>
        <w:pStyle w:val="a6"/>
        <w:numPr>
          <w:ilvl w:val="0"/>
          <w:numId w:val="47"/>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t xml:space="preserve">دراسة </w:t>
      </w:r>
      <w:r w:rsidR="00A12C8A" w:rsidRPr="00825AD7">
        <w:rPr>
          <w:rFonts w:ascii="Sakkal Majalla" w:eastAsia="Calibri" w:hAnsi="Sakkal Majalla" w:cs="Sakkal Majalla"/>
          <w:b/>
          <w:bCs/>
          <w:color w:val="000000" w:themeColor="text1"/>
          <w:sz w:val="28"/>
          <w:szCs w:val="28"/>
          <w:rtl/>
          <w:lang w:bidi="ar-EG"/>
        </w:rPr>
        <w:t>(</w:t>
      </w:r>
      <w:r w:rsidR="00A12C8A" w:rsidRPr="00825AD7">
        <w:rPr>
          <w:rFonts w:ascii="Sakkal Majalla" w:eastAsia="Calibri" w:hAnsi="Sakkal Majalla" w:cs="Sakkal Majalla"/>
          <w:b/>
          <w:bCs/>
          <w:color w:val="000000" w:themeColor="text1"/>
          <w:sz w:val="28"/>
          <w:szCs w:val="28"/>
          <w:lang w:bidi="ar-EG"/>
        </w:rPr>
        <w:t>Lawal et al., 2024</w:t>
      </w:r>
      <w:r w:rsidR="00A12C8A" w:rsidRPr="00825AD7">
        <w:rPr>
          <w:rFonts w:ascii="Sakkal Majalla" w:eastAsia="Calibri" w:hAnsi="Sakkal Majalla" w:cs="Sakkal Majalla"/>
          <w:b/>
          <w:bCs/>
          <w:color w:val="000000" w:themeColor="text1"/>
          <w:sz w:val="28"/>
          <w:szCs w:val="28"/>
          <w:rtl/>
          <w:lang w:bidi="ar-EG"/>
        </w:rPr>
        <w:t>)</w:t>
      </w:r>
    </w:p>
    <w:p w14:paraId="06FA3704" w14:textId="77777777" w:rsidR="00C63A87"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هدفت الدراسة إلى التعرف على أثر ممارسات إدارة المشاريع المستدامة بأبعادها (تحسين استخدام الموارد وتقليل الأعمال المعاد تنفيذها) على الاستدامة الاقتصادية والاجتماعية والبيئية في شركات البناء بولاية لاغوس في نيجيريا</w:t>
      </w:r>
      <w:r w:rsidR="00214F59" w:rsidRPr="00825AD7">
        <w:rPr>
          <w:rFonts w:ascii="Sakkal Majalla" w:eastAsia="Calibri" w:hAnsi="Sakkal Majalla" w:cs="Sakkal Majalla"/>
          <w:color w:val="000000" w:themeColor="text1"/>
          <w:sz w:val="28"/>
          <w:szCs w:val="28"/>
          <w:rtl/>
          <w:lang w:bidi="ar-EG"/>
        </w:rPr>
        <w:t>،  و</w:t>
      </w:r>
      <w:r w:rsidRPr="00825AD7">
        <w:rPr>
          <w:rFonts w:ascii="Sakkal Majalla" w:eastAsia="Calibri" w:hAnsi="Sakkal Majalla" w:cs="Sakkal Majalla"/>
          <w:color w:val="000000" w:themeColor="text1"/>
          <w:sz w:val="28"/>
          <w:szCs w:val="28"/>
          <w:rtl/>
          <w:lang w:bidi="ar-EG"/>
        </w:rPr>
        <w:t xml:space="preserve">استخدمت الدراسة المنهج الوصفي التحليلي من خلال مسح مقطعي شمل 232 موظفًا في عدد من شركات البناء، وبعينة نهائية مكونة من </w:t>
      </w:r>
      <w:r w:rsidRPr="00825AD7">
        <w:rPr>
          <w:rFonts w:ascii="Sakkal Majalla" w:eastAsia="Calibri" w:hAnsi="Sakkal Majalla" w:cs="Sakkal Majalla"/>
          <w:color w:val="000000" w:themeColor="text1"/>
          <w:sz w:val="28"/>
          <w:szCs w:val="28"/>
          <w:lang w:bidi="ar-EG"/>
        </w:rPr>
        <w:t xml:space="preserve">172 </w:t>
      </w:r>
      <w:r w:rsidRPr="00825AD7">
        <w:rPr>
          <w:rFonts w:ascii="Sakkal Majalla" w:eastAsia="Calibri" w:hAnsi="Sakkal Majalla" w:cs="Sakkal Majalla"/>
          <w:color w:val="000000" w:themeColor="text1"/>
          <w:sz w:val="28"/>
          <w:szCs w:val="28"/>
          <w:rtl/>
          <w:lang w:bidi="ar-EG"/>
        </w:rPr>
        <w:t>مشاركًا</w:t>
      </w:r>
      <w:r w:rsidRPr="00825AD7">
        <w:rPr>
          <w:rFonts w:ascii="Sakkal Majalla" w:eastAsia="Calibri" w:hAnsi="Sakkal Majalla" w:cs="Sakkal Majalla"/>
          <w:color w:val="000000" w:themeColor="text1"/>
          <w:sz w:val="28"/>
          <w:szCs w:val="28"/>
          <w:lang w:bidi="ar-EG"/>
        </w:rPr>
        <w:t>.</w:t>
      </w:r>
      <w:r w:rsidRPr="00825AD7">
        <w:rPr>
          <w:rFonts w:ascii="Sakkal Majalla" w:eastAsia="Calibri" w:hAnsi="Sakkal Majalla" w:cs="Sakkal Majalla"/>
          <w:color w:val="000000" w:themeColor="text1"/>
          <w:sz w:val="28"/>
          <w:szCs w:val="28"/>
          <w:lang w:bidi="ar-EG"/>
        </w:rPr>
        <w:br/>
      </w:r>
      <w:r w:rsidRPr="00825AD7">
        <w:rPr>
          <w:rFonts w:ascii="Sakkal Majalla" w:eastAsia="Calibri" w:hAnsi="Sakkal Majalla" w:cs="Sakkal Majalla"/>
          <w:color w:val="000000" w:themeColor="text1"/>
          <w:sz w:val="28"/>
          <w:szCs w:val="28"/>
          <w:rtl/>
          <w:lang w:bidi="ar-EG"/>
        </w:rPr>
        <w:t>اعتمدت الدراسة على نمذجة المعادلات البنائية القائمة على التغاير</w:t>
      </w:r>
      <w:r w:rsidR="00C63A87" w:rsidRPr="00825AD7">
        <w:rPr>
          <w:rFonts w:ascii="Sakkal Majalla" w:eastAsia="Calibri" w:hAnsi="Sakkal Majalla" w:cs="Sakkal Majalla"/>
          <w:color w:val="000000" w:themeColor="text1"/>
          <w:sz w:val="28"/>
          <w:szCs w:val="28"/>
          <w:lang w:bidi="ar-EG"/>
        </w:rPr>
        <w:t xml:space="preserve"> </w:t>
      </w:r>
    </w:p>
    <w:p w14:paraId="0A232AC1" w14:textId="77777777" w:rsidR="00C63A87"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توصلت النتائج إلى وجود علاقة إيجابية قوية بين تحسين استخدام الموارد وتقليل الأعمال المعاد تنفيذها وبين أبعاد الاستدامة الاقتصادية والاجتماعية والبيئية، مما يشير إلى أن تطبيق ممارسات الإدارة المستدامة يسهم في تحسين الأداء العام لشركات البناء من خلال تعزيز المخرجات الاجتماعية والبيئية</w:t>
      </w:r>
      <w:r w:rsidR="00C63A87" w:rsidRPr="00825AD7">
        <w:rPr>
          <w:rFonts w:ascii="Sakkal Majalla" w:eastAsia="Calibri" w:hAnsi="Sakkal Majalla" w:cs="Sakkal Majalla"/>
          <w:color w:val="000000" w:themeColor="text1"/>
          <w:sz w:val="28"/>
          <w:szCs w:val="28"/>
          <w:lang w:bidi="ar-EG"/>
        </w:rPr>
        <w:t>.</w:t>
      </w:r>
    </w:p>
    <w:p w14:paraId="6E562B90" w14:textId="022BEAA9" w:rsidR="000742F6"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وأوصت الدراسة بـ ضرورة دعم الحكومة لممارسات البناء المستدام عبر تقديم الحوافز ووضع اللوائح والإرشادات التنظيمية، إضافةً إلى تعزيز التعاون وتبادل الخبرات بين الأطراف المعنية لتطبيق أفضل الممارسات المستدامة في قطاع البناء</w:t>
      </w:r>
      <w:r w:rsidRPr="00825AD7">
        <w:rPr>
          <w:rFonts w:ascii="Sakkal Majalla" w:eastAsia="Calibri" w:hAnsi="Sakkal Majalla" w:cs="Sakkal Majalla"/>
          <w:color w:val="000000" w:themeColor="text1"/>
          <w:sz w:val="28"/>
          <w:szCs w:val="28"/>
          <w:lang w:bidi="ar-EG"/>
        </w:rPr>
        <w:t>.</w:t>
      </w:r>
    </w:p>
    <w:p w14:paraId="19336B72" w14:textId="36B5922A" w:rsidR="000742F6" w:rsidRPr="00825AD7" w:rsidRDefault="000742F6" w:rsidP="00C63A87">
      <w:pPr>
        <w:pStyle w:val="a6"/>
        <w:numPr>
          <w:ilvl w:val="0"/>
          <w:numId w:val="47"/>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t xml:space="preserve">دراسة </w:t>
      </w:r>
      <w:r w:rsidR="00A12C8A" w:rsidRPr="00825AD7">
        <w:rPr>
          <w:rFonts w:ascii="Sakkal Majalla" w:eastAsia="Calibri" w:hAnsi="Sakkal Majalla" w:cs="Sakkal Majalla"/>
          <w:b/>
          <w:bCs/>
          <w:color w:val="000000" w:themeColor="text1"/>
          <w:sz w:val="28"/>
          <w:szCs w:val="28"/>
          <w:rtl/>
          <w:lang w:bidi="ar-EG"/>
        </w:rPr>
        <w:t>(</w:t>
      </w:r>
      <w:r w:rsidR="00A12C8A" w:rsidRPr="00825AD7">
        <w:rPr>
          <w:rFonts w:ascii="Sakkal Majalla" w:eastAsia="Calibri" w:hAnsi="Sakkal Majalla" w:cs="Sakkal Majalla"/>
          <w:b/>
          <w:bCs/>
          <w:color w:val="000000" w:themeColor="text1"/>
          <w:sz w:val="28"/>
          <w:szCs w:val="28"/>
          <w:lang w:bidi="ar-EG"/>
        </w:rPr>
        <w:t>Shah et al., 2023</w:t>
      </w:r>
      <w:r w:rsidR="00A12C8A" w:rsidRPr="00825AD7">
        <w:rPr>
          <w:rFonts w:ascii="Sakkal Majalla" w:eastAsia="Calibri" w:hAnsi="Sakkal Majalla" w:cs="Sakkal Majalla"/>
          <w:b/>
          <w:bCs/>
          <w:color w:val="000000" w:themeColor="text1"/>
          <w:sz w:val="28"/>
          <w:szCs w:val="28"/>
          <w:rtl/>
          <w:lang w:bidi="ar-EG"/>
        </w:rPr>
        <w:t>)</w:t>
      </w:r>
    </w:p>
    <w:p w14:paraId="255D04B7" w14:textId="77777777" w:rsidR="00C63A87"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هدفت الدراسة إلى التعرف على دور ممارسات إدارة المشاريع في تحقيق الاستدامة في مشاريع البناء من خلال دمج مبادئ الإدارة الفعّالة مع ممارسات البناء المستدام لتحقيق مخرجات ناجحة بيئيًا واقتصاديًا واجتماعيًا</w:t>
      </w:r>
      <w:r w:rsidR="00C63A87" w:rsidRPr="00825AD7">
        <w:rPr>
          <w:rFonts w:ascii="Sakkal Majalla" w:eastAsia="Calibri" w:hAnsi="Sakkal Majalla" w:cs="Sakkal Majalla"/>
          <w:color w:val="000000" w:themeColor="text1"/>
          <w:sz w:val="28"/>
          <w:szCs w:val="28"/>
          <w:lang w:bidi="ar-EG"/>
        </w:rPr>
        <w:t>.</w:t>
      </w:r>
    </w:p>
    <w:p w14:paraId="4CD23B68" w14:textId="77777777" w:rsidR="00C63A87"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lastRenderedPageBreak/>
        <w:t xml:space="preserve">اعتمدت الدراسة على مراجعة منهجية للأدبيات العلمية المنشورة خلال العقد الأخير، </w:t>
      </w:r>
      <w:r w:rsidR="00214F59" w:rsidRPr="00825AD7">
        <w:rPr>
          <w:rFonts w:ascii="Sakkal Majalla" w:eastAsia="Calibri" w:hAnsi="Sakkal Majalla" w:cs="Sakkal Majalla"/>
          <w:color w:val="000000" w:themeColor="text1"/>
          <w:sz w:val="28"/>
          <w:szCs w:val="28"/>
          <w:rtl/>
          <w:lang w:bidi="ar-EG"/>
        </w:rPr>
        <w:t>وأ</w:t>
      </w:r>
      <w:r w:rsidRPr="00825AD7">
        <w:rPr>
          <w:rFonts w:ascii="Sakkal Majalla" w:eastAsia="Calibri" w:hAnsi="Sakkal Majalla" w:cs="Sakkal Majalla"/>
          <w:color w:val="000000" w:themeColor="text1"/>
          <w:sz w:val="28"/>
          <w:szCs w:val="28"/>
          <w:rtl/>
          <w:lang w:bidi="ar-EG"/>
        </w:rPr>
        <w:t>وضحت النتائج أن تحقيق الاستدامة في مشاريع البناء يتطلب تحديد أهداف واضحة تشمل رفع كفاءة الطاقة، تقليل النفايات، ترشيد استهلاك المياه، وتعزيز المسؤولية الاجتماعية</w:t>
      </w:r>
      <w:r w:rsidR="00C63A87" w:rsidRPr="00825AD7">
        <w:rPr>
          <w:rFonts w:ascii="Sakkal Majalla" w:eastAsia="Calibri" w:hAnsi="Sakkal Majalla" w:cs="Sakkal Majalla"/>
          <w:color w:val="000000" w:themeColor="text1"/>
          <w:sz w:val="28"/>
          <w:szCs w:val="28"/>
          <w:lang w:bidi="ar-EG"/>
        </w:rPr>
        <w:t>.</w:t>
      </w:r>
    </w:p>
    <w:p w14:paraId="79BDB93D" w14:textId="77777777" w:rsidR="00C63A87"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كما بيّنت الدراسة أن دمج إدارة المشاريع مع مبادئ الاستدامة يتم عبر تصميم المباني الخضراء، استخدام المواد المستدامة، إدارة المخلفات، الحفاظ على التنوع الحيوي، وتطبيق التقنيات الذكية وأنظمة قياس الأداء</w:t>
      </w:r>
      <w:r w:rsidR="00C63A87" w:rsidRPr="00825AD7">
        <w:rPr>
          <w:rFonts w:ascii="Sakkal Majalla" w:eastAsia="Calibri" w:hAnsi="Sakkal Majalla" w:cs="Sakkal Majalla"/>
          <w:color w:val="000000" w:themeColor="text1"/>
          <w:sz w:val="28"/>
          <w:szCs w:val="28"/>
          <w:lang w:bidi="ar-EG"/>
        </w:rPr>
        <w:t>.</w:t>
      </w:r>
    </w:p>
    <w:p w14:paraId="29285FD5" w14:textId="66D8BB42" w:rsidR="00A82409"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وأوصت الدراسة بضرورة تبني منهج متكامل يوازن بين الأداء الإداري والمسؤولية البيئية والاجتماعية لضمان نجاح المشاريع الإنشائية، مع الدعوة إلى مزيد من الأبحاث حول تأثير هذه التحديات محليًا واستراتيجيات التغلب عليها</w:t>
      </w:r>
      <w:r w:rsidRPr="00825AD7">
        <w:rPr>
          <w:rFonts w:ascii="Sakkal Majalla" w:eastAsia="Calibri" w:hAnsi="Sakkal Majalla" w:cs="Sakkal Majalla"/>
          <w:color w:val="000000" w:themeColor="text1"/>
          <w:sz w:val="28"/>
          <w:szCs w:val="28"/>
          <w:lang w:bidi="ar-EG"/>
        </w:rPr>
        <w:t>.</w:t>
      </w:r>
    </w:p>
    <w:p w14:paraId="1F0C4B90" w14:textId="55F4BDF6" w:rsidR="000742F6" w:rsidRPr="00825AD7" w:rsidRDefault="000742F6" w:rsidP="00C63A87">
      <w:pPr>
        <w:pStyle w:val="a6"/>
        <w:numPr>
          <w:ilvl w:val="0"/>
          <w:numId w:val="47"/>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t xml:space="preserve">دراسة </w:t>
      </w:r>
      <w:r w:rsidR="00214F59" w:rsidRPr="00825AD7">
        <w:rPr>
          <w:rFonts w:ascii="Sakkal Majalla" w:eastAsia="Calibri" w:hAnsi="Sakkal Majalla" w:cs="Sakkal Majalla"/>
          <w:b/>
          <w:bCs/>
          <w:color w:val="000000" w:themeColor="text1"/>
          <w:sz w:val="28"/>
          <w:szCs w:val="28"/>
          <w:rtl/>
          <w:lang w:bidi="ar-EG"/>
        </w:rPr>
        <w:t xml:space="preserve"> </w:t>
      </w:r>
      <w:r w:rsidR="00A12C8A" w:rsidRPr="00825AD7">
        <w:rPr>
          <w:rFonts w:ascii="Sakkal Majalla" w:eastAsia="Calibri" w:hAnsi="Sakkal Majalla" w:cs="Sakkal Majalla"/>
          <w:b/>
          <w:bCs/>
          <w:color w:val="000000" w:themeColor="text1"/>
          <w:sz w:val="28"/>
          <w:szCs w:val="28"/>
          <w:lang w:bidi="ar-EG"/>
        </w:rPr>
        <w:t>(Ullah et al., 2023)</w:t>
      </w:r>
    </w:p>
    <w:p w14:paraId="476B6E3A" w14:textId="77777777" w:rsidR="00C63A87"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هدفت الدراسة إلى التعرف على أثر الممارسات الخضراء بأبعادها (التصميم الأخضر، المشتريات الخضراء، والبناء الأخضر) على الأداء البيئي والاقتصادي في مشروع الممر الاقتصادي الصيني-الباكستاني</w:t>
      </w:r>
      <w:r w:rsidRPr="00825AD7">
        <w:rPr>
          <w:rFonts w:ascii="Sakkal Majalla" w:eastAsia="Calibri" w:hAnsi="Sakkal Majalla" w:cs="Sakkal Majalla"/>
          <w:color w:val="000000" w:themeColor="text1"/>
          <w:sz w:val="28"/>
          <w:szCs w:val="28"/>
          <w:lang w:bidi="ar-EG"/>
        </w:rPr>
        <w:t xml:space="preserve"> </w:t>
      </w:r>
      <w:r w:rsidR="00214F59"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lang w:bidi="ar-EG"/>
        </w:rPr>
        <w:t>(CPEC)</w:t>
      </w:r>
      <w:r w:rsidR="00214F59" w:rsidRPr="00825AD7">
        <w:rPr>
          <w:rFonts w:ascii="Sakkal Majalla" w:eastAsia="Calibri" w:hAnsi="Sakkal Majalla" w:cs="Sakkal Majalla"/>
          <w:color w:val="000000" w:themeColor="text1"/>
          <w:sz w:val="28"/>
          <w:szCs w:val="28"/>
          <w:rtl/>
        </w:rPr>
        <w:t>، و</w:t>
      </w:r>
      <w:r w:rsidRPr="00825AD7">
        <w:rPr>
          <w:rFonts w:ascii="Sakkal Majalla" w:eastAsia="Calibri" w:hAnsi="Sakkal Majalla" w:cs="Sakkal Majalla"/>
          <w:color w:val="000000" w:themeColor="text1"/>
          <w:sz w:val="28"/>
          <w:szCs w:val="28"/>
          <w:rtl/>
          <w:lang w:bidi="ar-EG"/>
        </w:rPr>
        <w:t xml:space="preserve">استخدمت الدراسة المنهج الكمي التحليلي، وجمعت البيانات الأولية من </w:t>
      </w:r>
      <w:r w:rsidRPr="00825AD7">
        <w:rPr>
          <w:rFonts w:ascii="Sakkal Majalla" w:eastAsia="Calibri" w:hAnsi="Sakkal Majalla" w:cs="Sakkal Majalla"/>
          <w:color w:val="000000" w:themeColor="text1"/>
          <w:sz w:val="28"/>
          <w:szCs w:val="28"/>
          <w:lang w:bidi="ar-EG"/>
        </w:rPr>
        <w:t xml:space="preserve">276 </w:t>
      </w:r>
      <w:r w:rsidRPr="00825AD7">
        <w:rPr>
          <w:rFonts w:ascii="Sakkal Majalla" w:eastAsia="Calibri" w:hAnsi="Sakkal Majalla" w:cs="Sakkal Majalla"/>
          <w:color w:val="000000" w:themeColor="text1"/>
          <w:sz w:val="28"/>
          <w:szCs w:val="28"/>
          <w:rtl/>
          <w:lang w:bidi="ar-EG"/>
        </w:rPr>
        <w:t>مشاركًا يعملون في المشروع، وتم تحليلها باستخدام نمذجة المعادلات البنائية بطريقة المربعات الصغرى</w:t>
      </w:r>
      <w:r w:rsidRPr="00825AD7">
        <w:rPr>
          <w:rFonts w:ascii="Sakkal Majalla" w:eastAsia="Calibri" w:hAnsi="Sakkal Majalla" w:cs="Sakkal Majalla"/>
          <w:color w:val="000000" w:themeColor="text1"/>
          <w:sz w:val="28"/>
          <w:szCs w:val="28"/>
          <w:lang w:bidi="ar-EG"/>
        </w:rPr>
        <w:t xml:space="preserve"> (PLS-SEM).</w:t>
      </w:r>
      <w:r w:rsidRPr="00825AD7">
        <w:rPr>
          <w:rFonts w:ascii="Sakkal Majalla" w:eastAsia="Calibri" w:hAnsi="Sakkal Majalla" w:cs="Sakkal Majalla"/>
          <w:color w:val="000000" w:themeColor="text1"/>
          <w:sz w:val="28"/>
          <w:szCs w:val="28"/>
          <w:lang w:bidi="ar-EG"/>
        </w:rPr>
        <w:br/>
      </w:r>
      <w:r w:rsidRPr="00825AD7">
        <w:rPr>
          <w:rFonts w:ascii="Sakkal Majalla" w:eastAsia="Calibri" w:hAnsi="Sakkal Majalla" w:cs="Sakkal Majalla"/>
          <w:color w:val="000000" w:themeColor="text1"/>
          <w:sz w:val="28"/>
          <w:szCs w:val="28"/>
          <w:rtl/>
          <w:lang w:bidi="ar-EG"/>
        </w:rPr>
        <w:t>أظهرت النتائج أن التصميم الأخضر يؤثر تأثيرًا معنويًا وإيجابيًا على الأداء الاقتصادي، في حين أن المشتريات الخضراء تؤثر إيجابًا وبشكل معنوي على الأداء البيئي، أما البناء الأخضر فله تأثير إيجابي ومعنوي على الأداءين البيئي والاقتصادي المالي معًا</w:t>
      </w:r>
      <w:r w:rsidR="00C63A87" w:rsidRPr="00825AD7">
        <w:rPr>
          <w:rFonts w:ascii="Sakkal Majalla" w:eastAsia="Calibri" w:hAnsi="Sakkal Majalla" w:cs="Sakkal Majalla"/>
          <w:color w:val="000000" w:themeColor="text1"/>
          <w:sz w:val="28"/>
          <w:szCs w:val="28"/>
          <w:lang w:bidi="ar-EG"/>
        </w:rPr>
        <w:t>.</w:t>
      </w:r>
    </w:p>
    <w:p w14:paraId="180C5F4A" w14:textId="7F70713F" w:rsidR="000742F6"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خلصت الدراسة إلى أن الإدارة الفعّالة لمشاريع</w:t>
      </w:r>
      <w:r w:rsidRPr="00825AD7">
        <w:rPr>
          <w:rFonts w:ascii="Sakkal Majalla" w:eastAsia="Calibri" w:hAnsi="Sakkal Majalla" w:cs="Sakkal Majalla"/>
          <w:color w:val="000000" w:themeColor="text1"/>
          <w:sz w:val="28"/>
          <w:szCs w:val="28"/>
          <w:lang w:bidi="ar-EG"/>
        </w:rPr>
        <w:t xml:space="preserve"> CPEC </w:t>
      </w:r>
      <w:r w:rsidRPr="00825AD7">
        <w:rPr>
          <w:rFonts w:ascii="Sakkal Majalla" w:eastAsia="Calibri" w:hAnsi="Sakkal Majalla" w:cs="Sakkal Majalla"/>
          <w:color w:val="000000" w:themeColor="text1"/>
          <w:sz w:val="28"/>
          <w:szCs w:val="28"/>
          <w:rtl/>
          <w:lang w:bidi="ar-EG"/>
        </w:rPr>
        <w:t>يجب أن تتبنى جميع مكونات الممارسات الخضراء بشكل متكامل لما لذلك من دور في الحد من الآثار البيئية السلبية، وتعزيز المنافع البيئية، وتحسين الأداء الاقتصادي طويل الأمد في المنطقة</w:t>
      </w:r>
      <w:r w:rsidRPr="00825AD7">
        <w:rPr>
          <w:rFonts w:ascii="Sakkal Majalla" w:eastAsia="Calibri" w:hAnsi="Sakkal Majalla" w:cs="Sakkal Majalla"/>
          <w:color w:val="000000" w:themeColor="text1"/>
          <w:sz w:val="28"/>
          <w:szCs w:val="28"/>
          <w:lang w:bidi="ar-EG"/>
        </w:rPr>
        <w:t>.</w:t>
      </w:r>
    </w:p>
    <w:p w14:paraId="520D6CA8" w14:textId="3AA0B12A" w:rsidR="000742F6" w:rsidRPr="00825AD7" w:rsidRDefault="000742F6" w:rsidP="00C63A87">
      <w:pPr>
        <w:pStyle w:val="a6"/>
        <w:numPr>
          <w:ilvl w:val="0"/>
          <w:numId w:val="47"/>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t xml:space="preserve">دراسة </w:t>
      </w:r>
      <w:r w:rsidR="00A12C8A" w:rsidRPr="00825AD7">
        <w:rPr>
          <w:rFonts w:ascii="Sakkal Majalla" w:eastAsia="Calibri" w:hAnsi="Sakkal Majalla" w:cs="Sakkal Majalla"/>
          <w:b/>
          <w:bCs/>
          <w:color w:val="000000" w:themeColor="text1"/>
          <w:sz w:val="28"/>
          <w:szCs w:val="28"/>
          <w:lang w:bidi="ar-EG"/>
        </w:rPr>
        <w:t>(Petrelli et al., 2023)</w:t>
      </w:r>
    </w:p>
    <w:p w14:paraId="7A99DF9F" w14:textId="77777777" w:rsidR="00C63A87"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lastRenderedPageBreak/>
        <w:t>هدفت الدراسة إلى التعرف على أثر ممارسات البناء المستدام على أبعاد الاستدامة الثلاثية (الاقتصادية، الاجتماعية، والبيئية) في قطاع البناء</w:t>
      </w:r>
      <w:r w:rsidR="00214F59" w:rsidRPr="00825AD7">
        <w:rPr>
          <w:rFonts w:ascii="Sakkal Majalla" w:eastAsia="Calibri" w:hAnsi="Sakkal Majalla" w:cs="Sakkal Majalla"/>
          <w:color w:val="000000" w:themeColor="text1"/>
          <w:sz w:val="28"/>
          <w:szCs w:val="28"/>
          <w:rtl/>
          <w:lang w:bidi="ar-EG"/>
        </w:rPr>
        <w:t>،و</w:t>
      </w:r>
      <w:r w:rsidRPr="00825AD7">
        <w:rPr>
          <w:rFonts w:ascii="Sakkal Majalla" w:eastAsia="Calibri" w:hAnsi="Sakkal Majalla" w:cs="Sakkal Majalla"/>
          <w:color w:val="000000" w:themeColor="text1"/>
          <w:sz w:val="28"/>
          <w:szCs w:val="28"/>
          <w:rtl/>
          <w:lang w:bidi="ar-EG"/>
        </w:rPr>
        <w:t>استخدمت الدراسة المنهج الوصفي التحليلي من خلال استبيان شمل 80 مدير مشروع في صناعة البنا</w:t>
      </w:r>
      <w:r w:rsidR="00C63A87" w:rsidRPr="00825AD7">
        <w:rPr>
          <w:rFonts w:ascii="Sakkal Majalla" w:eastAsia="Calibri" w:hAnsi="Sakkal Majalla" w:cs="Sakkal Majalla"/>
          <w:color w:val="000000" w:themeColor="text1"/>
          <w:sz w:val="28"/>
          <w:szCs w:val="28"/>
          <w:lang w:bidi="ar-EG"/>
        </w:rPr>
        <w:t>.</w:t>
      </w:r>
    </w:p>
    <w:p w14:paraId="2FFFE44A" w14:textId="77777777" w:rsidR="00C63A87"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أظهرت النتائج أن العوامل والممارسات المستدامة لا تؤثر جميعها بشكل معنوي على كل أبعاد الاستدامة، وأن مستويات التأثير تختلف باختلاف البعد المستدام؛ فبعض العوامل تؤثر إيجابًا على بُعد واحد دون غيره. كما بيّنت النتائج أن عامل إدارة الموارد والتلوث له تأثير سلبي على الاستدامة الاقتصادية، على خلاف التوقعات</w:t>
      </w:r>
      <w:r w:rsidR="00C63A87" w:rsidRPr="00825AD7">
        <w:rPr>
          <w:rFonts w:ascii="Sakkal Majalla" w:eastAsia="Calibri" w:hAnsi="Sakkal Majalla" w:cs="Sakkal Majalla"/>
          <w:color w:val="000000" w:themeColor="text1"/>
          <w:sz w:val="28"/>
          <w:szCs w:val="28"/>
          <w:lang w:bidi="ar-EG"/>
        </w:rPr>
        <w:t>.</w:t>
      </w:r>
    </w:p>
    <w:p w14:paraId="7998D492" w14:textId="06E5A5DB" w:rsidR="000742F6"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خلصت الدراسة إلى أن تحقيق الاستدامة في مشاريع البناء يتطلب فهمًا دقيقًا لتأثير كل ممارسة على الأبعاد المختلفة للاستدامة، وأوصت بإجراء مزيد من الدراسات التحليلية لتحديد الممارسات الأكثر فاعلية في تحقيق التوازن بين الأبعاد الاقتصادية والاجتماعية والبيئية</w:t>
      </w:r>
      <w:r w:rsidRPr="00825AD7">
        <w:rPr>
          <w:rFonts w:ascii="Sakkal Majalla" w:eastAsia="Calibri" w:hAnsi="Sakkal Majalla" w:cs="Sakkal Majalla"/>
          <w:color w:val="000000" w:themeColor="text1"/>
          <w:sz w:val="28"/>
          <w:szCs w:val="28"/>
          <w:lang w:bidi="ar-EG"/>
        </w:rPr>
        <w:t>.</w:t>
      </w:r>
    </w:p>
    <w:p w14:paraId="40B643FE" w14:textId="7FDA90E0" w:rsidR="000742F6" w:rsidRPr="00825AD7" w:rsidRDefault="000742F6" w:rsidP="00C63A87">
      <w:pPr>
        <w:pStyle w:val="a6"/>
        <w:numPr>
          <w:ilvl w:val="0"/>
          <w:numId w:val="47"/>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t xml:space="preserve">دراسة </w:t>
      </w:r>
      <w:r w:rsidR="00214F59" w:rsidRPr="00825AD7">
        <w:rPr>
          <w:rFonts w:ascii="Sakkal Majalla" w:eastAsia="Calibri" w:hAnsi="Sakkal Majalla" w:cs="Sakkal Majalla"/>
          <w:b/>
          <w:bCs/>
          <w:color w:val="000000" w:themeColor="text1"/>
          <w:sz w:val="28"/>
          <w:szCs w:val="28"/>
          <w:rtl/>
          <w:lang w:bidi="ar-EG"/>
        </w:rPr>
        <w:t xml:space="preserve"> </w:t>
      </w:r>
      <w:r w:rsidR="00A12C8A" w:rsidRPr="00825AD7">
        <w:rPr>
          <w:rFonts w:ascii="Sakkal Majalla" w:eastAsia="Calibri" w:hAnsi="Sakkal Majalla" w:cs="Sakkal Majalla"/>
          <w:b/>
          <w:bCs/>
          <w:color w:val="000000" w:themeColor="text1"/>
          <w:sz w:val="28"/>
          <w:szCs w:val="28"/>
          <w:lang w:bidi="ar-EG"/>
        </w:rPr>
        <w:t>(Abdelkhalik &amp; Azmy, 2022)</w:t>
      </w:r>
    </w:p>
    <w:p w14:paraId="27FF6991" w14:textId="77777777" w:rsidR="00214F59" w:rsidRPr="00825AD7" w:rsidRDefault="000742F6"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هدفت الدراسة إلى التعرف على دور إدارة المشاريع في نجاح مشاريع البناء الأخضر من خلال تطبيق أفضل ممارسات إدارة المشاريع لتجاوز العقبات التي تعيق انتشار البناء الأخضر</w:t>
      </w:r>
      <w:r w:rsidRPr="00825AD7">
        <w:rPr>
          <w:rFonts w:ascii="Sakkal Majalla" w:eastAsia="Calibri" w:hAnsi="Sakkal Majalla" w:cs="Sakkal Majalla"/>
          <w:color w:val="000000" w:themeColor="text1"/>
          <w:sz w:val="28"/>
          <w:szCs w:val="28"/>
          <w:lang w:bidi="ar-EG"/>
        </w:rPr>
        <w:t>.</w:t>
      </w:r>
      <w:r w:rsidRPr="00825AD7">
        <w:rPr>
          <w:rFonts w:ascii="Sakkal Majalla" w:eastAsia="Calibri" w:hAnsi="Sakkal Majalla" w:cs="Sakkal Majalla"/>
          <w:color w:val="000000" w:themeColor="text1"/>
          <w:sz w:val="28"/>
          <w:szCs w:val="28"/>
          <w:lang w:bidi="ar-EG"/>
        </w:rPr>
        <w:br/>
      </w:r>
      <w:r w:rsidRPr="00825AD7">
        <w:rPr>
          <w:rFonts w:ascii="Sakkal Majalla" w:eastAsia="Calibri" w:hAnsi="Sakkal Majalla" w:cs="Sakkal Majalla"/>
          <w:color w:val="000000" w:themeColor="text1"/>
          <w:sz w:val="28"/>
          <w:szCs w:val="28"/>
          <w:rtl/>
          <w:lang w:bidi="ar-EG"/>
        </w:rPr>
        <w:t xml:space="preserve">اعتمدت الدراسة على المنهج التحليلي الوصفي </w:t>
      </w:r>
      <w:r w:rsidR="00214F59" w:rsidRPr="00825AD7">
        <w:rPr>
          <w:rFonts w:ascii="Sakkal Majalla" w:eastAsia="Calibri" w:hAnsi="Sakkal Majalla" w:cs="Sakkal Majalla"/>
          <w:color w:val="000000" w:themeColor="text1"/>
          <w:sz w:val="28"/>
          <w:szCs w:val="28"/>
          <w:rtl/>
          <w:lang w:bidi="ar-EG"/>
        </w:rPr>
        <w:t>.</w:t>
      </w:r>
    </w:p>
    <w:p w14:paraId="23A0447D" w14:textId="0C81ADAE" w:rsidR="000742F6" w:rsidRPr="00825AD7" w:rsidRDefault="00214F59"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و</w:t>
      </w:r>
      <w:r w:rsidR="000742F6" w:rsidRPr="00825AD7">
        <w:rPr>
          <w:rFonts w:ascii="Sakkal Majalla" w:eastAsia="Calibri" w:hAnsi="Sakkal Majalla" w:cs="Sakkal Majalla"/>
          <w:color w:val="000000" w:themeColor="text1"/>
          <w:sz w:val="28"/>
          <w:szCs w:val="28"/>
          <w:rtl/>
          <w:lang w:bidi="ar-EG"/>
        </w:rPr>
        <w:t>أظهرت النتائج أن هناك نقصًا واضحًا في الأساليب والمنهجيات الإدارية التي تُعالج مشاريع البناء المستدام بشكل مباشر، كما لا توجد منهجية واضحة تحكم إدارة مشاريع البناء الأخضر</w:t>
      </w:r>
      <w:r w:rsidR="000742F6" w:rsidRPr="00825AD7">
        <w:rPr>
          <w:rFonts w:ascii="Sakkal Majalla" w:eastAsia="Calibri" w:hAnsi="Sakkal Majalla" w:cs="Sakkal Majalla"/>
          <w:color w:val="000000" w:themeColor="text1"/>
          <w:sz w:val="28"/>
          <w:szCs w:val="28"/>
          <w:lang w:bidi="ar-EG"/>
        </w:rPr>
        <w:t xml:space="preserve">. </w:t>
      </w:r>
      <w:r w:rsidR="000742F6" w:rsidRPr="00825AD7">
        <w:rPr>
          <w:rFonts w:ascii="Sakkal Majalla" w:eastAsia="Calibri" w:hAnsi="Sakkal Majalla" w:cs="Sakkal Majalla"/>
          <w:color w:val="000000" w:themeColor="text1"/>
          <w:sz w:val="28"/>
          <w:szCs w:val="28"/>
          <w:rtl/>
          <w:lang w:bidi="ar-EG"/>
        </w:rPr>
        <w:t>كذلك تبين أن غياب تحديد المسؤوليات بين الأطراف المعنية يؤدي إلى صعوبات في إدارة وتنفيذ المشاريع الخضراء</w:t>
      </w:r>
      <w:r w:rsidR="000742F6" w:rsidRPr="00825AD7">
        <w:rPr>
          <w:rFonts w:ascii="Sakkal Majalla" w:eastAsia="Calibri" w:hAnsi="Sakkal Majalla" w:cs="Sakkal Majalla"/>
          <w:color w:val="000000" w:themeColor="text1"/>
          <w:sz w:val="28"/>
          <w:szCs w:val="28"/>
          <w:lang w:bidi="ar-EG"/>
        </w:rPr>
        <w:t>.</w:t>
      </w:r>
      <w:r w:rsidR="000742F6" w:rsidRPr="00825AD7">
        <w:rPr>
          <w:rFonts w:ascii="Sakkal Majalla" w:eastAsia="Calibri" w:hAnsi="Sakkal Majalla" w:cs="Sakkal Majalla"/>
          <w:color w:val="000000" w:themeColor="text1"/>
          <w:sz w:val="28"/>
          <w:szCs w:val="28"/>
          <w:lang w:bidi="ar-EG"/>
        </w:rPr>
        <w:br/>
      </w:r>
      <w:r w:rsidR="000742F6" w:rsidRPr="00825AD7">
        <w:rPr>
          <w:rFonts w:ascii="Sakkal Majalla" w:eastAsia="Calibri" w:hAnsi="Sakkal Majalla" w:cs="Sakkal Majalla"/>
          <w:color w:val="000000" w:themeColor="text1"/>
          <w:sz w:val="28"/>
          <w:szCs w:val="28"/>
          <w:rtl/>
          <w:lang w:bidi="ar-EG"/>
        </w:rPr>
        <w:t>خلصت الدراسة إلى أن بعض العقبات يمكن التغلب عليها عبر تبنّي أفضل ممارسات إدارة المشاريع، وأوصت بضرورة تطوير أطر ومنهجيات إدارية متخصصة لمشاريع البناء الأخضر، وتحديد أدوار ومسؤوليات واضحة بين الأطراف المشاركة لضمان نجاح هذه المشاريع وتعزيز تطبيق الاستدامة في قطاع البناء</w:t>
      </w:r>
      <w:r w:rsidR="000742F6" w:rsidRPr="00825AD7">
        <w:rPr>
          <w:rFonts w:ascii="Sakkal Majalla" w:eastAsia="Calibri" w:hAnsi="Sakkal Majalla" w:cs="Sakkal Majalla"/>
          <w:color w:val="000000" w:themeColor="text1"/>
          <w:sz w:val="28"/>
          <w:szCs w:val="28"/>
          <w:lang w:bidi="ar-EG"/>
        </w:rPr>
        <w:t>.</w:t>
      </w:r>
    </w:p>
    <w:p w14:paraId="1EBA2609" w14:textId="77777777" w:rsidR="00A82409" w:rsidRPr="00825AD7" w:rsidRDefault="00A82409" w:rsidP="00EA7D4F">
      <w:pPr>
        <w:pStyle w:val="a6"/>
        <w:bidi/>
        <w:spacing w:before="100" w:beforeAutospacing="1" w:after="100" w:afterAutospacing="1" w:line="360" w:lineRule="auto"/>
        <w:ind w:left="0"/>
        <w:contextualSpacing w:val="0"/>
        <w:jc w:val="both"/>
        <w:rPr>
          <w:rFonts w:ascii="Sakkal Majalla" w:eastAsia="Calibri" w:hAnsi="Sakkal Majalla" w:cs="Sakkal Majalla"/>
          <w:color w:val="000000" w:themeColor="text1"/>
          <w:sz w:val="28"/>
          <w:szCs w:val="28"/>
          <w:rtl/>
          <w:lang w:bidi="ar-EG"/>
        </w:rPr>
      </w:pPr>
    </w:p>
    <w:p w14:paraId="6B5CE129" w14:textId="0CF14393" w:rsidR="00693847" w:rsidRPr="00825AD7" w:rsidRDefault="00693847" w:rsidP="00C63A87">
      <w:pPr>
        <w:pStyle w:val="a6"/>
        <w:numPr>
          <w:ilvl w:val="0"/>
          <w:numId w:val="47"/>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lastRenderedPageBreak/>
        <w:t>دراسة (الهاشم والشعار،2022)</w:t>
      </w:r>
    </w:p>
    <w:p w14:paraId="56641A8D" w14:textId="77777777" w:rsidR="00C63A87" w:rsidRPr="00825AD7" w:rsidRDefault="00693847"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هدفت الدراسة إلى التعرف على مستوى ممارسات إدارة الموارد البشرية الخضراء وأثرها المباشر وغير المباشر في الأداء الوظيفي في ضوء مقاومة التغيير كمتغير وسيط</w:t>
      </w:r>
      <w:r w:rsidR="00C63A87" w:rsidRPr="00825AD7">
        <w:rPr>
          <w:rFonts w:ascii="Sakkal Majalla" w:eastAsia="Calibri" w:hAnsi="Sakkal Majalla" w:cs="Sakkal Majalla"/>
          <w:color w:val="000000" w:themeColor="text1"/>
          <w:sz w:val="28"/>
          <w:szCs w:val="28"/>
          <w:lang w:bidi="ar-EG"/>
        </w:rPr>
        <w:t>.</w:t>
      </w:r>
    </w:p>
    <w:p w14:paraId="2D93B53A" w14:textId="77777777" w:rsidR="00C63A87" w:rsidRPr="00825AD7" w:rsidRDefault="00693847"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 xml:space="preserve">اعتمدت الدراسة المنهج الوصفي التحليلي، وتم توزيع الاستبانة وفق أسلوب المسح الشامل على </w:t>
      </w:r>
      <w:r w:rsidRPr="00825AD7">
        <w:rPr>
          <w:rFonts w:ascii="Sakkal Majalla" w:eastAsia="Calibri" w:hAnsi="Sakkal Majalla" w:cs="Sakkal Majalla"/>
          <w:color w:val="000000" w:themeColor="text1"/>
          <w:sz w:val="28"/>
          <w:szCs w:val="28"/>
          <w:lang w:bidi="ar-EG"/>
        </w:rPr>
        <w:t xml:space="preserve">200 </w:t>
      </w:r>
      <w:r w:rsidRPr="00825AD7">
        <w:rPr>
          <w:rFonts w:ascii="Sakkal Majalla" w:eastAsia="Calibri" w:hAnsi="Sakkal Majalla" w:cs="Sakkal Majalla"/>
          <w:color w:val="000000" w:themeColor="text1"/>
          <w:sz w:val="28"/>
          <w:szCs w:val="28"/>
          <w:rtl/>
          <w:lang w:bidi="ar-EG"/>
        </w:rPr>
        <w:t>من شاغلي المناصب القيادية والإشرافية في 66 شركة صناعية تطبق ممارسات إدارة الموارد البشرية الخضراء أو حاصلة على شهادة جودة بيئية</w:t>
      </w:r>
      <w:r w:rsidR="00C63A87" w:rsidRPr="00825AD7">
        <w:rPr>
          <w:rFonts w:ascii="Sakkal Majalla" w:eastAsia="Calibri" w:hAnsi="Sakkal Majalla" w:cs="Sakkal Majalla"/>
          <w:color w:val="000000" w:themeColor="text1"/>
          <w:sz w:val="28"/>
          <w:szCs w:val="28"/>
          <w:lang w:bidi="ar-EG"/>
        </w:rPr>
        <w:t>.</w:t>
      </w:r>
    </w:p>
    <w:p w14:paraId="44628EA5" w14:textId="77777777" w:rsidR="00C63A87" w:rsidRPr="00825AD7" w:rsidRDefault="00693847"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توصلت النتائج إلى وجود أثر إيجابي مباشر لممارسات إدارة الموارد البشرية الخضراء في الأداء الوظيفي، وأثر سلبي مباشر لمقاومة التغيير في الأداء الوظيفي</w:t>
      </w:r>
      <w:r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rtl/>
          <w:lang w:bidi="ar-EG"/>
        </w:rPr>
        <w:t>كما أظهرت النتائج أن التدريب والتطوير الأخضر والتعويضات الخضراء يسهمان في تقليل مقاومة التغيير</w:t>
      </w:r>
      <w:r w:rsidR="00C63A87"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rtl/>
          <w:lang w:bidi="ar-EG"/>
        </w:rPr>
        <w:t>كذلك تبين أن مقاومة التغيير تتوسط العلاقة بين (التدريب والتطوير الأخضر والتعويضات الخضراء) والأداء الوظيفي، بينما لا تتوسط العلاقة بين (تحليل وتصميم الوظيفة الخضراء، التوظيف الأخضر، وإدارة وتقييم الأداء الأخضر) والأداء الوظيفي</w:t>
      </w:r>
      <w:r w:rsidR="00C63A87" w:rsidRPr="00825AD7">
        <w:rPr>
          <w:rFonts w:ascii="Sakkal Majalla" w:eastAsia="Calibri" w:hAnsi="Sakkal Majalla" w:cs="Sakkal Majalla"/>
          <w:color w:val="000000" w:themeColor="text1"/>
          <w:sz w:val="28"/>
          <w:szCs w:val="28"/>
          <w:lang w:bidi="ar-EG"/>
        </w:rPr>
        <w:t>.</w:t>
      </w:r>
    </w:p>
    <w:p w14:paraId="5615F7D0" w14:textId="140728F6" w:rsidR="00693847" w:rsidRPr="00825AD7" w:rsidRDefault="00693847"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وأوصت الدراسة بضرورة نشر الوعي لدى المنظمات والأفراد بأهمية الاستدامة البيئية، والعمل على تعزيز ثقافة الموارد البشرية الخضراء بما يسهم في رفع الأداء وتقليل مقاومة التغيير التنظيمي</w:t>
      </w:r>
      <w:r w:rsidRPr="00825AD7">
        <w:rPr>
          <w:rFonts w:ascii="Sakkal Majalla" w:eastAsia="Calibri" w:hAnsi="Sakkal Majalla" w:cs="Sakkal Majalla"/>
          <w:color w:val="000000" w:themeColor="text1"/>
          <w:sz w:val="28"/>
          <w:szCs w:val="28"/>
          <w:lang w:bidi="ar-EG"/>
        </w:rPr>
        <w:t>.</w:t>
      </w:r>
    </w:p>
    <w:p w14:paraId="75829B0B" w14:textId="4E9BB409" w:rsidR="00693847" w:rsidRPr="00825AD7" w:rsidRDefault="00693847" w:rsidP="00C63A87">
      <w:pPr>
        <w:pStyle w:val="a6"/>
        <w:numPr>
          <w:ilvl w:val="0"/>
          <w:numId w:val="47"/>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t>دراسة (العشوش والهناندة،2022)</w:t>
      </w:r>
    </w:p>
    <w:p w14:paraId="227DE00D" w14:textId="77777777" w:rsidR="00C63A87" w:rsidRPr="00825AD7" w:rsidRDefault="00693847"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هدفت الدراسة إلى التعرف على أثر ممارسات إدارة الموارد البشرية الخضراء بأبعادها (التوظيف الأخضر، التدريب والتطوير الأخضر، وتقييم الأداء الأخضر) في استدامة شركة مناجم الفوسفات الأردنية المساهمة العامة المحدودة</w:t>
      </w:r>
      <w:r w:rsidR="00214F59" w:rsidRPr="00825AD7">
        <w:rPr>
          <w:rFonts w:ascii="Sakkal Majalla" w:eastAsia="Calibri" w:hAnsi="Sakkal Majalla" w:cs="Sakkal Majalla"/>
          <w:color w:val="000000" w:themeColor="text1"/>
          <w:sz w:val="28"/>
          <w:szCs w:val="28"/>
          <w:rtl/>
          <w:lang w:bidi="ar-EG"/>
        </w:rPr>
        <w:t>، و</w:t>
      </w:r>
      <w:r w:rsidRPr="00825AD7">
        <w:rPr>
          <w:rFonts w:ascii="Sakkal Majalla" w:eastAsia="Calibri" w:hAnsi="Sakkal Majalla" w:cs="Sakkal Majalla"/>
          <w:color w:val="000000" w:themeColor="text1"/>
          <w:sz w:val="28"/>
          <w:szCs w:val="28"/>
          <w:rtl/>
          <w:lang w:bidi="ar-EG"/>
        </w:rPr>
        <w:t xml:space="preserve">اعتمدت الدراسة المنهج الوصفي التحليلي، حيث تم توزيع </w:t>
      </w:r>
      <w:r w:rsidRPr="00825AD7">
        <w:rPr>
          <w:rFonts w:ascii="Sakkal Majalla" w:eastAsia="Calibri" w:hAnsi="Sakkal Majalla" w:cs="Sakkal Majalla"/>
          <w:color w:val="000000" w:themeColor="text1"/>
          <w:sz w:val="28"/>
          <w:szCs w:val="28"/>
          <w:lang w:bidi="ar-EG"/>
        </w:rPr>
        <w:t xml:space="preserve">350 </w:t>
      </w:r>
      <w:r w:rsidRPr="00825AD7">
        <w:rPr>
          <w:rFonts w:ascii="Sakkal Majalla" w:eastAsia="Calibri" w:hAnsi="Sakkal Majalla" w:cs="Sakkal Majalla"/>
          <w:color w:val="000000" w:themeColor="text1"/>
          <w:sz w:val="28"/>
          <w:szCs w:val="28"/>
          <w:rtl/>
          <w:lang w:bidi="ar-EG"/>
        </w:rPr>
        <w:t xml:space="preserve">استبانة واسترداد </w:t>
      </w:r>
      <w:r w:rsidRPr="00825AD7">
        <w:rPr>
          <w:rFonts w:ascii="Sakkal Majalla" w:eastAsia="Calibri" w:hAnsi="Sakkal Majalla" w:cs="Sakkal Majalla"/>
          <w:color w:val="000000" w:themeColor="text1"/>
          <w:sz w:val="28"/>
          <w:szCs w:val="28"/>
          <w:lang w:bidi="ar-EG"/>
        </w:rPr>
        <w:t xml:space="preserve">330 </w:t>
      </w:r>
      <w:r w:rsidRPr="00825AD7">
        <w:rPr>
          <w:rFonts w:ascii="Sakkal Majalla" w:eastAsia="Calibri" w:hAnsi="Sakkal Majalla" w:cs="Sakkal Majalla"/>
          <w:color w:val="000000" w:themeColor="text1"/>
          <w:sz w:val="28"/>
          <w:szCs w:val="28"/>
          <w:rtl/>
          <w:lang w:bidi="ar-EG"/>
        </w:rPr>
        <w:t xml:space="preserve">استبانة صالحة للتحليل بنسبة بلغت </w:t>
      </w:r>
      <w:r w:rsidRPr="00825AD7">
        <w:rPr>
          <w:rFonts w:ascii="Sakkal Majalla" w:eastAsia="Calibri" w:hAnsi="Sakkal Majalla" w:cs="Sakkal Majalla"/>
          <w:color w:val="000000" w:themeColor="text1"/>
          <w:sz w:val="28"/>
          <w:szCs w:val="28"/>
          <w:lang w:bidi="ar-EG"/>
        </w:rPr>
        <w:t xml:space="preserve">94.29% </w:t>
      </w:r>
      <w:r w:rsidRPr="00825AD7">
        <w:rPr>
          <w:rFonts w:ascii="Sakkal Majalla" w:eastAsia="Calibri" w:hAnsi="Sakkal Majalla" w:cs="Sakkal Majalla"/>
          <w:color w:val="000000" w:themeColor="text1"/>
          <w:sz w:val="28"/>
          <w:szCs w:val="28"/>
          <w:rtl/>
          <w:lang w:bidi="ar-EG"/>
        </w:rPr>
        <w:t>من إجمالي العينة المستهدفة من العاملين في الشركة</w:t>
      </w:r>
      <w:r w:rsidR="00C63A87" w:rsidRPr="00825AD7">
        <w:rPr>
          <w:rFonts w:ascii="Sakkal Majalla" w:eastAsia="Calibri" w:hAnsi="Sakkal Majalla" w:cs="Sakkal Majalla"/>
          <w:color w:val="000000" w:themeColor="text1"/>
          <w:sz w:val="28"/>
          <w:szCs w:val="28"/>
          <w:lang w:bidi="ar-EG"/>
        </w:rPr>
        <w:t>.</w:t>
      </w:r>
    </w:p>
    <w:p w14:paraId="1D3FAB64" w14:textId="77777777" w:rsidR="00C63A87" w:rsidRPr="00825AD7" w:rsidRDefault="00214F59"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lastRenderedPageBreak/>
        <w:t>و</w:t>
      </w:r>
      <w:r w:rsidR="00693847" w:rsidRPr="00825AD7">
        <w:rPr>
          <w:rFonts w:ascii="Sakkal Majalla" w:eastAsia="Calibri" w:hAnsi="Sakkal Majalla" w:cs="Sakkal Majalla"/>
          <w:color w:val="000000" w:themeColor="text1"/>
          <w:sz w:val="28"/>
          <w:szCs w:val="28"/>
          <w:rtl/>
          <w:lang w:bidi="ar-EG"/>
        </w:rPr>
        <w:t>أظهرت النتائج أن مستوى تطبيق ممارسات إدارة الموارد البشرية الخضراء في الشركة جاء بدرجة عالية، وجاء تقييم الأداء الأخضر في المرتبة الأولى، تلاه التوظيف الأخضر، ثم التدريب والتطوير الأخضر</w:t>
      </w:r>
      <w:r w:rsidR="00693847" w:rsidRPr="00825AD7">
        <w:rPr>
          <w:rFonts w:ascii="Sakkal Majalla" w:eastAsia="Calibri" w:hAnsi="Sakkal Majalla" w:cs="Sakkal Majalla"/>
          <w:color w:val="000000" w:themeColor="text1"/>
          <w:sz w:val="28"/>
          <w:szCs w:val="28"/>
          <w:lang w:bidi="ar-EG"/>
        </w:rPr>
        <w:t xml:space="preserve">. </w:t>
      </w:r>
      <w:r w:rsidR="00693847" w:rsidRPr="00825AD7">
        <w:rPr>
          <w:rFonts w:ascii="Sakkal Majalla" w:eastAsia="Calibri" w:hAnsi="Sakkal Majalla" w:cs="Sakkal Majalla"/>
          <w:color w:val="000000" w:themeColor="text1"/>
          <w:sz w:val="28"/>
          <w:szCs w:val="28"/>
          <w:rtl/>
          <w:lang w:bidi="ar-EG"/>
        </w:rPr>
        <w:t xml:space="preserve">كما تبين أن مستوى الاهتمام بالاستدامة بأبعادها (البيئية، الاجتماعية، </w:t>
      </w:r>
      <w:r w:rsidR="00C63A87" w:rsidRPr="00825AD7">
        <w:rPr>
          <w:rFonts w:ascii="Sakkal Majalla" w:eastAsia="Calibri" w:hAnsi="Sakkal Majalla" w:cs="Sakkal Majalla"/>
          <w:color w:val="000000" w:themeColor="text1"/>
          <w:sz w:val="28"/>
          <w:szCs w:val="28"/>
          <w:rtl/>
          <w:lang w:bidi="ar-EG"/>
        </w:rPr>
        <w:t>والاقتصادية) كان أيضًا مرتفعًا،</w:t>
      </w:r>
    </w:p>
    <w:p w14:paraId="6512EBFB" w14:textId="5B4DC7A8" w:rsidR="00C63A87" w:rsidRPr="00825AD7" w:rsidRDefault="00693847"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وجاء البعد البيئي في المرتبة الأولى، يليه الاجتماعي، ثم الاقتصادي</w:t>
      </w:r>
      <w:r w:rsidR="00C63A87"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rtl/>
          <w:lang w:bidi="ar-EG"/>
        </w:rPr>
        <w:t>وكشفت النتائج عن وجود أثر دال إحصائيًا لممارسات إدارة الموارد البشرية الخضراء بأبعادها على الاستدامة بجميع أبعادها وعلى الدرجة الكلية للاستدامة</w:t>
      </w:r>
      <w:r w:rsidR="00C63A87" w:rsidRPr="00825AD7">
        <w:rPr>
          <w:rFonts w:ascii="Sakkal Majalla" w:eastAsia="Calibri" w:hAnsi="Sakkal Majalla" w:cs="Sakkal Majalla"/>
          <w:color w:val="000000" w:themeColor="text1"/>
          <w:sz w:val="28"/>
          <w:szCs w:val="28"/>
          <w:lang w:bidi="ar-EG"/>
        </w:rPr>
        <w:t>.</w:t>
      </w:r>
    </w:p>
    <w:p w14:paraId="631755E1" w14:textId="21F3F3FF" w:rsidR="00693847" w:rsidRPr="00825AD7" w:rsidRDefault="00693847"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lang w:bidi="ar-EG"/>
        </w:rPr>
        <w:t>وأوصت الدراسة بـ تعزيز التوظيف الأخضر من خلال وضع معايير واضحة لاستقطاب العاملين ذوي الاتجاهات الإيجابية نحو الممارسات الخضراء، وتطوير برامج تدريبية متخصصة في الإدارة البيئية الخضراء لرفع مستوى الوعي البيئي وتعديل سلوك العاملين نحو تبني الممارسات المستدامة</w:t>
      </w:r>
      <w:r w:rsidR="00A82409" w:rsidRPr="00825AD7">
        <w:rPr>
          <w:rFonts w:ascii="Sakkal Majalla" w:eastAsia="Calibri" w:hAnsi="Sakkal Majalla" w:cs="Sakkal Majalla"/>
          <w:color w:val="000000" w:themeColor="text1"/>
          <w:sz w:val="28"/>
          <w:szCs w:val="28"/>
          <w:rtl/>
          <w:lang w:bidi="ar-EG"/>
        </w:rPr>
        <w:t>.</w:t>
      </w:r>
    </w:p>
    <w:p w14:paraId="456BF931" w14:textId="18640071" w:rsidR="00693847" w:rsidRPr="00825AD7" w:rsidRDefault="00693847" w:rsidP="00C63A87">
      <w:pPr>
        <w:pStyle w:val="a6"/>
        <w:numPr>
          <w:ilvl w:val="0"/>
          <w:numId w:val="48"/>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25AD7">
        <w:rPr>
          <w:rFonts w:ascii="Sakkal Majalla" w:eastAsia="Calibri" w:hAnsi="Sakkal Majalla" w:cs="Sakkal Majalla"/>
          <w:b/>
          <w:bCs/>
          <w:color w:val="000000" w:themeColor="text1"/>
          <w:sz w:val="28"/>
          <w:szCs w:val="28"/>
          <w:rtl/>
          <w:lang w:bidi="ar-EG"/>
        </w:rPr>
        <w:t>دراسة (</w:t>
      </w:r>
      <w:r w:rsidR="00FF5A8E" w:rsidRPr="00825AD7">
        <w:rPr>
          <w:rFonts w:ascii="Sakkal Majalla" w:eastAsia="Calibri" w:hAnsi="Sakkal Majalla" w:cs="Sakkal Majalla"/>
          <w:b/>
          <w:bCs/>
          <w:color w:val="000000" w:themeColor="text1"/>
          <w:sz w:val="28"/>
          <w:szCs w:val="28"/>
          <w:rtl/>
          <w:lang w:bidi="ar-EG"/>
        </w:rPr>
        <w:t>محمد،2025)</w:t>
      </w:r>
    </w:p>
    <w:p w14:paraId="54E5EB6C" w14:textId="13843F75" w:rsidR="00FF5A8E" w:rsidRPr="00825AD7" w:rsidRDefault="00FF5A8E"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هدف البحث إلى التعرف على واقع ممارسات إدارة الموارد البشرية الخضراء وعلاقتها بتعزيز الاستدامة التنظيمية في جامعة سوهاج، إضافة إلى تحديد أثر متغيرات النوع، الكلية، والدرجة العلمية في تصورات أفراد العينة</w:t>
      </w:r>
      <w:r w:rsidR="00214F59" w:rsidRPr="00825AD7">
        <w:rPr>
          <w:rFonts w:ascii="Sakkal Majalla" w:eastAsia="Calibri" w:hAnsi="Sakkal Majalla" w:cs="Sakkal Majalla"/>
          <w:color w:val="000000" w:themeColor="text1"/>
          <w:sz w:val="28"/>
          <w:szCs w:val="28"/>
          <w:rtl/>
          <w:lang w:bidi="ar-EG"/>
        </w:rPr>
        <w:t>،و</w:t>
      </w:r>
      <w:r w:rsidRPr="00825AD7">
        <w:rPr>
          <w:rFonts w:ascii="Sakkal Majalla" w:eastAsia="Calibri" w:hAnsi="Sakkal Majalla" w:cs="Sakkal Majalla"/>
          <w:color w:val="000000" w:themeColor="text1"/>
          <w:sz w:val="28"/>
          <w:szCs w:val="28"/>
          <w:rtl/>
          <w:lang w:bidi="ar-EG"/>
        </w:rPr>
        <w:t xml:space="preserve">اعتمد الباحث المنهج الوصفي الارتباطي، وشملت العينة </w:t>
      </w:r>
      <w:r w:rsidRPr="00825AD7">
        <w:rPr>
          <w:rFonts w:ascii="Sakkal Majalla" w:eastAsia="Calibri" w:hAnsi="Sakkal Majalla" w:cs="Sakkal Majalla"/>
          <w:color w:val="000000" w:themeColor="text1"/>
          <w:sz w:val="28"/>
          <w:szCs w:val="28"/>
          <w:lang w:bidi="ar-EG"/>
        </w:rPr>
        <w:t xml:space="preserve">724 </w:t>
      </w:r>
      <w:r w:rsidRPr="00825AD7">
        <w:rPr>
          <w:rFonts w:ascii="Sakkal Majalla" w:eastAsia="Calibri" w:hAnsi="Sakkal Majalla" w:cs="Sakkal Majalla"/>
          <w:color w:val="000000" w:themeColor="text1"/>
          <w:sz w:val="28"/>
          <w:szCs w:val="28"/>
          <w:rtl/>
          <w:lang w:bidi="ar-EG"/>
        </w:rPr>
        <w:t xml:space="preserve">عضوًا من أعضاء هيئة التدريس ومعاونيهم خلال العام الأكاديمي </w:t>
      </w:r>
      <w:r w:rsidRPr="00825AD7">
        <w:rPr>
          <w:rFonts w:ascii="Sakkal Majalla" w:eastAsia="Calibri" w:hAnsi="Sakkal Majalla" w:cs="Sakkal Majalla"/>
          <w:color w:val="000000" w:themeColor="text1"/>
          <w:sz w:val="28"/>
          <w:szCs w:val="28"/>
          <w:lang w:bidi="ar-EG"/>
        </w:rPr>
        <w:t>2024/2025</w:t>
      </w:r>
      <w:r w:rsidRPr="00825AD7">
        <w:rPr>
          <w:rFonts w:ascii="Sakkal Majalla" w:eastAsia="Calibri" w:hAnsi="Sakkal Majalla" w:cs="Sakkal Majalla"/>
          <w:color w:val="000000" w:themeColor="text1"/>
          <w:sz w:val="28"/>
          <w:szCs w:val="28"/>
          <w:rtl/>
          <w:lang w:bidi="ar-EG"/>
        </w:rPr>
        <w:t>م.</w:t>
      </w:r>
    </w:p>
    <w:p w14:paraId="48406684" w14:textId="77777777" w:rsidR="00FF5A8E" w:rsidRPr="00825AD7" w:rsidRDefault="00FF5A8E"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أظهرت النتائج أن مستوى ممارسات إدارة الموارد البشرية الخضراء والاستدامة التنظيمية في جامعة سوهاج جاء بدرجة متوسطة في جميع الأبعاد من وجهة نظر أعضاء هيئة التدريس ومعاونيهم. كما تبين وجود علاقة ارتباطية متوسطة بين أبعاد إدارة الموارد البشرية الخضراء (التوظيف الأخضر، التدريب والتطوير الأخضر، التحفيز الأخضر، تقييم الأداء الأخضر) وأبعاد الاستدامة التنظيمية (الاجتماعية، الاقتصادية، البيئية) .</w:t>
      </w:r>
    </w:p>
    <w:p w14:paraId="598857C5" w14:textId="53832FFD" w:rsidR="00FF5A8E" w:rsidRPr="00825AD7" w:rsidRDefault="00FF5A8E" w:rsidP="00C63A87">
      <w:pPr>
        <w:pStyle w:val="a6"/>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lang w:bidi="ar-EG"/>
        </w:rPr>
        <w:t xml:space="preserve">وأوصى البحث بضرورة تعزيز التوجه الأخضر لدى العاملين بما يمكّنهم من المساهمة في حماية البيئة والحفاظ على مواردها، وتبني الثقافة التنظيمية الخضراء كركيزة لتحقيق الاستدامة. </w:t>
      </w:r>
    </w:p>
    <w:p w14:paraId="41AF406A" w14:textId="021BEE0F" w:rsidR="00755C2B" w:rsidRPr="00825AD7" w:rsidRDefault="00C63A87" w:rsidP="00C63A8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3" w:name="_Toc201352818"/>
      <w:bookmarkStart w:id="14" w:name="_Toc212673877"/>
      <w:r w:rsidRPr="00825AD7">
        <w:rPr>
          <w:rFonts w:ascii="Sakkal Majalla" w:eastAsia="Calibri" w:hAnsi="Sakkal Majalla" w:cs="Sakkal Majalla" w:hint="cs"/>
          <w:b/>
          <w:bCs/>
          <w:color w:val="000000" w:themeColor="text1"/>
          <w:sz w:val="36"/>
          <w:szCs w:val="36"/>
          <w:rtl/>
          <w:lang w:bidi="ar-EG"/>
        </w:rPr>
        <w:lastRenderedPageBreak/>
        <w:t xml:space="preserve">8.1 </w:t>
      </w:r>
      <w:r w:rsidR="00086EC7" w:rsidRPr="00825AD7">
        <w:rPr>
          <w:rFonts w:ascii="Sakkal Majalla" w:eastAsia="Calibri" w:hAnsi="Sakkal Majalla" w:cs="Sakkal Majalla"/>
          <w:b/>
          <w:bCs/>
          <w:color w:val="000000" w:themeColor="text1"/>
          <w:sz w:val="36"/>
          <w:szCs w:val="36"/>
          <w:rtl/>
          <w:lang w:bidi="ar-EG"/>
        </w:rPr>
        <w:t>الفجوة البحثية</w:t>
      </w:r>
      <w:bookmarkEnd w:id="13"/>
      <w:bookmarkEnd w:id="14"/>
    </w:p>
    <w:p w14:paraId="217E5DDF" w14:textId="77777777"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bookmarkStart w:id="15" w:name="_Toc201352819"/>
      <w:r w:rsidRPr="00825AD7">
        <w:rPr>
          <w:rFonts w:ascii="Sakkal Majalla" w:eastAsia="Calibri" w:hAnsi="Sakkal Majalla" w:cs="Sakkal Majalla"/>
          <w:b/>
          <w:bCs/>
          <w:color w:val="000000" w:themeColor="text1"/>
          <w:sz w:val="32"/>
          <w:szCs w:val="32"/>
          <w:rtl/>
        </w:rPr>
        <w:t>أولًا: من حيث الهدف</w:t>
      </w:r>
    </w:p>
    <w:p w14:paraId="20D3C7E1" w14:textId="77777777" w:rsidR="00C63A87"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يتفق الهدف العام للدراسة الحالية مع معظم الدراسات السابقة في السعي إلى تحليل أثر ممارسات الاستدامة الخضراء على الأداء المؤسسي أو كفاءة إدارة المشاريع</w:t>
      </w:r>
      <w:r w:rsidR="00C63A87" w:rsidRPr="00825AD7">
        <w:rPr>
          <w:rFonts w:ascii="Sakkal Majalla" w:eastAsia="Calibri" w:hAnsi="Sakkal Majalla" w:cs="Sakkal Majalla"/>
          <w:color w:val="000000" w:themeColor="text1"/>
          <w:sz w:val="28"/>
          <w:szCs w:val="28"/>
          <w:lang w:bidi="ar-EG"/>
        </w:rPr>
        <w:t>.</w:t>
      </w:r>
    </w:p>
    <w:p w14:paraId="07E3FB92" w14:textId="77A7BE61"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 xml:space="preserve">فقد هدفت دراسات مثل </w:t>
      </w:r>
      <w:r w:rsidRPr="00825AD7">
        <w:rPr>
          <w:rFonts w:ascii="Sakkal Majalla" w:eastAsia="Calibri" w:hAnsi="Sakkal Majalla" w:cs="Sakkal Majalla"/>
          <w:color w:val="000000" w:themeColor="text1"/>
          <w:sz w:val="28"/>
          <w:szCs w:val="28"/>
          <w:lang w:bidi="ar-EG"/>
        </w:rPr>
        <w:t xml:space="preserve">(Malik &amp; Ali, 2022) </w:t>
      </w:r>
      <w:r w:rsidRPr="00825AD7">
        <w:rPr>
          <w:rFonts w:ascii="Sakkal Majalla" w:eastAsia="Calibri" w:hAnsi="Sakkal Majalla" w:cs="Sakkal Majalla"/>
          <w:color w:val="000000" w:themeColor="text1"/>
          <w:sz w:val="28"/>
          <w:szCs w:val="28"/>
          <w:rtl/>
        </w:rPr>
        <w:t>و</w:t>
      </w:r>
      <w:r w:rsidR="00214F59"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lang w:bidi="ar-EG"/>
        </w:rPr>
        <w:t xml:space="preserve">(Balouch et al., 2024) </w:t>
      </w:r>
      <w:r w:rsidRPr="00825AD7">
        <w:rPr>
          <w:rFonts w:ascii="Sakkal Majalla" w:eastAsia="Calibri" w:hAnsi="Sakkal Majalla" w:cs="Sakkal Majalla"/>
          <w:color w:val="000000" w:themeColor="text1"/>
          <w:sz w:val="28"/>
          <w:szCs w:val="28"/>
          <w:rtl/>
        </w:rPr>
        <w:t>و</w:t>
      </w:r>
      <w:r w:rsidR="00214F59"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lang w:bidi="ar-EG"/>
        </w:rPr>
        <w:t xml:space="preserve">(Adukpo et al., 2025) </w:t>
      </w:r>
      <w:r w:rsidRPr="00825AD7">
        <w:rPr>
          <w:rFonts w:ascii="Sakkal Majalla" w:eastAsia="Calibri" w:hAnsi="Sakkal Majalla" w:cs="Sakkal Majalla"/>
          <w:color w:val="000000" w:themeColor="text1"/>
          <w:sz w:val="28"/>
          <w:szCs w:val="28"/>
          <w:rtl/>
        </w:rPr>
        <w:t>إلى استكشاف دور الممارسات الخضراء أو مبادئ الاستدامة في تعزيز الأداء الاقتصادي والبيئي والاجتماعي للمؤسسات والمشروعات، وهو ما يتسق مع هدف الدراسة الحالية في تحليل أثر ممارسات الاستدامة الخضراء بأبعادها (البيئية، الاجتماعية، الاقتصادية، والابتكار الأخضر) على إدارة المشاريع المدني</w:t>
      </w:r>
      <w:r w:rsidR="00214F59" w:rsidRPr="00825AD7">
        <w:rPr>
          <w:rFonts w:ascii="Sakkal Majalla" w:eastAsia="Calibri" w:hAnsi="Sakkal Majalla" w:cs="Sakkal Majalla"/>
          <w:color w:val="000000" w:themeColor="text1"/>
          <w:sz w:val="28"/>
          <w:szCs w:val="28"/>
          <w:rtl/>
        </w:rPr>
        <w:t>ة ،</w:t>
      </w:r>
      <w:r w:rsidRPr="00825AD7">
        <w:rPr>
          <w:rFonts w:ascii="Sakkal Majalla" w:eastAsia="Calibri" w:hAnsi="Sakkal Majalla" w:cs="Sakkal Majalla"/>
          <w:color w:val="000000" w:themeColor="text1"/>
          <w:sz w:val="28"/>
          <w:szCs w:val="28"/>
          <w:rtl/>
        </w:rPr>
        <w:t>إلا أن الدراسة الحالية تختلف في كونها تستهدف المشاريع المدنية في المملكة العربية السعودية ضمن رؤية 2030، أي أنها تدمج الاستدامة في إطار وطني تنموي محدد، بينما ركزت الدراسات السابقة على منظمات صناعية أو إنشائية في دول أخرى دون بعد وطني استراتيجي محدد</w:t>
      </w:r>
      <w:r w:rsidRPr="00825AD7">
        <w:rPr>
          <w:rFonts w:ascii="Sakkal Majalla" w:eastAsia="Calibri" w:hAnsi="Sakkal Majalla" w:cs="Sakkal Majalla"/>
          <w:color w:val="000000" w:themeColor="text1"/>
          <w:sz w:val="28"/>
          <w:szCs w:val="28"/>
          <w:lang w:bidi="ar-EG"/>
        </w:rPr>
        <w:t>.</w:t>
      </w:r>
    </w:p>
    <w:p w14:paraId="62A671B7" w14:textId="77777777"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825AD7">
        <w:rPr>
          <w:rFonts w:ascii="Sakkal Majalla" w:eastAsia="Calibri" w:hAnsi="Sakkal Majalla" w:cs="Sakkal Majalla"/>
          <w:b/>
          <w:bCs/>
          <w:color w:val="000000" w:themeColor="text1"/>
          <w:sz w:val="32"/>
          <w:szCs w:val="32"/>
          <w:rtl/>
        </w:rPr>
        <w:t>ثانيًا: من حيث المنهج</w:t>
      </w:r>
    </w:p>
    <w:p w14:paraId="26655F63" w14:textId="7A830263"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 xml:space="preserve">تتفق الدراسة الحالية مع غالبية الدراسات السابقة مثل </w:t>
      </w:r>
      <w:r w:rsidRPr="00825AD7">
        <w:rPr>
          <w:rFonts w:ascii="Sakkal Majalla" w:eastAsia="Calibri" w:hAnsi="Sakkal Majalla" w:cs="Sakkal Majalla"/>
          <w:color w:val="000000" w:themeColor="text1"/>
          <w:sz w:val="28"/>
          <w:szCs w:val="28"/>
          <w:lang w:bidi="ar-EG"/>
        </w:rPr>
        <w:t xml:space="preserve">(Ullah et al., 2023) </w:t>
      </w:r>
      <w:r w:rsidRPr="00825AD7">
        <w:rPr>
          <w:rFonts w:ascii="Sakkal Majalla" w:eastAsia="Calibri" w:hAnsi="Sakkal Majalla" w:cs="Sakkal Majalla"/>
          <w:color w:val="000000" w:themeColor="text1"/>
          <w:sz w:val="28"/>
          <w:szCs w:val="28"/>
          <w:rtl/>
        </w:rPr>
        <w:t>و</w:t>
      </w:r>
      <w:r w:rsidR="00214F59"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lang w:bidi="ar-EG"/>
        </w:rPr>
        <w:t xml:space="preserve">(Lawal et al., 2024) </w:t>
      </w:r>
      <w:r w:rsidRPr="00825AD7">
        <w:rPr>
          <w:rFonts w:ascii="Sakkal Majalla" w:eastAsia="Calibri" w:hAnsi="Sakkal Majalla" w:cs="Sakkal Majalla"/>
          <w:color w:val="000000" w:themeColor="text1"/>
          <w:sz w:val="28"/>
          <w:szCs w:val="28"/>
          <w:rtl/>
        </w:rPr>
        <w:t>و</w:t>
      </w:r>
      <w:r w:rsidR="00214F59" w:rsidRPr="00825AD7">
        <w:rPr>
          <w:rFonts w:ascii="Sakkal Majalla" w:eastAsia="Calibri" w:hAnsi="Sakkal Majalla" w:cs="Sakkal Majalla"/>
          <w:color w:val="000000" w:themeColor="text1"/>
          <w:sz w:val="28"/>
          <w:szCs w:val="28"/>
          <w:rtl/>
        </w:rPr>
        <w:t xml:space="preserve"> </w:t>
      </w:r>
      <w:r w:rsidRPr="00825AD7">
        <w:rPr>
          <w:rFonts w:ascii="Sakkal Majalla" w:eastAsia="Calibri" w:hAnsi="Sakkal Majalla" w:cs="Sakkal Majalla"/>
          <w:color w:val="000000" w:themeColor="text1"/>
          <w:sz w:val="28"/>
          <w:szCs w:val="28"/>
          <w:rtl/>
        </w:rPr>
        <w:t>(العشوش والهناندة، 2022) في اعتماد المنهج الوصفي التحليلي، لكونه الأنسب لتحليل العلاقات بين المتغيرات واختبار الفروض الإحصائية</w:t>
      </w:r>
      <w:r w:rsidR="00A82409" w:rsidRPr="00825AD7">
        <w:rPr>
          <w:rFonts w:ascii="Sakkal Majalla" w:eastAsia="Calibri" w:hAnsi="Sakkal Majalla" w:cs="Sakkal Majalla"/>
          <w:color w:val="000000" w:themeColor="text1"/>
          <w:sz w:val="28"/>
          <w:szCs w:val="28"/>
          <w:rtl/>
          <w:lang w:bidi="ar-EG"/>
        </w:rPr>
        <w:t>،</w:t>
      </w:r>
      <w:r w:rsidR="00A82409" w:rsidRPr="00825AD7">
        <w:rPr>
          <w:rFonts w:ascii="Sakkal Majalla" w:eastAsia="Calibri" w:hAnsi="Sakkal Majalla" w:cs="Sakkal Majalla"/>
          <w:color w:val="000000" w:themeColor="text1"/>
          <w:sz w:val="28"/>
          <w:szCs w:val="28"/>
          <w:rtl/>
        </w:rPr>
        <w:t xml:space="preserve"> </w:t>
      </w:r>
      <w:r w:rsidRPr="00825AD7">
        <w:rPr>
          <w:rFonts w:ascii="Sakkal Majalla" w:eastAsia="Calibri" w:hAnsi="Sakkal Majalla" w:cs="Sakkal Majalla"/>
          <w:color w:val="000000" w:themeColor="text1"/>
          <w:sz w:val="28"/>
          <w:szCs w:val="28"/>
          <w:rtl/>
        </w:rPr>
        <w:t xml:space="preserve">لكن بعض الدراسات مثل </w:t>
      </w:r>
      <w:r w:rsidRPr="00825AD7">
        <w:rPr>
          <w:rFonts w:ascii="Sakkal Majalla" w:eastAsia="Calibri" w:hAnsi="Sakkal Majalla" w:cs="Sakkal Majalla"/>
          <w:color w:val="000000" w:themeColor="text1"/>
          <w:sz w:val="28"/>
          <w:szCs w:val="28"/>
          <w:lang w:bidi="ar-EG"/>
        </w:rPr>
        <w:t xml:space="preserve">(Balouch et al., 2024) </w:t>
      </w:r>
      <w:r w:rsidRPr="00825AD7">
        <w:rPr>
          <w:rFonts w:ascii="Sakkal Majalla" w:eastAsia="Calibri" w:hAnsi="Sakkal Majalla" w:cs="Sakkal Majalla"/>
          <w:color w:val="000000" w:themeColor="text1"/>
          <w:sz w:val="28"/>
          <w:szCs w:val="28"/>
          <w:rtl/>
        </w:rPr>
        <w:t>و</w:t>
      </w:r>
      <w:r w:rsidR="00214F59"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lang w:bidi="ar-EG"/>
        </w:rPr>
        <w:t xml:space="preserve">(Adukpo et al., 2025) </w:t>
      </w:r>
      <w:r w:rsidR="00A82409" w:rsidRPr="00825AD7">
        <w:rPr>
          <w:rFonts w:ascii="Sakkal Majalla" w:eastAsia="Calibri" w:hAnsi="Sakkal Majalla" w:cs="Sakkal Majalla"/>
          <w:color w:val="000000" w:themeColor="text1"/>
          <w:sz w:val="28"/>
          <w:szCs w:val="28"/>
          <w:rtl/>
        </w:rPr>
        <w:t>،و</w:t>
      </w:r>
      <w:r w:rsidRPr="00825AD7">
        <w:rPr>
          <w:rFonts w:ascii="Sakkal Majalla" w:eastAsia="Calibri" w:hAnsi="Sakkal Majalla" w:cs="Sakkal Majalla"/>
          <w:color w:val="000000" w:themeColor="text1"/>
          <w:sz w:val="28"/>
          <w:szCs w:val="28"/>
          <w:rtl/>
        </w:rPr>
        <w:t>استخدمت المنهج المختلط (الكمي والكيفي) من خلال مراجعة الأدبيات ودراسة الحالات الميدانية، بينما الدراسة الحالية تعتمد بشكل أساسي على المنهج الكمي التحليلي لقياس الأثر الإحصائي المباشر وغير المباشر لممارسات الاستدامة على إدارة المشاريع المدنية</w:t>
      </w:r>
      <w:r w:rsidRPr="00825AD7">
        <w:rPr>
          <w:rFonts w:ascii="Sakkal Majalla" w:eastAsia="Calibri" w:hAnsi="Sakkal Majalla" w:cs="Sakkal Majalla"/>
          <w:color w:val="000000" w:themeColor="text1"/>
          <w:sz w:val="28"/>
          <w:szCs w:val="28"/>
          <w:lang w:bidi="ar-EG"/>
        </w:rPr>
        <w:t>.</w:t>
      </w:r>
    </w:p>
    <w:p w14:paraId="685D1AA7" w14:textId="77777777"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825AD7">
        <w:rPr>
          <w:rFonts w:ascii="Sakkal Majalla" w:eastAsia="Calibri" w:hAnsi="Sakkal Majalla" w:cs="Sakkal Majalla"/>
          <w:b/>
          <w:bCs/>
          <w:color w:val="000000" w:themeColor="text1"/>
          <w:sz w:val="32"/>
          <w:szCs w:val="32"/>
          <w:rtl/>
        </w:rPr>
        <w:t>ثالثًا: من حيث الأداة</w:t>
      </w:r>
    </w:p>
    <w:p w14:paraId="609556EE" w14:textId="77777777" w:rsidR="00C63A87"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hint="cs"/>
          <w:color w:val="000000" w:themeColor="text1"/>
          <w:sz w:val="28"/>
          <w:szCs w:val="28"/>
          <w:rtl/>
          <w:lang w:bidi="ar-EG"/>
        </w:rPr>
        <w:lastRenderedPageBreak/>
        <w:t xml:space="preserve">تتفق الدراسة الحالية مع معظم الدراسات السابقة مثل </w:t>
      </w:r>
      <w:r w:rsidRPr="00825AD7">
        <w:rPr>
          <w:rFonts w:ascii="Sakkal Majalla" w:eastAsia="Calibri" w:hAnsi="Sakkal Majalla" w:cs="Sakkal Majalla" w:hint="cs"/>
          <w:color w:val="000000" w:themeColor="text1"/>
          <w:sz w:val="28"/>
          <w:szCs w:val="28"/>
          <w:lang w:bidi="ar-EG"/>
        </w:rPr>
        <w:t xml:space="preserve">(Ullah et al., 2023) </w:t>
      </w:r>
      <w:r w:rsidRPr="00825AD7">
        <w:rPr>
          <w:rFonts w:ascii="Sakkal Majalla" w:eastAsia="Calibri" w:hAnsi="Sakkal Majalla" w:cs="Sakkal Majalla" w:hint="cs"/>
          <w:color w:val="000000" w:themeColor="text1"/>
          <w:sz w:val="28"/>
          <w:szCs w:val="28"/>
          <w:rtl/>
          <w:lang w:bidi="ar-EG"/>
        </w:rPr>
        <w:t>و</w:t>
      </w:r>
      <w:r w:rsidR="00A82409" w:rsidRPr="00825AD7">
        <w:rPr>
          <w:rFonts w:ascii="Sakkal Majalla" w:eastAsia="Calibri" w:hAnsi="Sakkal Majalla" w:cs="Sakkal Majalla" w:hint="cs"/>
          <w:color w:val="000000" w:themeColor="text1"/>
          <w:sz w:val="28"/>
          <w:szCs w:val="28"/>
          <w:lang w:bidi="ar-EG"/>
        </w:rPr>
        <w:t xml:space="preserve"> </w:t>
      </w:r>
      <w:r w:rsidRPr="00825AD7">
        <w:rPr>
          <w:rFonts w:ascii="Sakkal Majalla" w:eastAsia="Calibri" w:hAnsi="Sakkal Majalla" w:cs="Sakkal Majalla" w:hint="cs"/>
          <w:color w:val="000000" w:themeColor="text1"/>
          <w:sz w:val="28"/>
          <w:szCs w:val="28"/>
          <w:lang w:bidi="ar-EG"/>
        </w:rPr>
        <w:t xml:space="preserve">(Lawal et al., 2024) </w:t>
      </w:r>
      <w:r w:rsidRPr="00825AD7">
        <w:rPr>
          <w:rFonts w:ascii="Sakkal Majalla" w:eastAsia="Calibri" w:hAnsi="Sakkal Majalla" w:cs="Sakkal Majalla" w:hint="cs"/>
          <w:color w:val="000000" w:themeColor="text1"/>
          <w:sz w:val="28"/>
          <w:szCs w:val="28"/>
          <w:rtl/>
          <w:lang w:bidi="ar-EG"/>
        </w:rPr>
        <w:t>و</w:t>
      </w:r>
      <w:r w:rsidR="00A82409" w:rsidRPr="00825AD7">
        <w:rPr>
          <w:rFonts w:ascii="Sakkal Majalla" w:eastAsia="Calibri" w:hAnsi="Sakkal Majalla" w:cs="Sakkal Majalla" w:hint="cs"/>
          <w:color w:val="000000" w:themeColor="text1"/>
          <w:sz w:val="28"/>
          <w:szCs w:val="28"/>
          <w:rtl/>
          <w:lang w:bidi="ar-EG"/>
        </w:rPr>
        <w:t xml:space="preserve"> </w:t>
      </w:r>
      <w:r w:rsidRPr="00825AD7">
        <w:rPr>
          <w:rFonts w:ascii="Sakkal Majalla" w:eastAsia="Calibri" w:hAnsi="Sakkal Majalla" w:cs="Sakkal Majalla" w:hint="cs"/>
          <w:color w:val="000000" w:themeColor="text1"/>
          <w:sz w:val="28"/>
          <w:szCs w:val="28"/>
          <w:rtl/>
          <w:lang w:bidi="ar-EG"/>
        </w:rPr>
        <w:t>(الهاشم والشعار، 2022) في استخدام الاستبانة كأداة رئيسة لجمع البيانات من المبحوثين، نظرًا لملاءمتها لقياس الاتجاهات والآراء حول الممارسات الإدارية الخضراء</w:t>
      </w:r>
      <w:r w:rsidR="00A82409" w:rsidRPr="00825AD7">
        <w:rPr>
          <w:rFonts w:ascii="Sakkal Majalla" w:eastAsia="Calibri" w:hAnsi="Sakkal Majalla" w:cs="Sakkal Majalla" w:hint="cs"/>
          <w:color w:val="000000" w:themeColor="text1"/>
          <w:sz w:val="28"/>
          <w:szCs w:val="28"/>
          <w:rtl/>
          <w:lang w:bidi="ar-EG"/>
        </w:rPr>
        <w:t>،</w:t>
      </w:r>
    </w:p>
    <w:p w14:paraId="56D45CD9" w14:textId="5C34CA64"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hint="cs"/>
          <w:color w:val="000000" w:themeColor="text1"/>
          <w:sz w:val="28"/>
          <w:szCs w:val="28"/>
          <w:rtl/>
          <w:lang w:bidi="ar-EG"/>
        </w:rPr>
        <w:t xml:space="preserve">بينما اختلفت بعض الدراسات مثل </w:t>
      </w:r>
      <w:r w:rsidRPr="00825AD7">
        <w:rPr>
          <w:rFonts w:ascii="Sakkal Majalla" w:eastAsia="Calibri" w:hAnsi="Sakkal Majalla" w:cs="Sakkal Majalla" w:hint="cs"/>
          <w:color w:val="000000" w:themeColor="text1"/>
          <w:sz w:val="28"/>
          <w:szCs w:val="28"/>
          <w:lang w:bidi="ar-EG"/>
        </w:rPr>
        <w:t xml:space="preserve">(Balouch et al., 2024) </w:t>
      </w:r>
      <w:r w:rsidRPr="00825AD7">
        <w:rPr>
          <w:rFonts w:ascii="Sakkal Majalla" w:eastAsia="Calibri" w:hAnsi="Sakkal Majalla" w:cs="Sakkal Majalla" w:hint="cs"/>
          <w:color w:val="000000" w:themeColor="text1"/>
          <w:sz w:val="28"/>
          <w:szCs w:val="28"/>
          <w:rtl/>
          <w:lang w:bidi="ar-EG"/>
        </w:rPr>
        <w:t>و</w:t>
      </w:r>
      <w:r w:rsidR="00A82409" w:rsidRPr="00825AD7">
        <w:rPr>
          <w:rFonts w:ascii="Sakkal Majalla" w:eastAsia="Calibri" w:hAnsi="Sakkal Majalla" w:cs="Sakkal Majalla" w:hint="cs"/>
          <w:color w:val="000000" w:themeColor="text1"/>
          <w:sz w:val="28"/>
          <w:szCs w:val="28"/>
          <w:lang w:bidi="ar-EG"/>
        </w:rPr>
        <w:t xml:space="preserve"> </w:t>
      </w:r>
      <w:r w:rsidRPr="00825AD7">
        <w:rPr>
          <w:rFonts w:ascii="Sakkal Majalla" w:eastAsia="Calibri" w:hAnsi="Sakkal Majalla" w:cs="Sakkal Majalla" w:hint="cs"/>
          <w:color w:val="000000" w:themeColor="text1"/>
          <w:sz w:val="28"/>
          <w:szCs w:val="28"/>
          <w:lang w:bidi="ar-EG"/>
        </w:rPr>
        <w:t>(Adukpo et al., 2025)</w:t>
      </w:r>
      <w:r w:rsidRPr="00825AD7">
        <w:rPr>
          <w:rFonts w:ascii="Sakkal Majalla" w:eastAsia="Calibri" w:hAnsi="Sakkal Majalla" w:cs="Sakkal Majalla" w:hint="cs"/>
          <w:color w:val="000000" w:themeColor="text1"/>
          <w:sz w:val="28"/>
          <w:szCs w:val="28"/>
          <w:rtl/>
          <w:lang w:bidi="ar-EG"/>
        </w:rPr>
        <w:t>في اعتمادها على تحليل دراسات الحالة والمراجعة المنهجية للأدبيات دون استخدام أدوات ميدانية كمية، في حين أن الدراسة الحالية تستند إلى أداة ميدانية كمية قائمة على فقرات محددة لقياس كل بعد من أبعاد الاستدامة الخضراء</w:t>
      </w:r>
      <w:r w:rsidRPr="00825AD7">
        <w:rPr>
          <w:rFonts w:ascii="Sakkal Majalla" w:eastAsia="Calibri" w:hAnsi="Sakkal Majalla" w:cs="Sakkal Majalla" w:hint="cs"/>
          <w:color w:val="000000" w:themeColor="text1"/>
          <w:sz w:val="28"/>
          <w:szCs w:val="28"/>
          <w:lang w:bidi="ar-EG"/>
        </w:rPr>
        <w:t>.</w:t>
      </w:r>
    </w:p>
    <w:p w14:paraId="4E6663DB" w14:textId="77777777"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825AD7">
        <w:rPr>
          <w:rFonts w:ascii="Sakkal Majalla" w:eastAsia="Calibri" w:hAnsi="Sakkal Majalla" w:cs="Sakkal Majalla"/>
          <w:b/>
          <w:bCs/>
          <w:color w:val="000000" w:themeColor="text1"/>
          <w:sz w:val="32"/>
          <w:szCs w:val="32"/>
          <w:rtl/>
        </w:rPr>
        <w:t>رابعًا: من حيث العينة</w:t>
      </w:r>
    </w:p>
    <w:p w14:paraId="00AA0515" w14:textId="77777777" w:rsidR="00C63A87"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hint="cs"/>
          <w:color w:val="000000" w:themeColor="text1"/>
          <w:sz w:val="28"/>
          <w:szCs w:val="28"/>
          <w:rtl/>
          <w:lang w:bidi="ar-EG"/>
        </w:rPr>
        <w:t xml:space="preserve">تتقاطع الدراسة الحالية مع الدراسات السابقة من حيث حجم العينة واتساعها، حيث استخدمت دراسات مثل </w:t>
      </w:r>
      <w:r w:rsidRPr="00825AD7">
        <w:rPr>
          <w:rFonts w:ascii="Sakkal Majalla" w:eastAsia="Calibri" w:hAnsi="Sakkal Majalla" w:cs="Sakkal Majalla" w:hint="cs"/>
          <w:color w:val="000000" w:themeColor="text1"/>
          <w:sz w:val="28"/>
          <w:szCs w:val="28"/>
          <w:lang w:bidi="ar-EG"/>
        </w:rPr>
        <w:t xml:space="preserve">(Malik &amp; Ali, 2022) </w:t>
      </w:r>
      <w:r w:rsidRPr="00825AD7">
        <w:rPr>
          <w:rFonts w:ascii="Sakkal Majalla" w:eastAsia="Calibri" w:hAnsi="Sakkal Majalla" w:cs="Sakkal Majalla" w:hint="cs"/>
          <w:color w:val="000000" w:themeColor="text1"/>
          <w:sz w:val="28"/>
          <w:szCs w:val="28"/>
          <w:rtl/>
          <w:lang w:bidi="ar-EG"/>
        </w:rPr>
        <w:t>و</w:t>
      </w:r>
      <w:r w:rsidR="00A82409" w:rsidRPr="00825AD7">
        <w:rPr>
          <w:rFonts w:ascii="Sakkal Majalla" w:eastAsia="Calibri" w:hAnsi="Sakkal Majalla" w:cs="Sakkal Majalla" w:hint="cs"/>
          <w:color w:val="000000" w:themeColor="text1"/>
          <w:sz w:val="28"/>
          <w:szCs w:val="28"/>
          <w:lang w:bidi="ar-EG"/>
        </w:rPr>
        <w:t xml:space="preserve"> </w:t>
      </w:r>
      <w:r w:rsidRPr="00825AD7">
        <w:rPr>
          <w:rFonts w:ascii="Sakkal Majalla" w:eastAsia="Calibri" w:hAnsi="Sakkal Majalla" w:cs="Sakkal Majalla" w:hint="cs"/>
          <w:color w:val="000000" w:themeColor="text1"/>
          <w:sz w:val="28"/>
          <w:szCs w:val="28"/>
          <w:lang w:bidi="ar-EG"/>
        </w:rPr>
        <w:t xml:space="preserve">(Ullah et al., 2023) </w:t>
      </w:r>
      <w:r w:rsidRPr="00825AD7">
        <w:rPr>
          <w:rFonts w:ascii="Sakkal Majalla" w:eastAsia="Calibri" w:hAnsi="Sakkal Majalla" w:cs="Sakkal Majalla" w:hint="cs"/>
          <w:color w:val="000000" w:themeColor="text1"/>
          <w:sz w:val="28"/>
          <w:szCs w:val="28"/>
          <w:rtl/>
          <w:lang w:bidi="ar-EG"/>
        </w:rPr>
        <w:t>و</w:t>
      </w:r>
      <w:r w:rsidR="00A82409" w:rsidRPr="00825AD7">
        <w:rPr>
          <w:rFonts w:ascii="Sakkal Majalla" w:eastAsia="Calibri" w:hAnsi="Sakkal Majalla" w:cs="Sakkal Majalla" w:hint="cs"/>
          <w:color w:val="000000" w:themeColor="text1"/>
          <w:sz w:val="28"/>
          <w:szCs w:val="28"/>
          <w:lang w:bidi="ar-EG"/>
        </w:rPr>
        <w:t xml:space="preserve"> </w:t>
      </w:r>
      <w:r w:rsidRPr="00825AD7">
        <w:rPr>
          <w:rFonts w:ascii="Sakkal Majalla" w:eastAsia="Calibri" w:hAnsi="Sakkal Majalla" w:cs="Sakkal Majalla" w:hint="cs"/>
          <w:color w:val="000000" w:themeColor="text1"/>
          <w:sz w:val="28"/>
          <w:szCs w:val="28"/>
          <w:lang w:bidi="ar-EG"/>
        </w:rPr>
        <w:t xml:space="preserve">(Lawal et al., 2024) </w:t>
      </w:r>
      <w:r w:rsidRPr="00825AD7">
        <w:rPr>
          <w:rFonts w:ascii="Sakkal Majalla" w:eastAsia="Calibri" w:hAnsi="Sakkal Majalla" w:cs="Sakkal Majalla" w:hint="cs"/>
          <w:color w:val="000000" w:themeColor="text1"/>
          <w:sz w:val="28"/>
          <w:szCs w:val="28"/>
          <w:rtl/>
          <w:lang w:bidi="ar-EG"/>
        </w:rPr>
        <w:t>عينات تتراوح بين (170 – 300) مشارك من العاملين في مشاريع أو شركات إنشائية</w:t>
      </w:r>
      <w:r w:rsidR="00C63A87" w:rsidRPr="00825AD7">
        <w:rPr>
          <w:rFonts w:ascii="Sakkal Majalla" w:eastAsia="Calibri" w:hAnsi="Sakkal Majalla" w:cs="Sakkal Majalla" w:hint="cs"/>
          <w:color w:val="000000" w:themeColor="text1"/>
          <w:sz w:val="28"/>
          <w:szCs w:val="28"/>
          <w:lang w:bidi="ar-EG"/>
        </w:rPr>
        <w:t>.</w:t>
      </w:r>
    </w:p>
    <w:p w14:paraId="4911A41F" w14:textId="1591A649"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hint="cs"/>
          <w:color w:val="000000" w:themeColor="text1"/>
          <w:sz w:val="28"/>
          <w:szCs w:val="28"/>
          <w:rtl/>
          <w:lang w:bidi="ar-EG"/>
        </w:rPr>
        <w:t xml:space="preserve">في المقابل، تستهدف الدراسة الحالية عينة ميدانية من العاملين في المشاريع المدنية بالمملكة العربية السعودية، ما يمنحها تميزًا في تمثيل فئة مهنية محددة ترتبط مباشرة بإدارة المشاريع الحكومية والبنية التحتية، بخلاف العينات الصناعية أو الأكاديمية التي اعتمدت عليها الدراسات الأخرى مثل </w:t>
      </w:r>
      <w:r w:rsidR="00A82409" w:rsidRPr="00825AD7">
        <w:rPr>
          <w:rFonts w:ascii="Sakkal Majalla" w:eastAsia="Calibri" w:hAnsi="Sakkal Majalla" w:cs="Sakkal Majalla" w:hint="cs"/>
          <w:color w:val="000000" w:themeColor="text1"/>
          <w:sz w:val="28"/>
          <w:szCs w:val="28"/>
          <w:rtl/>
          <w:lang w:bidi="ar-EG"/>
        </w:rPr>
        <w:t>(</w:t>
      </w:r>
      <w:r w:rsidRPr="00825AD7">
        <w:rPr>
          <w:rFonts w:ascii="Sakkal Majalla" w:eastAsia="Calibri" w:hAnsi="Sakkal Majalla" w:cs="Sakkal Majalla" w:hint="cs"/>
          <w:color w:val="000000" w:themeColor="text1"/>
          <w:sz w:val="28"/>
          <w:szCs w:val="28"/>
          <w:rtl/>
          <w:lang w:bidi="ar-EG"/>
        </w:rPr>
        <w:t>محمد، 2025</w:t>
      </w:r>
      <w:r w:rsidR="00A82409" w:rsidRPr="00825AD7">
        <w:rPr>
          <w:rFonts w:ascii="Sakkal Majalla" w:eastAsia="Calibri" w:hAnsi="Sakkal Majalla" w:cs="Sakkal Majalla" w:hint="cs"/>
          <w:color w:val="000000" w:themeColor="text1"/>
          <w:sz w:val="28"/>
          <w:szCs w:val="28"/>
          <w:rtl/>
          <w:lang w:bidi="ar-EG"/>
        </w:rPr>
        <w:t xml:space="preserve">) </w:t>
      </w:r>
      <w:r w:rsidRPr="00825AD7">
        <w:rPr>
          <w:rFonts w:ascii="Sakkal Majalla" w:eastAsia="Calibri" w:hAnsi="Sakkal Majalla" w:cs="Sakkal Majalla" w:hint="cs"/>
          <w:color w:val="000000" w:themeColor="text1"/>
          <w:sz w:val="28"/>
          <w:szCs w:val="28"/>
          <w:rtl/>
          <w:lang w:bidi="ar-EG"/>
        </w:rPr>
        <w:t>العشوش والهناندة، 2022)</w:t>
      </w:r>
      <w:r w:rsidRPr="00825AD7">
        <w:rPr>
          <w:rFonts w:ascii="Sakkal Majalla" w:eastAsia="Calibri" w:hAnsi="Sakkal Majalla" w:cs="Sakkal Majalla" w:hint="cs"/>
          <w:color w:val="000000" w:themeColor="text1"/>
          <w:sz w:val="28"/>
          <w:szCs w:val="28"/>
          <w:lang w:bidi="ar-EG"/>
        </w:rPr>
        <w:t>.</w:t>
      </w:r>
    </w:p>
    <w:p w14:paraId="49FFE072" w14:textId="77777777"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825AD7">
        <w:rPr>
          <w:rFonts w:ascii="Sakkal Majalla" w:eastAsia="Calibri" w:hAnsi="Sakkal Majalla" w:cs="Sakkal Majalla"/>
          <w:b/>
          <w:bCs/>
          <w:color w:val="000000" w:themeColor="text1"/>
          <w:sz w:val="32"/>
          <w:szCs w:val="32"/>
          <w:rtl/>
        </w:rPr>
        <w:t>خامسًا: من حيث مجتمع الدراسة</w:t>
      </w:r>
    </w:p>
    <w:p w14:paraId="48E6FE27" w14:textId="77777777" w:rsidR="00C63A87"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يختلف مجتمع الدراسة الحالي عن معظم المجتمعات التي تناولتها الدراسات السابقة من حيث المجال والبيئة الجغرافية والتنظيمية</w:t>
      </w:r>
      <w:r w:rsidR="00A82409" w:rsidRPr="00825AD7">
        <w:rPr>
          <w:rFonts w:ascii="Sakkal Majalla" w:eastAsia="Calibri" w:hAnsi="Sakkal Majalla" w:cs="Sakkal Majalla"/>
          <w:color w:val="000000" w:themeColor="text1"/>
          <w:sz w:val="28"/>
          <w:szCs w:val="28"/>
          <w:rtl/>
          <w:lang w:bidi="ar-EG"/>
        </w:rPr>
        <w:t>،</w:t>
      </w:r>
      <w:r w:rsidR="00A82409" w:rsidRPr="00825AD7">
        <w:rPr>
          <w:rFonts w:ascii="Sakkal Majalla" w:eastAsia="Calibri" w:hAnsi="Sakkal Majalla" w:cs="Sakkal Majalla"/>
          <w:color w:val="000000" w:themeColor="text1"/>
          <w:sz w:val="28"/>
          <w:szCs w:val="28"/>
          <w:rtl/>
        </w:rPr>
        <w:t xml:space="preserve"> </w:t>
      </w:r>
      <w:r w:rsidRPr="00825AD7">
        <w:rPr>
          <w:rFonts w:ascii="Sakkal Majalla" w:eastAsia="Calibri" w:hAnsi="Sakkal Majalla" w:cs="Sakkal Majalla"/>
          <w:color w:val="000000" w:themeColor="text1"/>
          <w:sz w:val="28"/>
          <w:szCs w:val="28"/>
          <w:rtl/>
        </w:rPr>
        <w:t>فقد شملت الدراسات السابقة مجتمعات بحثية متعددة مثل المؤسسات الصناعية في باكستان</w:t>
      </w:r>
      <w:r w:rsidRPr="00825AD7">
        <w:rPr>
          <w:rFonts w:ascii="Sakkal Majalla" w:eastAsia="Calibri" w:hAnsi="Sakkal Majalla" w:cs="Sakkal Majalla"/>
          <w:color w:val="000000" w:themeColor="text1"/>
          <w:sz w:val="28"/>
          <w:szCs w:val="28"/>
          <w:lang w:bidi="ar-EG"/>
        </w:rPr>
        <w:t xml:space="preserve"> (Malik &amp; Ali, 2022)</w:t>
      </w:r>
      <w:r w:rsidRPr="00825AD7">
        <w:rPr>
          <w:rFonts w:ascii="Sakkal Majalla" w:eastAsia="Calibri" w:hAnsi="Sakkal Majalla" w:cs="Sakkal Majalla"/>
          <w:color w:val="000000" w:themeColor="text1"/>
          <w:sz w:val="28"/>
          <w:szCs w:val="28"/>
          <w:rtl/>
        </w:rPr>
        <w:t>، شركات البناء في نيجيريا</w:t>
      </w:r>
      <w:r w:rsidRPr="00825AD7">
        <w:rPr>
          <w:rFonts w:ascii="Sakkal Majalla" w:eastAsia="Calibri" w:hAnsi="Sakkal Majalla" w:cs="Sakkal Majalla"/>
          <w:color w:val="000000" w:themeColor="text1"/>
          <w:sz w:val="28"/>
          <w:szCs w:val="28"/>
          <w:lang w:bidi="ar-EG"/>
        </w:rPr>
        <w:t xml:space="preserve"> (Lawal et al., 2024)</w:t>
      </w:r>
      <w:r w:rsidRPr="00825AD7">
        <w:rPr>
          <w:rFonts w:ascii="Sakkal Majalla" w:eastAsia="Calibri" w:hAnsi="Sakkal Majalla" w:cs="Sakkal Majalla"/>
          <w:color w:val="000000" w:themeColor="text1"/>
          <w:sz w:val="28"/>
          <w:szCs w:val="28"/>
          <w:rtl/>
        </w:rPr>
        <w:t>، والجامعات الأردنية والمصرية</w:t>
      </w:r>
      <w:r w:rsidRPr="00825AD7">
        <w:rPr>
          <w:rFonts w:ascii="Sakkal Majalla" w:eastAsia="Calibri" w:hAnsi="Sakkal Majalla" w:cs="Sakkal Majalla"/>
          <w:color w:val="000000" w:themeColor="text1"/>
          <w:sz w:val="28"/>
          <w:szCs w:val="28"/>
          <w:lang w:bidi="ar-EG"/>
        </w:rPr>
        <w:t xml:space="preserve"> </w:t>
      </w:r>
      <w:r w:rsidR="00A82409" w:rsidRPr="00825AD7">
        <w:rPr>
          <w:rFonts w:ascii="Sakkal Majalla" w:eastAsia="Calibri" w:hAnsi="Sakkal Majalla" w:cs="Sakkal Majalla"/>
          <w:color w:val="000000" w:themeColor="text1"/>
          <w:sz w:val="28"/>
          <w:szCs w:val="28"/>
          <w:rtl/>
          <w:lang w:bidi="ar-EG"/>
        </w:rPr>
        <w:t>(</w:t>
      </w:r>
      <w:r w:rsidRPr="00825AD7">
        <w:rPr>
          <w:rFonts w:ascii="Sakkal Majalla" w:eastAsia="Calibri" w:hAnsi="Sakkal Majalla" w:cs="Sakkal Majalla"/>
          <w:color w:val="000000" w:themeColor="text1"/>
          <w:sz w:val="28"/>
          <w:szCs w:val="28"/>
          <w:rtl/>
        </w:rPr>
        <w:t>العشوش والهناندة، 2022؛ محمد، 2025</w:t>
      </w:r>
      <w:r w:rsidR="00A82409" w:rsidRPr="00825AD7">
        <w:rPr>
          <w:rFonts w:ascii="Sakkal Majalla" w:eastAsia="Calibri" w:hAnsi="Sakkal Majalla" w:cs="Sakkal Majalla"/>
          <w:color w:val="000000" w:themeColor="text1"/>
          <w:sz w:val="28"/>
          <w:szCs w:val="28"/>
          <w:rtl/>
          <w:lang w:bidi="ar-EG"/>
        </w:rPr>
        <w:t>) .</w:t>
      </w:r>
    </w:p>
    <w:p w14:paraId="78524C41" w14:textId="60B0E7EF"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rPr>
        <w:lastRenderedPageBreak/>
        <w:t>أما الدراسة الحالية فتركز على قطاع المشاريع المدنية في المملكة العربية السعودية، وهو مجال ذو خصوصية عالية نظرًا لارتباطه بمشروعات البنية التحتية الوطنية والتحول العمراني المستدام ضمن رؤية 2030، مما يمنحها قيمة تطبيقية ومعاصرة تتجاوز الدراسات السابقة من حيث السياق المحلي والبعد الاستراتيجي</w:t>
      </w:r>
      <w:r w:rsidRPr="00825AD7">
        <w:rPr>
          <w:rFonts w:ascii="Sakkal Majalla" w:eastAsia="Calibri" w:hAnsi="Sakkal Majalla" w:cs="Sakkal Majalla"/>
          <w:color w:val="000000" w:themeColor="text1"/>
          <w:sz w:val="28"/>
          <w:szCs w:val="28"/>
          <w:lang w:bidi="ar-EG"/>
        </w:rPr>
        <w:t>.</w:t>
      </w:r>
    </w:p>
    <w:p w14:paraId="5F4B78DF"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 xml:space="preserve">تتمثل الفجوة البحثية في هذه الدراسة في أن معظم الدراسات السابقة ركزت على تحليل ممارسات الاستدامة الخضراء في قطاعات محددة كالبناء أو الطاقة أو الصناعة، دون التطرق بعمق إلى علاقتها المباشرة بكفاءة إدارة المشاريع المدنية في السياق السعودي، الذي يتميز بخصوصية تنظيمية وتشريعية ترتبط برؤية المملكة 2030 ومبادراتها في التحول نحو الاستدامة. كما أن الأدبيات السابقة، مثل دراسات </w:t>
      </w:r>
      <w:r w:rsidRPr="00825AD7">
        <w:rPr>
          <w:rFonts w:ascii="Sakkal Majalla" w:eastAsia="Calibri" w:hAnsi="Sakkal Majalla" w:cs="Sakkal Majalla"/>
          <w:color w:val="000000" w:themeColor="text1"/>
          <w:sz w:val="28"/>
          <w:szCs w:val="28"/>
          <w:lang w:bidi="ar-EG"/>
        </w:rPr>
        <w:t xml:space="preserve">Malik &amp; Ali (2022) </w:t>
      </w:r>
      <w:r w:rsidRPr="00825AD7">
        <w:rPr>
          <w:rFonts w:ascii="Sakkal Majalla" w:eastAsia="Calibri" w:hAnsi="Sakkal Majalla" w:cs="Sakkal Majalla"/>
          <w:color w:val="000000" w:themeColor="text1"/>
          <w:sz w:val="28"/>
          <w:szCs w:val="28"/>
          <w:rtl/>
        </w:rPr>
        <w:t>و</w:t>
      </w:r>
      <w:r w:rsidRPr="00825AD7">
        <w:rPr>
          <w:rFonts w:ascii="Sakkal Majalla" w:eastAsia="Calibri" w:hAnsi="Sakkal Majalla" w:cs="Sakkal Majalla"/>
          <w:color w:val="000000" w:themeColor="text1"/>
          <w:sz w:val="28"/>
          <w:szCs w:val="28"/>
          <w:lang w:bidi="ar-EG"/>
        </w:rPr>
        <w:t>Balouch et al. (2024)</w:t>
      </w:r>
      <w:r w:rsidRPr="00825AD7">
        <w:rPr>
          <w:rFonts w:ascii="Sakkal Majalla" w:eastAsia="Calibri" w:hAnsi="Sakkal Majalla" w:cs="Sakkal Majalla"/>
          <w:color w:val="000000" w:themeColor="text1"/>
          <w:sz w:val="28"/>
          <w:szCs w:val="28"/>
          <w:rtl/>
        </w:rPr>
        <w:t>، ركزت على الأثر البيئي والاقتصادي للاستدامة، بينما لم تُعالج بصورة كافية الأبعاد الإدارية والتنظيمية التي تُسهم في رفع كفاءة تنفيذ المشاريع وتحسين جودة مخرجاتها</w:t>
      </w:r>
      <w:r w:rsidRPr="00825AD7">
        <w:rPr>
          <w:rFonts w:ascii="Sakkal Majalla" w:eastAsia="Calibri" w:hAnsi="Sakkal Majalla" w:cs="Sakkal Majalla"/>
          <w:color w:val="000000" w:themeColor="text1"/>
          <w:sz w:val="28"/>
          <w:szCs w:val="28"/>
          <w:lang w:bidi="ar-EG"/>
        </w:rPr>
        <w:t>.</w:t>
      </w:r>
    </w:p>
    <w:p w14:paraId="6D68F9FF"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علاوة على ذلك، لم تُعطِ الدراسات السابقة اهتمامًا كافيًا لدراسة التكامل بين ممارسات الاستدامة الخضراء ومراحل إدارة المشروع (التخطيط، التنفيذ، المتابعة، التقييم) بوصفها منظومة مترابطة تؤثر في تحقيق الكفاءة التشغيلية والاستدامة المؤسسية. كما افتقرت العديد من الدراسات إلى التحليل الكمي المقارن الذي يقيس حجم الأثر الفعلي لهذه الممارسات في الأداء الإداري، مع وجود اعتماد واسع على التحليل الوصفي أو الدراسات النظرية دون تطبيقات ميدانية في البيئة السعودية</w:t>
      </w:r>
      <w:r w:rsidRPr="00825AD7">
        <w:rPr>
          <w:rFonts w:ascii="Sakkal Majalla" w:eastAsia="Calibri" w:hAnsi="Sakkal Majalla" w:cs="Sakkal Majalla"/>
          <w:color w:val="000000" w:themeColor="text1"/>
          <w:sz w:val="28"/>
          <w:szCs w:val="28"/>
          <w:lang w:bidi="ar-EG"/>
        </w:rPr>
        <w:t>.</w:t>
      </w:r>
    </w:p>
    <w:p w14:paraId="7F749EA7" w14:textId="4D2A9D81" w:rsidR="00086EC7" w:rsidRPr="00825AD7" w:rsidRDefault="00C63A87" w:rsidP="00C63A8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 w:name="_Toc212673878"/>
      <w:r w:rsidRPr="00825AD7">
        <w:rPr>
          <w:rFonts w:ascii="Sakkal Majalla" w:eastAsia="Calibri" w:hAnsi="Sakkal Majalla" w:cs="Sakkal Majalla" w:hint="cs"/>
          <w:b/>
          <w:bCs/>
          <w:color w:val="000000" w:themeColor="text1"/>
          <w:sz w:val="36"/>
          <w:szCs w:val="36"/>
          <w:rtl/>
          <w:lang w:bidi="ar-EG"/>
        </w:rPr>
        <w:t xml:space="preserve">9.1 </w:t>
      </w:r>
      <w:r w:rsidR="00086EC7" w:rsidRPr="00825AD7">
        <w:rPr>
          <w:rFonts w:ascii="Sakkal Majalla" w:eastAsia="Calibri" w:hAnsi="Sakkal Majalla" w:cs="Sakkal Majalla"/>
          <w:b/>
          <w:bCs/>
          <w:color w:val="000000" w:themeColor="text1"/>
          <w:sz w:val="36"/>
          <w:szCs w:val="36"/>
          <w:rtl/>
          <w:lang w:bidi="ar-EG"/>
        </w:rPr>
        <w:t>المنطلقات النظرية للدراسة</w:t>
      </w:r>
      <w:bookmarkEnd w:id="15"/>
      <w:bookmarkEnd w:id="16"/>
    </w:p>
    <w:p w14:paraId="29388ECD" w14:textId="337EEAA9"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bookmarkStart w:id="17" w:name="_Toc201276596"/>
      <w:bookmarkStart w:id="18" w:name="_Toc201352820"/>
      <w:r w:rsidRPr="00825AD7">
        <w:rPr>
          <w:rFonts w:ascii="Sakkal Majalla" w:eastAsia="Calibri" w:hAnsi="Sakkal Majalla" w:cs="Sakkal Majalla"/>
          <w:color w:val="000000" w:themeColor="text1"/>
          <w:sz w:val="28"/>
          <w:szCs w:val="28"/>
          <w:rtl/>
        </w:rPr>
        <w:t>المفهوم الاصطلاحي</w:t>
      </w:r>
      <w:r w:rsidRPr="00825AD7">
        <w:rPr>
          <w:rFonts w:ascii="Sakkal Majalla" w:eastAsia="Calibri" w:hAnsi="Sakkal Majalla" w:cs="Sakkal Majalla"/>
          <w:color w:val="000000" w:themeColor="text1"/>
          <w:sz w:val="28"/>
          <w:szCs w:val="28"/>
          <w:lang w:bidi="ar-EG"/>
        </w:rPr>
        <w:t>:</w:t>
      </w:r>
      <w:r w:rsidR="00A82409" w:rsidRPr="00825AD7">
        <w:rPr>
          <w:rFonts w:ascii="Sakkal Majalla" w:eastAsia="Calibri" w:hAnsi="Sakkal Majalla" w:cs="Sakkal Majalla"/>
          <w:color w:val="000000" w:themeColor="text1"/>
          <w:sz w:val="28"/>
          <w:szCs w:val="28"/>
          <w:rtl/>
        </w:rPr>
        <w:t xml:space="preserve"> </w:t>
      </w:r>
      <w:r w:rsidRPr="00825AD7">
        <w:rPr>
          <w:rFonts w:ascii="Sakkal Majalla" w:eastAsia="Calibri" w:hAnsi="Sakkal Majalla" w:cs="Sakkal Majalla"/>
          <w:color w:val="000000" w:themeColor="text1"/>
          <w:sz w:val="28"/>
          <w:szCs w:val="28"/>
          <w:rtl/>
        </w:rPr>
        <w:t xml:space="preserve">تُعرّف ممارسات الاستدامة الخضراء بأنها مجموعة من التوجهات والسياسات التي تتبناها المؤسسات لتحقيق الاستخدام الأمثل للموارد الطبيعية، وتقليل الأثر البيئي للأنشطة التشغيلية، وتعزيز المسؤولية الاجتماعية والاقتصادية، بما يتوافق مع مستهدفات التنمية المستدامة ورؤية المملكة 2030 (الزهراني، 2023). </w:t>
      </w:r>
    </w:p>
    <w:p w14:paraId="79CB156D" w14:textId="367096DF" w:rsidR="000C20E1" w:rsidRPr="00825AD7" w:rsidRDefault="000C20E1" w:rsidP="00EA7D4F">
      <w:pPr>
        <w:bidi/>
        <w:spacing w:before="100" w:beforeAutospacing="1" w:after="100" w:afterAutospacing="1" w:line="360" w:lineRule="auto"/>
        <w:jc w:val="both"/>
        <w:outlineLvl w:val="0"/>
        <w:rPr>
          <w:rFonts w:ascii="Sakkal Majalla" w:eastAsia="Calibri" w:hAnsi="Sakkal Majalla" w:cs="Sakkal Majalla"/>
          <w:color w:val="000000" w:themeColor="text1"/>
          <w:sz w:val="28"/>
          <w:szCs w:val="28"/>
          <w:lang w:bidi="ar-EG"/>
        </w:rPr>
      </w:pPr>
      <w:bookmarkStart w:id="19" w:name="_Toc212673879"/>
      <w:r w:rsidRPr="00825AD7">
        <w:rPr>
          <w:rFonts w:ascii="Sakkal Majalla" w:eastAsia="Calibri" w:hAnsi="Sakkal Majalla" w:cs="Sakkal Majalla"/>
          <w:color w:val="000000" w:themeColor="text1"/>
          <w:sz w:val="28"/>
          <w:szCs w:val="28"/>
          <w:rtl/>
        </w:rPr>
        <w:lastRenderedPageBreak/>
        <w:t>المفهوم الإجرائي</w:t>
      </w:r>
      <w:r w:rsidRPr="00825AD7">
        <w:rPr>
          <w:rFonts w:ascii="Sakkal Majalla" w:eastAsia="Calibri" w:hAnsi="Sakkal Majalla" w:cs="Sakkal Majalla"/>
          <w:color w:val="000000" w:themeColor="text1"/>
          <w:sz w:val="28"/>
          <w:szCs w:val="28"/>
          <w:lang w:bidi="ar-EG"/>
        </w:rPr>
        <w:t>:</w:t>
      </w:r>
      <w:r w:rsidR="00A82409" w:rsidRPr="00825AD7">
        <w:rPr>
          <w:rFonts w:ascii="Sakkal Majalla" w:eastAsia="Calibri" w:hAnsi="Sakkal Majalla" w:cs="Sakkal Majalla"/>
          <w:color w:val="000000" w:themeColor="text1"/>
          <w:sz w:val="28"/>
          <w:szCs w:val="28"/>
          <w:rtl/>
        </w:rPr>
        <w:t xml:space="preserve"> </w:t>
      </w:r>
      <w:r w:rsidRPr="00825AD7">
        <w:rPr>
          <w:rFonts w:ascii="Sakkal Majalla" w:eastAsia="Calibri" w:hAnsi="Sakkal Majalla" w:cs="Sakkal Majalla"/>
          <w:color w:val="000000" w:themeColor="text1"/>
          <w:sz w:val="28"/>
          <w:szCs w:val="28"/>
          <w:rtl/>
        </w:rPr>
        <w:t>تُقاس ممارسات الاستدامة الخضراء في هذه الدراسة من خلال أربعة أبعاد رئيسة هي</w:t>
      </w:r>
      <w:r w:rsidRPr="00825AD7">
        <w:rPr>
          <w:rFonts w:ascii="Sakkal Majalla" w:eastAsia="Calibri" w:hAnsi="Sakkal Majalla" w:cs="Sakkal Majalla"/>
          <w:color w:val="000000" w:themeColor="text1"/>
          <w:sz w:val="28"/>
          <w:szCs w:val="28"/>
          <w:lang w:bidi="ar-EG"/>
        </w:rPr>
        <w:t>:</w:t>
      </w:r>
      <w:bookmarkEnd w:id="19"/>
    </w:p>
    <w:p w14:paraId="7F01F752" w14:textId="77777777" w:rsidR="000C20E1" w:rsidRPr="00825AD7" w:rsidRDefault="000C20E1" w:rsidP="00C63A87">
      <w:pPr>
        <w:numPr>
          <w:ilvl w:val="0"/>
          <w:numId w:val="18"/>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الاستدامة البيئية</w:t>
      </w:r>
      <w:r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rtl/>
        </w:rPr>
        <w:t>وتشمل الإجراءات التي تُسهم في الحد من التلوث وترشيد استهلاك الطاقة والمياه وإدارة النفايات بطرق صديقة للبيئة</w:t>
      </w:r>
      <w:r w:rsidRPr="00825AD7">
        <w:rPr>
          <w:rFonts w:ascii="Sakkal Majalla" w:eastAsia="Calibri" w:hAnsi="Sakkal Majalla" w:cs="Sakkal Majalla"/>
          <w:color w:val="000000" w:themeColor="text1"/>
          <w:sz w:val="28"/>
          <w:szCs w:val="28"/>
          <w:lang w:bidi="ar-EG"/>
        </w:rPr>
        <w:t>.</w:t>
      </w:r>
    </w:p>
    <w:p w14:paraId="097A0765" w14:textId="77777777" w:rsidR="000C20E1" w:rsidRPr="00825AD7" w:rsidRDefault="000C20E1" w:rsidP="00C63A87">
      <w:pPr>
        <w:numPr>
          <w:ilvl w:val="0"/>
          <w:numId w:val="18"/>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الاستدامة الاجتماعية</w:t>
      </w:r>
      <w:r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rtl/>
        </w:rPr>
        <w:t>وتركز على تعزيز العدالة والمشاركة وتحسين ظروف العمل والسلامة والصحة المهنية للعاملين في المشاريع المدنية</w:t>
      </w:r>
      <w:r w:rsidRPr="00825AD7">
        <w:rPr>
          <w:rFonts w:ascii="Sakkal Majalla" w:eastAsia="Calibri" w:hAnsi="Sakkal Majalla" w:cs="Sakkal Majalla"/>
          <w:color w:val="000000" w:themeColor="text1"/>
          <w:sz w:val="28"/>
          <w:szCs w:val="28"/>
          <w:lang w:bidi="ar-EG"/>
        </w:rPr>
        <w:t>.</w:t>
      </w:r>
    </w:p>
    <w:p w14:paraId="297A51E2" w14:textId="77777777" w:rsidR="000C20E1" w:rsidRPr="00825AD7" w:rsidRDefault="000C20E1" w:rsidP="00C63A87">
      <w:pPr>
        <w:numPr>
          <w:ilvl w:val="0"/>
          <w:numId w:val="18"/>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الاستدامة الاقتصادية</w:t>
      </w:r>
      <w:r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rtl/>
        </w:rPr>
        <w:t>وتعني تحسين كفاءة استخدام الموارد، وتقليل الهدر، وتعظيم العائد على الاستثمار في المشاريع</w:t>
      </w:r>
      <w:r w:rsidRPr="00825AD7">
        <w:rPr>
          <w:rFonts w:ascii="Sakkal Majalla" w:eastAsia="Calibri" w:hAnsi="Sakkal Majalla" w:cs="Sakkal Majalla"/>
          <w:color w:val="000000" w:themeColor="text1"/>
          <w:sz w:val="28"/>
          <w:szCs w:val="28"/>
          <w:lang w:bidi="ar-EG"/>
        </w:rPr>
        <w:t>.</w:t>
      </w:r>
    </w:p>
    <w:p w14:paraId="54A41AAD" w14:textId="77777777" w:rsidR="000C20E1" w:rsidRPr="00825AD7" w:rsidRDefault="000C20E1" w:rsidP="00C63A87">
      <w:pPr>
        <w:numPr>
          <w:ilvl w:val="0"/>
          <w:numId w:val="18"/>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الابتكار الأخضر</w:t>
      </w:r>
      <w:r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rtl/>
        </w:rPr>
        <w:t>ويُقصد به توظيف التقنيات والممارسات المبتكرة التي تُسهم في تحقيق أهداف التنمية المستدامة وتحسين جودة تنفيذ المشاريع</w:t>
      </w:r>
      <w:r w:rsidRPr="00825AD7">
        <w:rPr>
          <w:rFonts w:ascii="Sakkal Majalla" w:eastAsia="Calibri" w:hAnsi="Sakkal Majalla" w:cs="Sakkal Majalla"/>
          <w:color w:val="000000" w:themeColor="text1"/>
          <w:sz w:val="28"/>
          <w:szCs w:val="28"/>
          <w:lang w:bidi="ar-EG"/>
        </w:rPr>
        <w:t>.</w:t>
      </w:r>
    </w:p>
    <w:p w14:paraId="3B1BD014" w14:textId="77777777"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825AD7">
        <w:rPr>
          <w:rFonts w:ascii="Sakkal Majalla" w:eastAsia="Calibri" w:hAnsi="Sakkal Majalla" w:cs="Sakkal Majalla"/>
          <w:b/>
          <w:bCs/>
          <w:color w:val="000000" w:themeColor="text1"/>
          <w:sz w:val="32"/>
          <w:szCs w:val="32"/>
          <w:rtl/>
        </w:rPr>
        <w:t>ثانيًا: إدارة المشاريع المدنية</w:t>
      </w:r>
    </w:p>
    <w:p w14:paraId="350A5087" w14:textId="5B393322"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المفهوم الاصطلاحي</w:t>
      </w:r>
      <w:r w:rsidRPr="00825AD7">
        <w:rPr>
          <w:rFonts w:ascii="Sakkal Majalla" w:eastAsia="Calibri" w:hAnsi="Sakkal Majalla" w:cs="Sakkal Majalla"/>
          <w:color w:val="000000" w:themeColor="text1"/>
          <w:sz w:val="28"/>
          <w:szCs w:val="28"/>
          <w:lang w:bidi="ar-EG"/>
        </w:rPr>
        <w:t>:</w:t>
      </w:r>
      <w:r w:rsidR="00A82409" w:rsidRPr="00825AD7">
        <w:rPr>
          <w:rFonts w:ascii="Sakkal Majalla" w:eastAsia="Calibri" w:hAnsi="Sakkal Majalla" w:cs="Sakkal Majalla"/>
          <w:color w:val="000000" w:themeColor="text1"/>
          <w:sz w:val="28"/>
          <w:szCs w:val="28"/>
          <w:rtl/>
        </w:rPr>
        <w:t xml:space="preserve"> </w:t>
      </w:r>
      <w:r w:rsidRPr="00825AD7">
        <w:rPr>
          <w:rFonts w:ascii="Sakkal Majalla" w:eastAsia="Calibri" w:hAnsi="Sakkal Majalla" w:cs="Sakkal Majalla"/>
          <w:color w:val="000000" w:themeColor="text1"/>
          <w:sz w:val="28"/>
          <w:szCs w:val="28"/>
          <w:rtl/>
        </w:rPr>
        <w:t xml:space="preserve">تُعرّف إدارة المشاريع المدنية بأنها مجموعة من العمليات الإدارية والفنية التي تهدف إلى تخطيط وتنظيم وتنفيذ ومتابعة وتقييم المشاريع الإنشائية بما يضمن تحقيق الأهداف المحددة من حيث الوقت والتكلفة والجودة (الحربي، 2022). </w:t>
      </w:r>
    </w:p>
    <w:p w14:paraId="67C02CE6" w14:textId="13A86760"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color w:val="000000" w:themeColor="text1"/>
          <w:sz w:val="28"/>
          <w:szCs w:val="28"/>
          <w:rtl/>
        </w:rPr>
        <w:t>المفهوم الإجرائي</w:t>
      </w:r>
      <w:r w:rsidRPr="00825AD7">
        <w:rPr>
          <w:rFonts w:ascii="Sakkal Majalla" w:eastAsia="Calibri" w:hAnsi="Sakkal Majalla" w:cs="Sakkal Majalla"/>
          <w:color w:val="000000" w:themeColor="text1"/>
          <w:sz w:val="28"/>
          <w:szCs w:val="28"/>
          <w:lang w:bidi="ar-EG"/>
        </w:rPr>
        <w:t>:</w:t>
      </w:r>
      <w:r w:rsidRPr="00825AD7">
        <w:rPr>
          <w:rFonts w:ascii="Sakkal Majalla" w:eastAsia="Calibri" w:hAnsi="Sakkal Majalla" w:cs="Sakkal Majalla"/>
          <w:color w:val="000000" w:themeColor="text1"/>
          <w:sz w:val="28"/>
          <w:szCs w:val="28"/>
          <w:rtl/>
        </w:rPr>
        <w:t>تُعرّف إدارة المشاريع المدنية في هذه الدراسة بأنها القدرة على توظيف الموارد البشرية والمادية بكفاءة في مراحل تنفيذ المشاريع المدنية، بما يحقق جودة التنفيذ، وضبط التكلفة، والالتزام بالجدول الزمني، وتحقيق متطلبات السلامة والاستدامة</w:t>
      </w:r>
      <w:r w:rsidR="00C63A87"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rtl/>
        </w:rPr>
        <w:t>ويتم قياس هذا المتغير من خلال مجموعة مؤشرات تتناول: جودة الأداء، الالتزام بالوقت والتكلفة، الكفاءة في استخدام الموارد، ومستوى تحقيق أهداف المشروع في بيئة المشاريع المدنية بالمملكة</w:t>
      </w:r>
      <w:r w:rsidRPr="00825AD7">
        <w:rPr>
          <w:rFonts w:ascii="Sakkal Majalla" w:eastAsia="Calibri" w:hAnsi="Sakkal Majalla" w:cs="Sakkal Majalla"/>
          <w:color w:val="000000" w:themeColor="text1"/>
          <w:sz w:val="28"/>
          <w:szCs w:val="28"/>
          <w:lang w:bidi="ar-EG"/>
        </w:rPr>
        <w:t>.</w:t>
      </w:r>
    </w:p>
    <w:p w14:paraId="7627E157" w14:textId="77777777"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28"/>
          <w:szCs w:val="28"/>
          <w:lang w:bidi="ar-EG"/>
        </w:rPr>
      </w:pPr>
      <w:r w:rsidRPr="00825AD7">
        <w:rPr>
          <w:rFonts w:ascii="Sakkal Majalla" w:eastAsia="Calibri" w:hAnsi="Sakkal Majalla" w:cs="Sakkal Majalla"/>
          <w:b/>
          <w:bCs/>
          <w:color w:val="000000" w:themeColor="text1"/>
          <w:sz w:val="28"/>
          <w:szCs w:val="28"/>
          <w:rtl/>
        </w:rPr>
        <w:t>العلاقة بين ممارسات الاستدامة الخضراء وإدارة المشاريع المدنية في ضوء رؤية المملكة 2030</w:t>
      </w:r>
    </w:p>
    <w:p w14:paraId="72FCBEDD" w14:textId="12E86B24"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 xml:space="preserve">تُعد الاستدامة الخضراء اليوم أحد المفاهيم الجوهرية التي أعادت تشكيل الفكر الإداري في جميع القطاعات، لا سيما في مجال إدارة المشاريع المدنية، الذي يشكل محورًا أساسيًا لتحقيق التنمية العمرانية </w:t>
      </w:r>
      <w:r w:rsidRPr="00825AD7">
        <w:rPr>
          <w:rFonts w:ascii="Sakkal Majalla" w:eastAsia="Calibri" w:hAnsi="Sakkal Majalla" w:cs="Sakkal Majalla"/>
          <w:color w:val="000000" w:themeColor="text1"/>
          <w:sz w:val="28"/>
          <w:szCs w:val="28"/>
          <w:rtl/>
        </w:rPr>
        <w:lastRenderedPageBreak/>
        <w:t>المستدامة في المملكة العربية السعودية. وقد برزت أهمية تبني ممارسات الاستدامة الخضراء في هذا القطاع نتيجة لتزايد الوعي البيئي وارتباط أهداف التنمية المستدامة برؤية المملكة 2030، التي أكدت على ضرورة تحقيق التوازن بين النمو الاقتصادي، والمحافظة على البيئة، وتحسين جودة الحياة (الحميد، 2022)</w:t>
      </w:r>
      <w:r w:rsidRPr="00825AD7">
        <w:rPr>
          <w:rFonts w:ascii="Sakkal Majalla" w:eastAsia="Calibri" w:hAnsi="Sakkal Majalla" w:cs="Sakkal Majalla"/>
          <w:color w:val="000000" w:themeColor="text1"/>
          <w:sz w:val="28"/>
          <w:szCs w:val="28"/>
          <w:lang w:bidi="ar-EG"/>
        </w:rPr>
        <w:t>.</w:t>
      </w:r>
    </w:p>
    <w:p w14:paraId="653312A7"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تقوم ممارسات الاستدامة الخضراء على ثلاث ركائز أساسية مترابطة</w:t>
      </w:r>
      <w:r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rtl/>
        </w:rPr>
        <w:t>الاستدامة البيئية، الاستدامة الاجتماعية، والاستدامة الاقتصادية، بالإضافة إلى الابتكار الأخضر كاتجاه حديث يعزز القدرة المؤسسية على التكيف والتحسين المستمر. ويشير مفهوم الاستدامة البيئية إلى تطبيق استراتيجيات تقلل من التأثير السلبي للأنشطة الإنشائية على البيئة من خلال التحكم في استهلاك الموارد الطبيعية، وإدارة المخلفات، وترشيد الطاقة والمياه، والحد من الانبعاثات الكربونية الناتجة عن العمليات التشغيلية. أما الاستدامة الاجتماعية فتركز على احترام حقوق العاملين والمجتمعات المحلية، وتوفير بيئة عمل آمنة وعادلة، ودعم مبدأ المشاركة المجتمعية في مراحل المشروع المختلفة، بما يسهم في تعزيز الانتماء والمسؤولية البيئية لدى جميع الأطراف. في حين تهدف الاستدامة الاقتصادية إلى ضمان الاستخدام الأمثل للموارد وتقليل التكاليف التشغيلية دون الإخلال بجودة التنفيذ أو معايير السلامة، مما يؤدي إلى تحقيق كفاءة مالية طويلة الأمد تدعم استمرارية المشروعات المستقبلية (العنزي، 2021؛ الحربي، 2022)</w:t>
      </w:r>
      <w:r w:rsidRPr="00825AD7">
        <w:rPr>
          <w:rFonts w:ascii="Sakkal Majalla" w:eastAsia="Calibri" w:hAnsi="Sakkal Majalla" w:cs="Sakkal Majalla"/>
          <w:color w:val="000000" w:themeColor="text1"/>
          <w:sz w:val="28"/>
          <w:szCs w:val="28"/>
          <w:lang w:bidi="ar-EG"/>
        </w:rPr>
        <w:t>.</w:t>
      </w:r>
    </w:p>
    <w:p w14:paraId="735F7FEF"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وقد أشار عدد من الدراسات السابقة إلى أن دمج الاستدامة الخضراء في إدارة المشاريع لا يُعد خيارًا تكميليًا، بل أصبح ضرورة استراتيجية لتعزيز كفاءة الأداء وضمان استدامة الأثر التنموي للمشروعات (الحميد، 2022). فالمشاريع المدنية التي تتبنى معايير الاستدامة البيئية والاجتماعية والاقتصادية تحقق نتائج ملموسة على مستوى الكفاءة التشغيلية، مثل تقليل الفاقد في الموارد، وتحسين الجدول الزمني، وتعزيز رضا أصحاب المصلحة</w:t>
      </w:r>
      <w:r w:rsidRPr="00825AD7">
        <w:rPr>
          <w:rFonts w:ascii="Sakkal Majalla" w:eastAsia="Calibri" w:hAnsi="Sakkal Majalla" w:cs="Sakkal Majalla"/>
          <w:color w:val="000000" w:themeColor="text1"/>
          <w:sz w:val="28"/>
          <w:szCs w:val="28"/>
          <w:lang w:bidi="ar-EG"/>
        </w:rPr>
        <w:t>.</w:t>
      </w:r>
    </w:p>
    <w:p w14:paraId="31BBE9EA"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وفي سياق رؤية المملكة 2030، التي وضعت الاستدامة محورًا رئيسًا في خطط التحول الوطني، تُعد إدارة المشاريع المدنية الخضراء جزءًا من التحول المؤسسي نحو ممارسات مسؤولة بيئيًا. إذ تسعى الجهات التنفيذية في المملكة إلى تبني أنظمة ومعايير عالمية مثل</w:t>
      </w:r>
      <w:r w:rsidRPr="00825AD7">
        <w:rPr>
          <w:rFonts w:ascii="Sakkal Majalla" w:eastAsia="Calibri" w:hAnsi="Sakkal Majalla" w:cs="Sakkal Majalla"/>
          <w:color w:val="000000" w:themeColor="text1"/>
          <w:sz w:val="28"/>
          <w:szCs w:val="28"/>
          <w:lang w:bidi="ar-EG"/>
        </w:rPr>
        <w:t xml:space="preserve"> (ISO 14001) </w:t>
      </w:r>
      <w:r w:rsidRPr="00825AD7">
        <w:rPr>
          <w:rFonts w:ascii="Sakkal Majalla" w:eastAsia="Calibri" w:hAnsi="Sakkal Majalla" w:cs="Sakkal Majalla"/>
          <w:color w:val="000000" w:themeColor="text1"/>
          <w:sz w:val="28"/>
          <w:szCs w:val="28"/>
          <w:rtl/>
        </w:rPr>
        <w:t xml:space="preserve">لإدارة البيئة، وإدماج مبادئ الاقتصاد الدائري في دورة حياة المشروع، مما يعزز فرص نجاح المشاريع من حيث الجودة والكفاءة. وتشير </w:t>
      </w:r>
      <w:r w:rsidRPr="00825AD7">
        <w:rPr>
          <w:rFonts w:ascii="Sakkal Majalla" w:eastAsia="Calibri" w:hAnsi="Sakkal Majalla" w:cs="Sakkal Majalla"/>
          <w:color w:val="000000" w:themeColor="text1"/>
          <w:sz w:val="28"/>
          <w:szCs w:val="28"/>
          <w:rtl/>
        </w:rPr>
        <w:lastRenderedPageBreak/>
        <w:t>الأدبيات إلى أن المؤسسات التي تدمج مبادئ الاستدامة في مشاريعها تكتسب ميزة تنافسية تنظيمية، وتصبح أكثر قدرة على مواجهة التحديات المرتبطة بندرة الموارد وارتفاع تكاليف التشغيل (الزهراني، 2023)</w:t>
      </w:r>
      <w:r w:rsidRPr="00825AD7">
        <w:rPr>
          <w:rFonts w:ascii="Sakkal Majalla" w:eastAsia="Calibri" w:hAnsi="Sakkal Majalla" w:cs="Sakkal Majalla"/>
          <w:color w:val="000000" w:themeColor="text1"/>
          <w:sz w:val="28"/>
          <w:szCs w:val="28"/>
          <w:lang w:bidi="ar-EG"/>
        </w:rPr>
        <w:t>.</w:t>
      </w:r>
    </w:p>
    <w:p w14:paraId="1CB47C94" w14:textId="77777777" w:rsidR="00A82409"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t>وتظهر العلاقة بين ممارسات الاستدامة الخضراء وإدارة المشاريع المدنية في عدة مستويات مترابطة</w:t>
      </w:r>
      <w:r w:rsidRPr="00825AD7">
        <w:rPr>
          <w:rFonts w:ascii="Sakkal Majalla" w:eastAsia="Calibri" w:hAnsi="Sakkal Majalla" w:cs="Sakkal Majalla"/>
          <w:color w:val="000000" w:themeColor="text1"/>
          <w:sz w:val="28"/>
          <w:szCs w:val="28"/>
          <w:lang w:bidi="ar-EG"/>
        </w:rPr>
        <w:t>.</w:t>
      </w:r>
      <w:r w:rsidRPr="00825AD7">
        <w:rPr>
          <w:rFonts w:ascii="Sakkal Majalla" w:eastAsia="Calibri" w:hAnsi="Sakkal Majalla" w:cs="Sakkal Majalla"/>
          <w:color w:val="000000" w:themeColor="text1"/>
          <w:sz w:val="28"/>
          <w:szCs w:val="28"/>
          <w:lang w:bidi="ar-EG"/>
        </w:rPr>
        <w:br/>
      </w:r>
      <w:r w:rsidRPr="00825AD7">
        <w:rPr>
          <w:rFonts w:ascii="Sakkal Majalla" w:eastAsia="Calibri" w:hAnsi="Sakkal Majalla" w:cs="Sakkal Majalla"/>
          <w:color w:val="000000" w:themeColor="text1"/>
          <w:sz w:val="28"/>
          <w:szCs w:val="28"/>
          <w:rtl/>
        </w:rPr>
        <w:t>فعلى المستوى البيئي، تسهم هذه الممارسات في تقليل الهدر في استخدام المواد والطاقة، مما ينعكس إيجابًا على كفاءة المشروع من حيث ضبط التكلفة وجودة التنفيذ. ويؤكد ذلك ما توصلت إليه دراسات تناولت أثر إدخال التقنيات النظيفة في المشاريع العمرانية، حيث لوحظ انخفاض ملحوظ في استهلاك الطاقة بنسبة تتجاوز 20% في المشاريع التي تعتمد حلول البناء الأخضر مقارنة بالمشاريع التقليدية (العنزي، 2021)</w:t>
      </w:r>
      <w:r w:rsidRPr="00825AD7">
        <w:rPr>
          <w:rFonts w:ascii="Sakkal Majalla" w:eastAsia="Calibri" w:hAnsi="Sakkal Majalla" w:cs="Sakkal Majalla"/>
          <w:color w:val="000000" w:themeColor="text1"/>
          <w:sz w:val="28"/>
          <w:szCs w:val="28"/>
          <w:lang w:bidi="ar-EG"/>
        </w:rPr>
        <w:t>.</w:t>
      </w:r>
    </w:p>
    <w:p w14:paraId="110973AD" w14:textId="69DEA032"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أما على المستوى الاجتماعي، فإن دمج البعد الإنساني في المشاريع المدنية يعزز روح المسؤولية المشتركة بين فرق العمل، ويرفع من مستوى الالتزام بمعايير السلامة المهنية والشفافية في الأداء. وتشير الأدلة إلى أن المؤسسات التي تتبنى سياسات اجتماعية خضراء تحقق معدلات رضا وظيفي أعلى، الأمر الذي ينعكس إيجابًا على الإنتاجية والانضباط التنظيمي (الحميد، 2022)</w:t>
      </w:r>
      <w:r w:rsidRPr="00825AD7">
        <w:rPr>
          <w:rFonts w:ascii="Sakkal Majalla" w:eastAsia="Calibri" w:hAnsi="Sakkal Majalla" w:cs="Sakkal Majalla"/>
          <w:color w:val="000000" w:themeColor="text1"/>
          <w:sz w:val="28"/>
          <w:szCs w:val="28"/>
          <w:lang w:bidi="ar-EG"/>
        </w:rPr>
        <w:t>.</w:t>
      </w:r>
    </w:p>
    <w:p w14:paraId="32A77A22"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في المقابل، يتجسد البعد الاقتصادي في قدرة ممارسات الاستدامة الخضراء على تحقيق كفاءة تشغيلية طويلة الأمد، من خلال خفض تكاليف الصيانة والتشغيل، وتقليل المخاطر المالية المرتبطة بالهدر البيئي أو المخالفات التنظيمية. كما أن تطبيق معايير الاستدامة في إدارة المشاريع المدنية يسهم في تحسين سمعة المؤسسة ويزيد من ثقة المستثمرين والجهات الممولة، وهو ما يمثل رافعة استراتيجية للاستدامة المؤسسية</w:t>
      </w:r>
      <w:r w:rsidRPr="00825AD7">
        <w:rPr>
          <w:rFonts w:ascii="Sakkal Majalla" w:eastAsia="Calibri" w:hAnsi="Sakkal Majalla" w:cs="Sakkal Majalla"/>
          <w:color w:val="000000" w:themeColor="text1"/>
          <w:sz w:val="28"/>
          <w:szCs w:val="28"/>
          <w:lang w:bidi="ar-EG"/>
        </w:rPr>
        <w:t>.</w:t>
      </w:r>
    </w:p>
    <w:p w14:paraId="5E052C5D"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 xml:space="preserve">أما الابتكار الأخضر، فيُعد البعد الأكثر حداثة في هذا السياق، إذ يمثل قوة دافعة لتحسين أداء المشاريع المدنية عبر توظيف التقنيات الذكية والمواد المستدامة وأساليب التصميم المبتكر. وتؤكد الأدبيات أن الابتكار الأخضر يسهم في تطوير حلول هندسية تحافظ على البيئة وتقلل الانبعاثات، مثل استخدام تقنيات الذكاء الاصطناعي في مراقبة كفاءة الطاقة وإدارة المخاطر أثناء تنفيذ المشاريع. ويُلاحظ أن هذا </w:t>
      </w:r>
      <w:r w:rsidRPr="00825AD7">
        <w:rPr>
          <w:rFonts w:ascii="Sakkal Majalla" w:eastAsia="Calibri" w:hAnsi="Sakkal Majalla" w:cs="Sakkal Majalla"/>
          <w:color w:val="000000" w:themeColor="text1"/>
          <w:sz w:val="28"/>
          <w:szCs w:val="28"/>
          <w:rtl/>
        </w:rPr>
        <w:lastRenderedPageBreak/>
        <w:t>الاتجاه يتماشى مع رؤية المملكة 2030 التي تركز على التحول الرقمي وتوظيف التقنيات الحديثة في مجالات البنية التحتية والتشييد الحضري (الزهراني، 2023)</w:t>
      </w:r>
      <w:r w:rsidRPr="00825AD7">
        <w:rPr>
          <w:rFonts w:ascii="Sakkal Majalla" w:eastAsia="Calibri" w:hAnsi="Sakkal Majalla" w:cs="Sakkal Majalla"/>
          <w:color w:val="000000" w:themeColor="text1"/>
          <w:sz w:val="28"/>
          <w:szCs w:val="28"/>
          <w:lang w:bidi="ar-EG"/>
        </w:rPr>
        <w:t>.</w:t>
      </w:r>
    </w:p>
    <w:p w14:paraId="0783C69A"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من جهة أخرى، فإن إدارة المشاريع المدنية تمثل الإطار التنفيذي الذي تتحقق من خلاله ممارسات الاستدامة الخضراء. فهي تتضمن عمليات متكاملة تشمل التخطيط، والتنظيم، والتنفيذ، والمتابعة، والتقييم، وكل مرحلة من هذه المراحل تتأثر بدرجة التزام المؤسسة بمبادئ الاستدامة. فعلى سبيل المثال، يسهم التخطيط المستدام في اختيار مواقع المشاريع بطريقة تقلل التأثير البيئي وتحافظ على التنوع الحيوي، بينما يتيح التنظيم الفعّال توزيع الموارد البشرية والمادية بشكل متوازن يقلل من الفاقد. أما في مرحلة التنفيذ، فإن تطبيق معايير الجودة الخضراء يضمن الاستخدام الأمثل للمواد ويحد من التلوث. وفي مرحلة المتابعة والتقييم، تسهم مؤشرات الأداء البيئي والاجتماعي والاقتصادي في تقييم مدى تحقيق أهداف الاستدامة في المشروع (الحربي، 2022)</w:t>
      </w:r>
      <w:r w:rsidRPr="00825AD7">
        <w:rPr>
          <w:rFonts w:ascii="Sakkal Majalla" w:eastAsia="Calibri" w:hAnsi="Sakkal Majalla" w:cs="Sakkal Majalla"/>
          <w:color w:val="000000" w:themeColor="text1"/>
          <w:sz w:val="28"/>
          <w:szCs w:val="28"/>
          <w:lang w:bidi="ar-EG"/>
        </w:rPr>
        <w:t>.</w:t>
      </w:r>
    </w:p>
    <w:p w14:paraId="6566BB1D"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وتبرز أهمية العلاقة بين المتغيرين في كونها علاقة تأثير متبادل</w:t>
      </w:r>
      <w:r w:rsidRPr="00825AD7">
        <w:rPr>
          <w:rFonts w:ascii="Sakkal Majalla" w:eastAsia="Calibri" w:hAnsi="Sakkal Majalla" w:cs="Sakkal Majalla"/>
          <w:color w:val="000000" w:themeColor="text1"/>
          <w:sz w:val="28"/>
          <w:szCs w:val="28"/>
          <w:lang w:bidi="ar-EG"/>
        </w:rPr>
        <w:t xml:space="preserve">: </w:t>
      </w:r>
      <w:r w:rsidRPr="00825AD7">
        <w:rPr>
          <w:rFonts w:ascii="Sakkal Majalla" w:eastAsia="Calibri" w:hAnsi="Sakkal Majalla" w:cs="Sakkal Majalla"/>
          <w:color w:val="000000" w:themeColor="text1"/>
          <w:sz w:val="28"/>
          <w:szCs w:val="28"/>
          <w:rtl/>
        </w:rPr>
        <w:t>فكلما ارتفع مستوى تطبيق ممارسات الاستدامة الخضراء، تحسّنت كفاءة إدارة المشاريع المدنية من حيث ضبط التكلفة، الالتزام بالجدول الزمني، جودة التنفيذ، والقدرة على تحقيق الأهداف الاستراتيجية للمشاريع. وفي المقابل، فإن تطوير نظم إدارة المشاريع بما يتوافق مع مبادئ الاستدامة يُعد شرطًا لنجاح هذه الممارسات واستدامتها داخل المؤسسة</w:t>
      </w:r>
      <w:r w:rsidRPr="00825AD7">
        <w:rPr>
          <w:rFonts w:ascii="Sakkal Majalla" w:eastAsia="Calibri" w:hAnsi="Sakkal Majalla" w:cs="Sakkal Majalla"/>
          <w:color w:val="000000" w:themeColor="text1"/>
          <w:sz w:val="28"/>
          <w:szCs w:val="28"/>
          <w:lang w:bidi="ar-EG"/>
        </w:rPr>
        <w:t>.</w:t>
      </w:r>
    </w:p>
    <w:p w14:paraId="31253814"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t>وتشير الدراسات السابقة إلى أن إدخال مفهوم "المشاريع الخضراء" ضمن إدارة المشاريع المدنية لا يقتصر على البعد البيئي فقط، بل يشمل منظومة متكاملة من القيم والممارسات الإدارية التي تعيد تعريف النجاح في المشروع، بحيث لا يُقاس فقط بإنجاز المهام في الوقت المحدد أو ضمن الميزانية، بل بقدرته على تحقيق قيمة مضافة مستدامة للمجتمع والبيئة. وهذا التحول يعكس جوهر رؤية المملكة 2030 التي تستهدف بناء مدن ومجتمعات مستدامة من خلال رفع كفاءة استخدام الموارد وتوسيع نطاق الاقتصاد الأخضر (الحميد، 2022)</w:t>
      </w:r>
      <w:r w:rsidRPr="00825AD7">
        <w:rPr>
          <w:rFonts w:ascii="Sakkal Majalla" w:eastAsia="Calibri" w:hAnsi="Sakkal Majalla" w:cs="Sakkal Majalla"/>
          <w:color w:val="000000" w:themeColor="text1"/>
          <w:sz w:val="28"/>
          <w:szCs w:val="28"/>
          <w:lang w:bidi="ar-EG"/>
        </w:rPr>
        <w:t>.</w:t>
      </w:r>
    </w:p>
    <w:p w14:paraId="7BE52A5C"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color w:val="000000" w:themeColor="text1"/>
          <w:sz w:val="28"/>
          <w:szCs w:val="28"/>
          <w:rtl/>
        </w:rPr>
        <w:lastRenderedPageBreak/>
        <w:t>وعليه، يُتوقع أن يؤدي تبني ممارسات الاستدامة الخضراء في المشاريع المدنية إلى تحسين كفاءة الأداء المؤسسي وزيادة مرونة المشاريع في مواجهة التحديات البيئية والاقتصادية، إضافةً إلى تعزيز التكامل بين الجهات المنفذة والمجتمع المحلي. كما تمثل هذه الممارسات أداة استراتيجية لتوجيه قطاع المشاريع نحو الابتكار والمسؤولية البيئية والاجتماعية، بما ينسجم مع مبادئ الحوكمة الحديثة ومتطلبات التنمية المستدامة</w:t>
      </w:r>
      <w:r w:rsidRPr="00825AD7">
        <w:rPr>
          <w:rFonts w:ascii="Sakkal Majalla" w:eastAsia="Calibri" w:hAnsi="Sakkal Majalla" w:cs="Sakkal Majalla"/>
          <w:color w:val="000000" w:themeColor="text1"/>
          <w:sz w:val="28"/>
          <w:szCs w:val="28"/>
          <w:lang w:bidi="ar-EG"/>
        </w:rPr>
        <w:t>.</w:t>
      </w:r>
    </w:p>
    <w:p w14:paraId="2419321C" w14:textId="6DC8C1D4" w:rsidR="00086EC7" w:rsidRPr="00825AD7" w:rsidRDefault="00C63A87" w:rsidP="00C63A87">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12673880"/>
      <w:r w:rsidRPr="00825AD7">
        <w:rPr>
          <w:rFonts w:ascii="Sakkal Majalla" w:hAnsi="Sakkal Majalla" w:cs="Sakkal Majalla" w:hint="cs"/>
          <w:b/>
          <w:bCs/>
          <w:color w:val="000000" w:themeColor="text1"/>
          <w:sz w:val="36"/>
          <w:szCs w:val="36"/>
          <w:rtl/>
          <w:lang w:bidi="ar-EG"/>
        </w:rPr>
        <w:t xml:space="preserve">10.1 </w:t>
      </w:r>
      <w:r w:rsidR="00086EC7" w:rsidRPr="00825AD7">
        <w:rPr>
          <w:rFonts w:ascii="Sakkal Majalla" w:hAnsi="Sakkal Majalla" w:cs="Sakkal Majalla"/>
          <w:b/>
          <w:bCs/>
          <w:color w:val="000000" w:themeColor="text1"/>
          <w:sz w:val="36"/>
          <w:szCs w:val="36"/>
          <w:rtl/>
        </w:rPr>
        <w:t>المنهجية وطرق البحث:</w:t>
      </w:r>
      <w:bookmarkEnd w:id="17"/>
      <w:bookmarkEnd w:id="18"/>
      <w:bookmarkEnd w:id="20"/>
    </w:p>
    <w:p w14:paraId="250A130C" w14:textId="77777777" w:rsidR="00C63A87" w:rsidRPr="00825AD7" w:rsidRDefault="000C20E1" w:rsidP="00EA7D4F">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ستعتمد الدراسة على المنهج الوصفي التحليلي بوصفه الأنسب لطبيعة أهدافها، إذ سيسمح هذا المنهج بوصف ظاهرة ممارسات الاستدامة الخضراء وتحليل أثرها المتوقع على إدارة المشاريع المدنية في ضوء رؤية المملكة العربية السعودية 2030</w:t>
      </w:r>
      <w:r w:rsidR="00C63A87" w:rsidRPr="00825AD7">
        <w:rPr>
          <w:rFonts w:ascii="Sakkal Majalla" w:eastAsia="Calibri" w:hAnsi="Sakkal Majalla" w:cs="Sakkal Majalla"/>
          <w:color w:val="000000" w:themeColor="text1"/>
          <w:sz w:val="28"/>
          <w:szCs w:val="28"/>
        </w:rPr>
        <w:t>.</w:t>
      </w:r>
    </w:p>
    <w:p w14:paraId="1825078A" w14:textId="0E897BE5" w:rsidR="000C20E1" w:rsidRPr="00825AD7" w:rsidRDefault="000C20E1" w:rsidP="00C63A87">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سيقوم الباحث بجمع البيانات ميدانيًا وتحليلها إحصائيًا بهدف تفسير العلاقات المستقبلية بين المتغيرات المستقلة (ممارسات الاستدامة الخضراء بأبعادها: البيئية، الاجتماعية، الاقتصادية، الابتكار الأخضر) والمتغير التابع (إدارة المشاريع المدنية)</w:t>
      </w:r>
      <w:r w:rsidRPr="00825AD7">
        <w:rPr>
          <w:rFonts w:ascii="Sakkal Majalla" w:eastAsia="Calibri" w:hAnsi="Sakkal Majalla" w:cs="Sakkal Majalla"/>
          <w:color w:val="000000" w:themeColor="text1"/>
          <w:sz w:val="28"/>
          <w:szCs w:val="28"/>
        </w:rPr>
        <w:t>.</w:t>
      </w:r>
    </w:p>
    <w:p w14:paraId="5F9EE710" w14:textId="70A5BDFD" w:rsidR="000C20E1" w:rsidRPr="00825AD7" w:rsidRDefault="000C20E1" w:rsidP="00EA7D4F">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وسيمكن هذا المنهج من الربط بين الوصف الكمي والتحليل الاستنتاجي؛ مما سيساعد في استقراء واقع تطبيق ممارسات الاستدامة في بيئة المشاريع السعودية وتحديد مدى تأثيرها الفعلي على الكفاءة الإدارية والتنفيذية للمشروعات</w:t>
      </w:r>
      <w:r w:rsidR="00A82409" w:rsidRPr="00825AD7">
        <w:rPr>
          <w:rFonts w:ascii="Sakkal Majalla" w:eastAsia="Calibri" w:hAnsi="Sakkal Majalla" w:cs="Sakkal Majalla"/>
          <w:color w:val="000000" w:themeColor="text1"/>
          <w:sz w:val="28"/>
          <w:szCs w:val="28"/>
          <w:rtl/>
        </w:rPr>
        <w:t>،</w:t>
      </w:r>
      <w:r w:rsidRPr="00825AD7">
        <w:rPr>
          <w:rFonts w:ascii="Sakkal Majalla" w:eastAsia="Calibri" w:hAnsi="Sakkal Majalla" w:cs="Sakkal Majalla"/>
          <w:color w:val="000000" w:themeColor="text1"/>
          <w:sz w:val="28"/>
          <w:szCs w:val="28"/>
          <w:rtl/>
        </w:rPr>
        <w:t xml:space="preserve"> كما ستُسهم النتائج في الكشف عن الفجوات بين التوجهات النظرية لرؤية 2030 والتطبيق العملي في الميدان، من خلال استخدام أدوات إحصائية دقيقة لقياس العلاقات والأثر</w:t>
      </w:r>
      <w:r w:rsidRPr="00825AD7">
        <w:rPr>
          <w:rFonts w:ascii="Sakkal Majalla" w:eastAsia="Calibri" w:hAnsi="Sakkal Majalla" w:cs="Sakkal Majalla"/>
          <w:color w:val="000000" w:themeColor="text1"/>
          <w:sz w:val="28"/>
          <w:szCs w:val="28"/>
        </w:rPr>
        <w:t>.</w:t>
      </w:r>
    </w:p>
    <w:p w14:paraId="25861BF3" w14:textId="44E1AEEF" w:rsidR="00086EC7" w:rsidRPr="00825AD7" w:rsidRDefault="00C63A87" w:rsidP="00C63A87">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3"/>
      <w:bookmarkStart w:id="22" w:name="_Toc201276597"/>
      <w:bookmarkStart w:id="23" w:name="_Toc201352821"/>
      <w:bookmarkStart w:id="24" w:name="_Toc212673881"/>
      <w:r w:rsidRPr="00825AD7">
        <w:rPr>
          <w:rFonts w:ascii="Sakkal Majalla" w:hAnsi="Sakkal Majalla" w:cs="Sakkal Majalla" w:hint="cs"/>
          <w:b/>
          <w:bCs/>
          <w:color w:val="000000" w:themeColor="text1"/>
          <w:sz w:val="36"/>
          <w:szCs w:val="36"/>
          <w:rtl/>
        </w:rPr>
        <w:t xml:space="preserve">11.1 </w:t>
      </w:r>
      <w:r w:rsidR="00086EC7" w:rsidRPr="00825AD7">
        <w:rPr>
          <w:rFonts w:ascii="Sakkal Majalla" w:hAnsi="Sakkal Majalla" w:cs="Sakkal Majalla"/>
          <w:b/>
          <w:bCs/>
          <w:color w:val="000000" w:themeColor="text1"/>
          <w:sz w:val="36"/>
          <w:szCs w:val="36"/>
          <w:rtl/>
        </w:rPr>
        <w:t>مصادر جمع البيانات</w:t>
      </w:r>
      <w:bookmarkEnd w:id="21"/>
      <w:bookmarkEnd w:id="22"/>
      <w:bookmarkEnd w:id="23"/>
      <w:bookmarkEnd w:id="24"/>
      <w:r w:rsidR="00086EC7" w:rsidRPr="00825AD7">
        <w:rPr>
          <w:rFonts w:ascii="Sakkal Majalla" w:hAnsi="Sakkal Majalla" w:cs="Sakkal Majalla"/>
          <w:b/>
          <w:bCs/>
          <w:color w:val="000000" w:themeColor="text1"/>
          <w:sz w:val="36"/>
          <w:szCs w:val="36"/>
          <w:rtl/>
        </w:rPr>
        <w:t xml:space="preserve"> </w:t>
      </w:r>
    </w:p>
    <w:p w14:paraId="220C0C3E"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bookmarkStart w:id="25" w:name="_Toc169790504"/>
      <w:bookmarkStart w:id="26" w:name="_Toc201276598"/>
      <w:bookmarkStart w:id="27" w:name="_Toc201352822"/>
      <w:r w:rsidRPr="00825AD7">
        <w:rPr>
          <w:rFonts w:ascii="Sakkal Majalla" w:eastAsia="Calibri" w:hAnsi="Sakkal Majalla" w:cs="Sakkal Majalla"/>
          <w:color w:val="000000" w:themeColor="text1"/>
          <w:sz w:val="28"/>
          <w:szCs w:val="28"/>
          <w:rtl/>
        </w:rPr>
        <w:t>ستعتمد الدراسة على نوعين من مصادر البيانات لتحقيق أهدافها بدقة وشمولية</w:t>
      </w:r>
      <w:r w:rsidRPr="00825AD7">
        <w:rPr>
          <w:rFonts w:ascii="Sakkal Majalla" w:eastAsia="Calibri" w:hAnsi="Sakkal Majalla" w:cs="Sakkal Majalla"/>
          <w:color w:val="000000" w:themeColor="text1"/>
          <w:sz w:val="28"/>
          <w:szCs w:val="28"/>
        </w:rPr>
        <w:t>:</w:t>
      </w:r>
    </w:p>
    <w:p w14:paraId="433E6DC8" w14:textId="217677FE"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825AD7">
        <w:rPr>
          <w:rFonts w:ascii="Sakkal Majalla" w:eastAsia="Calibri" w:hAnsi="Sakkal Majalla" w:cs="Sakkal Majalla"/>
          <w:b/>
          <w:bCs/>
          <w:color w:val="000000" w:themeColor="text1"/>
          <w:sz w:val="32"/>
          <w:szCs w:val="32"/>
          <w:rtl/>
        </w:rPr>
        <w:t xml:space="preserve">أولاً: المصادر الثانوية </w:t>
      </w:r>
    </w:p>
    <w:p w14:paraId="7EB31ECB" w14:textId="77777777" w:rsidR="00C63A87"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lastRenderedPageBreak/>
        <w:t>سيتم جمعها من الدراسات والبحوث السابقة العربية والأجنبية</w:t>
      </w:r>
      <w:r w:rsidR="00A82409" w:rsidRPr="00825AD7">
        <w:rPr>
          <w:rFonts w:ascii="Sakkal Majalla" w:eastAsia="Calibri" w:hAnsi="Sakkal Majalla" w:cs="Sakkal Majalla"/>
          <w:color w:val="000000" w:themeColor="text1"/>
          <w:sz w:val="28"/>
          <w:szCs w:val="28"/>
          <w:rtl/>
        </w:rPr>
        <w:t>،</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وتشمل هذه المصادر: الكتب الأكاديمية، المقالات العلمية المحكمة، التقارير الحكومية، وثائق المنظمات الدولية مثل البنك الدولي وبرنامج الأمم المتحدة للبيئة</w:t>
      </w:r>
      <w:r w:rsidRPr="00825AD7">
        <w:rPr>
          <w:rFonts w:ascii="Sakkal Majalla" w:eastAsia="Calibri" w:hAnsi="Sakkal Majalla" w:cs="Sakkal Majalla"/>
          <w:color w:val="000000" w:themeColor="text1"/>
          <w:sz w:val="28"/>
          <w:szCs w:val="28"/>
        </w:rPr>
        <w:t xml:space="preserve"> (UNEP)</w:t>
      </w:r>
      <w:r w:rsidRPr="00825AD7">
        <w:rPr>
          <w:rFonts w:ascii="Sakkal Majalla" w:eastAsia="Calibri" w:hAnsi="Sakkal Majalla" w:cs="Sakkal Majalla"/>
          <w:color w:val="000000" w:themeColor="text1"/>
          <w:sz w:val="28"/>
          <w:szCs w:val="28"/>
          <w:rtl/>
        </w:rPr>
        <w:t>، إضافة إلى الرسائل الجامعية الحديثة ذات الصلة</w:t>
      </w:r>
      <w:r w:rsidR="00C63A87" w:rsidRPr="00825AD7">
        <w:rPr>
          <w:rFonts w:ascii="Sakkal Majalla" w:eastAsia="Calibri" w:hAnsi="Sakkal Majalla" w:cs="Sakkal Majalla"/>
          <w:color w:val="000000" w:themeColor="text1"/>
          <w:sz w:val="28"/>
          <w:szCs w:val="28"/>
        </w:rPr>
        <w:t>.</w:t>
      </w:r>
    </w:p>
    <w:p w14:paraId="08D86A03" w14:textId="38B14716"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825AD7">
        <w:rPr>
          <w:rFonts w:ascii="Sakkal Majalla" w:eastAsia="Calibri" w:hAnsi="Sakkal Majalla" w:cs="Sakkal Majalla"/>
          <w:b/>
          <w:bCs/>
          <w:color w:val="000000" w:themeColor="text1"/>
          <w:sz w:val="32"/>
          <w:szCs w:val="32"/>
          <w:rtl/>
        </w:rPr>
        <w:t xml:space="preserve">ثانيًا: المصادر الأولية </w:t>
      </w:r>
    </w:p>
    <w:p w14:paraId="7167B321" w14:textId="7212511E"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سيتم جمعها مباشرة من الميدان باستخدام أداة الاستبانة التي ستُعدّ خصيصًا لقياس أبعاد المتغيرين الرئيسيين للدراسة</w:t>
      </w:r>
      <w:r w:rsidR="00A82409" w:rsidRPr="00825AD7">
        <w:rPr>
          <w:rFonts w:ascii="Sakkal Majalla" w:eastAsia="Calibri" w:hAnsi="Sakkal Majalla" w:cs="Sakkal Majalla"/>
          <w:color w:val="000000" w:themeColor="text1"/>
          <w:sz w:val="28"/>
          <w:szCs w:val="28"/>
          <w:rtl/>
        </w:rPr>
        <w:t>، و</w:t>
      </w:r>
      <w:r w:rsidRPr="00825AD7">
        <w:rPr>
          <w:rFonts w:ascii="Sakkal Majalla" w:eastAsia="Calibri" w:hAnsi="Sakkal Majalla" w:cs="Sakkal Majalla"/>
          <w:color w:val="000000" w:themeColor="text1"/>
          <w:sz w:val="28"/>
          <w:szCs w:val="28"/>
          <w:rtl/>
        </w:rPr>
        <w:t>ستُوزّع الاستبانة على عينة من العاملين في إدارات المشاريع المدنية في الجهات الحكومية وشركات المقاولات الكبرى بالمملكة العربية السعودية، وتشمل فئات مثل: مديري المشاريع، المهندسين، المشرفين، والاستشاريين</w:t>
      </w:r>
      <w:r w:rsidRPr="00825AD7">
        <w:rPr>
          <w:rFonts w:ascii="Sakkal Majalla" w:eastAsia="Calibri" w:hAnsi="Sakkal Majalla" w:cs="Sakkal Majalla"/>
          <w:color w:val="000000" w:themeColor="text1"/>
          <w:sz w:val="28"/>
          <w:szCs w:val="28"/>
        </w:rPr>
        <w:t>.</w:t>
      </w:r>
    </w:p>
    <w:p w14:paraId="398146F7" w14:textId="06E14AE2" w:rsidR="00086EC7" w:rsidRPr="00825AD7" w:rsidRDefault="00C63A87" w:rsidP="00C63A87">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12673882"/>
      <w:r w:rsidRPr="00825AD7">
        <w:rPr>
          <w:rFonts w:ascii="Sakkal Majalla" w:hAnsi="Sakkal Majalla" w:cs="Sakkal Majalla" w:hint="cs"/>
          <w:b/>
          <w:bCs/>
          <w:color w:val="000000" w:themeColor="text1"/>
          <w:sz w:val="36"/>
          <w:szCs w:val="36"/>
          <w:rtl/>
          <w:lang w:bidi="ar-EG"/>
        </w:rPr>
        <w:t xml:space="preserve">12.1 </w:t>
      </w:r>
      <w:r w:rsidR="00086EC7" w:rsidRPr="00825AD7">
        <w:rPr>
          <w:rFonts w:ascii="Sakkal Majalla" w:hAnsi="Sakkal Majalla" w:cs="Sakkal Majalla"/>
          <w:b/>
          <w:bCs/>
          <w:color w:val="000000" w:themeColor="text1"/>
          <w:sz w:val="36"/>
          <w:szCs w:val="36"/>
          <w:rtl/>
        </w:rPr>
        <w:t>أدوات الدراسة:</w:t>
      </w:r>
      <w:bookmarkEnd w:id="25"/>
      <w:bookmarkEnd w:id="26"/>
      <w:bookmarkEnd w:id="27"/>
      <w:bookmarkEnd w:id="28"/>
    </w:p>
    <w:p w14:paraId="65B9C0A4"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bookmarkStart w:id="29" w:name="_Toc193461959"/>
      <w:bookmarkStart w:id="30" w:name="_Toc201352823"/>
      <w:r w:rsidRPr="00825AD7">
        <w:rPr>
          <w:rFonts w:ascii="Sakkal Majalla" w:eastAsia="Calibri" w:hAnsi="Sakkal Majalla" w:cs="Sakkal Majalla"/>
          <w:color w:val="000000" w:themeColor="text1"/>
          <w:sz w:val="28"/>
          <w:szCs w:val="28"/>
          <w:rtl/>
        </w:rPr>
        <w:t>ستعتمد الدراسة على أداة الاستبانة بوصفها الأداة الرئيسة لجمع البيانات الميدانية، نظرًا لما تتميز به من دقة في قياس الاتجاهات والآراء وسهولة في التطبيق على عينات كبيرة من المبحوثين</w:t>
      </w:r>
      <w:r w:rsidRPr="00825AD7">
        <w:rPr>
          <w:rFonts w:ascii="Sakkal Majalla" w:eastAsia="Calibri" w:hAnsi="Sakkal Majalla" w:cs="Sakkal Majalla"/>
          <w:color w:val="000000" w:themeColor="text1"/>
          <w:sz w:val="28"/>
          <w:szCs w:val="28"/>
        </w:rPr>
        <w:t>.</w:t>
      </w:r>
    </w:p>
    <w:p w14:paraId="222041A6" w14:textId="51B4A564"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825AD7">
        <w:rPr>
          <w:rFonts w:ascii="Sakkal Majalla" w:eastAsia="Calibri" w:hAnsi="Sakkal Majalla" w:cs="Sakkal Majalla"/>
          <w:b/>
          <w:bCs/>
          <w:color w:val="000000" w:themeColor="text1"/>
          <w:sz w:val="32"/>
          <w:szCs w:val="32"/>
          <w:rtl/>
        </w:rPr>
        <w:t>تصميم الأداة</w:t>
      </w:r>
    </w:p>
    <w:p w14:paraId="4A8350A0" w14:textId="6C588B3E"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سيتم إعداد الاستبانة استنادًا إلى الإطار النظري والدراسات السابقة ذات الصلة مثل دراسات</w:t>
      </w:r>
      <w:r w:rsidRPr="00825AD7">
        <w:rPr>
          <w:rFonts w:ascii="Sakkal Majalla" w:eastAsia="Calibri" w:hAnsi="Sakkal Majalla" w:cs="Sakkal Majalla"/>
          <w:color w:val="000000" w:themeColor="text1"/>
          <w:sz w:val="28"/>
          <w:szCs w:val="28"/>
        </w:rPr>
        <w:t>:</w:t>
      </w:r>
      <w:r w:rsidRPr="00825AD7">
        <w:rPr>
          <w:rFonts w:ascii="Sakkal Majalla" w:eastAsia="Calibri" w:hAnsi="Sakkal Majalla" w:cs="Sakkal Majalla"/>
          <w:color w:val="000000" w:themeColor="text1"/>
          <w:sz w:val="28"/>
          <w:szCs w:val="28"/>
        </w:rPr>
        <w:br/>
        <w:t>(Malik &amp; Ali, 2022)</w:t>
      </w:r>
      <w:r w:rsidRPr="00825AD7">
        <w:rPr>
          <w:rFonts w:ascii="Sakkal Majalla" w:eastAsia="Calibri" w:hAnsi="Sakkal Majalla" w:cs="Sakkal Majalla"/>
          <w:color w:val="000000" w:themeColor="text1"/>
          <w:sz w:val="28"/>
          <w:szCs w:val="28"/>
          <w:rtl/>
        </w:rPr>
        <w:t xml:space="preserve">، </w:t>
      </w:r>
      <w:r w:rsidRPr="00825AD7">
        <w:rPr>
          <w:rFonts w:ascii="Sakkal Majalla" w:eastAsia="Calibri" w:hAnsi="Sakkal Majalla" w:cs="Sakkal Majalla"/>
          <w:color w:val="000000" w:themeColor="text1"/>
          <w:sz w:val="28"/>
          <w:szCs w:val="28"/>
        </w:rPr>
        <w:t>(Balouch et al., 2024)</w:t>
      </w:r>
      <w:r w:rsidRPr="00825AD7">
        <w:rPr>
          <w:rFonts w:ascii="Sakkal Majalla" w:eastAsia="Calibri" w:hAnsi="Sakkal Majalla" w:cs="Sakkal Majalla"/>
          <w:color w:val="000000" w:themeColor="text1"/>
          <w:sz w:val="28"/>
          <w:szCs w:val="28"/>
          <w:rtl/>
        </w:rPr>
        <w:t xml:space="preserve">، </w:t>
      </w:r>
      <w:r w:rsidRPr="00825AD7">
        <w:rPr>
          <w:rFonts w:ascii="Sakkal Majalla" w:eastAsia="Calibri" w:hAnsi="Sakkal Majalla" w:cs="Sakkal Majalla"/>
          <w:color w:val="000000" w:themeColor="text1"/>
          <w:sz w:val="28"/>
          <w:szCs w:val="28"/>
        </w:rPr>
        <w:t>(Lawal et al., 2024)</w:t>
      </w:r>
      <w:r w:rsidRPr="00825AD7">
        <w:rPr>
          <w:rFonts w:ascii="Sakkal Majalla" w:eastAsia="Calibri" w:hAnsi="Sakkal Majalla" w:cs="Sakkal Majalla"/>
          <w:color w:val="000000" w:themeColor="text1"/>
          <w:sz w:val="28"/>
          <w:szCs w:val="28"/>
          <w:rtl/>
        </w:rPr>
        <w:t xml:space="preserve">، </w:t>
      </w:r>
      <w:r w:rsidRPr="00825AD7">
        <w:rPr>
          <w:rFonts w:ascii="Sakkal Majalla" w:eastAsia="Calibri" w:hAnsi="Sakkal Majalla" w:cs="Sakkal Majalla"/>
          <w:color w:val="000000" w:themeColor="text1"/>
          <w:sz w:val="28"/>
          <w:szCs w:val="28"/>
        </w:rPr>
        <w:t>(</w:t>
      </w:r>
      <w:r w:rsidRPr="00825AD7">
        <w:rPr>
          <w:rFonts w:ascii="Sakkal Majalla" w:eastAsia="Calibri" w:hAnsi="Sakkal Majalla" w:cs="Sakkal Majalla"/>
          <w:color w:val="000000" w:themeColor="text1"/>
          <w:sz w:val="28"/>
          <w:szCs w:val="28"/>
          <w:rtl/>
        </w:rPr>
        <w:t>العشوش والهناندة، 2022)، و(محمد، 2025</w:t>
      </w:r>
      <w:r w:rsidR="00A82409" w:rsidRPr="00825AD7">
        <w:rPr>
          <w:rFonts w:ascii="Sakkal Majalla" w:eastAsia="Calibri" w:hAnsi="Sakkal Majalla" w:cs="Sakkal Majalla"/>
          <w:color w:val="000000" w:themeColor="text1"/>
          <w:sz w:val="28"/>
          <w:szCs w:val="28"/>
          <w:rtl/>
        </w:rPr>
        <w:t>)</w:t>
      </w:r>
      <w:r w:rsidRPr="00825AD7">
        <w:rPr>
          <w:rFonts w:ascii="Sakkal Majalla" w:eastAsia="Calibri" w:hAnsi="Sakkal Majalla" w:cs="Sakkal Majalla"/>
          <w:color w:val="000000" w:themeColor="text1"/>
          <w:sz w:val="28"/>
          <w:szCs w:val="28"/>
          <w:rtl/>
        </w:rPr>
        <w:t>،</w:t>
      </w:r>
      <w:r w:rsidR="00A82409" w:rsidRPr="00825AD7">
        <w:rPr>
          <w:rFonts w:ascii="Sakkal Majalla" w:eastAsia="Calibri" w:hAnsi="Sakkal Majalla" w:cs="Sakkal Majalla"/>
          <w:color w:val="000000" w:themeColor="text1"/>
          <w:sz w:val="28"/>
          <w:szCs w:val="28"/>
          <w:rtl/>
        </w:rPr>
        <w:t xml:space="preserve"> </w:t>
      </w:r>
      <w:r w:rsidRPr="00825AD7">
        <w:rPr>
          <w:rFonts w:ascii="Sakkal Majalla" w:eastAsia="Calibri" w:hAnsi="Sakkal Majalla" w:cs="Sakkal Majalla"/>
          <w:color w:val="000000" w:themeColor="text1"/>
          <w:sz w:val="28"/>
          <w:szCs w:val="28"/>
          <w:rtl/>
        </w:rPr>
        <w:t>وستُصاغ فقراتها بما يتناسب مع أبعاد المتغيرين في الدراسة، وهما</w:t>
      </w:r>
      <w:r w:rsidRPr="00825AD7">
        <w:rPr>
          <w:rFonts w:ascii="Sakkal Majalla" w:eastAsia="Calibri" w:hAnsi="Sakkal Majalla" w:cs="Sakkal Majalla"/>
          <w:color w:val="000000" w:themeColor="text1"/>
          <w:sz w:val="28"/>
          <w:szCs w:val="28"/>
        </w:rPr>
        <w:t>:</w:t>
      </w:r>
    </w:p>
    <w:p w14:paraId="2AB8E35E" w14:textId="6A2CBEDD" w:rsidR="000C20E1" w:rsidRPr="00825AD7" w:rsidRDefault="000C20E1" w:rsidP="00EA7D4F">
      <w:pPr>
        <w:numPr>
          <w:ilvl w:val="0"/>
          <w:numId w:val="19"/>
        </w:numPr>
        <w:bidi/>
        <w:spacing w:before="100" w:beforeAutospacing="1" w:after="100" w:afterAutospacing="1" w:line="360" w:lineRule="auto"/>
        <w:jc w:val="both"/>
        <w:outlineLvl w:val="0"/>
        <w:rPr>
          <w:rFonts w:ascii="Sakkal Majalla" w:eastAsia="Calibri" w:hAnsi="Sakkal Majalla" w:cs="Sakkal Majalla"/>
          <w:color w:val="000000" w:themeColor="text1"/>
          <w:sz w:val="28"/>
          <w:szCs w:val="28"/>
        </w:rPr>
      </w:pPr>
      <w:bookmarkStart w:id="31" w:name="_Toc212673883"/>
      <w:r w:rsidRPr="00825AD7">
        <w:rPr>
          <w:rFonts w:ascii="Sakkal Majalla" w:eastAsia="Calibri" w:hAnsi="Sakkal Majalla" w:cs="Sakkal Majalla"/>
          <w:color w:val="000000" w:themeColor="text1"/>
          <w:sz w:val="28"/>
          <w:szCs w:val="28"/>
          <w:rtl/>
        </w:rPr>
        <w:t>المتغير المستقل</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ممارسات الاستدامة الخضراء بأبعادها (الاستدامة البيئية، الاستدامة الاجتماعية، الاستدامة الاقتصادية، الابتكار الأخضر)</w:t>
      </w:r>
      <w:r w:rsidRPr="00825AD7">
        <w:rPr>
          <w:rFonts w:ascii="Sakkal Majalla" w:eastAsia="Calibri" w:hAnsi="Sakkal Majalla" w:cs="Sakkal Majalla"/>
          <w:color w:val="000000" w:themeColor="text1"/>
          <w:sz w:val="28"/>
          <w:szCs w:val="28"/>
        </w:rPr>
        <w:t>.</w:t>
      </w:r>
      <w:bookmarkEnd w:id="31"/>
    </w:p>
    <w:p w14:paraId="11F74D71" w14:textId="77777777" w:rsidR="000C20E1" w:rsidRPr="00825AD7" w:rsidRDefault="000C20E1" w:rsidP="00EA7D4F">
      <w:pPr>
        <w:numPr>
          <w:ilvl w:val="0"/>
          <w:numId w:val="19"/>
        </w:numPr>
        <w:bidi/>
        <w:spacing w:before="100" w:beforeAutospacing="1" w:after="100" w:afterAutospacing="1" w:line="360" w:lineRule="auto"/>
        <w:jc w:val="both"/>
        <w:outlineLvl w:val="0"/>
        <w:rPr>
          <w:rFonts w:ascii="Sakkal Majalla" w:eastAsia="Calibri" w:hAnsi="Sakkal Majalla" w:cs="Sakkal Majalla"/>
          <w:color w:val="000000" w:themeColor="text1"/>
          <w:sz w:val="28"/>
          <w:szCs w:val="28"/>
        </w:rPr>
      </w:pPr>
      <w:bookmarkStart w:id="32" w:name="_Toc212673884"/>
      <w:r w:rsidRPr="00825AD7">
        <w:rPr>
          <w:rFonts w:ascii="Sakkal Majalla" w:eastAsia="Calibri" w:hAnsi="Sakkal Majalla" w:cs="Sakkal Majalla"/>
          <w:color w:val="000000" w:themeColor="text1"/>
          <w:sz w:val="28"/>
          <w:szCs w:val="28"/>
          <w:rtl/>
        </w:rPr>
        <w:t>المتغير التابع</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إدارة المشاريع المدنية</w:t>
      </w:r>
      <w:bookmarkEnd w:id="32"/>
    </w:p>
    <w:p w14:paraId="7E3878DB" w14:textId="2B225194" w:rsidR="00086EC7" w:rsidRPr="00825AD7" w:rsidRDefault="00C63A87" w:rsidP="00C63A87">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212673885"/>
      <w:r w:rsidRPr="00825AD7">
        <w:rPr>
          <w:rFonts w:ascii="Sakkal Majalla" w:hAnsi="Sakkal Majalla" w:cs="Sakkal Majalla" w:hint="cs"/>
          <w:b/>
          <w:bCs/>
          <w:color w:val="000000" w:themeColor="text1"/>
          <w:sz w:val="36"/>
          <w:szCs w:val="36"/>
          <w:rtl/>
        </w:rPr>
        <w:t xml:space="preserve">13.1 </w:t>
      </w:r>
      <w:r w:rsidR="00086EC7" w:rsidRPr="00825AD7">
        <w:rPr>
          <w:rFonts w:ascii="Sakkal Majalla" w:hAnsi="Sakkal Majalla" w:cs="Sakkal Majalla"/>
          <w:b/>
          <w:bCs/>
          <w:color w:val="000000" w:themeColor="text1"/>
          <w:sz w:val="36"/>
          <w:szCs w:val="36"/>
          <w:rtl/>
        </w:rPr>
        <w:t>الأساليب الإحصائية المستخدمة</w:t>
      </w:r>
      <w:bookmarkEnd w:id="29"/>
      <w:bookmarkEnd w:id="30"/>
      <w:bookmarkEnd w:id="33"/>
    </w:p>
    <w:p w14:paraId="12A19076" w14:textId="631D3BE0"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bookmarkStart w:id="34" w:name="_Toc193461960"/>
      <w:bookmarkStart w:id="35" w:name="_Toc201352824"/>
      <w:r w:rsidRPr="00825AD7">
        <w:rPr>
          <w:rFonts w:ascii="Sakkal Majalla" w:eastAsia="Calibri" w:hAnsi="Sakkal Majalla" w:cs="Sakkal Majalla"/>
          <w:color w:val="000000" w:themeColor="text1"/>
          <w:sz w:val="28"/>
          <w:szCs w:val="28"/>
          <w:rtl/>
        </w:rPr>
        <w:lastRenderedPageBreak/>
        <w:t>ستُستخدم مجموعة من الأساليب الإحصائية الوصفية والاستنتاجية بهدف تحليل البيانات والتحقق من فروض الدراسة بدقة علمية، وذلك من خلال الاعتماد على برنامج الحزم الإحصائية للعلوم الاجتماعية</w:t>
      </w:r>
      <w:r w:rsidRPr="00825AD7">
        <w:rPr>
          <w:rFonts w:ascii="Sakkal Majalla" w:eastAsia="Calibri" w:hAnsi="Sakkal Majalla" w:cs="Sakkal Majalla"/>
          <w:color w:val="000000" w:themeColor="text1"/>
          <w:sz w:val="28"/>
          <w:szCs w:val="28"/>
        </w:rPr>
        <w:t xml:space="preserve"> (SPSS) </w:t>
      </w:r>
      <w:r w:rsidR="00A82409" w:rsidRPr="00825AD7">
        <w:rPr>
          <w:rFonts w:ascii="Sakkal Majalla" w:eastAsia="Calibri" w:hAnsi="Sakkal Majalla" w:cs="Sakkal Majalla"/>
          <w:color w:val="000000" w:themeColor="text1"/>
          <w:sz w:val="28"/>
          <w:szCs w:val="28"/>
          <w:rtl/>
        </w:rPr>
        <w:t>.</w:t>
      </w:r>
      <w:r w:rsidRPr="00825AD7">
        <w:rPr>
          <w:rFonts w:ascii="Sakkal Majalla" w:eastAsia="Calibri" w:hAnsi="Sakkal Majalla" w:cs="Sakkal Majalla"/>
          <w:color w:val="000000" w:themeColor="text1"/>
          <w:sz w:val="28"/>
          <w:szCs w:val="28"/>
        </w:rPr>
        <w:t>.</w:t>
      </w:r>
    </w:p>
    <w:p w14:paraId="5B2FC107" w14:textId="77777777"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825AD7">
        <w:rPr>
          <w:rFonts w:ascii="Sakkal Majalla" w:eastAsia="Calibri" w:hAnsi="Sakkal Majalla" w:cs="Sakkal Majalla"/>
          <w:b/>
          <w:bCs/>
          <w:color w:val="000000" w:themeColor="text1"/>
          <w:sz w:val="32"/>
          <w:szCs w:val="32"/>
          <w:rtl/>
        </w:rPr>
        <w:t>أولًا: الأساليب الإحصائية الوصفية</w:t>
      </w:r>
    </w:p>
    <w:p w14:paraId="520D124B"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سيتم استخدامها لتوصيف خصائص العينة وتحليل استجابات أفرادها، وتشمل</w:t>
      </w:r>
      <w:r w:rsidRPr="00825AD7">
        <w:rPr>
          <w:rFonts w:ascii="Sakkal Majalla" w:eastAsia="Calibri" w:hAnsi="Sakkal Majalla" w:cs="Sakkal Majalla"/>
          <w:color w:val="000000" w:themeColor="text1"/>
          <w:sz w:val="28"/>
          <w:szCs w:val="28"/>
        </w:rPr>
        <w:t>:</w:t>
      </w:r>
    </w:p>
    <w:p w14:paraId="5A839E89" w14:textId="77777777" w:rsidR="000C20E1" w:rsidRPr="00825AD7" w:rsidRDefault="000C20E1" w:rsidP="00C63A87">
      <w:pPr>
        <w:numPr>
          <w:ilvl w:val="0"/>
          <w:numId w:val="20"/>
        </w:numPr>
        <w:tabs>
          <w:tab w:val="clear" w:pos="720"/>
          <w:tab w:val="num" w:pos="424"/>
        </w:tabs>
        <w:bidi/>
        <w:spacing w:before="100" w:beforeAutospacing="1" w:after="100" w:afterAutospacing="1" w:line="360" w:lineRule="auto"/>
        <w:ind w:left="424" w:hanging="35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التكرارات والنسب المئوية</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لبيان توزيع الخصائص الديموغرافية لأفراد العينة (مثل الجنس، المؤهل العلمي، سنوات الخبرة، المسمى الوظيفي)</w:t>
      </w:r>
      <w:r w:rsidRPr="00825AD7">
        <w:rPr>
          <w:rFonts w:ascii="Sakkal Majalla" w:eastAsia="Calibri" w:hAnsi="Sakkal Majalla" w:cs="Sakkal Majalla"/>
          <w:color w:val="000000" w:themeColor="text1"/>
          <w:sz w:val="28"/>
          <w:szCs w:val="28"/>
        </w:rPr>
        <w:t>.</w:t>
      </w:r>
    </w:p>
    <w:p w14:paraId="0665DF11" w14:textId="77777777" w:rsidR="000C20E1" w:rsidRPr="00825AD7" w:rsidRDefault="000C20E1" w:rsidP="00C63A87">
      <w:pPr>
        <w:numPr>
          <w:ilvl w:val="0"/>
          <w:numId w:val="20"/>
        </w:numPr>
        <w:tabs>
          <w:tab w:val="clear" w:pos="720"/>
          <w:tab w:val="num" w:pos="424"/>
        </w:tabs>
        <w:bidi/>
        <w:spacing w:before="100" w:beforeAutospacing="1" w:after="100" w:afterAutospacing="1" w:line="360" w:lineRule="auto"/>
        <w:ind w:left="424" w:hanging="35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المتوسط الحسابي والانحراف المعياري</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لقياس مستوى إدراك أفراد العينة لممارسات الاستدامة الخضراء ومستوى كفاءة إدارة المشاريع المدنية</w:t>
      </w:r>
      <w:r w:rsidRPr="00825AD7">
        <w:rPr>
          <w:rFonts w:ascii="Sakkal Majalla" w:eastAsia="Calibri" w:hAnsi="Sakkal Majalla" w:cs="Sakkal Majalla"/>
          <w:color w:val="000000" w:themeColor="text1"/>
          <w:sz w:val="28"/>
          <w:szCs w:val="28"/>
        </w:rPr>
        <w:t>.</w:t>
      </w:r>
    </w:p>
    <w:p w14:paraId="0D2B34DE" w14:textId="77777777" w:rsidR="000C20E1" w:rsidRPr="00825AD7" w:rsidRDefault="000C20E1" w:rsidP="00C63A87">
      <w:pPr>
        <w:numPr>
          <w:ilvl w:val="0"/>
          <w:numId w:val="20"/>
        </w:numPr>
        <w:tabs>
          <w:tab w:val="clear" w:pos="720"/>
          <w:tab w:val="num" w:pos="424"/>
        </w:tabs>
        <w:bidi/>
        <w:spacing w:before="100" w:beforeAutospacing="1" w:after="100" w:afterAutospacing="1" w:line="360" w:lineRule="auto"/>
        <w:ind w:left="424" w:hanging="35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الوزن النسبي</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لتحديد ترتيب أهمية أبعاد كل محور من محاور الدراسة</w:t>
      </w:r>
      <w:r w:rsidRPr="00825AD7">
        <w:rPr>
          <w:rFonts w:ascii="Sakkal Majalla" w:eastAsia="Calibri" w:hAnsi="Sakkal Majalla" w:cs="Sakkal Majalla"/>
          <w:color w:val="000000" w:themeColor="text1"/>
          <w:sz w:val="28"/>
          <w:szCs w:val="28"/>
        </w:rPr>
        <w:t>.</w:t>
      </w:r>
    </w:p>
    <w:p w14:paraId="4D97EA23" w14:textId="77777777" w:rsidR="000C20E1" w:rsidRPr="00825AD7" w:rsidRDefault="000C20E1" w:rsidP="00C63A87">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825AD7">
        <w:rPr>
          <w:rFonts w:ascii="Sakkal Majalla" w:eastAsia="Calibri" w:hAnsi="Sakkal Majalla" w:cs="Sakkal Majalla"/>
          <w:b/>
          <w:bCs/>
          <w:color w:val="000000" w:themeColor="text1"/>
          <w:sz w:val="32"/>
          <w:szCs w:val="32"/>
          <w:rtl/>
        </w:rPr>
        <w:t>ثانيًا: الأساليب الإحصائية الاستنتاجية</w:t>
      </w:r>
    </w:p>
    <w:p w14:paraId="57FE111D" w14:textId="77777777" w:rsidR="000C20E1" w:rsidRPr="00825AD7" w:rsidRDefault="000C20E1" w:rsidP="00C63A87">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سيتم استخدامها لاختبار الفرضيات وكشف العلاقات بين المتغيرات، وتشمل</w:t>
      </w:r>
      <w:r w:rsidRPr="00825AD7">
        <w:rPr>
          <w:rFonts w:ascii="Sakkal Majalla" w:eastAsia="Calibri" w:hAnsi="Sakkal Majalla" w:cs="Sakkal Majalla"/>
          <w:color w:val="000000" w:themeColor="text1"/>
          <w:sz w:val="28"/>
          <w:szCs w:val="28"/>
        </w:rPr>
        <w:t>:</w:t>
      </w:r>
    </w:p>
    <w:p w14:paraId="48E35B8D" w14:textId="77777777" w:rsidR="000C20E1" w:rsidRPr="00825AD7" w:rsidRDefault="000C20E1" w:rsidP="00C63A87">
      <w:pPr>
        <w:numPr>
          <w:ilvl w:val="0"/>
          <w:numId w:val="21"/>
        </w:numPr>
        <w:tabs>
          <w:tab w:val="clear" w:pos="720"/>
          <w:tab w:val="num" w:pos="424"/>
        </w:tabs>
        <w:bidi/>
        <w:spacing w:before="100" w:beforeAutospacing="1" w:after="100" w:afterAutospacing="1" w:line="360" w:lineRule="auto"/>
        <w:ind w:left="424" w:hanging="35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اختبار معامل الارتباط</w:t>
      </w:r>
      <w:r w:rsidRPr="00825AD7">
        <w:rPr>
          <w:rFonts w:ascii="Sakkal Majalla" w:eastAsia="Calibri" w:hAnsi="Sakkal Majalla" w:cs="Sakkal Majalla"/>
          <w:color w:val="000000" w:themeColor="text1"/>
          <w:sz w:val="28"/>
          <w:szCs w:val="28"/>
        </w:rPr>
        <w:t xml:space="preserve"> (Pearson Correlation): </w:t>
      </w:r>
      <w:r w:rsidRPr="00825AD7">
        <w:rPr>
          <w:rFonts w:ascii="Sakkal Majalla" w:eastAsia="Calibri" w:hAnsi="Sakkal Majalla" w:cs="Sakkal Majalla"/>
          <w:color w:val="000000" w:themeColor="text1"/>
          <w:sz w:val="28"/>
          <w:szCs w:val="28"/>
          <w:rtl/>
        </w:rPr>
        <w:t>لقياس قوة واتجاه العلاقة بين ممارسات الاستدامة الخضراء وإدارة المشاريع المدنية</w:t>
      </w:r>
      <w:r w:rsidRPr="00825AD7">
        <w:rPr>
          <w:rFonts w:ascii="Sakkal Majalla" w:eastAsia="Calibri" w:hAnsi="Sakkal Majalla" w:cs="Sakkal Majalla"/>
          <w:color w:val="000000" w:themeColor="text1"/>
          <w:sz w:val="28"/>
          <w:szCs w:val="28"/>
        </w:rPr>
        <w:t>.</w:t>
      </w:r>
    </w:p>
    <w:p w14:paraId="553C1E24" w14:textId="77777777" w:rsidR="000C20E1" w:rsidRPr="00825AD7" w:rsidRDefault="000C20E1" w:rsidP="00C63A87">
      <w:pPr>
        <w:numPr>
          <w:ilvl w:val="0"/>
          <w:numId w:val="21"/>
        </w:numPr>
        <w:tabs>
          <w:tab w:val="clear" w:pos="720"/>
          <w:tab w:val="num" w:pos="424"/>
        </w:tabs>
        <w:bidi/>
        <w:spacing w:before="100" w:beforeAutospacing="1" w:after="100" w:afterAutospacing="1" w:line="360" w:lineRule="auto"/>
        <w:ind w:left="424" w:hanging="35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تحليل الانحدار البسيط والمتعدد</w:t>
      </w:r>
      <w:r w:rsidRPr="00825AD7">
        <w:rPr>
          <w:rFonts w:ascii="Sakkal Majalla" w:eastAsia="Calibri" w:hAnsi="Sakkal Majalla" w:cs="Sakkal Majalla"/>
          <w:color w:val="000000" w:themeColor="text1"/>
          <w:sz w:val="28"/>
          <w:szCs w:val="28"/>
        </w:rPr>
        <w:t xml:space="preserve"> (Simple &amp; Multiple Regression Analysis): </w:t>
      </w:r>
      <w:r w:rsidRPr="00825AD7">
        <w:rPr>
          <w:rFonts w:ascii="Sakkal Majalla" w:eastAsia="Calibri" w:hAnsi="Sakkal Majalla" w:cs="Sakkal Majalla"/>
          <w:color w:val="000000" w:themeColor="text1"/>
          <w:sz w:val="28"/>
          <w:szCs w:val="28"/>
          <w:rtl/>
        </w:rPr>
        <w:t>لقياس أثر الأبعاد المختلفة لممارسات الاستدامة الخضراء (البيئية، الاجتماعية، الاقتصادية، الابتكار الأخضر) على إدارة المشاريع المدنية، وتحديد أكثر الأبعاد تأثيرًا</w:t>
      </w:r>
      <w:r w:rsidRPr="00825AD7">
        <w:rPr>
          <w:rFonts w:ascii="Sakkal Majalla" w:eastAsia="Calibri" w:hAnsi="Sakkal Majalla" w:cs="Sakkal Majalla"/>
          <w:color w:val="000000" w:themeColor="text1"/>
          <w:sz w:val="28"/>
          <w:szCs w:val="28"/>
        </w:rPr>
        <w:t>.</w:t>
      </w:r>
    </w:p>
    <w:p w14:paraId="2D9E6E3D" w14:textId="48706C3C" w:rsidR="00086EC7" w:rsidRPr="00825AD7" w:rsidRDefault="00C63A87" w:rsidP="00C63A87">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169790505"/>
      <w:bookmarkStart w:id="37" w:name="_Toc201276599"/>
      <w:bookmarkStart w:id="38" w:name="_Toc201352825"/>
      <w:bookmarkStart w:id="39" w:name="_Toc212673886"/>
      <w:bookmarkEnd w:id="34"/>
      <w:bookmarkEnd w:id="35"/>
      <w:r w:rsidRPr="00825AD7">
        <w:rPr>
          <w:rFonts w:ascii="Sakkal Majalla" w:hAnsi="Sakkal Majalla" w:cs="Sakkal Majalla" w:hint="cs"/>
          <w:b/>
          <w:bCs/>
          <w:color w:val="000000" w:themeColor="text1"/>
          <w:sz w:val="36"/>
          <w:szCs w:val="36"/>
          <w:rtl/>
        </w:rPr>
        <w:t xml:space="preserve">14.1 </w:t>
      </w:r>
      <w:r w:rsidR="00086EC7" w:rsidRPr="00825AD7">
        <w:rPr>
          <w:rFonts w:ascii="Sakkal Majalla" w:hAnsi="Sakkal Majalla" w:cs="Sakkal Majalla"/>
          <w:b/>
          <w:bCs/>
          <w:color w:val="000000" w:themeColor="text1"/>
          <w:sz w:val="36"/>
          <w:szCs w:val="36"/>
          <w:rtl/>
        </w:rPr>
        <w:t>حدود الدراسة:</w:t>
      </w:r>
      <w:bookmarkEnd w:id="36"/>
      <w:bookmarkEnd w:id="37"/>
      <w:bookmarkEnd w:id="38"/>
      <w:bookmarkEnd w:id="39"/>
    </w:p>
    <w:p w14:paraId="5266B046" w14:textId="2AE0C3FC" w:rsidR="002F57B8" w:rsidRPr="00825AD7" w:rsidRDefault="00086EC7" w:rsidP="00C63A87">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825AD7">
        <w:rPr>
          <w:rFonts w:ascii="Sakkal Majalla" w:eastAsia="Calibri" w:hAnsi="Sakkal Majalla" w:cs="Sakkal Majalla"/>
          <w:b/>
          <w:bCs/>
          <w:color w:val="000000" w:themeColor="text1"/>
          <w:sz w:val="28"/>
          <w:szCs w:val="28"/>
          <w:rtl/>
        </w:rPr>
        <w:lastRenderedPageBreak/>
        <w:t>حدود موضوعية</w:t>
      </w:r>
      <w:r w:rsidRPr="00825AD7">
        <w:rPr>
          <w:rFonts w:ascii="Sakkal Majalla" w:eastAsia="Calibri" w:hAnsi="Sakkal Majalla" w:cs="Sakkal Majalla"/>
          <w:color w:val="000000" w:themeColor="text1"/>
          <w:sz w:val="28"/>
          <w:szCs w:val="28"/>
          <w:rtl/>
        </w:rPr>
        <w:t xml:space="preserve">: </w:t>
      </w:r>
      <w:bookmarkStart w:id="40" w:name="_Hlk202646048"/>
      <w:bookmarkStart w:id="41" w:name="_Hlk202912189"/>
      <w:r w:rsidR="000C20E1" w:rsidRPr="00825AD7">
        <w:rPr>
          <w:rFonts w:ascii="Sakkal Majalla" w:eastAsia="Calibri" w:hAnsi="Sakkal Majalla" w:cs="Sakkal Majalla"/>
          <w:color w:val="000000" w:themeColor="text1"/>
          <w:sz w:val="28"/>
          <w:szCs w:val="28"/>
          <w:rtl/>
        </w:rPr>
        <w:t>تقتصر الدراسة على تحليل أثر ممارسات الاستدامة الخضراء بأبعادها الأربع:(الاستدامة البيئية، الاستدامة الاجتماعية، الاستدامة الاقتصادية، والابتكار الأخضر) على إدارة المشاريع المدنية.</w:t>
      </w:r>
    </w:p>
    <w:bookmarkEnd w:id="40"/>
    <w:bookmarkEnd w:id="41"/>
    <w:p w14:paraId="39409CDC" w14:textId="6040ADED" w:rsidR="002F57B8" w:rsidRPr="00825AD7" w:rsidRDefault="00086EC7" w:rsidP="00C63A87">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825AD7">
        <w:rPr>
          <w:rFonts w:ascii="Sakkal Majalla" w:eastAsia="Calibri" w:hAnsi="Sakkal Majalla" w:cs="Sakkal Majalla"/>
          <w:b/>
          <w:bCs/>
          <w:color w:val="000000" w:themeColor="text1"/>
          <w:sz w:val="28"/>
          <w:szCs w:val="28"/>
          <w:rtl/>
        </w:rPr>
        <w:t>حدود زمانية</w:t>
      </w:r>
      <w:r w:rsidRPr="00825AD7">
        <w:rPr>
          <w:rFonts w:ascii="Sakkal Majalla" w:eastAsia="Calibri" w:hAnsi="Sakkal Majalla" w:cs="Sakkal Majalla"/>
          <w:color w:val="000000" w:themeColor="text1"/>
          <w:sz w:val="28"/>
          <w:szCs w:val="28"/>
          <w:rtl/>
        </w:rPr>
        <w:t xml:space="preserve"> : </w:t>
      </w:r>
      <w:r w:rsidR="000C20E1" w:rsidRPr="00825AD7">
        <w:rPr>
          <w:rFonts w:ascii="Sakkal Majalla" w:eastAsia="Calibri" w:hAnsi="Sakkal Majalla" w:cs="Sakkal Majalla"/>
          <w:color w:val="000000" w:themeColor="text1"/>
          <w:sz w:val="28"/>
          <w:szCs w:val="28"/>
          <w:rtl/>
        </w:rPr>
        <w:t>تُجرى الدراسة خلال العام الأكاديمي 2025م</w:t>
      </w:r>
      <w:r w:rsidRPr="00825AD7">
        <w:rPr>
          <w:rFonts w:ascii="Sakkal Majalla" w:eastAsia="Calibri" w:hAnsi="Sakkal Majalla" w:cs="Sakkal Majalla"/>
          <w:color w:val="000000" w:themeColor="text1"/>
          <w:sz w:val="28"/>
          <w:szCs w:val="28"/>
          <w:rtl/>
        </w:rPr>
        <w:t>.</w:t>
      </w:r>
    </w:p>
    <w:p w14:paraId="1C6EE982" w14:textId="4E7C50BC" w:rsidR="002F6CD7" w:rsidRPr="00825AD7" w:rsidRDefault="00086EC7" w:rsidP="00C63A87">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b/>
          <w:bCs/>
          <w:color w:val="000000" w:themeColor="text1"/>
          <w:sz w:val="28"/>
          <w:szCs w:val="28"/>
          <w:rtl/>
        </w:rPr>
        <w:t>حدود بشرية</w:t>
      </w:r>
      <w:r w:rsidRPr="00825AD7">
        <w:rPr>
          <w:rFonts w:ascii="Sakkal Majalla" w:eastAsia="Calibri" w:hAnsi="Sakkal Majalla" w:cs="Sakkal Majalla"/>
          <w:color w:val="000000" w:themeColor="text1"/>
          <w:sz w:val="28"/>
          <w:szCs w:val="28"/>
          <w:rtl/>
        </w:rPr>
        <w:t xml:space="preserve">: </w:t>
      </w:r>
      <w:r w:rsidR="000C20E1" w:rsidRPr="00825AD7">
        <w:rPr>
          <w:rFonts w:ascii="Sakkal Majalla" w:eastAsia="Calibri" w:hAnsi="Sakkal Majalla" w:cs="Sakkal Majalla"/>
          <w:color w:val="000000" w:themeColor="text1"/>
          <w:sz w:val="28"/>
          <w:szCs w:val="28"/>
          <w:rtl/>
        </w:rPr>
        <w:t>تقتصر عينة الدراسة على مديري المشاريع، المهندسين، المشرفين، والاستشاريين العاملين في مجال إدارة المشاريع المدنية.</w:t>
      </w:r>
    </w:p>
    <w:p w14:paraId="14CD07B4" w14:textId="18FE0729" w:rsidR="000C20E1" w:rsidRPr="00825AD7" w:rsidRDefault="000C20E1" w:rsidP="00C63A87">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rPr>
      </w:pPr>
      <w:r w:rsidRPr="00825AD7">
        <w:rPr>
          <w:rFonts w:ascii="Sakkal Majalla" w:eastAsia="Calibri" w:hAnsi="Sakkal Majalla" w:cs="Sakkal Majalla"/>
          <w:b/>
          <w:bCs/>
          <w:color w:val="000000" w:themeColor="text1"/>
          <w:sz w:val="28"/>
          <w:szCs w:val="28"/>
          <w:rtl/>
        </w:rPr>
        <w:t>الحدود المكانية</w:t>
      </w:r>
      <w:r w:rsidRPr="00825AD7">
        <w:rPr>
          <w:rFonts w:ascii="Sakkal Majalla" w:eastAsia="Calibri" w:hAnsi="Sakkal Majalla" w:cs="Sakkal Majalla"/>
          <w:color w:val="000000" w:themeColor="text1"/>
          <w:sz w:val="28"/>
          <w:szCs w:val="28"/>
          <w:rtl/>
        </w:rPr>
        <w:t xml:space="preserve"> تُطبَّق الدراسة ميدانيًا في المملكة العربية السعودية، وبشكل خاص على المشاريع المدنية المرتبطة بالجهات الحكومية وشركات المقاولات الكبرى المشاركة في تنفيذ مشروعات البنية التحتية والتنمية الحضرية في ضوء رؤية المملكة 2030.</w:t>
      </w:r>
    </w:p>
    <w:p w14:paraId="1F7E819E" w14:textId="77777777" w:rsidR="00C63A87" w:rsidRPr="00825AD7" w:rsidRDefault="00C63A87" w:rsidP="00EA7D4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3E8B7126" w14:textId="77777777" w:rsidR="00C63A87" w:rsidRPr="00825AD7" w:rsidRDefault="00C63A87">
      <w:pPr>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br w:type="page"/>
      </w:r>
    </w:p>
    <w:p w14:paraId="06808B03" w14:textId="65EB06AD" w:rsidR="00C63A87" w:rsidRPr="00825AD7" w:rsidRDefault="00C63A87" w:rsidP="00B9255F">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42" w:name="_Toc212673887"/>
      <w:r w:rsidRPr="00825AD7">
        <w:rPr>
          <w:rFonts w:ascii="Sakkal Majalla" w:eastAsia="Calibri" w:hAnsi="Sakkal Majalla" w:cs="Sakkal Majalla" w:hint="cs"/>
          <w:b/>
          <w:bCs/>
          <w:color w:val="000000" w:themeColor="text1"/>
          <w:sz w:val="40"/>
          <w:szCs w:val="40"/>
          <w:rtl/>
        </w:rPr>
        <w:lastRenderedPageBreak/>
        <w:t>الفصل الثاني: الإطار النظري</w:t>
      </w:r>
      <w:bookmarkEnd w:id="42"/>
    </w:p>
    <w:p w14:paraId="72A57F39" w14:textId="533F4D75" w:rsidR="00BC5922" w:rsidRPr="00825AD7" w:rsidRDefault="00381272" w:rsidP="00B9255F">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43" w:name="_Toc212673888"/>
      <w:r w:rsidRPr="00825AD7">
        <w:rPr>
          <w:rFonts w:ascii="Sakkal Majalla" w:eastAsia="Calibri" w:hAnsi="Sakkal Majalla" w:cs="Sakkal Majalla"/>
          <w:b/>
          <w:bCs/>
          <w:color w:val="000000" w:themeColor="text1"/>
          <w:sz w:val="36"/>
          <w:szCs w:val="36"/>
          <w:rtl/>
        </w:rPr>
        <w:t>المبحث الأول: ممارسات الاستدامة الخضراء</w:t>
      </w:r>
      <w:bookmarkEnd w:id="43"/>
    </w:p>
    <w:p w14:paraId="4DDDF4E9" w14:textId="0A42AC5F" w:rsidR="00381272" w:rsidRPr="00825AD7" w:rsidRDefault="00B9255F" w:rsidP="00B9255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4" w:name="_Toc212673889"/>
      <w:r w:rsidRPr="00825AD7">
        <w:rPr>
          <w:rFonts w:ascii="Sakkal Majalla" w:eastAsia="Calibri" w:hAnsi="Sakkal Majalla" w:cs="Sakkal Majalla" w:hint="cs"/>
          <w:b/>
          <w:bCs/>
          <w:color w:val="000000" w:themeColor="text1"/>
          <w:sz w:val="32"/>
          <w:szCs w:val="32"/>
          <w:rtl/>
        </w:rPr>
        <w:t xml:space="preserve">1.1.2 </w:t>
      </w:r>
      <w:r w:rsidR="00381272" w:rsidRPr="00825AD7">
        <w:rPr>
          <w:rFonts w:ascii="Sakkal Majalla" w:eastAsia="Calibri" w:hAnsi="Sakkal Majalla" w:cs="Sakkal Majalla"/>
          <w:b/>
          <w:bCs/>
          <w:color w:val="000000" w:themeColor="text1"/>
          <w:sz w:val="32"/>
          <w:szCs w:val="32"/>
          <w:rtl/>
        </w:rPr>
        <w:t>التمهيد</w:t>
      </w:r>
      <w:bookmarkEnd w:id="44"/>
    </w:p>
    <w:p w14:paraId="57097572" w14:textId="175E0A5A"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شهد العقدان الأخيران تحولًا جذريًا في التوجهات الإدارية والتنموية نحو تبني مفاهيم الاستدامة الخضراء بوصفها ركيزة رئيسية لتحقيق التوازن بين متطلبات التنمية الاقتصادية والحفاظ على البيئة وجودة الحياة، فقد أصبحت هذه الممارسات تمثل استراتيجية شاملة تسعى إلى دمج الأبعاد البيئية والاجتماعية والاقتصادية في إدارة العمليات والمشروعات لضمان استدامة الموارد وتحقيق الكفاءة في الأداء المؤسسي. وفي ضوء رؤية المملكة العربية السعودية 2030 التي وضعت في مقدمة أهدافها تحقيق تنمية مستدامة، وتعزيز جودة الحياة، وخفض الانبعاثات الكربونية، وحماية البيئة، بات تبني ممارسات الاستدامة الخضراء مطلبًا جوهريًا في إدارة المشاريع المدنية، لما لها من دور في تحسين كفاءة استخدام الموارد وتقليل الأثر البيئي وتعزيز القيمة المضافة للمجتمع والاقتصاد الوطني</w:t>
      </w:r>
      <w:r w:rsidRPr="00825AD7">
        <w:rPr>
          <w:rFonts w:ascii="Sakkal Majalla" w:eastAsia="Calibri" w:hAnsi="Sakkal Majalla" w:cs="Sakkal Majalla"/>
          <w:color w:val="000000" w:themeColor="text1"/>
          <w:sz w:val="28"/>
          <w:szCs w:val="28"/>
        </w:rPr>
        <w:t>.</w:t>
      </w:r>
    </w:p>
    <w:p w14:paraId="0474B152" w14:textId="22C32670"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وتؤكد العديد من الدراسات الحديثة أن تطبيق الاستدامة الخضراء في المشاريع المدنية يساهم في رفع كفاءة التخطيط والتنفيذ والرقابة، ويحد من الهدر في الموارد، ويعزز الشفافية في إدارة التكلفة والجودة، مما يجعلها عنصرًا أساسيًا في نجاح المشاريع الكبرى والبنى التحتية، كما أن تبني هذه الممارسات يسهم في تحقيق الميزة التنافسية للمؤسسات من خلال تعزيز الابتكار الأخضر وتشجيع الحلول التقنية المستدامة، بما يتوافق مع الاتجاهات العالمية نحو الاقتصاد الدائري والحياد الكربوني</w:t>
      </w:r>
      <w:r w:rsidR="00B9255F" w:rsidRPr="00825AD7">
        <w:rPr>
          <w:rFonts w:ascii="Sakkal Majalla" w:eastAsia="Calibri" w:hAnsi="Sakkal Majalla" w:cs="Sakkal Majalla"/>
          <w:color w:val="000000" w:themeColor="text1"/>
          <w:sz w:val="28"/>
          <w:szCs w:val="28"/>
        </w:rPr>
        <w:t>.</w:t>
      </w:r>
    </w:p>
    <w:p w14:paraId="0BC3591B" w14:textId="7CB6383D" w:rsidR="00381272" w:rsidRPr="00825AD7" w:rsidRDefault="00B9255F" w:rsidP="00B9255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5" w:name="_Toc212673890"/>
      <w:r w:rsidRPr="00825AD7">
        <w:rPr>
          <w:rFonts w:ascii="Sakkal Majalla" w:eastAsia="Calibri" w:hAnsi="Sakkal Majalla" w:cs="Sakkal Majalla" w:hint="cs"/>
          <w:b/>
          <w:bCs/>
          <w:color w:val="000000" w:themeColor="text1"/>
          <w:sz w:val="32"/>
          <w:szCs w:val="32"/>
          <w:rtl/>
        </w:rPr>
        <w:t xml:space="preserve">2.1.2 </w:t>
      </w:r>
      <w:r w:rsidR="00381272" w:rsidRPr="00825AD7">
        <w:rPr>
          <w:rFonts w:ascii="Sakkal Majalla" w:eastAsia="Calibri" w:hAnsi="Sakkal Majalla" w:cs="Sakkal Majalla"/>
          <w:b/>
          <w:bCs/>
          <w:color w:val="000000" w:themeColor="text1"/>
          <w:sz w:val="32"/>
          <w:szCs w:val="32"/>
          <w:rtl/>
        </w:rPr>
        <w:t xml:space="preserve"> مفهوم ممارسات الاستدامة الخضراء</w:t>
      </w:r>
      <w:bookmarkEnd w:id="45"/>
    </w:p>
    <w:p w14:paraId="41A8CDFB"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تناول العديد من الباحثين مفهوم الاستدامة الخضراء بوصفها إطارًا تكامليًا يجمع بين الحفاظ على البيئة وتعزيز الأداء الاقتصادي والاجتماعي للمؤسسات</w:t>
      </w:r>
      <w:r w:rsidR="00B9255F" w:rsidRPr="00825AD7">
        <w:rPr>
          <w:rFonts w:ascii="Sakkal Majalla" w:eastAsia="Calibri" w:hAnsi="Sakkal Majalla" w:cs="Sakkal Majalla"/>
          <w:color w:val="000000" w:themeColor="text1"/>
          <w:sz w:val="28"/>
          <w:szCs w:val="28"/>
        </w:rPr>
        <w:t>.</w:t>
      </w:r>
    </w:p>
    <w:p w14:paraId="5D12FCE5"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lastRenderedPageBreak/>
        <w:t>فقد عرّفها منصور والشافعي</w:t>
      </w:r>
      <w:r w:rsidRPr="00825AD7">
        <w:rPr>
          <w:rFonts w:ascii="Sakkal Majalla" w:eastAsia="Calibri" w:hAnsi="Sakkal Majalla" w:cs="Sakkal Majalla"/>
          <w:color w:val="000000" w:themeColor="text1"/>
          <w:sz w:val="28"/>
          <w:szCs w:val="28"/>
        </w:rPr>
        <w:t xml:space="preserve"> (2025) </w:t>
      </w:r>
      <w:r w:rsidRPr="00825AD7">
        <w:rPr>
          <w:rFonts w:ascii="Sakkal Majalla" w:eastAsia="Calibri" w:hAnsi="Sakkal Majalla" w:cs="Sakkal Majalla"/>
          <w:color w:val="000000" w:themeColor="text1"/>
          <w:sz w:val="28"/>
          <w:szCs w:val="28"/>
          <w:rtl/>
        </w:rPr>
        <w:t>بأنها مجموعة من السياسات والإجراءات البيئية التي تهدف إلى ترشيد استهلاك الموارد وتقليل الأثر البيئي للأنشطة الإنتاجية والخدمية، بما يسهم في تحقيق التوازن بين متطلبات الاقتصاد وحماية البيئة</w:t>
      </w:r>
      <w:r w:rsidR="00B9255F" w:rsidRPr="00825AD7">
        <w:rPr>
          <w:rFonts w:ascii="Sakkal Majalla" w:eastAsia="Calibri" w:hAnsi="Sakkal Majalla" w:cs="Sakkal Majalla"/>
          <w:color w:val="000000" w:themeColor="text1"/>
          <w:sz w:val="28"/>
          <w:szCs w:val="28"/>
        </w:rPr>
        <w:t>.</w:t>
      </w:r>
    </w:p>
    <w:p w14:paraId="7ADCAAAF"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بينما يرى محمد</w:t>
      </w:r>
      <w:r w:rsidRPr="00825AD7">
        <w:rPr>
          <w:rFonts w:ascii="Sakkal Majalla" w:eastAsia="Calibri" w:hAnsi="Sakkal Majalla" w:cs="Sakkal Majalla"/>
          <w:color w:val="000000" w:themeColor="text1"/>
          <w:sz w:val="28"/>
          <w:szCs w:val="28"/>
        </w:rPr>
        <w:t xml:space="preserve"> (2025) </w:t>
      </w:r>
      <w:r w:rsidRPr="00825AD7">
        <w:rPr>
          <w:rFonts w:ascii="Sakkal Majalla" w:eastAsia="Calibri" w:hAnsi="Sakkal Majalla" w:cs="Sakkal Majalla"/>
          <w:color w:val="000000" w:themeColor="text1"/>
          <w:sz w:val="28"/>
          <w:szCs w:val="28"/>
          <w:rtl/>
        </w:rPr>
        <w:t>أن ممارسات الاستدامة الخضراء تمثل اتجاهًا إداريًا حديثًا يهدف إلى دمج مبادئ الحفاظ على البيئة في العمليات الإدارية والتنظيمية لتحقيق التنمية المستدامة على المدى الطويل</w:t>
      </w:r>
      <w:r w:rsidR="00B9255F" w:rsidRPr="00825AD7">
        <w:rPr>
          <w:rFonts w:ascii="Sakkal Majalla" w:eastAsia="Calibri" w:hAnsi="Sakkal Majalla" w:cs="Sakkal Majalla"/>
          <w:color w:val="000000" w:themeColor="text1"/>
          <w:sz w:val="28"/>
          <w:szCs w:val="28"/>
        </w:rPr>
        <w:t>.</w:t>
      </w:r>
    </w:p>
    <w:p w14:paraId="0F054DFF" w14:textId="7E8CFB2C"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أما العاني وعبدالله</w:t>
      </w:r>
      <w:r w:rsidRPr="00825AD7">
        <w:rPr>
          <w:rFonts w:ascii="Sakkal Majalla" w:eastAsia="Calibri" w:hAnsi="Sakkal Majalla" w:cs="Sakkal Majalla"/>
          <w:color w:val="000000" w:themeColor="text1"/>
          <w:sz w:val="28"/>
          <w:szCs w:val="28"/>
        </w:rPr>
        <w:t xml:space="preserve"> (2021) </w:t>
      </w:r>
      <w:r w:rsidRPr="00825AD7">
        <w:rPr>
          <w:rFonts w:ascii="Sakkal Majalla" w:eastAsia="Calibri" w:hAnsi="Sakkal Majalla" w:cs="Sakkal Majalla"/>
          <w:color w:val="000000" w:themeColor="text1"/>
          <w:sz w:val="28"/>
          <w:szCs w:val="28"/>
          <w:rtl/>
        </w:rPr>
        <w:t>فيوضحان أن الاستدامة الخضراء هي القدرة على تحقيق أهداف المنظمة بكفاءة مع مراعاة الجوانب البيئية والاجتماعية والاقتصادية، بما يضمن استمرار الأداء دون استنزاف الموارد الطبيعية</w:t>
      </w:r>
      <w:r w:rsidR="00B9255F" w:rsidRPr="00825AD7">
        <w:rPr>
          <w:rFonts w:ascii="Sakkal Majalla" w:eastAsia="Calibri" w:hAnsi="Sakkal Majalla" w:cs="Sakkal Majalla"/>
          <w:color w:val="000000" w:themeColor="text1"/>
          <w:sz w:val="28"/>
          <w:szCs w:val="28"/>
        </w:rPr>
        <w:t>.</w:t>
      </w:r>
    </w:p>
    <w:p w14:paraId="208D66A1"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كما عرّفها </w:t>
      </w:r>
      <w:r w:rsidRPr="00825AD7">
        <w:rPr>
          <w:rFonts w:ascii="Sakkal Majalla" w:eastAsia="Calibri" w:hAnsi="Sakkal Majalla" w:cs="Sakkal Majalla"/>
          <w:color w:val="000000" w:themeColor="text1"/>
          <w:sz w:val="28"/>
          <w:szCs w:val="28"/>
        </w:rPr>
        <w:t xml:space="preserve">Balouch et al. (2024) </w:t>
      </w:r>
      <w:r w:rsidRPr="00825AD7">
        <w:rPr>
          <w:rFonts w:ascii="Sakkal Majalla" w:eastAsia="Calibri" w:hAnsi="Sakkal Majalla" w:cs="Sakkal Majalla"/>
          <w:color w:val="000000" w:themeColor="text1"/>
          <w:sz w:val="28"/>
          <w:szCs w:val="28"/>
          <w:rtl/>
        </w:rPr>
        <w:t>بأنها منهج متكامل يهدف إلى تحويل الممارسات المؤسسية نحو ممارسات صديقة للبيئة من خلال تبني التقنيات الخضراء وتخفيض الانبعاثات وتحسين كفاءة الطاقة في إدارة المشاريع</w:t>
      </w:r>
      <w:r w:rsidR="00B9255F" w:rsidRPr="00825AD7">
        <w:rPr>
          <w:rFonts w:ascii="Sakkal Majalla" w:eastAsia="Calibri" w:hAnsi="Sakkal Majalla" w:cs="Sakkal Majalla"/>
          <w:color w:val="000000" w:themeColor="text1"/>
          <w:sz w:val="28"/>
          <w:szCs w:val="28"/>
        </w:rPr>
        <w:t>.</w:t>
      </w:r>
    </w:p>
    <w:p w14:paraId="24F4608B"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ويرى </w:t>
      </w:r>
      <w:r w:rsidRPr="00825AD7">
        <w:rPr>
          <w:rFonts w:ascii="Sakkal Majalla" w:eastAsia="Calibri" w:hAnsi="Sakkal Majalla" w:cs="Sakkal Majalla"/>
          <w:color w:val="000000" w:themeColor="text1"/>
          <w:sz w:val="28"/>
          <w:szCs w:val="28"/>
        </w:rPr>
        <w:t xml:space="preserve">Petrelli et al. (2023) </w:t>
      </w:r>
      <w:r w:rsidRPr="00825AD7">
        <w:rPr>
          <w:rFonts w:ascii="Sakkal Majalla" w:eastAsia="Calibri" w:hAnsi="Sakkal Majalla" w:cs="Sakkal Majalla"/>
          <w:color w:val="000000" w:themeColor="text1"/>
          <w:sz w:val="28"/>
          <w:szCs w:val="28"/>
          <w:rtl/>
        </w:rPr>
        <w:t>أن الاستدامة الخضراء تعني تطبيق مبادئ “الثلاثية المتوازنة” (البيئة، الاقتصاد، المجتمع) في إدارة المشاريع بما يضمن تحقيق الأداء المتوازن عبر دورة حياة المشروع</w:t>
      </w:r>
      <w:r w:rsidRPr="00825AD7">
        <w:rPr>
          <w:rFonts w:ascii="Sakkal Majalla" w:eastAsia="Calibri" w:hAnsi="Sakkal Majalla" w:cs="Sakkal Majalla"/>
          <w:color w:val="000000" w:themeColor="text1"/>
          <w:sz w:val="28"/>
          <w:szCs w:val="28"/>
        </w:rPr>
        <w:t>.</w:t>
      </w:r>
      <w:r w:rsidRPr="00825AD7">
        <w:rPr>
          <w:rFonts w:ascii="Sakkal Majalla" w:eastAsia="Calibri" w:hAnsi="Sakkal Majalla" w:cs="Sakkal Majalla"/>
          <w:color w:val="000000" w:themeColor="text1"/>
          <w:sz w:val="28"/>
          <w:szCs w:val="28"/>
        </w:rPr>
        <w:br/>
      </w:r>
      <w:r w:rsidRPr="00825AD7">
        <w:rPr>
          <w:rFonts w:ascii="Sakkal Majalla" w:eastAsia="Calibri" w:hAnsi="Sakkal Majalla" w:cs="Sakkal Majalla"/>
          <w:color w:val="000000" w:themeColor="text1"/>
          <w:sz w:val="28"/>
          <w:szCs w:val="28"/>
          <w:rtl/>
        </w:rPr>
        <w:t xml:space="preserve">أما </w:t>
      </w:r>
      <w:r w:rsidRPr="00825AD7">
        <w:rPr>
          <w:rFonts w:ascii="Sakkal Majalla" w:eastAsia="Calibri" w:hAnsi="Sakkal Majalla" w:cs="Sakkal Majalla"/>
          <w:color w:val="000000" w:themeColor="text1"/>
          <w:sz w:val="28"/>
          <w:szCs w:val="28"/>
        </w:rPr>
        <w:t xml:space="preserve">Adukpo et al. (2025) </w:t>
      </w:r>
      <w:r w:rsidRPr="00825AD7">
        <w:rPr>
          <w:rFonts w:ascii="Sakkal Majalla" w:eastAsia="Calibri" w:hAnsi="Sakkal Majalla" w:cs="Sakkal Majalla"/>
          <w:color w:val="000000" w:themeColor="text1"/>
          <w:sz w:val="28"/>
          <w:szCs w:val="28"/>
          <w:rtl/>
        </w:rPr>
        <w:t>فقد أشاروا إلى أن مفهوم الاستدامة الخضراء يتجاوز الجانب البيئي ليشمل بناء ثقافة تنظيمية قائمة على المسؤولية البيئية والاجتماعية، وتكامل الاستدامة ضمن القرارات الاستراتيجية والإجرائية للمشروعات</w:t>
      </w:r>
      <w:r w:rsidR="00B9255F" w:rsidRPr="00825AD7">
        <w:rPr>
          <w:rFonts w:ascii="Sakkal Majalla" w:eastAsia="Calibri" w:hAnsi="Sakkal Majalla" w:cs="Sakkal Majalla"/>
          <w:color w:val="000000" w:themeColor="text1"/>
          <w:sz w:val="28"/>
          <w:szCs w:val="28"/>
        </w:rPr>
        <w:t>.</w:t>
      </w:r>
    </w:p>
    <w:p w14:paraId="603E0AC4" w14:textId="4E287B3A"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ويضيف </w:t>
      </w:r>
      <w:r w:rsidRPr="00825AD7">
        <w:rPr>
          <w:rFonts w:ascii="Sakkal Majalla" w:eastAsia="Calibri" w:hAnsi="Sakkal Majalla" w:cs="Sakkal Majalla"/>
          <w:color w:val="000000" w:themeColor="text1"/>
          <w:sz w:val="28"/>
          <w:szCs w:val="28"/>
        </w:rPr>
        <w:t xml:space="preserve">Abdelkhalik &amp; Azmy (2022) </w:t>
      </w:r>
      <w:r w:rsidRPr="00825AD7">
        <w:rPr>
          <w:rFonts w:ascii="Sakkal Majalla" w:eastAsia="Calibri" w:hAnsi="Sakkal Majalla" w:cs="Sakkal Majalla"/>
          <w:color w:val="000000" w:themeColor="text1"/>
          <w:sz w:val="28"/>
          <w:szCs w:val="28"/>
          <w:rtl/>
        </w:rPr>
        <w:t>أن ممارسات الاستدامة الخضراء في المشاريع الهندسية تتضمن التخطيط المسبق لاستخدام المواد الصديقة للبيئة، وإدارة النفايات بطرق مبتكرة، وتحقيق كفاءة الطاقة في جميع مراحل التصميم والتنفيذ والتشغيل</w:t>
      </w:r>
      <w:r w:rsidRPr="00825AD7">
        <w:rPr>
          <w:rFonts w:ascii="Sakkal Majalla" w:eastAsia="Calibri" w:hAnsi="Sakkal Majalla" w:cs="Sakkal Majalla"/>
          <w:color w:val="000000" w:themeColor="text1"/>
          <w:sz w:val="28"/>
          <w:szCs w:val="28"/>
        </w:rPr>
        <w:t>.</w:t>
      </w:r>
    </w:p>
    <w:p w14:paraId="388BDF46" w14:textId="5EC4A9F0"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 يمكن تعريف ممارسات الاستدامة الخضراء إجرائيًا في هذه الدراسة بأنها</w:t>
      </w:r>
      <w:r w:rsidRPr="00825AD7">
        <w:rPr>
          <w:rFonts w:ascii="Sakkal Majalla" w:eastAsia="Calibri" w:hAnsi="Sakkal Majalla" w:cs="Sakkal Majalla"/>
          <w:color w:val="000000" w:themeColor="text1"/>
          <w:sz w:val="28"/>
          <w:szCs w:val="28"/>
        </w:rPr>
        <w:t>:</w:t>
      </w:r>
    </w:p>
    <w:p w14:paraId="6901656E"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Pr>
        <w:lastRenderedPageBreak/>
        <w:t>"</w:t>
      </w:r>
      <w:r w:rsidRPr="00825AD7">
        <w:rPr>
          <w:rFonts w:ascii="Sakkal Majalla" w:eastAsia="Calibri" w:hAnsi="Sakkal Majalla" w:cs="Sakkal Majalla"/>
          <w:color w:val="000000" w:themeColor="text1"/>
          <w:sz w:val="28"/>
          <w:szCs w:val="28"/>
          <w:rtl/>
        </w:rPr>
        <w:t>مجموعة من السياسات والممارسات التي تتبناها إدارات المشاريع المدنية بهدف تعزيز كفاءة استخدام الموارد الطبيعية، وتحقيق التوازن بين الأبعاد البيئية والاجتماعية والاقتصادية، وتطبيق الابتكار الأخضر بما يتوافق مع مستهدفات رؤية المملكة العربية السعودية 2030 في التنمية المستدامة</w:t>
      </w:r>
      <w:r w:rsidRPr="00825AD7">
        <w:rPr>
          <w:rFonts w:ascii="Sakkal Majalla" w:eastAsia="Calibri" w:hAnsi="Sakkal Majalla" w:cs="Sakkal Majalla"/>
          <w:color w:val="000000" w:themeColor="text1"/>
          <w:sz w:val="28"/>
          <w:szCs w:val="28"/>
        </w:rPr>
        <w:t>."</w:t>
      </w:r>
    </w:p>
    <w:p w14:paraId="62659F8B" w14:textId="2B9D21A5" w:rsidR="00381272" w:rsidRPr="00825AD7" w:rsidRDefault="00B9255F" w:rsidP="00B9255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6" w:name="_Toc212673891"/>
      <w:r w:rsidRPr="00825AD7">
        <w:rPr>
          <w:rFonts w:ascii="Sakkal Majalla" w:eastAsia="Calibri" w:hAnsi="Sakkal Majalla" w:cs="Sakkal Majalla" w:hint="cs"/>
          <w:b/>
          <w:bCs/>
          <w:color w:val="000000" w:themeColor="text1"/>
          <w:sz w:val="32"/>
          <w:szCs w:val="32"/>
          <w:rtl/>
        </w:rPr>
        <w:t xml:space="preserve">3.1.2 </w:t>
      </w:r>
      <w:r w:rsidR="00381272" w:rsidRPr="00825AD7">
        <w:rPr>
          <w:rFonts w:ascii="Sakkal Majalla" w:eastAsia="Calibri" w:hAnsi="Sakkal Majalla" w:cs="Sakkal Majalla"/>
          <w:b/>
          <w:bCs/>
          <w:color w:val="000000" w:themeColor="text1"/>
          <w:sz w:val="32"/>
          <w:szCs w:val="32"/>
          <w:rtl/>
        </w:rPr>
        <w:t xml:space="preserve"> أهمية ممارسات الاستدامة الخضراء</w:t>
      </w:r>
      <w:bookmarkEnd w:id="46"/>
    </w:p>
    <w:p w14:paraId="74FC232A"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تكتسب ممارسات الاستدامة الخضراء أهمية متزايدة في ظل التحولات العالمية نحو التنمية المستدامة ومواجهة التحديات البيئية والاقتصادية والاجتماعية التي فرضتها الثورة الصناعية الرابعة وتغير المناخ. إذ لم تعد الاستدامة خيارًا تطوعيًا للمنظمات، بل أصبحت شرطًا أساسيًا لنجاحها واستمراريتها في ظل المنافسة العالمية. وتبرز هذه الأهمية بوجه خاص في قطاع المشاريع المدنية الذي يمثل أحد أكثر القطاعات استهلاكًا للموارد وإنتاجًا للنفايات والانبعاثات الكربونية، مما يجعله محورًا رئيسيًا في الجهود الوطنية لتحقيق مستهدفات رؤية المملكة العربية السعودية 2030</w:t>
      </w:r>
      <w:r w:rsidR="00B9255F" w:rsidRPr="00825AD7">
        <w:rPr>
          <w:rFonts w:ascii="Sakkal Majalla" w:eastAsia="Calibri" w:hAnsi="Sakkal Majalla" w:cs="Sakkal Majalla"/>
          <w:color w:val="000000" w:themeColor="text1"/>
          <w:sz w:val="28"/>
          <w:szCs w:val="28"/>
        </w:rPr>
        <w:t>.</w:t>
      </w:r>
    </w:p>
    <w:p w14:paraId="6FA69034" w14:textId="07DE00F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ووفقًا للعديد من الدراسات الحديثة، فإن تبني ممارسات الاستدامة الخضراء يسهم في رفع كفاءة المؤسسات، وتحسين جودة المشاريع، وتقليل تكاليف التشغيل والصيانة، فضلًا عن تعزيز صورة المؤسسة كمشارك مسؤول في التنمية المستدامة</w:t>
      </w:r>
      <w:r w:rsidRPr="00825AD7">
        <w:rPr>
          <w:rFonts w:ascii="Sakkal Majalla" w:eastAsia="Calibri" w:hAnsi="Sakkal Majalla" w:cs="Sakkal Majalla"/>
          <w:color w:val="000000" w:themeColor="text1"/>
          <w:sz w:val="28"/>
          <w:szCs w:val="28"/>
        </w:rPr>
        <w:t>.</w:t>
      </w:r>
    </w:p>
    <w:p w14:paraId="63F70CA1"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ويشير </w:t>
      </w:r>
      <w:r w:rsidRPr="00825AD7">
        <w:rPr>
          <w:rFonts w:ascii="Sakkal Majalla" w:eastAsia="Calibri" w:hAnsi="Sakkal Majalla" w:cs="Sakkal Majalla"/>
          <w:color w:val="000000" w:themeColor="text1"/>
          <w:sz w:val="28"/>
          <w:szCs w:val="28"/>
        </w:rPr>
        <w:t xml:space="preserve">Balouch et al. (2024) </w:t>
      </w:r>
      <w:r w:rsidRPr="00825AD7">
        <w:rPr>
          <w:rFonts w:ascii="Sakkal Majalla" w:eastAsia="Calibri" w:hAnsi="Sakkal Majalla" w:cs="Sakkal Majalla"/>
          <w:color w:val="000000" w:themeColor="text1"/>
          <w:sz w:val="28"/>
          <w:szCs w:val="28"/>
          <w:rtl/>
        </w:rPr>
        <w:t>إلى أن أهمية ممارسات الاستدامة الخضراء تنبع من كونها</w:t>
      </w:r>
      <w:r w:rsidRPr="00825AD7">
        <w:rPr>
          <w:rFonts w:ascii="Sakkal Majalla" w:eastAsia="Calibri" w:hAnsi="Sakkal Majalla" w:cs="Sakkal Majalla"/>
          <w:color w:val="000000" w:themeColor="text1"/>
          <w:sz w:val="28"/>
          <w:szCs w:val="28"/>
        </w:rPr>
        <w:t>:</w:t>
      </w:r>
    </w:p>
    <w:p w14:paraId="17AC7281" w14:textId="77777777" w:rsidR="00381272" w:rsidRPr="00825AD7" w:rsidRDefault="00381272" w:rsidP="00B9255F">
      <w:pPr>
        <w:numPr>
          <w:ilvl w:val="0"/>
          <w:numId w:val="2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تعمل على تقليل الأثر البيئي للمشروعات من خلال الاستخدام الأمثل للموارد وتقنيات إدارة النفايات والطاقة، مما يسهم في الحفاظ على التوازن البيئي على المدى الطويل</w:t>
      </w:r>
      <w:r w:rsidRPr="00825AD7">
        <w:rPr>
          <w:rFonts w:ascii="Sakkal Majalla" w:eastAsia="Calibri" w:hAnsi="Sakkal Majalla" w:cs="Sakkal Majalla"/>
          <w:color w:val="000000" w:themeColor="text1"/>
          <w:sz w:val="28"/>
          <w:szCs w:val="28"/>
        </w:rPr>
        <w:t>.</w:t>
      </w:r>
    </w:p>
    <w:p w14:paraId="4DB1758F" w14:textId="77777777" w:rsidR="00381272" w:rsidRPr="00825AD7" w:rsidRDefault="00381272" w:rsidP="00B9255F">
      <w:pPr>
        <w:numPr>
          <w:ilvl w:val="0"/>
          <w:numId w:val="2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تعزز القدرة التنافسية للمؤسسات عبر خفض التكاليف التشغيلية وتحسين كفاءة الطاقة والإنتاج، بما يؤدي إلى تحقيق وفورات مالية مستدامة</w:t>
      </w:r>
      <w:r w:rsidRPr="00825AD7">
        <w:rPr>
          <w:rFonts w:ascii="Sakkal Majalla" w:eastAsia="Calibri" w:hAnsi="Sakkal Majalla" w:cs="Sakkal Majalla"/>
          <w:color w:val="000000" w:themeColor="text1"/>
          <w:sz w:val="28"/>
          <w:szCs w:val="28"/>
        </w:rPr>
        <w:t>.</w:t>
      </w:r>
    </w:p>
    <w:p w14:paraId="2BF7DFB8" w14:textId="77777777" w:rsidR="00381272" w:rsidRPr="00825AD7" w:rsidRDefault="00381272" w:rsidP="00B9255F">
      <w:pPr>
        <w:numPr>
          <w:ilvl w:val="0"/>
          <w:numId w:val="2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تسهم في بناء سمعة مؤسسية إيجابية أمام أصحاب المصلحة والمجتمع المحلي، مما يعزز من ثقة العملاء والمستثمرين على حد سواء</w:t>
      </w:r>
      <w:r w:rsidRPr="00825AD7">
        <w:rPr>
          <w:rFonts w:ascii="Sakkal Majalla" w:eastAsia="Calibri" w:hAnsi="Sakkal Majalla" w:cs="Sakkal Majalla"/>
          <w:color w:val="000000" w:themeColor="text1"/>
          <w:sz w:val="28"/>
          <w:szCs w:val="28"/>
        </w:rPr>
        <w:t>.</w:t>
      </w:r>
    </w:p>
    <w:p w14:paraId="5F4E577B"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كما يرى </w:t>
      </w:r>
      <w:r w:rsidRPr="00825AD7">
        <w:rPr>
          <w:rFonts w:ascii="Sakkal Majalla" w:eastAsia="Calibri" w:hAnsi="Sakkal Majalla" w:cs="Sakkal Majalla"/>
          <w:color w:val="000000" w:themeColor="text1"/>
          <w:sz w:val="28"/>
          <w:szCs w:val="28"/>
        </w:rPr>
        <w:t xml:space="preserve">Petrelli et al. (2023) </w:t>
      </w:r>
      <w:r w:rsidRPr="00825AD7">
        <w:rPr>
          <w:rFonts w:ascii="Sakkal Majalla" w:eastAsia="Calibri" w:hAnsi="Sakkal Majalla" w:cs="Sakkal Majalla"/>
          <w:color w:val="000000" w:themeColor="text1"/>
          <w:sz w:val="28"/>
          <w:szCs w:val="28"/>
          <w:rtl/>
        </w:rPr>
        <w:t>أن أهمية الاستدامة الخضراء في إدارة المشاريع تكمن في</w:t>
      </w:r>
      <w:r w:rsidRPr="00825AD7">
        <w:rPr>
          <w:rFonts w:ascii="Sakkal Majalla" w:eastAsia="Calibri" w:hAnsi="Sakkal Majalla" w:cs="Sakkal Majalla"/>
          <w:color w:val="000000" w:themeColor="text1"/>
          <w:sz w:val="28"/>
          <w:szCs w:val="28"/>
        </w:rPr>
        <w:t>:</w:t>
      </w:r>
    </w:p>
    <w:p w14:paraId="5B7EE804" w14:textId="77777777" w:rsidR="00381272" w:rsidRPr="00825AD7" w:rsidRDefault="00381272" w:rsidP="00B9255F">
      <w:pPr>
        <w:numPr>
          <w:ilvl w:val="0"/>
          <w:numId w:val="2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lastRenderedPageBreak/>
        <w:t>ضمان استدامة دورة حياة المشروع من خلال دمج مبادئ "الثلاثية المتوازنة" (البيئية والاقتصادية والاجتماعية) في مراحل التصميم والتنفيذ والتشغيل</w:t>
      </w:r>
      <w:r w:rsidRPr="00825AD7">
        <w:rPr>
          <w:rFonts w:ascii="Sakkal Majalla" w:eastAsia="Calibri" w:hAnsi="Sakkal Majalla" w:cs="Sakkal Majalla"/>
          <w:color w:val="000000" w:themeColor="text1"/>
          <w:sz w:val="28"/>
          <w:szCs w:val="28"/>
        </w:rPr>
        <w:t>.</w:t>
      </w:r>
    </w:p>
    <w:p w14:paraId="2E97D598" w14:textId="77777777" w:rsidR="00381272" w:rsidRPr="00825AD7" w:rsidRDefault="00381272" w:rsidP="00B9255F">
      <w:pPr>
        <w:numPr>
          <w:ilvl w:val="0"/>
          <w:numId w:val="2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تحقيق التكامل بين الإدارة البيئية والإدارة الهندسية بما يعزز جودة المنتج النهائي ويقلل معدلات الهدر والأخطاء في التنفيذ</w:t>
      </w:r>
      <w:r w:rsidRPr="00825AD7">
        <w:rPr>
          <w:rFonts w:ascii="Sakkal Majalla" w:eastAsia="Calibri" w:hAnsi="Sakkal Majalla" w:cs="Sakkal Majalla"/>
          <w:color w:val="000000" w:themeColor="text1"/>
          <w:sz w:val="28"/>
          <w:szCs w:val="28"/>
        </w:rPr>
        <w:t>.</w:t>
      </w:r>
    </w:p>
    <w:p w14:paraId="11E9F087" w14:textId="77777777" w:rsidR="00381272" w:rsidRPr="00825AD7" w:rsidRDefault="00381272" w:rsidP="00B9255F">
      <w:pPr>
        <w:numPr>
          <w:ilvl w:val="0"/>
          <w:numId w:val="2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دعم الابتكار الأخضر والتقنيات الحديثة كالذكاء الاصطناعي وأنظمة البناء الذكية، مما يسهم في رفع كفاءة الإدارة وتحقيق الاستدامة طويلة الأمد</w:t>
      </w:r>
      <w:r w:rsidRPr="00825AD7">
        <w:rPr>
          <w:rFonts w:ascii="Sakkal Majalla" w:eastAsia="Calibri" w:hAnsi="Sakkal Majalla" w:cs="Sakkal Majalla"/>
          <w:color w:val="000000" w:themeColor="text1"/>
          <w:sz w:val="28"/>
          <w:szCs w:val="28"/>
        </w:rPr>
        <w:t>.</w:t>
      </w:r>
    </w:p>
    <w:p w14:paraId="56BD2962"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ويؤكد </w:t>
      </w:r>
      <w:r w:rsidRPr="00825AD7">
        <w:rPr>
          <w:rFonts w:ascii="Sakkal Majalla" w:eastAsia="Calibri" w:hAnsi="Sakkal Majalla" w:cs="Sakkal Majalla"/>
          <w:color w:val="000000" w:themeColor="text1"/>
          <w:sz w:val="28"/>
          <w:szCs w:val="28"/>
        </w:rPr>
        <w:t xml:space="preserve">Adukpo et al. (2025) </w:t>
      </w:r>
      <w:r w:rsidRPr="00825AD7">
        <w:rPr>
          <w:rFonts w:ascii="Sakkal Majalla" w:eastAsia="Calibri" w:hAnsi="Sakkal Majalla" w:cs="Sakkal Majalla"/>
          <w:color w:val="000000" w:themeColor="text1"/>
          <w:sz w:val="28"/>
          <w:szCs w:val="28"/>
          <w:rtl/>
        </w:rPr>
        <w:t>أن أهمية ممارسات الاستدامة الخضراء تتجاوز الأبعاد المادية لتشمل البعد الثقافي والتنظيمي، حيث تساعد على</w:t>
      </w:r>
      <w:r w:rsidRPr="00825AD7">
        <w:rPr>
          <w:rFonts w:ascii="Sakkal Majalla" w:eastAsia="Calibri" w:hAnsi="Sakkal Majalla" w:cs="Sakkal Majalla"/>
          <w:color w:val="000000" w:themeColor="text1"/>
          <w:sz w:val="28"/>
          <w:szCs w:val="28"/>
        </w:rPr>
        <w:t>:</w:t>
      </w:r>
    </w:p>
    <w:p w14:paraId="31E9733D" w14:textId="77777777" w:rsidR="00381272" w:rsidRPr="00825AD7" w:rsidRDefault="00381272" w:rsidP="00B9255F">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ترسيخ ثقافة مؤسسية مسؤولة بيئيًا داخل المؤسسات والمشروعات، مما يعزز التزام العاملين بالقيم البيئية والأخلاقية</w:t>
      </w:r>
      <w:r w:rsidRPr="00825AD7">
        <w:rPr>
          <w:rFonts w:ascii="Sakkal Majalla" w:eastAsia="Calibri" w:hAnsi="Sakkal Majalla" w:cs="Sakkal Majalla"/>
          <w:color w:val="000000" w:themeColor="text1"/>
          <w:sz w:val="28"/>
          <w:szCs w:val="28"/>
        </w:rPr>
        <w:t>.</w:t>
      </w:r>
    </w:p>
    <w:p w14:paraId="63F6AE72" w14:textId="77777777" w:rsidR="00381272" w:rsidRPr="00825AD7" w:rsidRDefault="00381272" w:rsidP="00B9255F">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تحفيز الابتكار والتعلم التنظيمي من خلال البحث عن حلول مستدامة للتحديات الهندسية والإدارية</w:t>
      </w:r>
      <w:r w:rsidRPr="00825AD7">
        <w:rPr>
          <w:rFonts w:ascii="Sakkal Majalla" w:eastAsia="Calibri" w:hAnsi="Sakkal Majalla" w:cs="Sakkal Majalla"/>
          <w:color w:val="000000" w:themeColor="text1"/>
          <w:sz w:val="28"/>
          <w:szCs w:val="28"/>
        </w:rPr>
        <w:t>.</w:t>
      </w:r>
    </w:p>
    <w:p w14:paraId="098F299A" w14:textId="77777777" w:rsidR="00381272" w:rsidRPr="00825AD7" w:rsidRDefault="00381272" w:rsidP="00B9255F">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تفعيل المسؤولية الاجتماعية للمؤسسات عبر تحسين ظروف العمل وضمان سلامة العاملين وتقليل المخاطر البيئية المرتبطة بالمشروعات المدنية</w:t>
      </w:r>
      <w:r w:rsidRPr="00825AD7">
        <w:rPr>
          <w:rFonts w:ascii="Sakkal Majalla" w:eastAsia="Calibri" w:hAnsi="Sakkal Majalla" w:cs="Sakkal Majalla"/>
          <w:color w:val="000000" w:themeColor="text1"/>
          <w:sz w:val="28"/>
          <w:szCs w:val="28"/>
        </w:rPr>
        <w:t>.</w:t>
      </w:r>
    </w:p>
    <w:p w14:paraId="56F3B9F0" w14:textId="13AE1B1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hint="cs"/>
          <w:color w:val="000000" w:themeColor="text1"/>
          <w:sz w:val="28"/>
          <w:szCs w:val="28"/>
          <w:rtl/>
          <w:lang w:bidi="ar-EG"/>
        </w:rPr>
        <w:t>ويرى الباحث أن أهمية ممارسات الاستدامة الخضراء لا تقتصر على البعد البيئي فحسب، بل تمتد إلى تحقيق التنمية الشاملة التي توازن بين العائد الاقتصادي وحماية البيئة ورفاه الإنسان، فهي تمثل وسيلة استراتيجية لتحقيق التحول نحو إدارة مشاريع مدنية ذكية ومستدامة تتوافق مع تطلعات المستقبل</w:t>
      </w:r>
      <w:r w:rsidRPr="00825AD7">
        <w:rPr>
          <w:rFonts w:ascii="Sakkal Majalla" w:eastAsia="Calibri" w:hAnsi="Sakkal Majalla" w:cs="Sakkal Majalla" w:hint="cs"/>
          <w:color w:val="000000" w:themeColor="text1"/>
          <w:sz w:val="28"/>
          <w:szCs w:val="28"/>
          <w:lang w:bidi="ar-EG"/>
        </w:rPr>
        <w:t>.</w:t>
      </w:r>
    </w:p>
    <w:p w14:paraId="3555E922" w14:textId="15669A02" w:rsidR="00381272" w:rsidRPr="00825AD7" w:rsidRDefault="00B9255F" w:rsidP="00B9255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7" w:name="_Toc212673892"/>
      <w:r w:rsidRPr="00825AD7">
        <w:rPr>
          <w:rFonts w:ascii="Sakkal Majalla" w:eastAsia="Calibri" w:hAnsi="Sakkal Majalla" w:cs="Sakkal Majalla"/>
          <w:b/>
          <w:bCs/>
          <w:color w:val="000000" w:themeColor="text1"/>
          <w:sz w:val="32"/>
          <w:szCs w:val="32"/>
        </w:rPr>
        <w:t>4.1.2</w:t>
      </w:r>
      <w:r w:rsidR="00381272" w:rsidRPr="00825AD7">
        <w:rPr>
          <w:rFonts w:ascii="Sakkal Majalla" w:eastAsia="Calibri" w:hAnsi="Sakkal Majalla" w:cs="Sakkal Majalla"/>
          <w:b/>
          <w:bCs/>
          <w:color w:val="000000" w:themeColor="text1"/>
          <w:sz w:val="32"/>
          <w:szCs w:val="32"/>
          <w:rtl/>
        </w:rPr>
        <w:t xml:space="preserve"> أهداف ممارسات الاستدامة الخضراء</w:t>
      </w:r>
      <w:bookmarkEnd w:id="47"/>
    </w:p>
    <w:p w14:paraId="3BDD9AA3"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hint="cs"/>
          <w:color w:val="000000" w:themeColor="text1"/>
          <w:sz w:val="28"/>
          <w:szCs w:val="28"/>
          <w:rtl/>
          <w:lang w:bidi="ar-EG"/>
        </w:rPr>
        <w:t xml:space="preserve">تسعى ممارسات الاستدامة الخضراء إلى تحقيق مجموعة من الأهداف التكاملية التي تجمع بين الكفاءة الاقتصادية، والمسؤولية البيئية، والعدالة الاجتماعية، والابتكار المؤسسي. ويُعد تطبيق هذه الممارسات خطوة استراتيجية نحو الانتقال من الإدارة التقليدية للمشروعات إلى إدارة قائمة على مبادئ التنمية المستدامة. كما ترتبط أهدافها ارتباطًا وثيقًا بمستهدفات رؤية المملكة العربية السعودية 2030، </w:t>
      </w:r>
      <w:r w:rsidRPr="00825AD7">
        <w:rPr>
          <w:rFonts w:ascii="Sakkal Majalla" w:eastAsia="Calibri" w:hAnsi="Sakkal Majalla" w:cs="Sakkal Majalla" w:hint="cs"/>
          <w:color w:val="000000" w:themeColor="text1"/>
          <w:sz w:val="28"/>
          <w:szCs w:val="28"/>
          <w:rtl/>
          <w:lang w:bidi="ar-EG"/>
        </w:rPr>
        <w:lastRenderedPageBreak/>
        <w:t>التي تؤكد على ضرورة تبني ممارسات مستدامة في مختلف القطاعات، وخاصة المشاريع المدنية والبنى التحتية، لتحقيق التوازن بين النمو الاقتصادي وحماية البيئة وجودة الحياة</w:t>
      </w:r>
      <w:r w:rsidRPr="00825AD7">
        <w:rPr>
          <w:rFonts w:ascii="Sakkal Majalla" w:eastAsia="Calibri" w:hAnsi="Sakkal Majalla" w:cs="Sakkal Majalla" w:hint="cs"/>
          <w:color w:val="000000" w:themeColor="text1"/>
          <w:sz w:val="28"/>
          <w:szCs w:val="28"/>
          <w:lang w:bidi="ar-EG"/>
        </w:rPr>
        <w:t>.</w:t>
      </w:r>
    </w:p>
    <w:p w14:paraId="3F823E86" w14:textId="7A89261F"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hint="cs"/>
          <w:color w:val="000000" w:themeColor="text1"/>
          <w:sz w:val="28"/>
          <w:szCs w:val="28"/>
          <w:rtl/>
          <w:lang w:bidi="ar-EG"/>
        </w:rPr>
        <w:t>وتنطلق هذه الأهداف من قناعة مؤسسية بأن الاستدامة الخضراء ليست مجرد توجه بيئي أو اجتماعي، بل هي أداة لتحسين الأداء وتعظيم القيمة المضافة على المدى الطويل، سواء على مستوى المؤسسات أو الاقتصاد الوطني ككل ، واتجهت العديد من الدراسات إلى تحديد مجموعة من الأهداف الرئيسة التي تسعى إليها ممارسات الاستدامة الخضراء</w:t>
      </w:r>
      <w:r w:rsidRPr="00825AD7">
        <w:rPr>
          <w:rFonts w:ascii="Sakkal Majalla" w:eastAsia="Calibri" w:hAnsi="Sakkal Majalla" w:cs="Sakkal Majalla" w:hint="cs"/>
          <w:color w:val="000000" w:themeColor="text1"/>
          <w:sz w:val="28"/>
          <w:szCs w:val="28"/>
          <w:lang w:bidi="ar-EG"/>
        </w:rPr>
        <w:t>.</w:t>
      </w:r>
    </w:p>
    <w:p w14:paraId="518AA231"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hint="cs"/>
          <w:color w:val="000000" w:themeColor="text1"/>
          <w:sz w:val="28"/>
          <w:szCs w:val="28"/>
          <w:rtl/>
          <w:lang w:bidi="ar-EG"/>
        </w:rPr>
        <w:t xml:space="preserve">ويرى </w:t>
      </w:r>
      <w:r w:rsidRPr="00825AD7">
        <w:rPr>
          <w:rFonts w:ascii="Sakkal Majalla" w:eastAsia="Calibri" w:hAnsi="Sakkal Majalla" w:cs="Sakkal Majalla" w:hint="cs"/>
          <w:color w:val="000000" w:themeColor="text1"/>
          <w:sz w:val="28"/>
          <w:szCs w:val="28"/>
          <w:lang w:bidi="ar-EG"/>
        </w:rPr>
        <w:t xml:space="preserve">Petrelli et al. (2023) </w:t>
      </w:r>
      <w:r w:rsidRPr="00825AD7">
        <w:rPr>
          <w:rFonts w:ascii="Sakkal Majalla" w:eastAsia="Calibri" w:hAnsi="Sakkal Majalla" w:cs="Sakkal Majalla" w:hint="cs"/>
          <w:color w:val="000000" w:themeColor="text1"/>
          <w:sz w:val="28"/>
          <w:szCs w:val="28"/>
          <w:rtl/>
          <w:lang w:bidi="ar-EG"/>
        </w:rPr>
        <w:t>أن ممارسات الاستدامة الخضراء تهدف كذلك إلى</w:t>
      </w:r>
      <w:r w:rsidRPr="00825AD7">
        <w:rPr>
          <w:rFonts w:ascii="Sakkal Majalla" w:eastAsia="Calibri" w:hAnsi="Sakkal Majalla" w:cs="Sakkal Majalla" w:hint="cs"/>
          <w:color w:val="000000" w:themeColor="text1"/>
          <w:sz w:val="28"/>
          <w:szCs w:val="28"/>
          <w:lang w:bidi="ar-EG"/>
        </w:rPr>
        <w:t>:</w:t>
      </w:r>
    </w:p>
    <w:p w14:paraId="4E7D1515" w14:textId="77777777" w:rsidR="00381272" w:rsidRPr="00825AD7" w:rsidRDefault="00381272" w:rsidP="00B9255F">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تحسين الأداء الاقتصادي للمؤسسات من خلال خفض التكاليف التشغيلية وزيادة كفاءة الإنتاج وتقليل معدلات الفاقد</w:t>
      </w:r>
      <w:r w:rsidRPr="00825AD7">
        <w:rPr>
          <w:rFonts w:ascii="Sakkal Majalla" w:eastAsia="Calibri" w:hAnsi="Sakkal Majalla" w:cs="Sakkal Majalla"/>
          <w:color w:val="000000" w:themeColor="text1"/>
          <w:sz w:val="28"/>
          <w:szCs w:val="28"/>
        </w:rPr>
        <w:t>.</w:t>
      </w:r>
    </w:p>
    <w:p w14:paraId="2F9E93F5" w14:textId="77777777" w:rsidR="00381272" w:rsidRPr="00825AD7" w:rsidRDefault="00381272" w:rsidP="00B9255F">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رفع جودة تنفيذ المشاريع المدنية عبر دمج مبادئ الإدارة البيئية في مراحل التصميم والتشييد والتشغيل</w:t>
      </w:r>
      <w:r w:rsidRPr="00825AD7">
        <w:rPr>
          <w:rFonts w:ascii="Sakkal Majalla" w:eastAsia="Calibri" w:hAnsi="Sakkal Majalla" w:cs="Sakkal Majalla"/>
          <w:color w:val="000000" w:themeColor="text1"/>
          <w:sz w:val="28"/>
          <w:szCs w:val="28"/>
        </w:rPr>
        <w:t>.</w:t>
      </w:r>
    </w:p>
    <w:p w14:paraId="719EE2DC" w14:textId="77777777" w:rsidR="00381272" w:rsidRPr="00825AD7" w:rsidRDefault="00381272" w:rsidP="00B9255F">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تعزيز المسؤولية الاجتماعية للمؤسسات تجاه المجتمع والعاملين والبيئة المحيطة بالمشروع</w:t>
      </w:r>
      <w:r w:rsidRPr="00825AD7">
        <w:rPr>
          <w:rFonts w:ascii="Sakkal Majalla" w:eastAsia="Calibri" w:hAnsi="Sakkal Majalla" w:cs="Sakkal Majalla"/>
          <w:color w:val="000000" w:themeColor="text1"/>
          <w:sz w:val="28"/>
          <w:szCs w:val="28"/>
        </w:rPr>
        <w:t>.</w:t>
      </w:r>
    </w:p>
    <w:p w14:paraId="1C78B274"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ويرى </w:t>
      </w:r>
      <w:r w:rsidRPr="00825AD7">
        <w:rPr>
          <w:rFonts w:ascii="Sakkal Majalla" w:eastAsia="Calibri" w:hAnsi="Sakkal Majalla" w:cs="Sakkal Majalla"/>
          <w:color w:val="000000" w:themeColor="text1"/>
          <w:sz w:val="28"/>
          <w:szCs w:val="28"/>
        </w:rPr>
        <w:t xml:space="preserve">Adukpo et al. (2025) </w:t>
      </w:r>
      <w:r w:rsidRPr="00825AD7">
        <w:rPr>
          <w:rFonts w:ascii="Sakkal Majalla" w:eastAsia="Calibri" w:hAnsi="Sakkal Majalla" w:cs="Sakkal Majalla"/>
          <w:color w:val="000000" w:themeColor="text1"/>
          <w:sz w:val="28"/>
          <w:szCs w:val="28"/>
          <w:rtl/>
        </w:rPr>
        <w:t>أن أهداف الاستدامة الخضراء تتجسد في بناء ثقافة مؤسسية واعية بيئيًا، تُسهم في تغيير سلوك العاملين نحو تبني ممارسات أكثر مسؤولية في جميع مراحل المشروع، كما تهدف إلى</w:t>
      </w:r>
      <w:r w:rsidRPr="00825AD7">
        <w:rPr>
          <w:rFonts w:ascii="Sakkal Majalla" w:eastAsia="Calibri" w:hAnsi="Sakkal Majalla" w:cs="Sakkal Majalla"/>
          <w:color w:val="000000" w:themeColor="text1"/>
          <w:sz w:val="28"/>
          <w:szCs w:val="28"/>
        </w:rPr>
        <w:t>:</w:t>
      </w:r>
    </w:p>
    <w:p w14:paraId="5D62C456" w14:textId="77777777" w:rsidR="00381272" w:rsidRPr="00825AD7" w:rsidRDefault="00381272" w:rsidP="00B9255F">
      <w:pPr>
        <w:numPr>
          <w:ilvl w:val="0"/>
          <w:numId w:val="3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دمج الاعتبارات البيئية في القرارات الاستراتيجية للمؤسسات والمشاريع، وليس فقط في الجوانب التنفيذية</w:t>
      </w:r>
      <w:r w:rsidRPr="00825AD7">
        <w:rPr>
          <w:rFonts w:ascii="Sakkal Majalla" w:eastAsia="Calibri" w:hAnsi="Sakkal Majalla" w:cs="Sakkal Majalla"/>
          <w:color w:val="000000" w:themeColor="text1"/>
          <w:sz w:val="28"/>
          <w:szCs w:val="28"/>
        </w:rPr>
        <w:t>.</w:t>
      </w:r>
    </w:p>
    <w:p w14:paraId="3112F9ED" w14:textId="77777777" w:rsidR="00381272" w:rsidRPr="00825AD7" w:rsidRDefault="00381272" w:rsidP="00B9255F">
      <w:pPr>
        <w:numPr>
          <w:ilvl w:val="0"/>
          <w:numId w:val="3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تحقيق الميزة التنافسية المستدامة من خلال تعزيز صورة المؤسسة كمؤسسة مسؤولة وصديقة للبيئة</w:t>
      </w:r>
      <w:r w:rsidRPr="00825AD7">
        <w:rPr>
          <w:rFonts w:ascii="Sakkal Majalla" w:eastAsia="Calibri" w:hAnsi="Sakkal Majalla" w:cs="Sakkal Majalla"/>
          <w:color w:val="000000" w:themeColor="text1"/>
          <w:sz w:val="28"/>
          <w:szCs w:val="28"/>
        </w:rPr>
        <w:t>.</w:t>
      </w:r>
    </w:p>
    <w:p w14:paraId="400AB50A" w14:textId="77777777" w:rsidR="00381272" w:rsidRPr="00825AD7" w:rsidRDefault="00381272" w:rsidP="00B9255F">
      <w:pPr>
        <w:numPr>
          <w:ilvl w:val="0"/>
          <w:numId w:val="3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تحقيق العدالة البيئية والاجتماعية من خلال حماية حقوق المجتمع المحلي وضمان مشاركة أصحاب المصلحة في عملية التنمية</w:t>
      </w:r>
      <w:r w:rsidRPr="00825AD7">
        <w:rPr>
          <w:rFonts w:ascii="Sakkal Majalla" w:eastAsia="Calibri" w:hAnsi="Sakkal Majalla" w:cs="Sakkal Majalla"/>
          <w:color w:val="000000" w:themeColor="text1"/>
          <w:sz w:val="28"/>
          <w:szCs w:val="28"/>
        </w:rPr>
        <w:t>.</w:t>
      </w:r>
    </w:p>
    <w:p w14:paraId="75D02675"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lastRenderedPageBreak/>
        <w:t>ويؤكد محمد</w:t>
      </w:r>
      <w:r w:rsidRPr="00825AD7">
        <w:rPr>
          <w:rFonts w:ascii="Sakkal Majalla" w:eastAsia="Calibri" w:hAnsi="Sakkal Majalla" w:cs="Sakkal Majalla"/>
          <w:color w:val="000000" w:themeColor="text1"/>
          <w:sz w:val="28"/>
          <w:szCs w:val="28"/>
        </w:rPr>
        <w:t xml:space="preserve"> (2025) </w:t>
      </w:r>
      <w:r w:rsidRPr="00825AD7">
        <w:rPr>
          <w:rFonts w:ascii="Sakkal Majalla" w:eastAsia="Calibri" w:hAnsi="Sakkal Majalla" w:cs="Sakkal Majalla"/>
          <w:color w:val="000000" w:themeColor="text1"/>
          <w:sz w:val="28"/>
          <w:szCs w:val="28"/>
          <w:rtl/>
        </w:rPr>
        <w:t>أن أهداف ممارسات الاستدامة الخضراء في البيئة السعودية تنسجم مع مستهدفات رؤية 2030، وخاصة في مجالات “الطاقة المتجددة، وحماية البيئة، وإدارة الموارد المائية”، حيث تهدف هذه الممارسات إلى</w:t>
      </w:r>
      <w:r w:rsidRPr="00825AD7">
        <w:rPr>
          <w:rFonts w:ascii="Sakkal Majalla" w:eastAsia="Calibri" w:hAnsi="Sakkal Majalla" w:cs="Sakkal Majalla"/>
          <w:color w:val="000000" w:themeColor="text1"/>
          <w:sz w:val="28"/>
          <w:szCs w:val="28"/>
        </w:rPr>
        <w:t>:</w:t>
      </w:r>
    </w:p>
    <w:p w14:paraId="4D6050F0" w14:textId="77777777" w:rsidR="00381272" w:rsidRPr="00825AD7" w:rsidRDefault="00381272" w:rsidP="00B9255F">
      <w:pPr>
        <w:numPr>
          <w:ilvl w:val="0"/>
          <w:numId w:val="3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تحقيق التكامل بين التنمية الاقتصادية وحماية البيئة الطبيعية بما يعزز قدرة الاقتصاد الوطني على المنافسة عالميًا</w:t>
      </w:r>
      <w:r w:rsidRPr="00825AD7">
        <w:rPr>
          <w:rFonts w:ascii="Sakkal Majalla" w:eastAsia="Calibri" w:hAnsi="Sakkal Majalla" w:cs="Sakkal Majalla"/>
          <w:color w:val="000000" w:themeColor="text1"/>
          <w:sz w:val="28"/>
          <w:szCs w:val="28"/>
        </w:rPr>
        <w:t>.</w:t>
      </w:r>
    </w:p>
    <w:p w14:paraId="030DD98A" w14:textId="77777777" w:rsidR="00381272" w:rsidRPr="00825AD7" w:rsidRDefault="00381272" w:rsidP="00B9255F">
      <w:pPr>
        <w:numPr>
          <w:ilvl w:val="0"/>
          <w:numId w:val="3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رفع كفاءة البنية التحتية للمشروعات المدنية وتحسين استدامتها التشغيلية والفنية</w:t>
      </w:r>
      <w:r w:rsidRPr="00825AD7">
        <w:rPr>
          <w:rFonts w:ascii="Sakkal Majalla" w:eastAsia="Calibri" w:hAnsi="Sakkal Majalla" w:cs="Sakkal Majalla"/>
          <w:color w:val="000000" w:themeColor="text1"/>
          <w:sz w:val="28"/>
          <w:szCs w:val="28"/>
        </w:rPr>
        <w:t>.</w:t>
      </w:r>
    </w:p>
    <w:p w14:paraId="455F2826" w14:textId="77777777" w:rsidR="00381272" w:rsidRPr="00825AD7" w:rsidRDefault="00381272" w:rsidP="00B9255F">
      <w:pPr>
        <w:numPr>
          <w:ilvl w:val="0"/>
          <w:numId w:val="3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تعزيز الابتكار في التصميم والتنفيذ بما يضمن تقليل التكلفة وتحقيق الكفاءة والجودة في آنٍ واحد</w:t>
      </w:r>
      <w:r w:rsidRPr="00825AD7">
        <w:rPr>
          <w:rFonts w:ascii="Sakkal Majalla" w:eastAsia="Calibri" w:hAnsi="Sakkal Majalla" w:cs="Sakkal Majalla"/>
          <w:color w:val="000000" w:themeColor="text1"/>
          <w:sz w:val="28"/>
          <w:szCs w:val="28"/>
        </w:rPr>
        <w:t>.</w:t>
      </w:r>
    </w:p>
    <w:p w14:paraId="6E94094E"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ويرى </w:t>
      </w:r>
      <w:r w:rsidRPr="00825AD7">
        <w:rPr>
          <w:rFonts w:ascii="Sakkal Majalla" w:eastAsia="Calibri" w:hAnsi="Sakkal Majalla" w:cs="Sakkal Majalla"/>
          <w:color w:val="000000" w:themeColor="text1"/>
          <w:sz w:val="28"/>
          <w:szCs w:val="28"/>
        </w:rPr>
        <w:t xml:space="preserve">Mansour &amp; El-Shafie (2025) </w:t>
      </w:r>
      <w:r w:rsidRPr="00825AD7">
        <w:rPr>
          <w:rFonts w:ascii="Sakkal Majalla" w:eastAsia="Calibri" w:hAnsi="Sakkal Majalla" w:cs="Sakkal Majalla"/>
          <w:color w:val="000000" w:themeColor="text1"/>
          <w:sz w:val="28"/>
          <w:szCs w:val="28"/>
          <w:rtl/>
        </w:rPr>
        <w:t>أن ممارسات الاستدامة الخضراء تهدف إلى نشر الوعي البيئي بين العاملين والمستفيدين من المشاريع، وإلى إيجاد نظام متكامل للرقابة البيئية داخل المؤسسات بما يتماشى مع التشريعات المحلية والمعايير الدولية للاستدامة</w:t>
      </w:r>
      <w:r w:rsidRPr="00825AD7">
        <w:rPr>
          <w:rFonts w:ascii="Sakkal Majalla" w:eastAsia="Calibri" w:hAnsi="Sakkal Majalla" w:cs="Sakkal Majalla"/>
          <w:color w:val="000000" w:themeColor="text1"/>
          <w:sz w:val="28"/>
          <w:szCs w:val="28"/>
        </w:rPr>
        <w:t>.</w:t>
      </w:r>
    </w:p>
    <w:p w14:paraId="12BA2626" w14:textId="143531B0"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من خلال تحليل آراء الباحثين، يرى الباحث أن أهداف ممارسات الاستدامة الخضراء تتجاوز البعد البيئي إلى بعدٍ أشمل يقوم على تحقيق تناغم استراتيجي بين البيئة والاقتصاد والمجتمع،</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وهي تسعى إلى خلق نموذج إداري مبتكر يوازن بين الربحية والمسؤولية الاجتماعية والبيئية في إدارة المشاريع المدنية</w:t>
      </w:r>
      <w:r w:rsidRPr="00825AD7">
        <w:rPr>
          <w:rFonts w:ascii="Sakkal Majalla" w:eastAsia="Calibri" w:hAnsi="Sakkal Majalla" w:cs="Sakkal Majalla"/>
          <w:color w:val="000000" w:themeColor="text1"/>
          <w:sz w:val="28"/>
          <w:szCs w:val="28"/>
        </w:rPr>
        <w:t>.</w:t>
      </w:r>
    </w:p>
    <w:p w14:paraId="369F32A1" w14:textId="12014655" w:rsidR="00381272" w:rsidRPr="00825AD7" w:rsidRDefault="00B9255F" w:rsidP="00B9255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8" w:name="_Toc212673893"/>
      <w:r w:rsidRPr="00825AD7">
        <w:rPr>
          <w:rFonts w:ascii="Sakkal Majalla" w:eastAsia="Calibri" w:hAnsi="Sakkal Majalla" w:cs="Sakkal Majalla" w:hint="cs"/>
          <w:b/>
          <w:bCs/>
          <w:color w:val="000000" w:themeColor="text1"/>
          <w:sz w:val="32"/>
          <w:szCs w:val="32"/>
          <w:rtl/>
        </w:rPr>
        <w:t>5.1.2</w:t>
      </w:r>
      <w:r w:rsidR="00381272" w:rsidRPr="00825AD7">
        <w:rPr>
          <w:rFonts w:ascii="Sakkal Majalla" w:eastAsia="Calibri" w:hAnsi="Sakkal Majalla" w:cs="Sakkal Majalla"/>
          <w:b/>
          <w:bCs/>
          <w:color w:val="000000" w:themeColor="text1"/>
          <w:sz w:val="32"/>
          <w:szCs w:val="32"/>
          <w:rtl/>
        </w:rPr>
        <w:t xml:space="preserve"> أبعاد ممارسات الاستدامة الخضراء</w:t>
      </w:r>
      <w:bookmarkEnd w:id="48"/>
    </w:p>
    <w:p w14:paraId="2A959E55" w14:textId="45BA3445"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تم تحديد أبعاد ممارسات الاستدامة الخضراء في هذه الدراسة استنادًا إلى ما ورد في دراسات </w:t>
      </w:r>
      <w:r w:rsidRPr="00825AD7">
        <w:rPr>
          <w:rFonts w:ascii="Sakkal Majalla" w:eastAsia="Calibri" w:hAnsi="Sakkal Majalla" w:cs="Sakkal Majalla"/>
          <w:color w:val="000000" w:themeColor="text1"/>
          <w:sz w:val="28"/>
          <w:szCs w:val="28"/>
        </w:rPr>
        <w:t>(</w:t>
      </w:r>
      <w:r w:rsidRPr="00825AD7">
        <w:rPr>
          <w:rFonts w:ascii="Sakkal Majalla" w:eastAsia="Calibri" w:hAnsi="Sakkal Majalla" w:cs="Sakkal Majalla"/>
          <w:color w:val="000000" w:themeColor="text1"/>
          <w:sz w:val="28"/>
          <w:szCs w:val="28"/>
          <w:rtl/>
        </w:rPr>
        <w:t>منصور والشافعي، 2025؛ محمد، 2025؛</w:t>
      </w:r>
      <w:r w:rsidRPr="00825AD7">
        <w:rPr>
          <w:rFonts w:ascii="Sakkal Majalla" w:eastAsia="Calibri" w:hAnsi="Sakkal Majalla" w:cs="Sakkal Majalla"/>
          <w:color w:val="000000" w:themeColor="text1"/>
          <w:sz w:val="28"/>
          <w:szCs w:val="28"/>
        </w:rPr>
        <w:t xml:space="preserve"> Petrelli et al., 2023</w:t>
      </w:r>
      <w:r w:rsidRPr="00825AD7">
        <w:rPr>
          <w:rFonts w:ascii="Sakkal Majalla" w:eastAsia="Calibri" w:hAnsi="Sakkal Majalla" w:cs="Sakkal Majalla"/>
          <w:color w:val="000000" w:themeColor="text1"/>
          <w:sz w:val="28"/>
          <w:szCs w:val="28"/>
          <w:rtl/>
        </w:rPr>
        <w:t>؛</w:t>
      </w:r>
      <w:r w:rsidRPr="00825AD7">
        <w:rPr>
          <w:rFonts w:ascii="Sakkal Majalla" w:eastAsia="Calibri" w:hAnsi="Sakkal Majalla" w:cs="Sakkal Majalla"/>
          <w:color w:val="000000" w:themeColor="text1"/>
          <w:sz w:val="28"/>
          <w:szCs w:val="28"/>
        </w:rPr>
        <w:t xml:space="preserve"> Balouch et al., 2024)</w:t>
      </w:r>
      <w:r w:rsidRPr="00825AD7">
        <w:rPr>
          <w:rFonts w:ascii="Sakkal Majalla" w:eastAsia="Calibri" w:hAnsi="Sakkal Majalla" w:cs="Sakkal Majalla"/>
          <w:color w:val="000000" w:themeColor="text1"/>
          <w:sz w:val="28"/>
          <w:szCs w:val="28"/>
          <w:rtl/>
        </w:rPr>
        <w:t>، والتي أكدت أن مفهوم الاستدامة الخضراء يُبنى على أربعة أبعاد رئيسية هي</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الاستدامة البيئية، الاستدامة الاجتماعية، الاستدامة الاقتصادية، والابتكار الأخضر،</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ويُعد هذا التصنيف من أكثر النماذج شمولًا وتكاملًا في تناول الاستدامة كمنظور متعدد الأوجه يسعى إلى تحقيق توازن بين الحفاظ على البيئة، وتحسين رفاه المجتمع، وضمان الجدوى الاقتصادية، ودعم الابتكار كوسيلة للتحول المستدام. وفيما يلي عرض تفصيلي لكل بُعد</w:t>
      </w:r>
      <w:r w:rsidR="00B9255F" w:rsidRPr="00825AD7">
        <w:rPr>
          <w:rFonts w:ascii="Sakkal Majalla" w:eastAsia="Calibri" w:hAnsi="Sakkal Majalla" w:cs="Sakkal Majalla"/>
          <w:color w:val="000000" w:themeColor="text1"/>
          <w:sz w:val="28"/>
          <w:szCs w:val="28"/>
        </w:rPr>
        <w:t>:</w:t>
      </w:r>
    </w:p>
    <w:p w14:paraId="48E7E3B1" w14:textId="13741BF4" w:rsidR="00381272" w:rsidRPr="00825AD7" w:rsidRDefault="00381272" w:rsidP="00EA7D4F">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825AD7">
        <w:rPr>
          <w:rFonts w:ascii="Sakkal Majalla" w:eastAsia="Calibri" w:hAnsi="Sakkal Majalla" w:cs="Sakkal Majalla"/>
          <w:b/>
          <w:bCs/>
          <w:color w:val="000000" w:themeColor="text1"/>
          <w:sz w:val="28"/>
          <w:szCs w:val="28"/>
          <w:rtl/>
        </w:rPr>
        <w:t>أولاً</w:t>
      </w:r>
      <w:r w:rsidRPr="00825AD7">
        <w:rPr>
          <w:rFonts w:ascii="Sakkal Majalla" w:eastAsia="Calibri" w:hAnsi="Sakkal Majalla" w:cs="Sakkal Majalla"/>
          <w:b/>
          <w:bCs/>
          <w:color w:val="000000" w:themeColor="text1"/>
          <w:sz w:val="28"/>
          <w:szCs w:val="28"/>
        </w:rPr>
        <w:t xml:space="preserve">: </w:t>
      </w:r>
      <w:r w:rsidRPr="00825AD7">
        <w:rPr>
          <w:rFonts w:ascii="Sakkal Majalla" w:eastAsia="Calibri" w:hAnsi="Sakkal Majalla" w:cs="Sakkal Majalla"/>
          <w:b/>
          <w:bCs/>
          <w:color w:val="000000" w:themeColor="text1"/>
          <w:sz w:val="28"/>
          <w:szCs w:val="28"/>
          <w:rtl/>
        </w:rPr>
        <w:t>الاستدامة البيئية</w:t>
      </w:r>
    </w:p>
    <w:p w14:paraId="0316DBB7" w14:textId="25290EA3"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lastRenderedPageBreak/>
        <w:t>يُعد البعد البيئي الركيزة الأساسية للاستدامة الخضراء، إذ يُمثل محور اهتمام المؤسسات والمشروعات في مواجهة التغير المناخي واستنزاف الموارد، ويشير منصور والشافعي</w:t>
      </w:r>
      <w:r w:rsidRPr="00825AD7">
        <w:rPr>
          <w:rFonts w:ascii="Sakkal Majalla" w:eastAsia="Calibri" w:hAnsi="Sakkal Majalla" w:cs="Sakkal Majalla"/>
          <w:color w:val="000000" w:themeColor="text1"/>
          <w:sz w:val="28"/>
          <w:szCs w:val="28"/>
        </w:rPr>
        <w:t xml:space="preserve"> (2025) </w:t>
      </w:r>
      <w:r w:rsidRPr="00825AD7">
        <w:rPr>
          <w:rFonts w:ascii="Sakkal Majalla" w:eastAsia="Calibri" w:hAnsi="Sakkal Majalla" w:cs="Sakkal Majalla"/>
          <w:color w:val="000000" w:themeColor="text1"/>
          <w:sz w:val="28"/>
          <w:szCs w:val="28"/>
          <w:rtl/>
        </w:rPr>
        <w:t>إلى أن الاستدامة البيئية تعني تطبيق مجموعة من الإجراءات والممارسات التي تهدف إلى تقليل الأثر البيئي للأنشطة التشغيلية والإنتاجية من خلال تحسين كفاءة استخدام الطاقة والمياه، وإعادة التدوير، والحد من الانبعاثات الملوثة، كما ترتبط ارتباطًا وثيقًا بتبني معايير البناء الأخضر والإدارة البيئية الشاملة التي تضمن حماية النظم البيئية وتقليل النفايات في كل مراحل دورة حياة المشروع</w:t>
      </w:r>
      <w:r w:rsidRPr="00825AD7">
        <w:rPr>
          <w:rFonts w:ascii="Sakkal Majalla" w:eastAsia="Calibri" w:hAnsi="Sakkal Majalla" w:cs="Sakkal Majalla"/>
          <w:color w:val="000000" w:themeColor="text1"/>
          <w:sz w:val="28"/>
          <w:szCs w:val="28"/>
        </w:rPr>
        <w:t>.</w:t>
      </w:r>
    </w:p>
    <w:p w14:paraId="1EF7A9DD"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ويوضح </w:t>
      </w:r>
      <w:r w:rsidRPr="00825AD7">
        <w:rPr>
          <w:rFonts w:ascii="Sakkal Majalla" w:eastAsia="Calibri" w:hAnsi="Sakkal Majalla" w:cs="Sakkal Majalla"/>
          <w:color w:val="000000" w:themeColor="text1"/>
          <w:sz w:val="28"/>
          <w:szCs w:val="28"/>
        </w:rPr>
        <w:t xml:space="preserve">Petrelli et al. (2023) </w:t>
      </w:r>
      <w:r w:rsidRPr="00825AD7">
        <w:rPr>
          <w:rFonts w:ascii="Sakkal Majalla" w:eastAsia="Calibri" w:hAnsi="Sakkal Majalla" w:cs="Sakkal Majalla"/>
          <w:color w:val="000000" w:themeColor="text1"/>
          <w:sz w:val="28"/>
          <w:szCs w:val="28"/>
          <w:rtl/>
        </w:rPr>
        <w:t xml:space="preserve">أن البعد البيئي في إدارة المشاريع يتجاوز مجرد الامتثال للتشريعات البيئية إلى تبني استراتيجيات استباقية تدمج حماية البيئة في صميم عملية اتخاذ القرار. فالاستدامة البيئية تسعى إلى ضمان استمرار المشاريع دون الإضرار بالموارد الطبيعية، من خلال استخدام المواد الصديقة للبيئة، واعتماد نظم الطاقة المتجددة، وتطبيق تقنيات التصميم المستدام مثل </w:t>
      </w:r>
      <w:r w:rsidRPr="00825AD7">
        <w:rPr>
          <w:rFonts w:ascii="Sakkal Majalla" w:eastAsia="Calibri" w:hAnsi="Sakkal Majalla" w:cs="Sakkal Majalla"/>
          <w:color w:val="000000" w:themeColor="text1"/>
          <w:sz w:val="28"/>
          <w:szCs w:val="28"/>
        </w:rPr>
        <w:t xml:space="preserve">LEED </w:t>
      </w:r>
      <w:r w:rsidRPr="00825AD7">
        <w:rPr>
          <w:rFonts w:ascii="Sakkal Majalla" w:eastAsia="Calibri" w:hAnsi="Sakkal Majalla" w:cs="Sakkal Majalla"/>
          <w:color w:val="000000" w:themeColor="text1"/>
          <w:sz w:val="28"/>
          <w:szCs w:val="28"/>
          <w:rtl/>
        </w:rPr>
        <w:t>و</w:t>
      </w:r>
      <w:r w:rsidRPr="00825AD7">
        <w:rPr>
          <w:rFonts w:ascii="Sakkal Majalla" w:eastAsia="Calibri" w:hAnsi="Sakkal Majalla" w:cs="Sakkal Majalla"/>
          <w:color w:val="000000" w:themeColor="text1"/>
          <w:sz w:val="28"/>
          <w:szCs w:val="28"/>
        </w:rPr>
        <w:t>Green Building Council</w:t>
      </w:r>
      <w:r w:rsidRPr="00825AD7">
        <w:rPr>
          <w:rFonts w:ascii="Sakkal Majalla" w:eastAsia="Calibri" w:hAnsi="Sakkal Majalla" w:cs="Sakkal Majalla"/>
          <w:color w:val="000000" w:themeColor="text1"/>
          <w:sz w:val="28"/>
          <w:szCs w:val="28"/>
          <w:rtl/>
        </w:rPr>
        <w:t>، ما يعزز القدرة على تحقيق التوازن بين التطور العمراني والمحافظة على البيئة</w:t>
      </w:r>
      <w:r w:rsidRPr="00825AD7">
        <w:rPr>
          <w:rFonts w:ascii="Sakkal Majalla" w:eastAsia="Calibri" w:hAnsi="Sakkal Majalla" w:cs="Sakkal Majalla"/>
          <w:color w:val="000000" w:themeColor="text1"/>
          <w:sz w:val="28"/>
          <w:szCs w:val="28"/>
        </w:rPr>
        <w:t>.</w:t>
      </w:r>
    </w:p>
    <w:p w14:paraId="1E3C477A"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وفي هذا الإطار، يرى الباحث أن الاستدامة البيئية تمثل الأساس العملي لتجسيد مفهوم المشاريع الخضراء، لأنها تضع معايير كمية ونوعية لقياس الأداء البيئي للمشروعات المدنية، وتسهم في بناء بيئة حضرية نظيفة وصحية، وهو ما يتسق مع مبادرات السعودية الخضراء ومبادرة الشرق الأوسط الأخضر ضمن رؤية 2030</w:t>
      </w:r>
      <w:r w:rsidRPr="00825AD7">
        <w:rPr>
          <w:rFonts w:ascii="Sakkal Majalla" w:eastAsia="Calibri" w:hAnsi="Sakkal Majalla" w:cs="Sakkal Majalla"/>
          <w:color w:val="000000" w:themeColor="text1"/>
          <w:sz w:val="28"/>
          <w:szCs w:val="28"/>
        </w:rPr>
        <w:t>.</w:t>
      </w:r>
    </w:p>
    <w:p w14:paraId="44CF38E5" w14:textId="37BEDE24" w:rsidR="00381272" w:rsidRPr="00825AD7" w:rsidRDefault="00381272" w:rsidP="00EA7D4F">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825AD7">
        <w:rPr>
          <w:rFonts w:ascii="Sakkal Majalla" w:eastAsia="Calibri" w:hAnsi="Sakkal Majalla" w:cs="Sakkal Majalla"/>
          <w:b/>
          <w:bCs/>
          <w:color w:val="000000" w:themeColor="text1"/>
          <w:sz w:val="28"/>
          <w:szCs w:val="28"/>
          <w:rtl/>
        </w:rPr>
        <w:t>ثانيًا</w:t>
      </w:r>
      <w:r w:rsidRPr="00825AD7">
        <w:rPr>
          <w:rFonts w:ascii="Sakkal Majalla" w:eastAsia="Calibri" w:hAnsi="Sakkal Majalla" w:cs="Sakkal Majalla"/>
          <w:b/>
          <w:bCs/>
          <w:color w:val="000000" w:themeColor="text1"/>
          <w:sz w:val="28"/>
          <w:szCs w:val="28"/>
        </w:rPr>
        <w:t xml:space="preserve">: </w:t>
      </w:r>
      <w:r w:rsidRPr="00825AD7">
        <w:rPr>
          <w:rFonts w:ascii="Sakkal Majalla" w:eastAsia="Calibri" w:hAnsi="Sakkal Majalla" w:cs="Sakkal Majalla"/>
          <w:b/>
          <w:bCs/>
          <w:color w:val="000000" w:themeColor="text1"/>
          <w:sz w:val="28"/>
          <w:szCs w:val="28"/>
          <w:rtl/>
        </w:rPr>
        <w:t>الاستدامة الاجتماعية</w:t>
      </w:r>
    </w:p>
    <w:p w14:paraId="5CC67F0F" w14:textId="4179AE58"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يُعد البعد الاجتماعي من الأبعاد الجوهرية التي تمنح مفهوم الاستدامة الخضراء بعده الإنساني، إذ يركز على تحقيق العدالة الاجتماعية، وتحسين ظروف العمل، وضمان رفاه العاملين والمجتمع المحلي، ويشير </w:t>
      </w:r>
      <w:r w:rsidRPr="00825AD7">
        <w:rPr>
          <w:rFonts w:ascii="Sakkal Majalla" w:eastAsia="Calibri" w:hAnsi="Sakkal Majalla" w:cs="Sakkal Majalla"/>
          <w:color w:val="000000" w:themeColor="text1"/>
          <w:sz w:val="28"/>
          <w:szCs w:val="28"/>
        </w:rPr>
        <w:t xml:space="preserve">Adukpo et al. (2025) </w:t>
      </w:r>
      <w:r w:rsidRPr="00825AD7">
        <w:rPr>
          <w:rFonts w:ascii="Sakkal Majalla" w:eastAsia="Calibri" w:hAnsi="Sakkal Majalla" w:cs="Sakkal Majalla"/>
          <w:color w:val="000000" w:themeColor="text1"/>
          <w:sz w:val="28"/>
          <w:szCs w:val="28"/>
          <w:rtl/>
        </w:rPr>
        <w:t>إلى أن الاستدامة الاجتماعية تهدف إلى خلق بيئة عمل إنسانية قائمة على المساواة والشفافية والمشاركة، مع تعزيز روح المسؤولية الاجتماعية لدى المؤسسات تجاه المجتمعات التي تعمل ضمنها</w:t>
      </w:r>
      <w:r w:rsidRPr="00825AD7">
        <w:rPr>
          <w:rFonts w:ascii="Sakkal Majalla" w:eastAsia="Calibri" w:hAnsi="Sakkal Majalla" w:cs="Sakkal Majalla"/>
          <w:color w:val="000000" w:themeColor="text1"/>
          <w:sz w:val="28"/>
          <w:szCs w:val="28"/>
        </w:rPr>
        <w:t>.</w:t>
      </w:r>
    </w:p>
    <w:p w14:paraId="4605426F"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lastRenderedPageBreak/>
        <w:t>كما يؤكد محمد</w:t>
      </w:r>
      <w:r w:rsidRPr="00825AD7">
        <w:rPr>
          <w:rFonts w:ascii="Sakkal Majalla" w:eastAsia="Calibri" w:hAnsi="Sakkal Majalla" w:cs="Sakkal Majalla"/>
          <w:color w:val="000000" w:themeColor="text1"/>
          <w:sz w:val="28"/>
          <w:szCs w:val="28"/>
        </w:rPr>
        <w:t xml:space="preserve"> (2025) </w:t>
      </w:r>
      <w:r w:rsidRPr="00825AD7">
        <w:rPr>
          <w:rFonts w:ascii="Sakkal Majalla" w:eastAsia="Calibri" w:hAnsi="Sakkal Majalla" w:cs="Sakkal Majalla"/>
          <w:color w:val="000000" w:themeColor="text1"/>
          <w:sz w:val="28"/>
          <w:szCs w:val="28"/>
          <w:rtl/>
        </w:rPr>
        <w:t>أن البعد الاجتماعي للاستدامة يركز على تنمية رأس المال البشري وتعزيز الوعي البيئي بين العاملين وأفراد المجتمع، بما يسهم في نشر ثقافة الاستدامة وتحقيق التوازن بين الإنتاجية والرفاه الاجتماعي. وتشمل ممارساته أيضًا الالتزام بمعايير السلامة المهنية، وتبني برامج التدريب الأخضر، وضمان مشاركة المجتمعات المحلية في عمليات التخطيط والتنفيذ للمشروعات المدنية</w:t>
      </w:r>
      <w:r w:rsidRPr="00825AD7">
        <w:rPr>
          <w:rFonts w:ascii="Sakkal Majalla" w:eastAsia="Calibri" w:hAnsi="Sakkal Majalla" w:cs="Sakkal Majalla"/>
          <w:color w:val="000000" w:themeColor="text1"/>
          <w:sz w:val="28"/>
          <w:szCs w:val="28"/>
        </w:rPr>
        <w:t>.</w:t>
      </w:r>
    </w:p>
    <w:p w14:paraId="52D269F3" w14:textId="00ECC956"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ويرى العاني وعبدالله</w:t>
      </w:r>
      <w:r w:rsidRPr="00825AD7">
        <w:rPr>
          <w:rFonts w:ascii="Sakkal Majalla" w:eastAsia="Calibri" w:hAnsi="Sakkal Majalla" w:cs="Sakkal Majalla"/>
          <w:color w:val="000000" w:themeColor="text1"/>
          <w:sz w:val="28"/>
          <w:szCs w:val="28"/>
        </w:rPr>
        <w:t xml:space="preserve"> (2021) </w:t>
      </w:r>
      <w:r w:rsidRPr="00825AD7">
        <w:rPr>
          <w:rFonts w:ascii="Sakkal Majalla" w:eastAsia="Calibri" w:hAnsi="Sakkal Majalla" w:cs="Sakkal Majalla"/>
          <w:color w:val="000000" w:themeColor="text1"/>
          <w:sz w:val="28"/>
          <w:szCs w:val="28"/>
          <w:rtl/>
        </w:rPr>
        <w:t>أن تطبيق هذا البعد يسهم في بناء مؤسسات مسؤولة اجتماعيًا قادرة على تحقيق التنمية المستدامة من خلال تحسين جودة حياة الأفراد وتقوية التماسك الاجتماعي، ومن وجهة نظر الباحث، فإن الاستدامة الاجتماعية تُعزّز مفهوم الاستدامة الشاملة عبر تمكين الإنسان من أن يكون محور التنمية وهدفها، مما يجعل المشاريع المدنية أداة لخدمة الإنسان لا عبئًا بيئيًا أو اقتصاديًا عليه</w:t>
      </w:r>
      <w:r w:rsidRPr="00825AD7">
        <w:rPr>
          <w:rFonts w:ascii="Sakkal Majalla" w:eastAsia="Calibri" w:hAnsi="Sakkal Majalla" w:cs="Sakkal Majalla"/>
          <w:color w:val="000000" w:themeColor="text1"/>
          <w:sz w:val="28"/>
          <w:szCs w:val="28"/>
        </w:rPr>
        <w:t>.</w:t>
      </w:r>
    </w:p>
    <w:p w14:paraId="02D0E9AD" w14:textId="3BCA8279" w:rsidR="00381272" w:rsidRPr="00825AD7" w:rsidRDefault="00381272" w:rsidP="00EA7D4F">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825AD7">
        <w:rPr>
          <w:rFonts w:ascii="Sakkal Majalla" w:eastAsia="Calibri" w:hAnsi="Sakkal Majalla" w:cs="Sakkal Majalla"/>
          <w:b/>
          <w:bCs/>
          <w:color w:val="000000" w:themeColor="text1"/>
          <w:sz w:val="28"/>
          <w:szCs w:val="28"/>
          <w:rtl/>
        </w:rPr>
        <w:t>ثالثًا</w:t>
      </w:r>
      <w:r w:rsidRPr="00825AD7">
        <w:rPr>
          <w:rFonts w:ascii="Sakkal Majalla" w:eastAsia="Calibri" w:hAnsi="Sakkal Majalla" w:cs="Sakkal Majalla"/>
          <w:b/>
          <w:bCs/>
          <w:color w:val="000000" w:themeColor="text1"/>
          <w:sz w:val="28"/>
          <w:szCs w:val="28"/>
        </w:rPr>
        <w:t xml:space="preserve">: </w:t>
      </w:r>
      <w:r w:rsidRPr="00825AD7">
        <w:rPr>
          <w:rFonts w:ascii="Sakkal Majalla" w:eastAsia="Calibri" w:hAnsi="Sakkal Majalla" w:cs="Sakkal Majalla"/>
          <w:b/>
          <w:bCs/>
          <w:color w:val="000000" w:themeColor="text1"/>
          <w:sz w:val="28"/>
          <w:szCs w:val="28"/>
          <w:rtl/>
        </w:rPr>
        <w:t>الاستدامة الاقتصادية</w:t>
      </w:r>
    </w:p>
    <w:p w14:paraId="23A14985" w14:textId="3C77F462"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يُعتبر البعد الاقتصادي هو المحرك العملي لاستمرار تطبيق ممارسات الاستدامة الخضراء، إذ يهدف إلى تحقيق الجدوى المالية وتقليل التكاليف وتعظيم العائد على الاستثمار بطريقة مستدامة، ويرى </w:t>
      </w:r>
      <w:r w:rsidRPr="00825AD7">
        <w:rPr>
          <w:rFonts w:ascii="Sakkal Majalla" w:eastAsia="Calibri" w:hAnsi="Sakkal Majalla" w:cs="Sakkal Majalla"/>
          <w:color w:val="000000" w:themeColor="text1"/>
          <w:sz w:val="28"/>
          <w:szCs w:val="28"/>
        </w:rPr>
        <w:t xml:space="preserve">Balouch et al. (2024) </w:t>
      </w:r>
      <w:r w:rsidRPr="00825AD7">
        <w:rPr>
          <w:rFonts w:ascii="Sakkal Majalla" w:eastAsia="Calibri" w:hAnsi="Sakkal Majalla" w:cs="Sakkal Majalla"/>
          <w:color w:val="000000" w:themeColor="text1"/>
          <w:sz w:val="28"/>
          <w:szCs w:val="28"/>
          <w:rtl/>
        </w:rPr>
        <w:t>أن الاستدامة الاقتصادية تقوم على مبدأ الاستخدام الرشيد للموارد بما يحقق الكفاءة والإنتاجية مع الحد من الهدر، من خلال تطبيق التقنيات الخضراء في إدارة الموارد وتخطيط المشاريع</w:t>
      </w:r>
      <w:r w:rsidRPr="00825AD7">
        <w:rPr>
          <w:rFonts w:ascii="Sakkal Majalla" w:eastAsia="Calibri" w:hAnsi="Sakkal Majalla" w:cs="Sakkal Majalla"/>
          <w:color w:val="000000" w:themeColor="text1"/>
          <w:sz w:val="28"/>
          <w:szCs w:val="28"/>
        </w:rPr>
        <w:t>.</w:t>
      </w:r>
    </w:p>
    <w:p w14:paraId="609EDC27"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ويشير عبدالرؤوف وحمادي</w:t>
      </w:r>
      <w:r w:rsidRPr="00825AD7">
        <w:rPr>
          <w:rFonts w:ascii="Sakkal Majalla" w:eastAsia="Calibri" w:hAnsi="Sakkal Majalla" w:cs="Sakkal Majalla"/>
          <w:color w:val="000000" w:themeColor="text1"/>
          <w:sz w:val="28"/>
          <w:szCs w:val="28"/>
        </w:rPr>
        <w:t xml:space="preserve"> (2024) </w:t>
      </w:r>
      <w:r w:rsidRPr="00825AD7">
        <w:rPr>
          <w:rFonts w:ascii="Sakkal Majalla" w:eastAsia="Calibri" w:hAnsi="Sakkal Majalla" w:cs="Sakkal Majalla"/>
          <w:color w:val="000000" w:themeColor="text1"/>
          <w:sz w:val="28"/>
          <w:szCs w:val="28"/>
          <w:rtl/>
        </w:rPr>
        <w:t>إلى أن هذا البعد يسعى إلى تحقيق الاستقرار المالي للمؤسسات عبر تحسين الكفاءة التشغيلية وتخفيض المخاطر الاقتصادية المرتبطة بالتغيرات البيئية أو التنظيمية، كما يضمن مرونة أعلى في مواجهة الأزمات من خلال استراتيجيات تنويع الموارد والاستثمار في الطاقة النظيفة</w:t>
      </w:r>
      <w:r w:rsidR="00B9255F" w:rsidRPr="00825AD7">
        <w:rPr>
          <w:rFonts w:ascii="Sakkal Majalla" w:eastAsia="Calibri" w:hAnsi="Sakkal Majalla" w:cs="Sakkal Majalla"/>
          <w:color w:val="000000" w:themeColor="text1"/>
          <w:sz w:val="28"/>
          <w:szCs w:val="28"/>
        </w:rPr>
        <w:t>.</w:t>
      </w:r>
    </w:p>
    <w:p w14:paraId="7D8E4B95" w14:textId="4970A773"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ويضيف </w:t>
      </w:r>
      <w:r w:rsidRPr="00825AD7">
        <w:rPr>
          <w:rFonts w:ascii="Sakkal Majalla" w:eastAsia="Calibri" w:hAnsi="Sakkal Majalla" w:cs="Sakkal Majalla"/>
          <w:color w:val="000000" w:themeColor="text1"/>
          <w:sz w:val="28"/>
          <w:szCs w:val="28"/>
        </w:rPr>
        <w:t xml:space="preserve">Mansour &amp; El-Shafie (2025) </w:t>
      </w:r>
      <w:r w:rsidRPr="00825AD7">
        <w:rPr>
          <w:rFonts w:ascii="Sakkal Majalla" w:eastAsia="Calibri" w:hAnsi="Sakkal Majalla" w:cs="Sakkal Majalla"/>
          <w:color w:val="000000" w:themeColor="text1"/>
          <w:sz w:val="28"/>
          <w:szCs w:val="28"/>
          <w:rtl/>
        </w:rPr>
        <w:t>أن الاستدامة الاقتصادية تمثل أيضًا وسيلة لتعزيز القدرة التنافسية للمؤسسات على المدى الطويل، إذ إن المشروعات التي تعتمد حلولًا بيئية واقتصادية مبتكرة تتمتع بسمعة أفضل وقدرة أكبر على جذب الاستثمارات</w:t>
      </w:r>
      <w:r w:rsidRPr="00825AD7">
        <w:rPr>
          <w:rFonts w:ascii="Sakkal Majalla" w:eastAsia="Calibri" w:hAnsi="Sakkal Majalla" w:cs="Sakkal Majalla"/>
          <w:color w:val="000000" w:themeColor="text1"/>
          <w:sz w:val="28"/>
          <w:szCs w:val="28"/>
        </w:rPr>
        <w:t>.</w:t>
      </w:r>
    </w:p>
    <w:p w14:paraId="56F682EC"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lastRenderedPageBreak/>
        <w:t>ويرى الباحث أن البعد الاقتصادي يمثل جسر الربط بين الاستدامة والمسؤولية الربحية، فهو لا يسعى إلى تعظيم الأرباح فقط، بل إلى بناء نموذج اقتصادي متوازن يحقق الكفاءة المالية دون المساس بالبيئة أو العدالة الاجتماعية، مما ينسجم مع التحول الوطني نحو الاقتصاد الأخضر في المملكة</w:t>
      </w:r>
      <w:r w:rsidRPr="00825AD7">
        <w:rPr>
          <w:rFonts w:ascii="Sakkal Majalla" w:eastAsia="Calibri" w:hAnsi="Sakkal Majalla" w:cs="Sakkal Majalla"/>
          <w:color w:val="000000" w:themeColor="text1"/>
          <w:sz w:val="28"/>
          <w:szCs w:val="28"/>
        </w:rPr>
        <w:t>.</w:t>
      </w:r>
    </w:p>
    <w:p w14:paraId="6762658E" w14:textId="01D4B41C" w:rsidR="00381272" w:rsidRPr="00825AD7" w:rsidRDefault="00381272" w:rsidP="00EA7D4F">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825AD7">
        <w:rPr>
          <w:rFonts w:ascii="Sakkal Majalla" w:eastAsia="Calibri" w:hAnsi="Sakkal Majalla" w:cs="Sakkal Majalla"/>
          <w:b/>
          <w:bCs/>
          <w:color w:val="000000" w:themeColor="text1"/>
          <w:sz w:val="28"/>
          <w:szCs w:val="28"/>
          <w:rtl/>
        </w:rPr>
        <w:t>رابعًا</w:t>
      </w:r>
      <w:r w:rsidRPr="00825AD7">
        <w:rPr>
          <w:rFonts w:ascii="Sakkal Majalla" w:eastAsia="Calibri" w:hAnsi="Sakkal Majalla" w:cs="Sakkal Majalla"/>
          <w:b/>
          <w:bCs/>
          <w:color w:val="000000" w:themeColor="text1"/>
          <w:sz w:val="28"/>
          <w:szCs w:val="28"/>
        </w:rPr>
        <w:t xml:space="preserve">: </w:t>
      </w:r>
      <w:r w:rsidRPr="00825AD7">
        <w:rPr>
          <w:rFonts w:ascii="Sakkal Majalla" w:eastAsia="Calibri" w:hAnsi="Sakkal Majalla" w:cs="Sakkal Majalla"/>
          <w:b/>
          <w:bCs/>
          <w:color w:val="000000" w:themeColor="text1"/>
          <w:sz w:val="28"/>
          <w:szCs w:val="28"/>
          <w:rtl/>
        </w:rPr>
        <w:t>الابتكار الأخضر</w:t>
      </w:r>
    </w:p>
    <w:p w14:paraId="40B5FFC3"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يمثل الابتكار الأخضر البعد الديناميكي الذي يربط بين الاستدامة والتطور التقني، إذ يعد أداة رئيسية لتحقيق التحول من الممارسات التقليدية إلى الممارسات المستدامة، ويشير عبدالنبي والعتيبي</w:t>
      </w:r>
      <w:r w:rsidRPr="00825AD7">
        <w:rPr>
          <w:rFonts w:ascii="Sakkal Majalla" w:eastAsia="Calibri" w:hAnsi="Sakkal Majalla" w:cs="Sakkal Majalla"/>
          <w:color w:val="000000" w:themeColor="text1"/>
          <w:sz w:val="28"/>
          <w:szCs w:val="28"/>
        </w:rPr>
        <w:t xml:space="preserve"> (2021) </w:t>
      </w:r>
      <w:r w:rsidRPr="00825AD7">
        <w:rPr>
          <w:rFonts w:ascii="Sakkal Majalla" w:eastAsia="Calibri" w:hAnsi="Sakkal Majalla" w:cs="Sakkal Majalla"/>
          <w:color w:val="000000" w:themeColor="text1"/>
          <w:sz w:val="28"/>
          <w:szCs w:val="28"/>
          <w:rtl/>
        </w:rPr>
        <w:t>إلى أن الابتكار الأخضر يتمثل في تطوير تقنيات جديدة وأساليب عمل مبتكرة تقلل من الأثر البيئي وتعزز كفاءة الأداء في إدارة المشاريع</w:t>
      </w:r>
      <w:r w:rsidR="00B9255F" w:rsidRPr="00825AD7">
        <w:rPr>
          <w:rFonts w:ascii="Sakkal Majalla" w:eastAsia="Calibri" w:hAnsi="Sakkal Majalla" w:cs="Sakkal Majalla"/>
          <w:color w:val="000000" w:themeColor="text1"/>
          <w:sz w:val="28"/>
          <w:szCs w:val="28"/>
        </w:rPr>
        <w:t>.</w:t>
      </w:r>
    </w:p>
    <w:p w14:paraId="44DEE7DB" w14:textId="2121A00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كما يؤكد </w:t>
      </w:r>
      <w:r w:rsidRPr="00825AD7">
        <w:rPr>
          <w:rFonts w:ascii="Sakkal Majalla" w:eastAsia="Calibri" w:hAnsi="Sakkal Majalla" w:cs="Sakkal Majalla"/>
          <w:color w:val="000000" w:themeColor="text1"/>
          <w:sz w:val="28"/>
          <w:szCs w:val="28"/>
        </w:rPr>
        <w:t xml:space="preserve">Balouch, Sheu &amp; Abdul-Samad (2024) </w:t>
      </w:r>
      <w:r w:rsidRPr="00825AD7">
        <w:rPr>
          <w:rFonts w:ascii="Sakkal Majalla" w:eastAsia="Calibri" w:hAnsi="Sakkal Majalla" w:cs="Sakkal Majalla"/>
          <w:color w:val="000000" w:themeColor="text1"/>
          <w:sz w:val="28"/>
          <w:szCs w:val="28"/>
          <w:rtl/>
        </w:rPr>
        <w:t>أن الابتكار الأخضر ليس مجرد استخدام للتكنولوجيا الحديثة، بل هو منهج إداري متكامل يشجع التفكير الإبداعي في تصميم وتنفيذ المشاريع بطرق تراعي البيئة والاقتصاد معًا</w:t>
      </w:r>
      <w:r w:rsidRPr="00825AD7">
        <w:rPr>
          <w:rFonts w:ascii="Sakkal Majalla" w:eastAsia="Calibri" w:hAnsi="Sakkal Majalla" w:cs="Sakkal Majalla"/>
          <w:color w:val="000000" w:themeColor="text1"/>
          <w:sz w:val="28"/>
          <w:szCs w:val="28"/>
        </w:rPr>
        <w:t>.</w:t>
      </w:r>
    </w:p>
    <w:p w14:paraId="7F092D65"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ويضيف </w:t>
      </w:r>
      <w:r w:rsidRPr="00825AD7">
        <w:rPr>
          <w:rFonts w:ascii="Sakkal Majalla" w:eastAsia="Calibri" w:hAnsi="Sakkal Majalla" w:cs="Sakkal Majalla"/>
          <w:color w:val="000000" w:themeColor="text1"/>
          <w:sz w:val="28"/>
          <w:szCs w:val="28"/>
        </w:rPr>
        <w:t xml:space="preserve">Dushing &amp; Shete (2024) </w:t>
      </w:r>
      <w:r w:rsidRPr="00825AD7">
        <w:rPr>
          <w:rFonts w:ascii="Sakkal Majalla" w:eastAsia="Calibri" w:hAnsi="Sakkal Majalla" w:cs="Sakkal Majalla"/>
          <w:color w:val="000000" w:themeColor="text1"/>
          <w:sz w:val="28"/>
          <w:szCs w:val="28"/>
          <w:rtl/>
        </w:rPr>
        <w:t>أن الابتكار الأخضر يشمل ممارسات متعددة مثل استخدام مواد بناء صديقة للبيئة، وتطبيق تقنيات الطاقة المتجددة، والتحول نحو الأنظمة الذكية في مراقبة استهلاك الموارد، مما يخلق بيئة تشغيلية مرنة ومستدامة</w:t>
      </w:r>
      <w:r w:rsidR="00B9255F" w:rsidRPr="00825AD7">
        <w:rPr>
          <w:rFonts w:ascii="Sakkal Majalla" w:eastAsia="Calibri" w:hAnsi="Sakkal Majalla" w:cs="Sakkal Majalla"/>
          <w:color w:val="000000" w:themeColor="text1"/>
          <w:sz w:val="28"/>
          <w:szCs w:val="28"/>
        </w:rPr>
        <w:t>.</w:t>
      </w:r>
    </w:p>
    <w:p w14:paraId="36718C49" w14:textId="1E1F821D"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ويؤكد </w:t>
      </w:r>
      <w:r w:rsidRPr="00825AD7">
        <w:rPr>
          <w:rFonts w:ascii="Sakkal Majalla" w:eastAsia="Calibri" w:hAnsi="Sakkal Majalla" w:cs="Sakkal Majalla"/>
          <w:color w:val="000000" w:themeColor="text1"/>
          <w:sz w:val="28"/>
          <w:szCs w:val="28"/>
        </w:rPr>
        <w:t xml:space="preserve">Adukpo et al. (2025) </w:t>
      </w:r>
      <w:r w:rsidRPr="00825AD7">
        <w:rPr>
          <w:rFonts w:ascii="Sakkal Majalla" w:eastAsia="Calibri" w:hAnsi="Sakkal Majalla" w:cs="Sakkal Majalla"/>
          <w:color w:val="000000" w:themeColor="text1"/>
          <w:sz w:val="28"/>
          <w:szCs w:val="28"/>
          <w:rtl/>
        </w:rPr>
        <w:t>أن هذا البعد يسهم في تحقيق الريادة التنافسية للمؤسسات، لأن المنظمات التي تستثمر في الابتكار الأخضر تكون أكثر قدرة على الاستجابة للتغيرات البيئية والتشريعية والمجتمعية</w:t>
      </w:r>
      <w:r w:rsidRPr="00825AD7">
        <w:rPr>
          <w:rFonts w:ascii="Sakkal Majalla" w:eastAsia="Calibri" w:hAnsi="Sakkal Majalla" w:cs="Sakkal Majalla"/>
          <w:color w:val="000000" w:themeColor="text1"/>
          <w:sz w:val="28"/>
          <w:szCs w:val="28"/>
        </w:rPr>
        <w:t>.</w:t>
      </w:r>
    </w:p>
    <w:p w14:paraId="3D1F8A30" w14:textId="1A233AB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ويرى الباحث أن الابتكار الأخضر هو القلب النابض للاستدامة الخضراء، إذ يمدها بالأدوات والأساليب التي تحول المبادئ إلى واقع عملي، كما يمثل أحد أهم المحركات لتحقيق رؤية المملكة 2030 في محور “اقتصاد مزدهر” عبر تعزيز الابتكار والتقنيات النظيفة وتحقيق التحول نحو إدارة مشاريع مدنية ذكية ومستدامة</w:t>
      </w:r>
      <w:r w:rsidRPr="00825AD7">
        <w:rPr>
          <w:rFonts w:ascii="Sakkal Majalla" w:eastAsia="Calibri" w:hAnsi="Sakkal Majalla" w:cs="Sakkal Majalla"/>
          <w:color w:val="000000" w:themeColor="text1"/>
          <w:sz w:val="28"/>
          <w:szCs w:val="28"/>
        </w:rPr>
        <w:t>.</w:t>
      </w:r>
    </w:p>
    <w:p w14:paraId="1B3E2C6A" w14:textId="39CF6748" w:rsidR="001745DB" w:rsidRPr="00825AD7" w:rsidRDefault="00381272" w:rsidP="00B9255F">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49" w:name="_Toc212673894"/>
      <w:r w:rsidRPr="00825AD7">
        <w:rPr>
          <w:rFonts w:ascii="Sakkal Majalla" w:eastAsia="Calibri" w:hAnsi="Sakkal Majalla" w:cs="Sakkal Majalla"/>
          <w:b/>
          <w:bCs/>
          <w:color w:val="000000" w:themeColor="text1"/>
          <w:sz w:val="36"/>
          <w:szCs w:val="36"/>
          <w:rtl/>
        </w:rPr>
        <w:lastRenderedPageBreak/>
        <w:t>المبحث الثاني: إدارة المشاريع المدنية</w:t>
      </w:r>
      <w:bookmarkEnd w:id="49"/>
    </w:p>
    <w:p w14:paraId="57DFD79C" w14:textId="3C9EE697" w:rsidR="00381272" w:rsidRPr="00825AD7" w:rsidRDefault="00B9255F" w:rsidP="00B9255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0" w:name="_Toc212673895"/>
      <w:r w:rsidRPr="00825AD7">
        <w:rPr>
          <w:rFonts w:ascii="Sakkal Majalla" w:eastAsia="Calibri" w:hAnsi="Sakkal Majalla" w:cs="Sakkal Majalla" w:hint="cs"/>
          <w:b/>
          <w:bCs/>
          <w:color w:val="000000" w:themeColor="text1"/>
          <w:sz w:val="32"/>
          <w:szCs w:val="32"/>
          <w:rtl/>
        </w:rPr>
        <w:t xml:space="preserve">1.2.2 </w:t>
      </w:r>
      <w:r w:rsidR="00381272" w:rsidRPr="00825AD7">
        <w:rPr>
          <w:rFonts w:ascii="Sakkal Majalla" w:eastAsia="Calibri" w:hAnsi="Sakkal Majalla" w:cs="Sakkal Majalla"/>
          <w:b/>
          <w:bCs/>
          <w:color w:val="000000" w:themeColor="text1"/>
          <w:sz w:val="32"/>
          <w:szCs w:val="32"/>
          <w:rtl/>
        </w:rPr>
        <w:t>التمهيد</w:t>
      </w:r>
      <w:bookmarkEnd w:id="50"/>
    </w:p>
    <w:p w14:paraId="415F677E"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تُعد إدارة المشاريع المدنية من أهم المجالات الحيوية التي تمثل العمود الفقري للتنمية العمرانية والاقتصادية في أي دولة، إذ تُعنى بتخطيط وتنفيذ ومتابعة المشروعات التي تسهم في تطوير البنية التحتية والبيئة الحضرية، مثل مشاريع الطرق والجسور والمباني الحكومية والمنشآت الخدمية. ومع التحولات التنموية الكبرى التي تشهدها المملكة العربية السعودية ضمن رؤية 2030، أصبحت إدارة المشاريع المدنية تتجاوز المفهوم التقليدي القائم على الوقت والتكلفة والجودة، لتتجه نحو مفهوم الإدارة المتكاملة القائم على الاستدامة، الابتكار، والتحول الرقمي</w:t>
      </w:r>
      <w:r w:rsidRPr="00825AD7">
        <w:rPr>
          <w:rFonts w:ascii="Sakkal Majalla" w:eastAsia="Calibri" w:hAnsi="Sakkal Majalla" w:cs="Sakkal Majalla"/>
          <w:color w:val="000000" w:themeColor="text1"/>
          <w:sz w:val="28"/>
          <w:szCs w:val="28"/>
        </w:rPr>
        <w:t>.</w:t>
      </w:r>
    </w:p>
    <w:p w14:paraId="0412353A"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ويشير عمرو والحبيس</w:t>
      </w:r>
      <w:r w:rsidRPr="00825AD7">
        <w:rPr>
          <w:rFonts w:ascii="Sakkal Majalla" w:eastAsia="Calibri" w:hAnsi="Sakkal Majalla" w:cs="Sakkal Majalla"/>
          <w:color w:val="000000" w:themeColor="text1"/>
          <w:sz w:val="28"/>
          <w:szCs w:val="28"/>
        </w:rPr>
        <w:t xml:space="preserve"> (2022) </w:t>
      </w:r>
      <w:r w:rsidRPr="00825AD7">
        <w:rPr>
          <w:rFonts w:ascii="Sakkal Majalla" w:eastAsia="Calibri" w:hAnsi="Sakkal Majalla" w:cs="Sakkal Majalla"/>
          <w:color w:val="000000" w:themeColor="text1"/>
          <w:sz w:val="28"/>
          <w:szCs w:val="28"/>
          <w:rtl/>
        </w:rPr>
        <w:t>إلى أن المشروعات المدنية تمثل محورًا أساسيًا في تحقيق التنمية الشاملة لأنها ترتبط مباشرة برفاه المواطن وتحسين جودة الحياة. كما أن نجاح هذه المشاريع يُعد معيارًا حاسمًا في قدرة الدولة على تنفيذ برامجها التنموية بكفاءة. ومن هذا المنطلق، أصبحت إدارة المشاريع المدنية مجالًا استراتيجيًا يتطلب كفاءات إدارية وهندسية قادرة على المواءمة بين متطلبات النمو السريع ومبادئ الاستدامة الخضراء التي تضمن الاستمرارية والمرونة في مواجهة التحديات البيئية والاقتصادية</w:t>
      </w:r>
      <w:r w:rsidRPr="00825AD7">
        <w:rPr>
          <w:rFonts w:ascii="Sakkal Majalla" w:eastAsia="Calibri" w:hAnsi="Sakkal Majalla" w:cs="Sakkal Majalla"/>
          <w:color w:val="000000" w:themeColor="text1"/>
          <w:sz w:val="28"/>
          <w:szCs w:val="28"/>
        </w:rPr>
        <w:t>.</w:t>
      </w:r>
    </w:p>
    <w:p w14:paraId="4E5C6FD2" w14:textId="2BB89BBF"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وفي ظل توجه المملكة نحو تبني المدن الذكية والمشروعات الخضراء والبنية التحتية المستدامة، بات من الضروري إعادة صياغة مفهوم إدارة المشاريع المدنية بحيث لا تقتصر على الجوانب التنفيذية، بل تشمل الجوانب البيئية والاجتماعية والاقتصادية، تحقيقًا لرؤية 2030 التي تستهدف بناء وطن مزدهر واقتصاد متنوع ومستدام</w:t>
      </w:r>
      <w:r w:rsidRPr="00825AD7">
        <w:rPr>
          <w:rFonts w:ascii="Sakkal Majalla" w:eastAsia="Calibri" w:hAnsi="Sakkal Majalla" w:cs="Sakkal Majalla"/>
          <w:color w:val="000000" w:themeColor="text1"/>
          <w:sz w:val="28"/>
          <w:szCs w:val="28"/>
        </w:rPr>
        <w:t>.</w:t>
      </w:r>
    </w:p>
    <w:p w14:paraId="4B3ABC35" w14:textId="1DC573DA" w:rsidR="00381272" w:rsidRPr="00825AD7" w:rsidRDefault="00B9255F" w:rsidP="00B9255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1" w:name="_Toc212673896"/>
      <w:r w:rsidRPr="00825AD7">
        <w:rPr>
          <w:rFonts w:ascii="Sakkal Majalla" w:eastAsia="Calibri" w:hAnsi="Sakkal Majalla" w:cs="Sakkal Majalla" w:hint="cs"/>
          <w:b/>
          <w:bCs/>
          <w:color w:val="000000" w:themeColor="text1"/>
          <w:sz w:val="32"/>
          <w:szCs w:val="32"/>
          <w:rtl/>
        </w:rPr>
        <w:t xml:space="preserve">2.2.2 </w:t>
      </w:r>
      <w:r w:rsidR="00381272" w:rsidRPr="00825AD7">
        <w:rPr>
          <w:rFonts w:ascii="Sakkal Majalla" w:eastAsia="Calibri" w:hAnsi="Sakkal Majalla" w:cs="Sakkal Majalla"/>
          <w:b/>
          <w:bCs/>
          <w:color w:val="000000" w:themeColor="text1"/>
          <w:sz w:val="32"/>
          <w:szCs w:val="32"/>
          <w:rtl/>
        </w:rPr>
        <w:t xml:space="preserve"> مفهوم إدارة المشاريع</w:t>
      </w:r>
      <w:bookmarkEnd w:id="51"/>
      <w:r w:rsidR="00381272" w:rsidRPr="00825AD7">
        <w:rPr>
          <w:rFonts w:ascii="Sakkal Majalla" w:eastAsia="Calibri" w:hAnsi="Sakkal Majalla" w:cs="Sakkal Majalla"/>
          <w:b/>
          <w:bCs/>
          <w:color w:val="000000" w:themeColor="text1"/>
          <w:sz w:val="32"/>
          <w:szCs w:val="32"/>
          <w:rtl/>
        </w:rPr>
        <w:t xml:space="preserve"> </w:t>
      </w:r>
    </w:p>
    <w:p w14:paraId="13BCBBF0"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t>تعددت تعريفات الباحثين لمفهوم إدارة المشاريع باختلاف الزاوية التي ينظر منها كل باحث إلى عناصر المشروع ومكوناته</w:t>
      </w:r>
      <w:r w:rsidRPr="00825AD7">
        <w:rPr>
          <w:rFonts w:ascii="Sakkal Majalla" w:eastAsia="Calibri" w:hAnsi="Sakkal Majalla" w:cs="Sakkal Majalla"/>
          <w:color w:val="000000" w:themeColor="text1"/>
          <w:sz w:val="28"/>
          <w:szCs w:val="28"/>
        </w:rPr>
        <w:t>.</w:t>
      </w:r>
    </w:p>
    <w:p w14:paraId="6CB813FE"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lastRenderedPageBreak/>
        <w:t>فقد عرّفها الحربي</w:t>
      </w:r>
      <w:r w:rsidRPr="00825AD7">
        <w:rPr>
          <w:rFonts w:ascii="Sakkal Majalla" w:eastAsia="Calibri" w:hAnsi="Sakkal Majalla" w:cs="Sakkal Majalla"/>
          <w:color w:val="000000" w:themeColor="text1"/>
          <w:sz w:val="28"/>
          <w:szCs w:val="28"/>
        </w:rPr>
        <w:t xml:space="preserve"> (2022) </w:t>
      </w:r>
      <w:r w:rsidRPr="00825AD7">
        <w:rPr>
          <w:rFonts w:ascii="Sakkal Majalla" w:eastAsia="Calibri" w:hAnsi="Sakkal Majalla" w:cs="Sakkal Majalla"/>
          <w:color w:val="000000" w:themeColor="text1"/>
          <w:sz w:val="28"/>
          <w:szCs w:val="28"/>
          <w:rtl/>
        </w:rPr>
        <w:t>بأنها مجموعة من العمليات المتكاملة التي تهدف إلى تخطيط وتنظيم وتنفيذ ومتابعة المشاريع الإنشائية بطريقة تضمن تحقيق الأهداف المحددة في الوقت والتكلفة والجودة المطلوبة</w:t>
      </w:r>
      <w:r w:rsidR="00B9255F" w:rsidRPr="00825AD7">
        <w:rPr>
          <w:rFonts w:ascii="Sakkal Majalla" w:eastAsia="Calibri" w:hAnsi="Sakkal Majalla" w:cs="Sakkal Majalla"/>
          <w:color w:val="000000" w:themeColor="text1"/>
          <w:sz w:val="28"/>
          <w:szCs w:val="28"/>
        </w:rPr>
        <w:t>.</w:t>
      </w:r>
    </w:p>
    <w:p w14:paraId="21327792"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t>ويرى حزين والبزايعة</w:t>
      </w:r>
      <w:r w:rsidRPr="00825AD7">
        <w:rPr>
          <w:rFonts w:ascii="Sakkal Majalla" w:eastAsia="Calibri" w:hAnsi="Sakkal Majalla" w:cs="Sakkal Majalla"/>
          <w:color w:val="000000" w:themeColor="text1"/>
          <w:sz w:val="28"/>
          <w:szCs w:val="28"/>
        </w:rPr>
        <w:t xml:space="preserve"> (2024) </w:t>
      </w:r>
      <w:r w:rsidRPr="00825AD7">
        <w:rPr>
          <w:rFonts w:ascii="Sakkal Majalla" w:eastAsia="Calibri" w:hAnsi="Sakkal Majalla" w:cs="Sakkal Majalla"/>
          <w:color w:val="000000" w:themeColor="text1"/>
          <w:sz w:val="28"/>
          <w:szCs w:val="28"/>
          <w:rtl/>
        </w:rPr>
        <w:t>أن إدارة المشاريع هي نظام إداري وهندسي متكامل يتضمن مجموعة من الأدوات والمنهجيات لتخطيط الموارد وتنسيق الجهود بين الفرق الفنية والإدارية لضمان نجاح المشروع وفق المعايير العالمية لإدارة المشاريع مثل</w:t>
      </w:r>
      <w:r w:rsidRPr="00825AD7">
        <w:rPr>
          <w:rFonts w:ascii="Sakkal Majalla" w:eastAsia="Calibri" w:hAnsi="Sakkal Majalla" w:cs="Sakkal Majalla"/>
          <w:color w:val="000000" w:themeColor="text1"/>
          <w:sz w:val="28"/>
          <w:szCs w:val="28"/>
        </w:rPr>
        <w:t xml:space="preserve"> PMI </w:t>
      </w:r>
      <w:r w:rsidRPr="00825AD7">
        <w:rPr>
          <w:rFonts w:ascii="Sakkal Majalla" w:eastAsia="Calibri" w:hAnsi="Sakkal Majalla" w:cs="Sakkal Majalla"/>
          <w:color w:val="000000" w:themeColor="text1"/>
          <w:sz w:val="28"/>
          <w:szCs w:val="28"/>
          <w:rtl/>
        </w:rPr>
        <w:t>و</w:t>
      </w:r>
      <w:r w:rsidRPr="00825AD7">
        <w:rPr>
          <w:rFonts w:ascii="Sakkal Majalla" w:eastAsia="Calibri" w:hAnsi="Sakkal Majalla" w:cs="Sakkal Majalla"/>
          <w:color w:val="000000" w:themeColor="text1"/>
          <w:sz w:val="28"/>
          <w:szCs w:val="28"/>
        </w:rPr>
        <w:t>ISO.</w:t>
      </w:r>
    </w:p>
    <w:p w14:paraId="67A91351" w14:textId="77777777" w:rsidR="00B9255F"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أما </w:t>
      </w:r>
      <w:r w:rsidRPr="00825AD7">
        <w:rPr>
          <w:rFonts w:ascii="Sakkal Majalla" w:eastAsia="Calibri" w:hAnsi="Sakkal Majalla" w:cs="Sakkal Majalla"/>
          <w:color w:val="000000" w:themeColor="text1"/>
          <w:sz w:val="28"/>
          <w:szCs w:val="28"/>
        </w:rPr>
        <w:t xml:space="preserve">Lawal et al. (2024) </w:t>
      </w:r>
      <w:r w:rsidRPr="00825AD7">
        <w:rPr>
          <w:rFonts w:ascii="Sakkal Majalla" w:eastAsia="Calibri" w:hAnsi="Sakkal Majalla" w:cs="Sakkal Majalla"/>
          <w:color w:val="000000" w:themeColor="text1"/>
          <w:sz w:val="28"/>
          <w:szCs w:val="28"/>
          <w:rtl/>
        </w:rPr>
        <w:t>فيُعرفونها بأنها مجموعة الممارسات والأساليب التي تسعى إلى توجيه الموارد البشرية والمادية والتقنية في المشاريع الإنشائية لتحقيق القيمة المضافة وتعزيز الأداء المستدام عبر جميع مراحل دورة حياة المشروع</w:t>
      </w:r>
      <w:r w:rsidR="00B9255F" w:rsidRPr="00825AD7">
        <w:rPr>
          <w:rFonts w:ascii="Sakkal Majalla" w:eastAsia="Calibri" w:hAnsi="Sakkal Majalla" w:cs="Sakkal Majalla"/>
          <w:color w:val="000000" w:themeColor="text1"/>
          <w:sz w:val="28"/>
          <w:szCs w:val="28"/>
        </w:rPr>
        <w:t>.</w:t>
      </w:r>
    </w:p>
    <w:p w14:paraId="381FF71C" w14:textId="5C56E5E9"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ويشير </w:t>
      </w:r>
      <w:r w:rsidRPr="00825AD7">
        <w:rPr>
          <w:rFonts w:ascii="Sakkal Majalla" w:eastAsia="Calibri" w:hAnsi="Sakkal Majalla" w:cs="Sakkal Majalla"/>
          <w:color w:val="000000" w:themeColor="text1"/>
          <w:sz w:val="28"/>
          <w:szCs w:val="28"/>
        </w:rPr>
        <w:t xml:space="preserve">Shah et al. (2023) </w:t>
      </w:r>
      <w:r w:rsidRPr="00825AD7">
        <w:rPr>
          <w:rFonts w:ascii="Sakkal Majalla" w:eastAsia="Calibri" w:hAnsi="Sakkal Majalla" w:cs="Sakkal Majalla"/>
          <w:color w:val="000000" w:themeColor="text1"/>
          <w:sz w:val="28"/>
          <w:szCs w:val="28"/>
          <w:rtl/>
        </w:rPr>
        <w:t>إلى أن إدارة المشاريع الحديثة أصبحت تعتمد على النهج المستدام الذي يدمج العوامل البيئية والاجتماعية في القرارات الفنية والإدارية، بحيث تُدار المشاريع بما يحقق التنمية المستدامة والمرونة المؤسسية</w:t>
      </w:r>
      <w:r w:rsidRPr="00825AD7">
        <w:rPr>
          <w:rFonts w:ascii="Sakkal Majalla" w:eastAsia="Calibri" w:hAnsi="Sakkal Majalla" w:cs="Sakkal Majalla"/>
          <w:color w:val="000000" w:themeColor="text1"/>
          <w:sz w:val="28"/>
          <w:szCs w:val="28"/>
        </w:rPr>
        <w:t>.</w:t>
      </w:r>
    </w:p>
    <w:p w14:paraId="3D57BBB2"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ويرى الباحث أن إدارة المشاريع المدنية يمكن تعريفها إجرائيًا بأنها</w:t>
      </w:r>
      <w:r w:rsidRPr="00825AD7">
        <w:rPr>
          <w:rFonts w:ascii="Sakkal Majalla" w:eastAsia="Calibri" w:hAnsi="Sakkal Majalla" w:cs="Sakkal Majalla"/>
          <w:color w:val="000000" w:themeColor="text1"/>
          <w:sz w:val="28"/>
          <w:szCs w:val="28"/>
        </w:rPr>
        <w:t>:</w:t>
      </w:r>
    </w:p>
    <w:p w14:paraId="69C8834A" w14:textId="77777777" w:rsidR="00381272" w:rsidRPr="00825AD7" w:rsidRDefault="00381272"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Pr>
        <w:t>"</w:t>
      </w:r>
      <w:r w:rsidRPr="00825AD7">
        <w:rPr>
          <w:rFonts w:ascii="Sakkal Majalla" w:eastAsia="Calibri" w:hAnsi="Sakkal Majalla" w:cs="Sakkal Majalla"/>
          <w:color w:val="000000" w:themeColor="text1"/>
          <w:sz w:val="28"/>
          <w:szCs w:val="28"/>
          <w:rtl/>
        </w:rPr>
        <w:t>مجموعة من العمليات الإدارية والفنية المتكاملة التي تهدف إلى تخطيط وتنفيذ ومتابعة المشاريع الإنشائية بما يحقق الكفاءة في استخدام الموارد ويضمن تحقيق الأهداف البيئية والاجتماعية والاقتصادية للمشروع في ضوء مبادئ الاستدامة ورؤية المملكة 2030</w:t>
      </w:r>
      <w:r w:rsidRPr="00825AD7">
        <w:rPr>
          <w:rFonts w:ascii="Sakkal Majalla" w:eastAsia="Calibri" w:hAnsi="Sakkal Majalla" w:cs="Sakkal Majalla"/>
          <w:color w:val="000000" w:themeColor="text1"/>
          <w:sz w:val="28"/>
          <w:szCs w:val="28"/>
        </w:rPr>
        <w:t>."</w:t>
      </w:r>
    </w:p>
    <w:p w14:paraId="21EA9723" w14:textId="02C27A17" w:rsidR="002830A6" w:rsidRPr="00825AD7" w:rsidRDefault="00B9255F" w:rsidP="00B9255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2" w:name="_Toc212673897"/>
      <w:r w:rsidRPr="00825AD7">
        <w:rPr>
          <w:rFonts w:ascii="Sakkal Majalla" w:eastAsia="Calibri" w:hAnsi="Sakkal Majalla" w:cs="Sakkal Majalla" w:hint="cs"/>
          <w:b/>
          <w:bCs/>
          <w:color w:val="000000" w:themeColor="text1"/>
          <w:sz w:val="32"/>
          <w:szCs w:val="32"/>
          <w:rtl/>
        </w:rPr>
        <w:t>3.2.2</w:t>
      </w:r>
      <w:r w:rsidR="002830A6" w:rsidRPr="00825AD7">
        <w:rPr>
          <w:rFonts w:ascii="Sakkal Majalla" w:eastAsia="Calibri" w:hAnsi="Sakkal Majalla" w:cs="Sakkal Majalla"/>
          <w:b/>
          <w:bCs/>
          <w:color w:val="000000" w:themeColor="text1"/>
          <w:sz w:val="32"/>
          <w:szCs w:val="32"/>
          <w:rtl/>
        </w:rPr>
        <w:t xml:space="preserve"> أهمية إدارة المشاريع المدنية</w:t>
      </w:r>
      <w:bookmarkEnd w:id="52"/>
    </w:p>
    <w:p w14:paraId="3FB4E252" w14:textId="77777777"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تنبع أهمية إدارة المشاريع المدنية من كونها الأداة الأساسية لتحويل الخطط التنموية إلى واقع ملموس، فهي التي تترجم الرؤى والسياسات إلى منشآت وبنى تحتية تخدم المجتمع والاقتصاد</w:t>
      </w:r>
      <w:r w:rsidRPr="00825AD7">
        <w:rPr>
          <w:rFonts w:ascii="Sakkal Majalla" w:eastAsia="Calibri" w:hAnsi="Sakkal Majalla" w:cs="Sakkal Majalla"/>
          <w:color w:val="000000" w:themeColor="text1"/>
          <w:sz w:val="28"/>
          <w:szCs w:val="28"/>
        </w:rPr>
        <w:t>.</w:t>
      </w:r>
      <w:r w:rsidRPr="00825AD7">
        <w:rPr>
          <w:rFonts w:ascii="Sakkal Majalla" w:eastAsia="Calibri" w:hAnsi="Sakkal Majalla" w:cs="Sakkal Majalla"/>
          <w:color w:val="000000" w:themeColor="text1"/>
          <w:sz w:val="28"/>
          <w:szCs w:val="28"/>
        </w:rPr>
        <w:br/>
      </w:r>
      <w:r w:rsidRPr="00825AD7">
        <w:rPr>
          <w:rFonts w:ascii="Sakkal Majalla" w:eastAsia="Calibri" w:hAnsi="Sakkal Majalla" w:cs="Sakkal Majalla"/>
          <w:color w:val="000000" w:themeColor="text1"/>
          <w:sz w:val="28"/>
          <w:szCs w:val="28"/>
          <w:rtl/>
        </w:rPr>
        <w:t xml:space="preserve">ويشير </w:t>
      </w:r>
      <w:r w:rsidRPr="00825AD7">
        <w:rPr>
          <w:rFonts w:ascii="Sakkal Majalla" w:eastAsia="Calibri" w:hAnsi="Sakkal Majalla" w:cs="Sakkal Majalla"/>
          <w:color w:val="000000" w:themeColor="text1"/>
          <w:sz w:val="28"/>
          <w:szCs w:val="28"/>
        </w:rPr>
        <w:t xml:space="preserve">Abdelkhalik &amp; Azmy (2022) </w:t>
      </w:r>
      <w:r w:rsidRPr="00825AD7">
        <w:rPr>
          <w:rFonts w:ascii="Sakkal Majalla" w:eastAsia="Calibri" w:hAnsi="Sakkal Majalla" w:cs="Sakkal Majalla"/>
          <w:color w:val="000000" w:themeColor="text1"/>
          <w:sz w:val="28"/>
          <w:szCs w:val="28"/>
          <w:rtl/>
        </w:rPr>
        <w:t xml:space="preserve">إلى أن إدارة المشاريع المدنية الفعّالة تُسهم في تحقيق التنمية </w:t>
      </w:r>
      <w:r w:rsidRPr="00825AD7">
        <w:rPr>
          <w:rFonts w:ascii="Sakkal Majalla" w:eastAsia="Calibri" w:hAnsi="Sakkal Majalla" w:cs="Sakkal Majalla"/>
          <w:color w:val="000000" w:themeColor="text1"/>
          <w:sz w:val="28"/>
          <w:szCs w:val="28"/>
          <w:rtl/>
        </w:rPr>
        <w:lastRenderedPageBreak/>
        <w:t>المستدامة من خلال ضمان جودة التنفيذ، وتقليل الفاقد في الموارد، وتحقيق التكامل بين الجوانب الفنية والبيئية والاقتصادية</w:t>
      </w:r>
      <w:r w:rsidRPr="00825AD7">
        <w:rPr>
          <w:rFonts w:ascii="Sakkal Majalla" w:eastAsia="Calibri" w:hAnsi="Sakkal Majalla" w:cs="Sakkal Majalla"/>
          <w:color w:val="000000" w:themeColor="text1"/>
          <w:sz w:val="28"/>
          <w:szCs w:val="28"/>
        </w:rPr>
        <w:t>.</w:t>
      </w:r>
    </w:p>
    <w:p w14:paraId="195B3E01" w14:textId="77777777"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ويرى </w:t>
      </w:r>
      <w:r w:rsidRPr="00825AD7">
        <w:rPr>
          <w:rFonts w:ascii="Sakkal Majalla" w:eastAsia="Calibri" w:hAnsi="Sakkal Majalla" w:cs="Sakkal Majalla"/>
          <w:color w:val="000000" w:themeColor="text1"/>
          <w:sz w:val="28"/>
          <w:szCs w:val="28"/>
        </w:rPr>
        <w:t xml:space="preserve">Petrelli et al. (2023) </w:t>
      </w:r>
      <w:r w:rsidRPr="00825AD7">
        <w:rPr>
          <w:rFonts w:ascii="Sakkal Majalla" w:eastAsia="Calibri" w:hAnsi="Sakkal Majalla" w:cs="Sakkal Majalla"/>
          <w:color w:val="000000" w:themeColor="text1"/>
          <w:sz w:val="28"/>
          <w:szCs w:val="28"/>
          <w:rtl/>
        </w:rPr>
        <w:t>أن أهمية إدارة المشاريع المدنية تكمن في</w:t>
      </w:r>
      <w:r w:rsidRPr="00825AD7">
        <w:rPr>
          <w:rFonts w:ascii="Sakkal Majalla" w:eastAsia="Calibri" w:hAnsi="Sakkal Majalla" w:cs="Sakkal Majalla"/>
          <w:color w:val="000000" w:themeColor="text1"/>
          <w:sz w:val="28"/>
          <w:szCs w:val="28"/>
        </w:rPr>
        <w:t>:</w:t>
      </w:r>
    </w:p>
    <w:p w14:paraId="5C667A83" w14:textId="77777777" w:rsidR="002830A6" w:rsidRPr="00825AD7" w:rsidRDefault="002830A6" w:rsidP="00B9255F">
      <w:pPr>
        <w:numPr>
          <w:ilvl w:val="0"/>
          <w:numId w:val="3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تحقيق الكفاءة التشغيلية من خلال إدارة دقيقة للتكلفة والوقت وجودة التصميم والتنفيذ</w:t>
      </w:r>
      <w:r w:rsidRPr="00825AD7">
        <w:rPr>
          <w:rFonts w:ascii="Sakkal Majalla" w:eastAsia="Calibri" w:hAnsi="Sakkal Majalla" w:cs="Sakkal Majalla"/>
          <w:color w:val="000000" w:themeColor="text1"/>
          <w:sz w:val="28"/>
          <w:szCs w:val="28"/>
        </w:rPr>
        <w:t>.</w:t>
      </w:r>
    </w:p>
    <w:p w14:paraId="6276DEBC" w14:textId="77777777" w:rsidR="002830A6" w:rsidRPr="00825AD7" w:rsidRDefault="002830A6" w:rsidP="00B9255F">
      <w:pPr>
        <w:numPr>
          <w:ilvl w:val="0"/>
          <w:numId w:val="3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تعزيز الاستدامة البيئية عبر دمج الممارسات الخضراء في عمليات البناء والتشييد</w:t>
      </w:r>
      <w:r w:rsidRPr="00825AD7">
        <w:rPr>
          <w:rFonts w:ascii="Sakkal Majalla" w:eastAsia="Calibri" w:hAnsi="Sakkal Majalla" w:cs="Sakkal Majalla"/>
          <w:color w:val="000000" w:themeColor="text1"/>
          <w:sz w:val="28"/>
          <w:szCs w:val="28"/>
        </w:rPr>
        <w:t>.</w:t>
      </w:r>
    </w:p>
    <w:p w14:paraId="054BC8C3" w14:textId="77777777" w:rsidR="002830A6" w:rsidRPr="00825AD7" w:rsidRDefault="002830A6" w:rsidP="00B9255F">
      <w:pPr>
        <w:numPr>
          <w:ilvl w:val="0"/>
          <w:numId w:val="3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تحقيق التنافسية الاقتصادية من خلال رفع إنتاجية القطاع العمراني وتقليل التكاليف طويلة الأمد</w:t>
      </w:r>
      <w:r w:rsidRPr="00825AD7">
        <w:rPr>
          <w:rFonts w:ascii="Sakkal Majalla" w:eastAsia="Calibri" w:hAnsi="Sakkal Majalla" w:cs="Sakkal Majalla"/>
          <w:color w:val="000000" w:themeColor="text1"/>
          <w:sz w:val="28"/>
          <w:szCs w:val="28"/>
        </w:rPr>
        <w:t>.</w:t>
      </w:r>
    </w:p>
    <w:p w14:paraId="47619AFC" w14:textId="77777777"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ويؤكد </w:t>
      </w:r>
      <w:r w:rsidRPr="00825AD7">
        <w:rPr>
          <w:rFonts w:ascii="Sakkal Majalla" w:eastAsia="Calibri" w:hAnsi="Sakkal Majalla" w:cs="Sakkal Majalla"/>
          <w:color w:val="000000" w:themeColor="text1"/>
          <w:sz w:val="28"/>
          <w:szCs w:val="28"/>
        </w:rPr>
        <w:t xml:space="preserve">Adukpo et al. (2025) </w:t>
      </w:r>
      <w:r w:rsidRPr="00825AD7">
        <w:rPr>
          <w:rFonts w:ascii="Sakkal Majalla" w:eastAsia="Calibri" w:hAnsi="Sakkal Majalla" w:cs="Sakkal Majalla"/>
          <w:color w:val="000000" w:themeColor="text1"/>
          <w:sz w:val="28"/>
          <w:szCs w:val="28"/>
          <w:rtl/>
        </w:rPr>
        <w:t>أن إدارة المشاريع المدنية الحديثة أصبحت تلعب دورًا محوريًا في تحقيق أهداف التنمية المستدامة، إذ تضمن أن تكون المشروعات متوافقة مع معايير السلامة والجودة وحماية البيئة. كما تتيح للمؤسسات الحكومية والخاصة إدارة المخاطر بفاعلية وتحسين عملية اتخاذ القرار عبر استخدام أدوات التحليل والتقييم المستمر</w:t>
      </w:r>
      <w:r w:rsidRPr="00825AD7">
        <w:rPr>
          <w:rFonts w:ascii="Sakkal Majalla" w:eastAsia="Calibri" w:hAnsi="Sakkal Majalla" w:cs="Sakkal Majalla"/>
          <w:color w:val="000000" w:themeColor="text1"/>
          <w:sz w:val="28"/>
          <w:szCs w:val="28"/>
        </w:rPr>
        <w:t>.</w:t>
      </w:r>
    </w:p>
    <w:p w14:paraId="06838D97" w14:textId="77777777"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ويرى الباحث أن أهمية إدارة المشاريع المدنية تتجلى بوضوح في كونها تمثل الذراع التنفيذي لرؤية المملكة 2030، فهي التي تحول الاستراتيجيات إلى مشاريع قابلة للقياس والتقييم، وتضمن الاستخدام الأمثل للموارد المالية والبشرية في سبيل تحقيق تنمية عمرانية مستدامة ومتوازنة</w:t>
      </w:r>
      <w:r w:rsidRPr="00825AD7">
        <w:rPr>
          <w:rFonts w:ascii="Sakkal Majalla" w:eastAsia="Calibri" w:hAnsi="Sakkal Majalla" w:cs="Sakkal Majalla"/>
          <w:color w:val="000000" w:themeColor="text1"/>
          <w:sz w:val="28"/>
          <w:szCs w:val="28"/>
        </w:rPr>
        <w:t>.</w:t>
      </w:r>
    </w:p>
    <w:p w14:paraId="07C7AC12" w14:textId="784F54F8" w:rsidR="002830A6" w:rsidRPr="00825AD7" w:rsidRDefault="00B9255F" w:rsidP="00B9255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3" w:name="_Toc212673898"/>
      <w:r w:rsidRPr="00825AD7">
        <w:rPr>
          <w:rFonts w:ascii="Sakkal Majalla" w:eastAsia="Calibri" w:hAnsi="Sakkal Majalla" w:cs="Sakkal Majalla" w:hint="cs"/>
          <w:b/>
          <w:bCs/>
          <w:color w:val="000000" w:themeColor="text1"/>
          <w:sz w:val="32"/>
          <w:szCs w:val="32"/>
          <w:rtl/>
        </w:rPr>
        <w:t>4.2.2</w:t>
      </w:r>
      <w:r w:rsidR="002830A6" w:rsidRPr="00825AD7">
        <w:rPr>
          <w:rFonts w:ascii="Sakkal Majalla" w:eastAsia="Calibri" w:hAnsi="Sakkal Majalla" w:cs="Sakkal Majalla"/>
          <w:b/>
          <w:bCs/>
          <w:color w:val="000000" w:themeColor="text1"/>
          <w:sz w:val="32"/>
          <w:szCs w:val="32"/>
          <w:rtl/>
        </w:rPr>
        <w:t xml:space="preserve"> أهداف إدارة المشاريع المدنية</w:t>
      </w:r>
      <w:bookmarkEnd w:id="53"/>
    </w:p>
    <w:p w14:paraId="7948245C" w14:textId="77777777" w:rsidR="00B9255F"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تهدف إدارة المشاريع المدنية إلى تحقيق مجموعة من الأهداف التي تضمن نجاح المشروع من ناحية فنية واقتصادية واجتماعية</w:t>
      </w:r>
      <w:r w:rsidR="00B9255F" w:rsidRPr="00825AD7">
        <w:rPr>
          <w:rFonts w:ascii="Sakkal Majalla" w:eastAsia="Calibri" w:hAnsi="Sakkal Majalla" w:cs="Sakkal Majalla"/>
          <w:color w:val="000000" w:themeColor="text1"/>
          <w:sz w:val="28"/>
          <w:szCs w:val="28"/>
        </w:rPr>
        <w:t>.</w:t>
      </w:r>
    </w:p>
    <w:p w14:paraId="1220ED1B" w14:textId="5FA7D814"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ويشير حزين والبزايعة</w:t>
      </w:r>
      <w:r w:rsidRPr="00825AD7">
        <w:rPr>
          <w:rFonts w:ascii="Sakkal Majalla" w:eastAsia="Calibri" w:hAnsi="Sakkal Majalla" w:cs="Sakkal Majalla"/>
          <w:color w:val="000000" w:themeColor="text1"/>
          <w:sz w:val="28"/>
          <w:szCs w:val="28"/>
        </w:rPr>
        <w:t xml:space="preserve"> (2024) </w:t>
      </w:r>
      <w:r w:rsidRPr="00825AD7">
        <w:rPr>
          <w:rFonts w:ascii="Sakkal Majalla" w:eastAsia="Calibri" w:hAnsi="Sakkal Majalla" w:cs="Sakkal Majalla"/>
          <w:color w:val="000000" w:themeColor="text1"/>
          <w:sz w:val="28"/>
          <w:szCs w:val="28"/>
          <w:rtl/>
        </w:rPr>
        <w:t>إلى أن أبرز هذه الأهداف تتمثل في</w:t>
      </w:r>
      <w:r w:rsidRPr="00825AD7">
        <w:rPr>
          <w:rFonts w:ascii="Sakkal Majalla" w:eastAsia="Calibri" w:hAnsi="Sakkal Majalla" w:cs="Sakkal Majalla"/>
          <w:color w:val="000000" w:themeColor="text1"/>
          <w:sz w:val="28"/>
          <w:szCs w:val="28"/>
        </w:rPr>
        <w:t>:</w:t>
      </w:r>
    </w:p>
    <w:p w14:paraId="1434F1FD" w14:textId="77777777" w:rsidR="002830A6" w:rsidRPr="00825AD7" w:rsidRDefault="002830A6" w:rsidP="00B9255F">
      <w:pPr>
        <w:numPr>
          <w:ilvl w:val="0"/>
          <w:numId w:val="3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تحقيق التوازن بين التكلفة والوقت والجودة لضمان تنفيذ المشاريع ضمن الموارد المحددة</w:t>
      </w:r>
      <w:r w:rsidRPr="00825AD7">
        <w:rPr>
          <w:rFonts w:ascii="Sakkal Majalla" w:eastAsia="Calibri" w:hAnsi="Sakkal Majalla" w:cs="Sakkal Majalla"/>
          <w:color w:val="000000" w:themeColor="text1"/>
          <w:sz w:val="28"/>
          <w:szCs w:val="28"/>
        </w:rPr>
        <w:t>.</w:t>
      </w:r>
    </w:p>
    <w:p w14:paraId="4E342DD5" w14:textId="77777777" w:rsidR="002830A6" w:rsidRPr="00825AD7" w:rsidRDefault="002830A6" w:rsidP="00B9255F">
      <w:pPr>
        <w:numPr>
          <w:ilvl w:val="0"/>
          <w:numId w:val="3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ضمان السلامة المهنية وجودة الأداء في جميع مراحل المشروع</w:t>
      </w:r>
      <w:r w:rsidRPr="00825AD7">
        <w:rPr>
          <w:rFonts w:ascii="Sakkal Majalla" w:eastAsia="Calibri" w:hAnsi="Sakkal Majalla" w:cs="Sakkal Majalla"/>
          <w:color w:val="000000" w:themeColor="text1"/>
          <w:sz w:val="28"/>
          <w:szCs w:val="28"/>
        </w:rPr>
        <w:t>.</w:t>
      </w:r>
    </w:p>
    <w:p w14:paraId="42CF23B0" w14:textId="77777777" w:rsidR="002830A6" w:rsidRPr="00825AD7" w:rsidRDefault="002830A6" w:rsidP="00B9255F">
      <w:pPr>
        <w:numPr>
          <w:ilvl w:val="0"/>
          <w:numId w:val="3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تحسين عملية التخطيط والتنبؤ بالمخاطر لتقليل احتمالية الفشل أو التأخير</w:t>
      </w:r>
      <w:r w:rsidRPr="00825AD7">
        <w:rPr>
          <w:rFonts w:ascii="Sakkal Majalla" w:eastAsia="Calibri" w:hAnsi="Sakkal Majalla" w:cs="Sakkal Majalla"/>
          <w:color w:val="000000" w:themeColor="text1"/>
          <w:sz w:val="28"/>
          <w:szCs w:val="28"/>
        </w:rPr>
        <w:t>.</w:t>
      </w:r>
    </w:p>
    <w:p w14:paraId="1F98F294" w14:textId="77777777"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hint="cs"/>
          <w:color w:val="000000" w:themeColor="text1"/>
          <w:sz w:val="28"/>
          <w:szCs w:val="28"/>
          <w:rtl/>
          <w:lang w:bidi="ar-EG"/>
        </w:rPr>
        <w:lastRenderedPageBreak/>
        <w:t xml:space="preserve">كما يرى </w:t>
      </w:r>
      <w:r w:rsidRPr="00825AD7">
        <w:rPr>
          <w:rFonts w:ascii="Sakkal Majalla" w:eastAsia="Calibri" w:hAnsi="Sakkal Majalla" w:cs="Sakkal Majalla" w:hint="cs"/>
          <w:color w:val="000000" w:themeColor="text1"/>
          <w:sz w:val="28"/>
          <w:szCs w:val="28"/>
          <w:lang w:bidi="ar-EG"/>
        </w:rPr>
        <w:t xml:space="preserve">Balouch et al. (2024) </w:t>
      </w:r>
      <w:r w:rsidRPr="00825AD7">
        <w:rPr>
          <w:rFonts w:ascii="Sakkal Majalla" w:eastAsia="Calibri" w:hAnsi="Sakkal Majalla" w:cs="Sakkal Majalla" w:hint="cs"/>
          <w:color w:val="000000" w:themeColor="text1"/>
          <w:sz w:val="28"/>
          <w:szCs w:val="28"/>
          <w:rtl/>
          <w:lang w:bidi="ar-EG"/>
        </w:rPr>
        <w:t>أن إدارة المشاريع المدنية تسعى أيضًا إلى</w:t>
      </w:r>
      <w:r w:rsidRPr="00825AD7">
        <w:rPr>
          <w:rFonts w:ascii="Sakkal Majalla" w:eastAsia="Calibri" w:hAnsi="Sakkal Majalla" w:cs="Sakkal Majalla" w:hint="cs"/>
          <w:color w:val="000000" w:themeColor="text1"/>
          <w:sz w:val="28"/>
          <w:szCs w:val="28"/>
          <w:lang w:bidi="ar-EG"/>
        </w:rPr>
        <w:t>:</w:t>
      </w:r>
    </w:p>
    <w:p w14:paraId="499ED0DC" w14:textId="77777777" w:rsidR="002830A6" w:rsidRPr="00825AD7" w:rsidRDefault="002830A6" w:rsidP="00B9255F">
      <w:pPr>
        <w:numPr>
          <w:ilvl w:val="0"/>
          <w:numId w:val="3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تحقيق القيمة المستدامة للمشروع من خلال تحسين الكفاءة البيئية والاقتصادية</w:t>
      </w:r>
      <w:r w:rsidRPr="00825AD7">
        <w:rPr>
          <w:rFonts w:ascii="Sakkal Majalla" w:eastAsia="Calibri" w:hAnsi="Sakkal Majalla" w:cs="Sakkal Majalla"/>
          <w:color w:val="000000" w:themeColor="text1"/>
          <w:sz w:val="28"/>
          <w:szCs w:val="28"/>
        </w:rPr>
        <w:t>.</w:t>
      </w:r>
    </w:p>
    <w:p w14:paraId="6CBF717E" w14:textId="77777777" w:rsidR="002830A6" w:rsidRPr="00825AD7" w:rsidRDefault="002830A6" w:rsidP="00B9255F">
      <w:pPr>
        <w:numPr>
          <w:ilvl w:val="0"/>
          <w:numId w:val="3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تعزيز التعاون والتكامل بين أصحاب المصلحة لضمان الالتزام بأهداف المشروع</w:t>
      </w:r>
      <w:r w:rsidRPr="00825AD7">
        <w:rPr>
          <w:rFonts w:ascii="Sakkal Majalla" w:eastAsia="Calibri" w:hAnsi="Sakkal Majalla" w:cs="Sakkal Majalla"/>
          <w:color w:val="000000" w:themeColor="text1"/>
          <w:sz w:val="28"/>
          <w:szCs w:val="28"/>
        </w:rPr>
        <w:t>.</w:t>
      </w:r>
    </w:p>
    <w:p w14:paraId="0771EC5B" w14:textId="77777777" w:rsidR="002830A6" w:rsidRPr="00825AD7" w:rsidRDefault="002830A6" w:rsidP="00B9255F">
      <w:pPr>
        <w:numPr>
          <w:ilvl w:val="0"/>
          <w:numId w:val="3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تطبيق منهجيات الإدارة الرقمية مثل نظم الـ</w:t>
      </w:r>
      <w:r w:rsidRPr="00825AD7">
        <w:rPr>
          <w:rFonts w:ascii="Sakkal Majalla" w:eastAsia="Calibri" w:hAnsi="Sakkal Majalla" w:cs="Sakkal Majalla"/>
          <w:color w:val="000000" w:themeColor="text1"/>
          <w:sz w:val="28"/>
          <w:szCs w:val="28"/>
        </w:rPr>
        <w:t xml:space="preserve">BIM (Building Information Modeling) </w:t>
      </w:r>
      <w:r w:rsidRPr="00825AD7">
        <w:rPr>
          <w:rFonts w:ascii="Sakkal Majalla" w:eastAsia="Calibri" w:hAnsi="Sakkal Majalla" w:cs="Sakkal Majalla"/>
          <w:color w:val="000000" w:themeColor="text1"/>
          <w:sz w:val="28"/>
          <w:szCs w:val="28"/>
          <w:rtl/>
        </w:rPr>
        <w:t>التي تسهم في تحسين دقة التصميم والتنفيذ</w:t>
      </w:r>
      <w:r w:rsidRPr="00825AD7">
        <w:rPr>
          <w:rFonts w:ascii="Sakkal Majalla" w:eastAsia="Calibri" w:hAnsi="Sakkal Majalla" w:cs="Sakkal Majalla"/>
          <w:color w:val="000000" w:themeColor="text1"/>
          <w:sz w:val="28"/>
          <w:szCs w:val="28"/>
        </w:rPr>
        <w:t>.</w:t>
      </w:r>
    </w:p>
    <w:p w14:paraId="38852305" w14:textId="77777777"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ويضيف </w:t>
      </w:r>
      <w:r w:rsidRPr="00825AD7">
        <w:rPr>
          <w:rFonts w:ascii="Sakkal Majalla" w:eastAsia="Calibri" w:hAnsi="Sakkal Majalla" w:cs="Sakkal Majalla"/>
          <w:color w:val="000000" w:themeColor="text1"/>
          <w:sz w:val="28"/>
          <w:szCs w:val="28"/>
        </w:rPr>
        <w:t xml:space="preserve">Shah et al. (2023) </w:t>
      </w:r>
      <w:r w:rsidRPr="00825AD7">
        <w:rPr>
          <w:rFonts w:ascii="Sakkal Majalla" w:eastAsia="Calibri" w:hAnsi="Sakkal Majalla" w:cs="Sakkal Majalla"/>
          <w:color w:val="000000" w:themeColor="text1"/>
          <w:sz w:val="28"/>
          <w:szCs w:val="28"/>
          <w:rtl/>
        </w:rPr>
        <w:t>أن من أهداف إدارة المشاريع المدنية الحديثة تحقيق المرونة التنظيمية لمواجهة التغيرات البيئية والاقتصادية والتكنولوجية، وبناء قدرات بشرية مؤهلة لإدارة المشاريع بفعالية وفق المعايير الدولية</w:t>
      </w:r>
      <w:r w:rsidRPr="00825AD7">
        <w:rPr>
          <w:rFonts w:ascii="Sakkal Majalla" w:eastAsia="Calibri" w:hAnsi="Sakkal Majalla" w:cs="Sakkal Majalla"/>
          <w:color w:val="000000" w:themeColor="text1"/>
          <w:sz w:val="28"/>
          <w:szCs w:val="28"/>
        </w:rPr>
        <w:t>.</w:t>
      </w:r>
    </w:p>
    <w:p w14:paraId="669D46FD" w14:textId="77777777"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ويرى الباحث أن أهداف إدارة المشاريع المدنية في سياق رؤية 2030 لا تقتصر على الإنجاز المادي، بل تشمل تحقيق الاستدامة والابتكار والكفاءة المؤسسية، بحيث تصبح المشاريع وسيلة لتحقيق رفاه الإنسان وجودة الحياة، وليس مجرد إنجاز إنشائي</w:t>
      </w:r>
      <w:r w:rsidRPr="00825AD7">
        <w:rPr>
          <w:rFonts w:ascii="Sakkal Majalla" w:eastAsia="Calibri" w:hAnsi="Sakkal Majalla" w:cs="Sakkal Majalla"/>
          <w:color w:val="000000" w:themeColor="text1"/>
          <w:sz w:val="28"/>
          <w:szCs w:val="28"/>
        </w:rPr>
        <w:t>.</w:t>
      </w:r>
    </w:p>
    <w:p w14:paraId="2FCEAD76" w14:textId="4464E782" w:rsidR="00381272" w:rsidRPr="00825AD7" w:rsidRDefault="00B9255F" w:rsidP="00B9255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4" w:name="_Toc212673899"/>
      <w:r w:rsidRPr="00825AD7">
        <w:rPr>
          <w:rFonts w:ascii="Sakkal Majalla" w:eastAsia="Calibri" w:hAnsi="Sakkal Majalla" w:cs="Sakkal Majalla" w:hint="cs"/>
          <w:b/>
          <w:bCs/>
          <w:color w:val="000000" w:themeColor="text1"/>
          <w:sz w:val="32"/>
          <w:szCs w:val="32"/>
          <w:rtl/>
        </w:rPr>
        <w:t>5.2.2</w:t>
      </w:r>
      <w:r w:rsidR="002830A6" w:rsidRPr="00825AD7">
        <w:rPr>
          <w:rFonts w:ascii="Sakkal Majalla" w:eastAsia="Calibri" w:hAnsi="Sakkal Majalla" w:cs="Sakkal Majalla"/>
          <w:b/>
          <w:bCs/>
          <w:color w:val="000000" w:themeColor="text1"/>
          <w:sz w:val="32"/>
          <w:szCs w:val="32"/>
          <w:rtl/>
        </w:rPr>
        <w:t xml:space="preserve"> مراحل إدارة المشاريع</w:t>
      </w:r>
      <w:bookmarkEnd w:id="54"/>
    </w:p>
    <w:p w14:paraId="3C4FA18B" w14:textId="77777777"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تُقسم إدارة المشاريع المدنية إلى مجموعة من المراحل المتسلسلة التي تضمن تحقيق الأهداف المرسومة</w:t>
      </w:r>
      <w:r w:rsidRPr="00825AD7">
        <w:rPr>
          <w:rFonts w:ascii="Sakkal Majalla" w:eastAsia="Calibri" w:hAnsi="Sakkal Majalla" w:cs="Sakkal Majalla"/>
          <w:color w:val="000000" w:themeColor="text1"/>
          <w:sz w:val="28"/>
          <w:szCs w:val="28"/>
        </w:rPr>
        <w:t>.</w:t>
      </w:r>
      <w:r w:rsidRPr="00825AD7">
        <w:rPr>
          <w:rFonts w:ascii="Sakkal Majalla" w:eastAsia="Calibri" w:hAnsi="Sakkal Majalla" w:cs="Sakkal Majalla"/>
          <w:color w:val="000000" w:themeColor="text1"/>
          <w:sz w:val="28"/>
          <w:szCs w:val="28"/>
        </w:rPr>
        <w:br/>
      </w:r>
      <w:r w:rsidRPr="00825AD7">
        <w:rPr>
          <w:rFonts w:ascii="Sakkal Majalla" w:eastAsia="Calibri" w:hAnsi="Sakkal Majalla" w:cs="Sakkal Majalla"/>
          <w:color w:val="000000" w:themeColor="text1"/>
          <w:sz w:val="28"/>
          <w:szCs w:val="28"/>
          <w:rtl/>
        </w:rPr>
        <w:t>ويشير عمرو والحبيس</w:t>
      </w:r>
      <w:r w:rsidRPr="00825AD7">
        <w:rPr>
          <w:rFonts w:ascii="Sakkal Majalla" w:eastAsia="Calibri" w:hAnsi="Sakkal Majalla" w:cs="Sakkal Majalla"/>
          <w:color w:val="000000" w:themeColor="text1"/>
          <w:sz w:val="28"/>
          <w:szCs w:val="28"/>
        </w:rPr>
        <w:t xml:space="preserve"> (2022) </w:t>
      </w:r>
      <w:r w:rsidRPr="00825AD7">
        <w:rPr>
          <w:rFonts w:ascii="Sakkal Majalla" w:eastAsia="Calibri" w:hAnsi="Sakkal Majalla" w:cs="Sakkal Majalla"/>
          <w:color w:val="000000" w:themeColor="text1"/>
          <w:sz w:val="28"/>
          <w:szCs w:val="28"/>
          <w:rtl/>
        </w:rPr>
        <w:t>إلى أن هذه المراحل تتضمن عادة</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مرحلة التخطيط، التصميم، التنفيذ، الرقابة، والإغلاق، ولكل منها دور محدد في ضمان نجاح المشروع</w:t>
      </w:r>
      <w:r w:rsidRPr="00825AD7">
        <w:rPr>
          <w:rFonts w:ascii="Sakkal Majalla" w:eastAsia="Calibri" w:hAnsi="Sakkal Majalla" w:cs="Sakkal Majalla"/>
          <w:color w:val="000000" w:themeColor="text1"/>
          <w:sz w:val="28"/>
          <w:szCs w:val="28"/>
        </w:rPr>
        <w:t>.</w:t>
      </w:r>
    </w:p>
    <w:p w14:paraId="55F51A8D" w14:textId="77777777" w:rsidR="002830A6" w:rsidRPr="00825AD7" w:rsidRDefault="002830A6" w:rsidP="00B9255F">
      <w:pPr>
        <w:numPr>
          <w:ilvl w:val="0"/>
          <w:numId w:val="3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مرحلة التخطيط</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يتم فيها تحديد الأهداف، ووضع الجداول الزمنية، وتقدير الميزانيات، وتقييم المخاطر. وتُعد هذه المرحلة الأهم لأنها تحدد مدى نجاح المشروع لاحقًا</w:t>
      </w:r>
      <w:r w:rsidRPr="00825AD7">
        <w:rPr>
          <w:rFonts w:ascii="Sakkal Majalla" w:eastAsia="Calibri" w:hAnsi="Sakkal Majalla" w:cs="Sakkal Majalla"/>
          <w:color w:val="000000" w:themeColor="text1"/>
          <w:sz w:val="28"/>
          <w:szCs w:val="28"/>
        </w:rPr>
        <w:t>.</w:t>
      </w:r>
    </w:p>
    <w:p w14:paraId="370870E2" w14:textId="77777777" w:rsidR="002830A6" w:rsidRPr="00825AD7" w:rsidRDefault="002830A6" w:rsidP="00B9255F">
      <w:pPr>
        <w:numPr>
          <w:ilvl w:val="0"/>
          <w:numId w:val="3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مرحلة التصميم</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تتضمن إعداد الرسومات والمواصفات الفنية، واختيار المواد، وتحديد الحلول المستدامة التي تقلل من الأثر البيئي</w:t>
      </w:r>
      <w:r w:rsidRPr="00825AD7">
        <w:rPr>
          <w:rFonts w:ascii="Sakkal Majalla" w:eastAsia="Calibri" w:hAnsi="Sakkal Majalla" w:cs="Sakkal Majalla"/>
          <w:color w:val="000000" w:themeColor="text1"/>
          <w:sz w:val="28"/>
          <w:szCs w:val="28"/>
        </w:rPr>
        <w:t>.</w:t>
      </w:r>
    </w:p>
    <w:p w14:paraId="59DF69E3" w14:textId="77777777" w:rsidR="002830A6" w:rsidRPr="00825AD7" w:rsidRDefault="002830A6" w:rsidP="00B9255F">
      <w:pPr>
        <w:numPr>
          <w:ilvl w:val="0"/>
          <w:numId w:val="3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lastRenderedPageBreak/>
        <w:t>مرحلة التنفيذ</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يتم فيها تحويل الخطط إلى واقع فعلي عبر إدارة الموارد البشرية والمادية، ومتابعة الأعمال الميدانية</w:t>
      </w:r>
      <w:r w:rsidRPr="00825AD7">
        <w:rPr>
          <w:rFonts w:ascii="Sakkal Majalla" w:eastAsia="Calibri" w:hAnsi="Sakkal Majalla" w:cs="Sakkal Majalla"/>
          <w:color w:val="000000" w:themeColor="text1"/>
          <w:sz w:val="28"/>
          <w:szCs w:val="28"/>
        </w:rPr>
        <w:t>.</w:t>
      </w:r>
    </w:p>
    <w:p w14:paraId="6AEE16DC" w14:textId="77777777" w:rsidR="002830A6" w:rsidRPr="00825AD7" w:rsidRDefault="002830A6" w:rsidP="00B9255F">
      <w:pPr>
        <w:numPr>
          <w:ilvl w:val="0"/>
          <w:numId w:val="3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مرحلة الرقابة</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تشمل مراقبة التقدم الزمني والمالي وضمان الجودة، والتدخل لتصحيح الانحرافات</w:t>
      </w:r>
      <w:r w:rsidRPr="00825AD7">
        <w:rPr>
          <w:rFonts w:ascii="Sakkal Majalla" w:eastAsia="Calibri" w:hAnsi="Sakkal Majalla" w:cs="Sakkal Majalla"/>
          <w:color w:val="000000" w:themeColor="text1"/>
          <w:sz w:val="28"/>
          <w:szCs w:val="28"/>
        </w:rPr>
        <w:t>.</w:t>
      </w:r>
    </w:p>
    <w:p w14:paraId="4AEFD741" w14:textId="77777777" w:rsidR="002830A6" w:rsidRPr="00825AD7" w:rsidRDefault="002830A6" w:rsidP="00B9255F">
      <w:pPr>
        <w:numPr>
          <w:ilvl w:val="0"/>
          <w:numId w:val="3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مرحلة الإغلاق</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يتم فيها تسليم المشروع وتقييم الأداء والدروس المستفادة لتطوير الممارسات المستقبلية</w:t>
      </w:r>
      <w:r w:rsidRPr="00825AD7">
        <w:rPr>
          <w:rFonts w:ascii="Sakkal Majalla" w:eastAsia="Calibri" w:hAnsi="Sakkal Majalla" w:cs="Sakkal Majalla"/>
          <w:color w:val="000000" w:themeColor="text1"/>
          <w:sz w:val="28"/>
          <w:szCs w:val="28"/>
        </w:rPr>
        <w:t>.</w:t>
      </w:r>
    </w:p>
    <w:p w14:paraId="29289ECC" w14:textId="77777777"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825AD7">
        <w:rPr>
          <w:rFonts w:ascii="Sakkal Majalla" w:eastAsia="Calibri" w:hAnsi="Sakkal Majalla" w:cs="Sakkal Majalla" w:hint="cs"/>
          <w:color w:val="000000" w:themeColor="text1"/>
          <w:sz w:val="28"/>
          <w:szCs w:val="28"/>
          <w:rtl/>
          <w:lang w:bidi="ar-EG"/>
        </w:rPr>
        <w:t>ويشير</w:t>
      </w:r>
      <w:r w:rsidRPr="00825AD7">
        <w:rPr>
          <w:rFonts w:ascii="Sakkal Majalla" w:eastAsia="Calibri" w:hAnsi="Sakkal Majalla" w:cs="Sakkal Majalla" w:hint="cs"/>
          <w:color w:val="000000" w:themeColor="text1"/>
          <w:sz w:val="28"/>
          <w:szCs w:val="28"/>
          <w:lang w:bidi="ar-EG"/>
        </w:rPr>
        <w:t xml:space="preserve"> Petrelli et al. (2023) </w:t>
      </w:r>
      <w:r w:rsidRPr="00825AD7">
        <w:rPr>
          <w:rFonts w:ascii="Sakkal Majalla" w:eastAsia="Calibri" w:hAnsi="Sakkal Majalla" w:cs="Sakkal Majalla" w:hint="cs"/>
          <w:color w:val="000000" w:themeColor="text1"/>
          <w:sz w:val="28"/>
          <w:szCs w:val="28"/>
          <w:rtl/>
          <w:lang w:bidi="ar-EG"/>
        </w:rPr>
        <w:t>إلى أن دمج مبادئ الاستدامة في كل مرحلة من هذه المراحل يعزز من كفاءة المشروع ويدعم أهداف التنمية المستدامة</w:t>
      </w:r>
      <w:r w:rsidRPr="00825AD7">
        <w:rPr>
          <w:rFonts w:ascii="Sakkal Majalla" w:eastAsia="Calibri" w:hAnsi="Sakkal Majalla" w:cs="Sakkal Majalla" w:hint="cs"/>
          <w:color w:val="000000" w:themeColor="text1"/>
          <w:sz w:val="28"/>
          <w:szCs w:val="28"/>
          <w:lang w:bidi="ar-EG"/>
        </w:rPr>
        <w:t>.</w:t>
      </w:r>
    </w:p>
    <w:p w14:paraId="5F2C3684" w14:textId="1660C597"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t>ويرى الباحث أن نجاح إدارة المشاريع المدنية يعتمد على مدى تكامل هذه المراحل وتغذيتها الراجعة، بحيث يتحول المشروع إلى نظام ديناميكي قابل للتحسين المستمر.</w:t>
      </w:r>
    </w:p>
    <w:p w14:paraId="4A80BC73" w14:textId="412865B7" w:rsidR="002830A6" w:rsidRPr="00825AD7" w:rsidRDefault="00B9255F" w:rsidP="00B9255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5" w:name="_Toc212673900"/>
      <w:r w:rsidRPr="00825AD7">
        <w:rPr>
          <w:rFonts w:ascii="Sakkal Majalla" w:eastAsia="Calibri" w:hAnsi="Sakkal Majalla" w:cs="Sakkal Majalla"/>
          <w:b/>
          <w:bCs/>
          <w:color w:val="000000" w:themeColor="text1"/>
          <w:sz w:val="32"/>
          <w:szCs w:val="32"/>
        </w:rPr>
        <w:t>6.2.2</w:t>
      </w:r>
      <w:r w:rsidR="002830A6" w:rsidRPr="00825AD7">
        <w:rPr>
          <w:rFonts w:ascii="Sakkal Majalla" w:eastAsia="Calibri" w:hAnsi="Sakkal Majalla" w:cs="Sakkal Majalla"/>
          <w:b/>
          <w:bCs/>
          <w:color w:val="000000" w:themeColor="text1"/>
          <w:sz w:val="32"/>
          <w:szCs w:val="32"/>
          <w:rtl/>
        </w:rPr>
        <w:t xml:space="preserve"> التحديات التي تواجه إدارة المشاريع المدنية</w:t>
      </w:r>
      <w:bookmarkEnd w:id="55"/>
    </w:p>
    <w:p w14:paraId="47CA6EF4" w14:textId="1D1D21E6"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تُعد إدارة المشاريع المدنية من أكثر المجالات تعقيدًا وتشابكًا نظرًا لتعدد الأطراف المعنية بها، وتنوع الموارد المطلوبة، وتداخل العوامل الاقتصادية والبيئية والتقنية المؤثرة فيها، وعلى الرغم من التطور الكبير في أدوات وأساليب الإدارة، فإن المشاريع المدنية لا تزال تواجه تحديات بنيوية وتنظيمية تؤثر في كفاءتها وجودة مخرجاتها، خاصة في ظل التحول نحو تطبيق مفاهيم الاستدامة الخضراء والحوكمة البيئية والاجتماعية</w:t>
      </w:r>
      <w:r w:rsidRPr="00825AD7">
        <w:rPr>
          <w:rFonts w:ascii="Sakkal Majalla" w:eastAsia="Calibri" w:hAnsi="Sakkal Majalla" w:cs="Sakkal Majalla"/>
          <w:color w:val="000000" w:themeColor="text1"/>
          <w:sz w:val="28"/>
          <w:szCs w:val="28"/>
        </w:rPr>
        <w:t>.</w:t>
      </w:r>
      <w:r w:rsidRPr="00825AD7">
        <w:rPr>
          <w:rFonts w:ascii="Sakkal Majalla" w:eastAsia="Calibri" w:hAnsi="Sakkal Majalla" w:cs="Sakkal Majalla"/>
          <w:color w:val="000000" w:themeColor="text1"/>
          <w:sz w:val="28"/>
          <w:szCs w:val="28"/>
        </w:rPr>
        <w:br/>
      </w:r>
      <w:r w:rsidRPr="00825AD7">
        <w:rPr>
          <w:rFonts w:ascii="Sakkal Majalla" w:eastAsia="Calibri" w:hAnsi="Sakkal Majalla" w:cs="Sakkal Majalla"/>
          <w:color w:val="000000" w:themeColor="text1"/>
          <w:sz w:val="28"/>
          <w:szCs w:val="28"/>
          <w:rtl/>
        </w:rPr>
        <w:t>وقد أشارت العديد من الدراسات إلى أن هذه التحديات تنشأ نتيجة عوامل داخلية وخارجية تشمل ضعف التخطيط، ونقص الكفاءات، والمخاطر البيئية، وعدم استقرار التمويل، وضعف التنسيق المؤسسي، فضلاً عن قصور تبني التكنولوجيا الحديثة في إدارة المشروعات</w:t>
      </w:r>
      <w:r w:rsidRPr="00825AD7">
        <w:rPr>
          <w:rFonts w:ascii="Sakkal Majalla" w:eastAsia="Calibri" w:hAnsi="Sakkal Majalla" w:cs="Sakkal Majalla"/>
          <w:color w:val="000000" w:themeColor="text1"/>
          <w:sz w:val="28"/>
          <w:szCs w:val="28"/>
        </w:rPr>
        <w:t>.</w:t>
      </w:r>
    </w:p>
    <w:p w14:paraId="3C0F650D" w14:textId="6D5DEA1D"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ويشير </w:t>
      </w:r>
      <w:r w:rsidRPr="00825AD7">
        <w:rPr>
          <w:rFonts w:ascii="Sakkal Majalla" w:eastAsia="Calibri" w:hAnsi="Sakkal Majalla" w:cs="Sakkal Majalla"/>
          <w:color w:val="000000" w:themeColor="text1"/>
          <w:sz w:val="28"/>
          <w:szCs w:val="28"/>
        </w:rPr>
        <w:t xml:space="preserve">Lawal et al. (2024) </w:t>
      </w:r>
      <w:r w:rsidRPr="00825AD7">
        <w:rPr>
          <w:rFonts w:ascii="Sakkal Majalla" w:eastAsia="Calibri" w:hAnsi="Sakkal Majalla" w:cs="Sakkal Majalla"/>
          <w:color w:val="000000" w:themeColor="text1"/>
          <w:sz w:val="28"/>
          <w:szCs w:val="28"/>
          <w:rtl/>
        </w:rPr>
        <w:t xml:space="preserve">إلى أن التحديات التي تواجه إدارة المشاريع المدنية تتنوع بين تحديات فنية وتنظيمية واقتصادية، إذ تتطلب المشاريع الكبيرة قدرًا عاليًا من التنسيق بين الجهات الحكومية والمقاولين والموردين والاستشاريين، ويؤكد الباحثون أن ضعف التكامل المؤسسي يمثل أحد أهم أسباب </w:t>
      </w:r>
      <w:r w:rsidRPr="00825AD7">
        <w:rPr>
          <w:rFonts w:ascii="Sakkal Majalla" w:eastAsia="Calibri" w:hAnsi="Sakkal Majalla" w:cs="Sakkal Majalla"/>
          <w:color w:val="000000" w:themeColor="text1"/>
          <w:sz w:val="28"/>
          <w:szCs w:val="28"/>
          <w:rtl/>
        </w:rPr>
        <w:lastRenderedPageBreak/>
        <w:t xml:space="preserve">التأخير في تنفيذ المشاريع، إلى جانب غياب الرؤية الاستراتيجية الواضحة التي تربط المشروع بأهداف التنمية المستدامة، كما أن الاعتماد على الأساليب التقليدية في الإدارة بدلاً من النظم الرقمية مثل </w:t>
      </w:r>
      <w:r w:rsidRPr="00825AD7">
        <w:rPr>
          <w:rFonts w:ascii="Sakkal Majalla" w:eastAsia="Calibri" w:hAnsi="Sakkal Majalla" w:cs="Sakkal Majalla"/>
          <w:color w:val="000000" w:themeColor="text1"/>
          <w:sz w:val="28"/>
          <w:szCs w:val="28"/>
        </w:rPr>
        <w:t xml:space="preserve">BIM </w:t>
      </w:r>
      <w:r w:rsidRPr="00825AD7">
        <w:rPr>
          <w:rFonts w:ascii="Sakkal Majalla" w:eastAsia="Calibri" w:hAnsi="Sakkal Majalla" w:cs="Sakkal Majalla"/>
          <w:color w:val="000000" w:themeColor="text1"/>
          <w:sz w:val="28"/>
          <w:szCs w:val="28"/>
          <w:rtl/>
        </w:rPr>
        <w:t>(نمذجة معلومات البناء) يؤدي إلى زيادة معدلات الخطأ وضعف القدرة على التنبؤ بالمخاطر</w:t>
      </w:r>
      <w:r w:rsidRPr="00825AD7">
        <w:rPr>
          <w:rFonts w:ascii="Sakkal Majalla" w:eastAsia="Calibri" w:hAnsi="Sakkal Majalla" w:cs="Sakkal Majalla"/>
          <w:color w:val="000000" w:themeColor="text1"/>
          <w:sz w:val="28"/>
          <w:szCs w:val="28"/>
        </w:rPr>
        <w:t>.</w:t>
      </w:r>
    </w:p>
    <w:p w14:paraId="35A47878" w14:textId="4C7B0833"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825AD7">
        <w:rPr>
          <w:rFonts w:ascii="Sakkal Majalla" w:eastAsia="Calibri" w:hAnsi="Sakkal Majalla" w:cs="Sakkal Majalla" w:hint="cs"/>
          <w:color w:val="000000" w:themeColor="text1"/>
          <w:sz w:val="28"/>
          <w:szCs w:val="28"/>
          <w:rtl/>
          <w:lang w:bidi="ar-EG"/>
        </w:rPr>
        <w:t xml:space="preserve">أما </w:t>
      </w:r>
      <w:r w:rsidRPr="00825AD7">
        <w:rPr>
          <w:rFonts w:ascii="Sakkal Majalla" w:eastAsia="Calibri" w:hAnsi="Sakkal Majalla" w:cs="Sakkal Majalla" w:hint="cs"/>
          <w:color w:val="000000" w:themeColor="text1"/>
          <w:sz w:val="28"/>
          <w:szCs w:val="28"/>
          <w:lang w:bidi="ar-EG"/>
        </w:rPr>
        <w:t xml:space="preserve">Shah et al. (2023) </w:t>
      </w:r>
      <w:r w:rsidRPr="00825AD7">
        <w:rPr>
          <w:rFonts w:ascii="Sakkal Majalla" w:eastAsia="Calibri" w:hAnsi="Sakkal Majalla" w:cs="Sakkal Majalla" w:hint="cs"/>
          <w:color w:val="000000" w:themeColor="text1"/>
          <w:sz w:val="28"/>
          <w:szCs w:val="28"/>
          <w:rtl/>
          <w:lang w:bidi="ar-EG"/>
        </w:rPr>
        <w:t>فيرون أن من أبرز التحديات التي تواجه المشاريع المدنية في الدول النامية نقص الكفاءات البشرية المؤهلة في مجالات الإدارة الحديثة للمشروعات، وغياب برامج التدريب المستمر للمهندسين والمديرين، كما أشاروا إلى أن ضعف إدارة الوقت والموارد يُعدّ من أهم العقبات التي تواجه كفاءة التنفيذ، حيث إن كثيرًا من المشاريع تتأخر أو تتجاوز التكلفة المقررة نتيجة ضعف التخطيط الأولي وعدم تحديث الجداول الزمنية بشكل ديناميكي</w:t>
      </w:r>
      <w:r w:rsidRPr="00825AD7">
        <w:rPr>
          <w:rFonts w:ascii="Sakkal Majalla" w:eastAsia="Calibri" w:hAnsi="Sakkal Majalla" w:cs="Sakkal Majalla" w:hint="cs"/>
          <w:color w:val="000000" w:themeColor="text1"/>
          <w:sz w:val="28"/>
          <w:szCs w:val="28"/>
          <w:lang w:bidi="ar-EG"/>
        </w:rPr>
        <w:t>.</w:t>
      </w:r>
    </w:p>
    <w:p w14:paraId="01AE57C8" w14:textId="5626914B" w:rsidR="002830A6" w:rsidRPr="00825AD7" w:rsidRDefault="002830A6" w:rsidP="00B9255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825AD7">
        <w:rPr>
          <w:rFonts w:ascii="Sakkal Majalla" w:eastAsia="Calibri" w:hAnsi="Sakkal Majalla" w:cs="Sakkal Majalla"/>
          <w:color w:val="000000" w:themeColor="text1"/>
          <w:sz w:val="28"/>
          <w:szCs w:val="28"/>
          <w:rtl/>
        </w:rPr>
        <w:t xml:space="preserve">ويضيف </w:t>
      </w:r>
      <w:r w:rsidRPr="00825AD7">
        <w:rPr>
          <w:rFonts w:ascii="Sakkal Majalla" w:eastAsia="Calibri" w:hAnsi="Sakkal Majalla" w:cs="Sakkal Majalla"/>
          <w:color w:val="000000" w:themeColor="text1"/>
          <w:sz w:val="28"/>
          <w:szCs w:val="28"/>
        </w:rPr>
        <w:t xml:space="preserve">Adukpo et al. (2025) </w:t>
      </w:r>
      <w:r w:rsidRPr="00825AD7">
        <w:rPr>
          <w:rFonts w:ascii="Sakkal Majalla" w:eastAsia="Calibri" w:hAnsi="Sakkal Majalla" w:cs="Sakkal Majalla"/>
          <w:color w:val="000000" w:themeColor="text1"/>
          <w:sz w:val="28"/>
          <w:szCs w:val="28"/>
          <w:rtl/>
        </w:rPr>
        <w:t>أن التغيرات المناخية والبيئية أصبحت تشكل تحديًا جديدًا للمشروعات المدنية، خاصة في المناطق الحضرية ذات الكثافة العالية، إذ يؤدي ارتفاع درجات الحرارة وتزايد الظواهر المناخية المتطرفة إلى زيادة الضغط على البنية التحتية وتكلفة الصيانة، كما أن ضعف إدماج مبادئ الاستدامة في التصميم والتنفيذ يؤدي إلى مشاريع قصيرة العمر ذات أثر بيئي مرتفع</w:t>
      </w:r>
      <w:r w:rsidRPr="00825AD7">
        <w:rPr>
          <w:rFonts w:ascii="Sakkal Majalla" w:eastAsia="Calibri" w:hAnsi="Sakkal Majalla" w:cs="Sakkal Majalla"/>
          <w:color w:val="000000" w:themeColor="text1"/>
          <w:sz w:val="28"/>
          <w:szCs w:val="28"/>
        </w:rPr>
        <w:t xml:space="preserve">. </w:t>
      </w:r>
      <w:r w:rsidRPr="00825AD7">
        <w:rPr>
          <w:rFonts w:ascii="Sakkal Majalla" w:eastAsia="Calibri" w:hAnsi="Sakkal Majalla" w:cs="Sakkal Majalla"/>
          <w:color w:val="000000" w:themeColor="text1"/>
          <w:sz w:val="28"/>
          <w:szCs w:val="28"/>
          <w:rtl/>
        </w:rPr>
        <w:t>وأشاروا أيضًا إلى أن نقص التشريعات الواضحة الخاصة بالبناء الأخضر في بعض الدول يعيق تطبيق ممارسات الاستدامة الخضراء على نطاق واسع</w:t>
      </w:r>
      <w:r w:rsidRPr="00825AD7">
        <w:rPr>
          <w:rFonts w:ascii="Sakkal Majalla" w:eastAsia="Calibri" w:hAnsi="Sakkal Majalla" w:cs="Sakkal Majalla"/>
          <w:color w:val="000000" w:themeColor="text1"/>
          <w:sz w:val="28"/>
          <w:szCs w:val="28"/>
        </w:rPr>
        <w:t>.</w:t>
      </w:r>
    </w:p>
    <w:p w14:paraId="4544B06A" w14:textId="77777777" w:rsidR="00B9255F" w:rsidRPr="00825AD7" w:rsidRDefault="00B9255F">
      <w:pPr>
        <w:rPr>
          <w:rFonts w:ascii="Sakkal Majalla" w:eastAsia="Calibri" w:hAnsi="Sakkal Majalla" w:cs="Sakkal Majalla"/>
          <w:color w:val="000000" w:themeColor="text1"/>
          <w:sz w:val="28"/>
          <w:szCs w:val="28"/>
          <w:rtl/>
        </w:rPr>
      </w:pPr>
      <w:r w:rsidRPr="00825AD7">
        <w:rPr>
          <w:rFonts w:ascii="Sakkal Majalla" w:eastAsia="Calibri" w:hAnsi="Sakkal Majalla" w:cs="Sakkal Majalla"/>
          <w:color w:val="000000" w:themeColor="text1"/>
          <w:sz w:val="28"/>
          <w:szCs w:val="28"/>
          <w:rtl/>
        </w:rPr>
        <w:br w:type="page"/>
      </w:r>
    </w:p>
    <w:p w14:paraId="7FAB2464" w14:textId="7F504654" w:rsidR="00825AD7" w:rsidRPr="00825AD7" w:rsidRDefault="00825AD7" w:rsidP="005B2FF1">
      <w:pPr>
        <w:bidi/>
        <w:spacing w:before="100" w:beforeAutospacing="1" w:after="100" w:afterAutospacing="1" w:line="360" w:lineRule="auto"/>
        <w:ind w:left="720"/>
        <w:jc w:val="center"/>
        <w:rPr>
          <w:rFonts w:cs="Sakkal Majalla"/>
          <w:b/>
          <w:bCs/>
          <w:color w:val="000000" w:themeColor="text1"/>
          <w:szCs w:val="28"/>
        </w:rPr>
        <w:sectPr w:rsidR="00825AD7" w:rsidRPr="00825AD7" w:rsidSect="00C63A87">
          <w:footerReference w:type="default" r:id="rId9"/>
          <w:pgSz w:w="11907" w:h="16840" w:code="9"/>
          <w:pgMar w:top="1440" w:right="1985" w:bottom="1440" w:left="1418" w:header="720" w:footer="720" w:gutter="567"/>
          <w:pgNumType w:start="1"/>
          <w:cols w:space="708"/>
          <w:bidi/>
          <w:rtlGutter/>
          <w:docGrid w:linePitch="360"/>
        </w:sectPr>
      </w:pPr>
      <w:bookmarkStart w:id="56" w:name="_Hlk203128626"/>
    </w:p>
    <w:p w14:paraId="6BD436A8" w14:textId="4CD79732" w:rsidR="00B3062E" w:rsidRPr="00825AD7" w:rsidRDefault="00A82409" w:rsidP="00825AD7">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25AD7">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1" locked="0" layoutInCell="1" allowOverlap="1" wp14:anchorId="294AE27B" wp14:editId="415D880B">
            <wp:simplePos x="0" y="0"/>
            <wp:positionH relativeFrom="margin">
              <wp:align>right</wp:align>
            </wp:positionH>
            <wp:positionV relativeFrom="paragraph">
              <wp:posOffset>7620</wp:posOffset>
            </wp:positionV>
            <wp:extent cx="1682115" cy="1557655"/>
            <wp:effectExtent l="0" t="0" r="0" b="4445"/>
            <wp:wrapTight wrapText="bothSides">
              <wp:wrapPolygon edited="0">
                <wp:start x="0" y="0"/>
                <wp:lineTo x="0" y="21397"/>
                <wp:lineTo x="21282" y="21397"/>
                <wp:lineTo x="2128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2115" cy="1557655"/>
                    </a:xfrm>
                    <a:prstGeom prst="rect">
                      <a:avLst/>
                    </a:prstGeom>
                    <a:noFill/>
                  </pic:spPr>
                </pic:pic>
              </a:graphicData>
            </a:graphic>
            <wp14:sizeRelH relativeFrom="margin">
              <wp14:pctWidth>0</wp14:pctWidth>
            </wp14:sizeRelH>
            <wp14:sizeRelV relativeFrom="margin">
              <wp14:pctHeight>0</wp14:pctHeight>
            </wp14:sizeRelV>
          </wp:anchor>
        </w:drawing>
      </w:r>
      <w:r w:rsidR="00B3062E" w:rsidRPr="00825AD7">
        <w:rPr>
          <w:rFonts w:ascii="Sakkal Majalla" w:eastAsia="Calibri" w:hAnsi="Sakkal Majalla" w:cs="Sakkal Majalla"/>
          <w:b/>
          <w:bCs/>
          <w:color w:val="000000" w:themeColor="text1"/>
          <w:kern w:val="0"/>
          <w:sz w:val="32"/>
          <w:szCs w:val="32"/>
          <w:lang w:bidi="ar-EG"/>
          <w14:ligatures w14:val="none"/>
        </w:rPr>
        <w:t>Mid-Ocean University</w:t>
      </w:r>
    </w:p>
    <w:p w14:paraId="4741BDE5" w14:textId="77777777" w:rsidR="00B3062E" w:rsidRPr="00825AD7" w:rsidRDefault="00B3062E" w:rsidP="00EA7D4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25AD7">
        <w:rPr>
          <w:rFonts w:ascii="Sakkal Majalla" w:eastAsia="Calibri" w:hAnsi="Sakkal Majalla" w:cs="Sakkal Majalla"/>
          <w:b/>
          <w:bCs/>
          <w:color w:val="000000" w:themeColor="text1"/>
          <w:kern w:val="0"/>
          <w:sz w:val="32"/>
          <w:szCs w:val="32"/>
          <w:lang w:bidi="ar-EG"/>
          <w14:ligatures w14:val="none"/>
        </w:rPr>
        <w:t>College of Management</w:t>
      </w:r>
    </w:p>
    <w:p w14:paraId="7C59AA50" w14:textId="2F7E3D60" w:rsidR="00B3062E" w:rsidRPr="00825AD7" w:rsidRDefault="00B3062E" w:rsidP="00EA7D4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825AD7">
        <w:rPr>
          <w:rFonts w:ascii="Sakkal Majalla" w:eastAsia="Calibri" w:hAnsi="Sakkal Majalla" w:cs="Sakkal Majalla"/>
          <w:b/>
          <w:bCs/>
          <w:color w:val="000000" w:themeColor="text1"/>
          <w:kern w:val="0"/>
          <w:sz w:val="32"/>
          <w:szCs w:val="32"/>
          <w:lang w:bidi="ar-EG"/>
          <w14:ligatures w14:val="none"/>
        </w:rPr>
        <w:t xml:space="preserve">Department of </w:t>
      </w:r>
      <w:r w:rsidR="00263812" w:rsidRPr="00825AD7">
        <w:rPr>
          <w:rFonts w:ascii="Sakkal Majalla" w:eastAsia="Calibri" w:hAnsi="Sakkal Majalla" w:cs="Sakkal Majalla"/>
          <w:b/>
          <w:bCs/>
          <w:color w:val="000000" w:themeColor="text1"/>
          <w:kern w:val="0"/>
          <w:sz w:val="32"/>
          <w:szCs w:val="32"/>
          <w14:ligatures w14:val="none"/>
        </w:rPr>
        <w:t xml:space="preserve">Master of </w:t>
      </w:r>
      <w:r w:rsidR="007B6134" w:rsidRPr="00825AD7">
        <w:rPr>
          <w:rFonts w:ascii="Sakkal Majalla" w:eastAsia="Calibri" w:hAnsi="Sakkal Majalla" w:cs="Sakkal Majalla"/>
          <w:b/>
          <w:bCs/>
          <w:color w:val="000000" w:themeColor="text1"/>
          <w:kern w:val="0"/>
          <w:sz w:val="32"/>
          <w:szCs w:val="32"/>
          <w14:ligatures w14:val="none"/>
        </w:rPr>
        <w:t>project management</w:t>
      </w:r>
    </w:p>
    <w:p w14:paraId="590D1B86" w14:textId="77777777" w:rsidR="00263812" w:rsidRPr="00825AD7" w:rsidRDefault="00263812" w:rsidP="00EA7D4F">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113BDE18" w14:textId="3DCE2267" w:rsidR="00E74049" w:rsidRPr="00825AD7" w:rsidRDefault="007B6134" w:rsidP="00825AD7">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825AD7">
        <w:rPr>
          <w:rFonts w:ascii="Sakkal Majalla" w:eastAsia="Calibri" w:hAnsi="Sakkal Majalla" w:cs="Sakkal Majalla"/>
          <w:b/>
          <w:bCs/>
          <w:color w:val="000000" w:themeColor="text1"/>
          <w:kern w:val="0"/>
          <w:sz w:val="40"/>
          <w:szCs w:val="40"/>
          <w:lang w:bidi="ar-EG"/>
          <w14:ligatures w14:val="none"/>
        </w:rPr>
        <w:t>The Impact of Green Sustainability Practices on the Management of Civil Projects in Light of Vision 2030</w:t>
      </w:r>
    </w:p>
    <w:p w14:paraId="34D65D72" w14:textId="77777777" w:rsidR="00B3062E" w:rsidRPr="00825AD7" w:rsidRDefault="00B3062E" w:rsidP="00825AD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25AD7">
        <w:rPr>
          <w:rFonts w:ascii="Sakkal Majalla" w:eastAsia="Calibri" w:hAnsi="Sakkal Majalla" w:cs="Sakkal Majalla"/>
          <w:b/>
          <w:bCs/>
          <w:color w:val="000000" w:themeColor="text1"/>
          <w:kern w:val="0"/>
          <w:sz w:val="36"/>
          <w:szCs w:val="36"/>
          <w:lang w:bidi="ar-EG"/>
          <w14:ligatures w14:val="none"/>
        </w:rPr>
        <w:t>Preparation</w:t>
      </w:r>
      <w:r w:rsidRPr="00825AD7">
        <w:rPr>
          <w:rFonts w:ascii="Sakkal Majalla" w:eastAsia="Calibri" w:hAnsi="Sakkal Majalla" w:cs="Sakkal Majalla"/>
          <w:b/>
          <w:bCs/>
          <w:color w:val="000000" w:themeColor="text1"/>
          <w:kern w:val="0"/>
          <w:sz w:val="36"/>
          <w:szCs w:val="36"/>
          <w:rtl/>
          <w:lang w:bidi="ar-EG"/>
          <w14:ligatures w14:val="none"/>
        </w:rPr>
        <w:t>:</w:t>
      </w:r>
    </w:p>
    <w:p w14:paraId="1B4AE99B" w14:textId="6AFF250B" w:rsidR="00146C25" w:rsidRPr="00825AD7" w:rsidRDefault="00146C25" w:rsidP="00825AD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7DB3EC0A" w14:textId="77777777" w:rsidR="000D7F5C" w:rsidRPr="00825AD7" w:rsidRDefault="000D7F5C" w:rsidP="00825AD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4A5C604E" w14:textId="77777777" w:rsidR="00825AD7" w:rsidRPr="00825AD7" w:rsidRDefault="00825AD7" w:rsidP="00825AD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0EDAF171" w14:textId="6F3908DC" w:rsidR="00B3062E" w:rsidRPr="00825AD7" w:rsidRDefault="00B3062E" w:rsidP="00825AD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25AD7">
        <w:rPr>
          <w:rFonts w:ascii="Sakkal Majalla" w:eastAsia="Calibri" w:hAnsi="Sakkal Majalla" w:cs="Sakkal Majalla"/>
          <w:b/>
          <w:bCs/>
          <w:color w:val="000000" w:themeColor="text1"/>
          <w:kern w:val="0"/>
          <w:sz w:val="36"/>
          <w:szCs w:val="36"/>
          <w:lang w:bidi="ar-EG"/>
          <w14:ligatures w14:val="none"/>
        </w:rPr>
        <w:t>Supervision:</w:t>
      </w:r>
    </w:p>
    <w:p w14:paraId="006D2D0F" w14:textId="77777777" w:rsidR="00B3062E" w:rsidRPr="00825AD7" w:rsidRDefault="00B3062E" w:rsidP="00825AD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25AD7">
        <w:rPr>
          <w:rFonts w:ascii="Sakkal Majalla" w:eastAsia="Calibri" w:hAnsi="Sakkal Majalla" w:cs="Sakkal Majalla"/>
          <w:b/>
          <w:bCs/>
          <w:color w:val="000000" w:themeColor="text1"/>
          <w:kern w:val="0"/>
          <w:sz w:val="36"/>
          <w:szCs w:val="36"/>
          <w:lang w:bidi="ar-EG"/>
          <w14:ligatures w14:val="none"/>
        </w:rPr>
        <w:t>Dr. Al-Faisal Abdelhamid Mohamed Hassan</w:t>
      </w:r>
    </w:p>
    <w:p w14:paraId="478E55FA" w14:textId="1C114B4B" w:rsidR="00825AD7" w:rsidRPr="00825AD7" w:rsidRDefault="00825AD7" w:rsidP="00825AD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25AD7">
        <w:rPr>
          <w:rFonts w:ascii="Sakkal Majalla" w:eastAsia="Calibri" w:hAnsi="Sakkal Majalla" w:cs="Sakkal Majalla"/>
          <w:b/>
          <w:bCs/>
          <w:color w:val="000000" w:themeColor="text1"/>
          <w:kern w:val="0"/>
          <w:sz w:val="36"/>
          <w:szCs w:val="36"/>
          <w:lang w:bidi="ar-EG"/>
          <w14:ligatures w14:val="none"/>
        </w:rPr>
        <w:t>Dr. Fayez Grad</w:t>
      </w:r>
    </w:p>
    <w:p w14:paraId="06D3878E" w14:textId="7C28858B" w:rsidR="00B3062E" w:rsidRPr="00825AD7" w:rsidRDefault="00B3062E" w:rsidP="00825AD7">
      <w:pPr>
        <w:spacing w:before="100" w:beforeAutospacing="1" w:after="100" w:afterAutospacing="1" w:line="360" w:lineRule="auto"/>
        <w:jc w:val="center"/>
        <w:rPr>
          <w:rFonts w:ascii="Sakkal Majalla" w:eastAsia="Calibri" w:hAnsi="Sakkal Majalla" w:cs="Sakkal Majalla"/>
          <w:b/>
          <w:bCs/>
          <w:color w:val="000000" w:themeColor="text1"/>
          <w:sz w:val="36"/>
          <w:szCs w:val="36"/>
          <w:u w:val="single"/>
        </w:rPr>
      </w:pPr>
      <w:r w:rsidRPr="00825AD7">
        <w:rPr>
          <w:rFonts w:ascii="Sakkal Majalla" w:eastAsia="Calibri" w:hAnsi="Sakkal Majalla" w:cs="Sakkal Majalla"/>
          <w:b/>
          <w:bCs/>
          <w:color w:val="000000" w:themeColor="text1"/>
          <w:kern w:val="0"/>
          <w:sz w:val="36"/>
          <w:szCs w:val="36"/>
          <w:lang w:bidi="ar-EG"/>
          <w14:ligatures w14:val="none"/>
        </w:rPr>
        <w:t>144</w:t>
      </w:r>
      <w:r w:rsidR="00A82409" w:rsidRPr="00825AD7">
        <w:rPr>
          <w:rFonts w:ascii="Sakkal Majalla" w:eastAsia="Calibri" w:hAnsi="Sakkal Majalla" w:cs="Sakkal Majalla"/>
          <w:b/>
          <w:bCs/>
          <w:color w:val="000000" w:themeColor="text1"/>
          <w:kern w:val="0"/>
          <w:sz w:val="36"/>
          <w:szCs w:val="36"/>
          <w:lang w:bidi="ar-EG"/>
          <w14:ligatures w14:val="none"/>
        </w:rPr>
        <w:t>7</w:t>
      </w:r>
      <w:r w:rsidRPr="00825AD7">
        <w:rPr>
          <w:rFonts w:ascii="Sakkal Majalla" w:eastAsia="Calibri" w:hAnsi="Sakkal Majalla" w:cs="Sakkal Majalla"/>
          <w:b/>
          <w:bCs/>
          <w:color w:val="000000" w:themeColor="text1"/>
          <w:kern w:val="0"/>
          <w:sz w:val="36"/>
          <w:szCs w:val="36"/>
          <w:lang w:bidi="ar-EG"/>
          <w14:ligatures w14:val="none"/>
        </w:rPr>
        <w:t>-2025</w:t>
      </w:r>
      <w:bookmarkEnd w:id="56"/>
    </w:p>
    <w:sectPr w:rsidR="00B3062E" w:rsidRPr="00825AD7" w:rsidSect="00C63A87">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D7C41" w14:textId="77777777" w:rsidR="00E01717" w:rsidRDefault="00E01717" w:rsidP="00C63A87">
      <w:pPr>
        <w:spacing w:after="0" w:line="240" w:lineRule="auto"/>
      </w:pPr>
      <w:r>
        <w:separator/>
      </w:r>
    </w:p>
  </w:endnote>
  <w:endnote w:type="continuationSeparator" w:id="0">
    <w:p w14:paraId="1BB37F82" w14:textId="77777777" w:rsidR="00E01717" w:rsidRDefault="00E01717" w:rsidP="00C63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604113"/>
      <w:docPartObj>
        <w:docPartGallery w:val="Page Numbers (Bottom of Page)"/>
        <w:docPartUnique/>
      </w:docPartObj>
    </w:sdtPr>
    <w:sdtEndPr/>
    <w:sdtContent>
      <w:p w14:paraId="052D07F7" w14:textId="77777777" w:rsidR="00825AD7" w:rsidRDefault="00825AD7">
        <w:pPr>
          <w:pStyle w:val="ac"/>
        </w:pPr>
        <w:r>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2B9749DA" wp14:editId="65F8EFBC">
                  <wp:simplePos x="0" y="0"/>
                  <wp:positionH relativeFrom="margin">
                    <wp:align>center</wp:align>
                  </wp:positionH>
                  <wp:positionV relativeFrom="bottomMargin">
                    <wp:posOffset>96520</wp:posOffset>
                  </wp:positionV>
                  <wp:extent cx="688340" cy="563880"/>
                  <wp:effectExtent l="38100" t="19050" r="54610" b="45720"/>
                  <wp:wrapNone/>
                  <wp:docPr id="3" name="24-Point Sta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 cy="563880"/>
                          </a:xfrm>
                          <a:prstGeom prst="star24">
                            <a:avLst>
                              <a:gd name="adj" fmla="val 37500"/>
                            </a:avLst>
                          </a:prstGeom>
                          <a:solidFill>
                            <a:srgbClr val="FFFFFF"/>
                          </a:solidFill>
                          <a:ln w="9525">
                            <a:solidFill>
                              <a:srgbClr val="A5A5A5"/>
                            </a:solidFill>
                            <a:miter lim="800000"/>
                            <a:headEnd/>
                            <a:tailEnd/>
                          </a:ln>
                        </wps:spPr>
                        <wps:txbx>
                          <w:txbxContent>
                            <w:p w14:paraId="6A6D7BA3" w14:textId="77777777" w:rsidR="00825AD7" w:rsidRPr="00C63A87" w:rsidRDefault="00825AD7">
                              <w:pPr>
                                <w:jc w:val="center"/>
                                <w:rPr>
                                  <w:rFonts w:ascii="Sakkal Majalla" w:hAnsi="Sakkal Majalla" w:cs="Sakkal Majalla"/>
                                  <w:b/>
                                  <w:bCs/>
                                </w:rPr>
                              </w:pPr>
                              <w:r w:rsidRPr="00C63A87">
                                <w:rPr>
                                  <w:rFonts w:ascii="Sakkal Majalla" w:hAnsi="Sakkal Majalla" w:cs="Sakkal Majalla"/>
                                  <w:b/>
                                  <w:bCs/>
                                </w:rPr>
                                <w:fldChar w:fldCharType="begin"/>
                              </w:r>
                              <w:r w:rsidRPr="00C63A87">
                                <w:rPr>
                                  <w:rFonts w:ascii="Sakkal Majalla" w:hAnsi="Sakkal Majalla" w:cs="Sakkal Majalla"/>
                                  <w:b/>
                                  <w:bCs/>
                                </w:rPr>
                                <w:instrText xml:space="preserve"> PAGE    \* MERGEFORMAT </w:instrText>
                              </w:r>
                              <w:r w:rsidRPr="00C63A87">
                                <w:rPr>
                                  <w:rFonts w:ascii="Sakkal Majalla" w:hAnsi="Sakkal Majalla" w:cs="Sakkal Majalla"/>
                                  <w:b/>
                                  <w:bCs/>
                                </w:rPr>
                                <w:fldChar w:fldCharType="separate"/>
                              </w:r>
                              <w:r w:rsidR="005B2FF1" w:rsidRPr="005B2FF1">
                                <w:rPr>
                                  <w:rFonts w:ascii="Sakkal Majalla" w:hAnsi="Sakkal Majalla" w:cs="Sakkal Majalla"/>
                                  <w:b/>
                                  <w:bCs/>
                                  <w:noProof/>
                                  <w:color w:val="7F7F7F" w:themeColor="background1" w:themeShade="7F"/>
                                </w:rPr>
                                <w:t>40</w:t>
                              </w:r>
                              <w:r w:rsidRPr="00C63A87">
                                <w:rPr>
                                  <w:rFonts w:ascii="Sakkal Majalla" w:hAnsi="Sakkal Majalla" w:cs="Sakkal Majalla"/>
                                  <w:b/>
                                  <w:bCs/>
                                  <w:noProof/>
                                  <w:color w:val="7F7F7F" w:themeColor="background1" w:themeShade="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9749DA"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3" o:spid="_x0000_s1026" type="#_x0000_t92" style="position:absolute;margin-left:0;margin-top:7.6pt;width:54.2pt;height:44.4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" strokecolor="#a5a5a5">
                  <v:textbox>
                    <w:txbxContent>
                      <w:p w14:paraId="6A6D7BA3" w14:textId="77777777" w:rsidR="00825AD7" w:rsidRPr="00C63A87" w:rsidRDefault="00825AD7">
                        <w:pPr>
                          <w:jc w:val="center"/>
                          <w:rPr>
                            <w:rFonts w:ascii="Sakkal Majalla" w:hAnsi="Sakkal Majalla" w:cs="Sakkal Majalla"/>
                            <w:b/>
                            <w:bCs/>
                          </w:rPr>
                        </w:pPr>
                        <w:r w:rsidRPr="00C63A87">
                          <w:rPr>
                            <w:rFonts w:ascii="Sakkal Majalla" w:hAnsi="Sakkal Majalla" w:cs="Sakkal Majalla"/>
                            <w:b/>
                            <w:bCs/>
                          </w:rPr>
                          <w:fldChar w:fldCharType="begin"/>
                        </w:r>
                        <w:r w:rsidRPr="00C63A87">
                          <w:rPr>
                            <w:rFonts w:ascii="Sakkal Majalla" w:hAnsi="Sakkal Majalla" w:cs="Sakkal Majalla"/>
                            <w:b/>
                            <w:bCs/>
                          </w:rPr>
                          <w:instrText xml:space="preserve"> PAGE    \* MERGEFORMAT </w:instrText>
                        </w:r>
                        <w:r w:rsidRPr="00C63A87">
                          <w:rPr>
                            <w:rFonts w:ascii="Sakkal Majalla" w:hAnsi="Sakkal Majalla" w:cs="Sakkal Majalla"/>
                            <w:b/>
                            <w:bCs/>
                          </w:rPr>
                          <w:fldChar w:fldCharType="separate"/>
                        </w:r>
                        <w:r w:rsidR="005B2FF1" w:rsidRPr="005B2FF1">
                          <w:rPr>
                            <w:rFonts w:ascii="Sakkal Majalla" w:hAnsi="Sakkal Majalla" w:cs="Sakkal Majalla"/>
                            <w:b/>
                            <w:bCs/>
                            <w:noProof/>
                            <w:color w:val="7F7F7F" w:themeColor="background1" w:themeShade="7F"/>
                          </w:rPr>
                          <w:t>40</w:t>
                        </w:r>
                        <w:r w:rsidRPr="00C63A87">
                          <w:rPr>
                            <w:rFonts w:ascii="Sakkal Majalla" w:hAnsi="Sakkal Majalla" w:cs="Sakkal Majalla"/>
                            <w:b/>
                            <w:bCs/>
                            <w:noProof/>
                            <w:color w:val="7F7F7F" w:themeColor="background1" w:themeShade="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5DCFF" w14:textId="1D5B6754" w:rsidR="00825AD7" w:rsidRDefault="00825AD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24FA6" w14:textId="77777777" w:rsidR="00E01717" w:rsidRDefault="00E01717" w:rsidP="00C63A87">
      <w:pPr>
        <w:spacing w:after="0" w:line="240" w:lineRule="auto"/>
      </w:pPr>
      <w:r>
        <w:separator/>
      </w:r>
    </w:p>
  </w:footnote>
  <w:footnote w:type="continuationSeparator" w:id="0">
    <w:p w14:paraId="2A1ECD8A" w14:textId="77777777" w:rsidR="00E01717" w:rsidRDefault="00E01717" w:rsidP="00C63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1260"/>
    <w:multiLevelType w:val="multilevel"/>
    <w:tmpl w:val="29841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71290"/>
    <w:multiLevelType w:val="hybridMultilevel"/>
    <w:tmpl w:val="7DE67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F30D7"/>
    <w:multiLevelType w:val="multilevel"/>
    <w:tmpl w:val="BB46E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41D30"/>
    <w:multiLevelType w:val="hybridMultilevel"/>
    <w:tmpl w:val="C9FA1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DF142A"/>
    <w:multiLevelType w:val="multilevel"/>
    <w:tmpl w:val="7D6AA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85343"/>
    <w:multiLevelType w:val="hybridMultilevel"/>
    <w:tmpl w:val="B9C8C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555296"/>
    <w:multiLevelType w:val="multilevel"/>
    <w:tmpl w:val="0C488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D24423"/>
    <w:multiLevelType w:val="multilevel"/>
    <w:tmpl w:val="66904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77775E"/>
    <w:multiLevelType w:val="multilevel"/>
    <w:tmpl w:val="2FF40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FE2CCF"/>
    <w:multiLevelType w:val="multilevel"/>
    <w:tmpl w:val="5D7CF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E31DC9"/>
    <w:multiLevelType w:val="hybridMultilevel"/>
    <w:tmpl w:val="AAA645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7A3641"/>
    <w:multiLevelType w:val="multilevel"/>
    <w:tmpl w:val="4510F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23059C"/>
    <w:multiLevelType w:val="hybridMultilevel"/>
    <w:tmpl w:val="03B82374"/>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11233F"/>
    <w:multiLevelType w:val="hybridMultilevel"/>
    <w:tmpl w:val="E37460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6F4882"/>
    <w:multiLevelType w:val="multilevel"/>
    <w:tmpl w:val="AF4CA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73538F"/>
    <w:multiLevelType w:val="multilevel"/>
    <w:tmpl w:val="A366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34154CCA"/>
    <w:multiLevelType w:val="multilevel"/>
    <w:tmpl w:val="4088F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363F2B"/>
    <w:multiLevelType w:val="hybridMultilevel"/>
    <w:tmpl w:val="484E401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A1C1163"/>
    <w:multiLevelType w:val="hybridMultilevel"/>
    <w:tmpl w:val="7CD0B4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012859"/>
    <w:multiLevelType w:val="hybridMultilevel"/>
    <w:tmpl w:val="E7286A4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72236C"/>
    <w:multiLevelType w:val="multilevel"/>
    <w:tmpl w:val="55645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46650B"/>
    <w:multiLevelType w:val="multilevel"/>
    <w:tmpl w:val="64B27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CA2EC8"/>
    <w:multiLevelType w:val="multilevel"/>
    <w:tmpl w:val="D3760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AB60EA"/>
    <w:multiLevelType w:val="multilevel"/>
    <w:tmpl w:val="86A4D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9702BF"/>
    <w:multiLevelType w:val="hybridMultilevel"/>
    <w:tmpl w:val="8238273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4A6384A"/>
    <w:multiLevelType w:val="hybridMultilevel"/>
    <w:tmpl w:val="78A86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462616"/>
    <w:multiLevelType w:val="hybridMultilevel"/>
    <w:tmpl w:val="2142266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8465F2"/>
    <w:multiLevelType w:val="multilevel"/>
    <w:tmpl w:val="61C89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DF5E61"/>
    <w:multiLevelType w:val="multilevel"/>
    <w:tmpl w:val="F0C2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8846761"/>
    <w:multiLevelType w:val="multilevel"/>
    <w:tmpl w:val="801E7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CA5A16"/>
    <w:multiLevelType w:val="multilevel"/>
    <w:tmpl w:val="74A2E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3A0795"/>
    <w:multiLevelType w:val="multilevel"/>
    <w:tmpl w:val="FA842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CF9693D"/>
    <w:multiLevelType w:val="multilevel"/>
    <w:tmpl w:val="0CB49E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73182C"/>
    <w:multiLevelType w:val="multilevel"/>
    <w:tmpl w:val="290CF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3E73EA5"/>
    <w:multiLevelType w:val="hybridMultilevel"/>
    <w:tmpl w:val="1D98C5D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03457A"/>
    <w:multiLevelType w:val="multilevel"/>
    <w:tmpl w:val="52AC1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8D5FC1"/>
    <w:multiLevelType w:val="multilevel"/>
    <w:tmpl w:val="50648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3185057">
    <w:abstractNumId w:val="34"/>
  </w:num>
  <w:num w:numId="2" w16cid:durableId="150564393">
    <w:abstractNumId w:val="33"/>
  </w:num>
  <w:num w:numId="3" w16cid:durableId="891618831">
    <w:abstractNumId w:val="41"/>
  </w:num>
  <w:num w:numId="4" w16cid:durableId="1616673289">
    <w:abstractNumId w:val="9"/>
  </w:num>
  <w:num w:numId="5" w16cid:durableId="1536426993">
    <w:abstractNumId w:val="26"/>
  </w:num>
  <w:num w:numId="6" w16cid:durableId="844440555">
    <w:abstractNumId w:val="19"/>
  </w:num>
  <w:num w:numId="7" w16cid:durableId="541327839">
    <w:abstractNumId w:val="46"/>
  </w:num>
  <w:num w:numId="8" w16cid:durableId="2034532107">
    <w:abstractNumId w:val="11"/>
  </w:num>
  <w:num w:numId="9" w16cid:durableId="1509246909">
    <w:abstractNumId w:val="20"/>
  </w:num>
  <w:num w:numId="10" w16cid:durableId="1479613893">
    <w:abstractNumId w:val="48"/>
  </w:num>
  <w:num w:numId="11" w16cid:durableId="1249188999">
    <w:abstractNumId w:val="15"/>
  </w:num>
  <w:num w:numId="12" w16cid:durableId="1198271942">
    <w:abstractNumId w:val="44"/>
  </w:num>
  <w:num w:numId="13" w16cid:durableId="329526318">
    <w:abstractNumId w:val="3"/>
  </w:num>
  <w:num w:numId="14" w16cid:durableId="1564103103">
    <w:abstractNumId w:val="22"/>
  </w:num>
  <w:num w:numId="15" w16cid:durableId="1538855092">
    <w:abstractNumId w:val="32"/>
  </w:num>
  <w:num w:numId="16" w16cid:durableId="225917834">
    <w:abstractNumId w:val="43"/>
  </w:num>
  <w:num w:numId="17" w16cid:durableId="1502155743">
    <w:abstractNumId w:val="29"/>
  </w:num>
  <w:num w:numId="18" w16cid:durableId="1558541565">
    <w:abstractNumId w:val="36"/>
  </w:num>
  <w:num w:numId="19" w16cid:durableId="1100033212">
    <w:abstractNumId w:val="18"/>
  </w:num>
  <w:num w:numId="20" w16cid:durableId="1958484085">
    <w:abstractNumId w:val="21"/>
  </w:num>
  <w:num w:numId="21" w16cid:durableId="19481109">
    <w:abstractNumId w:val="28"/>
  </w:num>
  <w:num w:numId="22" w16cid:durableId="1754818204">
    <w:abstractNumId w:val="1"/>
  </w:num>
  <w:num w:numId="23" w16cid:durableId="1372924937">
    <w:abstractNumId w:val="31"/>
  </w:num>
  <w:num w:numId="24" w16cid:durableId="353270639">
    <w:abstractNumId w:val="5"/>
  </w:num>
  <w:num w:numId="25" w16cid:durableId="339235911">
    <w:abstractNumId w:val="30"/>
  </w:num>
  <w:num w:numId="26" w16cid:durableId="2073890101">
    <w:abstractNumId w:val="7"/>
  </w:num>
  <w:num w:numId="27" w16cid:durableId="962884939">
    <w:abstractNumId w:val="10"/>
  </w:num>
  <w:num w:numId="28" w16cid:durableId="1602371592">
    <w:abstractNumId w:val="25"/>
  </w:num>
  <w:num w:numId="29" w16cid:durableId="889463000">
    <w:abstractNumId w:val="39"/>
  </w:num>
  <w:num w:numId="30" w16cid:durableId="2053456338">
    <w:abstractNumId w:val="4"/>
  </w:num>
  <w:num w:numId="31" w16cid:durableId="575819849">
    <w:abstractNumId w:val="47"/>
  </w:num>
  <w:num w:numId="32" w16cid:durableId="303051310">
    <w:abstractNumId w:val="45"/>
  </w:num>
  <w:num w:numId="33" w16cid:durableId="689111859">
    <w:abstractNumId w:val="40"/>
  </w:num>
  <w:num w:numId="34" w16cid:durableId="660279737">
    <w:abstractNumId w:val="35"/>
  </w:num>
  <w:num w:numId="35" w16cid:durableId="1884555520">
    <w:abstractNumId w:val="8"/>
  </w:num>
  <w:num w:numId="36" w16cid:durableId="637421972">
    <w:abstractNumId w:val="27"/>
  </w:num>
  <w:num w:numId="37" w16cid:durableId="733817805">
    <w:abstractNumId w:val="14"/>
  </w:num>
  <w:num w:numId="38" w16cid:durableId="543753927">
    <w:abstractNumId w:val="38"/>
  </w:num>
  <w:num w:numId="39" w16cid:durableId="845637666">
    <w:abstractNumId w:val="42"/>
  </w:num>
  <w:num w:numId="40" w16cid:durableId="22486083">
    <w:abstractNumId w:val="2"/>
  </w:num>
  <w:num w:numId="41" w16cid:durableId="122775846">
    <w:abstractNumId w:val="17"/>
  </w:num>
  <w:num w:numId="42" w16cid:durableId="2032144892">
    <w:abstractNumId w:val="6"/>
  </w:num>
  <w:num w:numId="43" w16cid:durableId="314920060">
    <w:abstractNumId w:val="0"/>
  </w:num>
  <w:num w:numId="44" w16cid:durableId="908416208">
    <w:abstractNumId w:val="13"/>
  </w:num>
  <w:num w:numId="45" w16cid:durableId="128329296">
    <w:abstractNumId w:val="37"/>
  </w:num>
  <w:num w:numId="46" w16cid:durableId="798382678">
    <w:abstractNumId w:val="23"/>
  </w:num>
  <w:num w:numId="47" w16cid:durableId="1700544889">
    <w:abstractNumId w:val="16"/>
  </w:num>
  <w:num w:numId="48" w16cid:durableId="2097050326">
    <w:abstractNumId w:val="12"/>
  </w:num>
  <w:num w:numId="49" w16cid:durableId="661814436">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1506E"/>
    <w:rsid w:val="00016A02"/>
    <w:rsid w:val="00027DA6"/>
    <w:rsid w:val="00031CE3"/>
    <w:rsid w:val="00035BF9"/>
    <w:rsid w:val="000418BB"/>
    <w:rsid w:val="00053E45"/>
    <w:rsid w:val="000605FC"/>
    <w:rsid w:val="000742F6"/>
    <w:rsid w:val="00086EC7"/>
    <w:rsid w:val="000A3C27"/>
    <w:rsid w:val="000C20E1"/>
    <w:rsid w:val="000D7F5C"/>
    <w:rsid w:val="000E05CD"/>
    <w:rsid w:val="000E15CB"/>
    <w:rsid w:val="000E58E0"/>
    <w:rsid w:val="0010558F"/>
    <w:rsid w:val="00126A2D"/>
    <w:rsid w:val="001401A3"/>
    <w:rsid w:val="00146C25"/>
    <w:rsid w:val="001729B0"/>
    <w:rsid w:val="001735A7"/>
    <w:rsid w:val="001743CE"/>
    <w:rsid w:val="001745DB"/>
    <w:rsid w:val="001902D9"/>
    <w:rsid w:val="00193643"/>
    <w:rsid w:val="001A534C"/>
    <w:rsid w:val="001B0A36"/>
    <w:rsid w:val="001B4725"/>
    <w:rsid w:val="001C608D"/>
    <w:rsid w:val="001D3E4E"/>
    <w:rsid w:val="001E751A"/>
    <w:rsid w:val="001F438F"/>
    <w:rsid w:val="002079FE"/>
    <w:rsid w:val="00211DF4"/>
    <w:rsid w:val="0021216C"/>
    <w:rsid w:val="00214F59"/>
    <w:rsid w:val="00226F23"/>
    <w:rsid w:val="00243E8A"/>
    <w:rsid w:val="00263812"/>
    <w:rsid w:val="002830A6"/>
    <w:rsid w:val="002B1C6E"/>
    <w:rsid w:val="002B1F81"/>
    <w:rsid w:val="002B3AFE"/>
    <w:rsid w:val="002B6095"/>
    <w:rsid w:val="002F1465"/>
    <w:rsid w:val="002F57B8"/>
    <w:rsid w:val="002F60B8"/>
    <w:rsid w:val="002F6CD7"/>
    <w:rsid w:val="00330E8E"/>
    <w:rsid w:val="003369E0"/>
    <w:rsid w:val="00345F55"/>
    <w:rsid w:val="00377082"/>
    <w:rsid w:val="00381272"/>
    <w:rsid w:val="003B1B74"/>
    <w:rsid w:val="003B2FC5"/>
    <w:rsid w:val="003D7197"/>
    <w:rsid w:val="003E0C4E"/>
    <w:rsid w:val="003F362D"/>
    <w:rsid w:val="004071E0"/>
    <w:rsid w:val="00407D50"/>
    <w:rsid w:val="00410DB9"/>
    <w:rsid w:val="00411A34"/>
    <w:rsid w:val="0042489A"/>
    <w:rsid w:val="00431C8C"/>
    <w:rsid w:val="00436D48"/>
    <w:rsid w:val="004372F8"/>
    <w:rsid w:val="00465599"/>
    <w:rsid w:val="00471905"/>
    <w:rsid w:val="00471BB0"/>
    <w:rsid w:val="0049363B"/>
    <w:rsid w:val="00494DE8"/>
    <w:rsid w:val="0049562C"/>
    <w:rsid w:val="004B352F"/>
    <w:rsid w:val="004C6D3E"/>
    <w:rsid w:val="004C6F58"/>
    <w:rsid w:val="004D5EF8"/>
    <w:rsid w:val="004D6D9C"/>
    <w:rsid w:val="004E0F8B"/>
    <w:rsid w:val="004E431B"/>
    <w:rsid w:val="004E61A7"/>
    <w:rsid w:val="00503EAC"/>
    <w:rsid w:val="00510EFA"/>
    <w:rsid w:val="00513D84"/>
    <w:rsid w:val="00516225"/>
    <w:rsid w:val="00524929"/>
    <w:rsid w:val="00535FD0"/>
    <w:rsid w:val="005646B4"/>
    <w:rsid w:val="005650B6"/>
    <w:rsid w:val="0057194E"/>
    <w:rsid w:val="00584051"/>
    <w:rsid w:val="00585459"/>
    <w:rsid w:val="00597AEC"/>
    <w:rsid w:val="005B2435"/>
    <w:rsid w:val="005B2FF1"/>
    <w:rsid w:val="006045AF"/>
    <w:rsid w:val="006113E4"/>
    <w:rsid w:val="006276FC"/>
    <w:rsid w:val="006332FC"/>
    <w:rsid w:val="00633787"/>
    <w:rsid w:val="0064319C"/>
    <w:rsid w:val="0066195E"/>
    <w:rsid w:val="0067063B"/>
    <w:rsid w:val="00686D9C"/>
    <w:rsid w:val="00691A4B"/>
    <w:rsid w:val="00693847"/>
    <w:rsid w:val="00694BD8"/>
    <w:rsid w:val="006B031B"/>
    <w:rsid w:val="006B10E4"/>
    <w:rsid w:val="006B124E"/>
    <w:rsid w:val="006B204F"/>
    <w:rsid w:val="006B2437"/>
    <w:rsid w:val="006C2405"/>
    <w:rsid w:val="006C61FA"/>
    <w:rsid w:val="006C6C0A"/>
    <w:rsid w:val="006D722E"/>
    <w:rsid w:val="006E5DF8"/>
    <w:rsid w:val="00702F03"/>
    <w:rsid w:val="00707B14"/>
    <w:rsid w:val="00722549"/>
    <w:rsid w:val="00755C2B"/>
    <w:rsid w:val="007821AC"/>
    <w:rsid w:val="00786A5D"/>
    <w:rsid w:val="007A201F"/>
    <w:rsid w:val="007B6134"/>
    <w:rsid w:val="007B70BE"/>
    <w:rsid w:val="007E7623"/>
    <w:rsid w:val="007F5B63"/>
    <w:rsid w:val="0082350B"/>
    <w:rsid w:val="00825AD7"/>
    <w:rsid w:val="00840BBC"/>
    <w:rsid w:val="0084753A"/>
    <w:rsid w:val="00862511"/>
    <w:rsid w:val="00865EDA"/>
    <w:rsid w:val="0087723A"/>
    <w:rsid w:val="008A068F"/>
    <w:rsid w:val="008A26B9"/>
    <w:rsid w:val="008B7A4D"/>
    <w:rsid w:val="008C1E4D"/>
    <w:rsid w:val="008C7323"/>
    <w:rsid w:val="00903CAC"/>
    <w:rsid w:val="00903CF9"/>
    <w:rsid w:val="00907ABD"/>
    <w:rsid w:val="00941505"/>
    <w:rsid w:val="00953064"/>
    <w:rsid w:val="00975291"/>
    <w:rsid w:val="00981FD0"/>
    <w:rsid w:val="009B7E08"/>
    <w:rsid w:val="009C526E"/>
    <w:rsid w:val="009E559B"/>
    <w:rsid w:val="009F633B"/>
    <w:rsid w:val="00A12C8A"/>
    <w:rsid w:val="00A14016"/>
    <w:rsid w:val="00A27421"/>
    <w:rsid w:val="00A4051C"/>
    <w:rsid w:val="00A40FCC"/>
    <w:rsid w:val="00A44FE2"/>
    <w:rsid w:val="00A5032E"/>
    <w:rsid w:val="00A54657"/>
    <w:rsid w:val="00A624B2"/>
    <w:rsid w:val="00A75455"/>
    <w:rsid w:val="00A77BCF"/>
    <w:rsid w:val="00A82409"/>
    <w:rsid w:val="00A94E52"/>
    <w:rsid w:val="00A97A87"/>
    <w:rsid w:val="00AA3314"/>
    <w:rsid w:val="00AC31BF"/>
    <w:rsid w:val="00AC57EE"/>
    <w:rsid w:val="00AD5B79"/>
    <w:rsid w:val="00AF2AC9"/>
    <w:rsid w:val="00AF54A5"/>
    <w:rsid w:val="00B27F19"/>
    <w:rsid w:val="00B300C4"/>
    <w:rsid w:val="00B3062E"/>
    <w:rsid w:val="00B32AF2"/>
    <w:rsid w:val="00B45B8F"/>
    <w:rsid w:val="00B72C37"/>
    <w:rsid w:val="00B76880"/>
    <w:rsid w:val="00B84126"/>
    <w:rsid w:val="00B84F7F"/>
    <w:rsid w:val="00B913E0"/>
    <w:rsid w:val="00B9255F"/>
    <w:rsid w:val="00BA3FBD"/>
    <w:rsid w:val="00BA4DDC"/>
    <w:rsid w:val="00BB034F"/>
    <w:rsid w:val="00BB088E"/>
    <w:rsid w:val="00BB7F8F"/>
    <w:rsid w:val="00BC376A"/>
    <w:rsid w:val="00BC5922"/>
    <w:rsid w:val="00BD01E1"/>
    <w:rsid w:val="00BD1FA5"/>
    <w:rsid w:val="00BD3887"/>
    <w:rsid w:val="00BF54A1"/>
    <w:rsid w:val="00C144B7"/>
    <w:rsid w:val="00C23470"/>
    <w:rsid w:val="00C245EF"/>
    <w:rsid w:val="00C53DA2"/>
    <w:rsid w:val="00C63A87"/>
    <w:rsid w:val="00C66CE5"/>
    <w:rsid w:val="00C679BF"/>
    <w:rsid w:val="00C9526B"/>
    <w:rsid w:val="00CB7336"/>
    <w:rsid w:val="00CC5A15"/>
    <w:rsid w:val="00CE027E"/>
    <w:rsid w:val="00CF0F6B"/>
    <w:rsid w:val="00CF16B1"/>
    <w:rsid w:val="00CF428A"/>
    <w:rsid w:val="00CF491E"/>
    <w:rsid w:val="00D16BE6"/>
    <w:rsid w:val="00D22715"/>
    <w:rsid w:val="00D32B74"/>
    <w:rsid w:val="00D32F52"/>
    <w:rsid w:val="00D40138"/>
    <w:rsid w:val="00D47753"/>
    <w:rsid w:val="00D51F8F"/>
    <w:rsid w:val="00D6040F"/>
    <w:rsid w:val="00D732C5"/>
    <w:rsid w:val="00D85EBD"/>
    <w:rsid w:val="00D96411"/>
    <w:rsid w:val="00DD1637"/>
    <w:rsid w:val="00DD1EF7"/>
    <w:rsid w:val="00DD6783"/>
    <w:rsid w:val="00DE010D"/>
    <w:rsid w:val="00DF011A"/>
    <w:rsid w:val="00E01717"/>
    <w:rsid w:val="00E337C0"/>
    <w:rsid w:val="00E5667F"/>
    <w:rsid w:val="00E74049"/>
    <w:rsid w:val="00E937D0"/>
    <w:rsid w:val="00E9695E"/>
    <w:rsid w:val="00EA7D4F"/>
    <w:rsid w:val="00EB2685"/>
    <w:rsid w:val="00EB33D5"/>
    <w:rsid w:val="00EC4F46"/>
    <w:rsid w:val="00ED21BD"/>
    <w:rsid w:val="00ED2895"/>
    <w:rsid w:val="00F0032F"/>
    <w:rsid w:val="00F07788"/>
    <w:rsid w:val="00F160EC"/>
    <w:rsid w:val="00F25F38"/>
    <w:rsid w:val="00F32602"/>
    <w:rsid w:val="00F3540F"/>
    <w:rsid w:val="00F83178"/>
    <w:rsid w:val="00F95867"/>
    <w:rsid w:val="00F96361"/>
    <w:rsid w:val="00FA6C5E"/>
    <w:rsid w:val="00FC0183"/>
    <w:rsid w:val="00FE28DE"/>
    <w:rsid w:val="00FF5A8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character" w:customStyle="1" w:styleId="11">
    <w:name w:val="إشارة لم يتم حلها1"/>
    <w:basedOn w:val="a0"/>
    <w:uiPriority w:val="99"/>
    <w:semiHidden/>
    <w:unhideWhenUsed/>
    <w:rsid w:val="00226F23"/>
    <w:rPr>
      <w:color w:val="605E5C"/>
      <w:shd w:val="clear" w:color="auto" w:fill="E1DFDD"/>
    </w:rPr>
  </w:style>
  <w:style w:type="table" w:styleId="6-3">
    <w:name w:val="Grid Table 6 Colorful Accent 3"/>
    <w:basedOn w:val="a1"/>
    <w:uiPriority w:val="51"/>
    <w:rsid w:val="00EA7D4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b">
    <w:name w:val="header"/>
    <w:basedOn w:val="a"/>
    <w:link w:val="Char4"/>
    <w:uiPriority w:val="99"/>
    <w:unhideWhenUsed/>
    <w:rsid w:val="00C63A87"/>
    <w:pPr>
      <w:tabs>
        <w:tab w:val="center" w:pos="4513"/>
        <w:tab w:val="right" w:pos="9026"/>
      </w:tabs>
      <w:spacing w:after="0" w:line="240" w:lineRule="auto"/>
    </w:pPr>
  </w:style>
  <w:style w:type="character" w:customStyle="1" w:styleId="Char4">
    <w:name w:val="رأس الصفحة Char"/>
    <w:basedOn w:val="a0"/>
    <w:link w:val="ab"/>
    <w:uiPriority w:val="99"/>
    <w:rsid w:val="00C63A87"/>
  </w:style>
  <w:style w:type="paragraph" w:styleId="ac">
    <w:name w:val="footer"/>
    <w:basedOn w:val="a"/>
    <w:link w:val="Char5"/>
    <w:uiPriority w:val="99"/>
    <w:unhideWhenUsed/>
    <w:rsid w:val="00C63A87"/>
    <w:pPr>
      <w:tabs>
        <w:tab w:val="center" w:pos="4513"/>
        <w:tab w:val="right" w:pos="9026"/>
      </w:tabs>
      <w:spacing w:after="0" w:line="240" w:lineRule="auto"/>
    </w:pPr>
  </w:style>
  <w:style w:type="character" w:customStyle="1" w:styleId="Char5">
    <w:name w:val="تذييل الصفحة Char"/>
    <w:basedOn w:val="a0"/>
    <w:link w:val="ac"/>
    <w:uiPriority w:val="99"/>
    <w:rsid w:val="00C63A87"/>
  </w:style>
  <w:style w:type="table" w:styleId="ad">
    <w:name w:val="Table Grid"/>
    <w:basedOn w:val="a1"/>
    <w:uiPriority w:val="39"/>
    <w:rsid w:val="00C63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C63A8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20">
    <w:name w:val="toc 2"/>
    <w:basedOn w:val="a"/>
    <w:next w:val="a"/>
    <w:autoRedefine/>
    <w:uiPriority w:val="39"/>
    <w:unhideWhenUsed/>
    <w:rsid w:val="00825AD7"/>
    <w:pPr>
      <w:spacing w:after="100"/>
      <w:ind w:left="240"/>
    </w:pPr>
  </w:style>
  <w:style w:type="paragraph" w:styleId="30">
    <w:name w:val="toc 3"/>
    <w:basedOn w:val="a"/>
    <w:next w:val="a"/>
    <w:autoRedefine/>
    <w:uiPriority w:val="39"/>
    <w:unhideWhenUsed/>
    <w:rsid w:val="00825AD7"/>
    <w:pPr>
      <w:spacing w:after="100"/>
      <w:ind w:left="480"/>
    </w:pPr>
  </w:style>
  <w:style w:type="table" w:styleId="6-5">
    <w:name w:val="Grid Table 6 Colorful Accent 5"/>
    <w:basedOn w:val="a1"/>
    <w:uiPriority w:val="51"/>
    <w:rsid w:val="00825AD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31505">
      <w:bodyDiv w:val="1"/>
      <w:marLeft w:val="0"/>
      <w:marRight w:val="0"/>
      <w:marTop w:val="0"/>
      <w:marBottom w:val="0"/>
      <w:divBdr>
        <w:top w:val="none" w:sz="0" w:space="0" w:color="auto"/>
        <w:left w:val="none" w:sz="0" w:space="0" w:color="auto"/>
        <w:bottom w:val="none" w:sz="0" w:space="0" w:color="auto"/>
        <w:right w:val="none" w:sz="0" w:space="0" w:color="auto"/>
      </w:divBdr>
    </w:div>
    <w:div w:id="49891074">
      <w:bodyDiv w:val="1"/>
      <w:marLeft w:val="0"/>
      <w:marRight w:val="0"/>
      <w:marTop w:val="0"/>
      <w:marBottom w:val="0"/>
      <w:divBdr>
        <w:top w:val="none" w:sz="0" w:space="0" w:color="auto"/>
        <w:left w:val="none" w:sz="0" w:space="0" w:color="auto"/>
        <w:bottom w:val="none" w:sz="0" w:space="0" w:color="auto"/>
        <w:right w:val="none" w:sz="0" w:space="0" w:color="auto"/>
      </w:divBdr>
    </w:div>
    <w:div w:id="65618964">
      <w:bodyDiv w:val="1"/>
      <w:marLeft w:val="0"/>
      <w:marRight w:val="0"/>
      <w:marTop w:val="0"/>
      <w:marBottom w:val="0"/>
      <w:divBdr>
        <w:top w:val="none" w:sz="0" w:space="0" w:color="auto"/>
        <w:left w:val="none" w:sz="0" w:space="0" w:color="auto"/>
        <w:bottom w:val="none" w:sz="0" w:space="0" w:color="auto"/>
        <w:right w:val="none" w:sz="0" w:space="0" w:color="auto"/>
      </w:divBdr>
    </w:div>
    <w:div w:id="103892849">
      <w:bodyDiv w:val="1"/>
      <w:marLeft w:val="0"/>
      <w:marRight w:val="0"/>
      <w:marTop w:val="0"/>
      <w:marBottom w:val="0"/>
      <w:divBdr>
        <w:top w:val="none" w:sz="0" w:space="0" w:color="auto"/>
        <w:left w:val="none" w:sz="0" w:space="0" w:color="auto"/>
        <w:bottom w:val="none" w:sz="0" w:space="0" w:color="auto"/>
        <w:right w:val="none" w:sz="0" w:space="0" w:color="auto"/>
      </w:divBdr>
      <w:divsChild>
        <w:div w:id="90198444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2638158">
          <w:marLeft w:val="0"/>
          <w:marRight w:val="0"/>
          <w:marTop w:val="0"/>
          <w:marBottom w:val="0"/>
          <w:divBdr>
            <w:top w:val="none" w:sz="0" w:space="0" w:color="auto"/>
            <w:left w:val="none" w:sz="0" w:space="0" w:color="auto"/>
            <w:bottom w:val="none" w:sz="0" w:space="0" w:color="auto"/>
            <w:right w:val="none" w:sz="0" w:space="0" w:color="auto"/>
          </w:divBdr>
          <w:divsChild>
            <w:div w:id="211027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79717">
      <w:bodyDiv w:val="1"/>
      <w:marLeft w:val="0"/>
      <w:marRight w:val="0"/>
      <w:marTop w:val="0"/>
      <w:marBottom w:val="0"/>
      <w:divBdr>
        <w:top w:val="none" w:sz="0" w:space="0" w:color="auto"/>
        <w:left w:val="none" w:sz="0" w:space="0" w:color="auto"/>
        <w:bottom w:val="none" w:sz="0" w:space="0" w:color="auto"/>
        <w:right w:val="none" w:sz="0" w:space="0" w:color="auto"/>
      </w:divBdr>
    </w:div>
    <w:div w:id="201483581">
      <w:bodyDiv w:val="1"/>
      <w:marLeft w:val="0"/>
      <w:marRight w:val="0"/>
      <w:marTop w:val="0"/>
      <w:marBottom w:val="0"/>
      <w:divBdr>
        <w:top w:val="none" w:sz="0" w:space="0" w:color="auto"/>
        <w:left w:val="none" w:sz="0" w:space="0" w:color="auto"/>
        <w:bottom w:val="none" w:sz="0" w:space="0" w:color="auto"/>
        <w:right w:val="none" w:sz="0" w:space="0" w:color="auto"/>
      </w:divBdr>
    </w:div>
    <w:div w:id="237249846">
      <w:bodyDiv w:val="1"/>
      <w:marLeft w:val="0"/>
      <w:marRight w:val="0"/>
      <w:marTop w:val="0"/>
      <w:marBottom w:val="0"/>
      <w:divBdr>
        <w:top w:val="none" w:sz="0" w:space="0" w:color="auto"/>
        <w:left w:val="none" w:sz="0" w:space="0" w:color="auto"/>
        <w:bottom w:val="none" w:sz="0" w:space="0" w:color="auto"/>
        <w:right w:val="none" w:sz="0" w:space="0" w:color="auto"/>
      </w:divBdr>
    </w:div>
    <w:div w:id="246574984">
      <w:bodyDiv w:val="1"/>
      <w:marLeft w:val="0"/>
      <w:marRight w:val="0"/>
      <w:marTop w:val="0"/>
      <w:marBottom w:val="0"/>
      <w:divBdr>
        <w:top w:val="none" w:sz="0" w:space="0" w:color="auto"/>
        <w:left w:val="none" w:sz="0" w:space="0" w:color="auto"/>
        <w:bottom w:val="none" w:sz="0" w:space="0" w:color="auto"/>
        <w:right w:val="none" w:sz="0" w:space="0" w:color="auto"/>
      </w:divBdr>
      <w:divsChild>
        <w:div w:id="1396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3237843">
      <w:bodyDiv w:val="1"/>
      <w:marLeft w:val="0"/>
      <w:marRight w:val="0"/>
      <w:marTop w:val="0"/>
      <w:marBottom w:val="0"/>
      <w:divBdr>
        <w:top w:val="none" w:sz="0" w:space="0" w:color="auto"/>
        <w:left w:val="none" w:sz="0" w:space="0" w:color="auto"/>
        <w:bottom w:val="none" w:sz="0" w:space="0" w:color="auto"/>
        <w:right w:val="none" w:sz="0" w:space="0" w:color="auto"/>
      </w:divBdr>
    </w:div>
    <w:div w:id="351347023">
      <w:bodyDiv w:val="1"/>
      <w:marLeft w:val="0"/>
      <w:marRight w:val="0"/>
      <w:marTop w:val="0"/>
      <w:marBottom w:val="0"/>
      <w:divBdr>
        <w:top w:val="none" w:sz="0" w:space="0" w:color="auto"/>
        <w:left w:val="none" w:sz="0" w:space="0" w:color="auto"/>
        <w:bottom w:val="none" w:sz="0" w:space="0" w:color="auto"/>
        <w:right w:val="none" w:sz="0" w:space="0" w:color="auto"/>
      </w:divBdr>
    </w:div>
    <w:div w:id="353769681">
      <w:bodyDiv w:val="1"/>
      <w:marLeft w:val="0"/>
      <w:marRight w:val="0"/>
      <w:marTop w:val="0"/>
      <w:marBottom w:val="0"/>
      <w:divBdr>
        <w:top w:val="none" w:sz="0" w:space="0" w:color="auto"/>
        <w:left w:val="none" w:sz="0" w:space="0" w:color="auto"/>
        <w:bottom w:val="none" w:sz="0" w:space="0" w:color="auto"/>
        <w:right w:val="none" w:sz="0" w:space="0" w:color="auto"/>
      </w:divBdr>
      <w:divsChild>
        <w:div w:id="1454906761">
          <w:marLeft w:val="0"/>
          <w:marRight w:val="0"/>
          <w:marTop w:val="0"/>
          <w:marBottom w:val="0"/>
          <w:divBdr>
            <w:top w:val="none" w:sz="0" w:space="0" w:color="auto"/>
            <w:left w:val="none" w:sz="0" w:space="0" w:color="auto"/>
            <w:bottom w:val="none" w:sz="0" w:space="0" w:color="auto"/>
            <w:right w:val="none" w:sz="0" w:space="0" w:color="auto"/>
          </w:divBdr>
          <w:divsChild>
            <w:div w:id="109216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764064">
      <w:bodyDiv w:val="1"/>
      <w:marLeft w:val="0"/>
      <w:marRight w:val="0"/>
      <w:marTop w:val="0"/>
      <w:marBottom w:val="0"/>
      <w:divBdr>
        <w:top w:val="none" w:sz="0" w:space="0" w:color="auto"/>
        <w:left w:val="none" w:sz="0" w:space="0" w:color="auto"/>
        <w:bottom w:val="none" w:sz="0" w:space="0" w:color="auto"/>
        <w:right w:val="none" w:sz="0" w:space="0" w:color="auto"/>
      </w:divBdr>
    </w:div>
    <w:div w:id="397020180">
      <w:bodyDiv w:val="1"/>
      <w:marLeft w:val="0"/>
      <w:marRight w:val="0"/>
      <w:marTop w:val="0"/>
      <w:marBottom w:val="0"/>
      <w:divBdr>
        <w:top w:val="none" w:sz="0" w:space="0" w:color="auto"/>
        <w:left w:val="none" w:sz="0" w:space="0" w:color="auto"/>
        <w:bottom w:val="none" w:sz="0" w:space="0" w:color="auto"/>
        <w:right w:val="none" w:sz="0" w:space="0" w:color="auto"/>
      </w:divBdr>
    </w:div>
    <w:div w:id="474033769">
      <w:bodyDiv w:val="1"/>
      <w:marLeft w:val="0"/>
      <w:marRight w:val="0"/>
      <w:marTop w:val="0"/>
      <w:marBottom w:val="0"/>
      <w:divBdr>
        <w:top w:val="none" w:sz="0" w:space="0" w:color="auto"/>
        <w:left w:val="none" w:sz="0" w:space="0" w:color="auto"/>
        <w:bottom w:val="none" w:sz="0" w:space="0" w:color="auto"/>
        <w:right w:val="none" w:sz="0" w:space="0" w:color="auto"/>
      </w:divBdr>
      <w:divsChild>
        <w:div w:id="1917543888">
          <w:blockQuote w:val="1"/>
          <w:marLeft w:val="720"/>
          <w:marRight w:val="720"/>
          <w:marTop w:val="100"/>
          <w:marBottom w:val="100"/>
          <w:divBdr>
            <w:top w:val="none" w:sz="0" w:space="0" w:color="auto"/>
            <w:left w:val="none" w:sz="0" w:space="0" w:color="auto"/>
            <w:bottom w:val="none" w:sz="0" w:space="0" w:color="auto"/>
            <w:right w:val="none" w:sz="0" w:space="0" w:color="auto"/>
          </w:divBdr>
        </w:div>
        <w:div w:id="776212522">
          <w:marLeft w:val="0"/>
          <w:marRight w:val="0"/>
          <w:marTop w:val="0"/>
          <w:marBottom w:val="0"/>
          <w:divBdr>
            <w:top w:val="none" w:sz="0" w:space="0" w:color="auto"/>
            <w:left w:val="none" w:sz="0" w:space="0" w:color="auto"/>
            <w:bottom w:val="none" w:sz="0" w:space="0" w:color="auto"/>
            <w:right w:val="none" w:sz="0" w:space="0" w:color="auto"/>
          </w:divBdr>
          <w:divsChild>
            <w:div w:id="58361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844289">
      <w:bodyDiv w:val="1"/>
      <w:marLeft w:val="0"/>
      <w:marRight w:val="0"/>
      <w:marTop w:val="0"/>
      <w:marBottom w:val="0"/>
      <w:divBdr>
        <w:top w:val="none" w:sz="0" w:space="0" w:color="auto"/>
        <w:left w:val="none" w:sz="0" w:space="0" w:color="auto"/>
        <w:bottom w:val="none" w:sz="0" w:space="0" w:color="auto"/>
        <w:right w:val="none" w:sz="0" w:space="0" w:color="auto"/>
      </w:divBdr>
      <w:divsChild>
        <w:div w:id="778715528">
          <w:marLeft w:val="0"/>
          <w:marRight w:val="0"/>
          <w:marTop w:val="0"/>
          <w:marBottom w:val="0"/>
          <w:divBdr>
            <w:top w:val="none" w:sz="0" w:space="0" w:color="auto"/>
            <w:left w:val="none" w:sz="0" w:space="0" w:color="auto"/>
            <w:bottom w:val="none" w:sz="0" w:space="0" w:color="auto"/>
            <w:right w:val="none" w:sz="0" w:space="0" w:color="auto"/>
          </w:divBdr>
          <w:divsChild>
            <w:div w:id="212495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178088">
      <w:bodyDiv w:val="1"/>
      <w:marLeft w:val="0"/>
      <w:marRight w:val="0"/>
      <w:marTop w:val="0"/>
      <w:marBottom w:val="0"/>
      <w:divBdr>
        <w:top w:val="none" w:sz="0" w:space="0" w:color="auto"/>
        <w:left w:val="none" w:sz="0" w:space="0" w:color="auto"/>
        <w:bottom w:val="none" w:sz="0" w:space="0" w:color="auto"/>
        <w:right w:val="none" w:sz="0" w:space="0" w:color="auto"/>
      </w:divBdr>
    </w:div>
    <w:div w:id="646282439">
      <w:bodyDiv w:val="1"/>
      <w:marLeft w:val="0"/>
      <w:marRight w:val="0"/>
      <w:marTop w:val="0"/>
      <w:marBottom w:val="0"/>
      <w:divBdr>
        <w:top w:val="none" w:sz="0" w:space="0" w:color="auto"/>
        <w:left w:val="none" w:sz="0" w:space="0" w:color="auto"/>
        <w:bottom w:val="none" w:sz="0" w:space="0" w:color="auto"/>
        <w:right w:val="none" w:sz="0" w:space="0" w:color="auto"/>
      </w:divBdr>
      <w:divsChild>
        <w:div w:id="1816414104">
          <w:marLeft w:val="0"/>
          <w:marRight w:val="0"/>
          <w:marTop w:val="0"/>
          <w:marBottom w:val="0"/>
          <w:divBdr>
            <w:top w:val="none" w:sz="0" w:space="0" w:color="auto"/>
            <w:left w:val="none" w:sz="0" w:space="0" w:color="auto"/>
            <w:bottom w:val="none" w:sz="0" w:space="0" w:color="auto"/>
            <w:right w:val="none" w:sz="0" w:space="0" w:color="auto"/>
          </w:divBdr>
          <w:divsChild>
            <w:div w:id="43706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157440">
      <w:bodyDiv w:val="1"/>
      <w:marLeft w:val="0"/>
      <w:marRight w:val="0"/>
      <w:marTop w:val="0"/>
      <w:marBottom w:val="0"/>
      <w:divBdr>
        <w:top w:val="none" w:sz="0" w:space="0" w:color="auto"/>
        <w:left w:val="none" w:sz="0" w:space="0" w:color="auto"/>
        <w:bottom w:val="none" w:sz="0" w:space="0" w:color="auto"/>
        <w:right w:val="none" w:sz="0" w:space="0" w:color="auto"/>
      </w:divBdr>
    </w:div>
    <w:div w:id="695617182">
      <w:bodyDiv w:val="1"/>
      <w:marLeft w:val="0"/>
      <w:marRight w:val="0"/>
      <w:marTop w:val="0"/>
      <w:marBottom w:val="0"/>
      <w:divBdr>
        <w:top w:val="none" w:sz="0" w:space="0" w:color="auto"/>
        <w:left w:val="none" w:sz="0" w:space="0" w:color="auto"/>
        <w:bottom w:val="none" w:sz="0" w:space="0" w:color="auto"/>
        <w:right w:val="none" w:sz="0" w:space="0" w:color="auto"/>
      </w:divBdr>
    </w:div>
    <w:div w:id="699550501">
      <w:bodyDiv w:val="1"/>
      <w:marLeft w:val="0"/>
      <w:marRight w:val="0"/>
      <w:marTop w:val="0"/>
      <w:marBottom w:val="0"/>
      <w:divBdr>
        <w:top w:val="none" w:sz="0" w:space="0" w:color="auto"/>
        <w:left w:val="none" w:sz="0" w:space="0" w:color="auto"/>
        <w:bottom w:val="none" w:sz="0" w:space="0" w:color="auto"/>
        <w:right w:val="none" w:sz="0" w:space="0" w:color="auto"/>
      </w:divBdr>
    </w:div>
    <w:div w:id="912198650">
      <w:bodyDiv w:val="1"/>
      <w:marLeft w:val="0"/>
      <w:marRight w:val="0"/>
      <w:marTop w:val="0"/>
      <w:marBottom w:val="0"/>
      <w:divBdr>
        <w:top w:val="none" w:sz="0" w:space="0" w:color="auto"/>
        <w:left w:val="none" w:sz="0" w:space="0" w:color="auto"/>
        <w:bottom w:val="none" w:sz="0" w:space="0" w:color="auto"/>
        <w:right w:val="none" w:sz="0" w:space="0" w:color="auto"/>
      </w:divBdr>
    </w:div>
    <w:div w:id="990134489">
      <w:bodyDiv w:val="1"/>
      <w:marLeft w:val="0"/>
      <w:marRight w:val="0"/>
      <w:marTop w:val="0"/>
      <w:marBottom w:val="0"/>
      <w:divBdr>
        <w:top w:val="none" w:sz="0" w:space="0" w:color="auto"/>
        <w:left w:val="none" w:sz="0" w:space="0" w:color="auto"/>
        <w:bottom w:val="none" w:sz="0" w:space="0" w:color="auto"/>
        <w:right w:val="none" w:sz="0" w:space="0" w:color="auto"/>
      </w:divBdr>
    </w:div>
    <w:div w:id="1000305177">
      <w:bodyDiv w:val="1"/>
      <w:marLeft w:val="0"/>
      <w:marRight w:val="0"/>
      <w:marTop w:val="0"/>
      <w:marBottom w:val="0"/>
      <w:divBdr>
        <w:top w:val="none" w:sz="0" w:space="0" w:color="auto"/>
        <w:left w:val="none" w:sz="0" w:space="0" w:color="auto"/>
        <w:bottom w:val="none" w:sz="0" w:space="0" w:color="auto"/>
        <w:right w:val="none" w:sz="0" w:space="0" w:color="auto"/>
      </w:divBdr>
      <w:divsChild>
        <w:div w:id="1355615985">
          <w:marLeft w:val="0"/>
          <w:marRight w:val="0"/>
          <w:marTop w:val="0"/>
          <w:marBottom w:val="0"/>
          <w:divBdr>
            <w:top w:val="none" w:sz="0" w:space="0" w:color="auto"/>
            <w:left w:val="none" w:sz="0" w:space="0" w:color="auto"/>
            <w:bottom w:val="none" w:sz="0" w:space="0" w:color="auto"/>
            <w:right w:val="none" w:sz="0" w:space="0" w:color="auto"/>
          </w:divBdr>
          <w:divsChild>
            <w:div w:id="44088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12785">
      <w:bodyDiv w:val="1"/>
      <w:marLeft w:val="0"/>
      <w:marRight w:val="0"/>
      <w:marTop w:val="0"/>
      <w:marBottom w:val="0"/>
      <w:divBdr>
        <w:top w:val="none" w:sz="0" w:space="0" w:color="auto"/>
        <w:left w:val="none" w:sz="0" w:space="0" w:color="auto"/>
        <w:bottom w:val="none" w:sz="0" w:space="0" w:color="auto"/>
        <w:right w:val="none" w:sz="0" w:space="0" w:color="auto"/>
      </w:divBdr>
    </w:div>
    <w:div w:id="1113130410">
      <w:bodyDiv w:val="1"/>
      <w:marLeft w:val="0"/>
      <w:marRight w:val="0"/>
      <w:marTop w:val="0"/>
      <w:marBottom w:val="0"/>
      <w:divBdr>
        <w:top w:val="none" w:sz="0" w:space="0" w:color="auto"/>
        <w:left w:val="none" w:sz="0" w:space="0" w:color="auto"/>
        <w:bottom w:val="none" w:sz="0" w:space="0" w:color="auto"/>
        <w:right w:val="none" w:sz="0" w:space="0" w:color="auto"/>
      </w:divBdr>
    </w:div>
    <w:div w:id="1164589701">
      <w:bodyDiv w:val="1"/>
      <w:marLeft w:val="0"/>
      <w:marRight w:val="0"/>
      <w:marTop w:val="0"/>
      <w:marBottom w:val="0"/>
      <w:divBdr>
        <w:top w:val="none" w:sz="0" w:space="0" w:color="auto"/>
        <w:left w:val="none" w:sz="0" w:space="0" w:color="auto"/>
        <w:bottom w:val="none" w:sz="0" w:space="0" w:color="auto"/>
        <w:right w:val="none" w:sz="0" w:space="0" w:color="auto"/>
      </w:divBdr>
    </w:div>
    <w:div w:id="1166702953">
      <w:bodyDiv w:val="1"/>
      <w:marLeft w:val="0"/>
      <w:marRight w:val="0"/>
      <w:marTop w:val="0"/>
      <w:marBottom w:val="0"/>
      <w:divBdr>
        <w:top w:val="none" w:sz="0" w:space="0" w:color="auto"/>
        <w:left w:val="none" w:sz="0" w:space="0" w:color="auto"/>
        <w:bottom w:val="none" w:sz="0" w:space="0" w:color="auto"/>
        <w:right w:val="none" w:sz="0" w:space="0" w:color="auto"/>
      </w:divBdr>
    </w:div>
    <w:div w:id="1176383637">
      <w:bodyDiv w:val="1"/>
      <w:marLeft w:val="0"/>
      <w:marRight w:val="0"/>
      <w:marTop w:val="0"/>
      <w:marBottom w:val="0"/>
      <w:divBdr>
        <w:top w:val="none" w:sz="0" w:space="0" w:color="auto"/>
        <w:left w:val="none" w:sz="0" w:space="0" w:color="auto"/>
        <w:bottom w:val="none" w:sz="0" w:space="0" w:color="auto"/>
        <w:right w:val="none" w:sz="0" w:space="0" w:color="auto"/>
      </w:divBdr>
    </w:div>
    <w:div w:id="1186871884">
      <w:bodyDiv w:val="1"/>
      <w:marLeft w:val="0"/>
      <w:marRight w:val="0"/>
      <w:marTop w:val="0"/>
      <w:marBottom w:val="0"/>
      <w:divBdr>
        <w:top w:val="none" w:sz="0" w:space="0" w:color="auto"/>
        <w:left w:val="none" w:sz="0" w:space="0" w:color="auto"/>
        <w:bottom w:val="none" w:sz="0" w:space="0" w:color="auto"/>
        <w:right w:val="none" w:sz="0" w:space="0" w:color="auto"/>
      </w:divBdr>
      <w:divsChild>
        <w:div w:id="1742026307">
          <w:marLeft w:val="0"/>
          <w:marRight w:val="0"/>
          <w:marTop w:val="0"/>
          <w:marBottom w:val="0"/>
          <w:divBdr>
            <w:top w:val="none" w:sz="0" w:space="0" w:color="auto"/>
            <w:left w:val="none" w:sz="0" w:space="0" w:color="auto"/>
            <w:bottom w:val="none" w:sz="0" w:space="0" w:color="auto"/>
            <w:right w:val="none" w:sz="0" w:space="0" w:color="auto"/>
          </w:divBdr>
          <w:divsChild>
            <w:div w:id="1506480038">
              <w:marLeft w:val="0"/>
              <w:marRight w:val="0"/>
              <w:marTop w:val="0"/>
              <w:marBottom w:val="0"/>
              <w:divBdr>
                <w:top w:val="none" w:sz="0" w:space="0" w:color="auto"/>
                <w:left w:val="none" w:sz="0" w:space="0" w:color="auto"/>
                <w:bottom w:val="none" w:sz="0" w:space="0" w:color="auto"/>
                <w:right w:val="none" w:sz="0" w:space="0" w:color="auto"/>
              </w:divBdr>
              <w:divsChild>
                <w:div w:id="871695289">
                  <w:marLeft w:val="0"/>
                  <w:marRight w:val="0"/>
                  <w:marTop w:val="0"/>
                  <w:marBottom w:val="0"/>
                  <w:divBdr>
                    <w:top w:val="none" w:sz="0" w:space="0" w:color="auto"/>
                    <w:left w:val="none" w:sz="0" w:space="0" w:color="auto"/>
                    <w:bottom w:val="none" w:sz="0" w:space="0" w:color="auto"/>
                    <w:right w:val="none" w:sz="0" w:space="0" w:color="auto"/>
                  </w:divBdr>
                  <w:divsChild>
                    <w:div w:id="1098217068">
                      <w:marLeft w:val="0"/>
                      <w:marRight w:val="0"/>
                      <w:marTop w:val="0"/>
                      <w:marBottom w:val="0"/>
                      <w:divBdr>
                        <w:top w:val="none" w:sz="0" w:space="0" w:color="auto"/>
                        <w:left w:val="none" w:sz="0" w:space="0" w:color="auto"/>
                        <w:bottom w:val="none" w:sz="0" w:space="0" w:color="auto"/>
                        <w:right w:val="none" w:sz="0" w:space="0" w:color="auto"/>
                      </w:divBdr>
                      <w:divsChild>
                        <w:div w:id="1522090531">
                          <w:marLeft w:val="0"/>
                          <w:marRight w:val="0"/>
                          <w:marTop w:val="0"/>
                          <w:marBottom w:val="0"/>
                          <w:divBdr>
                            <w:top w:val="none" w:sz="0" w:space="0" w:color="auto"/>
                            <w:left w:val="none" w:sz="0" w:space="0" w:color="auto"/>
                            <w:bottom w:val="none" w:sz="0" w:space="0" w:color="auto"/>
                            <w:right w:val="none" w:sz="0" w:space="0" w:color="auto"/>
                          </w:divBdr>
                          <w:divsChild>
                            <w:div w:id="167591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161289">
          <w:marLeft w:val="0"/>
          <w:marRight w:val="0"/>
          <w:marTop w:val="0"/>
          <w:marBottom w:val="0"/>
          <w:divBdr>
            <w:top w:val="none" w:sz="0" w:space="0" w:color="auto"/>
            <w:left w:val="none" w:sz="0" w:space="0" w:color="auto"/>
            <w:bottom w:val="none" w:sz="0" w:space="0" w:color="auto"/>
            <w:right w:val="none" w:sz="0" w:space="0" w:color="auto"/>
          </w:divBdr>
          <w:divsChild>
            <w:div w:id="1682850345">
              <w:marLeft w:val="0"/>
              <w:marRight w:val="0"/>
              <w:marTop w:val="0"/>
              <w:marBottom w:val="0"/>
              <w:divBdr>
                <w:top w:val="none" w:sz="0" w:space="0" w:color="auto"/>
                <w:left w:val="none" w:sz="0" w:space="0" w:color="auto"/>
                <w:bottom w:val="none" w:sz="0" w:space="0" w:color="auto"/>
                <w:right w:val="none" w:sz="0" w:space="0" w:color="auto"/>
              </w:divBdr>
              <w:divsChild>
                <w:div w:id="1717006209">
                  <w:marLeft w:val="0"/>
                  <w:marRight w:val="0"/>
                  <w:marTop w:val="0"/>
                  <w:marBottom w:val="0"/>
                  <w:divBdr>
                    <w:top w:val="none" w:sz="0" w:space="0" w:color="auto"/>
                    <w:left w:val="none" w:sz="0" w:space="0" w:color="auto"/>
                    <w:bottom w:val="none" w:sz="0" w:space="0" w:color="auto"/>
                    <w:right w:val="none" w:sz="0" w:space="0" w:color="auto"/>
                  </w:divBdr>
                  <w:divsChild>
                    <w:div w:id="1045179521">
                      <w:marLeft w:val="0"/>
                      <w:marRight w:val="0"/>
                      <w:marTop w:val="0"/>
                      <w:marBottom w:val="0"/>
                      <w:divBdr>
                        <w:top w:val="none" w:sz="0" w:space="0" w:color="auto"/>
                        <w:left w:val="none" w:sz="0" w:space="0" w:color="auto"/>
                        <w:bottom w:val="none" w:sz="0" w:space="0" w:color="auto"/>
                        <w:right w:val="none" w:sz="0" w:space="0" w:color="auto"/>
                      </w:divBdr>
                      <w:divsChild>
                        <w:div w:id="2089839075">
                          <w:marLeft w:val="0"/>
                          <w:marRight w:val="0"/>
                          <w:marTop w:val="0"/>
                          <w:marBottom w:val="0"/>
                          <w:divBdr>
                            <w:top w:val="none" w:sz="0" w:space="0" w:color="auto"/>
                            <w:left w:val="none" w:sz="0" w:space="0" w:color="auto"/>
                            <w:bottom w:val="none" w:sz="0" w:space="0" w:color="auto"/>
                            <w:right w:val="none" w:sz="0" w:space="0" w:color="auto"/>
                          </w:divBdr>
                          <w:divsChild>
                            <w:div w:id="1659571184">
                              <w:marLeft w:val="0"/>
                              <w:marRight w:val="0"/>
                              <w:marTop w:val="0"/>
                              <w:marBottom w:val="0"/>
                              <w:divBdr>
                                <w:top w:val="none" w:sz="0" w:space="0" w:color="auto"/>
                                <w:left w:val="none" w:sz="0" w:space="0" w:color="auto"/>
                                <w:bottom w:val="none" w:sz="0" w:space="0" w:color="auto"/>
                                <w:right w:val="none" w:sz="0" w:space="0" w:color="auto"/>
                              </w:divBdr>
                              <w:divsChild>
                                <w:div w:id="132573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610138">
          <w:marLeft w:val="0"/>
          <w:marRight w:val="0"/>
          <w:marTop w:val="0"/>
          <w:marBottom w:val="0"/>
          <w:divBdr>
            <w:top w:val="none" w:sz="0" w:space="0" w:color="auto"/>
            <w:left w:val="none" w:sz="0" w:space="0" w:color="auto"/>
            <w:bottom w:val="none" w:sz="0" w:space="0" w:color="auto"/>
            <w:right w:val="none" w:sz="0" w:space="0" w:color="auto"/>
          </w:divBdr>
          <w:divsChild>
            <w:div w:id="1193569582">
              <w:marLeft w:val="0"/>
              <w:marRight w:val="0"/>
              <w:marTop w:val="0"/>
              <w:marBottom w:val="0"/>
              <w:divBdr>
                <w:top w:val="none" w:sz="0" w:space="0" w:color="auto"/>
                <w:left w:val="none" w:sz="0" w:space="0" w:color="auto"/>
                <w:bottom w:val="none" w:sz="0" w:space="0" w:color="auto"/>
                <w:right w:val="none" w:sz="0" w:space="0" w:color="auto"/>
              </w:divBdr>
              <w:divsChild>
                <w:div w:id="2034501297">
                  <w:marLeft w:val="0"/>
                  <w:marRight w:val="0"/>
                  <w:marTop w:val="0"/>
                  <w:marBottom w:val="0"/>
                  <w:divBdr>
                    <w:top w:val="none" w:sz="0" w:space="0" w:color="auto"/>
                    <w:left w:val="none" w:sz="0" w:space="0" w:color="auto"/>
                    <w:bottom w:val="none" w:sz="0" w:space="0" w:color="auto"/>
                    <w:right w:val="none" w:sz="0" w:space="0" w:color="auto"/>
                  </w:divBdr>
                  <w:divsChild>
                    <w:div w:id="147405518">
                      <w:marLeft w:val="0"/>
                      <w:marRight w:val="0"/>
                      <w:marTop w:val="0"/>
                      <w:marBottom w:val="0"/>
                      <w:divBdr>
                        <w:top w:val="none" w:sz="0" w:space="0" w:color="auto"/>
                        <w:left w:val="none" w:sz="0" w:space="0" w:color="auto"/>
                        <w:bottom w:val="none" w:sz="0" w:space="0" w:color="auto"/>
                        <w:right w:val="none" w:sz="0" w:space="0" w:color="auto"/>
                      </w:divBdr>
                      <w:divsChild>
                        <w:div w:id="1210461981">
                          <w:marLeft w:val="0"/>
                          <w:marRight w:val="0"/>
                          <w:marTop w:val="0"/>
                          <w:marBottom w:val="0"/>
                          <w:divBdr>
                            <w:top w:val="none" w:sz="0" w:space="0" w:color="auto"/>
                            <w:left w:val="none" w:sz="0" w:space="0" w:color="auto"/>
                            <w:bottom w:val="none" w:sz="0" w:space="0" w:color="auto"/>
                            <w:right w:val="none" w:sz="0" w:space="0" w:color="auto"/>
                          </w:divBdr>
                          <w:divsChild>
                            <w:div w:id="20553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832745">
          <w:marLeft w:val="0"/>
          <w:marRight w:val="0"/>
          <w:marTop w:val="0"/>
          <w:marBottom w:val="0"/>
          <w:divBdr>
            <w:top w:val="none" w:sz="0" w:space="0" w:color="auto"/>
            <w:left w:val="none" w:sz="0" w:space="0" w:color="auto"/>
            <w:bottom w:val="none" w:sz="0" w:space="0" w:color="auto"/>
            <w:right w:val="none" w:sz="0" w:space="0" w:color="auto"/>
          </w:divBdr>
          <w:divsChild>
            <w:div w:id="1856188801">
              <w:marLeft w:val="0"/>
              <w:marRight w:val="0"/>
              <w:marTop w:val="0"/>
              <w:marBottom w:val="0"/>
              <w:divBdr>
                <w:top w:val="none" w:sz="0" w:space="0" w:color="auto"/>
                <w:left w:val="none" w:sz="0" w:space="0" w:color="auto"/>
                <w:bottom w:val="none" w:sz="0" w:space="0" w:color="auto"/>
                <w:right w:val="none" w:sz="0" w:space="0" w:color="auto"/>
              </w:divBdr>
              <w:divsChild>
                <w:div w:id="744377933">
                  <w:marLeft w:val="0"/>
                  <w:marRight w:val="0"/>
                  <w:marTop w:val="0"/>
                  <w:marBottom w:val="0"/>
                  <w:divBdr>
                    <w:top w:val="none" w:sz="0" w:space="0" w:color="auto"/>
                    <w:left w:val="none" w:sz="0" w:space="0" w:color="auto"/>
                    <w:bottom w:val="none" w:sz="0" w:space="0" w:color="auto"/>
                    <w:right w:val="none" w:sz="0" w:space="0" w:color="auto"/>
                  </w:divBdr>
                  <w:divsChild>
                    <w:div w:id="1553687880">
                      <w:marLeft w:val="0"/>
                      <w:marRight w:val="0"/>
                      <w:marTop w:val="0"/>
                      <w:marBottom w:val="0"/>
                      <w:divBdr>
                        <w:top w:val="none" w:sz="0" w:space="0" w:color="auto"/>
                        <w:left w:val="none" w:sz="0" w:space="0" w:color="auto"/>
                        <w:bottom w:val="none" w:sz="0" w:space="0" w:color="auto"/>
                        <w:right w:val="none" w:sz="0" w:space="0" w:color="auto"/>
                      </w:divBdr>
                      <w:divsChild>
                        <w:div w:id="1319849621">
                          <w:marLeft w:val="0"/>
                          <w:marRight w:val="0"/>
                          <w:marTop w:val="0"/>
                          <w:marBottom w:val="0"/>
                          <w:divBdr>
                            <w:top w:val="none" w:sz="0" w:space="0" w:color="auto"/>
                            <w:left w:val="none" w:sz="0" w:space="0" w:color="auto"/>
                            <w:bottom w:val="none" w:sz="0" w:space="0" w:color="auto"/>
                            <w:right w:val="none" w:sz="0" w:space="0" w:color="auto"/>
                          </w:divBdr>
                          <w:divsChild>
                            <w:div w:id="1758285972">
                              <w:marLeft w:val="0"/>
                              <w:marRight w:val="0"/>
                              <w:marTop w:val="0"/>
                              <w:marBottom w:val="0"/>
                              <w:divBdr>
                                <w:top w:val="none" w:sz="0" w:space="0" w:color="auto"/>
                                <w:left w:val="none" w:sz="0" w:space="0" w:color="auto"/>
                                <w:bottom w:val="none" w:sz="0" w:space="0" w:color="auto"/>
                                <w:right w:val="none" w:sz="0" w:space="0" w:color="auto"/>
                              </w:divBdr>
                              <w:divsChild>
                                <w:div w:id="213683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313746">
          <w:marLeft w:val="0"/>
          <w:marRight w:val="0"/>
          <w:marTop w:val="0"/>
          <w:marBottom w:val="0"/>
          <w:divBdr>
            <w:top w:val="none" w:sz="0" w:space="0" w:color="auto"/>
            <w:left w:val="none" w:sz="0" w:space="0" w:color="auto"/>
            <w:bottom w:val="none" w:sz="0" w:space="0" w:color="auto"/>
            <w:right w:val="none" w:sz="0" w:space="0" w:color="auto"/>
          </w:divBdr>
          <w:divsChild>
            <w:div w:id="1795711000">
              <w:marLeft w:val="0"/>
              <w:marRight w:val="0"/>
              <w:marTop w:val="0"/>
              <w:marBottom w:val="0"/>
              <w:divBdr>
                <w:top w:val="none" w:sz="0" w:space="0" w:color="auto"/>
                <w:left w:val="none" w:sz="0" w:space="0" w:color="auto"/>
                <w:bottom w:val="none" w:sz="0" w:space="0" w:color="auto"/>
                <w:right w:val="none" w:sz="0" w:space="0" w:color="auto"/>
              </w:divBdr>
              <w:divsChild>
                <w:div w:id="1677883617">
                  <w:marLeft w:val="0"/>
                  <w:marRight w:val="0"/>
                  <w:marTop w:val="0"/>
                  <w:marBottom w:val="0"/>
                  <w:divBdr>
                    <w:top w:val="none" w:sz="0" w:space="0" w:color="auto"/>
                    <w:left w:val="none" w:sz="0" w:space="0" w:color="auto"/>
                    <w:bottom w:val="none" w:sz="0" w:space="0" w:color="auto"/>
                    <w:right w:val="none" w:sz="0" w:space="0" w:color="auto"/>
                  </w:divBdr>
                  <w:divsChild>
                    <w:div w:id="893349411">
                      <w:marLeft w:val="0"/>
                      <w:marRight w:val="0"/>
                      <w:marTop w:val="0"/>
                      <w:marBottom w:val="0"/>
                      <w:divBdr>
                        <w:top w:val="none" w:sz="0" w:space="0" w:color="auto"/>
                        <w:left w:val="none" w:sz="0" w:space="0" w:color="auto"/>
                        <w:bottom w:val="none" w:sz="0" w:space="0" w:color="auto"/>
                        <w:right w:val="none" w:sz="0" w:space="0" w:color="auto"/>
                      </w:divBdr>
                      <w:divsChild>
                        <w:div w:id="1990740601">
                          <w:marLeft w:val="0"/>
                          <w:marRight w:val="0"/>
                          <w:marTop w:val="0"/>
                          <w:marBottom w:val="0"/>
                          <w:divBdr>
                            <w:top w:val="none" w:sz="0" w:space="0" w:color="auto"/>
                            <w:left w:val="none" w:sz="0" w:space="0" w:color="auto"/>
                            <w:bottom w:val="none" w:sz="0" w:space="0" w:color="auto"/>
                            <w:right w:val="none" w:sz="0" w:space="0" w:color="auto"/>
                          </w:divBdr>
                          <w:divsChild>
                            <w:div w:id="137765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980199">
          <w:marLeft w:val="0"/>
          <w:marRight w:val="0"/>
          <w:marTop w:val="0"/>
          <w:marBottom w:val="0"/>
          <w:divBdr>
            <w:top w:val="none" w:sz="0" w:space="0" w:color="auto"/>
            <w:left w:val="none" w:sz="0" w:space="0" w:color="auto"/>
            <w:bottom w:val="none" w:sz="0" w:space="0" w:color="auto"/>
            <w:right w:val="none" w:sz="0" w:space="0" w:color="auto"/>
          </w:divBdr>
          <w:divsChild>
            <w:div w:id="2010938435">
              <w:marLeft w:val="0"/>
              <w:marRight w:val="0"/>
              <w:marTop w:val="0"/>
              <w:marBottom w:val="0"/>
              <w:divBdr>
                <w:top w:val="none" w:sz="0" w:space="0" w:color="auto"/>
                <w:left w:val="none" w:sz="0" w:space="0" w:color="auto"/>
                <w:bottom w:val="none" w:sz="0" w:space="0" w:color="auto"/>
                <w:right w:val="none" w:sz="0" w:space="0" w:color="auto"/>
              </w:divBdr>
              <w:divsChild>
                <w:div w:id="975261868">
                  <w:marLeft w:val="0"/>
                  <w:marRight w:val="0"/>
                  <w:marTop w:val="0"/>
                  <w:marBottom w:val="0"/>
                  <w:divBdr>
                    <w:top w:val="none" w:sz="0" w:space="0" w:color="auto"/>
                    <w:left w:val="none" w:sz="0" w:space="0" w:color="auto"/>
                    <w:bottom w:val="none" w:sz="0" w:space="0" w:color="auto"/>
                    <w:right w:val="none" w:sz="0" w:space="0" w:color="auto"/>
                  </w:divBdr>
                  <w:divsChild>
                    <w:div w:id="519128614">
                      <w:marLeft w:val="0"/>
                      <w:marRight w:val="0"/>
                      <w:marTop w:val="0"/>
                      <w:marBottom w:val="0"/>
                      <w:divBdr>
                        <w:top w:val="none" w:sz="0" w:space="0" w:color="auto"/>
                        <w:left w:val="none" w:sz="0" w:space="0" w:color="auto"/>
                        <w:bottom w:val="none" w:sz="0" w:space="0" w:color="auto"/>
                        <w:right w:val="none" w:sz="0" w:space="0" w:color="auto"/>
                      </w:divBdr>
                      <w:divsChild>
                        <w:div w:id="1359894648">
                          <w:marLeft w:val="0"/>
                          <w:marRight w:val="0"/>
                          <w:marTop w:val="0"/>
                          <w:marBottom w:val="0"/>
                          <w:divBdr>
                            <w:top w:val="none" w:sz="0" w:space="0" w:color="auto"/>
                            <w:left w:val="none" w:sz="0" w:space="0" w:color="auto"/>
                            <w:bottom w:val="none" w:sz="0" w:space="0" w:color="auto"/>
                            <w:right w:val="none" w:sz="0" w:space="0" w:color="auto"/>
                          </w:divBdr>
                          <w:divsChild>
                            <w:div w:id="495995261">
                              <w:marLeft w:val="0"/>
                              <w:marRight w:val="0"/>
                              <w:marTop w:val="0"/>
                              <w:marBottom w:val="0"/>
                              <w:divBdr>
                                <w:top w:val="none" w:sz="0" w:space="0" w:color="auto"/>
                                <w:left w:val="none" w:sz="0" w:space="0" w:color="auto"/>
                                <w:bottom w:val="none" w:sz="0" w:space="0" w:color="auto"/>
                                <w:right w:val="none" w:sz="0" w:space="0" w:color="auto"/>
                              </w:divBdr>
                              <w:divsChild>
                                <w:div w:id="213583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372401">
          <w:marLeft w:val="0"/>
          <w:marRight w:val="0"/>
          <w:marTop w:val="0"/>
          <w:marBottom w:val="0"/>
          <w:divBdr>
            <w:top w:val="none" w:sz="0" w:space="0" w:color="auto"/>
            <w:left w:val="none" w:sz="0" w:space="0" w:color="auto"/>
            <w:bottom w:val="none" w:sz="0" w:space="0" w:color="auto"/>
            <w:right w:val="none" w:sz="0" w:space="0" w:color="auto"/>
          </w:divBdr>
          <w:divsChild>
            <w:div w:id="2051801829">
              <w:marLeft w:val="0"/>
              <w:marRight w:val="0"/>
              <w:marTop w:val="0"/>
              <w:marBottom w:val="0"/>
              <w:divBdr>
                <w:top w:val="none" w:sz="0" w:space="0" w:color="auto"/>
                <w:left w:val="none" w:sz="0" w:space="0" w:color="auto"/>
                <w:bottom w:val="none" w:sz="0" w:space="0" w:color="auto"/>
                <w:right w:val="none" w:sz="0" w:space="0" w:color="auto"/>
              </w:divBdr>
              <w:divsChild>
                <w:div w:id="1547377202">
                  <w:marLeft w:val="0"/>
                  <w:marRight w:val="0"/>
                  <w:marTop w:val="0"/>
                  <w:marBottom w:val="0"/>
                  <w:divBdr>
                    <w:top w:val="none" w:sz="0" w:space="0" w:color="auto"/>
                    <w:left w:val="none" w:sz="0" w:space="0" w:color="auto"/>
                    <w:bottom w:val="none" w:sz="0" w:space="0" w:color="auto"/>
                    <w:right w:val="none" w:sz="0" w:space="0" w:color="auto"/>
                  </w:divBdr>
                  <w:divsChild>
                    <w:div w:id="1728719177">
                      <w:marLeft w:val="0"/>
                      <w:marRight w:val="0"/>
                      <w:marTop w:val="0"/>
                      <w:marBottom w:val="0"/>
                      <w:divBdr>
                        <w:top w:val="none" w:sz="0" w:space="0" w:color="auto"/>
                        <w:left w:val="none" w:sz="0" w:space="0" w:color="auto"/>
                        <w:bottom w:val="none" w:sz="0" w:space="0" w:color="auto"/>
                        <w:right w:val="none" w:sz="0" w:space="0" w:color="auto"/>
                      </w:divBdr>
                      <w:divsChild>
                        <w:div w:id="1291593780">
                          <w:marLeft w:val="0"/>
                          <w:marRight w:val="0"/>
                          <w:marTop w:val="0"/>
                          <w:marBottom w:val="0"/>
                          <w:divBdr>
                            <w:top w:val="none" w:sz="0" w:space="0" w:color="auto"/>
                            <w:left w:val="none" w:sz="0" w:space="0" w:color="auto"/>
                            <w:bottom w:val="none" w:sz="0" w:space="0" w:color="auto"/>
                            <w:right w:val="none" w:sz="0" w:space="0" w:color="auto"/>
                          </w:divBdr>
                          <w:divsChild>
                            <w:div w:id="1389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449820">
          <w:marLeft w:val="0"/>
          <w:marRight w:val="0"/>
          <w:marTop w:val="0"/>
          <w:marBottom w:val="0"/>
          <w:divBdr>
            <w:top w:val="none" w:sz="0" w:space="0" w:color="auto"/>
            <w:left w:val="none" w:sz="0" w:space="0" w:color="auto"/>
            <w:bottom w:val="none" w:sz="0" w:space="0" w:color="auto"/>
            <w:right w:val="none" w:sz="0" w:space="0" w:color="auto"/>
          </w:divBdr>
          <w:divsChild>
            <w:div w:id="761754107">
              <w:marLeft w:val="0"/>
              <w:marRight w:val="0"/>
              <w:marTop w:val="0"/>
              <w:marBottom w:val="0"/>
              <w:divBdr>
                <w:top w:val="none" w:sz="0" w:space="0" w:color="auto"/>
                <w:left w:val="none" w:sz="0" w:space="0" w:color="auto"/>
                <w:bottom w:val="none" w:sz="0" w:space="0" w:color="auto"/>
                <w:right w:val="none" w:sz="0" w:space="0" w:color="auto"/>
              </w:divBdr>
              <w:divsChild>
                <w:div w:id="184559093">
                  <w:marLeft w:val="0"/>
                  <w:marRight w:val="0"/>
                  <w:marTop w:val="0"/>
                  <w:marBottom w:val="0"/>
                  <w:divBdr>
                    <w:top w:val="none" w:sz="0" w:space="0" w:color="auto"/>
                    <w:left w:val="none" w:sz="0" w:space="0" w:color="auto"/>
                    <w:bottom w:val="none" w:sz="0" w:space="0" w:color="auto"/>
                    <w:right w:val="none" w:sz="0" w:space="0" w:color="auto"/>
                  </w:divBdr>
                  <w:divsChild>
                    <w:div w:id="2128767410">
                      <w:marLeft w:val="0"/>
                      <w:marRight w:val="0"/>
                      <w:marTop w:val="0"/>
                      <w:marBottom w:val="0"/>
                      <w:divBdr>
                        <w:top w:val="none" w:sz="0" w:space="0" w:color="auto"/>
                        <w:left w:val="none" w:sz="0" w:space="0" w:color="auto"/>
                        <w:bottom w:val="none" w:sz="0" w:space="0" w:color="auto"/>
                        <w:right w:val="none" w:sz="0" w:space="0" w:color="auto"/>
                      </w:divBdr>
                      <w:divsChild>
                        <w:div w:id="1849755188">
                          <w:marLeft w:val="0"/>
                          <w:marRight w:val="0"/>
                          <w:marTop w:val="0"/>
                          <w:marBottom w:val="0"/>
                          <w:divBdr>
                            <w:top w:val="none" w:sz="0" w:space="0" w:color="auto"/>
                            <w:left w:val="none" w:sz="0" w:space="0" w:color="auto"/>
                            <w:bottom w:val="none" w:sz="0" w:space="0" w:color="auto"/>
                            <w:right w:val="none" w:sz="0" w:space="0" w:color="auto"/>
                          </w:divBdr>
                          <w:divsChild>
                            <w:div w:id="1254436616">
                              <w:marLeft w:val="0"/>
                              <w:marRight w:val="0"/>
                              <w:marTop w:val="0"/>
                              <w:marBottom w:val="0"/>
                              <w:divBdr>
                                <w:top w:val="none" w:sz="0" w:space="0" w:color="auto"/>
                                <w:left w:val="none" w:sz="0" w:space="0" w:color="auto"/>
                                <w:bottom w:val="none" w:sz="0" w:space="0" w:color="auto"/>
                                <w:right w:val="none" w:sz="0" w:space="0" w:color="auto"/>
                              </w:divBdr>
                              <w:divsChild>
                                <w:div w:id="136304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953118">
          <w:marLeft w:val="0"/>
          <w:marRight w:val="0"/>
          <w:marTop w:val="0"/>
          <w:marBottom w:val="0"/>
          <w:divBdr>
            <w:top w:val="none" w:sz="0" w:space="0" w:color="auto"/>
            <w:left w:val="none" w:sz="0" w:space="0" w:color="auto"/>
            <w:bottom w:val="none" w:sz="0" w:space="0" w:color="auto"/>
            <w:right w:val="none" w:sz="0" w:space="0" w:color="auto"/>
          </w:divBdr>
          <w:divsChild>
            <w:div w:id="1794709892">
              <w:marLeft w:val="0"/>
              <w:marRight w:val="0"/>
              <w:marTop w:val="0"/>
              <w:marBottom w:val="0"/>
              <w:divBdr>
                <w:top w:val="none" w:sz="0" w:space="0" w:color="auto"/>
                <w:left w:val="none" w:sz="0" w:space="0" w:color="auto"/>
                <w:bottom w:val="none" w:sz="0" w:space="0" w:color="auto"/>
                <w:right w:val="none" w:sz="0" w:space="0" w:color="auto"/>
              </w:divBdr>
              <w:divsChild>
                <w:div w:id="1315337066">
                  <w:marLeft w:val="0"/>
                  <w:marRight w:val="0"/>
                  <w:marTop w:val="0"/>
                  <w:marBottom w:val="0"/>
                  <w:divBdr>
                    <w:top w:val="none" w:sz="0" w:space="0" w:color="auto"/>
                    <w:left w:val="none" w:sz="0" w:space="0" w:color="auto"/>
                    <w:bottom w:val="none" w:sz="0" w:space="0" w:color="auto"/>
                    <w:right w:val="none" w:sz="0" w:space="0" w:color="auto"/>
                  </w:divBdr>
                  <w:divsChild>
                    <w:div w:id="2077967660">
                      <w:marLeft w:val="0"/>
                      <w:marRight w:val="0"/>
                      <w:marTop w:val="0"/>
                      <w:marBottom w:val="0"/>
                      <w:divBdr>
                        <w:top w:val="none" w:sz="0" w:space="0" w:color="auto"/>
                        <w:left w:val="none" w:sz="0" w:space="0" w:color="auto"/>
                        <w:bottom w:val="none" w:sz="0" w:space="0" w:color="auto"/>
                        <w:right w:val="none" w:sz="0" w:space="0" w:color="auto"/>
                      </w:divBdr>
                      <w:divsChild>
                        <w:div w:id="23795293">
                          <w:marLeft w:val="0"/>
                          <w:marRight w:val="0"/>
                          <w:marTop w:val="0"/>
                          <w:marBottom w:val="0"/>
                          <w:divBdr>
                            <w:top w:val="none" w:sz="0" w:space="0" w:color="auto"/>
                            <w:left w:val="none" w:sz="0" w:space="0" w:color="auto"/>
                            <w:bottom w:val="none" w:sz="0" w:space="0" w:color="auto"/>
                            <w:right w:val="none" w:sz="0" w:space="0" w:color="auto"/>
                          </w:divBdr>
                          <w:divsChild>
                            <w:div w:id="205928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82313">
                  <w:marLeft w:val="0"/>
                  <w:marRight w:val="0"/>
                  <w:marTop w:val="0"/>
                  <w:marBottom w:val="0"/>
                  <w:divBdr>
                    <w:top w:val="none" w:sz="0" w:space="0" w:color="auto"/>
                    <w:left w:val="none" w:sz="0" w:space="0" w:color="auto"/>
                    <w:bottom w:val="none" w:sz="0" w:space="0" w:color="auto"/>
                    <w:right w:val="none" w:sz="0" w:space="0" w:color="auto"/>
                  </w:divBdr>
                  <w:divsChild>
                    <w:div w:id="617378213">
                      <w:marLeft w:val="0"/>
                      <w:marRight w:val="0"/>
                      <w:marTop w:val="0"/>
                      <w:marBottom w:val="0"/>
                      <w:divBdr>
                        <w:top w:val="none" w:sz="0" w:space="0" w:color="auto"/>
                        <w:left w:val="none" w:sz="0" w:space="0" w:color="auto"/>
                        <w:bottom w:val="none" w:sz="0" w:space="0" w:color="auto"/>
                        <w:right w:val="none" w:sz="0" w:space="0" w:color="auto"/>
                      </w:divBdr>
                      <w:divsChild>
                        <w:div w:id="927078916">
                          <w:marLeft w:val="0"/>
                          <w:marRight w:val="0"/>
                          <w:marTop w:val="0"/>
                          <w:marBottom w:val="0"/>
                          <w:divBdr>
                            <w:top w:val="none" w:sz="0" w:space="0" w:color="auto"/>
                            <w:left w:val="none" w:sz="0" w:space="0" w:color="auto"/>
                            <w:bottom w:val="none" w:sz="0" w:space="0" w:color="auto"/>
                            <w:right w:val="none" w:sz="0" w:space="0" w:color="auto"/>
                          </w:divBdr>
                          <w:divsChild>
                            <w:div w:id="1582519400">
                              <w:marLeft w:val="0"/>
                              <w:marRight w:val="0"/>
                              <w:marTop w:val="0"/>
                              <w:marBottom w:val="0"/>
                              <w:divBdr>
                                <w:top w:val="none" w:sz="0" w:space="0" w:color="auto"/>
                                <w:left w:val="none" w:sz="0" w:space="0" w:color="auto"/>
                                <w:bottom w:val="none" w:sz="0" w:space="0" w:color="auto"/>
                                <w:right w:val="none" w:sz="0" w:space="0" w:color="auto"/>
                              </w:divBdr>
                              <w:divsChild>
                                <w:div w:id="12910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46699">
      <w:bodyDiv w:val="1"/>
      <w:marLeft w:val="0"/>
      <w:marRight w:val="0"/>
      <w:marTop w:val="0"/>
      <w:marBottom w:val="0"/>
      <w:divBdr>
        <w:top w:val="none" w:sz="0" w:space="0" w:color="auto"/>
        <w:left w:val="none" w:sz="0" w:space="0" w:color="auto"/>
        <w:bottom w:val="none" w:sz="0" w:space="0" w:color="auto"/>
        <w:right w:val="none" w:sz="0" w:space="0" w:color="auto"/>
      </w:divBdr>
      <w:divsChild>
        <w:div w:id="372191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0238874">
      <w:bodyDiv w:val="1"/>
      <w:marLeft w:val="0"/>
      <w:marRight w:val="0"/>
      <w:marTop w:val="0"/>
      <w:marBottom w:val="0"/>
      <w:divBdr>
        <w:top w:val="none" w:sz="0" w:space="0" w:color="auto"/>
        <w:left w:val="none" w:sz="0" w:space="0" w:color="auto"/>
        <w:bottom w:val="none" w:sz="0" w:space="0" w:color="auto"/>
        <w:right w:val="none" w:sz="0" w:space="0" w:color="auto"/>
      </w:divBdr>
    </w:div>
    <w:div w:id="1298300702">
      <w:bodyDiv w:val="1"/>
      <w:marLeft w:val="0"/>
      <w:marRight w:val="0"/>
      <w:marTop w:val="0"/>
      <w:marBottom w:val="0"/>
      <w:divBdr>
        <w:top w:val="none" w:sz="0" w:space="0" w:color="auto"/>
        <w:left w:val="none" w:sz="0" w:space="0" w:color="auto"/>
        <w:bottom w:val="none" w:sz="0" w:space="0" w:color="auto"/>
        <w:right w:val="none" w:sz="0" w:space="0" w:color="auto"/>
      </w:divBdr>
      <w:divsChild>
        <w:div w:id="622347346">
          <w:blockQuote w:val="1"/>
          <w:marLeft w:val="720"/>
          <w:marRight w:val="720"/>
          <w:marTop w:val="100"/>
          <w:marBottom w:val="100"/>
          <w:divBdr>
            <w:top w:val="none" w:sz="0" w:space="0" w:color="auto"/>
            <w:left w:val="none" w:sz="0" w:space="0" w:color="auto"/>
            <w:bottom w:val="none" w:sz="0" w:space="0" w:color="auto"/>
            <w:right w:val="none" w:sz="0" w:space="0" w:color="auto"/>
          </w:divBdr>
        </w:div>
        <w:div w:id="342708782">
          <w:marLeft w:val="0"/>
          <w:marRight w:val="0"/>
          <w:marTop w:val="0"/>
          <w:marBottom w:val="0"/>
          <w:divBdr>
            <w:top w:val="none" w:sz="0" w:space="0" w:color="auto"/>
            <w:left w:val="none" w:sz="0" w:space="0" w:color="auto"/>
            <w:bottom w:val="none" w:sz="0" w:space="0" w:color="auto"/>
            <w:right w:val="none" w:sz="0" w:space="0" w:color="auto"/>
          </w:divBdr>
          <w:divsChild>
            <w:div w:id="200620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770633">
      <w:bodyDiv w:val="1"/>
      <w:marLeft w:val="0"/>
      <w:marRight w:val="0"/>
      <w:marTop w:val="0"/>
      <w:marBottom w:val="0"/>
      <w:divBdr>
        <w:top w:val="none" w:sz="0" w:space="0" w:color="auto"/>
        <w:left w:val="none" w:sz="0" w:space="0" w:color="auto"/>
        <w:bottom w:val="none" w:sz="0" w:space="0" w:color="auto"/>
        <w:right w:val="none" w:sz="0" w:space="0" w:color="auto"/>
      </w:divBdr>
    </w:div>
    <w:div w:id="1438062243">
      <w:bodyDiv w:val="1"/>
      <w:marLeft w:val="0"/>
      <w:marRight w:val="0"/>
      <w:marTop w:val="0"/>
      <w:marBottom w:val="0"/>
      <w:divBdr>
        <w:top w:val="none" w:sz="0" w:space="0" w:color="auto"/>
        <w:left w:val="none" w:sz="0" w:space="0" w:color="auto"/>
        <w:bottom w:val="none" w:sz="0" w:space="0" w:color="auto"/>
        <w:right w:val="none" w:sz="0" w:space="0" w:color="auto"/>
      </w:divBdr>
      <w:divsChild>
        <w:div w:id="1552885445">
          <w:marLeft w:val="0"/>
          <w:marRight w:val="0"/>
          <w:marTop w:val="0"/>
          <w:marBottom w:val="0"/>
          <w:divBdr>
            <w:top w:val="none" w:sz="0" w:space="0" w:color="auto"/>
            <w:left w:val="none" w:sz="0" w:space="0" w:color="auto"/>
            <w:bottom w:val="none" w:sz="0" w:space="0" w:color="auto"/>
            <w:right w:val="none" w:sz="0" w:space="0" w:color="auto"/>
          </w:divBdr>
          <w:divsChild>
            <w:div w:id="96974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848166">
      <w:bodyDiv w:val="1"/>
      <w:marLeft w:val="0"/>
      <w:marRight w:val="0"/>
      <w:marTop w:val="0"/>
      <w:marBottom w:val="0"/>
      <w:divBdr>
        <w:top w:val="none" w:sz="0" w:space="0" w:color="auto"/>
        <w:left w:val="none" w:sz="0" w:space="0" w:color="auto"/>
        <w:bottom w:val="none" w:sz="0" w:space="0" w:color="auto"/>
        <w:right w:val="none" w:sz="0" w:space="0" w:color="auto"/>
      </w:divBdr>
    </w:div>
    <w:div w:id="1482844702">
      <w:bodyDiv w:val="1"/>
      <w:marLeft w:val="0"/>
      <w:marRight w:val="0"/>
      <w:marTop w:val="0"/>
      <w:marBottom w:val="0"/>
      <w:divBdr>
        <w:top w:val="none" w:sz="0" w:space="0" w:color="auto"/>
        <w:left w:val="none" w:sz="0" w:space="0" w:color="auto"/>
        <w:bottom w:val="none" w:sz="0" w:space="0" w:color="auto"/>
        <w:right w:val="none" w:sz="0" w:space="0" w:color="auto"/>
      </w:divBdr>
      <w:divsChild>
        <w:div w:id="1269393367">
          <w:marLeft w:val="0"/>
          <w:marRight w:val="0"/>
          <w:marTop w:val="0"/>
          <w:marBottom w:val="0"/>
          <w:divBdr>
            <w:top w:val="none" w:sz="0" w:space="0" w:color="auto"/>
            <w:left w:val="none" w:sz="0" w:space="0" w:color="auto"/>
            <w:bottom w:val="none" w:sz="0" w:space="0" w:color="auto"/>
            <w:right w:val="none" w:sz="0" w:space="0" w:color="auto"/>
          </w:divBdr>
          <w:divsChild>
            <w:div w:id="122680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400782">
      <w:bodyDiv w:val="1"/>
      <w:marLeft w:val="0"/>
      <w:marRight w:val="0"/>
      <w:marTop w:val="0"/>
      <w:marBottom w:val="0"/>
      <w:divBdr>
        <w:top w:val="none" w:sz="0" w:space="0" w:color="auto"/>
        <w:left w:val="none" w:sz="0" w:space="0" w:color="auto"/>
        <w:bottom w:val="none" w:sz="0" w:space="0" w:color="auto"/>
        <w:right w:val="none" w:sz="0" w:space="0" w:color="auto"/>
      </w:divBdr>
    </w:div>
    <w:div w:id="1581137349">
      <w:bodyDiv w:val="1"/>
      <w:marLeft w:val="0"/>
      <w:marRight w:val="0"/>
      <w:marTop w:val="0"/>
      <w:marBottom w:val="0"/>
      <w:divBdr>
        <w:top w:val="none" w:sz="0" w:space="0" w:color="auto"/>
        <w:left w:val="none" w:sz="0" w:space="0" w:color="auto"/>
        <w:bottom w:val="none" w:sz="0" w:space="0" w:color="auto"/>
        <w:right w:val="none" w:sz="0" w:space="0" w:color="auto"/>
      </w:divBdr>
      <w:divsChild>
        <w:div w:id="1585530217">
          <w:marLeft w:val="0"/>
          <w:marRight w:val="0"/>
          <w:marTop w:val="0"/>
          <w:marBottom w:val="0"/>
          <w:divBdr>
            <w:top w:val="none" w:sz="0" w:space="0" w:color="auto"/>
            <w:left w:val="none" w:sz="0" w:space="0" w:color="auto"/>
            <w:bottom w:val="none" w:sz="0" w:space="0" w:color="auto"/>
            <w:right w:val="none" w:sz="0" w:space="0" w:color="auto"/>
          </w:divBdr>
          <w:divsChild>
            <w:div w:id="203229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176457">
      <w:bodyDiv w:val="1"/>
      <w:marLeft w:val="0"/>
      <w:marRight w:val="0"/>
      <w:marTop w:val="0"/>
      <w:marBottom w:val="0"/>
      <w:divBdr>
        <w:top w:val="none" w:sz="0" w:space="0" w:color="auto"/>
        <w:left w:val="none" w:sz="0" w:space="0" w:color="auto"/>
        <w:bottom w:val="none" w:sz="0" w:space="0" w:color="auto"/>
        <w:right w:val="none" w:sz="0" w:space="0" w:color="auto"/>
      </w:divBdr>
      <w:divsChild>
        <w:div w:id="13426590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6154194">
      <w:bodyDiv w:val="1"/>
      <w:marLeft w:val="0"/>
      <w:marRight w:val="0"/>
      <w:marTop w:val="0"/>
      <w:marBottom w:val="0"/>
      <w:divBdr>
        <w:top w:val="none" w:sz="0" w:space="0" w:color="auto"/>
        <w:left w:val="none" w:sz="0" w:space="0" w:color="auto"/>
        <w:bottom w:val="none" w:sz="0" w:space="0" w:color="auto"/>
        <w:right w:val="none" w:sz="0" w:space="0" w:color="auto"/>
      </w:divBdr>
      <w:divsChild>
        <w:div w:id="1460298324">
          <w:marLeft w:val="0"/>
          <w:marRight w:val="0"/>
          <w:marTop w:val="0"/>
          <w:marBottom w:val="0"/>
          <w:divBdr>
            <w:top w:val="none" w:sz="0" w:space="0" w:color="auto"/>
            <w:left w:val="none" w:sz="0" w:space="0" w:color="auto"/>
            <w:bottom w:val="none" w:sz="0" w:space="0" w:color="auto"/>
            <w:right w:val="none" w:sz="0" w:space="0" w:color="auto"/>
          </w:divBdr>
          <w:divsChild>
            <w:div w:id="132921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41346">
      <w:bodyDiv w:val="1"/>
      <w:marLeft w:val="0"/>
      <w:marRight w:val="0"/>
      <w:marTop w:val="0"/>
      <w:marBottom w:val="0"/>
      <w:divBdr>
        <w:top w:val="none" w:sz="0" w:space="0" w:color="auto"/>
        <w:left w:val="none" w:sz="0" w:space="0" w:color="auto"/>
        <w:bottom w:val="none" w:sz="0" w:space="0" w:color="auto"/>
        <w:right w:val="none" w:sz="0" w:space="0" w:color="auto"/>
      </w:divBdr>
    </w:div>
    <w:div w:id="1713385848">
      <w:bodyDiv w:val="1"/>
      <w:marLeft w:val="0"/>
      <w:marRight w:val="0"/>
      <w:marTop w:val="0"/>
      <w:marBottom w:val="0"/>
      <w:divBdr>
        <w:top w:val="none" w:sz="0" w:space="0" w:color="auto"/>
        <w:left w:val="none" w:sz="0" w:space="0" w:color="auto"/>
        <w:bottom w:val="none" w:sz="0" w:space="0" w:color="auto"/>
        <w:right w:val="none" w:sz="0" w:space="0" w:color="auto"/>
      </w:divBdr>
    </w:div>
    <w:div w:id="1774089154">
      <w:bodyDiv w:val="1"/>
      <w:marLeft w:val="0"/>
      <w:marRight w:val="0"/>
      <w:marTop w:val="0"/>
      <w:marBottom w:val="0"/>
      <w:divBdr>
        <w:top w:val="none" w:sz="0" w:space="0" w:color="auto"/>
        <w:left w:val="none" w:sz="0" w:space="0" w:color="auto"/>
        <w:bottom w:val="none" w:sz="0" w:space="0" w:color="auto"/>
        <w:right w:val="none" w:sz="0" w:space="0" w:color="auto"/>
      </w:divBdr>
      <w:divsChild>
        <w:div w:id="655452617">
          <w:marLeft w:val="0"/>
          <w:marRight w:val="0"/>
          <w:marTop w:val="0"/>
          <w:marBottom w:val="0"/>
          <w:divBdr>
            <w:top w:val="none" w:sz="0" w:space="0" w:color="auto"/>
            <w:left w:val="none" w:sz="0" w:space="0" w:color="auto"/>
            <w:bottom w:val="none" w:sz="0" w:space="0" w:color="auto"/>
            <w:right w:val="none" w:sz="0" w:space="0" w:color="auto"/>
          </w:divBdr>
          <w:divsChild>
            <w:div w:id="2069718144">
              <w:marLeft w:val="0"/>
              <w:marRight w:val="0"/>
              <w:marTop w:val="0"/>
              <w:marBottom w:val="0"/>
              <w:divBdr>
                <w:top w:val="none" w:sz="0" w:space="0" w:color="auto"/>
                <w:left w:val="none" w:sz="0" w:space="0" w:color="auto"/>
                <w:bottom w:val="none" w:sz="0" w:space="0" w:color="auto"/>
                <w:right w:val="none" w:sz="0" w:space="0" w:color="auto"/>
              </w:divBdr>
              <w:divsChild>
                <w:div w:id="1605267454">
                  <w:marLeft w:val="0"/>
                  <w:marRight w:val="0"/>
                  <w:marTop w:val="0"/>
                  <w:marBottom w:val="0"/>
                  <w:divBdr>
                    <w:top w:val="none" w:sz="0" w:space="0" w:color="auto"/>
                    <w:left w:val="none" w:sz="0" w:space="0" w:color="auto"/>
                    <w:bottom w:val="none" w:sz="0" w:space="0" w:color="auto"/>
                    <w:right w:val="none" w:sz="0" w:space="0" w:color="auto"/>
                  </w:divBdr>
                  <w:divsChild>
                    <w:div w:id="27344145">
                      <w:marLeft w:val="0"/>
                      <w:marRight w:val="0"/>
                      <w:marTop w:val="0"/>
                      <w:marBottom w:val="0"/>
                      <w:divBdr>
                        <w:top w:val="none" w:sz="0" w:space="0" w:color="auto"/>
                        <w:left w:val="none" w:sz="0" w:space="0" w:color="auto"/>
                        <w:bottom w:val="none" w:sz="0" w:space="0" w:color="auto"/>
                        <w:right w:val="none" w:sz="0" w:space="0" w:color="auto"/>
                      </w:divBdr>
                      <w:divsChild>
                        <w:div w:id="1631740631">
                          <w:marLeft w:val="0"/>
                          <w:marRight w:val="0"/>
                          <w:marTop w:val="0"/>
                          <w:marBottom w:val="0"/>
                          <w:divBdr>
                            <w:top w:val="none" w:sz="0" w:space="0" w:color="auto"/>
                            <w:left w:val="none" w:sz="0" w:space="0" w:color="auto"/>
                            <w:bottom w:val="none" w:sz="0" w:space="0" w:color="auto"/>
                            <w:right w:val="none" w:sz="0" w:space="0" w:color="auto"/>
                          </w:divBdr>
                          <w:divsChild>
                            <w:div w:id="166921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7112996">
      <w:bodyDiv w:val="1"/>
      <w:marLeft w:val="0"/>
      <w:marRight w:val="0"/>
      <w:marTop w:val="0"/>
      <w:marBottom w:val="0"/>
      <w:divBdr>
        <w:top w:val="none" w:sz="0" w:space="0" w:color="auto"/>
        <w:left w:val="none" w:sz="0" w:space="0" w:color="auto"/>
        <w:bottom w:val="none" w:sz="0" w:space="0" w:color="auto"/>
        <w:right w:val="none" w:sz="0" w:space="0" w:color="auto"/>
      </w:divBdr>
      <w:divsChild>
        <w:div w:id="1717241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0218060">
      <w:bodyDiv w:val="1"/>
      <w:marLeft w:val="0"/>
      <w:marRight w:val="0"/>
      <w:marTop w:val="0"/>
      <w:marBottom w:val="0"/>
      <w:divBdr>
        <w:top w:val="none" w:sz="0" w:space="0" w:color="auto"/>
        <w:left w:val="none" w:sz="0" w:space="0" w:color="auto"/>
        <w:bottom w:val="none" w:sz="0" w:space="0" w:color="auto"/>
        <w:right w:val="none" w:sz="0" w:space="0" w:color="auto"/>
      </w:divBdr>
      <w:divsChild>
        <w:div w:id="99537394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810246">
          <w:marLeft w:val="0"/>
          <w:marRight w:val="0"/>
          <w:marTop w:val="0"/>
          <w:marBottom w:val="0"/>
          <w:divBdr>
            <w:top w:val="none" w:sz="0" w:space="0" w:color="auto"/>
            <w:left w:val="none" w:sz="0" w:space="0" w:color="auto"/>
            <w:bottom w:val="none" w:sz="0" w:space="0" w:color="auto"/>
            <w:right w:val="none" w:sz="0" w:space="0" w:color="auto"/>
          </w:divBdr>
          <w:divsChild>
            <w:div w:id="10066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04369">
      <w:bodyDiv w:val="1"/>
      <w:marLeft w:val="0"/>
      <w:marRight w:val="0"/>
      <w:marTop w:val="0"/>
      <w:marBottom w:val="0"/>
      <w:divBdr>
        <w:top w:val="none" w:sz="0" w:space="0" w:color="auto"/>
        <w:left w:val="none" w:sz="0" w:space="0" w:color="auto"/>
        <w:bottom w:val="none" w:sz="0" w:space="0" w:color="auto"/>
        <w:right w:val="none" w:sz="0" w:space="0" w:color="auto"/>
      </w:divBdr>
    </w:div>
    <w:div w:id="1999651156">
      <w:bodyDiv w:val="1"/>
      <w:marLeft w:val="0"/>
      <w:marRight w:val="0"/>
      <w:marTop w:val="0"/>
      <w:marBottom w:val="0"/>
      <w:divBdr>
        <w:top w:val="none" w:sz="0" w:space="0" w:color="auto"/>
        <w:left w:val="none" w:sz="0" w:space="0" w:color="auto"/>
        <w:bottom w:val="none" w:sz="0" w:space="0" w:color="auto"/>
        <w:right w:val="none" w:sz="0" w:space="0" w:color="auto"/>
      </w:divBdr>
      <w:divsChild>
        <w:div w:id="1397631038">
          <w:marLeft w:val="0"/>
          <w:marRight w:val="0"/>
          <w:marTop w:val="0"/>
          <w:marBottom w:val="0"/>
          <w:divBdr>
            <w:top w:val="none" w:sz="0" w:space="0" w:color="auto"/>
            <w:left w:val="none" w:sz="0" w:space="0" w:color="auto"/>
            <w:bottom w:val="none" w:sz="0" w:space="0" w:color="auto"/>
            <w:right w:val="none" w:sz="0" w:space="0" w:color="auto"/>
          </w:divBdr>
        </w:div>
      </w:divsChild>
    </w:div>
    <w:div w:id="2019765828">
      <w:bodyDiv w:val="1"/>
      <w:marLeft w:val="0"/>
      <w:marRight w:val="0"/>
      <w:marTop w:val="0"/>
      <w:marBottom w:val="0"/>
      <w:divBdr>
        <w:top w:val="none" w:sz="0" w:space="0" w:color="auto"/>
        <w:left w:val="none" w:sz="0" w:space="0" w:color="auto"/>
        <w:bottom w:val="none" w:sz="0" w:space="0" w:color="auto"/>
        <w:right w:val="none" w:sz="0" w:space="0" w:color="auto"/>
      </w:divBdr>
      <w:divsChild>
        <w:div w:id="618225237">
          <w:marLeft w:val="0"/>
          <w:marRight w:val="0"/>
          <w:marTop w:val="0"/>
          <w:marBottom w:val="0"/>
          <w:divBdr>
            <w:top w:val="none" w:sz="0" w:space="0" w:color="auto"/>
            <w:left w:val="none" w:sz="0" w:space="0" w:color="auto"/>
            <w:bottom w:val="none" w:sz="0" w:space="0" w:color="auto"/>
            <w:right w:val="none" w:sz="0" w:space="0" w:color="auto"/>
          </w:divBdr>
          <w:divsChild>
            <w:div w:id="105214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85623">
      <w:bodyDiv w:val="1"/>
      <w:marLeft w:val="0"/>
      <w:marRight w:val="0"/>
      <w:marTop w:val="0"/>
      <w:marBottom w:val="0"/>
      <w:divBdr>
        <w:top w:val="none" w:sz="0" w:space="0" w:color="auto"/>
        <w:left w:val="none" w:sz="0" w:space="0" w:color="auto"/>
        <w:bottom w:val="none" w:sz="0" w:space="0" w:color="auto"/>
        <w:right w:val="none" w:sz="0" w:space="0" w:color="auto"/>
      </w:divBdr>
    </w:div>
    <w:div w:id="2061049201">
      <w:bodyDiv w:val="1"/>
      <w:marLeft w:val="0"/>
      <w:marRight w:val="0"/>
      <w:marTop w:val="0"/>
      <w:marBottom w:val="0"/>
      <w:divBdr>
        <w:top w:val="none" w:sz="0" w:space="0" w:color="auto"/>
        <w:left w:val="none" w:sz="0" w:space="0" w:color="auto"/>
        <w:bottom w:val="none" w:sz="0" w:space="0" w:color="auto"/>
        <w:right w:val="none" w:sz="0" w:space="0" w:color="auto"/>
      </w:divBdr>
    </w:div>
    <w:div w:id="2067799090">
      <w:bodyDiv w:val="1"/>
      <w:marLeft w:val="0"/>
      <w:marRight w:val="0"/>
      <w:marTop w:val="0"/>
      <w:marBottom w:val="0"/>
      <w:divBdr>
        <w:top w:val="none" w:sz="0" w:space="0" w:color="auto"/>
        <w:left w:val="none" w:sz="0" w:space="0" w:color="auto"/>
        <w:bottom w:val="none" w:sz="0" w:space="0" w:color="auto"/>
        <w:right w:val="none" w:sz="0" w:space="0" w:color="auto"/>
      </w:divBdr>
      <w:divsChild>
        <w:div w:id="2010981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9914220">
      <w:bodyDiv w:val="1"/>
      <w:marLeft w:val="0"/>
      <w:marRight w:val="0"/>
      <w:marTop w:val="0"/>
      <w:marBottom w:val="0"/>
      <w:divBdr>
        <w:top w:val="none" w:sz="0" w:space="0" w:color="auto"/>
        <w:left w:val="none" w:sz="0" w:space="0" w:color="auto"/>
        <w:bottom w:val="none" w:sz="0" w:space="0" w:color="auto"/>
        <w:right w:val="none" w:sz="0" w:space="0" w:color="auto"/>
      </w:divBdr>
    </w:div>
    <w:div w:id="214376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08EC8-4C6A-4459-A572-ABF7D4D7A2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9046</Words>
  <Characters>51567</Characters>
  <Application>Microsoft Office Word</Application>
  <DocSecurity>0</DocSecurity>
  <Lines>429</Lines>
  <Paragraphs>120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gulfeducation277@gmail.com</cp:lastModifiedBy>
  <cp:revision>2</cp:revision>
  <cp:lastPrinted>2025-10-29T20:52:00Z</cp:lastPrinted>
  <dcterms:created xsi:type="dcterms:W3CDTF">2025-11-08T20:41:00Z</dcterms:created>
  <dcterms:modified xsi:type="dcterms:W3CDTF">2025-11-08T20:41:00Z</dcterms:modified>
</cp:coreProperties>
</file>